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473B8" w:rsidP="00B76FF3" w14:paraId="5763A21D" w14:textId="77777777">
      <w:pPr>
        <w:rPr>
          <w:lang w:val="en-CA"/>
        </w:rPr>
      </w:pPr>
      <w:r w:rsidRPr="0BBB5F9B">
        <w:rPr>
          <w:lang w:val="en-CA"/>
        </w:rPr>
        <w:t xml:space="preserve"> </w:t>
      </w:r>
    </w:p>
    <w:p w:rsidR="006473B8" w:rsidP="00B76FF3" w14:paraId="244F1A03" w14:textId="77777777">
      <w:pPr>
        <w:rPr>
          <w:lang w:val="en-CA"/>
        </w:rPr>
      </w:pPr>
    </w:p>
    <w:p w:rsidR="006473B8" w:rsidP="00B76FF3" w14:paraId="09A5B903" w14:textId="77777777">
      <w:pPr>
        <w:rPr>
          <w:lang w:val="en-CA"/>
        </w:rPr>
      </w:pPr>
    </w:p>
    <w:p w:rsidR="006473B8" w:rsidP="00B76FF3" w14:paraId="35B76C5A" w14:textId="77777777">
      <w:pPr>
        <w:rPr>
          <w:lang w:val="en-CA"/>
        </w:rPr>
      </w:pPr>
    </w:p>
    <w:p w:rsidR="006473B8" w:rsidP="00B76FF3" w14:paraId="58C47E61" w14:textId="77777777">
      <w:pPr>
        <w:rPr>
          <w:lang w:val="en-CA"/>
        </w:rPr>
      </w:pPr>
    </w:p>
    <w:p w:rsidR="006473B8" w:rsidP="00B76FF3" w14:paraId="0531263C" w14:textId="77777777">
      <w:pPr>
        <w:rPr>
          <w:lang w:val="en-CA"/>
        </w:rPr>
      </w:pPr>
    </w:p>
    <w:p w:rsidR="006473B8" w:rsidP="00B76FF3" w14:paraId="49947ADA" w14:textId="77777777">
      <w:pPr>
        <w:rPr>
          <w:lang w:val="en-CA"/>
        </w:rPr>
      </w:pPr>
    </w:p>
    <w:p w:rsidR="00C63A3B" w:rsidRPr="002719B7" w:rsidP="00B76FF3" w14:paraId="6039D9BB" w14:textId="77777777">
      <w:pPr>
        <w:rPr>
          <w:lang w:val="en-CA"/>
        </w:rPr>
      </w:pPr>
      <w:r w:rsidRPr="002719B7">
        <w:rPr>
          <w:noProof/>
        </w:rPr>
        <mc:AlternateContent>
          <mc:Choice Requires="wps">
            <w:drawing>
              <wp:anchor distT="0" distB="0" distL="114300" distR="114300" simplePos="0" relativeHeight="251658240" behindDoc="0" locked="0" layoutInCell="1" allowOverlap="1">
                <wp:simplePos x="0" y="0"/>
                <wp:positionH relativeFrom="margin">
                  <wp:posOffset>38100</wp:posOffset>
                </wp:positionH>
                <wp:positionV relativeFrom="paragraph">
                  <wp:posOffset>111759</wp:posOffset>
                </wp:positionV>
                <wp:extent cx="5943600" cy="0"/>
                <wp:effectExtent l="0" t="19050" r="19050" b="19050"/>
                <wp:wrapNone/>
                <wp:docPr id="38" name="Straight Connector 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60960" cmpd="dbl">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5" style="mso-height-percent:0;mso-height-relative:page;mso-position-horizontal-relative:margin;mso-width-percent:0;mso-width-relative:page;mso-wrap-distance-bottom:0;mso-wrap-distance-left:9pt;mso-wrap-distance-right:9pt;mso-wrap-distance-top:0;mso-wrap-style:square;position:absolute;visibility:visible;z-index:251659264" from="3pt,8.8pt" to="471pt,8.8pt" strokecolor="#020000" strokeweight="4.8pt">
                <v:stroke linestyle="thinThin"/>
                <w10:wrap anchorx="margin"/>
              </v:line>
            </w:pict>
          </mc:Fallback>
        </mc:AlternateContent>
      </w:r>
    </w:p>
    <w:p w:rsidR="000A16D3" w:rsidRPr="002719B7" w:rsidP="006E6DE1" w14:paraId="2662C14A" w14:textId="77777777">
      <w:pPr>
        <w:jc w:val="center"/>
        <w:rPr>
          <w:b/>
          <w:sz w:val="28"/>
          <w:szCs w:val="28"/>
        </w:rPr>
      </w:pPr>
    </w:p>
    <w:p w:rsidR="006E6DE1" w:rsidRPr="002719B7" w:rsidP="004A09A3" w14:paraId="359DEC01" w14:textId="77777777">
      <w:pPr>
        <w:jc w:val="center"/>
        <w:rPr>
          <w:b/>
          <w:sz w:val="36"/>
          <w:szCs w:val="36"/>
        </w:rPr>
      </w:pPr>
      <w:r w:rsidRPr="002719B7">
        <w:rPr>
          <w:b/>
          <w:sz w:val="36"/>
          <w:szCs w:val="36"/>
        </w:rPr>
        <w:t xml:space="preserve">Regulatory Analysis for </w:t>
      </w:r>
      <w:r w:rsidRPr="002719B7" w:rsidR="00900309">
        <w:rPr>
          <w:b/>
          <w:sz w:val="36"/>
          <w:szCs w:val="36"/>
        </w:rPr>
        <w:t>the</w:t>
      </w:r>
    </w:p>
    <w:p w:rsidR="002326B5" w:rsidRPr="002719B7" w:rsidP="00833338" w14:paraId="0673BE14" w14:textId="77777777">
      <w:pPr>
        <w:jc w:val="center"/>
        <w:rPr>
          <w:bCs/>
          <w:sz w:val="28"/>
          <w:szCs w:val="28"/>
        </w:rPr>
      </w:pPr>
      <w:r w:rsidRPr="002719B7">
        <w:rPr>
          <w:b/>
          <w:sz w:val="36"/>
          <w:szCs w:val="36"/>
        </w:rPr>
        <w:t>10 CFR</w:t>
      </w:r>
      <w:r w:rsidRPr="002719B7" w:rsidR="001409F4">
        <w:rPr>
          <w:b/>
          <w:sz w:val="36"/>
          <w:szCs w:val="36"/>
        </w:rPr>
        <w:t xml:space="preserve"> Part</w:t>
      </w:r>
      <w:r w:rsidRPr="002719B7">
        <w:rPr>
          <w:b/>
          <w:sz w:val="36"/>
          <w:szCs w:val="36"/>
        </w:rPr>
        <w:t xml:space="preserve"> 51, </w:t>
      </w:r>
      <w:r w:rsidRPr="002719B7" w:rsidR="00056796">
        <w:rPr>
          <w:b/>
          <w:sz w:val="36"/>
          <w:szCs w:val="36"/>
        </w:rPr>
        <w:t>Generic Environmental Impact Statement for Licensing of New Nuclear Reactors</w:t>
      </w:r>
    </w:p>
    <w:p w:rsidR="002400B1" w:rsidRPr="002719B7" w:rsidP="00833338" w14:paraId="214FC555" w14:textId="77777777">
      <w:pPr>
        <w:jc w:val="center"/>
        <w:rPr>
          <w:bCs/>
          <w:sz w:val="24"/>
          <w:szCs w:val="24"/>
        </w:rPr>
      </w:pPr>
      <w:r w:rsidRPr="002719B7">
        <w:rPr>
          <w:bCs/>
          <w:sz w:val="24"/>
          <w:szCs w:val="24"/>
        </w:rPr>
        <w:t>NRC-</w:t>
      </w:r>
      <w:r w:rsidRPr="002719B7" w:rsidR="00C37811">
        <w:rPr>
          <w:bCs/>
          <w:sz w:val="24"/>
          <w:szCs w:val="24"/>
        </w:rPr>
        <w:t>2020-0101</w:t>
      </w:r>
      <w:r w:rsidRPr="002719B7" w:rsidR="00ED1AC8">
        <w:rPr>
          <w:bCs/>
          <w:sz w:val="24"/>
          <w:szCs w:val="24"/>
        </w:rPr>
        <w:t>;</w:t>
      </w:r>
      <w:r w:rsidRPr="002719B7" w:rsidR="00C37811">
        <w:rPr>
          <w:bCs/>
          <w:sz w:val="24"/>
          <w:szCs w:val="24"/>
        </w:rPr>
        <w:t xml:space="preserve"> RIN 3150-AK55</w:t>
      </w:r>
    </w:p>
    <w:p w:rsidR="00C37811" w:rsidRPr="002719B7" w:rsidP="004A09A3" w14:paraId="0C520CF9" w14:textId="77777777">
      <w:pPr>
        <w:jc w:val="center"/>
        <w:rPr>
          <w:b/>
          <w:sz w:val="28"/>
          <w:szCs w:val="28"/>
        </w:rPr>
      </w:pPr>
    </w:p>
    <w:p w:rsidR="00C63A3B" w:rsidRPr="002719B7" w:rsidP="00C63A3B" w14:paraId="42C85DAF" w14:textId="77777777">
      <w:pPr>
        <w:jc w:val="center"/>
        <w:rPr>
          <w:lang w:val="en-CA"/>
        </w:rPr>
      </w:pPr>
      <w:r w:rsidRPr="002719B7">
        <w:rPr>
          <w:noProof/>
        </w:rPr>
        <mc:AlternateContent>
          <mc:Choice Requires="wps">
            <w:drawing>
              <wp:anchor distT="0" distB="0" distL="114300" distR="114300" simplePos="0" relativeHeight="251660288" behindDoc="0" locked="0" layoutInCell="1" allowOverlap="1">
                <wp:simplePos x="0" y="0"/>
                <wp:positionH relativeFrom="margin">
                  <wp:posOffset>38100</wp:posOffset>
                </wp:positionH>
                <wp:positionV relativeFrom="paragraph">
                  <wp:posOffset>111759</wp:posOffset>
                </wp:positionV>
                <wp:extent cx="5943600" cy="0"/>
                <wp:effectExtent l="0" t="19050" r="19050" b="19050"/>
                <wp:wrapNone/>
                <wp:docPr id="37" name="Straight Connector 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60960" cmpd="dbl">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mso-height-percent:0;mso-height-relative:page;mso-position-horizontal-relative:margin;mso-width-percent:0;mso-width-relative:page;mso-wrap-distance-bottom:0;mso-wrap-distance-left:9pt;mso-wrap-distance-right:9pt;mso-wrap-distance-top:0;mso-wrap-style:square;position:absolute;visibility:visible;z-index:251661312" from="3pt,8.8pt" to="471pt,8.8pt" strokecolor="#020000" strokeweight="4.8pt">
                <v:stroke linestyle="thinThin"/>
                <w10:wrap anchorx="margin"/>
              </v:line>
            </w:pict>
          </mc:Fallback>
        </mc:AlternateContent>
      </w:r>
    </w:p>
    <w:p w:rsidR="00C63A3B" w:rsidRPr="002719B7" w:rsidP="00C63A3B" w14:paraId="1BBEE961" w14:textId="77777777"/>
    <w:p w:rsidR="00403677" w:rsidRPr="002719B7" w:rsidP="00C63A3B" w14:paraId="060BE9CF" w14:textId="77777777"/>
    <w:p w:rsidR="00403677" w:rsidRPr="002719B7" w:rsidP="00C63A3B" w14:paraId="12156D30" w14:textId="77777777"/>
    <w:p w:rsidR="00403677" w:rsidRPr="002719B7" w:rsidP="00C63A3B" w14:paraId="5B0A8CBF" w14:textId="77777777"/>
    <w:p w:rsidR="00C63A3B" w:rsidRPr="002719B7" w:rsidP="00C63A3B" w14:paraId="3EC67213" w14:textId="77777777">
      <w:pPr>
        <w:autoSpaceDE/>
        <w:autoSpaceDN/>
        <w:rPr>
          <w:rFonts w:eastAsia="Calibri"/>
          <w:b/>
          <w:sz w:val="32"/>
          <w:szCs w:val="32"/>
        </w:rPr>
      </w:pPr>
      <w:r w:rsidRPr="002719B7">
        <w:rPr>
          <w:rFonts w:eastAsia="Calibri"/>
          <w:b/>
          <w:sz w:val="32"/>
          <w:szCs w:val="32"/>
        </w:rPr>
        <w:t>U.S. Nuclear Regulatory Commission</w:t>
      </w:r>
    </w:p>
    <w:p w:rsidR="00C63A3B" w:rsidRPr="002719B7" w:rsidP="00C63A3B" w14:paraId="5E1311F3" w14:textId="77777777">
      <w:pPr>
        <w:rPr>
          <w:sz w:val="32"/>
          <w:szCs w:val="32"/>
        </w:rPr>
      </w:pPr>
      <w:r w:rsidRPr="002719B7">
        <w:rPr>
          <w:sz w:val="32"/>
          <w:szCs w:val="32"/>
        </w:rPr>
        <w:t>Office of Nuclear Material Safety and Safeguards</w:t>
      </w:r>
    </w:p>
    <w:p w:rsidR="00C63A3B" w:rsidRPr="002719B7" w:rsidP="00C63A3B" w14:paraId="1CA48952" w14:textId="77777777">
      <w:pPr>
        <w:rPr>
          <w:sz w:val="32"/>
          <w:szCs w:val="32"/>
        </w:rPr>
      </w:pPr>
      <w:r w:rsidRPr="002719B7">
        <w:rPr>
          <w:sz w:val="32"/>
          <w:szCs w:val="32"/>
        </w:rPr>
        <w:t>Division of Rulemaking, Environmental, and Financial Support</w:t>
      </w:r>
    </w:p>
    <w:p w:rsidR="00C63A3B" w:rsidRPr="002719B7" w:rsidP="00C63A3B" w14:paraId="6F34D3CC" w14:textId="77777777"/>
    <w:p w:rsidR="002326B5" w:rsidRPr="002719B7" w:rsidP="00C63A3B" w14:paraId="58AE1E1D" w14:textId="77777777"/>
    <w:p w:rsidR="00C63A3B" w:rsidRPr="002719B7" w:rsidP="00C63A3B" w14:paraId="2AC612AE" w14:textId="4E9969AB">
      <w:pPr>
        <w:rPr>
          <w:sz w:val="32"/>
          <w:szCs w:val="32"/>
        </w:rPr>
      </w:pPr>
      <w:r>
        <w:rPr>
          <w:sz w:val="32"/>
          <w:szCs w:val="32"/>
        </w:rPr>
        <w:t>April 2026</w:t>
      </w:r>
    </w:p>
    <w:p w:rsidR="00C63A3B" w:rsidRPr="002719B7" w:rsidP="00C63A3B" w14:paraId="0BC77661" w14:textId="77777777"/>
    <w:p w:rsidR="00C63A3B" w:rsidRPr="002719B7" w:rsidP="00C63A3B" w14:paraId="7E15208E" w14:textId="77777777"/>
    <w:p w:rsidR="00C63A3B" w:rsidRPr="002719B7" w:rsidP="00C63A3B" w14:paraId="0B8EE612" w14:textId="77777777"/>
    <w:p w:rsidR="00C63A3B" w:rsidRPr="002719B7" w:rsidP="00C63A3B" w14:paraId="041CE508" w14:textId="77777777"/>
    <w:p w:rsidR="00C63A3B" w:rsidRPr="002719B7" w:rsidP="00C63A3B" w14:paraId="638B28FD" w14:textId="77777777"/>
    <w:p w:rsidR="00C63A3B" w:rsidRPr="002719B7" w:rsidP="00C63A3B" w14:paraId="6CB05DE1" w14:textId="77777777"/>
    <w:p w:rsidR="00C63A3B" w:rsidRPr="002719B7" w:rsidP="00C63A3B" w14:paraId="450E7720" w14:textId="77777777"/>
    <w:p w:rsidR="00CC423E" w:rsidRPr="002719B7" w:rsidP="00C63A3B" w14:paraId="56FCE02A" w14:textId="77777777"/>
    <w:p w:rsidR="00CC423E" w:rsidRPr="002719B7" w:rsidP="00C63A3B" w14:paraId="3E30876C" w14:textId="77777777"/>
    <w:p w:rsidR="00CC423E" w:rsidRPr="002719B7" w:rsidP="00C63A3B" w14:paraId="66C7FDBE" w14:textId="77777777"/>
    <w:p w:rsidR="00C63A3B" w:rsidRPr="002719B7" w:rsidP="00C63A3B" w14:paraId="215E551E" w14:textId="77777777"/>
    <w:p w:rsidR="00C63A3B" w:rsidRPr="002719B7" w:rsidP="00C63A3B" w14:paraId="3AF41360" w14:textId="77777777">
      <w:r w:rsidRPr="002719B7">
        <w:rPr>
          <w:noProof/>
        </w:rPr>
        <w:drawing>
          <wp:inline distT="0" distB="0" distL="0" distR="0">
            <wp:extent cx="1567543" cy="1567543"/>
            <wp:effectExtent l="0" t="0" r="0" b="0"/>
            <wp:docPr id="3" name="Picture 3" descr="NRC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573818" cy="1573818"/>
                    </a:xfrm>
                    <a:prstGeom prst="rect">
                      <a:avLst/>
                    </a:prstGeom>
                  </pic:spPr>
                </pic:pic>
              </a:graphicData>
            </a:graphic>
          </wp:inline>
        </w:drawing>
      </w:r>
    </w:p>
    <w:p w:rsidR="00F63080" w:rsidRPr="002719B7" w14:paraId="40981B8C" w14:textId="77777777">
      <w:pPr>
        <w:widowControl w:val="0"/>
      </w:pPr>
    </w:p>
    <w:p w:rsidR="00F24268" w:rsidRPr="002719B7" w14:paraId="2665A340" w14:textId="77777777">
      <w:pPr>
        <w:rPr>
          <w:sz w:val="24"/>
        </w:rPr>
      </w:pPr>
    </w:p>
    <w:p w:rsidR="002D2C36" w:rsidRPr="00C76271" w:rsidP="002D2C36" w14:paraId="24349C7A" w14:textId="77777777">
      <w:pPr>
        <w:jc w:val="center"/>
        <w:sectPr w:rsidSect="002D2C36">
          <w:headerReference w:type="first" r:id="rId10"/>
          <w:footerReference w:type="first" r:id="rId11"/>
          <w:type w:val="continuous"/>
          <w:pgSz w:w="12240" w:h="15840" w:code="1"/>
          <w:pgMar w:top="1440" w:right="1440" w:bottom="1440" w:left="1440" w:header="720" w:footer="720" w:gutter="0"/>
          <w:cols w:space="720"/>
          <w:vAlign w:val="center"/>
          <w:docGrid w:linePitch="299"/>
        </w:sectPr>
      </w:pPr>
      <w:r w:rsidRPr="002719B7">
        <w:t>[Page Intentionally Blank]</w:t>
      </w:r>
    </w:p>
    <w:p w:rsidR="00312EEB" w:rsidRPr="002719B7" w:rsidP="00836736" w14:paraId="1163C013" w14:textId="77777777">
      <w:pPr>
        <w:pStyle w:val="Heading-FrontTOC"/>
        <w:ind w:left="360" w:hanging="360"/>
      </w:pPr>
      <w:bookmarkStart w:id="0" w:name="_TOC_250018"/>
      <w:bookmarkStart w:id="1" w:name="_Toc225229923"/>
      <w:bookmarkEnd w:id="0"/>
      <w:r w:rsidRPr="002719B7">
        <w:t>ABSTRACT</w:t>
      </w:r>
      <w:bookmarkEnd w:id="1"/>
    </w:p>
    <w:p w:rsidR="00E1379F" w:rsidP="00312EEB" w14:paraId="3ACC64E1" w14:textId="77777777">
      <w:pPr>
        <w:pStyle w:val="BodyText"/>
        <w:rPr>
          <w:rFonts w:eastAsiaTheme="minorHAnsi"/>
        </w:rPr>
      </w:pPr>
      <w:r w:rsidRPr="002719B7">
        <w:t xml:space="preserve">The U.S. Nuclear Regulatory Commission (NRC or the Commission) is </w:t>
      </w:r>
      <w:r w:rsidRPr="002719B7" w:rsidR="002C109F">
        <w:t>amending</w:t>
      </w:r>
      <w:r w:rsidRPr="002719B7">
        <w:t xml:space="preserve"> the requirements in Part 51 of Title 10 of the </w:t>
      </w:r>
      <w:r w:rsidRPr="002719B7">
        <w:rPr>
          <w:i/>
          <w:iCs/>
        </w:rPr>
        <w:t>Code of Federal Regulations</w:t>
      </w:r>
      <w:r w:rsidRPr="002719B7">
        <w:t xml:space="preserve"> (10 CFR), “Environmental Protection Regulations for Domestic Licensing and Related Regulatory Functions,” to include the results of the Generic Environmental Impact Statement for Licensing of New Nuclear Reactors (NR GEIS). </w:t>
      </w:r>
      <w:r w:rsidRPr="002719B7">
        <w:rPr>
          <w:rFonts w:eastAsiaTheme="minorHAnsi"/>
        </w:rPr>
        <w:t xml:space="preserve">This document presents a draft regulatory analysis of the benefits and costs of the </w:t>
      </w:r>
      <w:r w:rsidRPr="002719B7" w:rsidR="000F07CB">
        <w:rPr>
          <w:rFonts w:eastAsiaTheme="minorHAnsi"/>
        </w:rPr>
        <w:t>final</w:t>
      </w:r>
      <w:r w:rsidRPr="002719B7">
        <w:rPr>
          <w:rFonts w:eastAsiaTheme="minorHAnsi"/>
        </w:rPr>
        <w:t xml:space="preserve"> rule requirements</w:t>
      </w:r>
      <w:r w:rsidRPr="002719B7" w:rsidR="00D56014">
        <w:rPr>
          <w:rFonts w:eastAsiaTheme="minorHAnsi"/>
        </w:rPr>
        <w:t>;</w:t>
      </w:r>
      <w:r w:rsidRPr="002719B7">
        <w:rPr>
          <w:rFonts w:eastAsiaTheme="minorHAnsi"/>
        </w:rPr>
        <w:t xml:space="preserve"> the NR GEIS</w:t>
      </w:r>
      <w:r w:rsidRPr="002719B7" w:rsidR="00D56014">
        <w:rPr>
          <w:rFonts w:eastAsiaTheme="minorHAnsi"/>
        </w:rPr>
        <w:t>;</w:t>
      </w:r>
      <w:r w:rsidRPr="002719B7">
        <w:rPr>
          <w:rFonts w:eastAsiaTheme="minorHAnsi"/>
        </w:rPr>
        <w:t xml:space="preserve"> </w:t>
      </w:r>
      <w:r w:rsidRPr="002719B7">
        <w:t>Regulatory Guide 4.2, “Preparation of Environmental Reports for Nuclear Power Stations</w:t>
      </w:r>
      <w:r w:rsidRPr="002719B7" w:rsidR="00C24DF7">
        <w:t>;</w:t>
      </w:r>
      <w:r w:rsidRPr="002719B7">
        <w:t>” and COL-ISG-030</w:t>
      </w:r>
      <w:r w:rsidRPr="002719B7" w:rsidR="00D56014">
        <w:t>,</w:t>
      </w:r>
      <w:r w:rsidRPr="002719B7">
        <w:t xml:space="preserve"> “Environmental Considerations for Advanced Nuclear Reactor Applications that Reference the Generic Environmental Impact Statement” </w:t>
      </w:r>
      <w:r w:rsidRPr="002719B7">
        <w:rPr>
          <w:rFonts w:eastAsiaTheme="minorHAnsi"/>
        </w:rPr>
        <w:t xml:space="preserve">relative to the baseline case (i.e., the No-Action </w:t>
      </w:r>
      <w:r w:rsidR="007A1CE4">
        <w:rPr>
          <w:rFonts w:eastAsiaTheme="minorHAnsi"/>
        </w:rPr>
        <w:t>A</w:t>
      </w:r>
      <w:r w:rsidRPr="002719B7">
        <w:rPr>
          <w:rFonts w:eastAsiaTheme="minorHAnsi"/>
        </w:rPr>
        <w:t>lternative).</w:t>
      </w:r>
    </w:p>
    <w:p w:rsidR="00E1379F" w14:paraId="24A70A12" w14:textId="77777777">
      <w:pPr>
        <w:widowControl w:val="0"/>
        <w:rPr>
          <w:rFonts w:eastAsiaTheme="minorHAnsi"/>
        </w:rPr>
      </w:pPr>
      <w:r>
        <w:rPr>
          <w:rFonts w:eastAsiaTheme="minorHAnsi"/>
        </w:rPr>
        <w:br w:type="page"/>
      </w:r>
    </w:p>
    <w:bookmarkStart w:id="2" w:name="_Toc225229924" w:displacedByCustomXml="next"/>
    <w:sdt>
      <w:sdtPr>
        <w:rPr>
          <w:rFonts w:eastAsia="Arial"/>
          <w:noProof/>
          <w:color w:val="auto"/>
          <w:szCs w:val="22"/>
        </w:rPr>
        <w:id w:val="-1260514229"/>
        <w:docPartObj>
          <w:docPartGallery w:val="Table of Contents"/>
          <w:docPartUnique/>
        </w:docPartObj>
      </w:sdtPr>
      <w:sdtContent>
        <w:p w:rsidR="00B15BD7" w:rsidRPr="002719B7" w:rsidP="004A4E13" w14:paraId="4E43F3CC" w14:textId="5261FBD9">
          <w:pPr>
            <w:pStyle w:val="HeadingFrontNoTOC"/>
            <w:rPr>
              <w:rStyle w:val="Heading1Char"/>
              <w:b/>
              <w:bCs/>
            </w:rPr>
          </w:pPr>
          <w:r w:rsidRPr="002719B7">
            <w:rPr>
              <w:rStyle w:val="Heading1Char"/>
              <w:b/>
              <w:bCs/>
            </w:rPr>
            <w:t>CONTENTS</w:t>
          </w:r>
          <w:bookmarkEnd w:id="2"/>
        </w:p>
        <w:p w:rsidR="00D23EC1" w14:paraId="359A91E0" w14:textId="5CBC7853">
          <w:pPr>
            <w:pStyle w:val="TOC1"/>
            <w:rPr>
              <w:rFonts w:asciiTheme="minorHAnsi" w:eastAsiaTheme="minorEastAsia" w:hAnsiTheme="minorHAnsi" w:cstheme="minorBidi"/>
              <w:b w:val="0"/>
              <w:bCs w:val="0"/>
              <w:kern w:val="2"/>
              <w:sz w:val="24"/>
              <w:szCs w:val="24"/>
              <w14:ligatures w14:val="standardContextual"/>
            </w:rPr>
          </w:pPr>
          <w:r w:rsidRPr="002719B7">
            <w:fldChar w:fldCharType="begin" w:fldLock="1"/>
          </w:r>
          <w:r w:rsidRPr="002719B7">
            <w:instrText xml:space="preserve"> TOC \o "2-3" \h \z \t "Heading 1,1,Heading 6,1,Heading-Front (TOC),1" </w:instrText>
          </w:r>
          <w:r w:rsidRPr="002719B7">
            <w:fldChar w:fldCharType="separate"/>
          </w:r>
          <w:hyperlink w:anchor="_Toc225229923" w:history="1">
            <w:r w:rsidRPr="00DB5ADA">
              <w:rPr>
                <w:rStyle w:val="Hyperlink"/>
              </w:rPr>
              <w:t>ABSTRACT</w:t>
            </w:r>
            <w:r>
              <w:rPr>
                <w:webHidden/>
              </w:rPr>
              <w:tab/>
            </w:r>
            <w:r>
              <w:rPr>
                <w:webHidden/>
              </w:rPr>
              <w:fldChar w:fldCharType="begin" w:fldLock="1"/>
            </w:r>
            <w:r>
              <w:rPr>
                <w:webHidden/>
              </w:rPr>
              <w:instrText xml:space="preserve"> PAGEREF _Toc225229923 \h </w:instrText>
            </w:r>
            <w:r>
              <w:rPr>
                <w:webHidden/>
              </w:rPr>
              <w:fldChar w:fldCharType="separate"/>
            </w:r>
            <w:r>
              <w:rPr>
                <w:webHidden/>
              </w:rPr>
              <w:t>iii</w:t>
            </w:r>
            <w:r>
              <w:rPr>
                <w:webHidden/>
              </w:rPr>
              <w:fldChar w:fldCharType="end"/>
            </w:r>
          </w:hyperlink>
        </w:p>
        <w:p w:rsidR="00D23EC1" w14:paraId="05DB0809" w14:textId="3556CA92">
          <w:pPr>
            <w:pStyle w:val="TOC1"/>
            <w:rPr>
              <w:rFonts w:asciiTheme="minorHAnsi" w:eastAsiaTheme="minorEastAsia" w:hAnsiTheme="minorHAnsi" w:cstheme="minorBidi"/>
              <w:b w:val="0"/>
              <w:bCs w:val="0"/>
              <w:kern w:val="2"/>
              <w:sz w:val="24"/>
              <w:szCs w:val="24"/>
              <w14:ligatures w14:val="standardContextual"/>
            </w:rPr>
          </w:pPr>
          <w:hyperlink w:anchor="_Toc225229924" w:history="1">
            <w:r w:rsidRPr="00DB5ADA">
              <w:rPr>
                <w:rStyle w:val="Hyperlink"/>
                <w:caps/>
              </w:rPr>
              <w:t>CONTENTS</w:t>
            </w:r>
            <w:r>
              <w:rPr>
                <w:webHidden/>
              </w:rPr>
              <w:tab/>
            </w:r>
            <w:r>
              <w:rPr>
                <w:webHidden/>
              </w:rPr>
              <w:fldChar w:fldCharType="begin" w:fldLock="1"/>
            </w:r>
            <w:r>
              <w:rPr>
                <w:webHidden/>
              </w:rPr>
              <w:instrText xml:space="preserve"> PAGEREF _Toc225229924 \h </w:instrText>
            </w:r>
            <w:r>
              <w:rPr>
                <w:webHidden/>
              </w:rPr>
              <w:fldChar w:fldCharType="separate"/>
            </w:r>
            <w:r>
              <w:rPr>
                <w:webHidden/>
              </w:rPr>
              <w:t>iv</w:t>
            </w:r>
            <w:r>
              <w:rPr>
                <w:webHidden/>
              </w:rPr>
              <w:fldChar w:fldCharType="end"/>
            </w:r>
          </w:hyperlink>
        </w:p>
        <w:p w:rsidR="00D23EC1" w14:paraId="3ECFE396" w14:textId="45B4F7AE">
          <w:pPr>
            <w:pStyle w:val="TOC1"/>
            <w:rPr>
              <w:rFonts w:asciiTheme="minorHAnsi" w:eastAsiaTheme="minorEastAsia" w:hAnsiTheme="minorHAnsi" w:cstheme="minorBidi"/>
              <w:b w:val="0"/>
              <w:bCs w:val="0"/>
              <w:kern w:val="2"/>
              <w:sz w:val="24"/>
              <w:szCs w:val="24"/>
              <w14:ligatures w14:val="standardContextual"/>
            </w:rPr>
          </w:pPr>
          <w:hyperlink w:anchor="_Toc225229925" w:history="1">
            <w:r w:rsidRPr="00DB5ADA">
              <w:rPr>
                <w:rStyle w:val="Hyperlink"/>
              </w:rPr>
              <w:t>LIST OF TABLES</w:t>
            </w:r>
            <w:r>
              <w:rPr>
                <w:webHidden/>
              </w:rPr>
              <w:tab/>
            </w:r>
            <w:r>
              <w:rPr>
                <w:webHidden/>
              </w:rPr>
              <w:fldChar w:fldCharType="begin" w:fldLock="1"/>
            </w:r>
            <w:r>
              <w:rPr>
                <w:webHidden/>
              </w:rPr>
              <w:instrText xml:space="preserve"> PAGEREF _Toc225229925 \h </w:instrText>
            </w:r>
            <w:r>
              <w:rPr>
                <w:webHidden/>
              </w:rPr>
              <w:fldChar w:fldCharType="separate"/>
            </w:r>
            <w:r>
              <w:rPr>
                <w:webHidden/>
              </w:rPr>
              <w:t>vi</w:t>
            </w:r>
            <w:r>
              <w:rPr>
                <w:webHidden/>
              </w:rPr>
              <w:fldChar w:fldCharType="end"/>
            </w:r>
          </w:hyperlink>
        </w:p>
        <w:p w:rsidR="00D23EC1" w14:paraId="485AD2AD" w14:textId="606F8E43">
          <w:pPr>
            <w:pStyle w:val="TOC1"/>
            <w:rPr>
              <w:rFonts w:asciiTheme="minorHAnsi" w:eastAsiaTheme="minorEastAsia" w:hAnsiTheme="minorHAnsi" w:cstheme="minorBidi"/>
              <w:b w:val="0"/>
              <w:bCs w:val="0"/>
              <w:kern w:val="2"/>
              <w:sz w:val="24"/>
              <w:szCs w:val="24"/>
              <w14:ligatures w14:val="standardContextual"/>
            </w:rPr>
          </w:pPr>
          <w:hyperlink w:anchor="_Toc225229926" w:history="1">
            <w:r w:rsidRPr="00DB5ADA">
              <w:rPr>
                <w:rStyle w:val="Hyperlink"/>
              </w:rPr>
              <w:t>LIST OF FIGURES</w:t>
            </w:r>
            <w:r>
              <w:rPr>
                <w:webHidden/>
              </w:rPr>
              <w:tab/>
            </w:r>
            <w:r>
              <w:rPr>
                <w:webHidden/>
              </w:rPr>
              <w:fldChar w:fldCharType="begin" w:fldLock="1"/>
            </w:r>
            <w:r>
              <w:rPr>
                <w:webHidden/>
              </w:rPr>
              <w:instrText xml:space="preserve"> PAGEREF _Toc225229926 \h </w:instrText>
            </w:r>
            <w:r>
              <w:rPr>
                <w:webHidden/>
              </w:rPr>
              <w:fldChar w:fldCharType="separate"/>
            </w:r>
            <w:r>
              <w:rPr>
                <w:webHidden/>
              </w:rPr>
              <w:t>vii</w:t>
            </w:r>
            <w:r>
              <w:rPr>
                <w:webHidden/>
              </w:rPr>
              <w:fldChar w:fldCharType="end"/>
            </w:r>
          </w:hyperlink>
        </w:p>
        <w:p w:rsidR="00D23EC1" w14:paraId="5F5100E0" w14:textId="5D6CAB19">
          <w:pPr>
            <w:pStyle w:val="TOC1"/>
            <w:rPr>
              <w:rFonts w:asciiTheme="minorHAnsi" w:eastAsiaTheme="minorEastAsia" w:hAnsiTheme="minorHAnsi" w:cstheme="minorBidi"/>
              <w:b w:val="0"/>
              <w:bCs w:val="0"/>
              <w:kern w:val="2"/>
              <w:sz w:val="24"/>
              <w:szCs w:val="24"/>
              <w14:ligatures w14:val="standardContextual"/>
            </w:rPr>
          </w:pPr>
          <w:hyperlink w:anchor="_Toc225229927" w:history="1">
            <w:r w:rsidRPr="00DB5ADA">
              <w:rPr>
                <w:rStyle w:val="Hyperlink"/>
              </w:rPr>
              <w:t>ABBREVIATIONS</w:t>
            </w:r>
            <w:r>
              <w:rPr>
                <w:webHidden/>
              </w:rPr>
              <w:tab/>
            </w:r>
            <w:r>
              <w:rPr>
                <w:webHidden/>
              </w:rPr>
              <w:fldChar w:fldCharType="begin" w:fldLock="1"/>
            </w:r>
            <w:r>
              <w:rPr>
                <w:webHidden/>
              </w:rPr>
              <w:instrText xml:space="preserve"> PAGEREF _Toc225229927 \h </w:instrText>
            </w:r>
            <w:r>
              <w:rPr>
                <w:webHidden/>
              </w:rPr>
              <w:fldChar w:fldCharType="separate"/>
            </w:r>
            <w:r>
              <w:rPr>
                <w:webHidden/>
              </w:rPr>
              <w:t>viii</w:t>
            </w:r>
            <w:r>
              <w:rPr>
                <w:webHidden/>
              </w:rPr>
              <w:fldChar w:fldCharType="end"/>
            </w:r>
          </w:hyperlink>
        </w:p>
        <w:p w:rsidR="00D23EC1" w14:paraId="419B7CE6" w14:textId="11BFFA3E">
          <w:pPr>
            <w:pStyle w:val="TOC1"/>
            <w:rPr>
              <w:rFonts w:asciiTheme="minorHAnsi" w:eastAsiaTheme="minorEastAsia" w:hAnsiTheme="minorHAnsi" w:cstheme="minorBidi"/>
              <w:b w:val="0"/>
              <w:bCs w:val="0"/>
              <w:kern w:val="2"/>
              <w:sz w:val="24"/>
              <w:szCs w:val="24"/>
              <w14:ligatures w14:val="standardContextual"/>
            </w:rPr>
          </w:pPr>
          <w:hyperlink w:anchor="_Toc225229928" w:history="1">
            <w:r w:rsidRPr="00DB5ADA">
              <w:rPr>
                <w:rStyle w:val="Hyperlink"/>
              </w:rPr>
              <w:t>EXECUTIVE SUMMARY</w:t>
            </w:r>
            <w:r>
              <w:rPr>
                <w:webHidden/>
              </w:rPr>
              <w:tab/>
            </w:r>
            <w:r>
              <w:rPr>
                <w:webHidden/>
              </w:rPr>
              <w:fldChar w:fldCharType="begin" w:fldLock="1"/>
            </w:r>
            <w:r>
              <w:rPr>
                <w:webHidden/>
              </w:rPr>
              <w:instrText xml:space="preserve"> PAGEREF _Toc225229928 \h </w:instrText>
            </w:r>
            <w:r>
              <w:rPr>
                <w:webHidden/>
              </w:rPr>
              <w:fldChar w:fldCharType="separate"/>
            </w:r>
            <w:r>
              <w:rPr>
                <w:webHidden/>
              </w:rPr>
              <w:t>ix</w:t>
            </w:r>
            <w:r>
              <w:rPr>
                <w:webHidden/>
              </w:rPr>
              <w:fldChar w:fldCharType="end"/>
            </w:r>
          </w:hyperlink>
        </w:p>
        <w:p w:rsidR="00D23EC1" w14:paraId="05135023" w14:textId="6A445C8E">
          <w:pPr>
            <w:pStyle w:val="TOC1"/>
            <w:rPr>
              <w:rFonts w:asciiTheme="minorHAnsi" w:eastAsiaTheme="minorEastAsia" w:hAnsiTheme="minorHAnsi" w:cstheme="minorBidi"/>
              <w:b w:val="0"/>
              <w:bCs w:val="0"/>
              <w:kern w:val="2"/>
              <w:sz w:val="24"/>
              <w:szCs w:val="24"/>
              <w14:ligatures w14:val="standardContextual"/>
            </w:rPr>
          </w:pPr>
          <w:hyperlink w:anchor="_Toc225229929" w:history="1">
            <w:r w:rsidRPr="00DB5ADA">
              <w:rPr>
                <w:rStyle w:val="Hyperlink"/>
              </w:rPr>
              <w:t>1.</w:t>
            </w:r>
            <w:r>
              <w:rPr>
                <w:rFonts w:asciiTheme="minorHAnsi" w:eastAsiaTheme="minorEastAsia" w:hAnsiTheme="minorHAnsi" w:cstheme="minorBidi"/>
                <w:b w:val="0"/>
                <w:bCs w:val="0"/>
                <w:kern w:val="2"/>
                <w:sz w:val="24"/>
                <w:szCs w:val="24"/>
                <w14:ligatures w14:val="standardContextual"/>
              </w:rPr>
              <w:tab/>
            </w:r>
            <w:r w:rsidRPr="00DB5ADA">
              <w:rPr>
                <w:rStyle w:val="Hyperlink"/>
              </w:rPr>
              <w:t>IDENTIFICATION AND PRELIMINARY ANALYSIS OF ALTERNATIVE APPROACHES</w:t>
            </w:r>
            <w:r>
              <w:rPr>
                <w:webHidden/>
              </w:rPr>
              <w:tab/>
            </w:r>
            <w:r>
              <w:rPr>
                <w:webHidden/>
              </w:rPr>
              <w:fldChar w:fldCharType="begin" w:fldLock="1"/>
            </w:r>
            <w:r>
              <w:rPr>
                <w:webHidden/>
              </w:rPr>
              <w:instrText xml:space="preserve"> PAGEREF _Toc225229929 \h </w:instrText>
            </w:r>
            <w:r>
              <w:rPr>
                <w:webHidden/>
              </w:rPr>
              <w:fldChar w:fldCharType="separate"/>
            </w:r>
            <w:r>
              <w:rPr>
                <w:webHidden/>
              </w:rPr>
              <w:t>1</w:t>
            </w:r>
            <w:r>
              <w:rPr>
                <w:webHidden/>
              </w:rPr>
              <w:fldChar w:fldCharType="end"/>
            </w:r>
          </w:hyperlink>
        </w:p>
        <w:p w:rsidR="00D23EC1" w14:paraId="50F5F441" w14:textId="13EA35CC">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30" w:history="1">
            <w:r w:rsidRPr="00DB5ADA">
              <w:rPr>
                <w:rStyle w:val="Hyperlink"/>
                <w:noProof/>
              </w:rPr>
              <w:t>1.1.</w:t>
            </w:r>
            <w:r>
              <w:rPr>
                <w:rFonts w:asciiTheme="minorHAnsi" w:eastAsiaTheme="minorEastAsia" w:hAnsiTheme="minorHAnsi" w:cstheme="minorBidi"/>
                <w:noProof/>
                <w:kern w:val="2"/>
                <w:sz w:val="24"/>
                <w:szCs w:val="24"/>
                <w14:ligatures w14:val="standardContextual"/>
              </w:rPr>
              <w:tab/>
            </w:r>
            <w:r w:rsidRPr="00DB5ADA">
              <w:rPr>
                <w:rStyle w:val="Hyperlink"/>
                <w:noProof/>
              </w:rPr>
              <w:t>Alternative 1: No-Action</w:t>
            </w:r>
            <w:r>
              <w:rPr>
                <w:noProof/>
                <w:webHidden/>
              </w:rPr>
              <w:tab/>
            </w:r>
            <w:r>
              <w:rPr>
                <w:noProof/>
                <w:webHidden/>
              </w:rPr>
              <w:fldChar w:fldCharType="begin" w:fldLock="1"/>
            </w:r>
            <w:r>
              <w:rPr>
                <w:noProof/>
                <w:webHidden/>
              </w:rPr>
              <w:instrText xml:space="preserve"> PAGEREF _Toc225229930 \h </w:instrText>
            </w:r>
            <w:r>
              <w:rPr>
                <w:noProof/>
                <w:webHidden/>
              </w:rPr>
              <w:fldChar w:fldCharType="separate"/>
            </w:r>
            <w:r>
              <w:rPr>
                <w:noProof/>
                <w:webHidden/>
              </w:rPr>
              <w:t>1</w:t>
            </w:r>
            <w:r>
              <w:rPr>
                <w:noProof/>
                <w:webHidden/>
              </w:rPr>
              <w:fldChar w:fldCharType="end"/>
            </w:r>
          </w:hyperlink>
        </w:p>
        <w:p w:rsidR="00D23EC1" w14:paraId="06A83B88" w14:textId="7EC48726">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31" w:history="1">
            <w:r w:rsidRPr="00DB5ADA">
              <w:rPr>
                <w:rStyle w:val="Hyperlink"/>
                <w:noProof/>
              </w:rPr>
              <w:t>1.2.</w:t>
            </w:r>
            <w:r>
              <w:rPr>
                <w:rFonts w:asciiTheme="minorHAnsi" w:eastAsiaTheme="minorEastAsia" w:hAnsiTheme="minorHAnsi" w:cstheme="minorBidi"/>
                <w:noProof/>
                <w:kern w:val="2"/>
                <w:sz w:val="24"/>
                <w:szCs w:val="24"/>
                <w14:ligatures w14:val="standardContextual"/>
              </w:rPr>
              <w:tab/>
            </w:r>
            <w:r w:rsidRPr="00DB5ADA">
              <w:rPr>
                <w:rStyle w:val="Hyperlink"/>
                <w:noProof/>
              </w:rPr>
              <w:t>Alternative 2: Issue NR GEIS and Codify Findings in 10 CFR Part 51</w:t>
            </w:r>
            <w:r>
              <w:rPr>
                <w:noProof/>
                <w:webHidden/>
              </w:rPr>
              <w:tab/>
            </w:r>
            <w:r>
              <w:rPr>
                <w:noProof/>
                <w:webHidden/>
              </w:rPr>
              <w:fldChar w:fldCharType="begin" w:fldLock="1"/>
            </w:r>
            <w:r>
              <w:rPr>
                <w:noProof/>
                <w:webHidden/>
              </w:rPr>
              <w:instrText xml:space="preserve"> PAGEREF _Toc225229931 \h </w:instrText>
            </w:r>
            <w:r>
              <w:rPr>
                <w:noProof/>
                <w:webHidden/>
              </w:rPr>
              <w:fldChar w:fldCharType="separate"/>
            </w:r>
            <w:r>
              <w:rPr>
                <w:noProof/>
                <w:webHidden/>
              </w:rPr>
              <w:t>1</w:t>
            </w:r>
            <w:r>
              <w:rPr>
                <w:noProof/>
                <w:webHidden/>
              </w:rPr>
              <w:fldChar w:fldCharType="end"/>
            </w:r>
          </w:hyperlink>
        </w:p>
        <w:p w:rsidR="00D23EC1" w14:paraId="7F0082AE" w14:textId="115F1A57">
          <w:pPr>
            <w:pStyle w:val="TOC1"/>
            <w:rPr>
              <w:rFonts w:asciiTheme="minorHAnsi" w:eastAsiaTheme="minorEastAsia" w:hAnsiTheme="minorHAnsi" w:cstheme="minorBidi"/>
              <w:b w:val="0"/>
              <w:bCs w:val="0"/>
              <w:kern w:val="2"/>
              <w:sz w:val="24"/>
              <w:szCs w:val="24"/>
              <w14:ligatures w14:val="standardContextual"/>
            </w:rPr>
          </w:pPr>
          <w:hyperlink w:anchor="_Toc225229932" w:history="1">
            <w:r w:rsidRPr="00DB5ADA">
              <w:rPr>
                <w:rStyle w:val="Hyperlink"/>
              </w:rPr>
              <w:t>2.</w:t>
            </w:r>
            <w:r>
              <w:rPr>
                <w:rFonts w:asciiTheme="minorHAnsi" w:eastAsiaTheme="minorEastAsia" w:hAnsiTheme="minorHAnsi" w:cstheme="minorBidi"/>
                <w:b w:val="0"/>
                <w:bCs w:val="0"/>
                <w:kern w:val="2"/>
                <w:sz w:val="24"/>
                <w:szCs w:val="24"/>
                <w14:ligatures w14:val="standardContextual"/>
              </w:rPr>
              <w:tab/>
            </w:r>
            <w:r w:rsidRPr="00DB5ADA">
              <w:rPr>
                <w:rStyle w:val="Hyperlink"/>
              </w:rPr>
              <w:t>EVALUATION OF BENEFITS AND COSTS</w:t>
            </w:r>
            <w:r>
              <w:rPr>
                <w:webHidden/>
              </w:rPr>
              <w:tab/>
            </w:r>
            <w:r>
              <w:rPr>
                <w:webHidden/>
              </w:rPr>
              <w:fldChar w:fldCharType="begin" w:fldLock="1"/>
            </w:r>
            <w:r>
              <w:rPr>
                <w:webHidden/>
              </w:rPr>
              <w:instrText xml:space="preserve"> PAGEREF _Toc225229932 \h </w:instrText>
            </w:r>
            <w:r>
              <w:rPr>
                <w:webHidden/>
              </w:rPr>
              <w:fldChar w:fldCharType="separate"/>
            </w:r>
            <w:r>
              <w:rPr>
                <w:webHidden/>
              </w:rPr>
              <w:t>1</w:t>
            </w:r>
            <w:r>
              <w:rPr>
                <w:webHidden/>
              </w:rPr>
              <w:fldChar w:fldCharType="end"/>
            </w:r>
          </w:hyperlink>
        </w:p>
        <w:p w:rsidR="00D23EC1" w14:paraId="51A248D8" w14:textId="0621211F">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33" w:history="1">
            <w:r w:rsidRPr="00DB5ADA">
              <w:rPr>
                <w:rStyle w:val="Hyperlink"/>
                <w:noProof/>
              </w:rPr>
              <w:t>2.1.</w:t>
            </w:r>
            <w:r>
              <w:rPr>
                <w:rFonts w:asciiTheme="minorHAnsi" w:eastAsiaTheme="minorEastAsia" w:hAnsiTheme="minorHAnsi" w:cstheme="minorBidi"/>
                <w:noProof/>
                <w:kern w:val="2"/>
                <w:sz w:val="24"/>
                <w:szCs w:val="24"/>
                <w14:ligatures w14:val="standardContextual"/>
              </w:rPr>
              <w:tab/>
            </w:r>
            <w:r w:rsidRPr="00DB5ADA">
              <w:rPr>
                <w:rStyle w:val="Hyperlink"/>
                <w:noProof/>
              </w:rPr>
              <w:t>Attributes Affected by the Rulemaking</w:t>
            </w:r>
            <w:r>
              <w:rPr>
                <w:noProof/>
                <w:webHidden/>
              </w:rPr>
              <w:tab/>
            </w:r>
            <w:r>
              <w:rPr>
                <w:noProof/>
                <w:webHidden/>
              </w:rPr>
              <w:fldChar w:fldCharType="begin" w:fldLock="1"/>
            </w:r>
            <w:r>
              <w:rPr>
                <w:noProof/>
                <w:webHidden/>
              </w:rPr>
              <w:instrText xml:space="preserve"> PAGEREF _Toc225229933 \h </w:instrText>
            </w:r>
            <w:r>
              <w:rPr>
                <w:noProof/>
                <w:webHidden/>
              </w:rPr>
              <w:fldChar w:fldCharType="separate"/>
            </w:r>
            <w:r>
              <w:rPr>
                <w:noProof/>
                <w:webHidden/>
              </w:rPr>
              <w:t>1</w:t>
            </w:r>
            <w:r>
              <w:rPr>
                <w:noProof/>
                <w:webHidden/>
              </w:rPr>
              <w:fldChar w:fldCharType="end"/>
            </w:r>
          </w:hyperlink>
        </w:p>
        <w:p w:rsidR="00D23EC1" w14:paraId="59D15538" w14:textId="69F9CD68">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34" w:history="1">
            <w:r w:rsidRPr="00DB5ADA">
              <w:rPr>
                <w:rStyle w:val="Hyperlink"/>
                <w:noProof/>
              </w:rPr>
              <w:t>2.2.</w:t>
            </w:r>
            <w:r>
              <w:rPr>
                <w:rFonts w:asciiTheme="minorHAnsi" w:eastAsiaTheme="minorEastAsia" w:hAnsiTheme="minorHAnsi" w:cstheme="minorBidi"/>
                <w:noProof/>
                <w:kern w:val="2"/>
                <w:sz w:val="24"/>
                <w:szCs w:val="24"/>
                <w14:ligatures w14:val="standardContextual"/>
              </w:rPr>
              <w:tab/>
            </w:r>
            <w:r w:rsidRPr="00DB5ADA">
              <w:rPr>
                <w:rStyle w:val="Hyperlink"/>
                <w:noProof/>
              </w:rPr>
              <w:t>Analytical Methodology</w:t>
            </w:r>
            <w:r>
              <w:rPr>
                <w:noProof/>
                <w:webHidden/>
              </w:rPr>
              <w:tab/>
            </w:r>
            <w:r>
              <w:rPr>
                <w:noProof/>
                <w:webHidden/>
              </w:rPr>
              <w:fldChar w:fldCharType="begin" w:fldLock="1"/>
            </w:r>
            <w:r>
              <w:rPr>
                <w:noProof/>
                <w:webHidden/>
              </w:rPr>
              <w:instrText xml:space="preserve"> PAGEREF _Toc225229934 \h </w:instrText>
            </w:r>
            <w:r>
              <w:rPr>
                <w:noProof/>
                <w:webHidden/>
              </w:rPr>
              <w:fldChar w:fldCharType="separate"/>
            </w:r>
            <w:r>
              <w:rPr>
                <w:noProof/>
                <w:webHidden/>
              </w:rPr>
              <w:t>3</w:t>
            </w:r>
            <w:r>
              <w:rPr>
                <w:noProof/>
                <w:webHidden/>
              </w:rPr>
              <w:fldChar w:fldCharType="end"/>
            </w:r>
          </w:hyperlink>
        </w:p>
        <w:p w:rsidR="00D23EC1" w14:paraId="4EBF1B83" w14:textId="421785CE">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35" w:history="1">
            <w:r w:rsidRPr="00DB5ADA">
              <w:rPr>
                <w:rStyle w:val="Hyperlink"/>
                <w:noProof/>
              </w:rPr>
              <w:t>2.3.</w:t>
            </w:r>
            <w:r>
              <w:rPr>
                <w:rFonts w:asciiTheme="minorHAnsi" w:eastAsiaTheme="minorEastAsia" w:hAnsiTheme="minorHAnsi" w:cstheme="minorBidi"/>
                <w:noProof/>
                <w:kern w:val="2"/>
                <w:sz w:val="24"/>
                <w:szCs w:val="24"/>
                <w14:ligatures w14:val="standardContextual"/>
              </w:rPr>
              <w:tab/>
            </w:r>
            <w:r w:rsidRPr="00DB5ADA">
              <w:rPr>
                <w:rStyle w:val="Hyperlink"/>
                <w:noProof/>
              </w:rPr>
              <w:t>Baseline for the Analysis</w:t>
            </w:r>
            <w:r>
              <w:rPr>
                <w:noProof/>
                <w:webHidden/>
              </w:rPr>
              <w:tab/>
            </w:r>
            <w:r>
              <w:rPr>
                <w:noProof/>
                <w:webHidden/>
              </w:rPr>
              <w:fldChar w:fldCharType="begin" w:fldLock="1"/>
            </w:r>
            <w:r>
              <w:rPr>
                <w:noProof/>
                <w:webHidden/>
              </w:rPr>
              <w:instrText xml:space="preserve"> PAGEREF _Toc225229935 \h </w:instrText>
            </w:r>
            <w:r>
              <w:rPr>
                <w:noProof/>
                <w:webHidden/>
              </w:rPr>
              <w:fldChar w:fldCharType="separate"/>
            </w:r>
            <w:r>
              <w:rPr>
                <w:noProof/>
                <w:webHidden/>
              </w:rPr>
              <w:t>3</w:t>
            </w:r>
            <w:r>
              <w:rPr>
                <w:noProof/>
                <w:webHidden/>
              </w:rPr>
              <w:fldChar w:fldCharType="end"/>
            </w:r>
          </w:hyperlink>
        </w:p>
        <w:p w:rsidR="00D23EC1" w14:paraId="148F4616" w14:textId="71FE7AAB">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36" w:history="1">
            <w:r w:rsidRPr="00DB5ADA">
              <w:rPr>
                <w:rStyle w:val="Hyperlink"/>
                <w:noProof/>
              </w:rPr>
              <w:t>2.4.</w:t>
            </w:r>
            <w:r>
              <w:rPr>
                <w:rFonts w:asciiTheme="minorHAnsi" w:eastAsiaTheme="minorEastAsia" w:hAnsiTheme="minorHAnsi" w:cstheme="minorBidi"/>
                <w:noProof/>
                <w:kern w:val="2"/>
                <w:sz w:val="24"/>
                <w:szCs w:val="24"/>
                <w14:ligatures w14:val="standardContextual"/>
              </w:rPr>
              <w:tab/>
            </w:r>
            <w:r w:rsidRPr="00DB5ADA">
              <w:rPr>
                <w:rStyle w:val="Hyperlink"/>
                <w:noProof/>
              </w:rPr>
              <w:t>Affected Applicants</w:t>
            </w:r>
            <w:r>
              <w:rPr>
                <w:noProof/>
                <w:webHidden/>
              </w:rPr>
              <w:tab/>
            </w:r>
            <w:r>
              <w:rPr>
                <w:noProof/>
                <w:webHidden/>
              </w:rPr>
              <w:fldChar w:fldCharType="begin" w:fldLock="1"/>
            </w:r>
            <w:r>
              <w:rPr>
                <w:noProof/>
                <w:webHidden/>
              </w:rPr>
              <w:instrText xml:space="preserve"> PAGEREF _Toc225229936 \h </w:instrText>
            </w:r>
            <w:r>
              <w:rPr>
                <w:noProof/>
                <w:webHidden/>
              </w:rPr>
              <w:fldChar w:fldCharType="separate"/>
            </w:r>
            <w:r>
              <w:rPr>
                <w:noProof/>
                <w:webHidden/>
              </w:rPr>
              <w:t>3</w:t>
            </w:r>
            <w:r>
              <w:rPr>
                <w:noProof/>
                <w:webHidden/>
              </w:rPr>
              <w:fldChar w:fldCharType="end"/>
            </w:r>
          </w:hyperlink>
        </w:p>
        <w:p w:rsidR="00D23EC1" w14:paraId="57807722" w14:textId="16407FD6">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37" w:history="1">
            <w:r w:rsidRPr="00DB5ADA">
              <w:rPr>
                <w:rStyle w:val="Hyperlink"/>
                <w:noProof/>
              </w:rPr>
              <w:t>2.5.</w:t>
            </w:r>
            <w:r>
              <w:rPr>
                <w:rFonts w:asciiTheme="minorHAnsi" w:eastAsiaTheme="minorEastAsia" w:hAnsiTheme="minorHAnsi" w:cstheme="minorBidi"/>
                <w:noProof/>
                <w:kern w:val="2"/>
                <w:sz w:val="24"/>
                <w:szCs w:val="24"/>
                <w14:ligatures w14:val="standardContextual"/>
              </w:rPr>
              <w:tab/>
            </w:r>
            <w:r w:rsidRPr="00DB5ADA">
              <w:rPr>
                <w:rStyle w:val="Hyperlink"/>
                <w:noProof/>
              </w:rPr>
              <w:t>Base Year</w:t>
            </w:r>
            <w:r>
              <w:rPr>
                <w:noProof/>
                <w:webHidden/>
              </w:rPr>
              <w:tab/>
            </w:r>
            <w:r>
              <w:rPr>
                <w:noProof/>
                <w:webHidden/>
              </w:rPr>
              <w:fldChar w:fldCharType="begin" w:fldLock="1"/>
            </w:r>
            <w:r>
              <w:rPr>
                <w:noProof/>
                <w:webHidden/>
              </w:rPr>
              <w:instrText xml:space="preserve"> PAGEREF _Toc225229937 \h </w:instrText>
            </w:r>
            <w:r>
              <w:rPr>
                <w:noProof/>
                <w:webHidden/>
              </w:rPr>
              <w:fldChar w:fldCharType="separate"/>
            </w:r>
            <w:r>
              <w:rPr>
                <w:noProof/>
                <w:webHidden/>
              </w:rPr>
              <w:t>3</w:t>
            </w:r>
            <w:r>
              <w:rPr>
                <w:noProof/>
                <w:webHidden/>
              </w:rPr>
              <w:fldChar w:fldCharType="end"/>
            </w:r>
          </w:hyperlink>
        </w:p>
        <w:p w:rsidR="00D23EC1" w14:paraId="76673594" w14:textId="797301B1">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38" w:history="1">
            <w:r w:rsidRPr="00DB5ADA">
              <w:rPr>
                <w:rStyle w:val="Hyperlink"/>
                <w:noProof/>
              </w:rPr>
              <w:t>2.6.</w:t>
            </w:r>
            <w:r>
              <w:rPr>
                <w:rFonts w:asciiTheme="minorHAnsi" w:eastAsiaTheme="minorEastAsia" w:hAnsiTheme="minorHAnsi" w:cstheme="minorBidi"/>
                <w:noProof/>
                <w:kern w:val="2"/>
                <w:sz w:val="24"/>
                <w:szCs w:val="24"/>
                <w14:ligatures w14:val="standardContextual"/>
              </w:rPr>
              <w:tab/>
            </w:r>
            <w:r w:rsidRPr="00DB5ADA">
              <w:rPr>
                <w:rStyle w:val="Hyperlink"/>
                <w:noProof/>
              </w:rPr>
              <w:t>Discount Rates</w:t>
            </w:r>
            <w:r>
              <w:rPr>
                <w:noProof/>
                <w:webHidden/>
              </w:rPr>
              <w:tab/>
            </w:r>
            <w:r>
              <w:rPr>
                <w:noProof/>
                <w:webHidden/>
              </w:rPr>
              <w:fldChar w:fldCharType="begin" w:fldLock="1"/>
            </w:r>
            <w:r>
              <w:rPr>
                <w:noProof/>
                <w:webHidden/>
              </w:rPr>
              <w:instrText xml:space="preserve"> PAGEREF _Toc225229938 \h </w:instrText>
            </w:r>
            <w:r>
              <w:rPr>
                <w:noProof/>
                <w:webHidden/>
              </w:rPr>
              <w:fldChar w:fldCharType="separate"/>
            </w:r>
            <w:r>
              <w:rPr>
                <w:noProof/>
                <w:webHidden/>
              </w:rPr>
              <w:t>4</w:t>
            </w:r>
            <w:r>
              <w:rPr>
                <w:noProof/>
                <w:webHidden/>
              </w:rPr>
              <w:fldChar w:fldCharType="end"/>
            </w:r>
          </w:hyperlink>
        </w:p>
        <w:p w:rsidR="00D23EC1" w14:paraId="707F73FC" w14:textId="55522119">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39" w:history="1">
            <w:r w:rsidRPr="00DB5ADA">
              <w:rPr>
                <w:rStyle w:val="Hyperlink"/>
                <w:noProof/>
              </w:rPr>
              <w:t>2.7.</w:t>
            </w:r>
            <w:r>
              <w:rPr>
                <w:rFonts w:asciiTheme="minorHAnsi" w:eastAsiaTheme="minorEastAsia" w:hAnsiTheme="minorHAnsi" w:cstheme="minorBidi"/>
                <w:noProof/>
                <w:kern w:val="2"/>
                <w:sz w:val="24"/>
                <w:szCs w:val="24"/>
                <w14:ligatures w14:val="standardContextual"/>
              </w:rPr>
              <w:tab/>
            </w:r>
            <w:r w:rsidRPr="00DB5ADA">
              <w:rPr>
                <w:rStyle w:val="Hyperlink"/>
                <w:noProof/>
              </w:rPr>
              <w:t>Labor Rates</w:t>
            </w:r>
            <w:r>
              <w:rPr>
                <w:noProof/>
                <w:webHidden/>
              </w:rPr>
              <w:tab/>
            </w:r>
            <w:r>
              <w:rPr>
                <w:noProof/>
                <w:webHidden/>
              </w:rPr>
              <w:fldChar w:fldCharType="begin" w:fldLock="1"/>
            </w:r>
            <w:r>
              <w:rPr>
                <w:noProof/>
                <w:webHidden/>
              </w:rPr>
              <w:instrText xml:space="preserve"> PAGEREF _Toc225229939 \h </w:instrText>
            </w:r>
            <w:r>
              <w:rPr>
                <w:noProof/>
                <w:webHidden/>
              </w:rPr>
              <w:fldChar w:fldCharType="separate"/>
            </w:r>
            <w:r>
              <w:rPr>
                <w:noProof/>
                <w:webHidden/>
              </w:rPr>
              <w:t>4</w:t>
            </w:r>
            <w:r>
              <w:rPr>
                <w:noProof/>
                <w:webHidden/>
              </w:rPr>
              <w:fldChar w:fldCharType="end"/>
            </w:r>
          </w:hyperlink>
        </w:p>
        <w:p w:rsidR="00D23EC1" w14:paraId="64918940" w14:textId="28AB4D5C">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40" w:history="1">
            <w:r w:rsidRPr="00DB5ADA">
              <w:rPr>
                <w:rStyle w:val="Hyperlink"/>
                <w:noProof/>
              </w:rPr>
              <w:t>2.8.</w:t>
            </w:r>
            <w:r>
              <w:rPr>
                <w:rFonts w:asciiTheme="minorHAnsi" w:eastAsiaTheme="minorEastAsia" w:hAnsiTheme="minorHAnsi" w:cstheme="minorBidi"/>
                <w:noProof/>
                <w:kern w:val="2"/>
                <w:sz w:val="24"/>
                <w:szCs w:val="24"/>
                <w14:ligatures w14:val="standardContextual"/>
              </w:rPr>
              <w:tab/>
            </w:r>
            <w:r w:rsidRPr="00DB5ADA">
              <w:rPr>
                <w:rStyle w:val="Hyperlink"/>
                <w:noProof/>
              </w:rPr>
              <w:t>Sign Conventions</w:t>
            </w:r>
            <w:r>
              <w:rPr>
                <w:noProof/>
                <w:webHidden/>
              </w:rPr>
              <w:tab/>
            </w:r>
            <w:r>
              <w:rPr>
                <w:noProof/>
                <w:webHidden/>
              </w:rPr>
              <w:fldChar w:fldCharType="begin" w:fldLock="1"/>
            </w:r>
            <w:r>
              <w:rPr>
                <w:noProof/>
                <w:webHidden/>
              </w:rPr>
              <w:instrText xml:space="preserve"> PAGEREF _Toc225229940 \h </w:instrText>
            </w:r>
            <w:r>
              <w:rPr>
                <w:noProof/>
                <w:webHidden/>
              </w:rPr>
              <w:fldChar w:fldCharType="separate"/>
            </w:r>
            <w:r>
              <w:rPr>
                <w:noProof/>
                <w:webHidden/>
              </w:rPr>
              <w:t>5</w:t>
            </w:r>
            <w:r>
              <w:rPr>
                <w:noProof/>
                <w:webHidden/>
              </w:rPr>
              <w:fldChar w:fldCharType="end"/>
            </w:r>
          </w:hyperlink>
        </w:p>
        <w:p w:rsidR="00D23EC1" w14:paraId="3E4B3C15" w14:textId="40997029">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41" w:history="1">
            <w:r w:rsidRPr="00DB5ADA">
              <w:rPr>
                <w:rStyle w:val="Hyperlink"/>
                <w:noProof/>
              </w:rPr>
              <w:t>2.9.</w:t>
            </w:r>
            <w:r>
              <w:rPr>
                <w:rFonts w:asciiTheme="minorHAnsi" w:eastAsiaTheme="minorEastAsia" w:hAnsiTheme="minorHAnsi" w:cstheme="minorBidi"/>
                <w:noProof/>
                <w:kern w:val="2"/>
                <w:sz w:val="24"/>
                <w:szCs w:val="24"/>
                <w14:ligatures w14:val="standardContextual"/>
              </w:rPr>
              <w:tab/>
            </w:r>
            <w:r w:rsidRPr="00DB5ADA">
              <w:rPr>
                <w:rStyle w:val="Hyperlink"/>
                <w:noProof/>
              </w:rPr>
              <w:t>Analysis Horizon</w:t>
            </w:r>
            <w:r>
              <w:rPr>
                <w:noProof/>
                <w:webHidden/>
              </w:rPr>
              <w:tab/>
            </w:r>
            <w:r>
              <w:rPr>
                <w:noProof/>
                <w:webHidden/>
              </w:rPr>
              <w:fldChar w:fldCharType="begin" w:fldLock="1"/>
            </w:r>
            <w:r>
              <w:rPr>
                <w:noProof/>
                <w:webHidden/>
              </w:rPr>
              <w:instrText xml:space="preserve"> PAGEREF _Toc225229941 \h </w:instrText>
            </w:r>
            <w:r>
              <w:rPr>
                <w:noProof/>
                <w:webHidden/>
              </w:rPr>
              <w:fldChar w:fldCharType="separate"/>
            </w:r>
            <w:r>
              <w:rPr>
                <w:noProof/>
                <w:webHidden/>
              </w:rPr>
              <w:t>5</w:t>
            </w:r>
            <w:r>
              <w:rPr>
                <w:noProof/>
                <w:webHidden/>
              </w:rPr>
              <w:fldChar w:fldCharType="end"/>
            </w:r>
          </w:hyperlink>
        </w:p>
        <w:p w:rsidR="00D23EC1" w14:paraId="674CD7AE" w14:textId="5184E422">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42" w:history="1">
            <w:r w:rsidRPr="00DB5ADA">
              <w:rPr>
                <w:rStyle w:val="Hyperlink"/>
                <w:noProof/>
              </w:rPr>
              <w:t>2.10.</w:t>
            </w:r>
            <w:r>
              <w:rPr>
                <w:rFonts w:asciiTheme="minorHAnsi" w:eastAsiaTheme="minorEastAsia" w:hAnsiTheme="minorHAnsi" w:cstheme="minorBidi"/>
                <w:noProof/>
                <w:kern w:val="2"/>
                <w:sz w:val="24"/>
                <w:szCs w:val="24"/>
                <w14:ligatures w14:val="standardContextual"/>
              </w:rPr>
              <w:tab/>
            </w:r>
            <w:r w:rsidRPr="00DB5ADA">
              <w:rPr>
                <w:rStyle w:val="Hyperlink"/>
                <w:noProof/>
              </w:rPr>
              <w:t>Cost Estimation</w:t>
            </w:r>
            <w:r>
              <w:rPr>
                <w:noProof/>
                <w:webHidden/>
              </w:rPr>
              <w:tab/>
            </w:r>
            <w:r>
              <w:rPr>
                <w:noProof/>
                <w:webHidden/>
              </w:rPr>
              <w:fldChar w:fldCharType="begin" w:fldLock="1"/>
            </w:r>
            <w:r>
              <w:rPr>
                <w:noProof/>
                <w:webHidden/>
              </w:rPr>
              <w:instrText xml:space="preserve"> PAGEREF _Toc225229942 \h </w:instrText>
            </w:r>
            <w:r>
              <w:rPr>
                <w:noProof/>
                <w:webHidden/>
              </w:rPr>
              <w:fldChar w:fldCharType="separate"/>
            </w:r>
            <w:r>
              <w:rPr>
                <w:noProof/>
                <w:webHidden/>
              </w:rPr>
              <w:t>5</w:t>
            </w:r>
            <w:r>
              <w:rPr>
                <w:noProof/>
                <w:webHidden/>
              </w:rPr>
              <w:fldChar w:fldCharType="end"/>
            </w:r>
          </w:hyperlink>
        </w:p>
        <w:p w:rsidR="00D23EC1" w14:paraId="09FB1730" w14:textId="56945BED">
          <w:pPr>
            <w:pStyle w:val="TOC1"/>
            <w:rPr>
              <w:rFonts w:asciiTheme="minorHAnsi" w:eastAsiaTheme="minorEastAsia" w:hAnsiTheme="minorHAnsi" w:cstheme="minorBidi"/>
              <w:b w:val="0"/>
              <w:bCs w:val="0"/>
              <w:kern w:val="2"/>
              <w:sz w:val="24"/>
              <w:szCs w:val="24"/>
              <w14:ligatures w14:val="standardContextual"/>
            </w:rPr>
          </w:pPr>
          <w:hyperlink w:anchor="_Toc225229943" w:history="1">
            <w:r w:rsidRPr="00DB5ADA">
              <w:rPr>
                <w:rStyle w:val="Hyperlink"/>
              </w:rPr>
              <w:t>3.</w:t>
            </w:r>
            <w:r>
              <w:rPr>
                <w:rFonts w:asciiTheme="minorHAnsi" w:eastAsiaTheme="minorEastAsia" w:hAnsiTheme="minorHAnsi" w:cstheme="minorBidi"/>
                <w:b w:val="0"/>
                <w:bCs w:val="0"/>
                <w:kern w:val="2"/>
                <w:sz w:val="24"/>
                <w:szCs w:val="24"/>
                <w14:ligatures w14:val="standardContextual"/>
              </w:rPr>
              <w:tab/>
            </w:r>
            <w:r w:rsidRPr="00DB5ADA">
              <w:rPr>
                <w:rStyle w:val="Hyperlink"/>
              </w:rPr>
              <w:t>RESULTS</w:t>
            </w:r>
            <w:r>
              <w:rPr>
                <w:webHidden/>
              </w:rPr>
              <w:tab/>
            </w:r>
            <w:r>
              <w:rPr>
                <w:webHidden/>
              </w:rPr>
              <w:fldChar w:fldCharType="begin" w:fldLock="1"/>
            </w:r>
            <w:r>
              <w:rPr>
                <w:webHidden/>
              </w:rPr>
              <w:instrText xml:space="preserve"> PAGEREF _Toc225229943 \h </w:instrText>
            </w:r>
            <w:r>
              <w:rPr>
                <w:webHidden/>
              </w:rPr>
              <w:fldChar w:fldCharType="separate"/>
            </w:r>
            <w:r>
              <w:rPr>
                <w:webHidden/>
              </w:rPr>
              <w:t>6</w:t>
            </w:r>
            <w:r>
              <w:rPr>
                <w:webHidden/>
              </w:rPr>
              <w:fldChar w:fldCharType="end"/>
            </w:r>
          </w:hyperlink>
        </w:p>
        <w:p w:rsidR="00D23EC1" w14:paraId="00B55246" w14:textId="10DBFD9F">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44" w:history="1">
            <w:r w:rsidRPr="00DB5ADA">
              <w:rPr>
                <w:rStyle w:val="Hyperlink"/>
                <w:noProof/>
              </w:rPr>
              <w:t>3.1.</w:t>
            </w:r>
            <w:r>
              <w:rPr>
                <w:rFonts w:asciiTheme="minorHAnsi" w:eastAsiaTheme="minorEastAsia" w:hAnsiTheme="minorHAnsi" w:cstheme="minorBidi"/>
                <w:noProof/>
                <w:kern w:val="2"/>
                <w:sz w:val="24"/>
                <w:szCs w:val="24"/>
                <w14:ligatures w14:val="standardContextual"/>
              </w:rPr>
              <w:tab/>
            </w:r>
            <w:r w:rsidRPr="00DB5ADA">
              <w:rPr>
                <w:rStyle w:val="Hyperlink"/>
                <w:noProof/>
              </w:rPr>
              <w:t>Industry Implementation</w:t>
            </w:r>
            <w:r>
              <w:rPr>
                <w:noProof/>
                <w:webHidden/>
              </w:rPr>
              <w:tab/>
            </w:r>
            <w:r>
              <w:rPr>
                <w:noProof/>
                <w:webHidden/>
              </w:rPr>
              <w:fldChar w:fldCharType="begin" w:fldLock="1"/>
            </w:r>
            <w:r>
              <w:rPr>
                <w:noProof/>
                <w:webHidden/>
              </w:rPr>
              <w:instrText xml:space="preserve"> PAGEREF _Toc225229944 \h </w:instrText>
            </w:r>
            <w:r>
              <w:rPr>
                <w:noProof/>
                <w:webHidden/>
              </w:rPr>
              <w:fldChar w:fldCharType="separate"/>
            </w:r>
            <w:r>
              <w:rPr>
                <w:noProof/>
                <w:webHidden/>
              </w:rPr>
              <w:t>6</w:t>
            </w:r>
            <w:r>
              <w:rPr>
                <w:noProof/>
                <w:webHidden/>
              </w:rPr>
              <w:fldChar w:fldCharType="end"/>
            </w:r>
          </w:hyperlink>
        </w:p>
        <w:p w:rsidR="00D23EC1" w14:paraId="472205FF" w14:textId="4CBF67A4">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45" w:history="1">
            <w:r w:rsidRPr="00DB5ADA">
              <w:rPr>
                <w:rStyle w:val="Hyperlink"/>
                <w:noProof/>
              </w:rPr>
              <w:t>3.2.</w:t>
            </w:r>
            <w:r>
              <w:rPr>
                <w:rFonts w:asciiTheme="minorHAnsi" w:eastAsiaTheme="minorEastAsia" w:hAnsiTheme="minorHAnsi" w:cstheme="minorBidi"/>
                <w:noProof/>
                <w:kern w:val="2"/>
                <w:sz w:val="24"/>
                <w:szCs w:val="24"/>
                <w14:ligatures w14:val="standardContextual"/>
              </w:rPr>
              <w:tab/>
            </w:r>
            <w:r w:rsidRPr="00DB5ADA">
              <w:rPr>
                <w:rStyle w:val="Hyperlink"/>
                <w:noProof/>
              </w:rPr>
              <w:t>Industry Operations</w:t>
            </w:r>
            <w:r>
              <w:rPr>
                <w:noProof/>
                <w:webHidden/>
              </w:rPr>
              <w:tab/>
            </w:r>
            <w:r>
              <w:rPr>
                <w:noProof/>
                <w:webHidden/>
              </w:rPr>
              <w:fldChar w:fldCharType="begin" w:fldLock="1"/>
            </w:r>
            <w:r>
              <w:rPr>
                <w:noProof/>
                <w:webHidden/>
              </w:rPr>
              <w:instrText xml:space="preserve"> PAGEREF _Toc225229945 \h </w:instrText>
            </w:r>
            <w:r>
              <w:rPr>
                <w:noProof/>
                <w:webHidden/>
              </w:rPr>
              <w:fldChar w:fldCharType="separate"/>
            </w:r>
            <w:r>
              <w:rPr>
                <w:noProof/>
                <w:webHidden/>
              </w:rPr>
              <w:t>7</w:t>
            </w:r>
            <w:r>
              <w:rPr>
                <w:noProof/>
                <w:webHidden/>
              </w:rPr>
              <w:fldChar w:fldCharType="end"/>
            </w:r>
          </w:hyperlink>
        </w:p>
        <w:p w:rsidR="00D23EC1" w14:paraId="7F4CD4CF" w14:textId="730AB1F3">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46" w:history="1">
            <w:r w:rsidRPr="00DB5ADA">
              <w:rPr>
                <w:rStyle w:val="Hyperlink"/>
                <w:noProof/>
              </w:rPr>
              <w:t>3.3.</w:t>
            </w:r>
            <w:r>
              <w:rPr>
                <w:rFonts w:asciiTheme="minorHAnsi" w:eastAsiaTheme="minorEastAsia" w:hAnsiTheme="minorHAnsi" w:cstheme="minorBidi"/>
                <w:noProof/>
                <w:kern w:val="2"/>
                <w:sz w:val="24"/>
                <w:szCs w:val="24"/>
                <w14:ligatures w14:val="standardContextual"/>
              </w:rPr>
              <w:tab/>
            </w:r>
            <w:r w:rsidRPr="00DB5ADA">
              <w:rPr>
                <w:rStyle w:val="Hyperlink"/>
                <w:noProof/>
              </w:rPr>
              <w:t>NRC Implementation</w:t>
            </w:r>
            <w:r>
              <w:rPr>
                <w:noProof/>
                <w:webHidden/>
              </w:rPr>
              <w:tab/>
            </w:r>
            <w:r>
              <w:rPr>
                <w:noProof/>
                <w:webHidden/>
              </w:rPr>
              <w:fldChar w:fldCharType="begin" w:fldLock="1"/>
            </w:r>
            <w:r>
              <w:rPr>
                <w:noProof/>
                <w:webHidden/>
              </w:rPr>
              <w:instrText xml:space="preserve"> PAGEREF _Toc225229946 \h </w:instrText>
            </w:r>
            <w:r>
              <w:rPr>
                <w:noProof/>
                <w:webHidden/>
              </w:rPr>
              <w:fldChar w:fldCharType="separate"/>
            </w:r>
            <w:r>
              <w:rPr>
                <w:noProof/>
                <w:webHidden/>
              </w:rPr>
              <w:t>18</w:t>
            </w:r>
            <w:r>
              <w:rPr>
                <w:noProof/>
                <w:webHidden/>
              </w:rPr>
              <w:fldChar w:fldCharType="end"/>
            </w:r>
          </w:hyperlink>
        </w:p>
        <w:p w:rsidR="00D23EC1" w14:paraId="418D1850" w14:textId="186800DD">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47" w:history="1">
            <w:r w:rsidRPr="00DB5ADA">
              <w:rPr>
                <w:rStyle w:val="Hyperlink"/>
                <w:noProof/>
              </w:rPr>
              <w:t>3.4.</w:t>
            </w:r>
            <w:r>
              <w:rPr>
                <w:rFonts w:asciiTheme="minorHAnsi" w:eastAsiaTheme="minorEastAsia" w:hAnsiTheme="minorHAnsi" w:cstheme="minorBidi"/>
                <w:noProof/>
                <w:kern w:val="2"/>
                <w:sz w:val="24"/>
                <w:szCs w:val="24"/>
                <w14:ligatures w14:val="standardContextual"/>
              </w:rPr>
              <w:tab/>
            </w:r>
            <w:r w:rsidRPr="00DB5ADA">
              <w:rPr>
                <w:rStyle w:val="Hyperlink"/>
                <w:noProof/>
              </w:rPr>
              <w:t>NRC Operations</w:t>
            </w:r>
            <w:r>
              <w:rPr>
                <w:noProof/>
                <w:webHidden/>
              </w:rPr>
              <w:tab/>
            </w:r>
            <w:r>
              <w:rPr>
                <w:noProof/>
                <w:webHidden/>
              </w:rPr>
              <w:fldChar w:fldCharType="begin" w:fldLock="1"/>
            </w:r>
            <w:r>
              <w:rPr>
                <w:noProof/>
                <w:webHidden/>
              </w:rPr>
              <w:instrText xml:space="preserve"> PAGEREF _Toc225229947 \h </w:instrText>
            </w:r>
            <w:r>
              <w:rPr>
                <w:noProof/>
                <w:webHidden/>
              </w:rPr>
              <w:fldChar w:fldCharType="separate"/>
            </w:r>
            <w:r>
              <w:rPr>
                <w:noProof/>
                <w:webHidden/>
              </w:rPr>
              <w:t>18</w:t>
            </w:r>
            <w:r>
              <w:rPr>
                <w:noProof/>
                <w:webHidden/>
              </w:rPr>
              <w:fldChar w:fldCharType="end"/>
            </w:r>
          </w:hyperlink>
        </w:p>
        <w:p w:rsidR="00D23EC1" w14:paraId="5CEA8C81" w14:textId="3D6B0A40">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48" w:history="1">
            <w:r w:rsidRPr="00DB5ADA">
              <w:rPr>
                <w:rStyle w:val="Hyperlink"/>
                <w:noProof/>
              </w:rPr>
              <w:t>3.5.</w:t>
            </w:r>
            <w:r>
              <w:rPr>
                <w:rFonts w:asciiTheme="minorHAnsi" w:eastAsiaTheme="minorEastAsia" w:hAnsiTheme="minorHAnsi" w:cstheme="minorBidi"/>
                <w:noProof/>
                <w:kern w:val="2"/>
                <w:sz w:val="24"/>
                <w:szCs w:val="24"/>
                <w14:ligatures w14:val="standardContextual"/>
              </w:rPr>
              <w:tab/>
            </w:r>
            <w:r w:rsidRPr="00DB5ADA">
              <w:rPr>
                <w:rStyle w:val="Hyperlink"/>
                <w:noProof/>
              </w:rPr>
              <w:t>Totals</w:t>
            </w:r>
            <w:r>
              <w:rPr>
                <w:noProof/>
                <w:webHidden/>
              </w:rPr>
              <w:tab/>
            </w:r>
            <w:r>
              <w:rPr>
                <w:noProof/>
                <w:webHidden/>
              </w:rPr>
              <w:fldChar w:fldCharType="begin" w:fldLock="1"/>
            </w:r>
            <w:r>
              <w:rPr>
                <w:noProof/>
                <w:webHidden/>
              </w:rPr>
              <w:instrText xml:space="preserve"> PAGEREF _Toc225229948 \h </w:instrText>
            </w:r>
            <w:r>
              <w:rPr>
                <w:noProof/>
                <w:webHidden/>
              </w:rPr>
              <w:fldChar w:fldCharType="separate"/>
            </w:r>
            <w:r>
              <w:rPr>
                <w:noProof/>
                <w:webHidden/>
              </w:rPr>
              <w:t>28</w:t>
            </w:r>
            <w:r>
              <w:rPr>
                <w:noProof/>
                <w:webHidden/>
              </w:rPr>
              <w:fldChar w:fldCharType="end"/>
            </w:r>
          </w:hyperlink>
        </w:p>
        <w:p w:rsidR="00D23EC1" w14:paraId="2D1D09BB" w14:textId="78E95360">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49" w:history="1">
            <w:r w:rsidRPr="00DB5ADA">
              <w:rPr>
                <w:rStyle w:val="Hyperlink"/>
                <w:noProof/>
              </w:rPr>
              <w:t>3.6.</w:t>
            </w:r>
            <w:r>
              <w:rPr>
                <w:rFonts w:asciiTheme="minorHAnsi" w:eastAsiaTheme="minorEastAsia" w:hAnsiTheme="minorHAnsi" w:cstheme="minorBidi"/>
                <w:noProof/>
                <w:kern w:val="2"/>
                <w:sz w:val="24"/>
                <w:szCs w:val="24"/>
                <w14:ligatures w14:val="standardContextual"/>
              </w:rPr>
              <w:tab/>
            </w:r>
            <w:r w:rsidRPr="00DB5ADA">
              <w:rPr>
                <w:rStyle w:val="Hyperlink"/>
                <w:noProof/>
              </w:rPr>
              <w:t>Quantitative Results</w:t>
            </w:r>
            <w:r>
              <w:rPr>
                <w:noProof/>
                <w:webHidden/>
              </w:rPr>
              <w:tab/>
            </w:r>
            <w:r>
              <w:rPr>
                <w:noProof/>
                <w:webHidden/>
              </w:rPr>
              <w:fldChar w:fldCharType="begin" w:fldLock="1"/>
            </w:r>
            <w:r>
              <w:rPr>
                <w:noProof/>
                <w:webHidden/>
              </w:rPr>
              <w:instrText xml:space="preserve"> PAGEREF _Toc225229949 \h </w:instrText>
            </w:r>
            <w:r>
              <w:rPr>
                <w:noProof/>
                <w:webHidden/>
              </w:rPr>
              <w:fldChar w:fldCharType="separate"/>
            </w:r>
            <w:r>
              <w:rPr>
                <w:noProof/>
                <w:webHidden/>
              </w:rPr>
              <w:t>28</w:t>
            </w:r>
            <w:r>
              <w:rPr>
                <w:noProof/>
                <w:webHidden/>
              </w:rPr>
              <w:fldChar w:fldCharType="end"/>
            </w:r>
          </w:hyperlink>
        </w:p>
        <w:p w:rsidR="00D23EC1" w14:paraId="4E0B0EBE" w14:textId="2053D3DD">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50" w:history="1">
            <w:r w:rsidRPr="00DB5ADA">
              <w:rPr>
                <w:rStyle w:val="Hyperlink"/>
                <w:noProof/>
              </w:rPr>
              <w:t>3.7.</w:t>
            </w:r>
            <w:r>
              <w:rPr>
                <w:rFonts w:asciiTheme="minorHAnsi" w:eastAsiaTheme="minorEastAsia" w:hAnsiTheme="minorHAnsi" w:cstheme="minorBidi"/>
                <w:noProof/>
                <w:kern w:val="2"/>
                <w:sz w:val="24"/>
                <w:szCs w:val="24"/>
                <w14:ligatures w14:val="standardContextual"/>
              </w:rPr>
              <w:tab/>
            </w:r>
            <w:r w:rsidRPr="00DB5ADA">
              <w:rPr>
                <w:rStyle w:val="Hyperlink"/>
                <w:noProof/>
              </w:rPr>
              <w:t>Qualitative Results</w:t>
            </w:r>
            <w:r>
              <w:rPr>
                <w:noProof/>
                <w:webHidden/>
              </w:rPr>
              <w:tab/>
            </w:r>
            <w:r>
              <w:rPr>
                <w:noProof/>
                <w:webHidden/>
              </w:rPr>
              <w:fldChar w:fldCharType="begin" w:fldLock="1"/>
            </w:r>
            <w:r>
              <w:rPr>
                <w:noProof/>
                <w:webHidden/>
              </w:rPr>
              <w:instrText xml:space="preserve"> PAGEREF _Toc225229950 \h </w:instrText>
            </w:r>
            <w:r>
              <w:rPr>
                <w:noProof/>
                <w:webHidden/>
              </w:rPr>
              <w:fldChar w:fldCharType="separate"/>
            </w:r>
            <w:r>
              <w:rPr>
                <w:noProof/>
                <w:webHidden/>
              </w:rPr>
              <w:t>28</w:t>
            </w:r>
            <w:r>
              <w:rPr>
                <w:noProof/>
                <w:webHidden/>
              </w:rPr>
              <w:fldChar w:fldCharType="end"/>
            </w:r>
          </w:hyperlink>
        </w:p>
        <w:p w:rsidR="00D23EC1" w14:paraId="194177A0" w14:textId="7C0A6460">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51" w:history="1">
            <w:r w:rsidRPr="00DB5ADA">
              <w:rPr>
                <w:rStyle w:val="Hyperlink"/>
                <w:noProof/>
              </w:rPr>
              <w:t>3.8.</w:t>
            </w:r>
            <w:r>
              <w:rPr>
                <w:rFonts w:asciiTheme="minorHAnsi" w:eastAsiaTheme="minorEastAsia" w:hAnsiTheme="minorHAnsi" w:cstheme="minorBidi"/>
                <w:noProof/>
                <w:kern w:val="2"/>
                <w:sz w:val="24"/>
                <w:szCs w:val="24"/>
                <w14:ligatures w14:val="standardContextual"/>
              </w:rPr>
              <w:tab/>
            </w:r>
            <w:r w:rsidRPr="00DB5ADA">
              <w:rPr>
                <w:rStyle w:val="Hyperlink"/>
                <w:noProof/>
              </w:rPr>
              <w:t>Safety Goal Evaluation</w:t>
            </w:r>
            <w:r>
              <w:rPr>
                <w:noProof/>
                <w:webHidden/>
              </w:rPr>
              <w:tab/>
            </w:r>
            <w:r>
              <w:rPr>
                <w:noProof/>
                <w:webHidden/>
              </w:rPr>
              <w:fldChar w:fldCharType="begin" w:fldLock="1"/>
            </w:r>
            <w:r>
              <w:rPr>
                <w:noProof/>
                <w:webHidden/>
              </w:rPr>
              <w:instrText xml:space="preserve"> PAGEREF _Toc225229951 \h </w:instrText>
            </w:r>
            <w:r>
              <w:rPr>
                <w:noProof/>
                <w:webHidden/>
              </w:rPr>
              <w:fldChar w:fldCharType="separate"/>
            </w:r>
            <w:r>
              <w:rPr>
                <w:noProof/>
                <w:webHidden/>
              </w:rPr>
              <w:t>29</w:t>
            </w:r>
            <w:r>
              <w:rPr>
                <w:noProof/>
                <w:webHidden/>
              </w:rPr>
              <w:fldChar w:fldCharType="end"/>
            </w:r>
          </w:hyperlink>
        </w:p>
        <w:p w:rsidR="00D23EC1" w14:paraId="7F96FE7A" w14:textId="3074EECE">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52" w:history="1">
            <w:r w:rsidRPr="00DB5ADA">
              <w:rPr>
                <w:rStyle w:val="Hyperlink"/>
                <w:noProof/>
              </w:rPr>
              <w:t>3.9.</w:t>
            </w:r>
            <w:r>
              <w:rPr>
                <w:rFonts w:asciiTheme="minorHAnsi" w:eastAsiaTheme="minorEastAsia" w:hAnsiTheme="minorHAnsi" w:cstheme="minorBidi"/>
                <w:noProof/>
                <w:kern w:val="2"/>
                <w:sz w:val="24"/>
                <w:szCs w:val="24"/>
                <w14:ligatures w14:val="standardContextual"/>
              </w:rPr>
              <w:tab/>
            </w:r>
            <w:r w:rsidRPr="00DB5ADA">
              <w:rPr>
                <w:rStyle w:val="Hyperlink"/>
                <w:noProof/>
              </w:rPr>
              <w:t>Disaggregation</w:t>
            </w:r>
            <w:r>
              <w:rPr>
                <w:noProof/>
                <w:webHidden/>
              </w:rPr>
              <w:tab/>
            </w:r>
            <w:r>
              <w:rPr>
                <w:noProof/>
                <w:webHidden/>
              </w:rPr>
              <w:fldChar w:fldCharType="begin" w:fldLock="1"/>
            </w:r>
            <w:r>
              <w:rPr>
                <w:noProof/>
                <w:webHidden/>
              </w:rPr>
              <w:instrText xml:space="preserve"> PAGEREF _Toc225229952 \h </w:instrText>
            </w:r>
            <w:r>
              <w:rPr>
                <w:noProof/>
                <w:webHidden/>
              </w:rPr>
              <w:fldChar w:fldCharType="separate"/>
            </w:r>
            <w:r>
              <w:rPr>
                <w:noProof/>
                <w:webHidden/>
              </w:rPr>
              <w:t>29</w:t>
            </w:r>
            <w:r>
              <w:rPr>
                <w:noProof/>
                <w:webHidden/>
              </w:rPr>
              <w:fldChar w:fldCharType="end"/>
            </w:r>
          </w:hyperlink>
        </w:p>
        <w:p w:rsidR="00D23EC1" w14:paraId="5EAD87DA" w14:textId="669BAE83">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53" w:history="1">
            <w:r w:rsidRPr="00DB5ADA">
              <w:rPr>
                <w:rStyle w:val="Hyperlink"/>
                <w:noProof/>
              </w:rPr>
              <w:t>3.10.</w:t>
            </w:r>
            <w:r>
              <w:rPr>
                <w:rFonts w:asciiTheme="minorHAnsi" w:eastAsiaTheme="minorEastAsia" w:hAnsiTheme="minorHAnsi" w:cstheme="minorBidi"/>
                <w:noProof/>
                <w:kern w:val="2"/>
                <w:sz w:val="24"/>
                <w:szCs w:val="24"/>
                <w14:ligatures w14:val="standardContextual"/>
              </w:rPr>
              <w:tab/>
            </w:r>
            <w:r w:rsidRPr="00DB5ADA">
              <w:rPr>
                <w:rStyle w:val="Hyperlink"/>
                <w:noProof/>
              </w:rPr>
              <w:t>Results for the Committee to Review Generic Requirements</w:t>
            </w:r>
            <w:r>
              <w:rPr>
                <w:noProof/>
                <w:webHidden/>
              </w:rPr>
              <w:tab/>
            </w:r>
            <w:r>
              <w:rPr>
                <w:noProof/>
                <w:webHidden/>
              </w:rPr>
              <w:fldChar w:fldCharType="begin" w:fldLock="1"/>
            </w:r>
            <w:r>
              <w:rPr>
                <w:noProof/>
                <w:webHidden/>
              </w:rPr>
              <w:instrText xml:space="preserve"> PAGEREF _Toc225229953 \h </w:instrText>
            </w:r>
            <w:r>
              <w:rPr>
                <w:noProof/>
                <w:webHidden/>
              </w:rPr>
              <w:fldChar w:fldCharType="separate"/>
            </w:r>
            <w:r>
              <w:rPr>
                <w:noProof/>
                <w:webHidden/>
              </w:rPr>
              <w:t>30</w:t>
            </w:r>
            <w:r>
              <w:rPr>
                <w:noProof/>
                <w:webHidden/>
              </w:rPr>
              <w:fldChar w:fldCharType="end"/>
            </w:r>
          </w:hyperlink>
        </w:p>
        <w:p w:rsidR="00D23EC1" w14:paraId="4241A803" w14:textId="1D33543A">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54" w:history="1">
            <w:r w:rsidRPr="00DB5ADA">
              <w:rPr>
                <w:rStyle w:val="Hyperlink"/>
                <w:noProof/>
              </w:rPr>
              <w:t>3.11.</w:t>
            </w:r>
            <w:r>
              <w:rPr>
                <w:rFonts w:asciiTheme="minorHAnsi" w:eastAsiaTheme="minorEastAsia" w:hAnsiTheme="minorHAnsi" w:cstheme="minorBidi"/>
                <w:noProof/>
                <w:kern w:val="2"/>
                <w:sz w:val="24"/>
                <w:szCs w:val="24"/>
                <w14:ligatures w14:val="standardContextual"/>
              </w:rPr>
              <w:tab/>
            </w:r>
            <w:r w:rsidRPr="00DB5ADA">
              <w:rPr>
                <w:rStyle w:val="Hyperlink"/>
                <w:noProof/>
              </w:rPr>
              <w:t>Uncertainty and Sensitivity Analyses</w:t>
            </w:r>
            <w:r>
              <w:rPr>
                <w:noProof/>
                <w:webHidden/>
              </w:rPr>
              <w:tab/>
            </w:r>
            <w:r>
              <w:rPr>
                <w:noProof/>
                <w:webHidden/>
              </w:rPr>
              <w:fldChar w:fldCharType="begin" w:fldLock="1"/>
            </w:r>
            <w:r>
              <w:rPr>
                <w:noProof/>
                <w:webHidden/>
              </w:rPr>
              <w:instrText xml:space="preserve"> PAGEREF _Toc225229954 \h </w:instrText>
            </w:r>
            <w:r>
              <w:rPr>
                <w:noProof/>
                <w:webHidden/>
              </w:rPr>
              <w:fldChar w:fldCharType="separate"/>
            </w:r>
            <w:r>
              <w:rPr>
                <w:noProof/>
                <w:webHidden/>
              </w:rPr>
              <w:t>31</w:t>
            </w:r>
            <w:r>
              <w:rPr>
                <w:noProof/>
                <w:webHidden/>
              </w:rPr>
              <w:fldChar w:fldCharType="end"/>
            </w:r>
          </w:hyperlink>
        </w:p>
        <w:p w:rsidR="00D23EC1" w14:paraId="6BD7518E" w14:textId="1D8E8ED8">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55" w:history="1">
            <w:r w:rsidRPr="00DB5ADA">
              <w:rPr>
                <w:rStyle w:val="Hyperlink"/>
                <w:noProof/>
              </w:rPr>
              <w:t>3.12.</w:t>
            </w:r>
            <w:r>
              <w:rPr>
                <w:rFonts w:asciiTheme="minorHAnsi" w:eastAsiaTheme="minorEastAsia" w:hAnsiTheme="minorHAnsi" w:cstheme="minorBidi"/>
                <w:noProof/>
                <w:kern w:val="2"/>
                <w:sz w:val="24"/>
                <w:szCs w:val="24"/>
                <w14:ligatures w14:val="standardContextual"/>
              </w:rPr>
              <w:tab/>
            </w:r>
            <w:r w:rsidRPr="00DB5ADA">
              <w:rPr>
                <w:rStyle w:val="Hyperlink"/>
                <w:noProof/>
              </w:rPr>
              <w:t>Uncertainty and Sensitivity Analyses Assumptions</w:t>
            </w:r>
            <w:r>
              <w:rPr>
                <w:noProof/>
                <w:webHidden/>
              </w:rPr>
              <w:tab/>
            </w:r>
            <w:r>
              <w:rPr>
                <w:noProof/>
                <w:webHidden/>
              </w:rPr>
              <w:fldChar w:fldCharType="begin" w:fldLock="1"/>
            </w:r>
            <w:r>
              <w:rPr>
                <w:noProof/>
                <w:webHidden/>
              </w:rPr>
              <w:instrText xml:space="preserve"> PAGEREF _Toc225229955 \h </w:instrText>
            </w:r>
            <w:r>
              <w:rPr>
                <w:noProof/>
                <w:webHidden/>
              </w:rPr>
              <w:fldChar w:fldCharType="separate"/>
            </w:r>
            <w:r>
              <w:rPr>
                <w:noProof/>
                <w:webHidden/>
              </w:rPr>
              <w:t>31</w:t>
            </w:r>
            <w:r>
              <w:rPr>
                <w:noProof/>
                <w:webHidden/>
              </w:rPr>
              <w:fldChar w:fldCharType="end"/>
            </w:r>
          </w:hyperlink>
        </w:p>
        <w:p w:rsidR="00D23EC1" w14:paraId="3E60A5F4" w14:textId="125AEF42">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56" w:history="1">
            <w:r w:rsidRPr="00DB5ADA">
              <w:rPr>
                <w:rStyle w:val="Hyperlink"/>
                <w:noProof/>
              </w:rPr>
              <w:t>3.13.</w:t>
            </w:r>
            <w:r>
              <w:rPr>
                <w:rFonts w:asciiTheme="minorHAnsi" w:eastAsiaTheme="minorEastAsia" w:hAnsiTheme="minorHAnsi" w:cstheme="minorBidi"/>
                <w:noProof/>
                <w:kern w:val="2"/>
                <w:sz w:val="24"/>
                <w:szCs w:val="24"/>
                <w14:ligatures w14:val="standardContextual"/>
              </w:rPr>
              <w:tab/>
            </w:r>
            <w:r w:rsidRPr="00DB5ADA">
              <w:rPr>
                <w:rStyle w:val="Hyperlink"/>
                <w:noProof/>
              </w:rPr>
              <w:t>Uncertainty and Sensitivity Analyses Results</w:t>
            </w:r>
            <w:r>
              <w:rPr>
                <w:noProof/>
                <w:webHidden/>
              </w:rPr>
              <w:tab/>
            </w:r>
            <w:r>
              <w:rPr>
                <w:noProof/>
                <w:webHidden/>
              </w:rPr>
              <w:fldChar w:fldCharType="begin" w:fldLock="1"/>
            </w:r>
            <w:r>
              <w:rPr>
                <w:noProof/>
                <w:webHidden/>
              </w:rPr>
              <w:instrText xml:space="preserve"> PAGEREF _Toc225229956 \h </w:instrText>
            </w:r>
            <w:r>
              <w:rPr>
                <w:noProof/>
                <w:webHidden/>
              </w:rPr>
              <w:fldChar w:fldCharType="separate"/>
            </w:r>
            <w:r>
              <w:rPr>
                <w:noProof/>
                <w:webHidden/>
              </w:rPr>
              <w:t>34</w:t>
            </w:r>
            <w:r>
              <w:rPr>
                <w:noProof/>
                <w:webHidden/>
              </w:rPr>
              <w:fldChar w:fldCharType="end"/>
            </w:r>
          </w:hyperlink>
        </w:p>
        <w:p w:rsidR="00D23EC1" w14:paraId="1CCB54BD" w14:textId="2CFF9A00">
          <w:pPr>
            <w:pStyle w:val="TOC1"/>
            <w:rPr>
              <w:rFonts w:asciiTheme="minorHAnsi" w:eastAsiaTheme="minorEastAsia" w:hAnsiTheme="minorHAnsi" w:cstheme="minorBidi"/>
              <w:b w:val="0"/>
              <w:bCs w:val="0"/>
              <w:kern w:val="2"/>
              <w:sz w:val="24"/>
              <w:szCs w:val="24"/>
              <w14:ligatures w14:val="standardContextual"/>
            </w:rPr>
          </w:pPr>
          <w:hyperlink w:anchor="_Toc225229957" w:history="1">
            <w:r w:rsidRPr="00DB5ADA">
              <w:rPr>
                <w:rStyle w:val="Hyperlink"/>
              </w:rPr>
              <w:t>4.</w:t>
            </w:r>
            <w:r>
              <w:rPr>
                <w:rFonts w:asciiTheme="minorHAnsi" w:eastAsiaTheme="minorEastAsia" w:hAnsiTheme="minorHAnsi" w:cstheme="minorBidi"/>
                <w:b w:val="0"/>
                <w:bCs w:val="0"/>
                <w:kern w:val="2"/>
                <w:sz w:val="24"/>
                <w:szCs w:val="24"/>
                <w14:ligatures w14:val="standardContextual"/>
              </w:rPr>
              <w:tab/>
            </w:r>
            <w:r w:rsidRPr="00DB5ADA">
              <w:rPr>
                <w:rStyle w:val="Hyperlink"/>
              </w:rPr>
              <w:t>DECISION RATIONALE</w:t>
            </w:r>
            <w:r>
              <w:rPr>
                <w:webHidden/>
              </w:rPr>
              <w:tab/>
            </w:r>
            <w:r>
              <w:rPr>
                <w:webHidden/>
              </w:rPr>
              <w:fldChar w:fldCharType="begin" w:fldLock="1"/>
            </w:r>
            <w:r>
              <w:rPr>
                <w:webHidden/>
              </w:rPr>
              <w:instrText xml:space="preserve"> PAGEREF _Toc225229957 \h </w:instrText>
            </w:r>
            <w:r>
              <w:rPr>
                <w:webHidden/>
              </w:rPr>
              <w:fldChar w:fldCharType="separate"/>
            </w:r>
            <w:r>
              <w:rPr>
                <w:webHidden/>
              </w:rPr>
              <w:t>37</w:t>
            </w:r>
            <w:r>
              <w:rPr>
                <w:webHidden/>
              </w:rPr>
              <w:fldChar w:fldCharType="end"/>
            </w:r>
          </w:hyperlink>
        </w:p>
        <w:p w:rsidR="00D23EC1" w14:paraId="3F7E9AFF" w14:textId="44C93BCA">
          <w:pPr>
            <w:pStyle w:val="TOC1"/>
            <w:rPr>
              <w:rFonts w:asciiTheme="minorHAnsi" w:eastAsiaTheme="minorEastAsia" w:hAnsiTheme="minorHAnsi" w:cstheme="minorBidi"/>
              <w:b w:val="0"/>
              <w:bCs w:val="0"/>
              <w:kern w:val="2"/>
              <w:sz w:val="24"/>
              <w:szCs w:val="24"/>
              <w14:ligatures w14:val="standardContextual"/>
            </w:rPr>
          </w:pPr>
          <w:hyperlink w:anchor="_Toc225229958" w:history="1">
            <w:r w:rsidRPr="00DB5ADA">
              <w:rPr>
                <w:rStyle w:val="Hyperlink"/>
              </w:rPr>
              <w:t>5.</w:t>
            </w:r>
            <w:r>
              <w:rPr>
                <w:rFonts w:asciiTheme="minorHAnsi" w:eastAsiaTheme="minorEastAsia" w:hAnsiTheme="minorHAnsi" w:cstheme="minorBidi"/>
                <w:b w:val="0"/>
                <w:bCs w:val="0"/>
                <w:kern w:val="2"/>
                <w:sz w:val="24"/>
                <w:szCs w:val="24"/>
                <w14:ligatures w14:val="standardContextual"/>
              </w:rPr>
              <w:tab/>
            </w:r>
            <w:r w:rsidRPr="00DB5ADA">
              <w:rPr>
                <w:rStyle w:val="Hyperlink"/>
              </w:rPr>
              <w:t>IMPLEMENTATION</w:t>
            </w:r>
            <w:r>
              <w:rPr>
                <w:webHidden/>
              </w:rPr>
              <w:tab/>
            </w:r>
            <w:r>
              <w:rPr>
                <w:webHidden/>
              </w:rPr>
              <w:fldChar w:fldCharType="begin" w:fldLock="1"/>
            </w:r>
            <w:r>
              <w:rPr>
                <w:webHidden/>
              </w:rPr>
              <w:instrText xml:space="preserve"> PAGEREF _Toc225229958 \h </w:instrText>
            </w:r>
            <w:r>
              <w:rPr>
                <w:webHidden/>
              </w:rPr>
              <w:fldChar w:fldCharType="separate"/>
            </w:r>
            <w:r>
              <w:rPr>
                <w:webHidden/>
              </w:rPr>
              <w:t>38</w:t>
            </w:r>
            <w:r>
              <w:rPr>
                <w:webHidden/>
              </w:rPr>
              <w:fldChar w:fldCharType="end"/>
            </w:r>
          </w:hyperlink>
        </w:p>
        <w:p w:rsidR="00D23EC1" w14:paraId="770CF549" w14:textId="76A320FD">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59" w:history="1">
            <w:r w:rsidRPr="00DB5ADA">
              <w:rPr>
                <w:rStyle w:val="Hyperlink"/>
                <w:noProof/>
              </w:rPr>
              <w:t>5.1.</w:t>
            </w:r>
            <w:r>
              <w:rPr>
                <w:rFonts w:asciiTheme="minorHAnsi" w:eastAsiaTheme="minorEastAsia" w:hAnsiTheme="minorHAnsi" w:cstheme="minorBidi"/>
                <w:noProof/>
                <w:kern w:val="2"/>
                <w:sz w:val="24"/>
                <w:szCs w:val="24"/>
                <w14:ligatures w14:val="standardContextual"/>
              </w:rPr>
              <w:tab/>
            </w:r>
            <w:r w:rsidRPr="00DB5ADA">
              <w:rPr>
                <w:rStyle w:val="Hyperlink"/>
                <w:noProof/>
              </w:rPr>
              <w:t>Schedule</w:t>
            </w:r>
            <w:r>
              <w:rPr>
                <w:noProof/>
                <w:webHidden/>
              </w:rPr>
              <w:tab/>
            </w:r>
            <w:r>
              <w:rPr>
                <w:noProof/>
                <w:webHidden/>
              </w:rPr>
              <w:fldChar w:fldCharType="begin" w:fldLock="1"/>
            </w:r>
            <w:r>
              <w:rPr>
                <w:noProof/>
                <w:webHidden/>
              </w:rPr>
              <w:instrText xml:space="preserve"> PAGEREF _Toc225229959 \h </w:instrText>
            </w:r>
            <w:r>
              <w:rPr>
                <w:noProof/>
                <w:webHidden/>
              </w:rPr>
              <w:fldChar w:fldCharType="separate"/>
            </w:r>
            <w:r>
              <w:rPr>
                <w:noProof/>
                <w:webHidden/>
              </w:rPr>
              <w:t>38</w:t>
            </w:r>
            <w:r>
              <w:rPr>
                <w:noProof/>
                <w:webHidden/>
              </w:rPr>
              <w:fldChar w:fldCharType="end"/>
            </w:r>
          </w:hyperlink>
        </w:p>
        <w:p w:rsidR="00D23EC1" w14:paraId="472AEAC1" w14:textId="00BE03C0">
          <w:pPr>
            <w:pStyle w:val="TOC2"/>
            <w:tabs>
              <w:tab w:val="left" w:pos="1890"/>
            </w:tabs>
            <w:rPr>
              <w:rFonts w:asciiTheme="minorHAnsi" w:eastAsiaTheme="minorEastAsia" w:hAnsiTheme="minorHAnsi" w:cstheme="minorBidi"/>
              <w:noProof/>
              <w:kern w:val="2"/>
              <w:sz w:val="24"/>
              <w:szCs w:val="24"/>
              <w14:ligatures w14:val="standardContextual"/>
            </w:rPr>
          </w:pPr>
          <w:hyperlink w:anchor="_Toc225229960" w:history="1">
            <w:r w:rsidRPr="00DB5ADA">
              <w:rPr>
                <w:rStyle w:val="Hyperlink"/>
                <w:noProof/>
              </w:rPr>
              <w:t>5.2.</w:t>
            </w:r>
            <w:r>
              <w:rPr>
                <w:rFonts w:asciiTheme="minorHAnsi" w:eastAsiaTheme="minorEastAsia" w:hAnsiTheme="minorHAnsi" w:cstheme="minorBidi"/>
                <w:noProof/>
                <w:kern w:val="2"/>
                <w:sz w:val="24"/>
                <w:szCs w:val="24"/>
                <w14:ligatures w14:val="standardContextual"/>
              </w:rPr>
              <w:tab/>
            </w:r>
            <w:r w:rsidRPr="00DB5ADA">
              <w:rPr>
                <w:rStyle w:val="Hyperlink"/>
                <w:noProof/>
              </w:rPr>
              <w:t>Impact on Other Requirements</w:t>
            </w:r>
            <w:r>
              <w:rPr>
                <w:noProof/>
                <w:webHidden/>
              </w:rPr>
              <w:tab/>
            </w:r>
            <w:r>
              <w:rPr>
                <w:noProof/>
                <w:webHidden/>
              </w:rPr>
              <w:fldChar w:fldCharType="begin" w:fldLock="1"/>
            </w:r>
            <w:r>
              <w:rPr>
                <w:noProof/>
                <w:webHidden/>
              </w:rPr>
              <w:instrText xml:space="preserve"> PAGEREF _Toc225229960 \h </w:instrText>
            </w:r>
            <w:r>
              <w:rPr>
                <w:noProof/>
                <w:webHidden/>
              </w:rPr>
              <w:fldChar w:fldCharType="separate"/>
            </w:r>
            <w:r>
              <w:rPr>
                <w:noProof/>
                <w:webHidden/>
              </w:rPr>
              <w:t>38</w:t>
            </w:r>
            <w:r>
              <w:rPr>
                <w:noProof/>
                <w:webHidden/>
              </w:rPr>
              <w:fldChar w:fldCharType="end"/>
            </w:r>
          </w:hyperlink>
        </w:p>
        <w:p w:rsidR="00D23EC1" w14:paraId="547CC40E" w14:textId="3BFC8D50">
          <w:pPr>
            <w:pStyle w:val="TOC1"/>
            <w:rPr>
              <w:rFonts w:asciiTheme="minorHAnsi" w:eastAsiaTheme="minorEastAsia" w:hAnsiTheme="minorHAnsi" w:cstheme="minorBidi"/>
              <w:b w:val="0"/>
              <w:bCs w:val="0"/>
              <w:kern w:val="2"/>
              <w:sz w:val="24"/>
              <w:szCs w:val="24"/>
              <w14:ligatures w14:val="standardContextual"/>
            </w:rPr>
          </w:pPr>
          <w:hyperlink w:anchor="_Toc225229961" w:history="1">
            <w:r w:rsidRPr="00DB5ADA">
              <w:rPr>
                <w:rStyle w:val="Hyperlink"/>
              </w:rPr>
              <w:t>6.</w:t>
            </w:r>
            <w:r>
              <w:rPr>
                <w:rFonts w:asciiTheme="minorHAnsi" w:eastAsiaTheme="minorEastAsia" w:hAnsiTheme="minorHAnsi" w:cstheme="minorBidi"/>
                <w:b w:val="0"/>
                <w:bCs w:val="0"/>
                <w:kern w:val="2"/>
                <w:sz w:val="24"/>
                <w:szCs w:val="24"/>
                <w14:ligatures w14:val="standardContextual"/>
              </w:rPr>
              <w:tab/>
            </w:r>
            <w:r w:rsidRPr="00DB5ADA">
              <w:rPr>
                <w:rStyle w:val="Hyperlink"/>
              </w:rPr>
              <w:t>REFERENCES</w:t>
            </w:r>
            <w:r>
              <w:rPr>
                <w:webHidden/>
              </w:rPr>
              <w:tab/>
            </w:r>
            <w:r>
              <w:rPr>
                <w:webHidden/>
              </w:rPr>
              <w:fldChar w:fldCharType="begin" w:fldLock="1"/>
            </w:r>
            <w:r>
              <w:rPr>
                <w:webHidden/>
              </w:rPr>
              <w:instrText xml:space="preserve"> PAGEREF _Toc225229961 \h </w:instrText>
            </w:r>
            <w:r>
              <w:rPr>
                <w:webHidden/>
              </w:rPr>
              <w:fldChar w:fldCharType="separate"/>
            </w:r>
            <w:r>
              <w:rPr>
                <w:webHidden/>
              </w:rPr>
              <w:t>38</w:t>
            </w:r>
            <w:r>
              <w:rPr>
                <w:webHidden/>
              </w:rPr>
              <w:fldChar w:fldCharType="end"/>
            </w:r>
          </w:hyperlink>
        </w:p>
        <w:p w:rsidR="00D23EC1" w14:paraId="517A3409" w14:textId="6213C16F">
          <w:pPr>
            <w:pStyle w:val="TOC1"/>
            <w:rPr>
              <w:rFonts w:asciiTheme="minorHAnsi" w:eastAsiaTheme="minorEastAsia" w:hAnsiTheme="minorHAnsi" w:cstheme="minorBidi"/>
              <w:b w:val="0"/>
              <w:bCs w:val="0"/>
              <w:kern w:val="2"/>
              <w:sz w:val="24"/>
              <w:szCs w:val="24"/>
              <w14:ligatures w14:val="standardContextual"/>
            </w:rPr>
          </w:pPr>
          <w:hyperlink w:anchor="_Toc225229962" w:history="1">
            <w:r w:rsidRPr="00DB5ADA">
              <w:rPr>
                <w:rStyle w:val="Hyperlink"/>
              </w:rPr>
              <w:t>APPENDIX A REGULATORY ANALYSIS INPUT VARIABLES</w:t>
            </w:r>
            <w:r>
              <w:rPr>
                <w:webHidden/>
              </w:rPr>
              <w:tab/>
            </w:r>
            <w:r>
              <w:rPr>
                <w:webHidden/>
              </w:rPr>
              <w:fldChar w:fldCharType="begin" w:fldLock="1"/>
            </w:r>
            <w:r>
              <w:rPr>
                <w:webHidden/>
              </w:rPr>
              <w:instrText xml:space="preserve"> PAGEREF _Toc225229962 \h </w:instrText>
            </w:r>
            <w:r>
              <w:rPr>
                <w:webHidden/>
              </w:rPr>
              <w:fldChar w:fldCharType="separate"/>
            </w:r>
            <w:r>
              <w:rPr>
                <w:webHidden/>
              </w:rPr>
              <w:t>A-1</w:t>
            </w:r>
            <w:r>
              <w:rPr>
                <w:webHidden/>
              </w:rPr>
              <w:fldChar w:fldCharType="end"/>
            </w:r>
          </w:hyperlink>
        </w:p>
        <w:p w:rsidR="00A17669" w:rsidP="00A17669" w14:paraId="490186F2" w14:textId="582B2D23">
          <w:pPr>
            <w:pStyle w:val="TOC1"/>
          </w:pPr>
          <w:r w:rsidRPr="002719B7">
            <w:rPr>
              <w:b w:val="0"/>
              <w:bCs w:val="0"/>
            </w:rPr>
            <w:fldChar w:fldCharType="end"/>
          </w:r>
        </w:p>
      </w:sdtContent>
    </w:sdt>
    <w:p w:rsidR="00EC19F9" w14:paraId="0D38CB52" w14:textId="77777777">
      <w:pPr>
        <w:widowControl w:val="0"/>
        <w:rPr>
          <w:rFonts w:eastAsiaTheme="majorEastAsia"/>
          <w:b/>
          <w:color w:val="000000" w:themeColor="text1"/>
          <w:szCs w:val="28"/>
        </w:rPr>
      </w:pPr>
      <w:bookmarkStart w:id="3" w:name="_Toc464132241"/>
      <w:bookmarkStart w:id="4" w:name="_Toc464221271"/>
      <w:bookmarkStart w:id="5" w:name="_Toc495041691"/>
      <w:r>
        <w:br w:type="page"/>
      </w:r>
    </w:p>
    <w:p w:rsidR="00120195" w:rsidRPr="002719B7" w:rsidP="00836736" w14:paraId="68FB6CAB" w14:textId="77777777">
      <w:pPr>
        <w:pStyle w:val="Heading-FrontTOC"/>
        <w:ind w:left="360" w:hanging="360"/>
      </w:pPr>
      <w:bookmarkStart w:id="6" w:name="_Toc225229925"/>
      <w:r w:rsidRPr="002719B7">
        <w:t>LIST OF TABLES</w:t>
      </w:r>
      <w:bookmarkEnd w:id="3"/>
      <w:bookmarkEnd w:id="4"/>
      <w:bookmarkEnd w:id="5"/>
      <w:bookmarkEnd w:id="6"/>
    </w:p>
    <w:p w:rsidR="0095056B" w14:paraId="0E5AE46E" w14:textId="6D5E58D7">
      <w:pPr>
        <w:pStyle w:val="TableofFigures"/>
        <w:rPr>
          <w:rFonts w:asciiTheme="minorHAnsi" w:eastAsiaTheme="minorEastAsia" w:hAnsiTheme="minorHAnsi" w:cstheme="minorBidi"/>
          <w:kern w:val="2"/>
          <w:sz w:val="24"/>
          <w:szCs w:val="24"/>
          <w14:ligatures w14:val="standardContextual"/>
        </w:rPr>
      </w:pPr>
      <w:r w:rsidRPr="002719B7">
        <w:fldChar w:fldCharType="begin" w:fldLock="1"/>
      </w:r>
      <w:r w:rsidRPr="002719B7">
        <w:instrText xml:space="preserve"> TOC \h \z \c "Table" </w:instrText>
      </w:r>
      <w:r w:rsidRPr="002719B7">
        <w:fldChar w:fldCharType="separate"/>
      </w:r>
      <w:hyperlink w:anchor="_Toc224843783" w:history="1">
        <w:r w:rsidRPr="0064165C">
          <w:rPr>
            <w:rStyle w:val="Hyperlink"/>
          </w:rPr>
          <w:t>Table 1</w:t>
        </w:r>
        <w:r>
          <w:rPr>
            <w:rFonts w:asciiTheme="minorHAnsi" w:eastAsiaTheme="minorEastAsia" w:hAnsiTheme="minorHAnsi" w:cstheme="minorBidi"/>
            <w:kern w:val="2"/>
            <w:sz w:val="24"/>
            <w:szCs w:val="24"/>
            <w14:ligatures w14:val="standardContextual"/>
          </w:rPr>
          <w:tab/>
        </w:r>
        <w:r w:rsidRPr="0064165C">
          <w:rPr>
            <w:rStyle w:val="Hyperlink"/>
          </w:rPr>
          <w:t>Annual Industry Implementation Costs (2024 Constant Dollars)</w:t>
        </w:r>
        <w:r>
          <w:rPr>
            <w:webHidden/>
          </w:rPr>
          <w:tab/>
        </w:r>
        <w:r>
          <w:rPr>
            <w:webHidden/>
          </w:rPr>
          <w:fldChar w:fldCharType="begin" w:fldLock="1"/>
        </w:r>
        <w:r>
          <w:rPr>
            <w:webHidden/>
          </w:rPr>
          <w:instrText xml:space="preserve"> PAGEREF _Toc224843783 \h </w:instrText>
        </w:r>
        <w:r>
          <w:rPr>
            <w:webHidden/>
          </w:rPr>
          <w:fldChar w:fldCharType="separate"/>
        </w:r>
        <w:r w:rsidR="00D23EC1">
          <w:rPr>
            <w:webHidden/>
          </w:rPr>
          <w:t>7</w:t>
        </w:r>
        <w:r>
          <w:rPr>
            <w:webHidden/>
          </w:rPr>
          <w:fldChar w:fldCharType="end"/>
        </w:r>
      </w:hyperlink>
    </w:p>
    <w:p w:rsidR="0095056B" w14:paraId="4FFA187E" w14:textId="59FBD0D5">
      <w:pPr>
        <w:pStyle w:val="TableofFigures"/>
        <w:rPr>
          <w:rFonts w:asciiTheme="minorHAnsi" w:eastAsiaTheme="minorEastAsia" w:hAnsiTheme="minorHAnsi" w:cstheme="minorBidi"/>
          <w:kern w:val="2"/>
          <w:sz w:val="24"/>
          <w:szCs w:val="24"/>
          <w14:ligatures w14:val="standardContextual"/>
        </w:rPr>
      </w:pPr>
      <w:hyperlink w:anchor="_Toc224843784" w:history="1">
        <w:r w:rsidRPr="0064165C">
          <w:rPr>
            <w:rStyle w:val="Hyperlink"/>
          </w:rPr>
          <w:t>Table 2</w:t>
        </w:r>
        <w:r>
          <w:rPr>
            <w:rFonts w:asciiTheme="minorHAnsi" w:eastAsiaTheme="minorEastAsia" w:hAnsiTheme="minorHAnsi" w:cstheme="minorBidi"/>
            <w:kern w:val="2"/>
            <w:sz w:val="24"/>
            <w:szCs w:val="24"/>
            <w14:ligatures w14:val="standardContextual"/>
          </w:rPr>
          <w:tab/>
        </w:r>
        <w:r w:rsidRPr="0064165C">
          <w:rPr>
            <w:rStyle w:val="Hyperlink"/>
          </w:rPr>
          <w:t>Industry Operations Averted Costs under the Final Rule by Issue, 2026–2036 (2024 Constant Dollars)</w:t>
        </w:r>
        <w:r>
          <w:rPr>
            <w:webHidden/>
          </w:rPr>
          <w:tab/>
        </w:r>
        <w:r>
          <w:rPr>
            <w:webHidden/>
          </w:rPr>
          <w:fldChar w:fldCharType="begin" w:fldLock="1"/>
        </w:r>
        <w:r>
          <w:rPr>
            <w:webHidden/>
          </w:rPr>
          <w:instrText xml:space="preserve"> PAGEREF _Toc224843784 \h </w:instrText>
        </w:r>
        <w:r>
          <w:rPr>
            <w:webHidden/>
          </w:rPr>
          <w:fldChar w:fldCharType="separate"/>
        </w:r>
        <w:r w:rsidR="00D23EC1">
          <w:rPr>
            <w:webHidden/>
          </w:rPr>
          <w:t>9</w:t>
        </w:r>
        <w:r>
          <w:rPr>
            <w:webHidden/>
          </w:rPr>
          <w:fldChar w:fldCharType="end"/>
        </w:r>
      </w:hyperlink>
    </w:p>
    <w:p w:rsidR="0095056B" w14:paraId="488A6D05" w14:textId="5EE5B6A0">
      <w:pPr>
        <w:pStyle w:val="TableofFigures"/>
        <w:rPr>
          <w:rFonts w:asciiTheme="minorHAnsi" w:eastAsiaTheme="minorEastAsia" w:hAnsiTheme="minorHAnsi" w:cstheme="minorBidi"/>
          <w:kern w:val="2"/>
          <w:sz w:val="24"/>
          <w:szCs w:val="24"/>
          <w14:ligatures w14:val="standardContextual"/>
        </w:rPr>
      </w:pPr>
      <w:hyperlink w:anchor="_Toc224843785" w:history="1">
        <w:r w:rsidRPr="0064165C">
          <w:rPr>
            <w:rStyle w:val="Hyperlink"/>
          </w:rPr>
          <w:t>Table 3</w:t>
        </w:r>
        <w:r>
          <w:rPr>
            <w:rFonts w:asciiTheme="minorHAnsi" w:eastAsiaTheme="minorEastAsia" w:hAnsiTheme="minorHAnsi" w:cstheme="minorBidi"/>
            <w:kern w:val="2"/>
            <w:sz w:val="24"/>
            <w:szCs w:val="24"/>
            <w14:ligatures w14:val="standardContextual"/>
          </w:rPr>
          <w:tab/>
        </w:r>
        <w:r w:rsidRPr="0064165C">
          <w:rPr>
            <w:rStyle w:val="Hyperlink"/>
          </w:rPr>
          <w:t>NRC Implementation Costs (2024 Constant Dollars)</w:t>
        </w:r>
        <w:r>
          <w:rPr>
            <w:webHidden/>
          </w:rPr>
          <w:tab/>
        </w:r>
        <w:r>
          <w:rPr>
            <w:webHidden/>
          </w:rPr>
          <w:fldChar w:fldCharType="begin" w:fldLock="1"/>
        </w:r>
        <w:r>
          <w:rPr>
            <w:webHidden/>
          </w:rPr>
          <w:instrText xml:space="preserve"> PAGEREF _Toc224843785 \h </w:instrText>
        </w:r>
        <w:r>
          <w:rPr>
            <w:webHidden/>
          </w:rPr>
          <w:fldChar w:fldCharType="separate"/>
        </w:r>
        <w:r w:rsidR="00D23EC1">
          <w:rPr>
            <w:webHidden/>
          </w:rPr>
          <w:t>18</w:t>
        </w:r>
        <w:r>
          <w:rPr>
            <w:webHidden/>
          </w:rPr>
          <w:fldChar w:fldCharType="end"/>
        </w:r>
      </w:hyperlink>
    </w:p>
    <w:p w:rsidR="0095056B" w14:paraId="01852B18" w14:textId="5672964D">
      <w:pPr>
        <w:pStyle w:val="TableofFigures"/>
        <w:rPr>
          <w:rFonts w:asciiTheme="minorHAnsi" w:eastAsiaTheme="minorEastAsia" w:hAnsiTheme="minorHAnsi" w:cstheme="minorBidi"/>
          <w:kern w:val="2"/>
          <w:sz w:val="24"/>
          <w:szCs w:val="24"/>
          <w14:ligatures w14:val="standardContextual"/>
        </w:rPr>
      </w:pPr>
      <w:hyperlink w:anchor="_Toc224843786" w:history="1">
        <w:r w:rsidRPr="0064165C">
          <w:rPr>
            <w:rStyle w:val="Hyperlink"/>
          </w:rPr>
          <w:t>T</w:t>
        </w:r>
        <w:r w:rsidRPr="0064165C">
          <w:rPr>
            <w:rStyle w:val="Hyperlink"/>
            <w:bCs/>
          </w:rPr>
          <w:t>able 4</w:t>
        </w:r>
        <w:r>
          <w:rPr>
            <w:rFonts w:asciiTheme="minorHAnsi" w:eastAsiaTheme="minorEastAsia" w:hAnsiTheme="minorHAnsi" w:cstheme="minorBidi"/>
            <w:kern w:val="2"/>
            <w:sz w:val="24"/>
            <w:szCs w:val="24"/>
            <w14:ligatures w14:val="standardContextual"/>
          </w:rPr>
          <w:tab/>
        </w:r>
        <w:r w:rsidRPr="0064165C">
          <w:rPr>
            <w:rStyle w:val="Hyperlink"/>
            <w:bCs/>
          </w:rPr>
          <w:t>NRC Operations Averted Costs under the Final Rule by Issue, 2026–2036 (2024 Constant Dollars)</w:t>
        </w:r>
        <w:r>
          <w:rPr>
            <w:webHidden/>
          </w:rPr>
          <w:tab/>
        </w:r>
        <w:r>
          <w:rPr>
            <w:webHidden/>
          </w:rPr>
          <w:fldChar w:fldCharType="begin" w:fldLock="1"/>
        </w:r>
        <w:r>
          <w:rPr>
            <w:webHidden/>
          </w:rPr>
          <w:instrText xml:space="preserve"> PAGEREF _Toc224843786 \h </w:instrText>
        </w:r>
        <w:r>
          <w:rPr>
            <w:webHidden/>
          </w:rPr>
          <w:fldChar w:fldCharType="separate"/>
        </w:r>
        <w:r w:rsidR="00D23EC1">
          <w:rPr>
            <w:webHidden/>
          </w:rPr>
          <w:t>20</w:t>
        </w:r>
        <w:r>
          <w:rPr>
            <w:webHidden/>
          </w:rPr>
          <w:fldChar w:fldCharType="end"/>
        </w:r>
      </w:hyperlink>
    </w:p>
    <w:p w:rsidR="0095056B" w14:paraId="6CD2D5C3" w14:textId="767DC291">
      <w:pPr>
        <w:pStyle w:val="TableofFigures"/>
        <w:rPr>
          <w:rFonts w:asciiTheme="minorHAnsi" w:eastAsiaTheme="minorEastAsia" w:hAnsiTheme="minorHAnsi" w:cstheme="minorBidi"/>
          <w:kern w:val="2"/>
          <w:sz w:val="24"/>
          <w:szCs w:val="24"/>
          <w14:ligatures w14:val="standardContextual"/>
        </w:rPr>
      </w:pPr>
      <w:hyperlink w:anchor="_Toc224843787" w:history="1">
        <w:r w:rsidRPr="0064165C">
          <w:rPr>
            <w:rStyle w:val="Hyperlink"/>
          </w:rPr>
          <w:t>Table 5</w:t>
        </w:r>
        <w:r>
          <w:rPr>
            <w:rFonts w:asciiTheme="minorHAnsi" w:eastAsiaTheme="minorEastAsia" w:hAnsiTheme="minorHAnsi" w:cstheme="minorBidi"/>
            <w:kern w:val="2"/>
            <w:sz w:val="24"/>
            <w:szCs w:val="24"/>
            <w14:ligatures w14:val="standardContextual"/>
          </w:rPr>
          <w:tab/>
        </w:r>
        <w:r w:rsidRPr="0064165C">
          <w:rPr>
            <w:rStyle w:val="Hyperlink"/>
          </w:rPr>
          <w:t>Net Benefits (Costs) of Alternative 2</w:t>
        </w:r>
        <w:r>
          <w:rPr>
            <w:webHidden/>
          </w:rPr>
          <w:tab/>
        </w:r>
        <w:r>
          <w:rPr>
            <w:webHidden/>
          </w:rPr>
          <w:fldChar w:fldCharType="begin" w:fldLock="1"/>
        </w:r>
        <w:r>
          <w:rPr>
            <w:webHidden/>
          </w:rPr>
          <w:instrText xml:space="preserve"> PAGEREF _Toc224843787 \h </w:instrText>
        </w:r>
        <w:r>
          <w:rPr>
            <w:webHidden/>
          </w:rPr>
          <w:fldChar w:fldCharType="separate"/>
        </w:r>
        <w:r w:rsidR="00D23EC1">
          <w:rPr>
            <w:webHidden/>
          </w:rPr>
          <w:t>28</w:t>
        </w:r>
        <w:r>
          <w:rPr>
            <w:webHidden/>
          </w:rPr>
          <w:fldChar w:fldCharType="end"/>
        </w:r>
      </w:hyperlink>
    </w:p>
    <w:p w:rsidR="0095056B" w14:paraId="6F5F93D2" w14:textId="398579C5">
      <w:pPr>
        <w:pStyle w:val="TableofFigures"/>
        <w:rPr>
          <w:rFonts w:asciiTheme="minorHAnsi" w:eastAsiaTheme="minorEastAsia" w:hAnsiTheme="minorHAnsi" w:cstheme="minorBidi"/>
          <w:kern w:val="2"/>
          <w:sz w:val="24"/>
          <w:szCs w:val="24"/>
          <w14:ligatures w14:val="standardContextual"/>
        </w:rPr>
      </w:pPr>
      <w:hyperlink w:anchor="_Toc224843788" w:history="1">
        <w:r w:rsidRPr="0064165C">
          <w:rPr>
            <w:rStyle w:val="Hyperlink"/>
          </w:rPr>
          <w:t>Table 6</w:t>
        </w:r>
        <w:r>
          <w:rPr>
            <w:rFonts w:asciiTheme="minorHAnsi" w:eastAsiaTheme="minorEastAsia" w:hAnsiTheme="minorHAnsi" w:cstheme="minorBidi"/>
            <w:kern w:val="2"/>
            <w:sz w:val="24"/>
            <w:szCs w:val="24"/>
            <w14:ligatures w14:val="standardContextual"/>
          </w:rPr>
          <w:tab/>
        </w:r>
        <w:r w:rsidRPr="0064165C">
          <w:rPr>
            <w:rStyle w:val="Hyperlink"/>
          </w:rPr>
          <w:t>Disaggregation</w:t>
        </w:r>
        <w:r>
          <w:rPr>
            <w:webHidden/>
          </w:rPr>
          <w:tab/>
        </w:r>
        <w:r>
          <w:rPr>
            <w:webHidden/>
          </w:rPr>
          <w:fldChar w:fldCharType="begin" w:fldLock="1"/>
        </w:r>
        <w:r>
          <w:rPr>
            <w:webHidden/>
          </w:rPr>
          <w:instrText xml:space="preserve"> PAGEREF _Toc224843788 \h </w:instrText>
        </w:r>
        <w:r>
          <w:rPr>
            <w:webHidden/>
          </w:rPr>
          <w:fldChar w:fldCharType="separate"/>
        </w:r>
        <w:r w:rsidR="00D23EC1">
          <w:rPr>
            <w:webHidden/>
          </w:rPr>
          <w:t>30</w:t>
        </w:r>
        <w:r>
          <w:rPr>
            <w:webHidden/>
          </w:rPr>
          <w:fldChar w:fldCharType="end"/>
        </w:r>
      </w:hyperlink>
    </w:p>
    <w:p w:rsidR="0095056B" w14:paraId="40B6DFF1" w14:textId="3DC79672">
      <w:pPr>
        <w:pStyle w:val="TableofFigures"/>
        <w:rPr>
          <w:rFonts w:asciiTheme="minorHAnsi" w:eastAsiaTheme="minorEastAsia" w:hAnsiTheme="minorHAnsi" w:cstheme="minorBidi"/>
          <w:kern w:val="2"/>
          <w:sz w:val="24"/>
          <w:szCs w:val="24"/>
          <w14:ligatures w14:val="standardContextual"/>
        </w:rPr>
      </w:pPr>
      <w:hyperlink w:anchor="_Toc224843789" w:history="1">
        <w:r w:rsidRPr="0064165C">
          <w:rPr>
            <w:rStyle w:val="Hyperlink"/>
          </w:rPr>
          <w:t>Table 7</w:t>
        </w:r>
        <w:r>
          <w:rPr>
            <w:rFonts w:asciiTheme="minorHAnsi" w:eastAsiaTheme="minorEastAsia" w:hAnsiTheme="minorHAnsi" w:cstheme="minorBidi"/>
            <w:kern w:val="2"/>
            <w:sz w:val="24"/>
            <w:szCs w:val="24"/>
            <w14:ligatures w14:val="standardContextual"/>
          </w:rPr>
          <w:tab/>
        </w:r>
        <w:r w:rsidRPr="0064165C">
          <w:rPr>
            <w:rStyle w:val="Hyperlink"/>
          </w:rPr>
          <w:t>Specific CRGR Information Requirements for Regulatory Analysis</w:t>
        </w:r>
        <w:r>
          <w:rPr>
            <w:webHidden/>
          </w:rPr>
          <w:tab/>
        </w:r>
        <w:r>
          <w:rPr>
            <w:webHidden/>
          </w:rPr>
          <w:fldChar w:fldCharType="begin" w:fldLock="1"/>
        </w:r>
        <w:r>
          <w:rPr>
            <w:webHidden/>
          </w:rPr>
          <w:instrText xml:space="preserve"> PAGEREF _Toc224843789 \h </w:instrText>
        </w:r>
        <w:r>
          <w:rPr>
            <w:webHidden/>
          </w:rPr>
          <w:fldChar w:fldCharType="separate"/>
        </w:r>
        <w:r w:rsidR="00D23EC1">
          <w:rPr>
            <w:webHidden/>
          </w:rPr>
          <w:t>31</w:t>
        </w:r>
        <w:r>
          <w:rPr>
            <w:webHidden/>
          </w:rPr>
          <w:fldChar w:fldCharType="end"/>
        </w:r>
      </w:hyperlink>
    </w:p>
    <w:p w:rsidR="0095056B" w14:paraId="42B9F5BF" w14:textId="2C928066">
      <w:pPr>
        <w:pStyle w:val="TableofFigures"/>
        <w:rPr>
          <w:rFonts w:asciiTheme="minorHAnsi" w:eastAsiaTheme="minorEastAsia" w:hAnsiTheme="minorHAnsi" w:cstheme="minorBidi"/>
          <w:kern w:val="2"/>
          <w:sz w:val="24"/>
          <w:szCs w:val="24"/>
          <w14:ligatures w14:val="standardContextual"/>
        </w:rPr>
      </w:pPr>
      <w:hyperlink w:anchor="_Toc224843790" w:history="1">
        <w:r w:rsidRPr="0064165C">
          <w:rPr>
            <w:rStyle w:val="Hyperlink"/>
          </w:rPr>
          <w:t>Table 8</w:t>
        </w:r>
        <w:r>
          <w:rPr>
            <w:rFonts w:asciiTheme="minorHAnsi" w:eastAsiaTheme="minorEastAsia" w:hAnsiTheme="minorHAnsi" w:cstheme="minorBidi"/>
            <w:kern w:val="2"/>
            <w:sz w:val="24"/>
            <w:szCs w:val="24"/>
            <w14:ligatures w14:val="standardContextual"/>
          </w:rPr>
          <w:tab/>
        </w:r>
        <w:r w:rsidRPr="0064165C">
          <w:rPr>
            <w:rStyle w:val="Hyperlink"/>
          </w:rPr>
          <w:t>Relative Expected Effort of Alternative NRC New Nuclear Reactor National Environmental Policy Act Review Cases</w:t>
        </w:r>
        <w:r>
          <w:rPr>
            <w:webHidden/>
          </w:rPr>
          <w:tab/>
        </w:r>
        <w:r>
          <w:rPr>
            <w:webHidden/>
          </w:rPr>
          <w:fldChar w:fldCharType="begin" w:fldLock="1"/>
        </w:r>
        <w:r>
          <w:rPr>
            <w:webHidden/>
          </w:rPr>
          <w:instrText xml:space="preserve"> PAGEREF _Toc224843790 \h </w:instrText>
        </w:r>
        <w:r>
          <w:rPr>
            <w:webHidden/>
          </w:rPr>
          <w:fldChar w:fldCharType="separate"/>
        </w:r>
        <w:r w:rsidR="00D23EC1">
          <w:rPr>
            <w:webHidden/>
          </w:rPr>
          <w:t>33</w:t>
        </w:r>
        <w:r>
          <w:rPr>
            <w:webHidden/>
          </w:rPr>
          <w:fldChar w:fldCharType="end"/>
        </w:r>
      </w:hyperlink>
    </w:p>
    <w:p w:rsidR="0095056B" w14:paraId="73156804" w14:textId="45BB423D">
      <w:pPr>
        <w:pStyle w:val="TableofFigures"/>
        <w:rPr>
          <w:rFonts w:asciiTheme="minorHAnsi" w:eastAsiaTheme="minorEastAsia" w:hAnsiTheme="minorHAnsi" w:cstheme="minorBidi"/>
          <w:kern w:val="2"/>
          <w:sz w:val="24"/>
          <w:szCs w:val="24"/>
          <w14:ligatures w14:val="standardContextual"/>
        </w:rPr>
      </w:pPr>
      <w:hyperlink w:anchor="_Toc224843791" w:history="1">
        <w:r w:rsidRPr="0064165C">
          <w:rPr>
            <w:rStyle w:val="Hyperlink"/>
            <w:bCs/>
          </w:rPr>
          <w:t>Table 9</w:t>
        </w:r>
        <w:r>
          <w:rPr>
            <w:rFonts w:asciiTheme="minorHAnsi" w:eastAsiaTheme="minorEastAsia" w:hAnsiTheme="minorHAnsi" w:cstheme="minorBidi"/>
            <w:kern w:val="2"/>
            <w:sz w:val="24"/>
            <w:szCs w:val="24"/>
            <w14:ligatures w14:val="standardContextual"/>
          </w:rPr>
          <w:tab/>
        </w:r>
        <w:r w:rsidRPr="0064165C">
          <w:rPr>
            <w:rStyle w:val="Hyperlink"/>
            <w:bCs/>
          </w:rPr>
          <w:t>Descriptive Statistics for Uncertainty Results (7 Percent NPV)</w:t>
        </w:r>
        <w:r>
          <w:rPr>
            <w:webHidden/>
          </w:rPr>
          <w:tab/>
        </w:r>
        <w:r>
          <w:rPr>
            <w:webHidden/>
          </w:rPr>
          <w:fldChar w:fldCharType="begin" w:fldLock="1"/>
        </w:r>
        <w:r>
          <w:rPr>
            <w:webHidden/>
          </w:rPr>
          <w:instrText xml:space="preserve"> PAGEREF _Toc224843791 \h </w:instrText>
        </w:r>
        <w:r>
          <w:rPr>
            <w:webHidden/>
          </w:rPr>
          <w:fldChar w:fldCharType="separate"/>
        </w:r>
        <w:r w:rsidR="00D23EC1">
          <w:rPr>
            <w:webHidden/>
          </w:rPr>
          <w:t>36</w:t>
        </w:r>
        <w:r>
          <w:rPr>
            <w:webHidden/>
          </w:rPr>
          <w:fldChar w:fldCharType="end"/>
        </w:r>
      </w:hyperlink>
    </w:p>
    <w:p w:rsidR="0095056B" w14:paraId="1744542C" w14:textId="73AFC778">
      <w:pPr>
        <w:pStyle w:val="TableofFigures"/>
        <w:rPr>
          <w:rFonts w:asciiTheme="minorHAnsi" w:eastAsiaTheme="minorEastAsia" w:hAnsiTheme="minorHAnsi" w:cstheme="minorBidi"/>
          <w:kern w:val="2"/>
          <w:sz w:val="24"/>
          <w:szCs w:val="24"/>
          <w14:ligatures w14:val="standardContextual"/>
        </w:rPr>
      </w:pPr>
      <w:hyperlink w:anchor="_Toc224843792" w:history="1">
        <w:r w:rsidRPr="0064165C">
          <w:rPr>
            <w:rStyle w:val="Hyperlink"/>
          </w:rPr>
          <w:t>Table 10</w:t>
        </w:r>
        <w:r>
          <w:rPr>
            <w:rFonts w:asciiTheme="minorHAnsi" w:eastAsiaTheme="minorEastAsia" w:hAnsiTheme="minorHAnsi" w:cstheme="minorBidi"/>
            <w:kern w:val="2"/>
            <w:sz w:val="24"/>
            <w:szCs w:val="24"/>
            <w14:ligatures w14:val="standardContextual"/>
          </w:rPr>
          <w:tab/>
        </w:r>
        <w:r w:rsidRPr="0064165C">
          <w:rPr>
            <w:rStyle w:val="Hyperlink"/>
          </w:rPr>
          <w:t>Summary of Analysis Results</w:t>
        </w:r>
        <w:r>
          <w:rPr>
            <w:webHidden/>
          </w:rPr>
          <w:tab/>
        </w:r>
        <w:r>
          <w:rPr>
            <w:webHidden/>
          </w:rPr>
          <w:fldChar w:fldCharType="begin" w:fldLock="1"/>
        </w:r>
        <w:r>
          <w:rPr>
            <w:webHidden/>
          </w:rPr>
          <w:instrText xml:space="preserve"> PAGEREF _Toc224843792 \h </w:instrText>
        </w:r>
        <w:r>
          <w:rPr>
            <w:webHidden/>
          </w:rPr>
          <w:fldChar w:fldCharType="separate"/>
        </w:r>
        <w:r w:rsidR="00D23EC1">
          <w:rPr>
            <w:webHidden/>
          </w:rPr>
          <w:t>37</w:t>
        </w:r>
        <w:r>
          <w:rPr>
            <w:webHidden/>
          </w:rPr>
          <w:fldChar w:fldCharType="end"/>
        </w:r>
      </w:hyperlink>
    </w:p>
    <w:p w:rsidR="0095056B" w14:paraId="335DD30F" w14:textId="238B6733">
      <w:pPr>
        <w:pStyle w:val="TableofFigures"/>
        <w:rPr>
          <w:rFonts w:asciiTheme="minorHAnsi" w:eastAsiaTheme="minorEastAsia" w:hAnsiTheme="minorHAnsi" w:cstheme="minorBidi"/>
          <w:kern w:val="2"/>
          <w:sz w:val="24"/>
          <w:szCs w:val="24"/>
          <w14:ligatures w14:val="standardContextual"/>
        </w:rPr>
      </w:pPr>
      <w:hyperlink w:anchor="_Toc224843793" w:history="1">
        <w:r w:rsidRPr="0064165C">
          <w:rPr>
            <w:rStyle w:val="Hyperlink"/>
          </w:rPr>
          <w:t>Table A-1</w:t>
        </w:r>
        <w:r>
          <w:rPr>
            <w:rFonts w:asciiTheme="minorHAnsi" w:eastAsiaTheme="minorEastAsia" w:hAnsiTheme="minorHAnsi" w:cstheme="minorBidi"/>
            <w:kern w:val="2"/>
            <w:sz w:val="24"/>
            <w:szCs w:val="24"/>
            <w14:ligatures w14:val="standardContextual"/>
          </w:rPr>
          <w:tab/>
        </w:r>
        <w:r w:rsidRPr="0064165C">
          <w:rPr>
            <w:rStyle w:val="Hyperlink"/>
          </w:rPr>
          <w:t>Key Input Variables</w:t>
        </w:r>
        <w:r>
          <w:rPr>
            <w:webHidden/>
          </w:rPr>
          <w:tab/>
        </w:r>
        <w:r>
          <w:rPr>
            <w:webHidden/>
          </w:rPr>
          <w:fldChar w:fldCharType="begin" w:fldLock="1"/>
        </w:r>
        <w:r>
          <w:rPr>
            <w:webHidden/>
          </w:rPr>
          <w:instrText xml:space="preserve"> PAGEREF _Toc224843793 \h </w:instrText>
        </w:r>
        <w:r>
          <w:rPr>
            <w:webHidden/>
          </w:rPr>
          <w:fldChar w:fldCharType="separate"/>
        </w:r>
        <w:r w:rsidR="00D23EC1">
          <w:rPr>
            <w:webHidden/>
          </w:rPr>
          <w:t>A-2</w:t>
        </w:r>
        <w:r>
          <w:rPr>
            <w:webHidden/>
          </w:rPr>
          <w:fldChar w:fldCharType="end"/>
        </w:r>
      </w:hyperlink>
    </w:p>
    <w:p w:rsidR="0095056B" w14:paraId="3176AD55" w14:textId="2580D233">
      <w:pPr>
        <w:pStyle w:val="TableofFigures"/>
        <w:rPr>
          <w:rFonts w:asciiTheme="minorHAnsi" w:eastAsiaTheme="minorEastAsia" w:hAnsiTheme="minorHAnsi" w:cstheme="minorBidi"/>
          <w:kern w:val="2"/>
          <w:sz w:val="24"/>
          <w:szCs w:val="24"/>
          <w14:ligatures w14:val="standardContextual"/>
        </w:rPr>
      </w:pPr>
      <w:hyperlink w:anchor="_Toc224843794" w:history="1">
        <w:r w:rsidRPr="0064165C">
          <w:rPr>
            <w:rStyle w:val="Hyperlink"/>
          </w:rPr>
          <w:t>Table A-2</w:t>
        </w:r>
        <w:r>
          <w:rPr>
            <w:rFonts w:asciiTheme="minorHAnsi" w:eastAsiaTheme="minorEastAsia" w:hAnsiTheme="minorHAnsi" w:cstheme="minorBidi"/>
            <w:kern w:val="2"/>
            <w:sz w:val="24"/>
            <w:szCs w:val="24"/>
            <w14:ligatures w14:val="standardContextual"/>
          </w:rPr>
          <w:tab/>
        </w:r>
        <w:r w:rsidRPr="0064165C">
          <w:rPr>
            <w:rStyle w:val="Hyperlink"/>
          </w:rPr>
          <w:t>Aggregate Labor Categories</w:t>
        </w:r>
        <w:r>
          <w:rPr>
            <w:webHidden/>
          </w:rPr>
          <w:tab/>
        </w:r>
        <w:r>
          <w:rPr>
            <w:webHidden/>
          </w:rPr>
          <w:fldChar w:fldCharType="begin" w:fldLock="1"/>
        </w:r>
        <w:r>
          <w:rPr>
            <w:webHidden/>
          </w:rPr>
          <w:instrText xml:space="preserve"> PAGEREF _Toc224843794 \h </w:instrText>
        </w:r>
        <w:r>
          <w:rPr>
            <w:webHidden/>
          </w:rPr>
          <w:fldChar w:fldCharType="separate"/>
        </w:r>
        <w:r w:rsidR="00D23EC1">
          <w:rPr>
            <w:webHidden/>
          </w:rPr>
          <w:t>A-3</w:t>
        </w:r>
        <w:r>
          <w:rPr>
            <w:webHidden/>
          </w:rPr>
          <w:fldChar w:fldCharType="end"/>
        </w:r>
      </w:hyperlink>
    </w:p>
    <w:p w:rsidR="0095056B" w14:paraId="30E46946" w14:textId="31E0AFD6">
      <w:pPr>
        <w:pStyle w:val="TableofFigures"/>
        <w:rPr>
          <w:rFonts w:asciiTheme="minorHAnsi" w:eastAsiaTheme="minorEastAsia" w:hAnsiTheme="minorHAnsi" w:cstheme="minorBidi"/>
          <w:kern w:val="2"/>
          <w:sz w:val="24"/>
          <w:szCs w:val="24"/>
          <w14:ligatures w14:val="standardContextual"/>
        </w:rPr>
      </w:pPr>
      <w:hyperlink w:anchor="_Toc224843795" w:history="1">
        <w:r w:rsidRPr="0064165C">
          <w:rPr>
            <w:rStyle w:val="Hyperlink"/>
          </w:rPr>
          <w:t>Table A-3</w:t>
        </w:r>
        <w:r>
          <w:rPr>
            <w:rFonts w:asciiTheme="minorHAnsi" w:eastAsiaTheme="minorEastAsia" w:hAnsiTheme="minorHAnsi" w:cstheme="minorBidi"/>
            <w:kern w:val="2"/>
            <w:sz w:val="24"/>
            <w:szCs w:val="24"/>
            <w14:ligatures w14:val="standardContextual"/>
          </w:rPr>
          <w:tab/>
        </w:r>
        <w:r w:rsidRPr="0064165C">
          <w:rPr>
            <w:rStyle w:val="Hyperlink"/>
          </w:rPr>
          <w:t>BLS Labor Rates</w:t>
        </w:r>
        <w:r>
          <w:rPr>
            <w:webHidden/>
          </w:rPr>
          <w:tab/>
        </w:r>
        <w:r>
          <w:rPr>
            <w:webHidden/>
          </w:rPr>
          <w:fldChar w:fldCharType="begin" w:fldLock="1"/>
        </w:r>
        <w:r>
          <w:rPr>
            <w:webHidden/>
          </w:rPr>
          <w:instrText xml:space="preserve"> PAGEREF _Toc224843795 \h </w:instrText>
        </w:r>
        <w:r>
          <w:rPr>
            <w:webHidden/>
          </w:rPr>
          <w:fldChar w:fldCharType="separate"/>
        </w:r>
        <w:r w:rsidR="00D23EC1">
          <w:rPr>
            <w:webHidden/>
          </w:rPr>
          <w:t>A-4</w:t>
        </w:r>
        <w:r>
          <w:rPr>
            <w:webHidden/>
          </w:rPr>
          <w:fldChar w:fldCharType="end"/>
        </w:r>
      </w:hyperlink>
    </w:p>
    <w:p w:rsidR="0095056B" w14:paraId="45A782A3" w14:textId="41E18111">
      <w:pPr>
        <w:pStyle w:val="TableofFigures"/>
        <w:rPr>
          <w:rFonts w:asciiTheme="minorHAnsi" w:eastAsiaTheme="minorEastAsia" w:hAnsiTheme="minorHAnsi" w:cstheme="minorBidi"/>
          <w:kern w:val="2"/>
          <w:sz w:val="24"/>
          <w:szCs w:val="24"/>
          <w14:ligatures w14:val="standardContextual"/>
        </w:rPr>
      </w:pPr>
      <w:hyperlink w:anchor="_Toc224843796" w:history="1">
        <w:r w:rsidRPr="0064165C">
          <w:rPr>
            <w:rStyle w:val="Hyperlink"/>
          </w:rPr>
          <w:t>Table A-4</w:t>
        </w:r>
        <w:r>
          <w:rPr>
            <w:rFonts w:asciiTheme="minorHAnsi" w:eastAsiaTheme="minorEastAsia" w:hAnsiTheme="minorHAnsi" w:cstheme="minorBidi"/>
            <w:kern w:val="2"/>
            <w:sz w:val="24"/>
            <w:szCs w:val="24"/>
            <w14:ligatures w14:val="standardContextual"/>
          </w:rPr>
          <w:tab/>
        </w:r>
        <w:r w:rsidRPr="0064165C">
          <w:rPr>
            <w:rStyle w:val="Hyperlink"/>
          </w:rPr>
          <w:t>GEIS Category 1 Issues and Averted Hours</w:t>
        </w:r>
        <w:r>
          <w:rPr>
            <w:webHidden/>
          </w:rPr>
          <w:tab/>
        </w:r>
        <w:r>
          <w:rPr>
            <w:webHidden/>
          </w:rPr>
          <w:fldChar w:fldCharType="begin" w:fldLock="1"/>
        </w:r>
        <w:r>
          <w:rPr>
            <w:webHidden/>
          </w:rPr>
          <w:instrText xml:space="preserve"> PAGEREF _Toc224843796 \h </w:instrText>
        </w:r>
        <w:r>
          <w:rPr>
            <w:webHidden/>
          </w:rPr>
          <w:fldChar w:fldCharType="separate"/>
        </w:r>
        <w:r w:rsidR="00D23EC1">
          <w:rPr>
            <w:webHidden/>
          </w:rPr>
          <w:t>A-5</w:t>
        </w:r>
        <w:r>
          <w:rPr>
            <w:webHidden/>
          </w:rPr>
          <w:fldChar w:fldCharType="end"/>
        </w:r>
      </w:hyperlink>
    </w:p>
    <w:p w:rsidR="00EC19F9" w:rsidP="00EC19F9" w14:paraId="39C49B1F" w14:textId="77777777">
      <w:pPr>
        <w:pStyle w:val="TableofFigures"/>
      </w:pPr>
      <w:r w:rsidRPr="002719B7">
        <w:fldChar w:fldCharType="end"/>
      </w:r>
      <w:bookmarkStart w:id="7" w:name="_Toc464132240"/>
      <w:bookmarkStart w:id="8" w:name="_Toc464221270"/>
      <w:bookmarkStart w:id="9" w:name="_Toc495041690"/>
    </w:p>
    <w:p w:rsidR="00EC19F9" w14:paraId="7569624E" w14:textId="77777777">
      <w:pPr>
        <w:widowControl w:val="0"/>
        <w:rPr>
          <w:rFonts w:eastAsia="Times New Roman" w:cs="Times New Roman"/>
          <w:noProof/>
        </w:rPr>
      </w:pPr>
      <w:r>
        <w:br w:type="page"/>
      </w:r>
    </w:p>
    <w:p w:rsidR="0097263E" w:rsidRPr="002719B7" w:rsidP="00836736" w14:paraId="4FBFF1F2" w14:textId="77777777">
      <w:pPr>
        <w:pStyle w:val="Heading-FrontTOC"/>
        <w:ind w:left="360" w:hanging="360"/>
      </w:pPr>
      <w:bookmarkStart w:id="10" w:name="_Toc225229926"/>
      <w:r w:rsidRPr="002719B7">
        <w:t>LIST OF FIGURES</w:t>
      </w:r>
      <w:bookmarkEnd w:id="7"/>
      <w:bookmarkEnd w:id="8"/>
      <w:bookmarkEnd w:id="9"/>
      <w:bookmarkEnd w:id="10"/>
    </w:p>
    <w:p w:rsidR="00640A2D" w14:paraId="1CD2B869" w14:textId="6729D6AF">
      <w:pPr>
        <w:pStyle w:val="TableofFigures"/>
        <w:rPr>
          <w:rFonts w:asciiTheme="minorHAnsi" w:eastAsiaTheme="minorEastAsia" w:hAnsiTheme="minorHAnsi" w:cstheme="minorBidi"/>
          <w:kern w:val="2"/>
          <w:sz w:val="24"/>
          <w:szCs w:val="24"/>
          <w14:ligatures w14:val="standardContextual"/>
        </w:rPr>
      </w:pPr>
      <w:r w:rsidRPr="002719B7">
        <w:fldChar w:fldCharType="begin"/>
      </w:r>
      <w:r w:rsidRPr="002719B7">
        <w:instrText xml:space="preserve"> TOC \h \z \c "Figure" </w:instrText>
      </w:r>
      <w:r w:rsidRPr="002719B7">
        <w:fldChar w:fldCharType="separate"/>
      </w:r>
      <w:hyperlink w:anchor="_Toc225241826" w:history="1">
        <w:r w:rsidRPr="001D517E">
          <w:rPr>
            <w:rStyle w:val="Hyperlink"/>
          </w:rPr>
          <w:t>Figure 1</w:t>
        </w:r>
        <w:r>
          <w:rPr>
            <w:rFonts w:asciiTheme="minorHAnsi" w:eastAsiaTheme="minorEastAsia" w:hAnsiTheme="minorHAnsi" w:cstheme="minorBidi"/>
            <w:kern w:val="2"/>
            <w:sz w:val="24"/>
            <w:szCs w:val="24"/>
            <w14:ligatures w14:val="standardContextual"/>
          </w:rPr>
          <w:tab/>
        </w:r>
        <w:r w:rsidRPr="001D517E">
          <w:rPr>
            <w:rStyle w:val="Hyperlink"/>
          </w:rPr>
          <w:t>Industry Net Benefits (7% NPV)</w:t>
        </w:r>
        <w:r>
          <w:rPr>
            <w:webHidden/>
          </w:rPr>
          <w:tab/>
        </w:r>
        <w:r>
          <w:rPr>
            <w:webHidden/>
          </w:rPr>
          <w:fldChar w:fldCharType="begin"/>
        </w:r>
        <w:r>
          <w:rPr>
            <w:webHidden/>
          </w:rPr>
          <w:instrText xml:space="preserve"> PAGEREF _Toc225241826 \h </w:instrText>
        </w:r>
        <w:r>
          <w:rPr>
            <w:webHidden/>
          </w:rPr>
          <w:fldChar w:fldCharType="separate"/>
        </w:r>
        <w:r>
          <w:rPr>
            <w:webHidden/>
          </w:rPr>
          <w:t>34</w:t>
        </w:r>
        <w:r>
          <w:rPr>
            <w:webHidden/>
          </w:rPr>
          <w:fldChar w:fldCharType="end"/>
        </w:r>
      </w:hyperlink>
    </w:p>
    <w:p w:rsidR="00640A2D" w14:paraId="5AF958DA" w14:textId="5250BD2B">
      <w:pPr>
        <w:pStyle w:val="TableofFigures"/>
        <w:rPr>
          <w:rFonts w:asciiTheme="minorHAnsi" w:eastAsiaTheme="minorEastAsia" w:hAnsiTheme="minorHAnsi" w:cstheme="minorBidi"/>
          <w:kern w:val="2"/>
          <w:sz w:val="24"/>
          <w:szCs w:val="24"/>
          <w14:ligatures w14:val="standardContextual"/>
        </w:rPr>
      </w:pPr>
      <w:hyperlink w:anchor="_Toc225241827" w:history="1">
        <w:r w:rsidRPr="001D517E">
          <w:rPr>
            <w:rStyle w:val="Hyperlink"/>
          </w:rPr>
          <w:t>Figure 2</w:t>
        </w:r>
        <w:r>
          <w:rPr>
            <w:rFonts w:asciiTheme="minorHAnsi" w:eastAsiaTheme="minorEastAsia" w:hAnsiTheme="minorHAnsi" w:cstheme="minorBidi"/>
            <w:kern w:val="2"/>
            <w:sz w:val="24"/>
            <w:szCs w:val="24"/>
            <w14:ligatures w14:val="standardContextual"/>
          </w:rPr>
          <w:tab/>
        </w:r>
        <w:r w:rsidRPr="001D517E">
          <w:rPr>
            <w:rStyle w:val="Hyperlink"/>
          </w:rPr>
          <w:t>NRC Net Benefits (7% NPV)</w:t>
        </w:r>
        <w:r>
          <w:rPr>
            <w:webHidden/>
          </w:rPr>
          <w:tab/>
        </w:r>
        <w:r>
          <w:rPr>
            <w:webHidden/>
          </w:rPr>
          <w:fldChar w:fldCharType="begin"/>
        </w:r>
        <w:r>
          <w:rPr>
            <w:webHidden/>
          </w:rPr>
          <w:instrText xml:space="preserve"> PAGEREF _Toc225241827 \h </w:instrText>
        </w:r>
        <w:r>
          <w:rPr>
            <w:webHidden/>
          </w:rPr>
          <w:fldChar w:fldCharType="separate"/>
        </w:r>
        <w:r>
          <w:rPr>
            <w:webHidden/>
          </w:rPr>
          <w:t>35</w:t>
        </w:r>
        <w:r>
          <w:rPr>
            <w:webHidden/>
          </w:rPr>
          <w:fldChar w:fldCharType="end"/>
        </w:r>
      </w:hyperlink>
    </w:p>
    <w:p w:rsidR="00640A2D" w14:paraId="2AD292B1" w14:textId="11F8D8F6">
      <w:pPr>
        <w:pStyle w:val="TableofFigures"/>
        <w:rPr>
          <w:rFonts w:asciiTheme="minorHAnsi" w:eastAsiaTheme="minorEastAsia" w:hAnsiTheme="minorHAnsi" w:cstheme="minorBidi"/>
          <w:kern w:val="2"/>
          <w:sz w:val="24"/>
          <w:szCs w:val="24"/>
          <w14:ligatures w14:val="standardContextual"/>
        </w:rPr>
      </w:pPr>
      <w:hyperlink w:anchor="_Toc225241828" w:history="1">
        <w:r w:rsidRPr="001D517E">
          <w:rPr>
            <w:rStyle w:val="Hyperlink"/>
          </w:rPr>
          <w:t>Figure 3</w:t>
        </w:r>
        <w:r>
          <w:rPr>
            <w:rFonts w:asciiTheme="minorHAnsi" w:eastAsiaTheme="minorEastAsia" w:hAnsiTheme="minorHAnsi" w:cstheme="minorBidi"/>
            <w:kern w:val="2"/>
            <w:sz w:val="24"/>
            <w:szCs w:val="24"/>
            <w14:ligatures w14:val="standardContextual"/>
          </w:rPr>
          <w:tab/>
        </w:r>
        <w:r w:rsidRPr="001D517E">
          <w:rPr>
            <w:rStyle w:val="Hyperlink"/>
          </w:rPr>
          <w:t>Total Net Benefits (7% NPV)</w:t>
        </w:r>
        <w:r>
          <w:rPr>
            <w:webHidden/>
          </w:rPr>
          <w:tab/>
        </w:r>
        <w:r>
          <w:rPr>
            <w:webHidden/>
          </w:rPr>
          <w:fldChar w:fldCharType="begin"/>
        </w:r>
        <w:r>
          <w:rPr>
            <w:webHidden/>
          </w:rPr>
          <w:instrText xml:space="preserve"> PAGEREF _Toc225241828 \h </w:instrText>
        </w:r>
        <w:r>
          <w:rPr>
            <w:webHidden/>
          </w:rPr>
          <w:fldChar w:fldCharType="separate"/>
        </w:r>
        <w:r>
          <w:rPr>
            <w:webHidden/>
          </w:rPr>
          <w:t>35</w:t>
        </w:r>
        <w:r>
          <w:rPr>
            <w:webHidden/>
          </w:rPr>
          <w:fldChar w:fldCharType="end"/>
        </w:r>
      </w:hyperlink>
    </w:p>
    <w:p w:rsidR="00640A2D" w14:paraId="6B524E90" w14:textId="5231A61B">
      <w:pPr>
        <w:pStyle w:val="TableofFigures"/>
        <w:rPr>
          <w:rFonts w:asciiTheme="minorHAnsi" w:eastAsiaTheme="minorEastAsia" w:hAnsiTheme="minorHAnsi" w:cstheme="minorBidi"/>
          <w:kern w:val="2"/>
          <w:sz w:val="24"/>
          <w:szCs w:val="24"/>
          <w14:ligatures w14:val="standardContextual"/>
        </w:rPr>
      </w:pPr>
      <w:hyperlink w:anchor="_Toc225241829" w:history="1">
        <w:r w:rsidRPr="001D517E">
          <w:rPr>
            <w:rStyle w:val="Hyperlink"/>
          </w:rPr>
          <w:t>Figure 4</w:t>
        </w:r>
        <w:r>
          <w:rPr>
            <w:rFonts w:asciiTheme="minorHAnsi" w:eastAsiaTheme="minorEastAsia" w:hAnsiTheme="minorHAnsi" w:cstheme="minorBidi"/>
            <w:kern w:val="2"/>
            <w:sz w:val="24"/>
            <w:szCs w:val="24"/>
            <w14:ligatures w14:val="standardContextual"/>
          </w:rPr>
          <w:tab/>
        </w:r>
        <w:r w:rsidRPr="001D517E">
          <w:rPr>
            <w:rStyle w:val="Hyperlink"/>
          </w:rPr>
          <w:t>Key Variables Whose Uncertainty Drives the Largest Cost Impact (7% NPV)</w:t>
        </w:r>
        <w:r>
          <w:rPr>
            <w:webHidden/>
          </w:rPr>
          <w:tab/>
        </w:r>
        <w:r>
          <w:rPr>
            <w:webHidden/>
          </w:rPr>
          <w:fldChar w:fldCharType="begin"/>
        </w:r>
        <w:r>
          <w:rPr>
            <w:webHidden/>
          </w:rPr>
          <w:instrText xml:space="preserve"> PAGEREF _Toc225241829 \h </w:instrText>
        </w:r>
        <w:r>
          <w:rPr>
            <w:webHidden/>
          </w:rPr>
          <w:fldChar w:fldCharType="separate"/>
        </w:r>
        <w:r>
          <w:rPr>
            <w:webHidden/>
          </w:rPr>
          <w:t>36</w:t>
        </w:r>
        <w:r>
          <w:rPr>
            <w:webHidden/>
          </w:rPr>
          <w:fldChar w:fldCharType="end"/>
        </w:r>
      </w:hyperlink>
    </w:p>
    <w:p w:rsidR="0097263E" w:rsidRPr="002719B7" w:rsidP="00D23EC1" w14:paraId="3DB6FD4F" w14:textId="4F9CE857">
      <w:pPr>
        <w:pStyle w:val="BodyText"/>
      </w:pPr>
      <w:r w:rsidRPr="002719B7">
        <w:fldChar w:fldCharType="end"/>
      </w:r>
    </w:p>
    <w:p w:rsidR="00EC19F9" w14:paraId="10D682C7" w14:textId="77777777">
      <w:pPr>
        <w:widowControl w:val="0"/>
        <w:rPr>
          <w:rFonts w:eastAsiaTheme="majorEastAsia"/>
          <w:b/>
          <w:color w:val="000000" w:themeColor="text1"/>
          <w:szCs w:val="28"/>
        </w:rPr>
      </w:pPr>
      <w:r>
        <w:br w:type="page"/>
      </w:r>
    </w:p>
    <w:p w:rsidR="00B15BD7" w:rsidRPr="002719B7" w:rsidP="00836736" w14:paraId="6F1F0440" w14:textId="77777777">
      <w:pPr>
        <w:pStyle w:val="Heading-FrontTOC"/>
        <w:ind w:left="360" w:hanging="360"/>
      </w:pPr>
      <w:bookmarkStart w:id="11" w:name="_Toc225229927"/>
      <w:r w:rsidRPr="002719B7">
        <w:t>ABBREVIATIONS</w:t>
      </w:r>
      <w:bookmarkEnd w:id="11"/>
    </w:p>
    <w:p w:rsidR="00FC4E43" w:rsidRPr="002719B7" w:rsidP="00120195" w14:paraId="13F2EE3C" w14:textId="77777777">
      <w:pPr>
        <w:pStyle w:val="Abbreviations"/>
      </w:pPr>
      <w:r w:rsidRPr="002719B7">
        <w:t>ac</w:t>
      </w:r>
      <w:r w:rsidRPr="002719B7">
        <w:tab/>
        <w:t>acre(s)</w:t>
      </w:r>
    </w:p>
    <w:p w:rsidR="005C03DA" w:rsidRPr="002719B7" w:rsidP="00437462" w14:paraId="69AA2552" w14:textId="77777777">
      <w:pPr>
        <w:pStyle w:val="Abbreviations"/>
      </w:pPr>
      <w:r w:rsidRPr="002719B7">
        <w:t>BLS</w:t>
      </w:r>
      <w:r w:rsidRPr="002719B7" w:rsidR="00A7682F">
        <w:tab/>
        <w:t>Bureau of Labor Statistics</w:t>
      </w:r>
    </w:p>
    <w:p w:rsidR="00FC4E43" w:rsidRPr="002719B7" w:rsidP="00120195" w14:paraId="3F66BD77" w14:textId="77777777">
      <w:pPr>
        <w:pStyle w:val="Abbreviations"/>
      </w:pPr>
      <w:r w:rsidRPr="002719B7">
        <w:t>CFR</w:t>
      </w:r>
      <w:r w:rsidRPr="002719B7">
        <w:tab/>
      </w:r>
      <w:r w:rsidRPr="002719B7">
        <w:rPr>
          <w:i/>
          <w:iCs/>
        </w:rPr>
        <w:t>Code of Federal Regulations</w:t>
      </w:r>
      <w:r w:rsidRPr="002719B7">
        <w:t xml:space="preserve"> </w:t>
      </w:r>
    </w:p>
    <w:p w:rsidR="00120195" w:rsidRPr="002719B7" w:rsidP="00FC4E43" w14:paraId="637F4FAD" w14:textId="77777777">
      <w:pPr>
        <w:pStyle w:val="Abbreviations"/>
      </w:pPr>
      <w:r w:rsidRPr="002719B7">
        <w:t>COL</w:t>
      </w:r>
      <w:r w:rsidRPr="002719B7" w:rsidR="003E7F60">
        <w:tab/>
        <w:t>combined license</w:t>
      </w:r>
    </w:p>
    <w:p w:rsidR="005C03DA" w:rsidP="00437462" w14:paraId="26208AB3" w14:textId="77777777">
      <w:pPr>
        <w:pStyle w:val="Abbreviations"/>
      </w:pPr>
      <w:r w:rsidRPr="002719B7">
        <w:t>CP</w:t>
      </w:r>
      <w:r w:rsidRPr="002719B7">
        <w:tab/>
      </w:r>
      <w:r w:rsidRPr="002719B7" w:rsidR="00393AC8">
        <w:t>c</w:t>
      </w:r>
      <w:r w:rsidRPr="002719B7">
        <w:t>onstruction permits</w:t>
      </w:r>
    </w:p>
    <w:p w:rsidR="00822E41" w:rsidRPr="002719B7" w:rsidP="00437462" w14:paraId="4975A941" w14:textId="77777777">
      <w:pPr>
        <w:pStyle w:val="Abbreviations"/>
      </w:pPr>
      <w:r>
        <w:t>CRGR</w:t>
      </w:r>
      <w:r>
        <w:tab/>
      </w:r>
      <w:r w:rsidRPr="002719B7">
        <w:t>Committee to Review Generic Requirements</w:t>
      </w:r>
    </w:p>
    <w:p w:rsidR="00120195" w:rsidRPr="002719B7" w:rsidP="00120195" w14:paraId="41EAED3E" w14:textId="77777777">
      <w:pPr>
        <w:pStyle w:val="Abbreviations"/>
      </w:pPr>
      <w:r w:rsidRPr="002719B7">
        <w:t>EIS</w:t>
      </w:r>
      <w:r w:rsidRPr="002719B7">
        <w:tab/>
        <w:t>environmental impact statement</w:t>
      </w:r>
    </w:p>
    <w:p w:rsidR="00120195" w:rsidRPr="002719B7" w:rsidP="00120195" w14:paraId="6C9C3A10" w14:textId="77777777">
      <w:pPr>
        <w:pStyle w:val="Abbreviations"/>
      </w:pPr>
      <w:r w:rsidRPr="002719B7">
        <w:t>ER</w:t>
      </w:r>
      <w:r w:rsidRPr="002719B7">
        <w:tab/>
        <w:t>Environmental Report</w:t>
      </w:r>
    </w:p>
    <w:p w:rsidR="00120195" w:rsidRPr="002719B7" w:rsidP="00120195" w14:paraId="406C7026" w14:textId="77777777">
      <w:pPr>
        <w:pStyle w:val="Abbreviations"/>
      </w:pPr>
      <w:r w:rsidRPr="002719B7">
        <w:t>ESP</w:t>
      </w:r>
      <w:r w:rsidRPr="002719B7">
        <w:tab/>
      </w:r>
      <w:r w:rsidRPr="002719B7" w:rsidR="009365FD">
        <w:t>e</w:t>
      </w:r>
      <w:r w:rsidRPr="002719B7">
        <w:t xml:space="preserve">arly </w:t>
      </w:r>
      <w:r w:rsidRPr="002719B7" w:rsidR="009365FD">
        <w:t>s</w:t>
      </w:r>
      <w:r w:rsidRPr="002719B7">
        <w:t xml:space="preserve">ite </w:t>
      </w:r>
      <w:r w:rsidRPr="002719B7" w:rsidR="009365FD">
        <w:t>p</w:t>
      </w:r>
      <w:r w:rsidRPr="002719B7">
        <w:t>ermit</w:t>
      </w:r>
    </w:p>
    <w:p w:rsidR="00FC4E43" w:rsidRPr="002719B7" w:rsidP="00120195" w14:paraId="1B1730DB" w14:textId="77777777">
      <w:pPr>
        <w:pStyle w:val="Abbreviations"/>
      </w:pPr>
      <w:r w:rsidRPr="002719B7">
        <w:t>FRN</w:t>
      </w:r>
      <w:r w:rsidRPr="002719B7">
        <w:tab/>
      </w:r>
      <w:r w:rsidRPr="002719B7">
        <w:rPr>
          <w:i/>
          <w:iCs/>
        </w:rPr>
        <w:t>Federal Register</w:t>
      </w:r>
      <w:r w:rsidRPr="002719B7">
        <w:t xml:space="preserve"> </w:t>
      </w:r>
      <w:r w:rsidRPr="002719B7" w:rsidR="00452B48">
        <w:t>notice</w:t>
      </w:r>
    </w:p>
    <w:p w:rsidR="00120195" w:rsidRPr="002719B7" w:rsidP="00120195" w14:paraId="63BA0D3C" w14:textId="77777777">
      <w:pPr>
        <w:pStyle w:val="Abbreviations"/>
      </w:pPr>
      <w:r w:rsidRPr="002719B7">
        <w:t>GEIS</w:t>
      </w:r>
      <w:r w:rsidRPr="002719B7">
        <w:tab/>
      </w:r>
      <w:r w:rsidRPr="002719B7" w:rsidR="009365FD">
        <w:t>g</w:t>
      </w:r>
      <w:r w:rsidRPr="002719B7">
        <w:t xml:space="preserve">eneric </w:t>
      </w:r>
      <w:r w:rsidRPr="002719B7" w:rsidR="009365FD">
        <w:t>e</w:t>
      </w:r>
      <w:r w:rsidRPr="002719B7">
        <w:t xml:space="preserve">nvironmental </w:t>
      </w:r>
      <w:r w:rsidRPr="002719B7" w:rsidR="009365FD">
        <w:t>i</w:t>
      </w:r>
      <w:r w:rsidRPr="002719B7">
        <w:t xml:space="preserve">mpact </w:t>
      </w:r>
      <w:r w:rsidRPr="002719B7" w:rsidR="009365FD">
        <w:t>s</w:t>
      </w:r>
      <w:r w:rsidRPr="002719B7">
        <w:t>tatement</w:t>
      </w:r>
    </w:p>
    <w:p w:rsidR="00120195" w:rsidRPr="002719B7" w:rsidP="00120195" w14:paraId="739AA22B" w14:textId="77777777">
      <w:pPr>
        <w:pStyle w:val="Abbreviations"/>
      </w:pPr>
      <w:r w:rsidRPr="002719B7">
        <w:t>LWR</w:t>
      </w:r>
      <w:r w:rsidRPr="002719B7">
        <w:tab/>
        <w:t>light-water reactor</w:t>
      </w:r>
    </w:p>
    <w:p w:rsidR="00667E9C" w:rsidRPr="002719B7" w:rsidP="00667E9C" w14:paraId="0E4C30A1" w14:textId="77777777">
      <w:pPr>
        <w:pStyle w:val="Abbreviations"/>
      </w:pPr>
      <w:r w:rsidRPr="002719B7">
        <w:t>N/A</w:t>
      </w:r>
      <w:r w:rsidRPr="002719B7">
        <w:tab/>
        <w:t>not applicable</w:t>
      </w:r>
    </w:p>
    <w:p w:rsidR="0067244D" w:rsidP="00120195" w14:paraId="1BF23E46" w14:textId="77777777">
      <w:pPr>
        <w:pStyle w:val="Abbreviations"/>
      </w:pPr>
      <w:r>
        <w:t>NAICS</w:t>
      </w:r>
      <w:r>
        <w:tab/>
      </w:r>
      <w:r w:rsidR="00837242">
        <w:t>North American Industry Classification System</w:t>
      </w:r>
    </w:p>
    <w:p w:rsidR="00120195" w:rsidRPr="002719B7" w:rsidP="00120195" w14:paraId="374BB63B" w14:textId="77777777">
      <w:pPr>
        <w:pStyle w:val="Abbreviations"/>
      </w:pPr>
      <w:r w:rsidRPr="002719B7">
        <w:t>NEIMA</w:t>
      </w:r>
      <w:r w:rsidRPr="002719B7" w:rsidR="00FC4E43">
        <w:tab/>
        <w:t>Nuclear Energy Innovation and Modernization Act of 2019</w:t>
      </w:r>
    </w:p>
    <w:p w:rsidR="00120195" w:rsidRPr="002719B7" w:rsidP="00120195" w14:paraId="6E9AD51D" w14:textId="77777777">
      <w:pPr>
        <w:pStyle w:val="Abbreviations"/>
      </w:pPr>
      <w:r w:rsidRPr="002719B7">
        <w:t>NEPA</w:t>
      </w:r>
      <w:r w:rsidRPr="002719B7">
        <w:tab/>
        <w:t>National Environmental Policy Act</w:t>
      </w:r>
      <w:r w:rsidRPr="002719B7" w:rsidR="00946247">
        <w:t xml:space="preserve"> of 1969, as amended</w:t>
      </w:r>
    </w:p>
    <w:p w:rsidR="001A516F" w:rsidP="00120195" w14:paraId="44EEB804" w14:textId="77777777">
      <w:pPr>
        <w:pStyle w:val="Abbreviations"/>
      </w:pPr>
      <w:r w:rsidRPr="002719B7">
        <w:t>NPV</w:t>
      </w:r>
      <w:r w:rsidRPr="002719B7">
        <w:tab/>
        <w:t>net present value</w:t>
      </w:r>
    </w:p>
    <w:p w:rsidR="00502A47" w:rsidRPr="002719B7" w:rsidP="00120195" w14:paraId="15163C4F" w14:textId="77777777">
      <w:pPr>
        <w:pStyle w:val="Abbreviations"/>
      </w:pPr>
      <w:r>
        <w:t>NR GEIS</w:t>
      </w:r>
      <w:r>
        <w:tab/>
      </w:r>
      <w:r w:rsidRPr="002719B7">
        <w:t>Generic Environmental Impact Statement for Licensing of New Nuclear Reactors</w:t>
      </w:r>
    </w:p>
    <w:p w:rsidR="00120195" w:rsidRPr="002719B7" w:rsidP="00120195" w14:paraId="111467C9" w14:textId="77777777">
      <w:pPr>
        <w:pStyle w:val="Abbreviations"/>
      </w:pPr>
      <w:r w:rsidRPr="002719B7">
        <w:t>NRC</w:t>
      </w:r>
      <w:r w:rsidRPr="002719B7">
        <w:tab/>
        <w:t>U.S. Nuclear Regulatory Commission</w:t>
      </w:r>
    </w:p>
    <w:p w:rsidR="00120195" w:rsidRPr="002719B7" w:rsidP="00120195" w14:paraId="56DE4FA0" w14:textId="77777777">
      <w:pPr>
        <w:pStyle w:val="Abbreviations"/>
      </w:pPr>
      <w:r w:rsidRPr="002719B7">
        <w:t>OFR</w:t>
      </w:r>
      <w:r w:rsidRPr="002719B7">
        <w:tab/>
        <w:t>Office of the Federal Register</w:t>
      </w:r>
    </w:p>
    <w:p w:rsidR="00120195" w:rsidRPr="002719B7" w:rsidP="00120195" w14:paraId="29A1A383" w14:textId="77777777">
      <w:pPr>
        <w:pStyle w:val="Abbreviations"/>
      </w:pPr>
      <w:r w:rsidRPr="002719B7">
        <w:t>OL</w:t>
      </w:r>
      <w:r w:rsidRPr="002719B7">
        <w:tab/>
      </w:r>
      <w:r w:rsidRPr="002719B7" w:rsidR="009365FD">
        <w:t>o</w:t>
      </w:r>
      <w:r w:rsidRPr="002719B7">
        <w:t xml:space="preserve">perating </w:t>
      </w:r>
      <w:r w:rsidRPr="002719B7" w:rsidR="009365FD">
        <w:t>l</w:t>
      </w:r>
      <w:r w:rsidRPr="002719B7">
        <w:t>icense</w:t>
      </w:r>
    </w:p>
    <w:p w:rsidR="00120195" w:rsidP="00120195" w14:paraId="390AB221" w14:textId="77777777">
      <w:pPr>
        <w:pStyle w:val="Abbreviations"/>
      </w:pPr>
      <w:r w:rsidRPr="002719B7">
        <w:t>OMB</w:t>
      </w:r>
      <w:r w:rsidRPr="002719B7">
        <w:tab/>
        <w:t>Office of Management and Budget</w:t>
      </w:r>
    </w:p>
    <w:p w:rsidR="00822E41" w:rsidRPr="002719B7" w:rsidP="00120195" w14:paraId="6A607826" w14:textId="77777777">
      <w:pPr>
        <w:pStyle w:val="Abbreviations"/>
      </w:pPr>
      <w:r>
        <w:t>PERT</w:t>
      </w:r>
      <w:r>
        <w:tab/>
      </w:r>
      <w:r w:rsidRPr="002719B7">
        <w:t>program evaluation and review technique</w:t>
      </w:r>
    </w:p>
    <w:p w:rsidR="00120195" w:rsidRPr="002719B7" w:rsidP="00120195" w14:paraId="11EE33AE" w14:textId="77777777">
      <w:pPr>
        <w:pStyle w:val="Abbreviations"/>
      </w:pPr>
      <w:r w:rsidRPr="002719B7">
        <w:t>PPE</w:t>
      </w:r>
      <w:r w:rsidRPr="002719B7">
        <w:tab/>
        <w:t>plant parameter envelope</w:t>
      </w:r>
    </w:p>
    <w:p w:rsidR="00FC4E43" w:rsidRPr="002719B7" w:rsidP="00120195" w14:paraId="7A4166EF" w14:textId="77777777">
      <w:pPr>
        <w:pStyle w:val="Abbreviations"/>
      </w:pPr>
      <w:r w:rsidRPr="002719B7">
        <w:t>RG</w:t>
      </w:r>
      <w:r w:rsidRPr="002719B7">
        <w:tab/>
      </w:r>
      <w:r w:rsidRPr="002719B7" w:rsidR="00452B48">
        <w:t>regulatory guide</w:t>
      </w:r>
    </w:p>
    <w:p w:rsidR="00120195" w:rsidRPr="002719B7" w:rsidP="00120195" w14:paraId="3A16DF07" w14:textId="77777777">
      <w:pPr>
        <w:pStyle w:val="Abbreviations"/>
      </w:pPr>
      <w:r w:rsidRPr="002719B7">
        <w:t>ROW</w:t>
      </w:r>
      <w:r w:rsidRPr="002719B7" w:rsidR="00FC4E43">
        <w:tab/>
        <w:t>right-of-way</w:t>
      </w:r>
    </w:p>
    <w:p w:rsidR="00120195" w:rsidRPr="002719B7" w:rsidP="00120195" w14:paraId="1A76E14B" w14:textId="77777777">
      <w:pPr>
        <w:pStyle w:val="Abbreviations"/>
      </w:pPr>
      <w:r w:rsidRPr="002719B7">
        <w:t>SEI</w:t>
      </w:r>
      <w:r w:rsidRPr="002719B7" w:rsidR="00FC4E43">
        <w:t>S</w:t>
      </w:r>
      <w:r w:rsidRPr="002719B7" w:rsidR="00FC4E43">
        <w:tab/>
      </w:r>
      <w:r w:rsidRPr="002719B7" w:rsidR="009365FD">
        <w:t>s</w:t>
      </w:r>
      <w:r w:rsidRPr="002719B7" w:rsidR="00FC4E43">
        <w:t>upplemental environmental impact statement</w:t>
      </w:r>
    </w:p>
    <w:p w:rsidR="00120195" w:rsidRPr="002719B7" w:rsidP="00120195" w14:paraId="5DADB43D" w14:textId="77777777">
      <w:pPr>
        <w:pStyle w:val="Abbreviations"/>
      </w:pPr>
      <w:r w:rsidRPr="002719B7">
        <w:t>SME</w:t>
      </w:r>
      <w:r w:rsidRPr="002719B7">
        <w:tab/>
        <w:t>subject matter expert</w:t>
      </w:r>
    </w:p>
    <w:p w:rsidR="00120195" w:rsidRPr="002719B7" w:rsidP="00120195" w14:paraId="6BE878A0" w14:textId="77777777">
      <w:pPr>
        <w:pStyle w:val="Abbreviations"/>
      </w:pPr>
      <w:r w:rsidRPr="002719B7">
        <w:t>SPE</w:t>
      </w:r>
      <w:r w:rsidRPr="002719B7">
        <w:tab/>
        <w:t>site parameter envelope</w:t>
      </w:r>
    </w:p>
    <w:p w:rsidR="00FC4E43" w:rsidRPr="002719B7" w:rsidP="00E658AE" w14:paraId="5068849D" w14:textId="77777777">
      <w:pPr>
        <w:pStyle w:val="Abbreviations"/>
      </w:pPr>
      <w:r w:rsidRPr="002719B7">
        <w:t>SRM</w:t>
      </w:r>
      <w:r w:rsidRPr="002719B7">
        <w:tab/>
      </w:r>
      <w:r w:rsidRPr="002719B7" w:rsidR="00452B48">
        <w:t>staff requirements memorandum</w:t>
      </w:r>
    </w:p>
    <w:p w:rsidR="009E5EF9" w:rsidP="00E658AE" w14:paraId="5F788673" w14:textId="77777777">
      <w:pPr>
        <w:pStyle w:val="Abbreviations"/>
      </w:pPr>
    </w:p>
    <w:p w:rsidR="00B15BD7" w14:paraId="0100FBE8" w14:textId="77777777">
      <w:pPr>
        <w:widowControl w:val="0"/>
        <w:rPr>
          <w:rFonts w:eastAsiaTheme="majorEastAsia"/>
          <w:b/>
          <w:color w:val="000000" w:themeColor="text1"/>
          <w:szCs w:val="28"/>
        </w:rPr>
      </w:pPr>
      <w:r>
        <w:br w:type="page"/>
      </w:r>
    </w:p>
    <w:p w:rsidR="00772080" w:rsidRPr="002719B7" w:rsidP="00836736" w14:paraId="284DC2D6" w14:textId="77777777">
      <w:pPr>
        <w:pStyle w:val="Heading-FrontTOC"/>
        <w:ind w:left="360" w:hanging="360"/>
      </w:pPr>
      <w:bookmarkStart w:id="12" w:name="_Toc225229928"/>
      <w:r w:rsidRPr="002719B7">
        <w:t>EXECUTIVE SUMMARY</w:t>
      </w:r>
      <w:bookmarkEnd w:id="12"/>
    </w:p>
    <w:p w:rsidR="00772080" w:rsidRPr="002719B7" w:rsidP="00772080" w14:paraId="4A386222" w14:textId="77777777">
      <w:pPr>
        <w:adjustRightInd w:val="0"/>
      </w:pPr>
      <w:r w:rsidRPr="002719B7">
        <w:t xml:space="preserve">The U.S. Nuclear Regulatory Commission (NRC) is </w:t>
      </w:r>
      <w:r w:rsidRPr="002719B7" w:rsidR="00070ACB">
        <w:t>amending</w:t>
      </w:r>
      <w:r w:rsidRPr="002719B7">
        <w:t xml:space="preserve"> its regulations that govern the NRC’s National Environmental Policy Act (NEPA) reviews. The rulemaking </w:t>
      </w:r>
      <w:r w:rsidRPr="002719B7" w:rsidR="00070ACB">
        <w:t>codifies</w:t>
      </w:r>
      <w:r w:rsidRPr="002719B7">
        <w:t xml:space="preserve"> the generic findings of the </w:t>
      </w:r>
      <w:r w:rsidRPr="002719B7" w:rsidR="00DF3DFC">
        <w:t xml:space="preserve">Generic Environmental Impact Statement for Licensing of New Nuclear Reactors </w:t>
      </w:r>
      <w:r w:rsidRPr="002719B7">
        <w:t>(</w:t>
      </w:r>
      <w:r w:rsidRPr="002719B7" w:rsidR="00DF3DFC">
        <w:t>NR GEIS</w:t>
      </w:r>
      <w:r w:rsidRPr="002719B7">
        <w:t xml:space="preserve">). The </w:t>
      </w:r>
      <w:r w:rsidRPr="002719B7" w:rsidR="00DF3DFC">
        <w:t>NR GEIS</w:t>
      </w:r>
      <w:r w:rsidRPr="002719B7">
        <w:t xml:space="preserve"> </w:t>
      </w:r>
      <w:r w:rsidRPr="002719B7" w:rsidR="00C81D07">
        <w:t>uses</w:t>
      </w:r>
      <w:r w:rsidRPr="002719B7">
        <w:t xml:space="preserve"> a technology-neutral regulatory framework and performance-based assumptions to determine generic environmental impacts </w:t>
      </w:r>
      <w:r w:rsidRPr="002719B7" w:rsidR="002A02BA">
        <w:t xml:space="preserve">of </w:t>
      </w:r>
      <w:r w:rsidRPr="002719B7">
        <w:t xml:space="preserve">new nuclear reactors. The </w:t>
      </w:r>
      <w:r w:rsidRPr="002719B7" w:rsidR="00DF3DFC">
        <w:t>NR GEIS</w:t>
      </w:r>
      <w:r w:rsidRPr="002719B7">
        <w:t xml:space="preserve"> </w:t>
      </w:r>
      <w:r w:rsidRPr="002719B7" w:rsidR="00C81D07">
        <w:t>streamlines</w:t>
      </w:r>
      <w:r w:rsidRPr="002719B7">
        <w:t xml:space="preserve"> the NEPA reviews for future </w:t>
      </w:r>
      <w:r w:rsidRPr="002719B7" w:rsidR="00934A69">
        <w:t xml:space="preserve">new </w:t>
      </w:r>
      <w:r w:rsidRPr="002719B7" w:rsidR="00087D16">
        <w:t xml:space="preserve">nuclear </w:t>
      </w:r>
      <w:r w:rsidRPr="002719B7">
        <w:t xml:space="preserve">reactor applicants. The </w:t>
      </w:r>
      <w:r w:rsidRPr="002719B7" w:rsidR="009D726D">
        <w:t>final</w:t>
      </w:r>
      <w:r w:rsidRPr="002719B7">
        <w:t xml:space="preserve"> rule </w:t>
      </w:r>
      <w:r w:rsidRPr="002719B7" w:rsidR="00F244AD">
        <w:t>codifies</w:t>
      </w:r>
      <w:r w:rsidRPr="002719B7">
        <w:t xml:space="preserve"> these generic findings into the NRC’s regulations in Title 10 of the </w:t>
      </w:r>
      <w:r w:rsidRPr="002719B7">
        <w:rPr>
          <w:i/>
          <w:iCs/>
        </w:rPr>
        <w:t>Code of Federal Regulations</w:t>
      </w:r>
      <w:r w:rsidRPr="002719B7">
        <w:t xml:space="preserve"> (10 CFR)</w:t>
      </w:r>
      <w:r w:rsidRPr="002719B7" w:rsidR="000809E2">
        <w:t xml:space="preserve"> Part 51</w:t>
      </w:r>
      <w:r w:rsidRPr="002719B7">
        <w:t xml:space="preserve">, “Environmental Protection Regulations for Domestic Licensing and Related Regulatory Functions,” thus making the NRC’s licensing process more efficient. Specifically, these findings </w:t>
      </w:r>
      <w:r w:rsidRPr="002719B7" w:rsidR="001E01AB">
        <w:t>are being</w:t>
      </w:r>
      <w:r w:rsidRPr="002719B7">
        <w:t xml:space="preserve"> codified into </w:t>
      </w:r>
      <w:r w:rsidRPr="002719B7" w:rsidR="00877FC5">
        <w:t>S</w:t>
      </w:r>
      <w:r w:rsidRPr="002719B7">
        <w:t xml:space="preserve">ubpart A of </w:t>
      </w:r>
      <w:r w:rsidRPr="002719B7" w:rsidR="00115272">
        <w:t>10 </w:t>
      </w:r>
      <w:r w:rsidRPr="002719B7">
        <w:t xml:space="preserve">CFR </w:t>
      </w:r>
      <w:r w:rsidRPr="002719B7" w:rsidR="002A02BA">
        <w:t>P</w:t>
      </w:r>
      <w:r w:rsidRPr="002719B7">
        <w:t xml:space="preserve">art 51, which sets forth the NRC’s regulations to implement its obligations under NEPA. Major provisions of this </w:t>
      </w:r>
      <w:r w:rsidRPr="002719B7" w:rsidR="001E01AB">
        <w:t>final</w:t>
      </w:r>
      <w:r w:rsidRPr="002719B7">
        <w:t xml:space="preserve"> rule and guidance would include:</w:t>
      </w:r>
    </w:p>
    <w:p w:rsidR="00E525D8" w:rsidRPr="002719B7" w:rsidP="008C52E9" w14:paraId="70199CBF" w14:textId="77777777">
      <w:pPr>
        <w:pStyle w:val="ListBullet"/>
      </w:pPr>
      <w:r w:rsidRPr="002719B7">
        <w:t xml:space="preserve">Addition of a new Appendix C to Subpart A of 10 CFR </w:t>
      </w:r>
      <w:r w:rsidR="00677207">
        <w:t xml:space="preserve">Part </w:t>
      </w:r>
      <w:r w:rsidRPr="002719B7">
        <w:t xml:space="preserve">51 to </w:t>
      </w:r>
      <w:r w:rsidRPr="002719B7" w:rsidR="000444C1">
        <w:t>codify</w:t>
      </w:r>
      <w:r w:rsidRPr="002719B7">
        <w:t xml:space="preserve"> the </w:t>
      </w:r>
      <w:r w:rsidRPr="002719B7" w:rsidR="000F2230">
        <w:t xml:space="preserve">generic </w:t>
      </w:r>
      <w:r w:rsidRPr="002719B7" w:rsidR="00385B42">
        <w:t xml:space="preserve">findings in </w:t>
      </w:r>
      <w:r w:rsidRPr="002719B7">
        <w:t>the NR GEIS and state that, on a 10-year cycle, the Commission intends to review the material in this appendix and update if necessary.</w:t>
      </w:r>
    </w:p>
    <w:p w:rsidR="00E525D8" w:rsidRPr="002719B7" w:rsidP="00E525D8" w14:paraId="219F48E5" w14:textId="77777777">
      <w:pPr>
        <w:pStyle w:val="ListBullet"/>
      </w:pPr>
      <w:r w:rsidRPr="002719B7">
        <w:t>Changes to the regulations for the preparation of environmental reports for new nuclear reactors (</w:t>
      </w:r>
      <w:r w:rsidRPr="002719B7" w:rsidR="0033716B">
        <w:t>e.</w:t>
      </w:r>
      <w:r w:rsidRPr="002719B7" w:rsidR="004F791D">
        <w:t>g.</w:t>
      </w:r>
      <w:r w:rsidRPr="002719B7" w:rsidR="00E51884">
        <w:t>,</w:t>
      </w:r>
      <w:r w:rsidRPr="002719B7">
        <w:t> </w:t>
      </w:r>
      <w:r w:rsidRPr="002719B7" w:rsidR="00EE59A9">
        <w:t>10 CFR 51.49, “Environmental report—</w:t>
      </w:r>
      <w:r w:rsidRPr="002719B7" w:rsidR="00D86134">
        <w:t>limited work authorization</w:t>
      </w:r>
      <w:r w:rsidRPr="002719B7" w:rsidR="00937FE1">
        <w:t>,” and</w:t>
      </w:r>
      <w:r w:rsidRPr="002719B7" w:rsidR="006F7156">
        <w:t xml:space="preserve"> </w:t>
      </w:r>
      <w:r w:rsidRPr="002719B7">
        <w:t>10</w:t>
      </w:r>
      <w:r w:rsidRPr="002719B7" w:rsidR="006F7156">
        <w:t> </w:t>
      </w:r>
      <w:r w:rsidRPr="002719B7">
        <w:t>CFR 51.50, “Environmental report—construction permit, early site permit, or combined license</w:t>
      </w:r>
      <w:r w:rsidR="00EB4E4A">
        <w:t xml:space="preserve"> stage</w:t>
      </w:r>
      <w:r w:rsidRPr="002719B7">
        <w:t>”) to provide the applicant with the option to use the NR GEIS.</w:t>
      </w:r>
    </w:p>
    <w:p w:rsidR="00E525D8" w:rsidRPr="002719B7" w:rsidP="00E525D8" w14:paraId="76BC3641" w14:textId="77777777">
      <w:pPr>
        <w:pStyle w:val="ListBullet"/>
      </w:pPr>
      <w:r w:rsidRPr="002719B7">
        <w:t xml:space="preserve">Changes to the regulations for the preparation of draft environmental impact statements (EISs) for new nuclear reactors (e.g., 10 CFR 51.75, “Draft environmental impact statement—construction permit, early site permit, or combined license” </w:t>
      </w:r>
      <w:r w:rsidRPr="002719B7" w:rsidR="00F614CF">
        <w:t xml:space="preserve">and </w:t>
      </w:r>
      <w:r w:rsidRPr="002719B7" w:rsidR="008B3375">
        <w:t>10 CFR 51.76, “Draft environmental impact statement</w:t>
      </w:r>
      <w:r w:rsidRPr="002719B7" w:rsidR="00277E7B">
        <w:t>—</w:t>
      </w:r>
      <w:r w:rsidRPr="002719B7" w:rsidR="00FD7BEC">
        <w:t>limited work authorization”</w:t>
      </w:r>
      <w:r w:rsidRPr="002719B7" w:rsidR="00B34F19">
        <w:t>)</w:t>
      </w:r>
      <w:r w:rsidRPr="002719B7" w:rsidR="00A61C00">
        <w:t xml:space="preserve"> </w:t>
      </w:r>
      <w:r w:rsidRPr="002719B7">
        <w:t>to require the NRC staff to use the NR GEIS in preparing its draft EIS if an applicant for a new nuclear reactor referenced the NR GEIS in its application.</w:t>
      </w:r>
    </w:p>
    <w:p w:rsidR="00E525D8" w:rsidRPr="002719B7" w:rsidP="00E525D8" w14:paraId="2D7A5D3E" w14:textId="77777777">
      <w:pPr>
        <w:pStyle w:val="ListBullet"/>
      </w:pPr>
      <w:r w:rsidRPr="002719B7">
        <w:t xml:space="preserve">Addition of a new section (10 CFR 51.96, “Final supplemental environmental impact statement relying on </w:t>
      </w:r>
      <w:r w:rsidR="007B1A69">
        <w:t>a</w:t>
      </w:r>
      <w:r w:rsidR="00E04CF7">
        <w:t xml:space="preserve"> generic</w:t>
      </w:r>
      <w:r w:rsidR="007B1A69">
        <w:t xml:space="preserve"> environmental impact statement for licensing new nuclear reactors</w:t>
      </w:r>
      <w:r w:rsidRPr="002719B7">
        <w:t xml:space="preserve">”) to provide the NRC staff with directions on the preparation of </w:t>
      </w:r>
      <w:r w:rsidRPr="002719B7" w:rsidR="00A843AF">
        <w:t xml:space="preserve">a </w:t>
      </w:r>
      <w:r w:rsidRPr="002719B7">
        <w:t xml:space="preserve">final </w:t>
      </w:r>
      <w:r w:rsidRPr="002719B7" w:rsidR="006717B4">
        <w:t xml:space="preserve">supplemental </w:t>
      </w:r>
      <w:r w:rsidRPr="002719B7" w:rsidR="00E4608E">
        <w:t>EIS (</w:t>
      </w:r>
      <w:r w:rsidRPr="002719B7" w:rsidR="00E3008C">
        <w:t>S</w:t>
      </w:r>
      <w:r w:rsidRPr="002719B7">
        <w:t>EIS</w:t>
      </w:r>
      <w:r w:rsidRPr="002719B7" w:rsidR="00E4608E">
        <w:t>)</w:t>
      </w:r>
      <w:r w:rsidRPr="002719B7">
        <w:t xml:space="preserve"> </w:t>
      </w:r>
      <w:r w:rsidRPr="002719B7" w:rsidR="00E3008C">
        <w:t xml:space="preserve">for a new nuclear </w:t>
      </w:r>
      <w:r w:rsidRPr="002719B7" w:rsidR="007D01E4">
        <w:t xml:space="preserve">reactor application </w:t>
      </w:r>
      <w:r w:rsidRPr="002719B7">
        <w:t xml:space="preserve">that </w:t>
      </w:r>
      <w:r w:rsidRPr="002719B7" w:rsidR="007D01E4">
        <w:t>relied on</w:t>
      </w:r>
      <w:r w:rsidRPr="002719B7">
        <w:t xml:space="preserve"> the NR GEIS.</w:t>
      </w:r>
    </w:p>
    <w:p w:rsidR="00E525D8" w:rsidRPr="002719B7" w:rsidP="00E525D8" w14:paraId="4A57D04A" w14:textId="77777777">
      <w:pPr>
        <w:pStyle w:val="ListBullet"/>
      </w:pPr>
      <w:r w:rsidRPr="002719B7">
        <w:t xml:space="preserve">Revisions to Regulatory Guide (RG) 4.2, “Preparation of Environmental Reports for Nuclear Power Stations,” to provide guidance to applicants regarding the use of the NR GEIS. In addition, the NRC staff has prepared a draft interim staff guidance document, </w:t>
      </w:r>
      <w:r w:rsidRPr="002719B7" w:rsidR="00A7682F">
        <w:br/>
      </w:r>
      <w:r w:rsidRPr="002719B7">
        <w:t>COL-ISG-030, “Environmental Considerations for New Nuclear Reactor Applications that Reference the Generic Environmental Impact Statement</w:t>
      </w:r>
      <w:r w:rsidR="00830355">
        <w:t xml:space="preserve"> for Licensing of New Nuclear Reactors (NUREG-2249)</w:t>
      </w:r>
      <w:r w:rsidRPr="002719B7">
        <w:t>,” to provide guidance to the staff regarding the use of the NR GEIS.</w:t>
      </w:r>
    </w:p>
    <w:p w:rsidR="009417F6" w:rsidRPr="002719B7" w:rsidP="00120195" w14:paraId="25DE8CA3" w14:textId="77777777">
      <w:pPr>
        <w:pStyle w:val="BodyText"/>
      </w:pPr>
      <w:r w:rsidRPr="002719B7">
        <w:t>This regulatory analysis discusses two alternatives</w:t>
      </w:r>
      <w:r w:rsidRPr="002719B7" w:rsidR="001F7B58">
        <w:t>—</w:t>
      </w:r>
      <w:r w:rsidRPr="002719B7" w:rsidR="007F2611">
        <w:t>A</w:t>
      </w:r>
      <w:r w:rsidRPr="002719B7">
        <w:t xml:space="preserve">lternative 1, the </w:t>
      </w:r>
      <w:r w:rsidR="00256590">
        <w:t>N</w:t>
      </w:r>
      <w:r w:rsidRPr="002719B7">
        <w:t>o</w:t>
      </w:r>
      <w:r w:rsidRPr="002719B7" w:rsidR="00E942E0">
        <w:t>-</w:t>
      </w:r>
      <w:r w:rsidR="00256590">
        <w:t>A</w:t>
      </w:r>
      <w:r w:rsidRPr="002719B7">
        <w:t xml:space="preserve">ction or </w:t>
      </w:r>
      <w:r w:rsidR="007A1CE4">
        <w:t>S</w:t>
      </w:r>
      <w:r w:rsidRPr="002719B7">
        <w:t xml:space="preserve">tatus </w:t>
      </w:r>
      <w:r w:rsidR="007A1CE4">
        <w:t>Q</w:t>
      </w:r>
      <w:r w:rsidRPr="002719B7">
        <w:t>uo</w:t>
      </w:r>
      <w:r w:rsidRPr="002719B7" w:rsidR="002A02BA">
        <w:t xml:space="preserve"> </w:t>
      </w:r>
      <w:r w:rsidR="007A1CE4">
        <w:t>A</w:t>
      </w:r>
      <w:r w:rsidRPr="002719B7" w:rsidR="002A02BA">
        <w:t>lternative,</w:t>
      </w:r>
      <w:r w:rsidRPr="002719B7">
        <w:t xml:space="preserve"> and </w:t>
      </w:r>
      <w:r w:rsidRPr="002719B7" w:rsidR="007F2611">
        <w:t>A</w:t>
      </w:r>
      <w:r w:rsidRPr="002719B7">
        <w:t xml:space="preserve">lternative 2, </w:t>
      </w:r>
      <w:r w:rsidRPr="002719B7" w:rsidR="005A7CE8">
        <w:t>issuing</w:t>
      </w:r>
      <w:r w:rsidRPr="002719B7">
        <w:t xml:space="preserve"> the </w:t>
      </w:r>
      <w:r w:rsidRPr="002719B7" w:rsidR="005A7CE8">
        <w:t>final</w:t>
      </w:r>
      <w:r w:rsidRPr="002719B7">
        <w:t xml:space="preserve"> rule. For </w:t>
      </w:r>
      <w:r w:rsidRPr="002719B7" w:rsidR="007F2611">
        <w:t>A</w:t>
      </w:r>
      <w:r w:rsidRPr="002719B7">
        <w:t xml:space="preserve">lternative 2, the regulatory analysis </w:t>
      </w:r>
      <w:r w:rsidRPr="002719B7" w:rsidR="00F432F6">
        <w:t xml:space="preserve">evaluates </w:t>
      </w:r>
      <w:r w:rsidRPr="002719B7">
        <w:t xml:space="preserve">the costs and benefits of the </w:t>
      </w:r>
      <w:r w:rsidRPr="002719B7" w:rsidR="005A7CE8">
        <w:t>final</w:t>
      </w:r>
      <w:r w:rsidRPr="002719B7">
        <w:t xml:space="preserve"> rule requirements and development of the </w:t>
      </w:r>
      <w:r w:rsidRPr="002719B7" w:rsidR="00DF3DFC">
        <w:t>NR GEIS</w:t>
      </w:r>
      <w:r w:rsidRPr="002719B7">
        <w:t xml:space="preserve"> and associated guidance documents. It </w:t>
      </w:r>
      <w:r w:rsidRPr="002719B7" w:rsidR="002A02BA">
        <w:t>derives</w:t>
      </w:r>
      <w:r w:rsidR="00BE00AB">
        <w:t xml:space="preserve"> from</w:t>
      </w:r>
      <w:r w:rsidRPr="002719B7" w:rsidR="002A02BA">
        <w:t xml:space="preserve"> </w:t>
      </w:r>
      <w:r w:rsidRPr="002719B7">
        <w:t>the key findings</w:t>
      </w:r>
      <w:r w:rsidRPr="002719B7" w:rsidR="00772080">
        <w:t xml:space="preserve"> summarized in </w:t>
      </w:r>
      <w:r w:rsidRPr="002719B7" w:rsidR="00981F39">
        <w:t>Table ES</w:t>
      </w:r>
      <w:r w:rsidR="00502A47">
        <w:noBreakHyphen/>
      </w:r>
      <w:r w:rsidRPr="002719B7" w:rsidR="00981F39">
        <w:t>1</w:t>
      </w:r>
      <w:r w:rsidRPr="002719B7" w:rsidR="00D9165D">
        <w:t>.</w:t>
      </w:r>
    </w:p>
    <w:p w:rsidR="005873D1" w:rsidRPr="002719B7" w:rsidP="00120195" w14:paraId="65C61650" w14:textId="77777777">
      <w:pPr>
        <w:pStyle w:val="BodyText"/>
      </w:pPr>
    </w:p>
    <w:p w:rsidR="00D92087" w:rsidRPr="002719B7" w:rsidP="00824E8A" w14:paraId="7B52F7BD" w14:textId="77777777">
      <w:pPr>
        <w:pStyle w:val="Caption-Tab"/>
        <w:ind w:left="1440" w:hanging="1440"/>
        <w:jc w:val="center"/>
      </w:pPr>
      <w:bookmarkStart w:id="13" w:name="_Ref82011512"/>
      <w:r>
        <w:t>Table ES-</w:t>
      </w:r>
      <w:r w:rsidR="00502A47">
        <w:fldChar w:fldCharType="begin"/>
      </w:r>
      <w:r w:rsidR="00502A47">
        <w:instrText xml:space="preserve"> SEQ Table_ES- \* ARABIC </w:instrText>
      </w:r>
      <w:r w:rsidR="00502A47">
        <w:fldChar w:fldCharType="separate"/>
      </w:r>
      <w:r w:rsidR="00502A47">
        <w:rPr>
          <w:noProof/>
        </w:rPr>
        <w:t>1</w:t>
      </w:r>
      <w:r w:rsidR="00502A47">
        <w:rPr>
          <w:noProof/>
        </w:rPr>
        <w:fldChar w:fldCharType="end"/>
      </w:r>
      <w:bookmarkEnd w:id="13"/>
      <w:r w:rsidRPr="002719B7" w:rsidR="00724E85">
        <w:tab/>
      </w:r>
      <w:r w:rsidRPr="002719B7">
        <w:t>Total Costs and Benefits of Alternative 2</w:t>
      </w:r>
    </w:p>
    <w:tbl>
      <w:tblPr>
        <w:tblStyle w:val="PlainTable4"/>
        <w:tblW w:w="9515" w:type="dxa"/>
        <w:tblCellMar>
          <w:top w:w="29" w:type="dxa"/>
          <w:left w:w="58" w:type="dxa"/>
          <w:bottom w:w="29" w:type="dxa"/>
          <w:right w:w="58" w:type="dxa"/>
        </w:tblCellMar>
        <w:tblLook w:val="04A0"/>
      </w:tblPr>
      <w:tblGrid>
        <w:gridCol w:w="2249"/>
        <w:gridCol w:w="2681"/>
        <w:gridCol w:w="2272"/>
        <w:gridCol w:w="2313"/>
      </w:tblGrid>
      <w:tr w14:paraId="3E784A4D" w14:textId="77777777" w:rsidTr="00E45D81">
        <w:tblPrEx>
          <w:tblW w:w="9515" w:type="dxa"/>
          <w:tblCellMar>
            <w:top w:w="29" w:type="dxa"/>
            <w:left w:w="58" w:type="dxa"/>
            <w:bottom w:w="29" w:type="dxa"/>
            <w:right w:w="58" w:type="dxa"/>
          </w:tblCellMar>
          <w:tblLook w:val="04A0"/>
        </w:tblPrEx>
        <w:trPr>
          <w:trHeight w:val="20"/>
        </w:trPr>
        <w:tc>
          <w:tcPr>
            <w:tcW w:w="0" w:type="dxa"/>
            <w:tcBorders>
              <w:top w:val="single" w:sz="18" w:space="0" w:color="auto"/>
              <w:left w:val="single" w:sz="18" w:space="0" w:color="auto"/>
              <w:bottom w:val="single" w:sz="4" w:space="0" w:color="auto"/>
            </w:tcBorders>
            <w:vAlign w:val="bottom"/>
            <w:hideMark/>
          </w:tcPr>
          <w:p w:rsidR="005873D1" w:rsidRPr="002719B7" w:rsidP="00B4028C" w14:paraId="38F71774" w14:textId="77777777">
            <w:pPr>
              <w:keepNext/>
              <w:keepLines/>
              <w:jc w:val="center"/>
              <w:rPr>
                <w:rFonts w:eastAsia="Times New Roman"/>
                <w:color w:val="000000"/>
                <w:sz w:val="20"/>
                <w:szCs w:val="20"/>
              </w:rPr>
            </w:pPr>
            <w:r w:rsidRPr="002719B7">
              <w:rPr>
                <w:rFonts w:eastAsia="Times New Roman"/>
                <w:color w:val="000000"/>
                <w:sz w:val="20"/>
                <w:szCs w:val="20"/>
              </w:rPr>
              <w:t>Description</w:t>
            </w:r>
          </w:p>
        </w:tc>
        <w:tc>
          <w:tcPr>
            <w:tcW w:w="0" w:type="dxa"/>
            <w:tcBorders>
              <w:top w:val="single" w:sz="18" w:space="0" w:color="auto"/>
              <w:bottom w:val="single" w:sz="4" w:space="0" w:color="auto"/>
            </w:tcBorders>
            <w:vAlign w:val="bottom"/>
            <w:hideMark/>
          </w:tcPr>
          <w:p w:rsidR="005873D1" w:rsidRPr="002719B7" w:rsidP="00B4028C" w14:paraId="7A4B987A" w14:textId="77777777">
            <w:pPr>
              <w:keepNext/>
              <w:keepLines/>
              <w:jc w:val="center"/>
              <w:rPr>
                <w:rFonts w:eastAsia="Times New Roman"/>
                <w:color w:val="000000"/>
                <w:sz w:val="20"/>
                <w:szCs w:val="20"/>
              </w:rPr>
            </w:pPr>
            <w:r w:rsidRPr="002719B7">
              <w:rPr>
                <w:rFonts w:eastAsia="Times New Roman"/>
                <w:color w:val="000000"/>
                <w:sz w:val="20"/>
                <w:szCs w:val="20"/>
              </w:rPr>
              <w:t>Undiscounted</w:t>
            </w:r>
          </w:p>
        </w:tc>
        <w:tc>
          <w:tcPr>
            <w:tcW w:w="0" w:type="dxa"/>
            <w:tcBorders>
              <w:top w:val="single" w:sz="18" w:space="0" w:color="auto"/>
              <w:bottom w:val="single" w:sz="4" w:space="0" w:color="auto"/>
            </w:tcBorders>
            <w:vAlign w:val="bottom"/>
            <w:hideMark/>
          </w:tcPr>
          <w:p w:rsidR="005873D1" w:rsidRPr="002719B7" w:rsidP="00B4028C" w14:paraId="41256A45" w14:textId="77777777">
            <w:pPr>
              <w:keepNext/>
              <w:keepLines/>
              <w:jc w:val="center"/>
              <w:rPr>
                <w:rFonts w:eastAsia="Times New Roman"/>
                <w:color w:val="000000"/>
                <w:sz w:val="20"/>
                <w:szCs w:val="20"/>
              </w:rPr>
            </w:pPr>
            <w:r w:rsidRPr="002719B7">
              <w:rPr>
                <w:rFonts w:eastAsia="Times New Roman"/>
                <w:color w:val="000000"/>
                <w:sz w:val="20"/>
                <w:szCs w:val="20"/>
              </w:rPr>
              <w:t xml:space="preserve">7% </w:t>
            </w:r>
            <w:r w:rsidRPr="002719B7" w:rsidR="00ED714B">
              <w:rPr>
                <w:rFonts w:eastAsia="Times New Roman"/>
                <w:color w:val="000000"/>
                <w:sz w:val="20"/>
                <w:szCs w:val="20"/>
              </w:rPr>
              <w:t>Net Present Value (NPV)</w:t>
            </w:r>
          </w:p>
        </w:tc>
        <w:tc>
          <w:tcPr>
            <w:tcW w:w="0" w:type="dxa"/>
            <w:tcBorders>
              <w:top w:val="single" w:sz="18" w:space="0" w:color="auto"/>
              <w:bottom w:val="single" w:sz="4" w:space="0" w:color="auto"/>
              <w:right w:val="single" w:sz="18" w:space="0" w:color="auto"/>
            </w:tcBorders>
            <w:vAlign w:val="bottom"/>
            <w:hideMark/>
          </w:tcPr>
          <w:p w:rsidR="005873D1" w:rsidRPr="002719B7" w:rsidP="00B4028C" w14:paraId="536AACE9" w14:textId="77777777">
            <w:pPr>
              <w:keepNext/>
              <w:keepLines/>
              <w:jc w:val="center"/>
              <w:rPr>
                <w:rFonts w:eastAsia="Times New Roman"/>
                <w:color w:val="000000"/>
                <w:sz w:val="20"/>
                <w:szCs w:val="20"/>
              </w:rPr>
            </w:pPr>
            <w:r w:rsidRPr="002719B7">
              <w:rPr>
                <w:rFonts w:eastAsia="Times New Roman"/>
                <w:color w:val="000000"/>
                <w:sz w:val="20"/>
                <w:szCs w:val="20"/>
              </w:rPr>
              <w:t>3% NPV</w:t>
            </w:r>
          </w:p>
        </w:tc>
      </w:tr>
      <w:tr w14:paraId="5EA6F48B" w14:textId="77777777" w:rsidTr="00E45D81">
        <w:tblPrEx>
          <w:tblW w:w="9515" w:type="dxa"/>
          <w:tblCellMar>
            <w:top w:w="29" w:type="dxa"/>
            <w:left w:w="58" w:type="dxa"/>
            <w:bottom w:w="29" w:type="dxa"/>
            <w:right w:w="58" w:type="dxa"/>
          </w:tblCellMar>
          <w:tblLook w:val="04A0"/>
        </w:tblPrEx>
        <w:trPr>
          <w:trHeight w:val="20"/>
        </w:trPr>
        <w:tc>
          <w:tcPr>
            <w:tcW w:w="0" w:type="dxa"/>
            <w:tcBorders>
              <w:top w:val="single" w:sz="4" w:space="0" w:color="auto"/>
              <w:left w:val="single" w:sz="18" w:space="0" w:color="auto"/>
              <w:bottom w:val="single" w:sz="6" w:space="0" w:color="auto"/>
              <w:right w:val="single" w:sz="6" w:space="0" w:color="auto"/>
            </w:tcBorders>
            <w:noWrap/>
            <w:hideMark/>
          </w:tcPr>
          <w:p w:rsidR="005873D1" w:rsidRPr="002719B7" w:rsidP="00861D77" w14:paraId="27C735C7" w14:textId="77777777">
            <w:pPr>
              <w:keepNext/>
              <w:keepLines/>
              <w:rPr>
                <w:rFonts w:eastAsia="Times New Roman"/>
                <w:color w:val="000000"/>
                <w:sz w:val="20"/>
                <w:szCs w:val="20"/>
              </w:rPr>
            </w:pPr>
            <w:r w:rsidRPr="002719B7">
              <w:rPr>
                <w:rFonts w:eastAsia="Times New Roman"/>
                <w:b w:val="0"/>
                <w:bCs w:val="0"/>
                <w:color w:val="000000"/>
                <w:sz w:val="20"/>
                <w:szCs w:val="20"/>
              </w:rPr>
              <w:t>Industry</w:t>
            </w:r>
            <w:r w:rsidRPr="002719B7" w:rsidR="00C54576">
              <w:rPr>
                <w:rFonts w:eastAsia="Times New Roman"/>
                <w:b w:val="0"/>
                <w:bCs w:val="0"/>
                <w:color w:val="000000"/>
                <w:sz w:val="20"/>
                <w:szCs w:val="20"/>
              </w:rPr>
              <w:t xml:space="preserve"> Benefits</w:t>
            </w:r>
          </w:p>
        </w:tc>
        <w:tc>
          <w:tcPr>
            <w:tcW w:w="0" w:type="dxa"/>
            <w:tcBorders>
              <w:top w:val="single" w:sz="4" w:space="0" w:color="auto"/>
              <w:left w:val="single" w:sz="6" w:space="0" w:color="auto"/>
              <w:bottom w:val="single" w:sz="6" w:space="0" w:color="auto"/>
              <w:right w:val="single" w:sz="6" w:space="0" w:color="auto"/>
            </w:tcBorders>
            <w:noWrap/>
            <w:hideMark/>
          </w:tcPr>
          <w:p w:rsidR="005873D1" w:rsidRPr="002719B7" w:rsidP="00E10F9A" w14:paraId="2066E9EA" w14:textId="77777777">
            <w:pPr>
              <w:keepNext/>
              <w:keepLines/>
              <w:rPr>
                <w:rFonts w:eastAsia="Times New Roman"/>
                <w:color w:val="000000"/>
                <w:sz w:val="20"/>
                <w:szCs w:val="20"/>
              </w:rPr>
            </w:pPr>
            <w:r w:rsidRPr="002719B7">
              <w:rPr>
                <w:color w:val="000000"/>
                <w:sz w:val="20"/>
                <w:szCs w:val="20"/>
              </w:rPr>
              <w:t>$</w:t>
            </w:r>
            <w:r w:rsidRPr="002719B7" w:rsidR="005E23D3">
              <w:rPr>
                <w:color w:val="000000"/>
                <w:sz w:val="20"/>
                <w:szCs w:val="20"/>
              </w:rPr>
              <w:t>25,830</w:t>
            </w:r>
            <w:r w:rsidRPr="002719B7" w:rsidR="001B0D32">
              <w:rPr>
                <w:color w:val="000000"/>
                <w:sz w:val="20"/>
                <w:szCs w:val="20"/>
              </w:rPr>
              <w:t>,000</w:t>
            </w:r>
            <w:r w:rsidRPr="002719B7">
              <w:rPr>
                <w:color w:val="000000"/>
                <w:sz w:val="20"/>
                <w:szCs w:val="20"/>
              </w:rPr>
              <w:t xml:space="preserve"> </w:t>
            </w:r>
          </w:p>
        </w:tc>
        <w:tc>
          <w:tcPr>
            <w:tcW w:w="0" w:type="dxa"/>
            <w:tcBorders>
              <w:top w:val="single" w:sz="4" w:space="0" w:color="auto"/>
              <w:left w:val="single" w:sz="6" w:space="0" w:color="auto"/>
              <w:bottom w:val="single" w:sz="6" w:space="0" w:color="auto"/>
              <w:right w:val="single" w:sz="6" w:space="0" w:color="auto"/>
            </w:tcBorders>
            <w:noWrap/>
            <w:hideMark/>
          </w:tcPr>
          <w:p w:rsidR="005873D1" w:rsidRPr="002719B7" w:rsidP="00E10F9A" w14:paraId="27286896" w14:textId="77777777">
            <w:pPr>
              <w:keepNext/>
              <w:keepLines/>
              <w:rPr>
                <w:rFonts w:eastAsia="Times New Roman"/>
                <w:color w:val="000000"/>
                <w:sz w:val="20"/>
                <w:szCs w:val="20"/>
              </w:rPr>
            </w:pPr>
            <w:r w:rsidRPr="002719B7">
              <w:rPr>
                <w:color w:val="000000"/>
                <w:sz w:val="20"/>
                <w:szCs w:val="20"/>
              </w:rPr>
              <w:t>$</w:t>
            </w:r>
            <w:r w:rsidRPr="002719B7" w:rsidR="00220405">
              <w:rPr>
                <w:color w:val="000000"/>
                <w:sz w:val="20"/>
                <w:szCs w:val="20"/>
              </w:rPr>
              <w:t>17,610</w:t>
            </w:r>
            <w:r w:rsidRPr="002719B7" w:rsidR="00DE2893">
              <w:rPr>
                <w:color w:val="000000"/>
                <w:sz w:val="20"/>
                <w:szCs w:val="20"/>
              </w:rPr>
              <w:t>,000</w:t>
            </w:r>
            <w:r w:rsidRPr="002719B7">
              <w:rPr>
                <w:color w:val="000000"/>
                <w:sz w:val="20"/>
                <w:szCs w:val="20"/>
              </w:rPr>
              <w:t xml:space="preserve"> </w:t>
            </w:r>
          </w:p>
        </w:tc>
        <w:tc>
          <w:tcPr>
            <w:tcW w:w="0" w:type="dxa"/>
            <w:tcBorders>
              <w:top w:val="single" w:sz="4" w:space="0" w:color="auto"/>
              <w:left w:val="single" w:sz="6" w:space="0" w:color="auto"/>
              <w:bottom w:val="single" w:sz="6" w:space="0" w:color="auto"/>
              <w:right w:val="single" w:sz="18" w:space="0" w:color="auto"/>
            </w:tcBorders>
            <w:noWrap/>
            <w:hideMark/>
          </w:tcPr>
          <w:p w:rsidR="005873D1" w:rsidRPr="002719B7" w:rsidP="00E10F9A" w14:paraId="54410D45" w14:textId="77777777">
            <w:pPr>
              <w:keepNext/>
              <w:keepLines/>
              <w:rPr>
                <w:rFonts w:eastAsia="Times New Roman"/>
                <w:color w:val="000000"/>
                <w:sz w:val="20"/>
                <w:szCs w:val="20"/>
              </w:rPr>
            </w:pPr>
            <w:r w:rsidRPr="002719B7">
              <w:rPr>
                <w:color w:val="000000"/>
                <w:sz w:val="20"/>
                <w:szCs w:val="20"/>
              </w:rPr>
              <w:t>$</w:t>
            </w:r>
            <w:r w:rsidRPr="002719B7" w:rsidR="00B36C60">
              <w:rPr>
                <w:color w:val="000000"/>
                <w:sz w:val="20"/>
                <w:szCs w:val="20"/>
              </w:rPr>
              <w:t>21,</w:t>
            </w:r>
            <w:r w:rsidRPr="002719B7" w:rsidR="004D7BEF">
              <w:rPr>
                <w:color w:val="000000"/>
                <w:sz w:val="20"/>
                <w:szCs w:val="20"/>
              </w:rPr>
              <w:t>7</w:t>
            </w:r>
            <w:r w:rsidRPr="002719B7" w:rsidR="00B36C60">
              <w:rPr>
                <w:color w:val="000000"/>
                <w:sz w:val="20"/>
                <w:szCs w:val="20"/>
              </w:rPr>
              <w:t>10,000</w:t>
            </w:r>
            <w:r w:rsidRPr="002719B7">
              <w:rPr>
                <w:color w:val="000000"/>
                <w:sz w:val="20"/>
                <w:szCs w:val="20"/>
              </w:rPr>
              <w:t xml:space="preserve"> </w:t>
            </w:r>
          </w:p>
        </w:tc>
      </w:tr>
      <w:tr w14:paraId="1E11FD81" w14:textId="77777777" w:rsidTr="00E45D81">
        <w:tblPrEx>
          <w:tblW w:w="9515" w:type="dxa"/>
          <w:tblCellMar>
            <w:top w:w="29" w:type="dxa"/>
            <w:left w:w="58" w:type="dxa"/>
            <w:bottom w:w="29" w:type="dxa"/>
            <w:right w:w="58" w:type="dxa"/>
          </w:tblCellMar>
          <w:tblLook w:val="04A0"/>
        </w:tblPrEx>
        <w:trPr>
          <w:trHeight w:val="20"/>
        </w:trPr>
        <w:tc>
          <w:tcPr>
            <w:tcW w:w="0" w:type="dxa"/>
            <w:tcBorders>
              <w:top w:val="single" w:sz="6" w:space="0" w:color="auto"/>
              <w:left w:val="single" w:sz="18" w:space="0" w:color="auto"/>
              <w:bottom w:val="single" w:sz="6" w:space="0" w:color="auto"/>
              <w:right w:val="single" w:sz="6" w:space="0" w:color="auto"/>
            </w:tcBorders>
            <w:noWrap/>
            <w:hideMark/>
          </w:tcPr>
          <w:p w:rsidR="00357013" w:rsidRPr="002719B7" w:rsidP="00861D77" w14:paraId="46006897" w14:textId="77777777">
            <w:pPr>
              <w:keepNext/>
              <w:keepLines/>
              <w:rPr>
                <w:rFonts w:eastAsia="Times New Roman"/>
                <w:color w:val="000000"/>
                <w:sz w:val="20"/>
                <w:szCs w:val="20"/>
              </w:rPr>
            </w:pPr>
            <w:r w:rsidRPr="002719B7">
              <w:rPr>
                <w:rFonts w:eastAsia="Times New Roman"/>
                <w:b w:val="0"/>
                <w:bCs w:val="0"/>
                <w:color w:val="000000"/>
                <w:sz w:val="20"/>
                <w:szCs w:val="20"/>
              </w:rPr>
              <w:t>NRC</w:t>
            </w:r>
            <w:r w:rsidRPr="002719B7" w:rsidR="00C54576">
              <w:rPr>
                <w:rFonts w:eastAsia="Times New Roman"/>
                <w:b w:val="0"/>
                <w:bCs w:val="0"/>
                <w:color w:val="000000"/>
                <w:sz w:val="20"/>
                <w:szCs w:val="20"/>
              </w:rPr>
              <w:t xml:space="preserve"> Benefits</w:t>
            </w:r>
          </w:p>
        </w:tc>
        <w:tc>
          <w:tcPr>
            <w:tcW w:w="0" w:type="dxa"/>
            <w:tcBorders>
              <w:top w:val="single" w:sz="6" w:space="0" w:color="auto"/>
              <w:left w:val="single" w:sz="6" w:space="0" w:color="auto"/>
              <w:bottom w:val="single" w:sz="6" w:space="0" w:color="auto"/>
              <w:right w:val="single" w:sz="6" w:space="0" w:color="auto"/>
            </w:tcBorders>
            <w:noWrap/>
            <w:hideMark/>
          </w:tcPr>
          <w:p w:rsidR="00357013" w:rsidRPr="002719B7" w:rsidP="00E10F9A" w14:paraId="18B93882" w14:textId="77777777">
            <w:pPr>
              <w:keepNext/>
              <w:keepLines/>
              <w:rPr>
                <w:rFonts w:eastAsia="Times New Roman"/>
                <w:color w:val="000000"/>
                <w:sz w:val="20"/>
                <w:szCs w:val="20"/>
              </w:rPr>
            </w:pPr>
            <w:r w:rsidRPr="002719B7">
              <w:rPr>
                <w:color w:val="000000"/>
                <w:sz w:val="20"/>
                <w:szCs w:val="20"/>
              </w:rPr>
              <w:t>$</w:t>
            </w:r>
            <w:r w:rsidRPr="002719B7" w:rsidR="009F58CD">
              <w:rPr>
                <w:color w:val="000000"/>
                <w:sz w:val="20"/>
                <w:szCs w:val="20"/>
              </w:rPr>
              <w:t>32,</w:t>
            </w:r>
            <w:r w:rsidRPr="002719B7" w:rsidR="005E23D3">
              <w:rPr>
                <w:color w:val="000000"/>
                <w:sz w:val="20"/>
                <w:szCs w:val="20"/>
              </w:rPr>
              <w:t>26</w:t>
            </w:r>
            <w:r w:rsidRPr="002719B7" w:rsidR="009F58CD">
              <w:rPr>
                <w:color w:val="000000"/>
                <w:sz w:val="20"/>
                <w:szCs w:val="20"/>
              </w:rPr>
              <w:t>0,000</w:t>
            </w:r>
            <w:r w:rsidRPr="002719B7">
              <w:rPr>
                <w:color w:val="000000"/>
                <w:sz w:val="20"/>
                <w:szCs w:val="20"/>
              </w:rPr>
              <w:t xml:space="preserve"> </w:t>
            </w:r>
          </w:p>
        </w:tc>
        <w:tc>
          <w:tcPr>
            <w:tcW w:w="0" w:type="dxa"/>
            <w:tcBorders>
              <w:top w:val="single" w:sz="6" w:space="0" w:color="auto"/>
              <w:left w:val="single" w:sz="6" w:space="0" w:color="auto"/>
              <w:bottom w:val="single" w:sz="6" w:space="0" w:color="auto"/>
              <w:right w:val="single" w:sz="6" w:space="0" w:color="auto"/>
            </w:tcBorders>
            <w:noWrap/>
            <w:hideMark/>
          </w:tcPr>
          <w:p w:rsidR="00357013" w:rsidRPr="002719B7" w:rsidP="00E10F9A" w14:paraId="14B989ED" w14:textId="77777777">
            <w:pPr>
              <w:keepNext/>
              <w:keepLines/>
              <w:rPr>
                <w:rFonts w:eastAsia="Times New Roman"/>
                <w:color w:val="000000"/>
                <w:sz w:val="20"/>
                <w:szCs w:val="20"/>
              </w:rPr>
            </w:pPr>
            <w:r w:rsidRPr="002719B7">
              <w:rPr>
                <w:color w:val="000000"/>
                <w:sz w:val="20"/>
                <w:szCs w:val="20"/>
              </w:rPr>
              <w:t>$</w:t>
            </w:r>
            <w:r w:rsidRPr="002719B7" w:rsidR="00220405">
              <w:rPr>
                <w:color w:val="000000"/>
                <w:sz w:val="20"/>
                <w:szCs w:val="20"/>
              </w:rPr>
              <w:t>20,940</w:t>
            </w:r>
            <w:r w:rsidRPr="002719B7" w:rsidR="009F58CD">
              <w:rPr>
                <w:color w:val="000000"/>
                <w:sz w:val="20"/>
                <w:szCs w:val="20"/>
              </w:rPr>
              <w:t>,000</w:t>
            </w:r>
            <w:r w:rsidRPr="002719B7">
              <w:rPr>
                <w:color w:val="000000"/>
                <w:sz w:val="20"/>
                <w:szCs w:val="20"/>
              </w:rPr>
              <w:t xml:space="preserve"> </w:t>
            </w:r>
          </w:p>
        </w:tc>
        <w:tc>
          <w:tcPr>
            <w:tcW w:w="0" w:type="dxa"/>
            <w:tcBorders>
              <w:top w:val="single" w:sz="6" w:space="0" w:color="auto"/>
              <w:left w:val="single" w:sz="6" w:space="0" w:color="auto"/>
              <w:bottom w:val="single" w:sz="6" w:space="0" w:color="auto"/>
              <w:right w:val="single" w:sz="18" w:space="0" w:color="auto"/>
            </w:tcBorders>
            <w:noWrap/>
            <w:hideMark/>
          </w:tcPr>
          <w:p w:rsidR="00357013" w:rsidRPr="002719B7" w:rsidP="00E10F9A" w14:paraId="2CED1381" w14:textId="77777777">
            <w:pPr>
              <w:keepNext/>
              <w:keepLines/>
              <w:rPr>
                <w:rFonts w:eastAsia="Times New Roman"/>
                <w:color w:val="000000"/>
                <w:sz w:val="20"/>
                <w:szCs w:val="20"/>
              </w:rPr>
            </w:pPr>
            <w:r w:rsidRPr="002719B7">
              <w:rPr>
                <w:color w:val="000000"/>
                <w:sz w:val="20"/>
                <w:szCs w:val="20"/>
              </w:rPr>
              <w:t>$</w:t>
            </w:r>
            <w:r w:rsidRPr="002719B7" w:rsidR="009F58CD">
              <w:rPr>
                <w:color w:val="000000"/>
                <w:sz w:val="20"/>
                <w:szCs w:val="20"/>
              </w:rPr>
              <w:t>26,</w:t>
            </w:r>
            <w:r w:rsidRPr="002719B7" w:rsidR="004D7BEF">
              <w:rPr>
                <w:color w:val="000000"/>
                <w:sz w:val="20"/>
                <w:szCs w:val="20"/>
              </w:rPr>
              <w:t>55</w:t>
            </w:r>
            <w:r w:rsidRPr="002719B7" w:rsidR="009F58CD">
              <w:rPr>
                <w:color w:val="000000"/>
                <w:sz w:val="20"/>
                <w:szCs w:val="20"/>
              </w:rPr>
              <w:t>0,000</w:t>
            </w:r>
            <w:r w:rsidRPr="002719B7">
              <w:rPr>
                <w:color w:val="000000"/>
                <w:sz w:val="20"/>
                <w:szCs w:val="20"/>
              </w:rPr>
              <w:t xml:space="preserve"> </w:t>
            </w:r>
          </w:p>
        </w:tc>
      </w:tr>
      <w:tr w14:paraId="175BD1DE" w14:textId="77777777" w:rsidTr="00E45D81">
        <w:tblPrEx>
          <w:tblW w:w="9515" w:type="dxa"/>
          <w:tblCellMar>
            <w:top w:w="29" w:type="dxa"/>
            <w:left w:w="58" w:type="dxa"/>
            <w:bottom w:w="29" w:type="dxa"/>
            <w:right w:w="58" w:type="dxa"/>
          </w:tblCellMar>
          <w:tblLook w:val="04A0"/>
        </w:tblPrEx>
        <w:trPr>
          <w:trHeight w:val="20"/>
        </w:trPr>
        <w:tc>
          <w:tcPr>
            <w:tcW w:w="0" w:type="dxa"/>
            <w:tcBorders>
              <w:top w:val="single" w:sz="6" w:space="0" w:color="auto"/>
              <w:left w:val="single" w:sz="18" w:space="0" w:color="auto"/>
              <w:bottom w:val="single" w:sz="6" w:space="0" w:color="auto"/>
              <w:right w:val="single" w:sz="6" w:space="0" w:color="auto"/>
            </w:tcBorders>
            <w:noWrap/>
            <w:hideMark/>
          </w:tcPr>
          <w:p w:rsidR="00357013" w:rsidRPr="002719B7" w:rsidP="00861D77" w14:paraId="3336F5D6" w14:textId="77777777">
            <w:pPr>
              <w:keepNext/>
              <w:keepLines/>
              <w:rPr>
                <w:rFonts w:eastAsia="Times New Roman"/>
                <w:color w:val="000000"/>
                <w:sz w:val="20"/>
                <w:szCs w:val="20"/>
              </w:rPr>
            </w:pPr>
            <w:r w:rsidRPr="002719B7">
              <w:rPr>
                <w:rFonts w:eastAsia="Times New Roman"/>
                <w:color w:val="000000"/>
                <w:sz w:val="20"/>
                <w:szCs w:val="20"/>
              </w:rPr>
              <w:t>Total Benefit</w:t>
            </w:r>
            <w:r w:rsidRPr="002719B7" w:rsidR="00C54576">
              <w:rPr>
                <w:rFonts w:eastAsia="Times New Roman"/>
                <w:color w:val="000000"/>
                <w:sz w:val="20"/>
                <w:szCs w:val="20"/>
              </w:rPr>
              <w:t>s</w:t>
            </w:r>
          </w:p>
        </w:tc>
        <w:tc>
          <w:tcPr>
            <w:tcW w:w="0" w:type="dxa"/>
            <w:tcBorders>
              <w:top w:val="single" w:sz="6" w:space="0" w:color="auto"/>
              <w:left w:val="single" w:sz="6" w:space="0" w:color="auto"/>
              <w:bottom w:val="single" w:sz="6" w:space="0" w:color="auto"/>
              <w:right w:val="single" w:sz="6" w:space="0" w:color="auto"/>
            </w:tcBorders>
            <w:noWrap/>
            <w:hideMark/>
          </w:tcPr>
          <w:p w:rsidR="00357013" w:rsidRPr="002719B7" w:rsidP="00E10F9A" w14:paraId="5E81E084" w14:textId="77777777">
            <w:pPr>
              <w:keepNext/>
              <w:keepLines/>
              <w:rPr>
                <w:rFonts w:eastAsia="Times New Roman"/>
                <w:b/>
                <w:bCs/>
                <w:color w:val="000000"/>
                <w:sz w:val="20"/>
                <w:szCs w:val="20"/>
              </w:rPr>
            </w:pPr>
            <w:r w:rsidRPr="002719B7">
              <w:rPr>
                <w:b/>
                <w:bCs/>
                <w:color w:val="000000"/>
                <w:sz w:val="20"/>
                <w:szCs w:val="20"/>
              </w:rPr>
              <w:t>$</w:t>
            </w:r>
            <w:r w:rsidRPr="002719B7" w:rsidR="00AF6856">
              <w:rPr>
                <w:b/>
                <w:bCs/>
                <w:color w:val="000000"/>
                <w:sz w:val="20"/>
                <w:szCs w:val="20"/>
              </w:rPr>
              <w:t>58,</w:t>
            </w:r>
            <w:r w:rsidRPr="002719B7" w:rsidR="005E23D3">
              <w:rPr>
                <w:b/>
                <w:bCs/>
                <w:color w:val="000000"/>
                <w:sz w:val="20"/>
                <w:szCs w:val="20"/>
              </w:rPr>
              <w:t>09</w:t>
            </w:r>
            <w:r w:rsidRPr="002719B7" w:rsidR="00AF6856">
              <w:rPr>
                <w:b/>
                <w:bCs/>
                <w:color w:val="000000"/>
                <w:sz w:val="20"/>
                <w:szCs w:val="20"/>
              </w:rPr>
              <w:t>0,000</w:t>
            </w:r>
            <w:r w:rsidRPr="002719B7">
              <w:rPr>
                <w:b/>
                <w:bCs/>
                <w:color w:val="000000"/>
                <w:sz w:val="20"/>
                <w:szCs w:val="20"/>
              </w:rPr>
              <w:t xml:space="preserve"> </w:t>
            </w:r>
          </w:p>
        </w:tc>
        <w:tc>
          <w:tcPr>
            <w:tcW w:w="0" w:type="dxa"/>
            <w:tcBorders>
              <w:top w:val="single" w:sz="6" w:space="0" w:color="auto"/>
              <w:left w:val="single" w:sz="6" w:space="0" w:color="auto"/>
              <w:bottom w:val="single" w:sz="6" w:space="0" w:color="auto"/>
              <w:right w:val="single" w:sz="6" w:space="0" w:color="auto"/>
            </w:tcBorders>
            <w:noWrap/>
            <w:hideMark/>
          </w:tcPr>
          <w:p w:rsidR="00357013" w:rsidRPr="002719B7" w:rsidP="00E10F9A" w14:paraId="378F16A0" w14:textId="77777777">
            <w:pPr>
              <w:keepNext/>
              <w:keepLines/>
              <w:rPr>
                <w:rFonts w:eastAsia="Times New Roman"/>
                <w:b/>
                <w:bCs/>
                <w:color w:val="000000"/>
                <w:sz w:val="20"/>
                <w:szCs w:val="20"/>
              </w:rPr>
            </w:pPr>
            <w:r w:rsidRPr="002719B7">
              <w:rPr>
                <w:b/>
                <w:bCs/>
                <w:color w:val="000000"/>
                <w:sz w:val="20"/>
                <w:szCs w:val="20"/>
              </w:rPr>
              <w:t>$</w:t>
            </w:r>
            <w:r w:rsidRPr="002719B7" w:rsidR="00837776">
              <w:rPr>
                <w:b/>
                <w:bCs/>
                <w:color w:val="000000"/>
                <w:sz w:val="20"/>
                <w:szCs w:val="20"/>
              </w:rPr>
              <w:t>3</w:t>
            </w:r>
            <w:r w:rsidRPr="002719B7" w:rsidR="00220405">
              <w:rPr>
                <w:b/>
                <w:bCs/>
                <w:color w:val="000000"/>
                <w:sz w:val="20"/>
                <w:szCs w:val="20"/>
              </w:rPr>
              <w:t>8</w:t>
            </w:r>
            <w:r w:rsidRPr="002719B7" w:rsidR="00837776">
              <w:rPr>
                <w:b/>
                <w:bCs/>
                <w:color w:val="000000"/>
                <w:sz w:val="20"/>
                <w:szCs w:val="20"/>
              </w:rPr>
              <w:t>,550,000</w:t>
            </w:r>
            <w:r w:rsidRPr="002719B7">
              <w:rPr>
                <w:b/>
                <w:bCs/>
                <w:color w:val="000000"/>
                <w:sz w:val="20"/>
                <w:szCs w:val="20"/>
              </w:rPr>
              <w:t xml:space="preserve"> </w:t>
            </w:r>
          </w:p>
        </w:tc>
        <w:tc>
          <w:tcPr>
            <w:tcW w:w="0" w:type="dxa"/>
            <w:tcBorders>
              <w:top w:val="single" w:sz="6" w:space="0" w:color="auto"/>
              <w:left w:val="single" w:sz="6" w:space="0" w:color="auto"/>
              <w:bottom w:val="single" w:sz="6" w:space="0" w:color="auto"/>
              <w:right w:val="single" w:sz="18" w:space="0" w:color="auto"/>
            </w:tcBorders>
            <w:noWrap/>
            <w:hideMark/>
          </w:tcPr>
          <w:p w:rsidR="00357013" w:rsidRPr="002719B7" w:rsidP="00E10F9A" w14:paraId="0763B678" w14:textId="77777777">
            <w:pPr>
              <w:keepNext/>
              <w:keepLines/>
              <w:rPr>
                <w:rFonts w:eastAsia="Times New Roman"/>
                <w:b/>
                <w:bCs/>
                <w:color w:val="000000"/>
                <w:sz w:val="20"/>
                <w:szCs w:val="20"/>
              </w:rPr>
            </w:pPr>
            <w:r w:rsidRPr="002719B7">
              <w:rPr>
                <w:b/>
                <w:bCs/>
                <w:color w:val="000000"/>
                <w:sz w:val="20"/>
                <w:szCs w:val="20"/>
              </w:rPr>
              <w:t>$</w:t>
            </w:r>
            <w:r w:rsidRPr="002719B7" w:rsidR="004D7BEF">
              <w:rPr>
                <w:b/>
                <w:bCs/>
                <w:color w:val="000000"/>
                <w:sz w:val="20"/>
                <w:szCs w:val="20"/>
              </w:rPr>
              <w:t>48,260</w:t>
            </w:r>
            <w:r w:rsidRPr="002719B7" w:rsidR="00F72061">
              <w:rPr>
                <w:b/>
                <w:bCs/>
                <w:color w:val="000000"/>
                <w:sz w:val="20"/>
                <w:szCs w:val="20"/>
              </w:rPr>
              <w:t>,000</w:t>
            </w:r>
            <w:r w:rsidRPr="002719B7">
              <w:rPr>
                <w:b/>
                <w:bCs/>
                <w:color w:val="000000"/>
                <w:sz w:val="20"/>
                <w:szCs w:val="20"/>
              </w:rPr>
              <w:t xml:space="preserve"> </w:t>
            </w:r>
          </w:p>
        </w:tc>
      </w:tr>
      <w:tr w14:paraId="75BEC0AE" w14:textId="77777777" w:rsidTr="00E45D81">
        <w:tblPrEx>
          <w:tblW w:w="9515" w:type="dxa"/>
          <w:tblCellMar>
            <w:top w:w="29" w:type="dxa"/>
            <w:left w:w="58" w:type="dxa"/>
            <w:bottom w:w="29" w:type="dxa"/>
            <w:right w:w="58" w:type="dxa"/>
          </w:tblCellMar>
          <w:tblLook w:val="04A0"/>
        </w:tblPrEx>
        <w:trPr>
          <w:trHeight w:val="20"/>
        </w:trPr>
        <w:tc>
          <w:tcPr>
            <w:tcW w:w="0" w:type="dxa"/>
            <w:tcBorders>
              <w:top w:val="single" w:sz="6" w:space="0" w:color="auto"/>
              <w:left w:val="single" w:sz="18" w:space="0" w:color="auto"/>
              <w:bottom w:val="single" w:sz="6" w:space="0" w:color="auto"/>
              <w:right w:val="single" w:sz="6" w:space="0" w:color="auto"/>
            </w:tcBorders>
            <w:noWrap/>
            <w:hideMark/>
          </w:tcPr>
          <w:p w:rsidR="005873D1" w:rsidRPr="002719B7" w:rsidP="00861D77" w14:paraId="388EF4EF" w14:textId="77777777">
            <w:pPr>
              <w:keepNext/>
              <w:keepLines/>
              <w:rPr>
                <w:rFonts w:eastAsia="Times New Roman"/>
                <w:color w:val="000000"/>
                <w:sz w:val="20"/>
                <w:szCs w:val="20"/>
              </w:rPr>
            </w:pPr>
            <w:r w:rsidRPr="002719B7">
              <w:rPr>
                <w:rFonts w:eastAsia="Times New Roman"/>
                <w:b w:val="0"/>
                <w:bCs w:val="0"/>
                <w:color w:val="000000"/>
                <w:sz w:val="20"/>
                <w:szCs w:val="20"/>
              </w:rPr>
              <w:t>Industry Cost</w:t>
            </w:r>
          </w:p>
        </w:tc>
        <w:tc>
          <w:tcPr>
            <w:tcW w:w="0" w:type="dxa"/>
            <w:tcBorders>
              <w:top w:val="single" w:sz="6" w:space="0" w:color="auto"/>
              <w:left w:val="single" w:sz="6" w:space="0" w:color="auto"/>
              <w:bottom w:val="single" w:sz="6" w:space="0" w:color="auto"/>
              <w:right w:val="single" w:sz="6" w:space="0" w:color="auto"/>
            </w:tcBorders>
            <w:noWrap/>
            <w:hideMark/>
          </w:tcPr>
          <w:p w:rsidR="005873D1" w:rsidRPr="002719B7" w:rsidP="00E10F9A" w14:paraId="5F575302" w14:textId="77777777">
            <w:pPr>
              <w:keepNext/>
              <w:keepLines/>
              <w:rPr>
                <w:rFonts w:eastAsia="Times New Roman"/>
                <w:color w:val="000000"/>
                <w:sz w:val="20"/>
                <w:szCs w:val="20"/>
              </w:rPr>
            </w:pPr>
            <w:r w:rsidRPr="002719B7">
              <w:rPr>
                <w:color w:val="000000"/>
                <w:sz w:val="20"/>
                <w:szCs w:val="20"/>
              </w:rPr>
              <w:t>($</w:t>
            </w:r>
            <w:r w:rsidRPr="002719B7" w:rsidR="00F72061">
              <w:rPr>
                <w:color w:val="000000"/>
                <w:sz w:val="20"/>
                <w:szCs w:val="20"/>
              </w:rPr>
              <w:t>8</w:t>
            </w:r>
            <w:r w:rsidRPr="002719B7" w:rsidR="00EA2B81">
              <w:rPr>
                <w:color w:val="000000"/>
                <w:sz w:val="20"/>
                <w:szCs w:val="20"/>
              </w:rPr>
              <w:t>00</w:t>
            </w:r>
            <w:r w:rsidRPr="002719B7">
              <w:rPr>
                <w:color w:val="000000"/>
                <w:sz w:val="20"/>
                <w:szCs w:val="20"/>
              </w:rPr>
              <w:t>,000)</w:t>
            </w:r>
          </w:p>
        </w:tc>
        <w:tc>
          <w:tcPr>
            <w:tcW w:w="0" w:type="dxa"/>
            <w:tcBorders>
              <w:top w:val="single" w:sz="6" w:space="0" w:color="auto"/>
              <w:left w:val="single" w:sz="6" w:space="0" w:color="auto"/>
              <w:bottom w:val="single" w:sz="6" w:space="0" w:color="auto"/>
              <w:right w:val="single" w:sz="6" w:space="0" w:color="auto"/>
            </w:tcBorders>
            <w:noWrap/>
            <w:hideMark/>
          </w:tcPr>
          <w:p w:rsidR="005873D1" w:rsidRPr="002719B7" w:rsidP="00E10F9A" w14:paraId="341859EE" w14:textId="77777777">
            <w:pPr>
              <w:keepNext/>
              <w:keepLines/>
              <w:rPr>
                <w:rFonts w:eastAsia="Times New Roman"/>
                <w:color w:val="000000"/>
                <w:sz w:val="20"/>
                <w:szCs w:val="20"/>
              </w:rPr>
            </w:pPr>
            <w:r w:rsidRPr="002719B7">
              <w:rPr>
                <w:color w:val="000000"/>
                <w:sz w:val="20"/>
                <w:szCs w:val="20"/>
              </w:rPr>
              <w:t>($</w:t>
            </w:r>
            <w:r w:rsidRPr="002719B7" w:rsidR="00F72061">
              <w:rPr>
                <w:color w:val="000000"/>
                <w:sz w:val="20"/>
                <w:szCs w:val="20"/>
              </w:rPr>
              <w:t>550,000</w:t>
            </w:r>
            <w:r w:rsidRPr="002719B7">
              <w:rPr>
                <w:color w:val="000000"/>
                <w:sz w:val="20"/>
                <w:szCs w:val="20"/>
              </w:rPr>
              <w:t>)</w:t>
            </w:r>
          </w:p>
        </w:tc>
        <w:tc>
          <w:tcPr>
            <w:tcW w:w="0" w:type="dxa"/>
            <w:tcBorders>
              <w:top w:val="single" w:sz="6" w:space="0" w:color="auto"/>
              <w:left w:val="single" w:sz="6" w:space="0" w:color="auto"/>
              <w:bottom w:val="single" w:sz="6" w:space="0" w:color="auto"/>
              <w:right w:val="single" w:sz="18" w:space="0" w:color="auto"/>
            </w:tcBorders>
            <w:noWrap/>
            <w:hideMark/>
          </w:tcPr>
          <w:p w:rsidR="005873D1" w:rsidRPr="002719B7" w:rsidP="00E10F9A" w14:paraId="253ED003" w14:textId="77777777">
            <w:pPr>
              <w:keepNext/>
              <w:keepLines/>
              <w:rPr>
                <w:rFonts w:eastAsia="Times New Roman"/>
                <w:color w:val="000000"/>
                <w:sz w:val="20"/>
                <w:szCs w:val="20"/>
              </w:rPr>
            </w:pPr>
            <w:r w:rsidRPr="002719B7">
              <w:rPr>
                <w:color w:val="000000"/>
                <w:sz w:val="20"/>
                <w:szCs w:val="20"/>
              </w:rPr>
              <w:t>($</w:t>
            </w:r>
            <w:r w:rsidRPr="002719B7" w:rsidR="00F9346A">
              <w:rPr>
                <w:color w:val="000000"/>
                <w:sz w:val="20"/>
                <w:szCs w:val="20"/>
              </w:rPr>
              <w:t>680,000</w:t>
            </w:r>
            <w:r w:rsidRPr="002719B7">
              <w:rPr>
                <w:color w:val="000000"/>
                <w:sz w:val="20"/>
                <w:szCs w:val="20"/>
              </w:rPr>
              <w:t>)</w:t>
            </w:r>
          </w:p>
        </w:tc>
      </w:tr>
      <w:tr w14:paraId="05C50DD2" w14:textId="77777777" w:rsidTr="00E45D81">
        <w:tblPrEx>
          <w:tblW w:w="9515" w:type="dxa"/>
          <w:tblCellMar>
            <w:top w:w="29" w:type="dxa"/>
            <w:left w:w="58" w:type="dxa"/>
            <w:bottom w:w="29" w:type="dxa"/>
            <w:right w:w="58" w:type="dxa"/>
          </w:tblCellMar>
          <w:tblLook w:val="04A0"/>
        </w:tblPrEx>
        <w:trPr>
          <w:trHeight w:val="20"/>
        </w:trPr>
        <w:tc>
          <w:tcPr>
            <w:tcW w:w="0" w:type="dxa"/>
            <w:tcBorders>
              <w:top w:val="single" w:sz="6" w:space="0" w:color="auto"/>
              <w:left w:val="single" w:sz="18" w:space="0" w:color="auto"/>
              <w:bottom w:val="single" w:sz="6" w:space="0" w:color="auto"/>
              <w:right w:val="single" w:sz="6" w:space="0" w:color="auto"/>
            </w:tcBorders>
            <w:noWrap/>
            <w:hideMark/>
          </w:tcPr>
          <w:p w:rsidR="005873D1" w:rsidRPr="002719B7" w:rsidP="00861D77" w14:paraId="31F2B8E4" w14:textId="77777777">
            <w:pPr>
              <w:keepNext/>
              <w:keepLines/>
              <w:rPr>
                <w:rFonts w:eastAsia="Times New Roman"/>
                <w:color w:val="000000"/>
                <w:sz w:val="20"/>
                <w:szCs w:val="20"/>
              </w:rPr>
            </w:pPr>
            <w:r w:rsidRPr="002719B7">
              <w:rPr>
                <w:rFonts w:eastAsia="Times New Roman"/>
                <w:b w:val="0"/>
                <w:bCs w:val="0"/>
                <w:color w:val="000000"/>
                <w:sz w:val="20"/>
                <w:szCs w:val="20"/>
              </w:rPr>
              <w:t>NRC Cost</w:t>
            </w:r>
          </w:p>
        </w:tc>
        <w:tc>
          <w:tcPr>
            <w:tcW w:w="0" w:type="dxa"/>
            <w:tcBorders>
              <w:top w:val="single" w:sz="6" w:space="0" w:color="auto"/>
              <w:left w:val="single" w:sz="6" w:space="0" w:color="auto"/>
              <w:bottom w:val="single" w:sz="6" w:space="0" w:color="auto"/>
              <w:right w:val="single" w:sz="6" w:space="0" w:color="auto"/>
            </w:tcBorders>
            <w:noWrap/>
            <w:hideMark/>
          </w:tcPr>
          <w:p w:rsidR="005873D1" w:rsidRPr="002719B7" w:rsidP="00E10F9A" w14:paraId="47ABC909" w14:textId="77777777">
            <w:pPr>
              <w:keepNext/>
              <w:keepLines/>
              <w:rPr>
                <w:rFonts w:eastAsia="Times New Roman"/>
                <w:color w:val="000000"/>
                <w:sz w:val="20"/>
                <w:szCs w:val="20"/>
              </w:rPr>
            </w:pPr>
            <w:r w:rsidRPr="002719B7">
              <w:rPr>
                <w:color w:val="000000"/>
                <w:sz w:val="20"/>
                <w:szCs w:val="20"/>
              </w:rPr>
              <w:t>($</w:t>
            </w:r>
            <w:r w:rsidRPr="002719B7" w:rsidR="00F9346A">
              <w:rPr>
                <w:color w:val="000000"/>
                <w:sz w:val="20"/>
                <w:szCs w:val="20"/>
              </w:rPr>
              <w:t>710,000</w:t>
            </w:r>
            <w:r w:rsidRPr="002719B7">
              <w:rPr>
                <w:color w:val="000000"/>
                <w:sz w:val="20"/>
                <w:szCs w:val="20"/>
              </w:rPr>
              <w:t>)</w:t>
            </w:r>
          </w:p>
        </w:tc>
        <w:tc>
          <w:tcPr>
            <w:tcW w:w="0" w:type="dxa"/>
            <w:tcBorders>
              <w:top w:val="single" w:sz="6" w:space="0" w:color="auto"/>
              <w:left w:val="single" w:sz="6" w:space="0" w:color="auto"/>
              <w:bottom w:val="single" w:sz="6" w:space="0" w:color="auto"/>
              <w:right w:val="single" w:sz="6" w:space="0" w:color="auto"/>
            </w:tcBorders>
            <w:noWrap/>
            <w:hideMark/>
          </w:tcPr>
          <w:p w:rsidR="005873D1" w:rsidRPr="002719B7" w:rsidP="00E10F9A" w14:paraId="244C3FAE" w14:textId="77777777">
            <w:pPr>
              <w:keepNext/>
              <w:keepLines/>
              <w:rPr>
                <w:rFonts w:eastAsia="Times New Roman"/>
                <w:color w:val="000000"/>
                <w:sz w:val="20"/>
                <w:szCs w:val="20"/>
              </w:rPr>
            </w:pPr>
            <w:r w:rsidRPr="002719B7">
              <w:rPr>
                <w:color w:val="000000"/>
                <w:sz w:val="20"/>
                <w:szCs w:val="20"/>
              </w:rPr>
              <w:t>($</w:t>
            </w:r>
            <w:r w:rsidRPr="002719B7" w:rsidR="00686D80">
              <w:rPr>
                <w:color w:val="000000"/>
                <w:sz w:val="20"/>
                <w:szCs w:val="20"/>
              </w:rPr>
              <w:t>3</w:t>
            </w:r>
            <w:r w:rsidRPr="002719B7" w:rsidR="00746111">
              <w:rPr>
                <w:color w:val="000000"/>
                <w:sz w:val="20"/>
                <w:szCs w:val="20"/>
              </w:rPr>
              <w:t>5</w:t>
            </w:r>
            <w:r w:rsidRPr="002719B7" w:rsidR="00686D80">
              <w:rPr>
                <w:color w:val="000000"/>
                <w:sz w:val="20"/>
                <w:szCs w:val="20"/>
              </w:rPr>
              <w:t>0,000</w:t>
            </w:r>
            <w:r w:rsidRPr="002719B7">
              <w:rPr>
                <w:color w:val="000000"/>
                <w:sz w:val="20"/>
                <w:szCs w:val="20"/>
              </w:rPr>
              <w:t>)</w:t>
            </w:r>
          </w:p>
        </w:tc>
        <w:tc>
          <w:tcPr>
            <w:tcW w:w="0" w:type="dxa"/>
            <w:tcBorders>
              <w:top w:val="single" w:sz="6" w:space="0" w:color="auto"/>
              <w:left w:val="single" w:sz="6" w:space="0" w:color="auto"/>
              <w:bottom w:val="single" w:sz="6" w:space="0" w:color="auto"/>
              <w:right w:val="single" w:sz="18" w:space="0" w:color="auto"/>
            </w:tcBorders>
            <w:noWrap/>
            <w:hideMark/>
          </w:tcPr>
          <w:p w:rsidR="005873D1" w:rsidRPr="002719B7" w:rsidP="00E10F9A" w14:paraId="1C33AEC9" w14:textId="77777777">
            <w:pPr>
              <w:keepNext/>
              <w:keepLines/>
              <w:rPr>
                <w:rFonts w:eastAsia="Times New Roman"/>
                <w:color w:val="000000"/>
                <w:sz w:val="20"/>
                <w:szCs w:val="20"/>
              </w:rPr>
            </w:pPr>
            <w:r w:rsidRPr="002719B7">
              <w:rPr>
                <w:color w:val="000000"/>
                <w:sz w:val="20"/>
                <w:szCs w:val="20"/>
              </w:rPr>
              <w:t>($</w:t>
            </w:r>
            <w:r w:rsidRPr="002719B7" w:rsidR="00686D80">
              <w:rPr>
                <w:color w:val="000000"/>
                <w:sz w:val="20"/>
                <w:szCs w:val="20"/>
              </w:rPr>
              <w:t>5</w:t>
            </w:r>
            <w:r w:rsidRPr="002719B7" w:rsidR="00746111">
              <w:rPr>
                <w:color w:val="000000"/>
                <w:sz w:val="20"/>
                <w:szCs w:val="20"/>
              </w:rPr>
              <w:t>2</w:t>
            </w:r>
            <w:r w:rsidRPr="002719B7" w:rsidR="00686D80">
              <w:rPr>
                <w:color w:val="000000"/>
                <w:sz w:val="20"/>
                <w:szCs w:val="20"/>
              </w:rPr>
              <w:t>0,000</w:t>
            </w:r>
            <w:r w:rsidRPr="002719B7">
              <w:rPr>
                <w:color w:val="000000"/>
                <w:sz w:val="20"/>
                <w:szCs w:val="20"/>
              </w:rPr>
              <w:t>)</w:t>
            </w:r>
          </w:p>
        </w:tc>
      </w:tr>
      <w:tr w14:paraId="00B0A4F1" w14:textId="77777777" w:rsidTr="00E45D81">
        <w:tblPrEx>
          <w:tblW w:w="9515" w:type="dxa"/>
          <w:tblCellMar>
            <w:top w:w="29" w:type="dxa"/>
            <w:left w:w="58" w:type="dxa"/>
            <w:bottom w:w="29" w:type="dxa"/>
            <w:right w:w="58" w:type="dxa"/>
          </w:tblCellMar>
          <w:tblLook w:val="04A0"/>
        </w:tblPrEx>
        <w:trPr>
          <w:trHeight w:val="20"/>
        </w:trPr>
        <w:tc>
          <w:tcPr>
            <w:tcW w:w="0" w:type="dxa"/>
            <w:tcBorders>
              <w:top w:val="single" w:sz="6" w:space="0" w:color="auto"/>
              <w:left w:val="single" w:sz="18" w:space="0" w:color="auto"/>
              <w:bottom w:val="single" w:sz="6" w:space="0" w:color="auto"/>
              <w:right w:val="single" w:sz="6" w:space="0" w:color="auto"/>
            </w:tcBorders>
            <w:noWrap/>
            <w:hideMark/>
          </w:tcPr>
          <w:p w:rsidR="005873D1" w:rsidRPr="002719B7" w:rsidP="00861D77" w14:paraId="73AFD8A0" w14:textId="77777777">
            <w:pPr>
              <w:keepNext/>
              <w:keepLines/>
              <w:rPr>
                <w:rFonts w:eastAsia="Times New Roman"/>
                <w:color w:val="000000"/>
                <w:sz w:val="20"/>
                <w:szCs w:val="20"/>
              </w:rPr>
            </w:pPr>
            <w:r w:rsidRPr="002719B7">
              <w:rPr>
                <w:rFonts w:eastAsia="Times New Roman"/>
                <w:color w:val="000000"/>
                <w:sz w:val="20"/>
                <w:szCs w:val="20"/>
              </w:rPr>
              <w:t>Total Cost</w:t>
            </w:r>
          </w:p>
        </w:tc>
        <w:tc>
          <w:tcPr>
            <w:tcW w:w="0" w:type="dxa"/>
            <w:tcBorders>
              <w:top w:val="single" w:sz="6" w:space="0" w:color="auto"/>
              <w:left w:val="single" w:sz="6" w:space="0" w:color="auto"/>
              <w:bottom w:val="single" w:sz="6" w:space="0" w:color="auto"/>
              <w:right w:val="single" w:sz="6" w:space="0" w:color="auto"/>
            </w:tcBorders>
            <w:noWrap/>
            <w:hideMark/>
          </w:tcPr>
          <w:p w:rsidR="005873D1" w:rsidRPr="002719B7" w:rsidP="00E10F9A" w14:paraId="3C1659D4" w14:textId="77777777">
            <w:pPr>
              <w:keepNext/>
              <w:keepLines/>
              <w:rPr>
                <w:rFonts w:eastAsia="Times New Roman"/>
                <w:b/>
                <w:bCs/>
                <w:color w:val="000000"/>
                <w:sz w:val="20"/>
                <w:szCs w:val="20"/>
              </w:rPr>
            </w:pPr>
            <w:r w:rsidRPr="002719B7">
              <w:rPr>
                <w:b/>
                <w:bCs/>
                <w:color w:val="000000"/>
                <w:sz w:val="20"/>
                <w:szCs w:val="20"/>
              </w:rPr>
              <w:t>($</w:t>
            </w:r>
            <w:r w:rsidRPr="002719B7" w:rsidR="00686D80">
              <w:rPr>
                <w:b/>
                <w:bCs/>
                <w:color w:val="000000"/>
                <w:sz w:val="20"/>
                <w:szCs w:val="20"/>
              </w:rPr>
              <w:t>1,510,000</w:t>
            </w:r>
            <w:r w:rsidRPr="002719B7">
              <w:rPr>
                <w:b/>
                <w:bCs/>
                <w:color w:val="000000"/>
                <w:sz w:val="20"/>
                <w:szCs w:val="20"/>
              </w:rPr>
              <w:t>)</w:t>
            </w:r>
          </w:p>
        </w:tc>
        <w:tc>
          <w:tcPr>
            <w:tcW w:w="0" w:type="dxa"/>
            <w:tcBorders>
              <w:top w:val="single" w:sz="6" w:space="0" w:color="auto"/>
              <w:left w:val="single" w:sz="6" w:space="0" w:color="auto"/>
              <w:bottom w:val="single" w:sz="6" w:space="0" w:color="auto"/>
              <w:right w:val="single" w:sz="6" w:space="0" w:color="auto"/>
            </w:tcBorders>
            <w:noWrap/>
            <w:hideMark/>
          </w:tcPr>
          <w:p w:rsidR="005873D1" w:rsidRPr="002719B7" w:rsidP="00E10F9A" w14:paraId="4080DC7A" w14:textId="77777777">
            <w:pPr>
              <w:keepNext/>
              <w:keepLines/>
              <w:rPr>
                <w:rFonts w:eastAsia="Times New Roman"/>
                <w:b/>
                <w:bCs/>
                <w:color w:val="000000"/>
                <w:sz w:val="20"/>
                <w:szCs w:val="20"/>
              </w:rPr>
            </w:pPr>
            <w:r w:rsidRPr="002719B7">
              <w:rPr>
                <w:b/>
                <w:bCs/>
                <w:color w:val="000000"/>
                <w:sz w:val="20"/>
                <w:szCs w:val="20"/>
              </w:rPr>
              <w:t>($</w:t>
            </w:r>
            <w:r w:rsidRPr="002719B7" w:rsidR="000823FB">
              <w:rPr>
                <w:b/>
                <w:bCs/>
                <w:color w:val="000000"/>
                <w:sz w:val="20"/>
                <w:szCs w:val="20"/>
              </w:rPr>
              <w:t>870,000</w:t>
            </w:r>
            <w:r w:rsidRPr="002719B7">
              <w:rPr>
                <w:b/>
                <w:bCs/>
                <w:color w:val="000000"/>
                <w:sz w:val="20"/>
                <w:szCs w:val="20"/>
              </w:rPr>
              <w:t>)</w:t>
            </w:r>
          </w:p>
        </w:tc>
        <w:tc>
          <w:tcPr>
            <w:tcW w:w="0" w:type="dxa"/>
            <w:tcBorders>
              <w:top w:val="single" w:sz="6" w:space="0" w:color="auto"/>
              <w:left w:val="single" w:sz="6" w:space="0" w:color="auto"/>
              <w:bottom w:val="single" w:sz="6" w:space="0" w:color="auto"/>
              <w:right w:val="single" w:sz="18" w:space="0" w:color="auto"/>
            </w:tcBorders>
            <w:noWrap/>
            <w:hideMark/>
          </w:tcPr>
          <w:p w:rsidR="005873D1" w:rsidRPr="002719B7" w:rsidP="00E10F9A" w14:paraId="2A971295" w14:textId="77777777">
            <w:pPr>
              <w:keepNext/>
              <w:keepLines/>
              <w:rPr>
                <w:rFonts w:eastAsia="Times New Roman"/>
                <w:b/>
                <w:bCs/>
                <w:color w:val="000000"/>
                <w:sz w:val="20"/>
                <w:szCs w:val="20"/>
              </w:rPr>
            </w:pPr>
            <w:r w:rsidRPr="002719B7">
              <w:rPr>
                <w:b/>
                <w:bCs/>
                <w:color w:val="000000"/>
                <w:sz w:val="20"/>
                <w:szCs w:val="20"/>
              </w:rPr>
              <w:t>($</w:t>
            </w:r>
            <w:r w:rsidRPr="002719B7" w:rsidR="000823FB">
              <w:rPr>
                <w:b/>
                <w:bCs/>
                <w:color w:val="000000"/>
                <w:sz w:val="20"/>
                <w:szCs w:val="20"/>
              </w:rPr>
              <w:t>1,180,000</w:t>
            </w:r>
            <w:r w:rsidRPr="002719B7">
              <w:rPr>
                <w:b/>
                <w:bCs/>
                <w:color w:val="000000"/>
                <w:sz w:val="20"/>
                <w:szCs w:val="20"/>
              </w:rPr>
              <w:t>)</w:t>
            </w:r>
          </w:p>
        </w:tc>
      </w:tr>
      <w:tr w14:paraId="1462819F" w14:textId="77777777" w:rsidTr="00E45D81">
        <w:tblPrEx>
          <w:tblW w:w="9515" w:type="dxa"/>
          <w:tblCellMar>
            <w:top w:w="29" w:type="dxa"/>
            <w:left w:w="58" w:type="dxa"/>
            <w:bottom w:w="29" w:type="dxa"/>
            <w:right w:w="58" w:type="dxa"/>
          </w:tblCellMar>
          <w:tblLook w:val="04A0"/>
        </w:tblPrEx>
        <w:trPr>
          <w:trHeight w:val="20"/>
        </w:trPr>
        <w:tc>
          <w:tcPr>
            <w:tcW w:w="0" w:type="dxa"/>
            <w:tcBorders>
              <w:top w:val="single" w:sz="6" w:space="0" w:color="auto"/>
              <w:left w:val="single" w:sz="18" w:space="0" w:color="auto"/>
              <w:bottom w:val="single" w:sz="6" w:space="0" w:color="auto"/>
              <w:right w:val="single" w:sz="6" w:space="0" w:color="auto"/>
            </w:tcBorders>
            <w:noWrap/>
          </w:tcPr>
          <w:p w:rsidR="000840B1" w:rsidRPr="002719B7" w:rsidP="00861D77" w14:paraId="13B4579E" w14:textId="77777777">
            <w:pPr>
              <w:keepNext/>
              <w:keepLines/>
              <w:rPr>
                <w:rFonts w:eastAsia="Times New Roman"/>
                <w:i/>
                <w:iCs/>
                <w:color w:val="000000"/>
                <w:sz w:val="20"/>
                <w:szCs w:val="20"/>
              </w:rPr>
            </w:pPr>
            <w:r w:rsidRPr="002719B7">
              <w:rPr>
                <w:rFonts w:eastAsia="Times New Roman"/>
                <w:b w:val="0"/>
                <w:bCs w:val="0"/>
                <w:i/>
                <w:iCs/>
                <w:color w:val="000000"/>
                <w:sz w:val="20"/>
                <w:szCs w:val="20"/>
              </w:rPr>
              <w:t>Industry Net</w:t>
            </w:r>
            <w:r w:rsidRPr="002719B7" w:rsidR="00975E35">
              <w:rPr>
                <w:rFonts w:eastAsia="Times New Roman"/>
                <w:b w:val="0"/>
                <w:bCs w:val="0"/>
                <w:i/>
                <w:iCs/>
                <w:color w:val="000000"/>
                <w:sz w:val="20"/>
                <w:szCs w:val="20"/>
              </w:rPr>
              <w:t xml:space="preserve"> Benefits</w:t>
            </w:r>
          </w:p>
        </w:tc>
        <w:tc>
          <w:tcPr>
            <w:tcW w:w="0" w:type="dxa"/>
            <w:tcBorders>
              <w:top w:val="single" w:sz="6" w:space="0" w:color="auto"/>
              <w:left w:val="single" w:sz="6" w:space="0" w:color="auto"/>
              <w:bottom w:val="single" w:sz="6" w:space="0" w:color="auto"/>
              <w:right w:val="single" w:sz="6" w:space="0" w:color="auto"/>
            </w:tcBorders>
            <w:noWrap/>
          </w:tcPr>
          <w:p w:rsidR="000840B1" w:rsidRPr="002719B7" w:rsidP="00E10F9A" w14:paraId="0892065E" w14:textId="77777777">
            <w:pPr>
              <w:keepNext/>
              <w:keepLines/>
              <w:rPr>
                <w:i/>
                <w:iCs/>
                <w:color w:val="000000"/>
                <w:sz w:val="20"/>
                <w:szCs w:val="20"/>
              </w:rPr>
            </w:pPr>
            <w:r w:rsidRPr="002719B7">
              <w:rPr>
                <w:i/>
                <w:iCs/>
                <w:color w:val="000000"/>
                <w:sz w:val="20"/>
                <w:szCs w:val="20"/>
              </w:rPr>
              <w:t>$25,</w:t>
            </w:r>
            <w:r w:rsidRPr="002719B7" w:rsidR="00DA75B4">
              <w:rPr>
                <w:i/>
                <w:iCs/>
                <w:color w:val="000000"/>
                <w:sz w:val="20"/>
                <w:szCs w:val="20"/>
              </w:rPr>
              <w:t>03</w:t>
            </w:r>
            <w:r w:rsidRPr="002719B7">
              <w:rPr>
                <w:i/>
                <w:iCs/>
                <w:color w:val="000000"/>
                <w:sz w:val="20"/>
                <w:szCs w:val="20"/>
              </w:rPr>
              <w:t>0,000</w:t>
            </w:r>
          </w:p>
        </w:tc>
        <w:tc>
          <w:tcPr>
            <w:tcW w:w="0" w:type="dxa"/>
            <w:tcBorders>
              <w:top w:val="single" w:sz="6" w:space="0" w:color="auto"/>
              <w:left w:val="single" w:sz="6" w:space="0" w:color="auto"/>
              <w:bottom w:val="single" w:sz="6" w:space="0" w:color="auto"/>
              <w:right w:val="single" w:sz="6" w:space="0" w:color="auto"/>
            </w:tcBorders>
            <w:noWrap/>
          </w:tcPr>
          <w:p w:rsidR="000840B1" w:rsidRPr="002719B7" w:rsidP="00E10F9A" w14:paraId="650B0B71" w14:textId="77777777">
            <w:pPr>
              <w:keepNext/>
              <w:keepLines/>
              <w:rPr>
                <w:i/>
                <w:iCs/>
                <w:color w:val="000000"/>
                <w:sz w:val="20"/>
                <w:szCs w:val="20"/>
              </w:rPr>
            </w:pPr>
            <w:r w:rsidRPr="002719B7">
              <w:rPr>
                <w:i/>
                <w:iCs/>
                <w:color w:val="000000"/>
                <w:sz w:val="20"/>
                <w:szCs w:val="20"/>
              </w:rPr>
              <w:t>$</w:t>
            </w:r>
            <w:r w:rsidRPr="002719B7" w:rsidR="00220405">
              <w:rPr>
                <w:i/>
                <w:iCs/>
                <w:color w:val="000000"/>
                <w:sz w:val="20"/>
                <w:szCs w:val="20"/>
              </w:rPr>
              <w:t>17,060</w:t>
            </w:r>
            <w:r w:rsidRPr="002719B7">
              <w:rPr>
                <w:i/>
                <w:iCs/>
                <w:color w:val="000000"/>
                <w:sz w:val="20"/>
                <w:szCs w:val="20"/>
              </w:rPr>
              <w:t>,000</w:t>
            </w:r>
          </w:p>
        </w:tc>
        <w:tc>
          <w:tcPr>
            <w:tcW w:w="0" w:type="dxa"/>
            <w:tcBorders>
              <w:top w:val="single" w:sz="6" w:space="0" w:color="auto"/>
              <w:left w:val="single" w:sz="6" w:space="0" w:color="auto"/>
              <w:bottom w:val="single" w:sz="6" w:space="0" w:color="auto"/>
              <w:right w:val="single" w:sz="18" w:space="0" w:color="auto"/>
            </w:tcBorders>
            <w:noWrap/>
          </w:tcPr>
          <w:p w:rsidR="000840B1" w:rsidRPr="002719B7" w:rsidP="00E10F9A" w14:paraId="73C2D496" w14:textId="77777777">
            <w:pPr>
              <w:keepNext/>
              <w:keepLines/>
              <w:rPr>
                <w:i/>
                <w:iCs/>
                <w:color w:val="000000"/>
                <w:sz w:val="20"/>
                <w:szCs w:val="20"/>
              </w:rPr>
            </w:pPr>
            <w:r w:rsidRPr="002719B7">
              <w:rPr>
                <w:i/>
                <w:iCs/>
                <w:color w:val="000000"/>
                <w:sz w:val="20"/>
                <w:szCs w:val="20"/>
              </w:rPr>
              <w:t>$</w:t>
            </w:r>
            <w:r w:rsidRPr="002719B7" w:rsidR="004D7BEF">
              <w:rPr>
                <w:i/>
                <w:iCs/>
                <w:color w:val="000000"/>
                <w:sz w:val="20"/>
                <w:szCs w:val="20"/>
              </w:rPr>
              <w:t>21,030</w:t>
            </w:r>
            <w:r w:rsidRPr="002719B7">
              <w:rPr>
                <w:i/>
                <w:iCs/>
                <w:color w:val="000000"/>
                <w:sz w:val="20"/>
                <w:szCs w:val="20"/>
              </w:rPr>
              <w:t>,000</w:t>
            </w:r>
          </w:p>
        </w:tc>
      </w:tr>
      <w:tr w14:paraId="7567D7E1" w14:textId="77777777" w:rsidTr="00E45D81">
        <w:tblPrEx>
          <w:tblW w:w="9515" w:type="dxa"/>
          <w:tblCellMar>
            <w:top w:w="29" w:type="dxa"/>
            <w:left w:w="58" w:type="dxa"/>
            <w:bottom w:w="29" w:type="dxa"/>
            <w:right w:w="58" w:type="dxa"/>
          </w:tblCellMar>
          <w:tblLook w:val="04A0"/>
        </w:tblPrEx>
        <w:trPr>
          <w:trHeight w:val="20"/>
        </w:trPr>
        <w:tc>
          <w:tcPr>
            <w:tcW w:w="0" w:type="dxa"/>
            <w:tcBorders>
              <w:top w:val="single" w:sz="6" w:space="0" w:color="auto"/>
              <w:left w:val="single" w:sz="18" w:space="0" w:color="auto"/>
              <w:bottom w:val="single" w:sz="6" w:space="0" w:color="auto"/>
              <w:right w:val="single" w:sz="6" w:space="0" w:color="auto"/>
            </w:tcBorders>
            <w:noWrap/>
          </w:tcPr>
          <w:p w:rsidR="000840B1" w:rsidRPr="002719B7" w:rsidP="00861D77" w14:paraId="22135F72" w14:textId="77777777">
            <w:pPr>
              <w:keepNext/>
              <w:keepLines/>
              <w:rPr>
                <w:rFonts w:eastAsia="Times New Roman"/>
                <w:i/>
                <w:iCs/>
                <w:color w:val="000000"/>
                <w:sz w:val="20"/>
                <w:szCs w:val="20"/>
              </w:rPr>
            </w:pPr>
            <w:r w:rsidRPr="002719B7">
              <w:rPr>
                <w:rFonts w:eastAsia="Times New Roman"/>
                <w:b w:val="0"/>
                <w:bCs w:val="0"/>
                <w:i/>
                <w:iCs/>
                <w:color w:val="000000"/>
                <w:sz w:val="20"/>
                <w:szCs w:val="20"/>
              </w:rPr>
              <w:t>NRC Net Benefits</w:t>
            </w:r>
          </w:p>
        </w:tc>
        <w:tc>
          <w:tcPr>
            <w:tcW w:w="0" w:type="dxa"/>
            <w:tcBorders>
              <w:top w:val="single" w:sz="6" w:space="0" w:color="auto"/>
              <w:left w:val="single" w:sz="6" w:space="0" w:color="auto"/>
              <w:bottom w:val="single" w:sz="6" w:space="0" w:color="auto"/>
              <w:right w:val="single" w:sz="6" w:space="0" w:color="auto"/>
            </w:tcBorders>
            <w:noWrap/>
          </w:tcPr>
          <w:p w:rsidR="000840B1" w:rsidRPr="002719B7" w:rsidP="00E10F9A" w14:paraId="5C41521C" w14:textId="77777777">
            <w:pPr>
              <w:keepNext/>
              <w:keepLines/>
              <w:rPr>
                <w:i/>
                <w:iCs/>
                <w:color w:val="000000"/>
                <w:sz w:val="20"/>
                <w:szCs w:val="20"/>
              </w:rPr>
            </w:pPr>
            <w:r w:rsidRPr="002719B7">
              <w:rPr>
                <w:i/>
                <w:iCs/>
                <w:color w:val="000000"/>
                <w:sz w:val="20"/>
                <w:szCs w:val="20"/>
              </w:rPr>
              <w:t>$</w:t>
            </w:r>
            <w:r w:rsidRPr="002719B7" w:rsidR="00DA75B4">
              <w:rPr>
                <w:i/>
                <w:iCs/>
                <w:color w:val="000000"/>
                <w:sz w:val="20"/>
                <w:szCs w:val="20"/>
              </w:rPr>
              <w:t>31,550</w:t>
            </w:r>
            <w:r w:rsidRPr="002719B7">
              <w:rPr>
                <w:i/>
                <w:iCs/>
                <w:color w:val="000000"/>
                <w:sz w:val="20"/>
                <w:szCs w:val="20"/>
              </w:rPr>
              <w:t>,000</w:t>
            </w:r>
          </w:p>
        </w:tc>
        <w:tc>
          <w:tcPr>
            <w:tcW w:w="0" w:type="dxa"/>
            <w:tcBorders>
              <w:top w:val="single" w:sz="6" w:space="0" w:color="auto"/>
              <w:left w:val="single" w:sz="6" w:space="0" w:color="auto"/>
              <w:bottom w:val="single" w:sz="6" w:space="0" w:color="auto"/>
              <w:right w:val="single" w:sz="6" w:space="0" w:color="auto"/>
            </w:tcBorders>
            <w:noWrap/>
          </w:tcPr>
          <w:p w:rsidR="000840B1" w:rsidRPr="002719B7" w:rsidP="00E10F9A" w14:paraId="50F7D0C4" w14:textId="77777777">
            <w:pPr>
              <w:keepNext/>
              <w:keepLines/>
              <w:rPr>
                <w:i/>
                <w:iCs/>
                <w:color w:val="000000"/>
                <w:sz w:val="20"/>
                <w:szCs w:val="20"/>
              </w:rPr>
            </w:pPr>
            <w:r w:rsidRPr="002719B7">
              <w:rPr>
                <w:i/>
                <w:iCs/>
                <w:color w:val="000000"/>
                <w:sz w:val="20"/>
                <w:szCs w:val="20"/>
              </w:rPr>
              <w:t>$</w:t>
            </w:r>
            <w:r w:rsidRPr="002719B7" w:rsidR="00DE11B0">
              <w:rPr>
                <w:i/>
                <w:iCs/>
                <w:color w:val="000000"/>
                <w:sz w:val="20"/>
                <w:szCs w:val="20"/>
              </w:rPr>
              <w:t>20,</w:t>
            </w:r>
            <w:r w:rsidRPr="002719B7" w:rsidR="00746111">
              <w:rPr>
                <w:i/>
                <w:iCs/>
                <w:color w:val="000000"/>
                <w:sz w:val="20"/>
                <w:szCs w:val="20"/>
              </w:rPr>
              <w:t>59</w:t>
            </w:r>
            <w:r w:rsidRPr="002719B7" w:rsidR="00DE11B0">
              <w:rPr>
                <w:i/>
                <w:iCs/>
                <w:color w:val="000000"/>
                <w:sz w:val="20"/>
                <w:szCs w:val="20"/>
              </w:rPr>
              <w:t>0</w:t>
            </w:r>
            <w:r w:rsidRPr="002719B7">
              <w:rPr>
                <w:i/>
                <w:iCs/>
                <w:color w:val="000000"/>
                <w:sz w:val="20"/>
                <w:szCs w:val="20"/>
              </w:rPr>
              <w:t>,000</w:t>
            </w:r>
          </w:p>
        </w:tc>
        <w:tc>
          <w:tcPr>
            <w:tcW w:w="0" w:type="dxa"/>
            <w:tcBorders>
              <w:top w:val="single" w:sz="6" w:space="0" w:color="auto"/>
              <w:left w:val="single" w:sz="6" w:space="0" w:color="auto"/>
              <w:bottom w:val="single" w:sz="6" w:space="0" w:color="auto"/>
              <w:right w:val="single" w:sz="18" w:space="0" w:color="auto"/>
            </w:tcBorders>
            <w:noWrap/>
          </w:tcPr>
          <w:p w:rsidR="000840B1" w:rsidRPr="002719B7" w:rsidP="00E10F9A" w14:paraId="4E10CBD0" w14:textId="77777777">
            <w:pPr>
              <w:keepNext/>
              <w:keepLines/>
              <w:rPr>
                <w:i/>
                <w:iCs/>
                <w:color w:val="000000"/>
                <w:sz w:val="20"/>
                <w:szCs w:val="20"/>
              </w:rPr>
            </w:pPr>
            <w:r w:rsidRPr="002719B7">
              <w:rPr>
                <w:i/>
                <w:iCs/>
                <w:color w:val="000000"/>
                <w:sz w:val="20"/>
                <w:szCs w:val="20"/>
              </w:rPr>
              <w:t>$</w:t>
            </w:r>
            <w:r w:rsidRPr="002719B7" w:rsidR="00423D90">
              <w:rPr>
                <w:i/>
                <w:iCs/>
                <w:color w:val="000000"/>
                <w:sz w:val="20"/>
                <w:szCs w:val="20"/>
              </w:rPr>
              <w:t>26,0</w:t>
            </w:r>
            <w:r w:rsidRPr="002719B7" w:rsidR="00E05D81">
              <w:rPr>
                <w:i/>
                <w:iCs/>
                <w:color w:val="000000"/>
                <w:sz w:val="20"/>
                <w:szCs w:val="20"/>
              </w:rPr>
              <w:t>3</w:t>
            </w:r>
            <w:r w:rsidRPr="002719B7" w:rsidR="00423D90">
              <w:rPr>
                <w:i/>
                <w:iCs/>
                <w:color w:val="000000"/>
                <w:sz w:val="20"/>
                <w:szCs w:val="20"/>
              </w:rPr>
              <w:t>0</w:t>
            </w:r>
            <w:r w:rsidRPr="002719B7">
              <w:rPr>
                <w:i/>
                <w:iCs/>
                <w:color w:val="000000"/>
                <w:sz w:val="20"/>
                <w:szCs w:val="20"/>
              </w:rPr>
              <w:t>,000</w:t>
            </w:r>
          </w:p>
        </w:tc>
      </w:tr>
      <w:tr w14:paraId="761F0070" w14:textId="77777777" w:rsidTr="00E45D81">
        <w:tblPrEx>
          <w:tblW w:w="9515" w:type="dxa"/>
          <w:tblCellMar>
            <w:top w:w="29" w:type="dxa"/>
            <w:left w:w="58" w:type="dxa"/>
            <w:bottom w:w="29" w:type="dxa"/>
            <w:right w:w="58" w:type="dxa"/>
          </w:tblCellMar>
          <w:tblLook w:val="04A0"/>
        </w:tblPrEx>
        <w:trPr>
          <w:trHeight w:val="20"/>
        </w:trPr>
        <w:tc>
          <w:tcPr>
            <w:tcW w:w="0" w:type="dxa"/>
            <w:tcBorders>
              <w:top w:val="single" w:sz="6" w:space="0" w:color="auto"/>
              <w:left w:val="single" w:sz="18" w:space="0" w:color="auto"/>
              <w:bottom w:val="single" w:sz="18" w:space="0" w:color="auto"/>
              <w:right w:val="single" w:sz="6" w:space="0" w:color="auto"/>
            </w:tcBorders>
            <w:noWrap/>
          </w:tcPr>
          <w:p w:rsidR="00357013" w:rsidRPr="002719B7" w:rsidP="00861D77" w14:paraId="2BD1D377" w14:textId="77777777">
            <w:pPr>
              <w:keepNext/>
              <w:keepLines/>
              <w:rPr>
                <w:rFonts w:eastAsia="Times New Roman"/>
                <w:i/>
                <w:iCs/>
                <w:color w:val="000000"/>
                <w:sz w:val="20"/>
                <w:szCs w:val="20"/>
              </w:rPr>
            </w:pPr>
            <w:r w:rsidRPr="002719B7">
              <w:rPr>
                <w:rFonts w:eastAsia="Times New Roman"/>
                <w:i/>
                <w:iCs/>
                <w:color w:val="000000"/>
                <w:sz w:val="20"/>
                <w:szCs w:val="20"/>
              </w:rPr>
              <w:t>Total Net Benefits</w:t>
            </w:r>
          </w:p>
        </w:tc>
        <w:tc>
          <w:tcPr>
            <w:tcW w:w="0" w:type="dxa"/>
            <w:tcBorders>
              <w:top w:val="single" w:sz="6" w:space="0" w:color="auto"/>
              <w:left w:val="single" w:sz="6" w:space="0" w:color="auto"/>
              <w:bottom w:val="single" w:sz="18" w:space="0" w:color="auto"/>
              <w:right w:val="single" w:sz="6" w:space="0" w:color="auto"/>
            </w:tcBorders>
            <w:noWrap/>
          </w:tcPr>
          <w:p w:rsidR="00357013" w:rsidRPr="002719B7" w:rsidP="00E10F9A" w14:paraId="2BAA5878" w14:textId="77777777">
            <w:pPr>
              <w:keepNext/>
              <w:keepLines/>
              <w:rPr>
                <w:b/>
                <w:bCs/>
                <w:i/>
                <w:iCs/>
                <w:color w:val="000000"/>
                <w:sz w:val="20"/>
                <w:szCs w:val="20"/>
              </w:rPr>
            </w:pPr>
            <w:r w:rsidRPr="002719B7">
              <w:rPr>
                <w:b/>
                <w:bCs/>
                <w:i/>
                <w:iCs/>
                <w:color w:val="000000"/>
                <w:sz w:val="20"/>
                <w:szCs w:val="20"/>
              </w:rPr>
              <w:t>$</w:t>
            </w:r>
            <w:r w:rsidRPr="002719B7" w:rsidR="00220405">
              <w:rPr>
                <w:b/>
                <w:bCs/>
                <w:i/>
                <w:iCs/>
                <w:color w:val="000000"/>
                <w:sz w:val="20"/>
                <w:szCs w:val="20"/>
              </w:rPr>
              <w:t>56,580</w:t>
            </w:r>
            <w:r w:rsidRPr="002719B7" w:rsidR="00516CFF">
              <w:rPr>
                <w:b/>
                <w:bCs/>
                <w:i/>
                <w:iCs/>
                <w:color w:val="000000"/>
                <w:sz w:val="20"/>
                <w:szCs w:val="20"/>
              </w:rPr>
              <w:t>,000</w:t>
            </w:r>
            <w:r w:rsidRPr="002719B7">
              <w:rPr>
                <w:b/>
                <w:bCs/>
                <w:i/>
                <w:iCs/>
                <w:color w:val="000000"/>
                <w:sz w:val="20"/>
                <w:szCs w:val="20"/>
              </w:rPr>
              <w:t xml:space="preserve"> </w:t>
            </w:r>
          </w:p>
        </w:tc>
        <w:tc>
          <w:tcPr>
            <w:tcW w:w="0" w:type="dxa"/>
            <w:tcBorders>
              <w:top w:val="single" w:sz="6" w:space="0" w:color="auto"/>
              <w:left w:val="single" w:sz="6" w:space="0" w:color="auto"/>
              <w:bottom w:val="single" w:sz="18" w:space="0" w:color="auto"/>
              <w:right w:val="single" w:sz="6" w:space="0" w:color="auto"/>
            </w:tcBorders>
            <w:noWrap/>
          </w:tcPr>
          <w:p w:rsidR="00357013" w:rsidRPr="002719B7" w:rsidP="00E10F9A" w14:paraId="4110BE13" w14:textId="77777777">
            <w:pPr>
              <w:keepNext/>
              <w:keepLines/>
              <w:rPr>
                <w:b/>
                <w:bCs/>
                <w:i/>
                <w:iCs/>
                <w:color w:val="000000"/>
                <w:sz w:val="20"/>
                <w:szCs w:val="20"/>
              </w:rPr>
            </w:pPr>
            <w:r w:rsidRPr="002719B7">
              <w:rPr>
                <w:b/>
                <w:bCs/>
                <w:i/>
                <w:iCs/>
                <w:color w:val="000000"/>
                <w:sz w:val="20"/>
                <w:szCs w:val="20"/>
              </w:rPr>
              <w:t>$</w:t>
            </w:r>
            <w:r w:rsidRPr="002719B7" w:rsidR="00516CFF">
              <w:rPr>
                <w:b/>
                <w:bCs/>
                <w:i/>
                <w:iCs/>
                <w:color w:val="000000"/>
                <w:sz w:val="20"/>
                <w:szCs w:val="20"/>
              </w:rPr>
              <w:t>3</w:t>
            </w:r>
            <w:r w:rsidRPr="002719B7" w:rsidR="00DE11B0">
              <w:rPr>
                <w:b/>
                <w:bCs/>
                <w:i/>
                <w:iCs/>
                <w:color w:val="000000"/>
                <w:sz w:val="20"/>
                <w:szCs w:val="20"/>
              </w:rPr>
              <w:t>7</w:t>
            </w:r>
            <w:r w:rsidRPr="002719B7" w:rsidR="00516CFF">
              <w:rPr>
                <w:b/>
                <w:bCs/>
                <w:i/>
                <w:iCs/>
                <w:color w:val="000000"/>
                <w:sz w:val="20"/>
                <w:szCs w:val="20"/>
              </w:rPr>
              <w:t>,6</w:t>
            </w:r>
            <w:r w:rsidRPr="002719B7" w:rsidR="00E05D81">
              <w:rPr>
                <w:b/>
                <w:bCs/>
                <w:i/>
                <w:iCs/>
                <w:color w:val="000000"/>
                <w:sz w:val="20"/>
                <w:szCs w:val="20"/>
              </w:rPr>
              <w:t>5</w:t>
            </w:r>
            <w:r w:rsidRPr="002719B7" w:rsidR="00516CFF">
              <w:rPr>
                <w:b/>
                <w:bCs/>
                <w:i/>
                <w:iCs/>
                <w:color w:val="000000"/>
                <w:sz w:val="20"/>
                <w:szCs w:val="20"/>
              </w:rPr>
              <w:t>0,000</w:t>
            </w:r>
            <w:r w:rsidRPr="002719B7">
              <w:rPr>
                <w:b/>
                <w:bCs/>
                <w:i/>
                <w:iCs/>
                <w:color w:val="000000"/>
                <w:sz w:val="20"/>
                <w:szCs w:val="20"/>
              </w:rPr>
              <w:t xml:space="preserve"> </w:t>
            </w:r>
          </w:p>
        </w:tc>
        <w:tc>
          <w:tcPr>
            <w:tcW w:w="0" w:type="dxa"/>
            <w:tcBorders>
              <w:top w:val="single" w:sz="6" w:space="0" w:color="auto"/>
              <w:left w:val="single" w:sz="6" w:space="0" w:color="auto"/>
              <w:bottom w:val="single" w:sz="18" w:space="0" w:color="auto"/>
              <w:right w:val="single" w:sz="18" w:space="0" w:color="auto"/>
            </w:tcBorders>
            <w:noWrap/>
          </w:tcPr>
          <w:p w:rsidR="00357013" w:rsidRPr="002719B7" w:rsidP="00E10F9A" w14:paraId="3A58A782" w14:textId="77777777">
            <w:pPr>
              <w:keepNext/>
              <w:keepLines/>
              <w:rPr>
                <w:b/>
                <w:bCs/>
                <w:i/>
                <w:iCs/>
                <w:color w:val="000000"/>
                <w:sz w:val="20"/>
                <w:szCs w:val="20"/>
              </w:rPr>
            </w:pPr>
            <w:r w:rsidRPr="002719B7">
              <w:rPr>
                <w:b/>
                <w:bCs/>
                <w:i/>
                <w:iCs/>
                <w:color w:val="000000"/>
                <w:sz w:val="20"/>
                <w:szCs w:val="20"/>
              </w:rPr>
              <w:t>$</w:t>
            </w:r>
            <w:r w:rsidRPr="002719B7" w:rsidR="00423D90">
              <w:rPr>
                <w:b/>
                <w:bCs/>
                <w:i/>
                <w:iCs/>
                <w:color w:val="000000"/>
                <w:sz w:val="20"/>
                <w:szCs w:val="20"/>
              </w:rPr>
              <w:t>47,0</w:t>
            </w:r>
            <w:r w:rsidRPr="002719B7" w:rsidR="00E05D81">
              <w:rPr>
                <w:b/>
                <w:bCs/>
                <w:i/>
                <w:iCs/>
                <w:color w:val="000000"/>
                <w:sz w:val="20"/>
                <w:szCs w:val="20"/>
              </w:rPr>
              <w:t>6</w:t>
            </w:r>
            <w:r w:rsidRPr="002719B7" w:rsidR="00423D90">
              <w:rPr>
                <w:b/>
                <w:bCs/>
                <w:i/>
                <w:iCs/>
                <w:color w:val="000000"/>
                <w:sz w:val="20"/>
                <w:szCs w:val="20"/>
              </w:rPr>
              <w:t>0</w:t>
            </w:r>
            <w:r w:rsidRPr="002719B7" w:rsidR="00FA33AB">
              <w:rPr>
                <w:b/>
                <w:bCs/>
                <w:i/>
                <w:iCs/>
                <w:color w:val="000000"/>
                <w:sz w:val="20"/>
                <w:szCs w:val="20"/>
              </w:rPr>
              <w:t>,000</w:t>
            </w:r>
            <w:r w:rsidRPr="002719B7">
              <w:rPr>
                <w:b/>
                <w:bCs/>
                <w:i/>
                <w:iCs/>
                <w:color w:val="000000"/>
                <w:sz w:val="20"/>
                <w:szCs w:val="20"/>
              </w:rPr>
              <w:t xml:space="preserve"> </w:t>
            </w:r>
          </w:p>
        </w:tc>
      </w:tr>
    </w:tbl>
    <w:p w:rsidR="00F82EE8" w:rsidRPr="002E6419" w:rsidP="002E6419" w14:paraId="1E60BD34" w14:textId="77777777">
      <w:pPr>
        <w:pStyle w:val="BodyText"/>
        <w:spacing w:before="0"/>
        <w:rPr>
          <w:sz w:val="18"/>
          <w:szCs w:val="18"/>
        </w:rPr>
      </w:pPr>
      <w:r w:rsidRPr="002E6419">
        <w:rPr>
          <w:sz w:val="18"/>
          <w:szCs w:val="18"/>
        </w:rPr>
        <w:t>*</w:t>
      </w:r>
      <w:r w:rsidRPr="00C96906" w:rsidR="00C96906">
        <w:rPr>
          <w:sz w:val="18"/>
          <w:szCs w:val="18"/>
        </w:rPr>
        <w:t xml:space="preserve"> </w:t>
      </w:r>
      <w:r w:rsidRPr="002719B7" w:rsidR="00C96906">
        <w:rPr>
          <w:sz w:val="18"/>
          <w:szCs w:val="18"/>
        </w:rPr>
        <w:t>Totals may differ between tables due to rounding and modeling.</w:t>
      </w:r>
    </w:p>
    <w:p w:rsidR="00FF1273" w:rsidP="00E935BE" w14:paraId="66AB2A7F" w14:textId="77777777">
      <w:pPr>
        <w:pStyle w:val="Heading1"/>
        <w:numPr>
          <w:ilvl w:val="0"/>
          <w:numId w:val="13"/>
        </w:numPr>
        <w:sectPr w:rsidSect="006925CA">
          <w:headerReference w:type="default" r:id="rId12"/>
          <w:footerReference w:type="default" r:id="rId13"/>
          <w:type w:val="oddPage"/>
          <w:pgSz w:w="12240" w:h="15840" w:code="1"/>
          <w:pgMar w:top="1440" w:right="1440" w:bottom="1440" w:left="1440" w:header="720" w:footer="720" w:gutter="0"/>
          <w:pgNumType w:fmt="lowerRoman"/>
          <w:cols w:space="720"/>
        </w:sectPr>
      </w:pPr>
      <w:bookmarkStart w:id="14" w:name="_TOC_250015"/>
    </w:p>
    <w:p w:rsidR="00F24268" w:rsidRPr="002719B7" w:rsidP="00B72DBC" w14:paraId="4758F4D1" w14:textId="77777777">
      <w:pPr>
        <w:pStyle w:val="Heading1"/>
      </w:pPr>
      <w:bookmarkStart w:id="15" w:name="_Toc225229929"/>
      <w:r w:rsidRPr="00B72DBC">
        <w:t>IDENTIFICATION</w:t>
      </w:r>
      <w:r w:rsidRPr="002719B7">
        <w:t xml:space="preserve"> AND PRELIMINARY ANALYSIS OF ALTERNATIVE </w:t>
      </w:r>
      <w:bookmarkEnd w:id="14"/>
      <w:r w:rsidRPr="002719B7">
        <w:t>APPROACHES</w:t>
      </w:r>
      <w:bookmarkEnd w:id="15"/>
    </w:p>
    <w:p w:rsidR="00F24268" w:rsidRPr="002719B7" w:rsidP="00F51BC5" w14:paraId="3AB4D251" w14:textId="77777777">
      <w:pPr>
        <w:pStyle w:val="BodyText"/>
      </w:pPr>
      <w:r w:rsidRPr="002719B7">
        <w:t xml:space="preserve">The analysis considers two </w:t>
      </w:r>
      <w:r w:rsidRPr="002719B7" w:rsidR="1E4D9BDA">
        <w:t>alternatives</w:t>
      </w:r>
      <w:r w:rsidRPr="002719B7">
        <w:t>.</w:t>
      </w:r>
      <w:r w:rsidRPr="002719B7" w:rsidR="000F42E9">
        <w:t xml:space="preserve"> </w:t>
      </w:r>
      <w:r w:rsidRPr="002719B7">
        <w:t xml:space="preserve">The following sections describe each </w:t>
      </w:r>
      <w:r w:rsidRPr="002719B7" w:rsidR="1E4D9BDA">
        <w:t>alternative</w:t>
      </w:r>
      <w:r w:rsidRPr="002719B7">
        <w:t>.</w:t>
      </w:r>
    </w:p>
    <w:p w:rsidR="00F24268" w:rsidRPr="002719B7" w:rsidP="00B72DBC" w14:paraId="45F52DDD" w14:textId="77777777">
      <w:pPr>
        <w:pStyle w:val="Heading2"/>
      </w:pPr>
      <w:bookmarkStart w:id="16" w:name="_TOC_250014"/>
      <w:bookmarkStart w:id="17" w:name="_Toc225229930"/>
      <w:r w:rsidRPr="002719B7">
        <w:t xml:space="preserve">Alternative </w:t>
      </w:r>
      <w:r w:rsidRPr="002719B7" w:rsidR="00C63A3B">
        <w:t>1:</w:t>
      </w:r>
      <w:r w:rsidRPr="002719B7" w:rsidR="000F42E9">
        <w:t xml:space="preserve"> </w:t>
      </w:r>
      <w:r w:rsidRPr="00B72DBC" w:rsidR="00C63A3B">
        <w:t>No</w:t>
      </w:r>
      <w:r w:rsidRPr="002719B7" w:rsidR="00F432F6">
        <w:t>-</w:t>
      </w:r>
      <w:bookmarkEnd w:id="16"/>
      <w:r w:rsidRPr="002719B7" w:rsidR="00C63A3B">
        <w:t>Action</w:t>
      </w:r>
      <w:bookmarkEnd w:id="17"/>
    </w:p>
    <w:p w:rsidR="004D4BD5" w:rsidRPr="002719B7" w:rsidP="00F51BC5" w14:paraId="69ED5937" w14:textId="77777777">
      <w:pPr>
        <w:pStyle w:val="BodyText"/>
      </w:pPr>
      <w:r w:rsidRPr="002719B7">
        <w:t xml:space="preserve">Under </w:t>
      </w:r>
      <w:r w:rsidRPr="002719B7" w:rsidR="006E541B">
        <w:t>Alternative</w:t>
      </w:r>
      <w:r w:rsidRPr="002719B7">
        <w:t xml:space="preserve"> 1, the No</w:t>
      </w:r>
      <w:r w:rsidRPr="002719B7" w:rsidR="00F432F6">
        <w:t>-</w:t>
      </w:r>
      <w:r w:rsidRPr="002719B7">
        <w:t xml:space="preserve">Action </w:t>
      </w:r>
      <w:r w:rsidR="007A1CE4">
        <w:t>A</w:t>
      </w:r>
      <w:r w:rsidRPr="002719B7">
        <w:t xml:space="preserve">lternative, the </w:t>
      </w:r>
      <w:r w:rsidRPr="002719B7" w:rsidR="00CB3DA4">
        <w:t>U.S</w:t>
      </w:r>
      <w:r w:rsidRPr="002719B7" w:rsidR="00364E00">
        <w:t>. Nuclear Regulatory Commission (</w:t>
      </w:r>
      <w:r w:rsidRPr="002719B7">
        <w:t>NRC</w:t>
      </w:r>
      <w:r w:rsidRPr="002719B7" w:rsidR="00364E00">
        <w:t>)</w:t>
      </w:r>
      <w:r w:rsidRPr="002719B7">
        <w:t xml:space="preserve"> would not </w:t>
      </w:r>
      <w:r w:rsidRPr="002719B7" w:rsidR="00707532">
        <w:t xml:space="preserve">issue </w:t>
      </w:r>
      <w:r w:rsidRPr="002719B7" w:rsidR="00E62F3D">
        <w:t>a Generic Environmental Impact Statement for Licensing of New Nuclear Reactors (</w:t>
      </w:r>
      <w:r w:rsidRPr="002719B7" w:rsidR="00DF3DFC">
        <w:t>NR GEIS</w:t>
      </w:r>
      <w:r w:rsidRPr="002719B7" w:rsidR="00E62F3D">
        <w:t>)</w:t>
      </w:r>
      <w:r w:rsidRPr="002719B7" w:rsidR="008E3262">
        <w:t xml:space="preserve"> </w:t>
      </w:r>
      <w:r w:rsidRPr="002719B7" w:rsidR="00EB544B">
        <w:t xml:space="preserve">and </w:t>
      </w:r>
      <w:r w:rsidRPr="002719B7" w:rsidR="008E3262">
        <w:t xml:space="preserve">codify </w:t>
      </w:r>
      <w:r w:rsidRPr="002719B7" w:rsidR="00EB544B">
        <w:t xml:space="preserve">its </w:t>
      </w:r>
      <w:r w:rsidRPr="002719B7" w:rsidR="008E3262">
        <w:t xml:space="preserve">results in </w:t>
      </w:r>
      <w:r w:rsidRPr="002719B7" w:rsidR="001825F7">
        <w:t xml:space="preserve">Title </w:t>
      </w:r>
      <w:r w:rsidRPr="002719B7" w:rsidR="008E3262">
        <w:t xml:space="preserve">10 </w:t>
      </w:r>
      <w:r w:rsidRPr="002719B7" w:rsidR="009340A6">
        <w:t xml:space="preserve">of the </w:t>
      </w:r>
      <w:r w:rsidRPr="002719B7" w:rsidR="008E3262">
        <w:rPr>
          <w:i/>
        </w:rPr>
        <w:t>C</w:t>
      </w:r>
      <w:r w:rsidRPr="002719B7" w:rsidR="009340A6">
        <w:rPr>
          <w:i/>
        </w:rPr>
        <w:t xml:space="preserve">ode of </w:t>
      </w:r>
      <w:r w:rsidRPr="002719B7" w:rsidR="008E3262">
        <w:rPr>
          <w:i/>
        </w:rPr>
        <w:t>F</w:t>
      </w:r>
      <w:r w:rsidRPr="002719B7" w:rsidR="009340A6">
        <w:rPr>
          <w:i/>
        </w:rPr>
        <w:t xml:space="preserve">ederal </w:t>
      </w:r>
      <w:r w:rsidRPr="002719B7" w:rsidR="008E3262">
        <w:rPr>
          <w:i/>
        </w:rPr>
        <w:t>R</w:t>
      </w:r>
      <w:r w:rsidRPr="002719B7" w:rsidR="009340A6">
        <w:rPr>
          <w:i/>
        </w:rPr>
        <w:t>egulations</w:t>
      </w:r>
      <w:r w:rsidRPr="002719B7" w:rsidR="004A03E1">
        <w:t xml:space="preserve"> (10 CFR)</w:t>
      </w:r>
      <w:r w:rsidRPr="002719B7" w:rsidR="008E3262">
        <w:t xml:space="preserve"> </w:t>
      </w:r>
      <w:r w:rsidRPr="002719B7" w:rsidR="00673F98">
        <w:t xml:space="preserve">Part </w:t>
      </w:r>
      <w:r w:rsidRPr="002719B7" w:rsidR="008E3262">
        <w:t>51</w:t>
      </w:r>
      <w:r w:rsidRPr="002719B7" w:rsidR="004A03E1">
        <w:t>, “Environmental Protection Regulations for Domestic Licensing and Related Regulatory Functions</w:t>
      </w:r>
      <w:r w:rsidRPr="002719B7" w:rsidR="004338E6">
        <w:t>.</w:t>
      </w:r>
      <w:r w:rsidRPr="002719B7" w:rsidR="00301CBA">
        <w:t>”</w:t>
      </w:r>
      <w:r w:rsidRPr="002719B7" w:rsidR="004338E6">
        <w:t xml:space="preserve"> </w:t>
      </w:r>
      <w:r w:rsidRPr="002719B7">
        <w:t xml:space="preserve">The NRC would </w:t>
      </w:r>
      <w:r w:rsidRPr="002719B7" w:rsidR="008E3262">
        <w:t xml:space="preserve">evaluate all environmental impacts in a </w:t>
      </w:r>
      <w:r w:rsidRPr="002719B7" w:rsidR="003E243E">
        <w:t>project</w:t>
      </w:r>
      <w:r w:rsidRPr="002719B7" w:rsidR="00673F98">
        <w:noBreakHyphen/>
      </w:r>
      <w:r w:rsidRPr="002719B7" w:rsidR="008E3262">
        <w:t xml:space="preserve">specific </w:t>
      </w:r>
      <w:r w:rsidRPr="002719B7" w:rsidR="00301CBA">
        <w:t>environmental impact statement (</w:t>
      </w:r>
      <w:r w:rsidRPr="002719B7" w:rsidR="000F42E9">
        <w:t>EIS</w:t>
      </w:r>
      <w:r w:rsidRPr="002719B7" w:rsidR="00301CBA">
        <w:t>)</w:t>
      </w:r>
      <w:r w:rsidRPr="002719B7" w:rsidR="008E3262">
        <w:t>.</w:t>
      </w:r>
      <w:r w:rsidRPr="002719B7">
        <w:t xml:space="preserve"> </w:t>
      </w:r>
      <w:r w:rsidRPr="002719B7" w:rsidR="008E3262">
        <w:t xml:space="preserve">Applicants for a </w:t>
      </w:r>
      <w:r w:rsidRPr="002719B7" w:rsidR="00087D16">
        <w:t>new</w:t>
      </w:r>
      <w:r w:rsidRPr="002719B7" w:rsidR="008E3262">
        <w:t xml:space="preserve"> reactor license </w:t>
      </w:r>
      <w:r w:rsidRPr="002719B7">
        <w:t>would continue to comply with the existing provisions of 10 CFR Part 51</w:t>
      </w:r>
      <w:r w:rsidRPr="002719B7" w:rsidR="004338E6">
        <w:t xml:space="preserve"> and submit </w:t>
      </w:r>
      <w:r w:rsidRPr="002719B7" w:rsidR="00301CBA">
        <w:t>environmental reports (</w:t>
      </w:r>
      <w:r w:rsidRPr="002719B7" w:rsidR="004338E6">
        <w:t>ERs</w:t>
      </w:r>
      <w:r w:rsidRPr="002719B7" w:rsidR="00301CBA">
        <w:t>)</w:t>
      </w:r>
      <w:r w:rsidRPr="002719B7" w:rsidR="004338E6">
        <w:t xml:space="preserve"> that evaluated all environmental impacts </w:t>
      </w:r>
      <w:bookmarkStart w:id="18" w:name="_Hlk67907244"/>
      <w:r w:rsidRPr="002719B7" w:rsidR="00372AD4">
        <w:t>on a case-by-case basis</w:t>
      </w:r>
      <w:r w:rsidRPr="002719B7" w:rsidR="003E243E">
        <w:t>.</w:t>
      </w:r>
    </w:p>
    <w:p w:rsidR="00F24268" w:rsidRPr="002719B7" w:rsidP="00B72DBC" w14:paraId="51847C54" w14:textId="77777777">
      <w:pPr>
        <w:pStyle w:val="Heading2"/>
      </w:pPr>
      <w:bookmarkStart w:id="19" w:name="_Toc225229931"/>
      <w:r w:rsidRPr="002719B7">
        <w:t xml:space="preserve">Alternative </w:t>
      </w:r>
      <w:r w:rsidRPr="002719B7" w:rsidR="4C9E4A9E">
        <w:t>2</w:t>
      </w:r>
      <w:r w:rsidRPr="002719B7" w:rsidR="00C63A3B">
        <w:t>:</w:t>
      </w:r>
      <w:r w:rsidRPr="002719B7" w:rsidR="000F42E9">
        <w:t xml:space="preserve"> </w:t>
      </w:r>
      <w:r w:rsidRPr="002719B7" w:rsidR="4A12C61E">
        <w:t xml:space="preserve">Issue </w:t>
      </w:r>
      <w:r w:rsidRPr="002719B7" w:rsidR="00DF3DFC">
        <w:t>NR GEIS</w:t>
      </w:r>
      <w:r w:rsidRPr="002719B7" w:rsidR="4A12C61E">
        <w:t xml:space="preserve"> and Codify Findings in </w:t>
      </w:r>
      <w:r w:rsidRPr="002719B7" w:rsidR="00C63A3B">
        <w:t>10 CFR Part 51</w:t>
      </w:r>
      <w:bookmarkEnd w:id="19"/>
    </w:p>
    <w:p w:rsidR="00F24268" w:rsidRPr="002719B7" w:rsidP="00F51BC5" w14:paraId="62A28B30" w14:textId="78085AD1">
      <w:pPr>
        <w:pStyle w:val="BodyText"/>
      </w:pPr>
      <w:r w:rsidRPr="002719B7">
        <w:t xml:space="preserve">Under </w:t>
      </w:r>
      <w:r w:rsidRPr="002719B7" w:rsidR="006E541B">
        <w:t>Alternative</w:t>
      </w:r>
      <w:r w:rsidRPr="002719B7">
        <w:t xml:space="preserve"> </w:t>
      </w:r>
      <w:r w:rsidRPr="002719B7" w:rsidR="4C9E4A9E">
        <w:t>2</w:t>
      </w:r>
      <w:r w:rsidRPr="002719B7">
        <w:t xml:space="preserve">, the NRC </w:t>
      </w:r>
      <w:r w:rsidRPr="002719B7" w:rsidR="3317A1CD">
        <w:t xml:space="preserve">would issue the </w:t>
      </w:r>
      <w:r w:rsidRPr="002719B7" w:rsidR="00DF3DFC">
        <w:t>NR GEIS</w:t>
      </w:r>
      <w:r w:rsidRPr="002719B7" w:rsidR="3317A1CD">
        <w:t xml:space="preserve"> and </w:t>
      </w:r>
      <w:r w:rsidRPr="002719B7" w:rsidR="364FF75E">
        <w:t>would amend</w:t>
      </w:r>
      <w:r w:rsidRPr="002719B7" w:rsidR="3317A1CD">
        <w:t xml:space="preserve"> </w:t>
      </w:r>
      <w:r w:rsidRPr="002719B7" w:rsidR="67A2E9C7">
        <w:t>certain provisions of 10 </w:t>
      </w:r>
      <w:r w:rsidRPr="002719B7">
        <w:t>CFR Part 51 relat</w:t>
      </w:r>
      <w:r w:rsidRPr="002719B7" w:rsidR="000F42E9">
        <w:t>ed</w:t>
      </w:r>
      <w:r w:rsidRPr="002719B7">
        <w:t xml:space="preserve"> to the</w:t>
      </w:r>
      <w:r w:rsidRPr="002719B7" w:rsidR="3317A1CD">
        <w:t xml:space="preserve"> environmental review for </w:t>
      </w:r>
      <w:r w:rsidRPr="002719B7" w:rsidR="00087D16">
        <w:t>new</w:t>
      </w:r>
      <w:r w:rsidRPr="002719B7">
        <w:t xml:space="preserve"> nuclear power plant licenses</w:t>
      </w:r>
      <w:r w:rsidRPr="002719B7" w:rsidR="051D54FC">
        <w:t xml:space="preserve"> and </w:t>
      </w:r>
      <w:r w:rsidRPr="002719B7" w:rsidR="00DD421D">
        <w:t>add</w:t>
      </w:r>
      <w:r w:rsidRPr="002719B7" w:rsidR="051D54FC">
        <w:t xml:space="preserve"> Table </w:t>
      </w:r>
      <w:r w:rsidRPr="002719B7" w:rsidR="00F036F2">
        <w:t>C</w:t>
      </w:r>
      <w:r w:rsidRPr="002719B7" w:rsidR="003E390F">
        <w:t>-</w:t>
      </w:r>
      <w:r w:rsidRPr="002719B7" w:rsidR="00F036F2">
        <w:t>1</w:t>
      </w:r>
      <w:r w:rsidRPr="002719B7" w:rsidR="00564F45">
        <w:t xml:space="preserve">. The NRC </w:t>
      </w:r>
      <w:r w:rsidRPr="002719B7" w:rsidR="06EF7BA3">
        <w:t xml:space="preserve">would </w:t>
      </w:r>
      <w:r w:rsidRPr="002719B7" w:rsidR="00564F45">
        <w:t xml:space="preserve">also </w:t>
      </w:r>
      <w:r w:rsidRPr="002719B7" w:rsidR="06EF7BA3">
        <w:t>issue tw</w:t>
      </w:r>
      <w:r w:rsidRPr="002719B7" w:rsidR="4859C5E2">
        <w:t xml:space="preserve">o revised guidance documents </w:t>
      </w:r>
      <w:r w:rsidRPr="002719B7" w:rsidR="440AC525">
        <w:t xml:space="preserve">on applying the </w:t>
      </w:r>
      <w:r w:rsidRPr="002719B7" w:rsidR="00DF3DFC">
        <w:t>NR GEIS</w:t>
      </w:r>
      <w:r w:rsidRPr="002719B7" w:rsidR="440AC525">
        <w:t xml:space="preserve"> findings </w:t>
      </w:r>
      <w:r w:rsidRPr="002719B7" w:rsidR="00087992">
        <w:t xml:space="preserve">for </w:t>
      </w:r>
      <w:r w:rsidRPr="002719B7" w:rsidR="440AC525">
        <w:t xml:space="preserve">both applicants and the NRC staff, </w:t>
      </w:r>
      <w:r w:rsidRPr="002719B7" w:rsidR="001036AA">
        <w:t>a revision to RG 4.2, and a draft interim staff guidance document, COL-ISG-030</w:t>
      </w:r>
      <w:bookmarkEnd w:id="18"/>
      <w:r w:rsidRPr="002719B7" w:rsidR="001036AA">
        <w:t>.</w:t>
      </w:r>
    </w:p>
    <w:p w:rsidR="00443289" w:rsidRPr="002719B7" w:rsidP="00F51BC5" w14:paraId="10C2A721" w14:textId="77777777">
      <w:pPr>
        <w:pStyle w:val="BodyText"/>
      </w:pPr>
      <w:r w:rsidRPr="002719B7">
        <w:t xml:space="preserve">This ability to rely on these generically determined Category 1 issues will result in time and cost savings for both the applicant and the NRC as the </w:t>
      </w:r>
      <w:r w:rsidRPr="002719B7" w:rsidR="00697828">
        <w:t>EIS</w:t>
      </w:r>
      <w:r w:rsidRPr="002719B7">
        <w:t xml:space="preserve"> for an application is developed.</w:t>
      </w:r>
      <w:r w:rsidRPr="002719B7" w:rsidR="00A97E1A">
        <w:t xml:space="preserve"> </w:t>
      </w:r>
      <w:r w:rsidRPr="002719B7">
        <w:t xml:space="preserve">An evaluation of the estimated benefit of reliance on </w:t>
      </w:r>
      <w:r w:rsidRPr="002719B7" w:rsidR="00FA4FC5">
        <w:t>Category 1</w:t>
      </w:r>
      <w:r w:rsidRPr="002719B7">
        <w:t xml:space="preserve"> issues in the GEIS is discussed in </w:t>
      </w:r>
      <w:r w:rsidRPr="002719B7" w:rsidR="00FA4FC5">
        <w:t>Section</w:t>
      </w:r>
      <w:r w:rsidRPr="002719B7" w:rsidR="00A9173C">
        <w:t> </w:t>
      </w:r>
      <w:r w:rsidRPr="002719B7" w:rsidR="002A667C">
        <w:fldChar w:fldCharType="begin"/>
      </w:r>
      <w:r w:rsidRPr="002719B7" w:rsidR="002A667C">
        <w:instrText xml:space="preserve"> REF _Ref196909334 \n \h </w:instrText>
      </w:r>
      <w:r w:rsidR="002719B7">
        <w:instrText xml:space="preserve"> \* MERGEFORMAT </w:instrText>
      </w:r>
      <w:r w:rsidRPr="002719B7" w:rsidR="002A667C">
        <w:fldChar w:fldCharType="separate"/>
      </w:r>
      <w:r w:rsidR="00502A47">
        <w:t>3</w:t>
      </w:r>
      <w:r w:rsidRPr="002719B7" w:rsidR="002A667C">
        <w:fldChar w:fldCharType="end"/>
      </w:r>
      <w:r w:rsidRPr="002719B7">
        <w:t>.</w:t>
      </w:r>
    </w:p>
    <w:p w:rsidR="00256067" w:rsidRPr="002719B7" w:rsidP="00F51BC5" w14:paraId="169245AD" w14:textId="77777777">
      <w:pPr>
        <w:pStyle w:val="BodyText"/>
      </w:pPr>
      <w:r w:rsidRPr="002719B7">
        <w:t>Table C</w:t>
      </w:r>
      <w:r w:rsidRPr="002719B7" w:rsidR="003E390F">
        <w:t>-</w:t>
      </w:r>
      <w:r w:rsidRPr="002719B7">
        <w:t>1 of Appendix C to Subpart A of 10 CFR Part 51</w:t>
      </w:r>
      <w:r w:rsidRPr="002719B7" w:rsidR="002134FE">
        <w:t xml:space="preserve"> </w:t>
      </w:r>
      <w:r w:rsidRPr="002719B7" w:rsidR="00B75804">
        <w:t xml:space="preserve">would summarize </w:t>
      </w:r>
      <w:r w:rsidRPr="002719B7" w:rsidR="580D8BD5">
        <w:t>the findings of th</w:t>
      </w:r>
      <w:r w:rsidRPr="002719B7" w:rsidR="1B92F745">
        <w:t>e</w:t>
      </w:r>
      <w:r w:rsidRPr="002719B7" w:rsidR="580D8BD5">
        <w:t xml:space="preserve"> </w:t>
      </w:r>
      <w:r w:rsidRPr="002719B7" w:rsidR="00DF3DFC">
        <w:t>NR GEIS</w:t>
      </w:r>
      <w:r w:rsidRPr="002719B7" w:rsidR="580D8BD5">
        <w:t>, for which 1</w:t>
      </w:r>
      <w:r w:rsidRPr="002719B7" w:rsidR="00ED48CC">
        <w:t>19</w:t>
      </w:r>
      <w:r w:rsidRPr="002719B7" w:rsidR="580D8BD5">
        <w:t xml:space="preserve"> environmental issues were analyzed. The table </w:t>
      </w:r>
      <w:r w:rsidRPr="002719B7" w:rsidR="00B75804">
        <w:t xml:space="preserve">would identify </w:t>
      </w:r>
      <w:r w:rsidRPr="002719B7" w:rsidR="580D8BD5">
        <w:t>issues as Category 1, Category 2, or Uncategorized issues</w:t>
      </w:r>
      <w:r w:rsidRPr="002719B7" w:rsidR="00782055">
        <w:t xml:space="preserve">, </w:t>
      </w:r>
      <w:r w:rsidRPr="002719B7" w:rsidR="580D8BD5">
        <w:t xml:space="preserve">most of </w:t>
      </w:r>
      <w:r w:rsidRPr="002719B7" w:rsidR="0085494D">
        <w:t>which</w:t>
      </w:r>
      <w:r w:rsidRPr="002719B7" w:rsidR="580D8BD5">
        <w:t xml:space="preserve"> </w:t>
      </w:r>
      <w:r w:rsidRPr="002719B7" w:rsidR="0084722A">
        <w:t>would be considered</w:t>
      </w:r>
      <w:r w:rsidRPr="002719B7" w:rsidR="580D8BD5">
        <w:t xml:space="preserve"> Category 1 issues. This means they are </w:t>
      </w:r>
      <w:r w:rsidRPr="002719B7" w:rsidR="580D8BD5">
        <w:rPr>
          <w:rStyle w:val="BodyTextChar"/>
        </w:rPr>
        <w:t xml:space="preserve">issues for which a generic analysis of environmental impacts is possible, provided that relevant values and assumptions in the </w:t>
      </w:r>
      <w:r w:rsidRPr="002719B7" w:rsidR="00113DD3">
        <w:t>plant parameter envelope</w:t>
      </w:r>
      <w:r w:rsidRPr="002719B7" w:rsidR="00113DD3">
        <w:rPr>
          <w:rStyle w:val="BodyTextChar"/>
        </w:rPr>
        <w:t xml:space="preserve"> (</w:t>
      </w:r>
      <w:r w:rsidRPr="002719B7" w:rsidR="580D8BD5">
        <w:rPr>
          <w:rStyle w:val="BodyTextChar"/>
        </w:rPr>
        <w:t>PPE</w:t>
      </w:r>
      <w:r w:rsidRPr="002719B7" w:rsidR="00113DD3">
        <w:rPr>
          <w:rStyle w:val="BodyTextChar"/>
        </w:rPr>
        <w:t>)</w:t>
      </w:r>
      <w:r w:rsidRPr="002719B7" w:rsidR="580D8BD5">
        <w:rPr>
          <w:rStyle w:val="BodyTextChar"/>
        </w:rPr>
        <w:t xml:space="preserve"> and </w:t>
      </w:r>
      <w:r w:rsidRPr="002719B7" w:rsidR="00113DD3">
        <w:t>site parameter envelope</w:t>
      </w:r>
      <w:r w:rsidRPr="002719B7" w:rsidR="00113DD3">
        <w:rPr>
          <w:rStyle w:val="BodyTextChar"/>
        </w:rPr>
        <w:t xml:space="preserve"> (</w:t>
      </w:r>
      <w:r w:rsidRPr="002719B7" w:rsidR="580D8BD5">
        <w:rPr>
          <w:rStyle w:val="BodyTextChar"/>
        </w:rPr>
        <w:t>SPE</w:t>
      </w:r>
      <w:r w:rsidRPr="002719B7" w:rsidR="00113DD3">
        <w:rPr>
          <w:rStyle w:val="BodyTextChar"/>
        </w:rPr>
        <w:t>)</w:t>
      </w:r>
      <w:r w:rsidRPr="002719B7" w:rsidR="580D8BD5">
        <w:rPr>
          <w:rStyle w:val="BodyTextChar"/>
        </w:rPr>
        <w:t xml:space="preserve"> are met. </w:t>
      </w:r>
      <w:r w:rsidRPr="002719B7" w:rsidR="580D8BD5">
        <w:t xml:space="preserve">The table </w:t>
      </w:r>
      <w:r w:rsidRPr="002719B7" w:rsidR="00EA125D">
        <w:t xml:space="preserve">would </w:t>
      </w:r>
      <w:r w:rsidRPr="002719B7" w:rsidR="580D8BD5">
        <w:t>also identif</w:t>
      </w:r>
      <w:r w:rsidRPr="002719B7" w:rsidR="00EA125D">
        <w:t>y</w:t>
      </w:r>
      <w:r w:rsidRPr="002719B7" w:rsidR="580D8BD5">
        <w:t xml:space="preserve"> mitigation measures</w:t>
      </w:r>
      <w:r w:rsidRPr="002719B7" w:rsidR="00922A2D">
        <w:t>,</w:t>
      </w:r>
      <w:r w:rsidRPr="002719B7" w:rsidR="580D8BD5">
        <w:t xml:space="preserve"> parameters</w:t>
      </w:r>
      <w:r w:rsidRPr="002719B7" w:rsidR="00922A2D">
        <w:t>,</w:t>
      </w:r>
      <w:r w:rsidRPr="002719B7" w:rsidR="580D8BD5">
        <w:t xml:space="preserve"> and values that apply to each issue.</w:t>
      </w:r>
    </w:p>
    <w:p w:rsidR="00F24268" w:rsidRPr="002719B7" w:rsidP="00B72DBC" w14:paraId="210DA8BA" w14:textId="77777777">
      <w:pPr>
        <w:pStyle w:val="Heading1"/>
      </w:pPr>
      <w:bookmarkStart w:id="20" w:name="_TOC_250013"/>
      <w:bookmarkStart w:id="21" w:name="_Ref79159023"/>
      <w:bookmarkStart w:id="22" w:name="_Toc225229932"/>
      <w:r w:rsidRPr="002719B7">
        <w:t>EVALUATION</w:t>
      </w:r>
      <w:r w:rsidRPr="002719B7">
        <w:t xml:space="preserve"> OF BENEFITS AND </w:t>
      </w:r>
      <w:bookmarkEnd w:id="20"/>
      <w:r w:rsidRPr="002719B7">
        <w:t>COSTS</w:t>
      </w:r>
      <w:bookmarkEnd w:id="21"/>
      <w:bookmarkEnd w:id="22"/>
    </w:p>
    <w:p w:rsidR="00F24268" w:rsidRPr="002719B7" w:rsidP="002B511D" w14:paraId="240EBBB8" w14:textId="77777777">
      <w:pPr>
        <w:pStyle w:val="BodyText"/>
      </w:pPr>
      <w:r w:rsidRPr="002719B7">
        <w:t xml:space="preserve">This section describes the analysis conducted to identify and evaluate the benefits and costs </w:t>
      </w:r>
      <w:r w:rsidRPr="002719B7" w:rsidR="34905BE1">
        <w:t xml:space="preserve">expected from utilization of </w:t>
      </w:r>
      <w:r w:rsidRPr="002719B7">
        <w:t>the</w:t>
      </w:r>
      <w:r w:rsidRPr="002719B7" w:rsidR="3B722B46">
        <w:t xml:space="preserve"> </w:t>
      </w:r>
      <w:r w:rsidRPr="002719B7" w:rsidR="1DC06384">
        <w:t xml:space="preserve">results of the </w:t>
      </w:r>
      <w:r w:rsidRPr="002719B7" w:rsidR="00DF3DFC">
        <w:t>NR GEIS</w:t>
      </w:r>
      <w:r w:rsidRPr="002719B7" w:rsidR="1AD5C586">
        <w:t>, which will be codified in</w:t>
      </w:r>
      <w:r w:rsidRPr="002719B7" w:rsidR="006B7909">
        <w:t xml:space="preserve"> the</w:t>
      </w:r>
      <w:r w:rsidRPr="002719B7">
        <w:t xml:space="preserve"> final revisions </w:t>
      </w:r>
      <w:r w:rsidRPr="002719B7" w:rsidR="000F42E9">
        <w:t>of</w:t>
      </w:r>
      <w:r w:rsidRPr="002719B7">
        <w:t xml:space="preserve"> Appendix </w:t>
      </w:r>
      <w:r w:rsidRPr="002719B7" w:rsidR="6FF0A6D3">
        <w:t>C</w:t>
      </w:r>
      <w:r w:rsidRPr="002719B7">
        <w:t xml:space="preserve"> to Subpart A of 10 CFR Part 51. Section</w:t>
      </w:r>
      <w:r w:rsidRPr="002719B7" w:rsidR="003861E2">
        <w:t> </w:t>
      </w:r>
      <w:r w:rsidRPr="002719B7" w:rsidR="003861E2">
        <w:fldChar w:fldCharType="begin"/>
      </w:r>
      <w:r w:rsidRPr="002719B7" w:rsidR="003861E2">
        <w:instrText xml:space="preserve"> REF _Ref79159033 \n \h </w:instrText>
      </w:r>
      <w:r w:rsidR="002719B7">
        <w:instrText xml:space="preserve"> \* MERGEFORMAT </w:instrText>
      </w:r>
      <w:r w:rsidRPr="002719B7" w:rsidR="003861E2">
        <w:fldChar w:fldCharType="separate"/>
      </w:r>
      <w:r w:rsidR="00502A47">
        <w:t>2.1</w:t>
      </w:r>
      <w:r w:rsidRPr="002719B7" w:rsidR="003861E2">
        <w:fldChar w:fldCharType="end"/>
      </w:r>
      <w:r w:rsidRPr="002719B7">
        <w:t xml:space="preserve"> identifies the attributes that </w:t>
      </w:r>
      <w:r w:rsidRPr="002719B7" w:rsidR="00FE16C4">
        <w:t xml:space="preserve">Alternative </w:t>
      </w:r>
      <w:r w:rsidRPr="002719B7">
        <w:t>2 is expected to affect.</w:t>
      </w:r>
      <w:r w:rsidRPr="002719B7" w:rsidR="00A97E1A">
        <w:t xml:space="preserve"> </w:t>
      </w:r>
      <w:r w:rsidRPr="002719B7">
        <w:t>Section</w:t>
      </w:r>
      <w:r w:rsidRPr="002719B7" w:rsidR="003861E2">
        <w:t> </w:t>
      </w:r>
      <w:r w:rsidRPr="002719B7" w:rsidR="003861E2">
        <w:fldChar w:fldCharType="begin"/>
      </w:r>
      <w:r w:rsidRPr="002719B7" w:rsidR="003861E2">
        <w:instrText xml:space="preserve"> REF _Ref79159043 \n \h </w:instrText>
      </w:r>
      <w:r w:rsidR="002719B7">
        <w:instrText xml:space="preserve"> \* MERGEFORMAT </w:instrText>
      </w:r>
      <w:r w:rsidRPr="002719B7" w:rsidR="003861E2">
        <w:fldChar w:fldCharType="separate"/>
      </w:r>
      <w:r w:rsidR="00502A47">
        <w:t>2.2</w:t>
      </w:r>
      <w:r w:rsidRPr="002719B7" w:rsidR="003861E2">
        <w:fldChar w:fldCharType="end"/>
      </w:r>
      <w:r w:rsidRPr="002719B7">
        <w:t xml:space="preserve"> describes the methodology used to analyze the benefits and costs associated with expected changes to the affected attributes.</w:t>
      </w:r>
      <w:r w:rsidRPr="002719B7" w:rsidR="00873A0E">
        <w:t xml:space="preserve"> Section</w:t>
      </w:r>
      <w:r w:rsidRPr="002719B7" w:rsidR="008E31F2">
        <w:t> </w:t>
      </w:r>
      <w:r w:rsidRPr="002719B7" w:rsidR="00981F39">
        <w:t>3.3</w:t>
      </w:r>
      <w:r w:rsidRPr="002719B7" w:rsidR="00873A0E">
        <w:t xml:space="preserve"> analyzes the implementation of Alternative 2, which will involve implementation and operational costs for industry and the NRC.</w:t>
      </w:r>
    </w:p>
    <w:p w:rsidR="00F24268" w:rsidRPr="002719B7" w:rsidP="00B72DBC" w14:paraId="644434A5" w14:textId="77777777">
      <w:pPr>
        <w:pStyle w:val="Heading2"/>
      </w:pPr>
      <w:bookmarkStart w:id="23" w:name="_Ref79159033"/>
      <w:bookmarkStart w:id="24" w:name="_Ref79159163"/>
      <w:bookmarkStart w:id="25" w:name="_Toc225229933"/>
      <w:r w:rsidRPr="002719B7">
        <w:t>Attributes</w:t>
      </w:r>
      <w:r w:rsidRPr="002719B7" w:rsidR="00873A0E">
        <w:t xml:space="preserve"> Affected by </w:t>
      </w:r>
      <w:r w:rsidRPr="002719B7" w:rsidR="00873A0E">
        <w:t>the Rulemaking</w:t>
      </w:r>
      <w:bookmarkEnd w:id="23"/>
      <w:bookmarkEnd w:id="24"/>
      <w:bookmarkEnd w:id="25"/>
    </w:p>
    <w:p w:rsidR="00F24268" w:rsidRPr="002719B7" w:rsidP="00F758A1" w14:paraId="27A47DA0" w14:textId="77777777">
      <w:pPr>
        <w:pStyle w:val="BodyText"/>
        <w:spacing w:before="120"/>
      </w:pPr>
      <w:r w:rsidRPr="002719B7">
        <w:t xml:space="preserve">This section identifies the factors within the public and private sectors that the </w:t>
      </w:r>
      <w:r w:rsidRPr="002719B7" w:rsidR="6FF0A6D3">
        <w:t>rulemaking is</w:t>
      </w:r>
      <w:r w:rsidRPr="002719B7">
        <w:t xml:space="preserve"> expected to affect. These factors are classified as </w:t>
      </w:r>
      <w:r w:rsidRPr="002719B7" w:rsidR="00D56639">
        <w:t>“</w:t>
      </w:r>
      <w:r w:rsidRPr="002719B7">
        <w:t>attributes</w:t>
      </w:r>
      <w:r w:rsidRPr="002719B7" w:rsidR="00D56639">
        <w:t>”</w:t>
      </w:r>
      <w:r w:rsidRPr="002719B7">
        <w:t xml:space="preserve"> using the list of potential attributes provided in Chapter 5 of the NRC’s “Regulatory Analysis Technical Evaluation Handbook”</w:t>
      </w:r>
      <w:r w:rsidRPr="002719B7" w:rsidR="008D0BB8">
        <w:t xml:space="preserve"> (NRC</w:t>
      </w:r>
      <w:r w:rsidRPr="002719B7" w:rsidR="001A27E8">
        <w:t>, 2020)</w:t>
      </w:r>
      <w:r w:rsidRPr="002719B7" w:rsidR="008D0BB8">
        <w:t xml:space="preserve">. </w:t>
      </w:r>
      <w:r w:rsidRPr="002719B7">
        <w:t>Affected attributes include the</w:t>
      </w:r>
      <w:r w:rsidRPr="002719B7">
        <w:rPr>
          <w:spacing w:val="-1"/>
        </w:rPr>
        <w:t xml:space="preserve"> </w:t>
      </w:r>
      <w:r w:rsidRPr="002719B7">
        <w:t>following:</w:t>
      </w:r>
    </w:p>
    <w:p w:rsidR="74F22C7D" w:rsidRPr="002719B7" w:rsidP="002B511D" w14:paraId="6C743B3D" w14:textId="77777777">
      <w:pPr>
        <w:pStyle w:val="ListBullet"/>
      </w:pPr>
      <w:r w:rsidRPr="002719B7">
        <w:rPr>
          <w:i/>
          <w:iCs/>
        </w:rPr>
        <w:t>Industry Implementation</w:t>
      </w:r>
      <w:r w:rsidRPr="002719B7" w:rsidR="00E97B9F">
        <w:t xml:space="preserve">. </w:t>
      </w:r>
      <w:r w:rsidRPr="002719B7" w:rsidR="002F11A1">
        <w:t xml:space="preserve">This attribute </w:t>
      </w:r>
      <w:r w:rsidRPr="002719B7" w:rsidR="0059648E">
        <w:t>accounts for</w:t>
      </w:r>
      <w:r w:rsidRPr="002719B7" w:rsidR="002F11A1">
        <w:t xml:space="preserve"> the projected net economic effect on the industry of activities </w:t>
      </w:r>
      <w:r w:rsidRPr="002719B7" w:rsidR="0041707E">
        <w:t xml:space="preserve">directly </w:t>
      </w:r>
      <w:r w:rsidRPr="002719B7" w:rsidR="005C2E5D">
        <w:t>resulting from</w:t>
      </w:r>
      <w:r w:rsidRPr="002719B7" w:rsidR="002F11A1">
        <w:t xml:space="preserve"> implementing the regulatory action for all affected licensees. </w:t>
      </w:r>
      <w:r w:rsidRPr="002719B7" w:rsidR="000F7678">
        <w:t>P</w:t>
      </w:r>
      <w:r w:rsidRPr="002719B7" w:rsidR="00F26166">
        <w:t xml:space="preserve">otential </w:t>
      </w:r>
      <w:r w:rsidRPr="002719B7" w:rsidR="00C91167">
        <w:t xml:space="preserve">industry </w:t>
      </w:r>
      <w:r w:rsidRPr="002719B7" w:rsidR="00F26166">
        <w:t xml:space="preserve">applicants will incur costs </w:t>
      </w:r>
      <w:r w:rsidRPr="002719B7" w:rsidR="00457732">
        <w:t xml:space="preserve">as they evaluate how to implement the </w:t>
      </w:r>
      <w:r w:rsidRPr="002719B7" w:rsidR="00CA1A70">
        <w:t>generic environmental impact statement (</w:t>
      </w:r>
      <w:r w:rsidRPr="002719B7" w:rsidR="00457732">
        <w:t>GEIS</w:t>
      </w:r>
      <w:r w:rsidRPr="002719B7" w:rsidR="00CA1A70">
        <w:t>)</w:t>
      </w:r>
      <w:r w:rsidRPr="002719B7" w:rsidR="00457732">
        <w:t xml:space="preserve"> </w:t>
      </w:r>
      <w:r w:rsidRPr="002719B7" w:rsidR="00DF01E5">
        <w:t>when</w:t>
      </w:r>
      <w:r w:rsidRPr="002719B7" w:rsidR="00457732">
        <w:t xml:space="preserve"> </w:t>
      </w:r>
      <w:r w:rsidRPr="002719B7" w:rsidR="00F26166">
        <w:t>generat</w:t>
      </w:r>
      <w:r w:rsidRPr="002719B7" w:rsidR="00457732">
        <w:t>ing</w:t>
      </w:r>
      <w:r w:rsidRPr="002719B7" w:rsidR="00F26166">
        <w:t xml:space="preserve"> a </w:t>
      </w:r>
      <w:r w:rsidRPr="002719B7" w:rsidR="001E55CB">
        <w:t>new nuclear reactor</w:t>
      </w:r>
      <w:r w:rsidRPr="002719B7" w:rsidR="00F26166">
        <w:t xml:space="preserve"> application using the provisions of the final rule. Such </w:t>
      </w:r>
      <w:r w:rsidRPr="002719B7" w:rsidR="00457732">
        <w:t>internal</w:t>
      </w:r>
      <w:r w:rsidRPr="002719B7" w:rsidR="00F26166">
        <w:t xml:space="preserve"> procedures include prescribing how determinations for Category 1 versus </w:t>
      </w:r>
      <w:r w:rsidRPr="002719B7" w:rsidR="003611E5">
        <w:t>Category </w:t>
      </w:r>
      <w:r w:rsidRPr="002719B7" w:rsidR="00F26166">
        <w:t>2 designations will be made and how the assessment process will be documented in the application.</w:t>
      </w:r>
    </w:p>
    <w:p w:rsidR="00F24268" w:rsidRPr="002719B7" w:rsidP="002B511D" w14:paraId="42118461" w14:textId="77777777">
      <w:pPr>
        <w:pStyle w:val="ListBullet"/>
      </w:pPr>
      <w:r w:rsidRPr="002719B7">
        <w:rPr>
          <w:i/>
          <w:iCs/>
        </w:rPr>
        <w:t xml:space="preserve">Industry </w:t>
      </w:r>
      <w:r w:rsidRPr="002719B7" w:rsidR="4777724E">
        <w:rPr>
          <w:i/>
          <w:iCs/>
        </w:rPr>
        <w:t>Operation</w:t>
      </w:r>
      <w:r w:rsidRPr="002719B7">
        <w:t>.</w:t>
      </w:r>
      <w:r w:rsidRPr="002719B7" w:rsidR="00873A0E">
        <w:t xml:space="preserve"> </w:t>
      </w:r>
      <w:r w:rsidRPr="002719B7" w:rsidR="00533CF7">
        <w:t xml:space="preserve">This attribute accounts for the projected net economic effect caused by routine and recurring activities required by the alternative on all affected entities. </w:t>
      </w:r>
      <w:r w:rsidRPr="002719B7">
        <w:t xml:space="preserve">As a result </w:t>
      </w:r>
      <w:r w:rsidRPr="002719B7" w:rsidR="140CA273">
        <w:t>of the generic analysis</w:t>
      </w:r>
      <w:r w:rsidRPr="002719B7">
        <w:t xml:space="preserve"> of environmental issues, </w:t>
      </w:r>
      <w:r w:rsidRPr="002719B7" w:rsidR="140CA273">
        <w:t>applicants</w:t>
      </w:r>
      <w:r w:rsidRPr="002719B7">
        <w:t xml:space="preserve"> will recognize </w:t>
      </w:r>
      <w:r w:rsidRPr="002719B7" w:rsidR="7D7D0052">
        <w:t xml:space="preserve">a </w:t>
      </w:r>
      <w:r w:rsidRPr="002719B7">
        <w:t>savings to prepare the ER</w:t>
      </w:r>
      <w:r w:rsidRPr="002719B7" w:rsidR="76032033">
        <w:t xml:space="preserve"> by relying on the analysis in the </w:t>
      </w:r>
      <w:r w:rsidRPr="002719B7" w:rsidR="001338B8">
        <w:t xml:space="preserve">NR </w:t>
      </w:r>
      <w:r w:rsidRPr="002719B7" w:rsidR="76032033">
        <w:t>GEIS for Category 1 issue</w:t>
      </w:r>
      <w:r w:rsidRPr="002719B7" w:rsidR="7AF362D2">
        <w:t>s</w:t>
      </w:r>
      <w:r w:rsidRPr="002719B7" w:rsidR="76032033">
        <w:t xml:space="preserve"> and</w:t>
      </w:r>
      <w:r w:rsidRPr="002719B7">
        <w:t xml:space="preserve"> t</w:t>
      </w:r>
      <w:r w:rsidRPr="002719B7" w:rsidR="140CA273">
        <w:t xml:space="preserve">he ability to incorporate by reference </w:t>
      </w:r>
      <w:r w:rsidRPr="002719B7" w:rsidR="7AF362D2">
        <w:t xml:space="preserve">the </w:t>
      </w:r>
      <w:r w:rsidRPr="002719B7" w:rsidR="3493BDE5">
        <w:t>findings in the</w:t>
      </w:r>
      <w:r w:rsidRPr="002719B7" w:rsidR="7AF362D2">
        <w:t xml:space="preserve"> </w:t>
      </w:r>
      <w:r w:rsidRPr="002719B7" w:rsidR="00DF3DFC">
        <w:t>GEIS</w:t>
      </w:r>
      <w:r w:rsidRPr="002719B7" w:rsidR="7AF362D2">
        <w:t xml:space="preserve">, </w:t>
      </w:r>
      <w:r w:rsidRPr="002719B7" w:rsidR="7D7D0052">
        <w:t>rather than analyzing the impact</w:t>
      </w:r>
      <w:r w:rsidRPr="002719B7" w:rsidR="76032033">
        <w:t xml:space="preserve">s </w:t>
      </w:r>
      <w:r w:rsidRPr="002719B7" w:rsidR="7D7D0052">
        <w:t xml:space="preserve">in their ER. </w:t>
      </w:r>
      <w:r w:rsidRPr="002719B7" w:rsidR="3C89A41F">
        <w:t xml:space="preserve">Applicants will </w:t>
      </w:r>
      <w:r w:rsidRPr="002719B7" w:rsidR="3493BDE5">
        <w:t xml:space="preserve">incur costs </w:t>
      </w:r>
      <w:r w:rsidRPr="002719B7" w:rsidR="7524A97A">
        <w:t>for Category 1</w:t>
      </w:r>
      <w:r w:rsidRPr="002719B7" w:rsidR="76032033">
        <w:t xml:space="preserve"> issues</w:t>
      </w:r>
      <w:r w:rsidRPr="002719B7" w:rsidR="7524A97A">
        <w:t xml:space="preserve"> </w:t>
      </w:r>
      <w:r w:rsidRPr="002719B7" w:rsidR="3C89A41F">
        <w:t>associated with</w:t>
      </w:r>
      <w:r w:rsidRPr="002719B7" w:rsidR="7D7D0052">
        <w:t xml:space="preserve"> demonstrating </w:t>
      </w:r>
      <w:r w:rsidRPr="002719B7" w:rsidR="00723BE4">
        <w:t xml:space="preserve">that </w:t>
      </w:r>
      <w:r w:rsidRPr="002719B7" w:rsidR="7D7D0052">
        <w:t>their project is bounde</w:t>
      </w:r>
      <w:r w:rsidRPr="002719B7" w:rsidR="7524A97A">
        <w:t>d</w:t>
      </w:r>
      <w:r w:rsidRPr="002719B7" w:rsidR="7D7D0052">
        <w:t xml:space="preserve"> by the analysis in the </w:t>
      </w:r>
      <w:r w:rsidRPr="002719B7" w:rsidR="7524A97A">
        <w:t xml:space="preserve">GEIS. However, these costs are </w:t>
      </w:r>
      <w:r w:rsidRPr="002719B7" w:rsidR="7AF362D2">
        <w:t xml:space="preserve">assumed to be required as part of the characterization of the </w:t>
      </w:r>
      <w:r w:rsidRPr="002719B7" w:rsidR="49070AE3">
        <w:t>a</w:t>
      </w:r>
      <w:r w:rsidRPr="002719B7" w:rsidR="7AF362D2">
        <w:t xml:space="preserve">ffected </w:t>
      </w:r>
      <w:r w:rsidRPr="002719B7" w:rsidR="49070AE3">
        <w:t>e</w:t>
      </w:r>
      <w:r w:rsidRPr="002719B7" w:rsidR="7AF362D2">
        <w:t xml:space="preserve">nvironment under existing </w:t>
      </w:r>
      <w:r w:rsidRPr="002719B7" w:rsidR="00E70BD7">
        <w:t>National Environmental Policy Act of 1969, as amended (</w:t>
      </w:r>
      <w:r w:rsidRPr="002719B7" w:rsidR="7AF362D2">
        <w:t>NEPA</w:t>
      </w:r>
      <w:r w:rsidRPr="002719B7" w:rsidR="00E70BD7">
        <w:t>)</w:t>
      </w:r>
      <w:r w:rsidRPr="002719B7" w:rsidR="7AF362D2">
        <w:t xml:space="preserve"> guidance and approaches</w:t>
      </w:r>
      <w:r w:rsidRPr="002719B7" w:rsidR="47C72CD9">
        <w:t xml:space="preserve"> for </w:t>
      </w:r>
      <w:r w:rsidRPr="002719B7" w:rsidR="00981C9C">
        <w:t>combined license (</w:t>
      </w:r>
      <w:r w:rsidRPr="002719B7" w:rsidR="47C72CD9">
        <w:t>COL</w:t>
      </w:r>
      <w:r w:rsidRPr="002719B7" w:rsidR="00981C9C">
        <w:t>)</w:t>
      </w:r>
      <w:r w:rsidRPr="002719B7" w:rsidR="47C72CD9">
        <w:t xml:space="preserve"> and </w:t>
      </w:r>
      <w:r w:rsidRPr="002719B7" w:rsidR="000D0119">
        <w:t>early site permit (</w:t>
      </w:r>
      <w:r w:rsidRPr="002719B7" w:rsidR="47C72CD9">
        <w:t>ESP</w:t>
      </w:r>
      <w:r w:rsidRPr="002719B7" w:rsidR="000D0119">
        <w:t>)</w:t>
      </w:r>
      <w:r w:rsidRPr="002719B7" w:rsidR="47C72CD9">
        <w:t xml:space="preserve"> reviews</w:t>
      </w:r>
      <w:r w:rsidRPr="002719B7" w:rsidR="7AF362D2">
        <w:t xml:space="preserve">. </w:t>
      </w:r>
      <w:r w:rsidRPr="002719B7" w:rsidR="58181656">
        <w:t>No incremental c</w:t>
      </w:r>
      <w:r w:rsidRPr="002719B7" w:rsidR="7524A97A">
        <w:t xml:space="preserve">osts would be incurred </w:t>
      </w:r>
      <w:r w:rsidRPr="002719B7" w:rsidR="00873A0E">
        <w:t xml:space="preserve">by </w:t>
      </w:r>
      <w:r w:rsidRPr="002719B7" w:rsidR="7524A97A">
        <w:t xml:space="preserve">addressing </w:t>
      </w:r>
      <w:r w:rsidRPr="002719B7" w:rsidR="3C89A41F">
        <w:t xml:space="preserve">Category 2 issues </w:t>
      </w:r>
      <w:r w:rsidRPr="002719B7" w:rsidR="7524A97A">
        <w:t>in</w:t>
      </w:r>
      <w:r w:rsidRPr="002719B7" w:rsidR="3C89A41F">
        <w:t xml:space="preserve"> </w:t>
      </w:r>
      <w:r w:rsidRPr="002719B7" w:rsidR="3DF4E441">
        <w:t>project</w:t>
      </w:r>
      <w:r w:rsidRPr="002719B7" w:rsidR="3C89A41F">
        <w:t>-specific analyses and present</w:t>
      </w:r>
      <w:r w:rsidRPr="002719B7" w:rsidR="00873A0E">
        <w:t>ing</w:t>
      </w:r>
      <w:r w:rsidRPr="002719B7" w:rsidR="3C89A41F">
        <w:t xml:space="preserve"> the information in the ER</w:t>
      </w:r>
      <w:r w:rsidRPr="002719B7" w:rsidR="58181656">
        <w:t xml:space="preserve"> because </w:t>
      </w:r>
      <w:r w:rsidRPr="002719B7" w:rsidR="3C89A41F">
        <w:t xml:space="preserve">these costs would be incurred </w:t>
      </w:r>
      <w:r w:rsidRPr="002719B7" w:rsidR="76032033">
        <w:t xml:space="preserve">if an applicant submitted an ER </w:t>
      </w:r>
      <w:r w:rsidRPr="002719B7" w:rsidR="64550EF6">
        <w:t xml:space="preserve">with or </w:t>
      </w:r>
      <w:r w:rsidRPr="002719B7" w:rsidR="76032033">
        <w:t>without relying on the GEIS.</w:t>
      </w:r>
    </w:p>
    <w:p w:rsidR="00E437D2" w:rsidRPr="002719B7" w:rsidP="00A33BED" w14:paraId="35104266" w14:textId="3175405B">
      <w:pPr>
        <w:pStyle w:val="ListBullet"/>
      </w:pPr>
      <w:r w:rsidRPr="002719B7">
        <w:rPr>
          <w:i/>
          <w:iCs/>
        </w:rPr>
        <w:t>NRC Implementation</w:t>
      </w:r>
      <w:r w:rsidRPr="002719B7" w:rsidR="00F26166">
        <w:rPr>
          <w:i/>
          <w:iCs/>
        </w:rPr>
        <w:t xml:space="preserve">. </w:t>
      </w:r>
      <w:r w:rsidRPr="002719B7" w:rsidR="00B2796C">
        <w:t xml:space="preserve">This attribute accounts for the projected net economic effect on the NRC to place the alternative into operation. </w:t>
      </w:r>
      <w:r w:rsidRPr="002719B7" w:rsidR="00F26166">
        <w:t xml:space="preserve">The NRC </w:t>
      </w:r>
      <w:r w:rsidRPr="002719B7" w:rsidR="00E760A7">
        <w:t>has incurred</w:t>
      </w:r>
      <w:r w:rsidRPr="002719B7" w:rsidR="00F26166">
        <w:t xml:space="preserve"> costs </w:t>
      </w:r>
      <w:r w:rsidRPr="002719B7" w:rsidR="00873A0E">
        <w:t>related</w:t>
      </w:r>
      <w:r w:rsidRPr="002719B7" w:rsidR="00F26166">
        <w:t xml:space="preserve"> to implement</w:t>
      </w:r>
      <w:r w:rsidRPr="002719B7" w:rsidR="00873A0E">
        <w:t>ing</w:t>
      </w:r>
      <w:r w:rsidRPr="002719B7" w:rsidR="00F26166">
        <w:t xml:space="preserve"> the provisions of the rule</w:t>
      </w:r>
      <w:r w:rsidRPr="002719B7" w:rsidR="007D77DD">
        <w:t xml:space="preserve">, but </w:t>
      </w:r>
      <w:r w:rsidRPr="002719B7" w:rsidR="00F26166">
        <w:t xml:space="preserve">these costs have already occurred </w:t>
      </w:r>
      <w:r w:rsidRPr="002719B7" w:rsidR="007D77DD">
        <w:t xml:space="preserve">(sunk costs) </w:t>
      </w:r>
      <w:r w:rsidRPr="002719B7" w:rsidR="00F26166">
        <w:t>and do not factor into this regulatory analysis</w:t>
      </w:r>
      <w:r w:rsidRPr="002719B7" w:rsidR="003144C6">
        <w:t>.</w:t>
      </w:r>
      <w:r w:rsidRPr="002719B7" w:rsidR="00F26166">
        <w:t xml:space="preserve"> Future costs of implementation include </w:t>
      </w:r>
      <w:r w:rsidRPr="002719B7" w:rsidR="00AC667C">
        <w:t>c</w:t>
      </w:r>
      <w:r w:rsidRPr="002719B7">
        <w:t>onsolidation of the new GEIS-related Staff Guidance, COL-ISG-030</w:t>
      </w:r>
      <w:r w:rsidR="008A053A">
        <w:t xml:space="preserve">, </w:t>
      </w:r>
      <w:r w:rsidRPr="002719B7">
        <w:t>into more durable guidance in NUREG</w:t>
      </w:r>
      <w:r w:rsidRPr="002719B7">
        <w:noBreakHyphen/>
        <w:t>1555, “Standard Review Plans for Environmental Reviews for Nuclear Power Plants</w:t>
      </w:r>
      <w:r w:rsidRPr="002719B7" w:rsidR="00DB07D5">
        <w:t>,</w:t>
      </w:r>
      <w:r w:rsidRPr="002719B7">
        <w:t>”</w:t>
      </w:r>
      <w:r w:rsidRPr="002719B7" w:rsidR="00A33BED">
        <w:t xml:space="preserve"> </w:t>
      </w:r>
      <w:r w:rsidRPr="002719B7" w:rsidR="00AC667C">
        <w:t xml:space="preserve">and then </w:t>
      </w:r>
      <w:r w:rsidRPr="002719B7" w:rsidR="00E244DA">
        <w:t>a</w:t>
      </w:r>
      <w:r w:rsidRPr="002719B7">
        <w:t xml:space="preserve"> 10-year review of the GEIS issues, internal communications with the Commission, </w:t>
      </w:r>
      <w:r w:rsidRPr="002719B7" w:rsidR="00E244DA">
        <w:t>and</w:t>
      </w:r>
      <w:r w:rsidRPr="002719B7" w:rsidR="00DB07D5">
        <w:t xml:space="preserve"> a</w:t>
      </w:r>
      <w:r w:rsidRPr="002719B7">
        <w:t xml:space="preserve"> scoping </w:t>
      </w:r>
      <w:r w:rsidRPr="002719B7" w:rsidR="00D626E2">
        <w:rPr>
          <w:i/>
          <w:iCs/>
        </w:rPr>
        <w:t>Federal Register</w:t>
      </w:r>
      <w:r w:rsidRPr="002719B7" w:rsidR="00D626E2">
        <w:t xml:space="preserve"> notice (</w:t>
      </w:r>
      <w:r w:rsidRPr="002719B7">
        <w:t>FRN</w:t>
      </w:r>
      <w:r w:rsidRPr="002719B7" w:rsidR="00957B58">
        <w:t>)</w:t>
      </w:r>
      <w:r w:rsidRPr="002719B7">
        <w:t xml:space="preserve"> (beginning in 2034).</w:t>
      </w:r>
    </w:p>
    <w:p w:rsidR="00F24268" w:rsidRPr="002719B7" w:rsidP="002B511D" w14:paraId="4BD00FA2" w14:textId="77777777">
      <w:pPr>
        <w:pStyle w:val="ListBullet"/>
        <w:rPr>
          <w:sz w:val="20"/>
          <w:szCs w:val="20"/>
        </w:rPr>
      </w:pPr>
      <w:r w:rsidRPr="002719B7">
        <w:rPr>
          <w:i/>
          <w:iCs/>
        </w:rPr>
        <w:t xml:space="preserve">NRC </w:t>
      </w:r>
      <w:r w:rsidRPr="002719B7" w:rsidR="27817B6E">
        <w:rPr>
          <w:i/>
          <w:iCs/>
        </w:rPr>
        <w:t>Operations</w:t>
      </w:r>
      <w:r w:rsidRPr="002719B7">
        <w:t>.</w:t>
      </w:r>
      <w:r w:rsidRPr="002719B7" w:rsidR="00873A0E">
        <w:t xml:space="preserve"> </w:t>
      </w:r>
      <w:r w:rsidRPr="002719B7" w:rsidR="000B5EFA">
        <w:t xml:space="preserve">This attribute accounts for the projected net economic effect on the NRC caused by routine and recurring activities required by the alternative after implementation of the final rule. </w:t>
      </w:r>
      <w:r w:rsidRPr="002719B7" w:rsidR="76032033">
        <w:t xml:space="preserve">Similar to the industry </w:t>
      </w:r>
      <w:r w:rsidRPr="002719B7" w:rsidR="7E140A02">
        <w:t>operation</w:t>
      </w:r>
      <w:r w:rsidRPr="002719B7" w:rsidR="76032033">
        <w:t xml:space="preserve">, the NRC will recognize cost savings by </w:t>
      </w:r>
      <w:r w:rsidRPr="002719B7" w:rsidR="6BF70FFA">
        <w:t>relying on</w:t>
      </w:r>
      <w:r w:rsidRPr="002719B7" w:rsidR="76032033">
        <w:t xml:space="preserve"> the </w:t>
      </w:r>
      <w:r w:rsidRPr="002719B7" w:rsidR="73D5AC6D">
        <w:t>generic analysis</w:t>
      </w:r>
      <w:r w:rsidRPr="002719B7" w:rsidR="1506C1EA">
        <w:t xml:space="preserve"> of </w:t>
      </w:r>
      <w:r w:rsidRPr="002719B7" w:rsidR="76032033">
        <w:t>Category 1 issues.</w:t>
      </w:r>
      <w:r w:rsidRPr="002719B7" w:rsidR="38627A6A">
        <w:t xml:space="preserve"> </w:t>
      </w:r>
      <w:r w:rsidRPr="002719B7" w:rsidR="7AF362D2">
        <w:t xml:space="preserve">As part of the characterization of the </w:t>
      </w:r>
      <w:r w:rsidRPr="002719B7" w:rsidR="00873A0E">
        <w:t>affected environment</w:t>
      </w:r>
      <w:r w:rsidRPr="002719B7" w:rsidR="7AF362D2">
        <w:t>, t</w:t>
      </w:r>
      <w:r w:rsidRPr="002719B7" w:rsidR="38627A6A">
        <w:t xml:space="preserve">he NRC will need to verify that the project is bounded by the </w:t>
      </w:r>
      <w:r w:rsidRPr="002719B7" w:rsidR="00DF3DFC">
        <w:t>NR GEIS</w:t>
      </w:r>
      <w:r w:rsidRPr="002719B7" w:rsidR="38627A6A">
        <w:t xml:space="preserve">. Category 2 issues will need to be analyzed in </w:t>
      </w:r>
      <w:r w:rsidRPr="002719B7" w:rsidR="00873A0E">
        <w:t xml:space="preserve">the </w:t>
      </w:r>
      <w:r w:rsidRPr="002719B7" w:rsidR="004A319E">
        <w:t>supplemental EIS (</w:t>
      </w:r>
      <w:r w:rsidRPr="002719B7" w:rsidR="38627A6A">
        <w:t>SEIS</w:t>
      </w:r>
      <w:r w:rsidRPr="002719B7" w:rsidR="004A319E">
        <w:t>)</w:t>
      </w:r>
      <w:r w:rsidRPr="002719B7" w:rsidR="38627A6A">
        <w:t xml:space="preserve">. However, the </w:t>
      </w:r>
      <w:r w:rsidRPr="002719B7" w:rsidR="3DF4E441">
        <w:t>project-</w:t>
      </w:r>
      <w:r w:rsidRPr="002719B7" w:rsidR="38627A6A">
        <w:t xml:space="preserve">specific analysis </w:t>
      </w:r>
      <w:r w:rsidRPr="002719B7" w:rsidR="2104A0B0">
        <w:t xml:space="preserve">of Category 1 issues for the </w:t>
      </w:r>
      <w:r w:rsidRPr="002719B7" w:rsidR="00873A0E">
        <w:t>S</w:t>
      </w:r>
      <w:r w:rsidRPr="002719B7" w:rsidR="256A4518">
        <w:t>EIS referencing the GEIS will cost less than</w:t>
      </w:r>
      <w:r w:rsidRPr="002719B7" w:rsidR="07E63E91">
        <w:t xml:space="preserve"> </w:t>
      </w:r>
      <w:r w:rsidRPr="002719B7" w:rsidR="5C7985F4">
        <w:t>the analysis for</w:t>
      </w:r>
      <w:r w:rsidRPr="002719B7" w:rsidR="256A4518">
        <w:t xml:space="preserve"> an EIS that does not reference the GEIS.</w:t>
      </w:r>
    </w:p>
    <w:p w:rsidR="006B345B" w:rsidRPr="002719B7" w:rsidP="002B511D" w14:paraId="07F485C2" w14:textId="77777777">
      <w:pPr>
        <w:pStyle w:val="ListBullet"/>
      </w:pPr>
      <w:r w:rsidRPr="002719B7">
        <w:rPr>
          <w:i/>
          <w:iCs/>
        </w:rPr>
        <w:t>Improvements in</w:t>
      </w:r>
      <w:r w:rsidRPr="002719B7">
        <w:rPr>
          <w:i/>
          <w:iCs/>
          <w:spacing w:val="-1"/>
        </w:rPr>
        <w:t xml:space="preserve"> </w:t>
      </w:r>
      <w:r w:rsidRPr="002719B7" w:rsidR="00167913">
        <w:rPr>
          <w:i/>
          <w:iCs/>
        </w:rPr>
        <w:t>Knowledge</w:t>
      </w:r>
      <w:r w:rsidRPr="002719B7" w:rsidR="00C63A3B">
        <w:t>.</w:t>
      </w:r>
      <w:r w:rsidRPr="002719B7" w:rsidR="00873A0E">
        <w:t xml:space="preserve"> </w:t>
      </w:r>
      <w:r w:rsidRPr="002719B7" w:rsidR="00C63A3B">
        <w:t xml:space="preserve">Category 1 and 2 issues have been added to Table </w:t>
      </w:r>
      <w:r w:rsidRPr="002719B7" w:rsidR="4970B284">
        <w:t>C</w:t>
      </w:r>
      <w:r w:rsidRPr="002719B7" w:rsidR="008E31F2">
        <w:t>-</w:t>
      </w:r>
      <w:r w:rsidRPr="002719B7" w:rsidR="00C63A3B">
        <w:t>1</w:t>
      </w:r>
      <w:r w:rsidRPr="002719B7" w:rsidR="131D5116">
        <w:t xml:space="preserve"> of 10</w:t>
      </w:r>
      <w:r w:rsidRPr="002719B7" w:rsidR="00070E05">
        <w:t> </w:t>
      </w:r>
      <w:r w:rsidRPr="002719B7" w:rsidR="131D5116">
        <w:t>CFR Part 51</w:t>
      </w:r>
      <w:r w:rsidRPr="002719B7" w:rsidR="00C63A3B">
        <w:t xml:space="preserve">, which will improve the quality of the information provided to the NRC </w:t>
      </w:r>
      <w:r w:rsidRPr="002719B7" w:rsidR="144928E4">
        <w:t xml:space="preserve">by focusing on issues most relevant to specific applications </w:t>
      </w:r>
      <w:r w:rsidRPr="002719B7" w:rsidR="00C63A3B">
        <w:t xml:space="preserve">and facilitate </w:t>
      </w:r>
      <w:r w:rsidRPr="002719B7" w:rsidR="00087D16">
        <w:t>new nuclear</w:t>
      </w:r>
      <w:r w:rsidRPr="002719B7" w:rsidR="4970B284">
        <w:t xml:space="preserve"> reactor </w:t>
      </w:r>
      <w:r w:rsidRPr="002719B7" w:rsidR="00C63A3B">
        <w:t>environmental reviews. This information is necessary for the NRC to ensure compliance with Federal environmental statutes and regulations and to</w:t>
      </w:r>
      <w:r w:rsidRPr="002719B7" w:rsidR="00C63A3B">
        <w:rPr>
          <w:spacing w:val="-18"/>
        </w:rPr>
        <w:t xml:space="preserve"> </w:t>
      </w:r>
      <w:r w:rsidRPr="002719B7" w:rsidR="00C63A3B">
        <w:t xml:space="preserve">evaluate the potential environmental effects of continued nuclear power plant operations. Additionally, </w:t>
      </w:r>
      <w:r w:rsidRPr="002719B7" w:rsidR="00873A0E">
        <w:t xml:space="preserve">the </w:t>
      </w:r>
      <w:r w:rsidRPr="002719B7" w:rsidR="4970B284">
        <w:t>applicant’s</w:t>
      </w:r>
      <w:r w:rsidRPr="002719B7" w:rsidR="00C63A3B">
        <w:t xml:space="preserve"> research for new and significant information pertaining to Category 1 issues will improve the knowledge base for these</w:t>
      </w:r>
      <w:r w:rsidRPr="002719B7" w:rsidR="00C63A3B">
        <w:rPr>
          <w:spacing w:val="-4"/>
        </w:rPr>
        <w:t xml:space="preserve"> </w:t>
      </w:r>
      <w:r w:rsidRPr="002719B7" w:rsidR="00C63A3B">
        <w:t>issues.</w:t>
      </w:r>
    </w:p>
    <w:p w:rsidR="006B345B" w:rsidRPr="002719B7" w:rsidP="002B511D" w14:paraId="4ABC1707" w14:textId="77777777">
      <w:pPr>
        <w:pStyle w:val="ListBullet"/>
      </w:pPr>
      <w:r w:rsidRPr="002719B7">
        <w:rPr>
          <w:i/>
          <w:szCs w:val="24"/>
        </w:rPr>
        <w:t>Improvements in</w:t>
      </w:r>
      <w:r w:rsidRPr="002719B7" w:rsidR="00F935E1">
        <w:rPr>
          <w:i/>
          <w:szCs w:val="24"/>
        </w:rPr>
        <w:t xml:space="preserve"> Regulatory</w:t>
      </w:r>
      <w:r w:rsidRPr="002719B7">
        <w:rPr>
          <w:i/>
          <w:szCs w:val="24"/>
        </w:rPr>
        <w:t xml:space="preserve"> Efficiency for the Applicant and </w:t>
      </w:r>
      <w:r w:rsidRPr="002719B7">
        <w:rPr>
          <w:i/>
        </w:rPr>
        <w:t xml:space="preserve">the NRC. </w:t>
      </w:r>
      <w:r w:rsidRPr="002719B7">
        <w:t xml:space="preserve">The </w:t>
      </w:r>
      <w:r w:rsidRPr="002719B7" w:rsidR="00DF3DFC">
        <w:t>NR GEIS</w:t>
      </w:r>
      <w:r w:rsidRPr="002719B7">
        <w:t xml:space="preserve"> and the issues and findings in Table C</w:t>
      </w:r>
      <w:r w:rsidRPr="002719B7" w:rsidR="002B511D">
        <w:t>-</w:t>
      </w:r>
      <w:r w:rsidRPr="002719B7">
        <w:t xml:space="preserve">1 will improve the efficiency of the environmental review. Improving the clarity and efficiency of the regulatory provisions reduces the cost to industry to prepare </w:t>
      </w:r>
      <w:r w:rsidRPr="002719B7" w:rsidR="00171A2E">
        <w:t>ER</w:t>
      </w:r>
      <w:r w:rsidRPr="002719B7">
        <w:t xml:space="preserve">s for </w:t>
      </w:r>
      <w:r w:rsidRPr="002719B7" w:rsidR="00087D16">
        <w:t>new nuclear</w:t>
      </w:r>
      <w:r w:rsidRPr="002719B7">
        <w:t xml:space="preserve"> reactor applications and permits the NRC to focus resources </w:t>
      </w:r>
      <w:r w:rsidRPr="002719B7">
        <w:t xml:space="preserve">on </w:t>
      </w:r>
      <w:r w:rsidRPr="002719B7" w:rsidR="00C82F5C">
        <w:t>project</w:t>
      </w:r>
      <w:r w:rsidRPr="002719B7">
        <w:t>-specific issues of importance (i.e., project-specific analyses), which also reduces the cost to the</w:t>
      </w:r>
      <w:r w:rsidRPr="002719B7">
        <w:rPr>
          <w:spacing w:val="-3"/>
        </w:rPr>
        <w:t xml:space="preserve"> </w:t>
      </w:r>
      <w:r w:rsidRPr="002719B7">
        <w:t>NRC.</w:t>
      </w:r>
    </w:p>
    <w:p w:rsidR="00873A0E" w:rsidRPr="002719B7" w:rsidP="00B72DBC" w14:paraId="2CCC402F" w14:textId="77777777">
      <w:pPr>
        <w:pStyle w:val="Heading2"/>
      </w:pPr>
      <w:bookmarkStart w:id="26" w:name="_Ref79159043"/>
      <w:bookmarkStart w:id="27" w:name="_Toc225229934"/>
      <w:r w:rsidRPr="002719B7">
        <w:t>Analytical Methodology</w:t>
      </w:r>
      <w:bookmarkEnd w:id="26"/>
      <w:bookmarkEnd w:id="27"/>
    </w:p>
    <w:p w:rsidR="00873A0E" w:rsidRPr="002719B7" w:rsidP="00F758A1" w14:paraId="32C72058" w14:textId="77777777">
      <w:pPr>
        <w:pStyle w:val="BodyText"/>
        <w:spacing w:before="120"/>
      </w:pPr>
      <w:r w:rsidRPr="002719B7">
        <w:t>This section describes the methodology used to analyze the incremental benefits and costs associated with Alternative 2. The benefits of Alternative 2 include any desirable changes in affected attributes (e.g., savings)</w:t>
      </w:r>
      <w:r w:rsidRPr="002719B7" w:rsidR="00171A2E">
        <w:t>,</w:t>
      </w:r>
      <w:r w:rsidRPr="002719B7">
        <w:t xml:space="preserve"> while the costs include any adverse changes in affected attributes (e.g., costs).</w:t>
      </w:r>
    </w:p>
    <w:p w:rsidR="00873A0E" w:rsidRPr="002719B7" w:rsidP="002B511D" w14:paraId="1C309E92" w14:textId="77777777">
      <w:pPr>
        <w:pStyle w:val="BodyText"/>
      </w:pPr>
      <w:r w:rsidRPr="002719B7">
        <w:t>The analysis evaluates the following attributes affected by Alternative 2 on a quantitative basis:</w:t>
      </w:r>
    </w:p>
    <w:p w:rsidR="00873A0E" w:rsidRPr="002719B7" w:rsidP="00447E49" w14:paraId="10400F46" w14:textId="77777777">
      <w:pPr>
        <w:pStyle w:val="ListBullet"/>
      </w:pPr>
      <w:r w:rsidRPr="002719B7">
        <w:t>industry implementation</w:t>
      </w:r>
    </w:p>
    <w:p w:rsidR="00873A0E" w:rsidRPr="002719B7" w:rsidP="00447E49" w14:paraId="0496A7CE" w14:textId="77777777">
      <w:pPr>
        <w:pStyle w:val="ListBullet"/>
      </w:pPr>
      <w:r w:rsidRPr="002719B7">
        <w:t>industry operation</w:t>
      </w:r>
    </w:p>
    <w:p w:rsidR="00873A0E" w:rsidRPr="002719B7" w:rsidP="00447E49" w14:paraId="22B0463B" w14:textId="77777777">
      <w:pPr>
        <w:pStyle w:val="ListBullet"/>
      </w:pPr>
      <w:r w:rsidRPr="002719B7">
        <w:t>NRC implementation</w:t>
      </w:r>
    </w:p>
    <w:p w:rsidR="00873A0E" w:rsidRPr="002719B7" w:rsidP="00447E49" w14:paraId="5F830858" w14:textId="77777777">
      <w:pPr>
        <w:pStyle w:val="ListBullet"/>
      </w:pPr>
      <w:r w:rsidRPr="002719B7">
        <w:t>NRC operation</w:t>
      </w:r>
    </w:p>
    <w:p w:rsidR="00873A0E" w:rsidRPr="002719B7" w:rsidP="00873A0E" w14:paraId="40E3F9AD" w14:textId="77777777">
      <w:pPr>
        <w:pStyle w:val="BodyText"/>
      </w:pPr>
      <w:r w:rsidRPr="002719B7">
        <w:t xml:space="preserve">The analysis evaluates </w:t>
      </w:r>
      <w:r w:rsidRPr="002719B7" w:rsidR="003410E7">
        <w:t xml:space="preserve">improvements in process </w:t>
      </w:r>
      <w:r w:rsidRPr="002719B7" w:rsidR="00DA7686">
        <w:t xml:space="preserve">and improvements in efficiency </w:t>
      </w:r>
      <w:r w:rsidRPr="002719B7">
        <w:t>affected by Alternative 2 on a qualitative basis</w:t>
      </w:r>
      <w:r w:rsidRPr="002719B7" w:rsidR="003410E7">
        <w:t xml:space="preserve"> due to the difficulty and uncertainty involved in quantifying the benefits and impacts to this attribute.</w:t>
      </w:r>
    </w:p>
    <w:p w:rsidR="00873A0E" w:rsidRPr="002719B7" w:rsidP="00B72DBC" w14:paraId="04EE364C" w14:textId="77777777">
      <w:pPr>
        <w:pStyle w:val="Heading2"/>
      </w:pPr>
      <w:bookmarkStart w:id="28" w:name="_Toc81989275"/>
      <w:bookmarkStart w:id="29" w:name="_Toc81990897"/>
      <w:bookmarkStart w:id="30" w:name="_Toc81990941"/>
      <w:bookmarkStart w:id="31" w:name="_Toc81991032"/>
      <w:bookmarkStart w:id="32" w:name="_Toc81989276"/>
      <w:bookmarkStart w:id="33" w:name="_Toc81990898"/>
      <w:bookmarkStart w:id="34" w:name="_Toc81990942"/>
      <w:bookmarkStart w:id="35" w:name="_Toc81991033"/>
      <w:bookmarkStart w:id="36" w:name="_Toc81989277"/>
      <w:bookmarkStart w:id="37" w:name="_Toc81990899"/>
      <w:bookmarkStart w:id="38" w:name="_Toc81990943"/>
      <w:bookmarkStart w:id="39" w:name="_Toc81991034"/>
      <w:bookmarkStart w:id="40" w:name="_Toc81989278"/>
      <w:bookmarkStart w:id="41" w:name="_Toc81990900"/>
      <w:bookmarkStart w:id="42" w:name="_Toc81990944"/>
      <w:bookmarkStart w:id="43" w:name="_Toc81991035"/>
      <w:bookmarkStart w:id="44" w:name="_Toc225229935"/>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2719B7">
        <w:t>Baseline for the Analysis</w:t>
      </w:r>
      <w:bookmarkEnd w:id="44"/>
    </w:p>
    <w:p w:rsidR="00873A0E" w:rsidRPr="002719B7" w:rsidP="002B511D" w14:paraId="41A5A9EC" w14:textId="77777777">
      <w:pPr>
        <w:pStyle w:val="BodyText"/>
      </w:pPr>
      <w:r w:rsidRPr="002719B7">
        <w:t>The analysis measures the incremental impacts of Alternative 2 relative to a baseline (</w:t>
      </w:r>
      <w:r w:rsidRPr="002719B7" w:rsidR="00001305">
        <w:t>Alternative </w:t>
      </w:r>
      <w:r w:rsidRPr="002719B7">
        <w:t>1, the No</w:t>
      </w:r>
      <w:r w:rsidRPr="002719B7" w:rsidR="00F432F6">
        <w:t>-</w:t>
      </w:r>
      <w:r w:rsidRPr="002719B7">
        <w:t xml:space="preserve">Action </w:t>
      </w:r>
      <w:r w:rsidR="007A1CE4">
        <w:t>A</w:t>
      </w:r>
      <w:r w:rsidRPr="002719B7">
        <w:t>lternative).</w:t>
      </w:r>
    </w:p>
    <w:p w:rsidR="00873A0E" w:rsidRPr="002719B7" w:rsidP="00B72DBC" w14:paraId="0B7491F0" w14:textId="77777777">
      <w:pPr>
        <w:pStyle w:val="Heading2"/>
      </w:pPr>
      <w:bookmarkStart w:id="45" w:name="_Ref197614027"/>
      <w:bookmarkStart w:id="46" w:name="_Toc225229936"/>
      <w:r w:rsidRPr="002719B7">
        <w:t>Affected Applicants</w:t>
      </w:r>
      <w:bookmarkEnd w:id="45"/>
      <w:bookmarkEnd w:id="46"/>
    </w:p>
    <w:p w:rsidR="00873A0E" w:rsidRPr="002719B7" w:rsidP="002B511D" w14:paraId="120F5771" w14:textId="77777777">
      <w:pPr>
        <w:pStyle w:val="BodyText"/>
      </w:pPr>
      <w:r w:rsidRPr="002719B7">
        <w:t>New nuclear reactor applicants for an NRC license can refer to Table C</w:t>
      </w:r>
      <w:r w:rsidRPr="002719B7" w:rsidR="00447E49">
        <w:t>-</w:t>
      </w:r>
      <w:r w:rsidRPr="002719B7">
        <w:t xml:space="preserve">1 in 10 CFR Part 51 and the </w:t>
      </w:r>
      <w:r w:rsidRPr="002719B7" w:rsidR="00904513">
        <w:t xml:space="preserve">NR </w:t>
      </w:r>
      <w:r w:rsidRPr="002719B7">
        <w:t xml:space="preserve">GEIS to streamline the preparation of their ER. The NRC estimates that approximately </w:t>
      </w:r>
      <w:r w:rsidRPr="002719B7" w:rsidR="00A97211">
        <w:t>45</w:t>
      </w:r>
      <w:r w:rsidRPr="002719B7">
        <w:t xml:space="preserve"> new nuclear reactor applications will be received over the 10-year period before the </w:t>
      </w:r>
      <w:r w:rsidRPr="002719B7" w:rsidR="00DF3DFC">
        <w:t>NR GEIS</w:t>
      </w:r>
      <w:r w:rsidRPr="002719B7">
        <w:t xml:space="preserve"> will be updated. This estimate</w:t>
      </w:r>
      <w:r w:rsidRPr="002719B7" w:rsidR="00B50918">
        <w:t xml:space="preserve"> </w:t>
      </w:r>
      <w:r w:rsidRPr="002719B7">
        <w:t>is</w:t>
      </w:r>
      <w:r w:rsidRPr="002719B7" w:rsidR="00B50918">
        <w:t xml:space="preserve"> </w:t>
      </w:r>
      <w:r w:rsidRPr="002719B7">
        <w:t xml:space="preserve">based on letters of intent received from potential applicants. Consideration of the potential </w:t>
      </w:r>
      <w:r w:rsidRPr="002719B7" w:rsidR="001E55CB">
        <w:t>new nuclear reactor</w:t>
      </w:r>
      <w:r w:rsidRPr="002719B7">
        <w:t xml:space="preserve"> applications under the </w:t>
      </w:r>
      <w:r w:rsidRPr="002719B7" w:rsidR="00BD27C4">
        <w:t>final</w:t>
      </w:r>
      <w:r w:rsidRPr="002719B7">
        <w:t xml:space="preserve"> rule is discussed in </w:t>
      </w:r>
      <w:r w:rsidRPr="002719B7" w:rsidR="00F85FEA">
        <w:t>Sections </w:t>
      </w:r>
      <w:r w:rsidR="00E95579">
        <w:t>3.2</w:t>
      </w:r>
      <w:r w:rsidRPr="002719B7" w:rsidR="00E95579">
        <w:t xml:space="preserve"> </w:t>
      </w:r>
      <w:r w:rsidRPr="002719B7">
        <w:t>and.</w:t>
      </w:r>
      <w:r w:rsidR="00E95579">
        <w:t>3.4</w:t>
      </w:r>
      <w:r w:rsidRPr="002719B7">
        <w:t>.</w:t>
      </w:r>
    </w:p>
    <w:p w:rsidR="00873A0E" w:rsidRPr="002719B7" w:rsidP="002B511D" w14:paraId="719A46D1" w14:textId="77777777">
      <w:pPr>
        <w:pStyle w:val="BodyText"/>
      </w:pPr>
      <w:r w:rsidRPr="002719B7">
        <w:t xml:space="preserve">The analysis period for this regulatory analysis covers that period between </w:t>
      </w:r>
      <w:r w:rsidRPr="002719B7" w:rsidR="009A74AE">
        <w:t xml:space="preserve">2026 </w:t>
      </w:r>
      <w:r w:rsidRPr="002719B7">
        <w:t xml:space="preserve">and </w:t>
      </w:r>
      <w:r w:rsidRPr="002719B7" w:rsidR="009A74AE">
        <w:t xml:space="preserve">2036 </w:t>
      </w:r>
      <w:r w:rsidRPr="002719B7">
        <w:t>for the benefits and costs of implementation. The costs and benefits are analyzed for that period based on the guidance provided in NUREG</w:t>
      </w:r>
      <w:r w:rsidRPr="002719B7" w:rsidR="00DA5C9A">
        <w:t>/BR</w:t>
      </w:r>
      <w:r w:rsidRPr="002719B7">
        <w:t>-0058</w:t>
      </w:r>
      <w:r w:rsidRPr="002719B7" w:rsidR="00DA5C9A">
        <w:t xml:space="preserve">, Revision 5, </w:t>
      </w:r>
      <w:r w:rsidRPr="002719B7" w:rsidR="00DA5C9A">
        <w:rPr>
          <w:i/>
        </w:rPr>
        <w:t>“Regulatory Analysis Guidelines of the U.S. Nuclear Regulatory Commission”</w:t>
      </w:r>
      <w:r w:rsidRPr="002719B7">
        <w:rPr>
          <w:i/>
        </w:rPr>
        <w:t xml:space="preserve"> </w:t>
      </w:r>
      <w:r w:rsidRPr="002719B7">
        <w:t>(</w:t>
      </w:r>
      <w:r w:rsidRPr="002719B7" w:rsidR="00A97E1A">
        <w:t>NRC</w:t>
      </w:r>
      <w:r w:rsidRPr="002719B7" w:rsidR="003F61C7">
        <w:t>,</w:t>
      </w:r>
      <w:r w:rsidRPr="002719B7" w:rsidR="00A97E1A">
        <w:t xml:space="preserve"> 2020</w:t>
      </w:r>
      <w:r w:rsidRPr="002719B7">
        <w:t xml:space="preserve">). Results are presented in undiscounted terms and using financial discounting with discount rates of 3 and </w:t>
      </w:r>
      <w:r w:rsidRPr="002719B7" w:rsidR="00476C06">
        <w:t>7 </w:t>
      </w:r>
      <w:r w:rsidRPr="002719B7">
        <w:t>percent to reflect the time value of money.</w:t>
      </w:r>
    </w:p>
    <w:p w:rsidR="002E4985" w:rsidRPr="002719B7" w:rsidP="00B72DBC" w14:paraId="469BA5AE" w14:textId="77777777">
      <w:pPr>
        <w:pStyle w:val="Heading2"/>
      </w:pPr>
      <w:bookmarkStart w:id="47" w:name="_Toc225229937"/>
      <w:r w:rsidRPr="002719B7">
        <w:t>Base Year</w:t>
      </w:r>
      <w:bookmarkEnd w:id="47"/>
    </w:p>
    <w:p w:rsidR="00407E30" w:rsidRPr="002719B7" w:rsidP="002B511D" w14:paraId="5C2FD176" w14:textId="77777777">
      <w:pPr>
        <w:pStyle w:val="BodyText"/>
      </w:pPr>
      <w:r w:rsidRPr="002719B7">
        <w:t>All monetized costs are expressed in 202</w:t>
      </w:r>
      <w:r w:rsidRPr="002719B7" w:rsidR="00A152DF">
        <w:t>4</w:t>
      </w:r>
      <w:r w:rsidRPr="002719B7">
        <w:t xml:space="preserve"> dollars, the year of the currently available Bureau of Labor Statistics (BLS) labor rate data. This regulatory analysis assumes </w:t>
      </w:r>
      <w:r w:rsidRPr="002719B7" w:rsidR="009E6DE5">
        <w:t xml:space="preserve">that </w:t>
      </w:r>
      <w:r w:rsidRPr="002719B7">
        <w:t>the final rule will be published in the</w:t>
      </w:r>
      <w:r w:rsidR="00F83AAA">
        <w:t xml:space="preserve"> 10</w:t>
      </w:r>
      <w:r w:rsidRPr="002719B7">
        <w:t xml:space="preserve"> CFR in 2026 and will become effective 30 days later. </w:t>
      </w:r>
      <w:r w:rsidRPr="002719B7" w:rsidR="00517EF2">
        <w:t>Implementation costs and o</w:t>
      </w:r>
      <w:r w:rsidRPr="002719B7">
        <w:t>ngoing costs of operation under are assumed to begin in 202</w:t>
      </w:r>
      <w:r w:rsidRPr="002719B7" w:rsidR="00517EF2">
        <w:t>6</w:t>
      </w:r>
      <w:r w:rsidRPr="002719B7">
        <w:t xml:space="preserve"> and are modeled on an annual cost basis. </w:t>
      </w:r>
    </w:p>
    <w:p w:rsidR="00F64B99" w:rsidRPr="002719B7" w:rsidP="00B72DBC" w14:paraId="3183801F" w14:textId="77777777">
      <w:pPr>
        <w:pStyle w:val="Heading2"/>
      </w:pPr>
      <w:bookmarkStart w:id="48" w:name="_Toc225229938"/>
      <w:r w:rsidRPr="002719B7">
        <w:t>Discount Rates</w:t>
      </w:r>
      <w:bookmarkEnd w:id="48"/>
    </w:p>
    <w:p w:rsidR="00B07872" w:rsidRPr="002719B7" w:rsidP="00B07872" w14:paraId="1CD70074" w14:textId="77777777">
      <w:r w:rsidRPr="002719B7">
        <w:t xml:space="preserve">In accordance with guidance in </w:t>
      </w:r>
      <w:r w:rsidRPr="002719B7" w:rsidR="00795FA3">
        <w:t>Office of Management and Budget (</w:t>
      </w:r>
      <w:r w:rsidRPr="002719B7">
        <w:t>OMB</w:t>
      </w:r>
      <w:r w:rsidRPr="002719B7" w:rsidR="00795FA3">
        <w:t>)</w:t>
      </w:r>
      <w:r w:rsidRPr="002719B7">
        <w:t xml:space="preserve"> Circular A</w:t>
      </w:r>
      <w:r w:rsidRPr="002719B7">
        <w:noBreakHyphen/>
        <w:t>4 and NUREG/BR</w:t>
      </w:r>
      <w:r w:rsidRPr="002719B7">
        <w:noBreakHyphen/>
        <w:t xml:space="preserve">0058, the analysis employs net present value (NPV) calculations to determine how much society would need to invest today to ensure that the designated dollar amount is available in a given year in the future. By using NPVs, the NRC can translate costs and benefits to a reference year for comparison, regardless of when they are incurred. The choice of a discount rate and its conceptual basis is a topic of ongoing discussion within the Federal </w:t>
      </w:r>
      <w:r w:rsidR="001522C7">
        <w:t>g</w:t>
      </w:r>
      <w:r w:rsidRPr="002719B7">
        <w:t>overnment. Based on OMB Circular A-4 and consistent with the NRC’s past practice and guidance, present-worth calculations in this analysis use 3 percent and 7 percent real discount rates. A 3 percent discount rate approximates the real rate of return on long</w:t>
      </w:r>
      <w:r w:rsidRPr="002719B7">
        <w:noBreakHyphen/>
        <w:t>term Government debt, which serves as a proxy for the real rate of return on savings; this reflects the concept of discounting based on the social rate of time preference.</w:t>
      </w:r>
      <w:r>
        <w:rPr>
          <w:rStyle w:val="FootnoteReference"/>
        </w:rPr>
        <w:footnoteReference w:id="3"/>
      </w:r>
      <w:r w:rsidRPr="002719B7">
        <w:t xml:space="preserve"> A 7 percent discount rate approximates the marginal pretax real rate of return on an average investment in the private sector; it is the appropriate discount rate whenever the main effect of a regulation is to displace or alter the use of capital in the private sector. A 7 percent rate is consistent with the concept of the opportunity cost</w:t>
      </w:r>
      <w:r>
        <w:rPr>
          <w:rStyle w:val="FootnoteReference"/>
        </w:rPr>
        <w:footnoteReference w:id="4"/>
      </w:r>
      <w:r w:rsidRPr="002719B7">
        <w:t xml:space="preserve"> of capital; it reflects the time value of resources directed to meet regulatory requirements.</w:t>
      </w:r>
    </w:p>
    <w:p w:rsidR="00B07872" w:rsidRPr="002719B7" w:rsidP="00B72DBC" w14:paraId="7F3917C9" w14:textId="77777777">
      <w:pPr>
        <w:pStyle w:val="Heading2"/>
      </w:pPr>
      <w:bookmarkStart w:id="49" w:name="_Toc225229939"/>
      <w:r w:rsidRPr="002719B7">
        <w:t>Labor Rates</w:t>
      </w:r>
      <w:bookmarkEnd w:id="49"/>
    </w:p>
    <w:p w:rsidR="008C2402" w:rsidRPr="002719B7" w:rsidP="008C2402" w14:paraId="4C527C52" w14:textId="77777777">
      <w:r w:rsidRPr="002719B7">
        <w:t xml:space="preserve">For the purposes of this regulatory analysis, the NRC applied strict incremental cost principles to develop labor rates that include only labor and material costs directly related to the implementation, operation, and maintenance of the rule requirements. This approach is consistent with the guidance in NUREG/CR-3568, “A Handbook for Value-Impact Assessment,” issued December 1983 (NRC, 1983), and with general cost-benefit methodology. The NRC’s incremental labor rate for </w:t>
      </w:r>
      <w:r w:rsidR="00502A47">
        <w:t>fiscal year</w:t>
      </w:r>
      <w:r w:rsidRPr="002719B7">
        <w:t xml:space="preserve"> 202</w:t>
      </w:r>
      <w:r w:rsidRPr="002719B7" w:rsidR="00FB60E8">
        <w:t>4</w:t>
      </w:r>
      <w:r w:rsidRPr="002719B7">
        <w:t xml:space="preserve"> is $1</w:t>
      </w:r>
      <w:r w:rsidRPr="002719B7" w:rsidR="00FB60E8">
        <w:t>44</w:t>
      </w:r>
      <w:r w:rsidRPr="002719B7">
        <w:t> per hour.</w:t>
      </w:r>
      <w:r>
        <w:rPr>
          <w:rStyle w:val="FootnoteReference"/>
        </w:rPr>
        <w:footnoteReference w:id="5"/>
      </w:r>
    </w:p>
    <w:p w:rsidR="00B07872" w:rsidP="00824E8A" w14:paraId="13782AD6" w14:textId="77777777">
      <w:pPr>
        <w:pStyle w:val="BodyText"/>
      </w:pPr>
      <w:r w:rsidRPr="002719B7">
        <w:rPr>
          <w:lang w:eastAsia="ja-JP"/>
        </w:rPr>
        <w:t>This regulatory analysis uses the 202</w:t>
      </w:r>
      <w:r w:rsidRPr="002719B7" w:rsidR="00FB60E8">
        <w:rPr>
          <w:lang w:eastAsia="ja-JP"/>
        </w:rPr>
        <w:t>4</w:t>
      </w:r>
      <w:r w:rsidRPr="002719B7">
        <w:rPr>
          <w:lang w:eastAsia="ja-JP"/>
        </w:rPr>
        <w:t xml:space="preserve"> BLS Occupational Employment and Wages data (BLS, 202</w:t>
      </w:r>
      <w:r w:rsidRPr="002719B7" w:rsidR="00FB60E8">
        <w:rPr>
          <w:lang w:eastAsia="ja-JP"/>
        </w:rPr>
        <w:t>4</w:t>
      </w:r>
      <w:r w:rsidRPr="002719B7">
        <w:rPr>
          <w:lang w:eastAsia="ja-JP"/>
        </w:rPr>
        <w:t>), which provide labor categories and the mean hourly wage rate by job type. The labor rates used in the analysis reflect total hourly compensation, which includes wages and nonwage benefits (using a burden factor of 2.4, which is applicable for contract labor and conservative for regular utility employees)</w:t>
      </w:r>
      <w:r w:rsidRPr="002719B7">
        <w:t>. The staff used the BLS data tables to select appropriate hourly labor rates for the estimated procedural, licensing, and utility</w:t>
      </w:r>
      <w:r w:rsidRPr="002719B7">
        <w:noBreakHyphen/>
        <w:t xml:space="preserve">related work necessary during and after implementation of the proposed alternative. These labor rates include </w:t>
      </w:r>
      <w:r w:rsidR="00A41B09">
        <w:t xml:space="preserve">both the </w:t>
      </w:r>
      <w:r w:rsidRPr="002719B7">
        <w:t xml:space="preserve">wages paid to the individuals performing the work </w:t>
      </w:r>
      <w:r w:rsidR="00A41B09">
        <w:t>and</w:t>
      </w:r>
      <w:r w:rsidRPr="002719B7">
        <w:t xml:space="preserve"> the associated fringe benefit</w:t>
      </w:r>
      <w:r w:rsidR="006E4D51">
        <w:t xml:space="preserve">s. </w:t>
      </w:r>
      <w:r w:rsidR="00935807">
        <w:t>This also accounts for incremental</w:t>
      </w:r>
      <w:r w:rsidRPr="002719B7">
        <w:t xml:space="preserve"> labor costs</w:t>
      </w:r>
      <w:r w:rsidR="00935807">
        <w:t xml:space="preserve">, such as </w:t>
      </w:r>
      <w:r w:rsidRPr="002719B7">
        <w:t xml:space="preserve">time </w:t>
      </w:r>
      <w:r w:rsidR="00E8144D">
        <w:t xml:space="preserve">spent by </w:t>
      </w:r>
      <w:r w:rsidRPr="002719B7">
        <w:t xml:space="preserve">plant management </w:t>
      </w:r>
      <w:r w:rsidR="00E8144D">
        <w:t xml:space="preserve">beyond what is </w:t>
      </w:r>
      <w:r w:rsidRPr="002719B7">
        <w:t xml:space="preserve">directly expensed. </w:t>
      </w:r>
      <w:r w:rsidRPr="002719B7" w:rsidR="001C1A23">
        <w:t>A</w:t>
      </w:r>
      <w:r w:rsidRPr="002719B7">
        <w:t>ppendix A</w:t>
      </w:r>
      <w:r w:rsidRPr="002719B7" w:rsidR="005B5650">
        <w:t xml:space="preserve"> summarizes the BLS labor categories used to estimate industry labor costs to implement this final rule</w:t>
      </w:r>
      <w:r w:rsidRPr="002719B7">
        <w:t xml:space="preserve"> </w:t>
      </w:r>
      <w:r w:rsidRPr="002719B7" w:rsidR="001C1A23">
        <w:t xml:space="preserve">and </w:t>
      </w:r>
      <w:r w:rsidRPr="002719B7">
        <w:t>lists the industry labor rates used in the analysis. The regulatory analysis also includes an uncertainty analysis, which is discussed in Section </w:t>
      </w:r>
      <w:r w:rsidRPr="002719B7" w:rsidR="00FA1C12">
        <w:fldChar w:fldCharType="begin"/>
      </w:r>
      <w:r w:rsidRPr="002719B7" w:rsidR="00FA1C12">
        <w:instrText xml:space="preserve"> REF _Ref196917373 \n \h </w:instrText>
      </w:r>
      <w:r w:rsidR="002719B7">
        <w:instrText xml:space="preserve"> \* MERGEFORMAT </w:instrText>
      </w:r>
      <w:r w:rsidRPr="002719B7" w:rsidR="00FA1C12">
        <w:fldChar w:fldCharType="separate"/>
      </w:r>
      <w:r w:rsidR="00502A47">
        <w:t>3.9</w:t>
      </w:r>
      <w:r w:rsidRPr="002719B7" w:rsidR="00FA1C12">
        <w:fldChar w:fldCharType="end"/>
      </w:r>
      <w:r w:rsidRPr="002719B7">
        <w:t>.</w:t>
      </w:r>
    </w:p>
    <w:p w:rsidR="00E24ACA" w:rsidRPr="002719B7" w:rsidP="00B72DBC" w14:paraId="04100D71" w14:textId="77777777">
      <w:pPr>
        <w:pStyle w:val="Heading2"/>
      </w:pPr>
      <w:bookmarkStart w:id="50" w:name="_Toc225229940"/>
      <w:r w:rsidRPr="002719B7">
        <w:t>Sign Conventions</w:t>
      </w:r>
      <w:bookmarkEnd w:id="50"/>
    </w:p>
    <w:p w:rsidR="00447725" w:rsidRPr="002719B7" w:rsidP="00447725" w14:paraId="76E05647" w14:textId="77777777">
      <w:r w:rsidRPr="002719B7">
        <w:t>The sign conventions used in this analysis are that all favorable consequences are positive and all adverse consequences are negative. Negative values are shown using parentheses (e.g., negative $500 is displayed as ($500)).</w:t>
      </w:r>
    </w:p>
    <w:p w:rsidR="003A3F74" w:rsidRPr="002719B7" w:rsidP="00B72DBC" w14:paraId="175AE4C5" w14:textId="77777777">
      <w:pPr>
        <w:pStyle w:val="Heading2"/>
      </w:pPr>
      <w:bookmarkStart w:id="51" w:name="_Toc456098226"/>
      <w:bookmarkStart w:id="52" w:name="_Toc40195316"/>
      <w:bookmarkStart w:id="53" w:name="_Toc40368097"/>
      <w:bookmarkStart w:id="54" w:name="_Toc107307580"/>
      <w:bookmarkStart w:id="55" w:name="_Toc457827239"/>
      <w:bookmarkStart w:id="56" w:name="_Toc128557692"/>
      <w:bookmarkStart w:id="57" w:name="_Toc144456801"/>
      <w:bookmarkStart w:id="58" w:name="_Toc225229941"/>
      <w:r w:rsidRPr="002719B7">
        <w:t>Analysis Horizon</w:t>
      </w:r>
      <w:bookmarkEnd w:id="51"/>
      <w:bookmarkEnd w:id="52"/>
      <w:bookmarkEnd w:id="53"/>
      <w:bookmarkEnd w:id="54"/>
      <w:bookmarkEnd w:id="55"/>
      <w:bookmarkEnd w:id="56"/>
      <w:bookmarkEnd w:id="57"/>
      <w:bookmarkEnd w:id="58"/>
    </w:p>
    <w:p w:rsidR="0014680B" w:rsidRPr="002719B7" w:rsidP="0014680B" w14:paraId="15072087" w14:textId="77777777">
      <w:r w:rsidRPr="002719B7">
        <w:rPr>
          <w:iCs/>
        </w:rPr>
        <w:t>T</w:t>
      </w:r>
      <w:r w:rsidRPr="002719B7">
        <w:t>his regulatory analysis uses an analysis horizon from 2026 to 2036, which encompasses</w:t>
      </w:r>
      <w:r w:rsidRPr="002719B7" w:rsidR="009109B4">
        <w:t xml:space="preserve"> both</w:t>
      </w:r>
      <w:r w:rsidRPr="002719B7">
        <w:t xml:space="preserve"> the period of time from issuance of the final rule to the </w:t>
      </w:r>
      <w:r w:rsidRPr="002719B7" w:rsidR="001067D4">
        <w:t xml:space="preserve">application year of the </w:t>
      </w:r>
      <w:r w:rsidRPr="002719B7" w:rsidR="00C40777">
        <w:t xml:space="preserve">last application of which the NRC is currently aware, and </w:t>
      </w:r>
      <w:r w:rsidRPr="002719B7" w:rsidR="00504A4C">
        <w:t>a few more years</w:t>
      </w:r>
      <w:r w:rsidRPr="002719B7" w:rsidR="00C40777">
        <w:t xml:space="preserve"> extrapolated based on </w:t>
      </w:r>
      <w:r w:rsidRPr="002719B7" w:rsidR="00300F52">
        <w:t>comments from industry and other proprietary discussions</w:t>
      </w:r>
      <w:r w:rsidRPr="002719B7" w:rsidR="00C05E25">
        <w:t>.</w:t>
      </w:r>
    </w:p>
    <w:p w:rsidR="0014680B" w:rsidRPr="002719B7" w:rsidP="00B72DBC" w14:paraId="4D778F0B" w14:textId="77777777">
      <w:pPr>
        <w:pStyle w:val="Heading2"/>
      </w:pPr>
      <w:bookmarkStart w:id="59" w:name="_Toc225229942"/>
      <w:r w:rsidRPr="002719B7">
        <w:t>Cost Estimation</w:t>
      </w:r>
      <w:bookmarkEnd w:id="59"/>
    </w:p>
    <w:p w:rsidR="00473529" w:rsidRPr="002719B7" w:rsidP="00824E8A" w14:paraId="7EB77514" w14:textId="77777777">
      <w:pPr>
        <w:pStyle w:val="BodyText"/>
        <w:rPr>
          <w:lang w:eastAsia="ja-JP"/>
        </w:rPr>
      </w:pPr>
      <w:r w:rsidRPr="002719B7">
        <w:rPr>
          <w:lang w:eastAsia="ja-JP"/>
        </w:rPr>
        <w:t>To estimate the costs of each alternative evaluated, the staff used a work breakdown approach to deconstruct each requirement into its mandated activities. For each mandated activity, the analysis further subdivides the work across labor categories (i.e., executives, managers, technical staff, administrative staff, and licensing staff). The staff estimated the level of effort needed for each required activity and used a blended labor rate to develop bottom-up cost estimates.</w:t>
      </w:r>
    </w:p>
    <w:p w:rsidR="00473529" w:rsidRPr="002719B7" w:rsidP="00824E8A" w14:paraId="5F138988" w14:textId="77777777">
      <w:pPr>
        <w:pStyle w:val="BodyText"/>
        <w:rPr>
          <w:lang w:eastAsia="ja-JP"/>
        </w:rPr>
      </w:pPr>
      <w:r w:rsidRPr="002719B7">
        <w:t>The analysis uses data from subject matter experts</w:t>
      </w:r>
      <w:r w:rsidR="00567DAD">
        <w:t xml:space="preserve"> (SMEs)</w:t>
      </w:r>
      <w:r w:rsidRPr="002719B7">
        <w:t xml:space="preserve">, knowledge gained from past rulemakings, and the NRC budget for this rulemaking to estimate the costs and benefits associated with this </w:t>
      </w:r>
      <w:r w:rsidRPr="002719B7" w:rsidR="000756E8">
        <w:t>final</w:t>
      </w:r>
      <w:r w:rsidRPr="002719B7">
        <w:t xml:space="preserve"> rule. NRC staff members provided quantitative and qualitative information on attributes affected by the rule</w:t>
      </w:r>
      <w:r w:rsidRPr="002719B7" w:rsidR="000756E8">
        <w:t xml:space="preserve"> language</w:t>
      </w:r>
      <w:r w:rsidRPr="002719B7">
        <w:t xml:space="preserve">. The NRC considered the potential differences between the </w:t>
      </w:r>
      <w:r w:rsidRPr="002719B7" w:rsidR="000756E8">
        <w:t>finalized</w:t>
      </w:r>
      <w:r w:rsidRPr="002719B7">
        <w:t xml:space="preserve"> and existing requirements and incorporated these incremental changes into the regulatory analysis. </w:t>
      </w:r>
      <w:r w:rsidRPr="002719B7">
        <w:rPr>
          <w:lang w:eastAsia="ja-JP"/>
        </w:rPr>
        <w:t>The staff gathered data from several sources, consulted working group members to develop level of effort and unit cost estimates, and applied several cost estimation methods to use collective professional knowledge and judgment to estimate many of the costs and benefits. The analysis also uses available information from licensees and extrapolation techniques to estimate costs and benefits.</w:t>
      </w:r>
    </w:p>
    <w:p w:rsidR="00473529" w:rsidRPr="002719B7" w:rsidP="00824E8A" w14:paraId="0B901D9F" w14:textId="77777777">
      <w:pPr>
        <w:pStyle w:val="BodyText"/>
        <w:rPr>
          <w:rFonts w:eastAsiaTheme="minorEastAsia"/>
          <w:lang w:eastAsia="ja-JP"/>
        </w:rPr>
      </w:pPr>
      <w:r w:rsidRPr="002719B7">
        <w:rPr>
          <w:rFonts w:eastAsiaTheme="minorEastAsia"/>
          <w:lang w:eastAsia="ja-JP"/>
        </w:rPr>
        <w:t xml:space="preserve">The staff extrapolated some costs by relying on actual past or current costs to estimate the future costs of similar activities. For example, to calculate the costs of licensing activities and the costs of preparing </w:t>
      </w:r>
      <w:r w:rsidRPr="002719B7" w:rsidR="00811328">
        <w:rPr>
          <w:rFonts w:eastAsiaTheme="minorEastAsia"/>
          <w:lang w:eastAsia="ja-JP"/>
        </w:rPr>
        <w:t>rules</w:t>
      </w:r>
      <w:r w:rsidRPr="002719B7">
        <w:rPr>
          <w:rFonts w:eastAsiaTheme="minorEastAsia"/>
          <w:lang w:eastAsia="ja-JP"/>
        </w:rPr>
        <w:t xml:space="preserve"> accompanying regulatory guidance, the staff used data from past projects to determine the labor categories of the personnel who would perform the work and to estimate the amount of time required under each category. If data were not available, the analysis estimated the level of effort based on similar steps in the process for which data were available.</w:t>
      </w:r>
    </w:p>
    <w:p w:rsidR="00F64B99" w:rsidRPr="002719B7" w:rsidP="00824E8A" w14:paraId="32CD0FDD" w14:textId="77777777">
      <w:pPr>
        <w:pStyle w:val="BodyText"/>
        <w:rPr>
          <w:rFonts w:eastAsiaTheme="minorEastAsia"/>
          <w:lang w:eastAsia="ja-JP"/>
        </w:rPr>
      </w:pPr>
      <w:r w:rsidRPr="002719B7">
        <w:rPr>
          <w:rFonts w:eastAsiaTheme="minorEastAsia"/>
          <w:lang w:eastAsia="ja-JP"/>
        </w:rPr>
        <w:t xml:space="preserve">To evaluate the effect of uncertainty in the model, the staff employed Monte Carlo simulation, which is an approach to uncertainty analysis in which input variables are expressed as probability distributions. The simulation was run 10,000 times, and values were chosen at random from the probability distributions of the input variables provided in </w:t>
      </w:r>
      <w:r w:rsidRPr="002719B7" w:rsidR="00591644">
        <w:rPr>
          <w:rFonts w:eastAsiaTheme="minorEastAsia"/>
          <w:lang w:eastAsia="ja-JP"/>
        </w:rPr>
        <w:fldChar w:fldCharType="begin"/>
      </w:r>
      <w:r w:rsidRPr="002719B7" w:rsidR="00591644">
        <w:rPr>
          <w:rFonts w:eastAsiaTheme="minorEastAsia"/>
          <w:lang w:eastAsia="ja-JP"/>
        </w:rPr>
        <w:instrText xml:space="preserve"> REF _Ref191894667 \h  \* MERGEFORMAT </w:instrText>
      </w:r>
      <w:r w:rsidRPr="002719B7" w:rsidR="00591644">
        <w:rPr>
          <w:rFonts w:eastAsiaTheme="minorEastAsia"/>
          <w:lang w:eastAsia="ja-JP"/>
        </w:rPr>
        <w:fldChar w:fldCharType="separate"/>
      </w:r>
      <w:r w:rsidRPr="002719B7" w:rsidR="00B03CB4">
        <w:t>Table A-</w:t>
      </w:r>
      <w:r w:rsidR="00B03CB4">
        <w:t>1</w:t>
      </w:r>
      <w:r w:rsidRPr="002719B7" w:rsidR="00591644">
        <w:rPr>
          <w:rFonts w:eastAsiaTheme="minorEastAsia"/>
          <w:lang w:eastAsia="ja-JP"/>
        </w:rPr>
        <w:fldChar w:fldCharType="end"/>
      </w:r>
      <w:r w:rsidRPr="002719B7">
        <w:rPr>
          <w:rFonts w:eastAsiaTheme="minorEastAsia"/>
          <w:lang w:eastAsia="ja-JP"/>
        </w:rPr>
        <w:t>. The result was a distribution of values for the output variable of interest. Monte Carlo simulation also enables users to determine which input variables most strongly affect the value of the output variable. Section </w:t>
      </w:r>
      <w:r w:rsidRPr="002719B7" w:rsidR="008A6DEF">
        <w:rPr>
          <w:rFonts w:eastAsiaTheme="minorEastAsia"/>
          <w:lang w:eastAsia="ja-JP"/>
        </w:rPr>
        <w:fldChar w:fldCharType="begin"/>
      </w:r>
      <w:r w:rsidRPr="002719B7" w:rsidR="008A6DEF">
        <w:rPr>
          <w:rFonts w:eastAsiaTheme="minorEastAsia"/>
          <w:lang w:eastAsia="ja-JP"/>
        </w:rPr>
        <w:instrText xml:space="preserve"> REF _Ref196918123 \n \h </w:instrText>
      </w:r>
      <w:r w:rsidR="002719B7">
        <w:rPr>
          <w:rFonts w:eastAsiaTheme="minorEastAsia"/>
          <w:lang w:eastAsia="ja-JP"/>
        </w:rPr>
        <w:instrText xml:space="preserve"> \* MERGEFORMAT </w:instrText>
      </w:r>
      <w:r w:rsidRPr="002719B7" w:rsidR="008A6DEF">
        <w:rPr>
          <w:rFonts w:eastAsiaTheme="minorEastAsia"/>
          <w:lang w:eastAsia="ja-JP"/>
        </w:rPr>
        <w:fldChar w:fldCharType="separate"/>
      </w:r>
      <w:r w:rsidR="00502A47">
        <w:rPr>
          <w:rFonts w:eastAsiaTheme="minorEastAsia"/>
          <w:lang w:eastAsia="ja-JP"/>
        </w:rPr>
        <w:t>3.9</w:t>
      </w:r>
      <w:r w:rsidRPr="002719B7" w:rsidR="008A6DEF">
        <w:rPr>
          <w:rFonts w:eastAsiaTheme="minorEastAsia"/>
          <w:lang w:eastAsia="ja-JP"/>
        </w:rPr>
        <w:fldChar w:fldCharType="end"/>
      </w:r>
      <w:r w:rsidRPr="002719B7">
        <w:rPr>
          <w:rFonts w:eastAsiaTheme="minorEastAsia"/>
          <w:lang w:eastAsia="ja-JP"/>
        </w:rPr>
        <w:t xml:space="preserve"> describes the Monte Carlo simulation methods in detail and presents the results.</w:t>
      </w:r>
    </w:p>
    <w:p w:rsidR="007D7172" w:rsidRPr="008E6FEF" w:rsidP="008E6FEF" w14:paraId="7FE6667A" w14:textId="54419619">
      <w:pPr>
        <w:pStyle w:val="Heading1"/>
      </w:pPr>
      <w:bookmarkStart w:id="60" w:name="_Ref196909334"/>
      <w:bookmarkStart w:id="61" w:name="_Toc225229943"/>
      <w:r w:rsidRPr="008E6FEF">
        <w:rPr>
          <w:caps w:val="0"/>
        </w:rPr>
        <w:t>RESULTS</w:t>
      </w:r>
      <w:bookmarkEnd w:id="60"/>
      <w:bookmarkEnd w:id="61"/>
    </w:p>
    <w:p w:rsidR="00F24268" w:rsidRPr="002719B7" w:rsidP="008159B0" w14:paraId="44F64451" w14:textId="77777777">
      <w:pPr>
        <w:pStyle w:val="BodyText"/>
      </w:pPr>
      <w:r w:rsidRPr="002719B7">
        <w:t xml:space="preserve">The NRC evaluated each provision contained in </w:t>
      </w:r>
      <w:r w:rsidRPr="002719B7" w:rsidR="0025270D">
        <w:t xml:space="preserve">Alternative </w:t>
      </w:r>
      <w:r w:rsidRPr="002719B7">
        <w:t>2 relative to the applicable baseline (</w:t>
      </w:r>
      <w:r w:rsidRPr="002719B7" w:rsidR="0025270D">
        <w:t xml:space="preserve">Alternative </w:t>
      </w:r>
      <w:r w:rsidRPr="002719B7">
        <w:t>1, the No</w:t>
      </w:r>
      <w:r w:rsidRPr="002719B7" w:rsidR="00F432F6">
        <w:t>-</w:t>
      </w:r>
      <w:r w:rsidRPr="002719B7">
        <w:t xml:space="preserve">Action </w:t>
      </w:r>
      <w:r w:rsidR="007A1CE4">
        <w:t>A</w:t>
      </w:r>
      <w:r w:rsidRPr="002719B7">
        <w:t xml:space="preserve">lternative). Based on this analysis, the NRC developed equations to estimate the benefits and costs using available data, augmented by assumptions when necessary, and guidance contained in </w:t>
      </w:r>
      <w:r w:rsidRPr="002719B7" w:rsidR="003D3121">
        <w:t>NUREG</w:t>
      </w:r>
      <w:r w:rsidRPr="002719B7" w:rsidR="00C807B7">
        <w:t>/BR</w:t>
      </w:r>
      <w:r w:rsidRPr="002719B7" w:rsidR="003D3121">
        <w:t>-0058</w:t>
      </w:r>
      <w:r w:rsidRPr="002719B7">
        <w:t>.</w:t>
      </w:r>
    </w:p>
    <w:p w:rsidR="003F6F36" w:rsidRPr="002719B7" w:rsidP="00F57E01" w14:paraId="36A7A3C7" w14:textId="77777777">
      <w:pPr>
        <w:pStyle w:val="BodyText"/>
      </w:pPr>
      <w:r w:rsidRPr="002719B7">
        <w:rPr>
          <w:noProof/>
          <w:u w:val="single"/>
        </w:rPr>
        <mc:AlternateContent>
          <mc:Choice Requires="wps">
            <w:drawing>
              <wp:anchor distT="45720" distB="45720" distL="114300" distR="114300" simplePos="0" relativeHeight="251662336" behindDoc="0" locked="0" layoutInCell="1" allowOverlap="1">
                <wp:simplePos x="0" y="0"/>
                <wp:positionH relativeFrom="column">
                  <wp:posOffset>3404870</wp:posOffset>
                </wp:positionH>
                <wp:positionV relativeFrom="paragraph">
                  <wp:posOffset>209550</wp:posOffset>
                </wp:positionV>
                <wp:extent cx="2422525" cy="2887980"/>
                <wp:effectExtent l="0" t="0" r="15875" b="2667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22525" cy="2887980"/>
                        </a:xfrm>
                        <a:prstGeom prst="rect">
                          <a:avLst/>
                        </a:prstGeom>
                        <a:solidFill>
                          <a:srgbClr val="FFFFFF"/>
                        </a:solidFill>
                        <a:ln w="9525">
                          <a:solidFill>
                            <a:srgbClr val="000000"/>
                          </a:solidFill>
                          <a:miter lim="800000"/>
                          <a:headEnd/>
                          <a:tailEnd/>
                        </a:ln>
                      </wps:spPr>
                      <wps:txbx>
                        <w:txbxContent>
                          <w:p w:rsidR="0038507F" w:rsidRPr="008159B0" w:rsidP="008159B0" w14:textId="77777777">
                            <w:pPr>
                              <w:pStyle w:val="BodyText"/>
                              <w:spacing w:before="1"/>
                              <w:jc w:val="center"/>
                              <w:rPr>
                                <w:b/>
                                <w:bCs/>
                                <w:sz w:val="20"/>
                                <w:szCs w:val="20"/>
                              </w:rPr>
                            </w:pPr>
                            <w:r w:rsidRPr="008159B0">
                              <w:rPr>
                                <w:b/>
                                <w:bCs/>
                                <w:sz w:val="20"/>
                                <w:szCs w:val="20"/>
                              </w:rPr>
                              <w:t>General Assumptions</w:t>
                            </w:r>
                          </w:p>
                          <w:p w:rsidR="0038507F" w:rsidRPr="008159B0" w:rsidP="008159B0" w14:textId="77777777">
                            <w:pPr>
                              <w:pStyle w:val="ListBullet"/>
                              <w:rPr>
                                <w:sz w:val="20"/>
                                <w:szCs w:val="20"/>
                              </w:rPr>
                            </w:pPr>
                            <w:r w:rsidRPr="008159B0">
                              <w:rPr>
                                <w:sz w:val="20"/>
                                <w:szCs w:val="20"/>
                              </w:rPr>
                              <w:t>Effective year of proposed rule =</w:t>
                            </w:r>
                            <w:r w:rsidRPr="008159B0">
                              <w:rPr>
                                <w:spacing w:val="-1"/>
                                <w:sz w:val="20"/>
                                <w:szCs w:val="20"/>
                              </w:rPr>
                              <w:t xml:space="preserve"> </w:t>
                            </w:r>
                            <w:r w:rsidRPr="008159B0" w:rsidR="00087B8C">
                              <w:rPr>
                                <w:sz w:val="20"/>
                                <w:szCs w:val="20"/>
                              </w:rPr>
                              <w:t>202</w:t>
                            </w:r>
                            <w:r w:rsidR="00087B8C">
                              <w:rPr>
                                <w:sz w:val="20"/>
                                <w:szCs w:val="20"/>
                              </w:rPr>
                              <w:t>6</w:t>
                            </w:r>
                          </w:p>
                          <w:p w:rsidR="0038507F" w:rsidRPr="008159B0" w:rsidP="008159B0" w14:textId="77777777">
                            <w:pPr>
                              <w:pStyle w:val="ListBullet"/>
                              <w:rPr>
                                <w:sz w:val="20"/>
                                <w:szCs w:val="20"/>
                              </w:rPr>
                            </w:pPr>
                            <w:r w:rsidRPr="008159B0">
                              <w:rPr>
                                <w:sz w:val="20"/>
                                <w:szCs w:val="20"/>
                              </w:rPr>
                              <w:t xml:space="preserve">NRC </w:t>
                            </w:r>
                            <w:r w:rsidR="0013343E">
                              <w:rPr>
                                <w:sz w:val="20"/>
                                <w:szCs w:val="20"/>
                              </w:rPr>
                              <w:t>c</w:t>
                            </w:r>
                            <w:r w:rsidRPr="008159B0">
                              <w:rPr>
                                <w:sz w:val="20"/>
                                <w:szCs w:val="20"/>
                              </w:rPr>
                              <w:t>omposite rate (weighted) = $</w:t>
                            </w:r>
                            <w:r w:rsidR="0062136A">
                              <w:rPr>
                                <w:sz w:val="20"/>
                                <w:szCs w:val="20"/>
                              </w:rPr>
                              <w:t>19</w:t>
                            </w:r>
                            <w:r w:rsidR="003F4ED7">
                              <w:rPr>
                                <w:sz w:val="20"/>
                                <w:szCs w:val="20"/>
                              </w:rPr>
                              <w:t>1</w:t>
                            </w:r>
                            <w:r w:rsidRPr="008159B0">
                              <w:rPr>
                                <w:sz w:val="20"/>
                                <w:szCs w:val="20"/>
                              </w:rPr>
                              <w:t>.00</w:t>
                            </w:r>
                          </w:p>
                          <w:p w:rsidR="0038507F" w:rsidRPr="008159B0" w:rsidP="00314E4C" w14:textId="77777777">
                            <w:pPr>
                              <w:pStyle w:val="ListBullet2"/>
                              <w:tabs>
                                <w:tab w:val="clear" w:pos="432"/>
                              </w:tabs>
                              <w:ind w:left="720" w:hanging="360"/>
                              <w:rPr>
                                <w:sz w:val="20"/>
                                <w:szCs w:val="20"/>
                              </w:rPr>
                            </w:pPr>
                            <w:r w:rsidRPr="008159B0">
                              <w:rPr>
                                <w:sz w:val="20"/>
                                <w:szCs w:val="20"/>
                              </w:rPr>
                              <w:t>NRC staff rate = $</w:t>
                            </w:r>
                            <w:r w:rsidRPr="008159B0" w:rsidR="00087B8C">
                              <w:rPr>
                                <w:sz w:val="20"/>
                                <w:szCs w:val="20"/>
                              </w:rPr>
                              <w:t>1</w:t>
                            </w:r>
                            <w:r w:rsidR="008D30C9">
                              <w:rPr>
                                <w:sz w:val="20"/>
                                <w:szCs w:val="20"/>
                              </w:rPr>
                              <w:t>44</w:t>
                            </w:r>
                            <w:r w:rsidRPr="008159B0">
                              <w:rPr>
                                <w:sz w:val="20"/>
                                <w:szCs w:val="20"/>
                              </w:rPr>
                              <w:t>.00/hour</w:t>
                            </w:r>
                          </w:p>
                          <w:p w:rsidR="0038507F" w:rsidRPr="008159B0" w:rsidP="00314E4C" w14:textId="77777777">
                            <w:pPr>
                              <w:pStyle w:val="ListBullet2"/>
                              <w:tabs>
                                <w:tab w:val="clear" w:pos="432"/>
                              </w:tabs>
                              <w:spacing w:before="0"/>
                              <w:ind w:left="720" w:hanging="360"/>
                              <w:rPr>
                                <w:sz w:val="20"/>
                                <w:szCs w:val="20"/>
                              </w:rPr>
                            </w:pPr>
                            <w:r w:rsidRPr="008159B0">
                              <w:rPr>
                                <w:sz w:val="20"/>
                                <w:szCs w:val="20"/>
                              </w:rPr>
                              <w:t xml:space="preserve">NRC contractor staff </w:t>
                            </w:r>
                            <w:r w:rsidR="00A7682F">
                              <w:rPr>
                                <w:sz w:val="20"/>
                                <w:szCs w:val="20"/>
                              </w:rPr>
                              <w:br/>
                            </w:r>
                            <w:r w:rsidRPr="008159B0">
                              <w:rPr>
                                <w:sz w:val="20"/>
                                <w:szCs w:val="20"/>
                              </w:rPr>
                              <w:t>rate = $</w:t>
                            </w:r>
                            <w:r w:rsidR="00CE2BA6">
                              <w:rPr>
                                <w:sz w:val="20"/>
                                <w:szCs w:val="20"/>
                              </w:rPr>
                              <w:t>225</w:t>
                            </w:r>
                            <w:r>
                              <w:rPr>
                                <w:sz w:val="20"/>
                                <w:szCs w:val="20"/>
                              </w:rPr>
                              <w:t>.00</w:t>
                            </w:r>
                            <w:r w:rsidRPr="008159B0">
                              <w:rPr>
                                <w:sz w:val="20"/>
                                <w:szCs w:val="20"/>
                              </w:rPr>
                              <w:t>/hour</w:t>
                            </w:r>
                          </w:p>
                          <w:p w:rsidR="0038507F" w:rsidRPr="008159B0" w:rsidP="008159B0" w14:textId="77777777">
                            <w:pPr>
                              <w:pStyle w:val="ListBullet"/>
                              <w:rPr>
                                <w:sz w:val="20"/>
                                <w:szCs w:val="20"/>
                              </w:rPr>
                            </w:pPr>
                            <w:r w:rsidRPr="008159B0">
                              <w:rPr>
                                <w:sz w:val="20"/>
                                <w:szCs w:val="20"/>
                              </w:rPr>
                              <w:t>Industry staff rate =</w:t>
                            </w:r>
                            <w:r w:rsidRPr="008159B0">
                              <w:rPr>
                                <w:spacing w:val="-1"/>
                                <w:sz w:val="20"/>
                                <w:szCs w:val="20"/>
                              </w:rPr>
                              <w:t xml:space="preserve"> </w:t>
                            </w:r>
                            <w:r w:rsidRPr="008159B0">
                              <w:rPr>
                                <w:sz w:val="20"/>
                                <w:szCs w:val="20"/>
                              </w:rPr>
                              <w:t>$</w:t>
                            </w:r>
                            <w:r w:rsidR="0062136A">
                              <w:rPr>
                                <w:sz w:val="20"/>
                                <w:szCs w:val="20"/>
                              </w:rPr>
                              <w:t>134.18</w:t>
                            </w:r>
                            <w:r w:rsidRPr="008159B0">
                              <w:rPr>
                                <w:sz w:val="20"/>
                                <w:szCs w:val="20"/>
                              </w:rPr>
                              <w:t>/hour</w:t>
                            </w:r>
                          </w:p>
                          <w:p w:rsidR="0038507F" w:rsidRPr="008159B0" w:rsidP="0009139B" w14:textId="77777777">
                            <w:pPr>
                              <w:pStyle w:val="ListBullet"/>
                              <w:rPr>
                                <w:sz w:val="20"/>
                                <w:szCs w:val="20"/>
                              </w:rPr>
                            </w:pPr>
                            <w:r w:rsidRPr="008159B0">
                              <w:rPr>
                                <w:sz w:val="20"/>
                                <w:szCs w:val="20"/>
                              </w:rPr>
                              <w:t xml:space="preserve">The analysis presents all benefits and costs in constant </w:t>
                            </w:r>
                            <w:r w:rsidRPr="008159B0" w:rsidR="002F1554">
                              <w:rPr>
                                <w:sz w:val="20"/>
                                <w:szCs w:val="20"/>
                              </w:rPr>
                              <w:t>202</w:t>
                            </w:r>
                            <w:r w:rsidR="003F4ED7">
                              <w:rPr>
                                <w:sz w:val="20"/>
                                <w:szCs w:val="20"/>
                              </w:rPr>
                              <w:t>4</w:t>
                            </w:r>
                            <w:r w:rsidRPr="008159B0" w:rsidR="002F1554">
                              <w:rPr>
                                <w:sz w:val="20"/>
                                <w:szCs w:val="20"/>
                              </w:rPr>
                              <w:t xml:space="preserve"> </w:t>
                            </w:r>
                            <w:r w:rsidRPr="008159B0">
                              <w:rPr>
                                <w:sz w:val="20"/>
                                <w:szCs w:val="20"/>
                              </w:rPr>
                              <w:t xml:space="preserve">dollars. For net present value calculations, the analysis discounts to the </w:t>
                            </w:r>
                            <w:r w:rsidR="00A04DFB">
                              <w:rPr>
                                <w:sz w:val="20"/>
                                <w:szCs w:val="20"/>
                              </w:rPr>
                              <w:t xml:space="preserve">base year </w:t>
                            </w:r>
                            <w:r w:rsidR="00F47E40">
                              <w:rPr>
                                <w:sz w:val="20"/>
                                <w:szCs w:val="20"/>
                              </w:rPr>
                              <w:t>of the labor rates from BLS used in the analysis</w:t>
                            </w:r>
                            <w:r w:rsidRPr="008159B0">
                              <w:rPr>
                                <w:sz w:val="20"/>
                                <w:szCs w:val="20"/>
                              </w:rPr>
                              <w:t xml:space="preserve"> (i.e.,</w:t>
                            </w:r>
                            <w:r w:rsidRPr="008159B0">
                              <w:rPr>
                                <w:spacing w:val="-1"/>
                                <w:sz w:val="20"/>
                                <w:szCs w:val="20"/>
                              </w:rPr>
                              <w:t xml:space="preserve"> </w:t>
                            </w:r>
                            <w:r w:rsidRPr="008159B0" w:rsidR="002F1554">
                              <w:rPr>
                                <w:sz w:val="20"/>
                                <w:szCs w:val="20"/>
                              </w:rPr>
                              <w:t>202</w:t>
                            </w:r>
                            <w:r w:rsidR="003F4ED7">
                              <w:rPr>
                                <w:sz w:val="20"/>
                                <w:szCs w:val="20"/>
                              </w:rPr>
                              <w:t>4</w:t>
                            </w:r>
                            <w:r w:rsidRPr="008159B0">
                              <w:rPr>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7" type="#_x0000_t202" style="width:190.75pt;height:227.4pt;margin-top:16.5pt;margin-left:268.1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38507F" w:rsidRPr="008159B0" w:rsidP="008159B0" w14:paraId="3A9484CB" w14:textId="77777777">
                      <w:pPr>
                        <w:pStyle w:val="BodyText"/>
                        <w:spacing w:before="1"/>
                        <w:jc w:val="center"/>
                        <w:rPr>
                          <w:b/>
                          <w:bCs/>
                          <w:sz w:val="20"/>
                          <w:szCs w:val="20"/>
                        </w:rPr>
                      </w:pPr>
                      <w:r w:rsidRPr="008159B0">
                        <w:rPr>
                          <w:b/>
                          <w:bCs/>
                          <w:sz w:val="20"/>
                          <w:szCs w:val="20"/>
                        </w:rPr>
                        <w:t>General Assumptions</w:t>
                      </w:r>
                    </w:p>
                    <w:p w:rsidR="0038507F" w:rsidRPr="008159B0" w:rsidP="008159B0" w14:paraId="6EB72A86" w14:textId="77777777">
                      <w:pPr>
                        <w:pStyle w:val="ListBullet"/>
                        <w:rPr>
                          <w:sz w:val="20"/>
                          <w:szCs w:val="20"/>
                        </w:rPr>
                      </w:pPr>
                      <w:r w:rsidRPr="008159B0">
                        <w:rPr>
                          <w:sz w:val="20"/>
                          <w:szCs w:val="20"/>
                        </w:rPr>
                        <w:t>Effective year of proposed rule =</w:t>
                      </w:r>
                      <w:r w:rsidRPr="008159B0">
                        <w:rPr>
                          <w:spacing w:val="-1"/>
                          <w:sz w:val="20"/>
                          <w:szCs w:val="20"/>
                        </w:rPr>
                        <w:t xml:space="preserve"> </w:t>
                      </w:r>
                      <w:r w:rsidRPr="008159B0" w:rsidR="00087B8C">
                        <w:rPr>
                          <w:sz w:val="20"/>
                          <w:szCs w:val="20"/>
                        </w:rPr>
                        <w:t>202</w:t>
                      </w:r>
                      <w:r w:rsidR="00087B8C">
                        <w:rPr>
                          <w:sz w:val="20"/>
                          <w:szCs w:val="20"/>
                        </w:rPr>
                        <w:t>6</w:t>
                      </w:r>
                    </w:p>
                    <w:p w:rsidR="0038507F" w:rsidRPr="008159B0" w:rsidP="008159B0" w14:paraId="03E73B2A" w14:textId="77777777">
                      <w:pPr>
                        <w:pStyle w:val="ListBullet"/>
                        <w:rPr>
                          <w:sz w:val="20"/>
                          <w:szCs w:val="20"/>
                        </w:rPr>
                      </w:pPr>
                      <w:r w:rsidRPr="008159B0">
                        <w:rPr>
                          <w:sz w:val="20"/>
                          <w:szCs w:val="20"/>
                        </w:rPr>
                        <w:t xml:space="preserve">NRC </w:t>
                      </w:r>
                      <w:r w:rsidR="0013343E">
                        <w:rPr>
                          <w:sz w:val="20"/>
                          <w:szCs w:val="20"/>
                        </w:rPr>
                        <w:t>c</w:t>
                      </w:r>
                      <w:r w:rsidRPr="008159B0">
                        <w:rPr>
                          <w:sz w:val="20"/>
                          <w:szCs w:val="20"/>
                        </w:rPr>
                        <w:t>omposite rate (weighted) = $</w:t>
                      </w:r>
                      <w:r w:rsidR="0062136A">
                        <w:rPr>
                          <w:sz w:val="20"/>
                          <w:szCs w:val="20"/>
                        </w:rPr>
                        <w:t>19</w:t>
                      </w:r>
                      <w:r w:rsidR="003F4ED7">
                        <w:rPr>
                          <w:sz w:val="20"/>
                          <w:szCs w:val="20"/>
                        </w:rPr>
                        <w:t>1</w:t>
                      </w:r>
                      <w:r w:rsidRPr="008159B0">
                        <w:rPr>
                          <w:sz w:val="20"/>
                          <w:szCs w:val="20"/>
                        </w:rPr>
                        <w:t>.00</w:t>
                      </w:r>
                    </w:p>
                    <w:p w:rsidR="0038507F" w:rsidRPr="008159B0" w:rsidP="00314E4C" w14:paraId="58D55DB3" w14:textId="77777777">
                      <w:pPr>
                        <w:pStyle w:val="ListBullet2"/>
                        <w:tabs>
                          <w:tab w:val="clear" w:pos="432"/>
                        </w:tabs>
                        <w:ind w:left="720" w:hanging="360"/>
                        <w:rPr>
                          <w:sz w:val="20"/>
                          <w:szCs w:val="20"/>
                        </w:rPr>
                      </w:pPr>
                      <w:r w:rsidRPr="008159B0">
                        <w:rPr>
                          <w:sz w:val="20"/>
                          <w:szCs w:val="20"/>
                        </w:rPr>
                        <w:t>NRC staff rate = $</w:t>
                      </w:r>
                      <w:r w:rsidRPr="008159B0" w:rsidR="00087B8C">
                        <w:rPr>
                          <w:sz w:val="20"/>
                          <w:szCs w:val="20"/>
                        </w:rPr>
                        <w:t>1</w:t>
                      </w:r>
                      <w:r w:rsidR="008D30C9">
                        <w:rPr>
                          <w:sz w:val="20"/>
                          <w:szCs w:val="20"/>
                        </w:rPr>
                        <w:t>44</w:t>
                      </w:r>
                      <w:r w:rsidRPr="008159B0">
                        <w:rPr>
                          <w:sz w:val="20"/>
                          <w:szCs w:val="20"/>
                        </w:rPr>
                        <w:t>.00/hour</w:t>
                      </w:r>
                    </w:p>
                    <w:p w:rsidR="0038507F" w:rsidRPr="008159B0" w:rsidP="00314E4C" w14:paraId="0C7872A6" w14:textId="77777777">
                      <w:pPr>
                        <w:pStyle w:val="ListBullet2"/>
                        <w:tabs>
                          <w:tab w:val="clear" w:pos="432"/>
                        </w:tabs>
                        <w:spacing w:before="0"/>
                        <w:ind w:left="720" w:hanging="360"/>
                        <w:rPr>
                          <w:sz w:val="20"/>
                          <w:szCs w:val="20"/>
                        </w:rPr>
                      </w:pPr>
                      <w:r w:rsidRPr="008159B0">
                        <w:rPr>
                          <w:sz w:val="20"/>
                          <w:szCs w:val="20"/>
                        </w:rPr>
                        <w:t xml:space="preserve">NRC contractor staff </w:t>
                      </w:r>
                      <w:r w:rsidR="00A7682F">
                        <w:rPr>
                          <w:sz w:val="20"/>
                          <w:szCs w:val="20"/>
                        </w:rPr>
                        <w:br/>
                      </w:r>
                      <w:r w:rsidRPr="008159B0">
                        <w:rPr>
                          <w:sz w:val="20"/>
                          <w:szCs w:val="20"/>
                        </w:rPr>
                        <w:t>rate = $</w:t>
                      </w:r>
                      <w:r w:rsidR="00CE2BA6">
                        <w:rPr>
                          <w:sz w:val="20"/>
                          <w:szCs w:val="20"/>
                        </w:rPr>
                        <w:t>225</w:t>
                      </w:r>
                      <w:r>
                        <w:rPr>
                          <w:sz w:val="20"/>
                          <w:szCs w:val="20"/>
                        </w:rPr>
                        <w:t>.00</w:t>
                      </w:r>
                      <w:r w:rsidRPr="008159B0">
                        <w:rPr>
                          <w:sz w:val="20"/>
                          <w:szCs w:val="20"/>
                        </w:rPr>
                        <w:t>/hour</w:t>
                      </w:r>
                    </w:p>
                    <w:p w:rsidR="0038507F" w:rsidRPr="008159B0" w:rsidP="008159B0" w14:paraId="03D2FCE3" w14:textId="77777777">
                      <w:pPr>
                        <w:pStyle w:val="ListBullet"/>
                        <w:rPr>
                          <w:sz w:val="20"/>
                          <w:szCs w:val="20"/>
                        </w:rPr>
                      </w:pPr>
                      <w:r w:rsidRPr="008159B0">
                        <w:rPr>
                          <w:sz w:val="20"/>
                          <w:szCs w:val="20"/>
                        </w:rPr>
                        <w:t>Industry staff rate =</w:t>
                      </w:r>
                      <w:r w:rsidRPr="008159B0">
                        <w:rPr>
                          <w:spacing w:val="-1"/>
                          <w:sz w:val="20"/>
                          <w:szCs w:val="20"/>
                        </w:rPr>
                        <w:t xml:space="preserve"> </w:t>
                      </w:r>
                      <w:r w:rsidRPr="008159B0">
                        <w:rPr>
                          <w:sz w:val="20"/>
                          <w:szCs w:val="20"/>
                        </w:rPr>
                        <w:t>$</w:t>
                      </w:r>
                      <w:r w:rsidR="0062136A">
                        <w:rPr>
                          <w:sz w:val="20"/>
                          <w:szCs w:val="20"/>
                        </w:rPr>
                        <w:t>134.18</w:t>
                      </w:r>
                      <w:r w:rsidRPr="008159B0">
                        <w:rPr>
                          <w:sz w:val="20"/>
                          <w:szCs w:val="20"/>
                        </w:rPr>
                        <w:t>/hour</w:t>
                      </w:r>
                    </w:p>
                    <w:p w:rsidR="0038507F" w:rsidRPr="008159B0" w:rsidP="0009139B" w14:paraId="503C34E1" w14:textId="77777777">
                      <w:pPr>
                        <w:pStyle w:val="ListBullet"/>
                        <w:rPr>
                          <w:sz w:val="20"/>
                          <w:szCs w:val="20"/>
                        </w:rPr>
                      </w:pPr>
                      <w:r w:rsidRPr="008159B0">
                        <w:rPr>
                          <w:sz w:val="20"/>
                          <w:szCs w:val="20"/>
                        </w:rPr>
                        <w:t xml:space="preserve">The analysis presents all benefits and costs in constant </w:t>
                      </w:r>
                      <w:r w:rsidRPr="008159B0" w:rsidR="002F1554">
                        <w:rPr>
                          <w:sz w:val="20"/>
                          <w:szCs w:val="20"/>
                        </w:rPr>
                        <w:t>202</w:t>
                      </w:r>
                      <w:r w:rsidR="003F4ED7">
                        <w:rPr>
                          <w:sz w:val="20"/>
                          <w:szCs w:val="20"/>
                        </w:rPr>
                        <w:t>4</w:t>
                      </w:r>
                      <w:r w:rsidRPr="008159B0" w:rsidR="002F1554">
                        <w:rPr>
                          <w:sz w:val="20"/>
                          <w:szCs w:val="20"/>
                        </w:rPr>
                        <w:t xml:space="preserve"> </w:t>
                      </w:r>
                      <w:r w:rsidRPr="008159B0">
                        <w:rPr>
                          <w:sz w:val="20"/>
                          <w:szCs w:val="20"/>
                        </w:rPr>
                        <w:t xml:space="preserve">dollars. For net present value calculations, the analysis discounts to the </w:t>
                      </w:r>
                      <w:r w:rsidR="00A04DFB">
                        <w:rPr>
                          <w:sz w:val="20"/>
                          <w:szCs w:val="20"/>
                        </w:rPr>
                        <w:t xml:space="preserve">base year </w:t>
                      </w:r>
                      <w:r w:rsidR="00F47E40">
                        <w:rPr>
                          <w:sz w:val="20"/>
                          <w:szCs w:val="20"/>
                        </w:rPr>
                        <w:t>of the labor rates from BLS used in the analysis</w:t>
                      </w:r>
                      <w:r w:rsidRPr="008159B0">
                        <w:rPr>
                          <w:sz w:val="20"/>
                          <w:szCs w:val="20"/>
                        </w:rPr>
                        <w:t xml:space="preserve"> (i.e.,</w:t>
                      </w:r>
                      <w:r w:rsidRPr="008159B0">
                        <w:rPr>
                          <w:spacing w:val="-1"/>
                          <w:sz w:val="20"/>
                          <w:szCs w:val="20"/>
                        </w:rPr>
                        <w:t xml:space="preserve"> </w:t>
                      </w:r>
                      <w:r w:rsidRPr="008159B0" w:rsidR="002F1554">
                        <w:rPr>
                          <w:sz w:val="20"/>
                          <w:szCs w:val="20"/>
                        </w:rPr>
                        <w:t>202</w:t>
                      </w:r>
                      <w:r w:rsidR="003F4ED7">
                        <w:rPr>
                          <w:sz w:val="20"/>
                          <w:szCs w:val="20"/>
                        </w:rPr>
                        <w:t>4</w:t>
                      </w:r>
                      <w:r w:rsidRPr="008159B0">
                        <w:rPr>
                          <w:sz w:val="20"/>
                          <w:szCs w:val="20"/>
                        </w:rPr>
                        <w:t>).</w:t>
                      </w:r>
                    </w:p>
                  </w:txbxContent>
                </v:textbox>
                <w10:wrap type="square"/>
              </v:shape>
            </w:pict>
          </mc:Fallback>
        </mc:AlternateContent>
      </w:r>
      <w:r w:rsidRPr="002719B7" w:rsidR="0051219B">
        <w:t xml:space="preserve">The NRC labor rate is the weighted average of the NRC staff labor rate and the NRC contractor labor rate. NRC contractors </w:t>
      </w:r>
      <w:r w:rsidRPr="002719B7" w:rsidR="003F6F36">
        <w:t>may</w:t>
      </w:r>
      <w:r w:rsidRPr="002719B7" w:rsidR="0051219B">
        <w:t xml:space="preserve"> perform a </w:t>
      </w:r>
      <w:r w:rsidRPr="002719B7" w:rsidR="00DA435D">
        <w:t xml:space="preserve">significant </w:t>
      </w:r>
      <w:r w:rsidRPr="002719B7" w:rsidR="0051219B">
        <w:t xml:space="preserve">portion of the analyses addressed by the proposed rule. For the regulatory analysis, data </w:t>
      </w:r>
      <w:r w:rsidRPr="002719B7" w:rsidR="00873A0E">
        <w:t xml:space="preserve">about </w:t>
      </w:r>
      <w:r w:rsidRPr="002719B7" w:rsidR="0051219B">
        <w:t>the relative effort expended on previous COL and ESP reviews by NRC staff and NRC contractors were collected and summarized in terms of costs and hours. The NRC staff labor rate was given as $</w:t>
      </w:r>
      <w:r w:rsidRPr="002719B7" w:rsidR="0062136A">
        <w:t>1</w:t>
      </w:r>
      <w:r w:rsidRPr="002719B7" w:rsidR="003F4ED7">
        <w:t>44</w:t>
      </w:r>
      <w:r w:rsidRPr="002719B7" w:rsidR="007B63C6">
        <w:t> </w:t>
      </w:r>
      <w:r w:rsidRPr="002719B7" w:rsidR="0051219B">
        <w:t>per hour</w:t>
      </w:r>
      <w:r w:rsidRPr="002719B7" w:rsidR="009127E9">
        <w:t xml:space="preserve"> per internal agency guidance</w:t>
      </w:r>
      <w:r w:rsidRPr="002719B7" w:rsidR="0051219B">
        <w:t xml:space="preserve">. The NRC contractor labor rate was estimated based on </w:t>
      </w:r>
      <w:r w:rsidRPr="002719B7" w:rsidR="003D3121">
        <w:t xml:space="preserve">recent review </w:t>
      </w:r>
      <w:r w:rsidRPr="002719B7" w:rsidR="0051219B">
        <w:t>costs billed to NRC divided by the hours billed and equates to approximately $</w:t>
      </w:r>
      <w:r w:rsidRPr="002719B7" w:rsidR="0060554F">
        <w:t xml:space="preserve">225 </w:t>
      </w:r>
      <w:r w:rsidRPr="002719B7" w:rsidR="0051219B">
        <w:t xml:space="preserve">per hour inclusive of all labor costs. The weighted average of these two rates was estimated based on the relative number of hours </w:t>
      </w:r>
      <w:r w:rsidRPr="002719B7" w:rsidR="008737FD">
        <w:t>per most typical review experience. This rate equates to $</w:t>
      </w:r>
      <w:r w:rsidRPr="002719B7" w:rsidR="0060554F">
        <w:t>19</w:t>
      </w:r>
      <w:r w:rsidRPr="002719B7" w:rsidR="003F4ED7">
        <w:t>1</w:t>
      </w:r>
      <w:r w:rsidRPr="002719B7" w:rsidR="0060554F">
        <w:t xml:space="preserve"> </w:t>
      </w:r>
      <w:r w:rsidRPr="002719B7" w:rsidR="008737FD">
        <w:t>per hour</w:t>
      </w:r>
      <w:r w:rsidRPr="002719B7" w:rsidR="003D3121">
        <w:t xml:space="preserve"> and represents the NRC average labo</w:t>
      </w:r>
      <w:r w:rsidRPr="002719B7" w:rsidR="003F6F36">
        <w:t xml:space="preserve">r </w:t>
      </w:r>
      <w:r w:rsidRPr="002719B7" w:rsidR="003D3121">
        <w:t>rate used in the analysis</w:t>
      </w:r>
      <w:r w:rsidRPr="002719B7" w:rsidR="008737FD">
        <w:t>.</w:t>
      </w:r>
    </w:p>
    <w:p w:rsidR="00F24268" w:rsidRPr="002719B7" w:rsidP="00F57E01" w14:paraId="5842E6A7" w14:textId="77777777">
      <w:pPr>
        <w:pStyle w:val="BodyText"/>
      </w:pPr>
      <w:r w:rsidRPr="002719B7">
        <w:t xml:space="preserve">The industry rate </w:t>
      </w:r>
      <w:r w:rsidRPr="002719B7" w:rsidR="00695AF8">
        <w:t>is a blended and weighted labor rate of multiple occupational series</w:t>
      </w:r>
      <w:r w:rsidRPr="002719B7" w:rsidR="00C00768">
        <w:t xml:space="preserve"> taken from 202</w:t>
      </w:r>
      <w:r w:rsidRPr="002719B7" w:rsidR="003F4ED7">
        <w:t>4</w:t>
      </w:r>
      <w:r w:rsidRPr="002719B7" w:rsidR="00C00768">
        <w:t xml:space="preserve"> BLS labor data</w:t>
      </w:r>
      <w:r w:rsidRPr="002719B7">
        <w:t>.</w:t>
      </w:r>
    </w:p>
    <w:p w:rsidR="00873A0E" w:rsidRPr="002719B7" w:rsidP="008159B0" w14:paraId="19977AF3" w14:textId="77777777">
      <w:pPr>
        <w:pStyle w:val="BodyText"/>
      </w:pPr>
      <w:r w:rsidRPr="002719B7">
        <w:t xml:space="preserve">The following sections address the implementation and operational costs to industry and the NRC associated with issuing the </w:t>
      </w:r>
      <w:r w:rsidRPr="002719B7" w:rsidR="00DF3DFC">
        <w:t>NR GEIS</w:t>
      </w:r>
      <w:r w:rsidRPr="002719B7">
        <w:t xml:space="preserve"> and codifying </w:t>
      </w:r>
      <w:r w:rsidRPr="002719B7" w:rsidR="007B17F8">
        <w:t xml:space="preserve">the </w:t>
      </w:r>
      <w:r w:rsidRPr="002719B7">
        <w:t xml:space="preserve">findings in 10 CFR Part 51 to accelerate and streamline the process of conducting environmental reviews related to the licensing of </w:t>
      </w:r>
      <w:r w:rsidRPr="002719B7" w:rsidR="00087D16">
        <w:t>new nuclear</w:t>
      </w:r>
      <w:r w:rsidRPr="002719B7">
        <w:t xml:space="preserve"> reactors.</w:t>
      </w:r>
    </w:p>
    <w:p w:rsidR="00876A4E" w:rsidRPr="002719B7" w:rsidP="00B72DBC" w14:paraId="63546D6E" w14:textId="77777777">
      <w:pPr>
        <w:pStyle w:val="Heading2"/>
      </w:pPr>
      <w:bookmarkStart w:id="62" w:name="_Ref170225741"/>
      <w:bookmarkStart w:id="63" w:name="_Toc225229944"/>
      <w:r w:rsidRPr="002719B7">
        <w:t>Industry Implementation</w:t>
      </w:r>
      <w:bookmarkEnd w:id="62"/>
      <w:bookmarkEnd w:id="63"/>
    </w:p>
    <w:p w:rsidR="00583D20" w:rsidRPr="002719B7" w:rsidP="00D9460C" w14:paraId="38F6F4CC" w14:textId="77777777">
      <w:pPr>
        <w:pStyle w:val="BodyText"/>
      </w:pPr>
      <w:bookmarkStart w:id="64" w:name="_Ref79131282"/>
      <w:r w:rsidRPr="002719B7">
        <w:t xml:space="preserve">Under Alternative 2, industry applicants would be expected to take actions to implement the provisions of the rule for environmental reviews triggered by the expected applications under this rule. The NRC staff assumed that these implementation activities would apply to the </w:t>
      </w:r>
      <w:r w:rsidRPr="002719B7" w:rsidR="00F37188">
        <w:t>45</w:t>
      </w:r>
      <w:r w:rsidRPr="002719B7">
        <w:t xml:space="preserve"> applications expected to be submitted under this rule during the first </w:t>
      </w:r>
      <w:r w:rsidRPr="002719B7" w:rsidR="00854F25">
        <w:t>10</w:t>
      </w:r>
      <w:r w:rsidRPr="002719B7">
        <w:t xml:space="preserve"> years after the rule is issued, 2026–2036 period, which is used as the operational period of the rule in this regulatory analysis. Further, the staff assumed each </w:t>
      </w:r>
      <w:r w:rsidRPr="002719B7" w:rsidR="00F37188">
        <w:t xml:space="preserve">ESP, </w:t>
      </w:r>
      <w:r w:rsidR="00822E41">
        <w:t>construction permit (</w:t>
      </w:r>
      <w:r w:rsidRPr="002719B7">
        <w:t>CP</w:t>
      </w:r>
      <w:r w:rsidR="00822E41">
        <w:t>)</w:t>
      </w:r>
      <w:r w:rsidRPr="002719B7">
        <w:t xml:space="preserve"> and COL applicant (a total of </w:t>
      </w:r>
      <w:r w:rsidRPr="002719B7" w:rsidR="00F37188">
        <w:t>3</w:t>
      </w:r>
      <w:r w:rsidRPr="002719B7">
        <w:t>2</w:t>
      </w:r>
      <w:r w:rsidRPr="002719B7" w:rsidR="009A242B">
        <w:t>, considered to be uni</w:t>
      </w:r>
      <w:r w:rsidRPr="002719B7" w:rsidR="00EA1262">
        <w:t>que applicants in this analysis</w:t>
      </w:r>
      <w:r w:rsidRPr="002719B7">
        <w:t>) would devote $</w:t>
      </w:r>
      <w:r w:rsidRPr="002719B7" w:rsidR="0047480D">
        <w:t>25</w:t>
      </w:r>
      <w:r w:rsidRPr="002719B7">
        <w:t>,000 to these preparatory activities</w:t>
      </w:r>
      <w:r w:rsidRPr="002719B7" w:rsidR="0047480D">
        <w:t xml:space="preserve"> </w:t>
      </w:r>
      <w:r w:rsidRPr="002719B7">
        <w:t>implementing the provisions of the eventual final rule.</w:t>
      </w:r>
      <w:r>
        <w:rPr>
          <w:rStyle w:val="FootnoteReference"/>
        </w:rPr>
        <w:footnoteReference w:id="6"/>
      </w:r>
      <w:r w:rsidRPr="002719B7">
        <w:t xml:space="preserve"> The annual costs are summarized in </w:t>
      </w:r>
      <w:r w:rsidRPr="002719B7">
        <w:fldChar w:fldCharType="begin"/>
      </w:r>
      <w:r w:rsidRPr="002719B7">
        <w:instrText xml:space="preserve"> REF _Ref193786353 \h  \* MERGEFORMAT </w:instrText>
      </w:r>
      <w:r w:rsidRPr="002719B7">
        <w:fldChar w:fldCharType="separate"/>
      </w:r>
      <w:r w:rsidRPr="002719B7" w:rsidR="00B03CB4">
        <w:t>Table </w:t>
      </w:r>
      <w:r w:rsidR="00B03CB4">
        <w:t>1</w:t>
      </w:r>
      <w:r w:rsidRPr="002719B7">
        <w:fldChar w:fldCharType="end"/>
      </w:r>
      <w:r w:rsidRPr="002719B7">
        <w:t xml:space="preserve">. As shown in the table, it is assumed that preparatory activities for the </w:t>
      </w:r>
      <w:r w:rsidRPr="002719B7" w:rsidR="00A16BC9">
        <w:t>32</w:t>
      </w:r>
      <w:r w:rsidRPr="002719B7">
        <w:t xml:space="preserve"> applica</w:t>
      </w:r>
      <w:r w:rsidRPr="002719B7" w:rsidR="00A16BC9">
        <w:t>tions</w:t>
      </w:r>
      <w:r w:rsidRPr="002719B7">
        <w:t xml:space="preserve"> </w:t>
      </w:r>
      <w:r w:rsidRPr="002719B7" w:rsidR="00A16BC9">
        <w:t>occur in the year of the anticipated applications</w:t>
      </w:r>
      <w:r w:rsidRPr="002719B7">
        <w:t>.</w:t>
      </w:r>
    </w:p>
    <w:p w:rsidR="00583D20" w:rsidRPr="002719B7" w:rsidP="00D9460C" w14:paraId="7519F5CC" w14:textId="77777777">
      <w:pPr>
        <w:pStyle w:val="Caption-Tab"/>
        <w:ind w:left="1440" w:hanging="1440"/>
        <w:jc w:val="center"/>
      </w:pPr>
      <w:bookmarkStart w:id="65" w:name="_Ref193786353"/>
      <w:bookmarkStart w:id="66" w:name="_Toc224843783"/>
      <w:r w:rsidRPr="002719B7">
        <w:t>Table</w:t>
      </w:r>
      <w:r w:rsidRPr="002719B7" w:rsidR="00625B34">
        <w:t> </w:t>
      </w:r>
      <w:r w:rsidR="00502A47">
        <w:fldChar w:fldCharType="begin"/>
      </w:r>
      <w:r w:rsidR="00502A47">
        <w:instrText xml:space="preserve"> SEQ Table \* ARABIC </w:instrText>
      </w:r>
      <w:r w:rsidR="00502A47">
        <w:fldChar w:fldCharType="separate"/>
      </w:r>
      <w:r w:rsidR="00502A47">
        <w:rPr>
          <w:noProof/>
        </w:rPr>
        <w:t>1</w:t>
      </w:r>
      <w:r w:rsidR="00502A47">
        <w:rPr>
          <w:noProof/>
        </w:rPr>
        <w:fldChar w:fldCharType="end"/>
      </w:r>
      <w:bookmarkEnd w:id="65"/>
      <w:r w:rsidRPr="002719B7" w:rsidR="00D9460C">
        <w:tab/>
      </w:r>
      <w:r w:rsidRPr="002719B7">
        <w:t>Annual Industry Implementation Costs (202</w:t>
      </w:r>
      <w:r w:rsidRPr="002719B7" w:rsidR="00566160">
        <w:t>4</w:t>
      </w:r>
      <w:r w:rsidRPr="002719B7">
        <w:t xml:space="preserve"> Constant Dollars)</w:t>
      </w:r>
      <w:bookmarkEnd w:id="66"/>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29" w:type="dxa"/>
          <w:bottom w:w="29" w:type="dxa"/>
        </w:tblCellMar>
        <w:tblLook w:val="04A0"/>
      </w:tblPr>
      <w:tblGrid>
        <w:gridCol w:w="1756"/>
        <w:gridCol w:w="2355"/>
        <w:gridCol w:w="2848"/>
        <w:gridCol w:w="2355"/>
      </w:tblGrid>
      <w:tr w14:paraId="3286B0B7" w14:textId="77777777" w:rsidTr="003E7F9D">
        <w:tblPrEx>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29" w:type="dxa"/>
            <w:bottom w:w="29" w:type="dxa"/>
          </w:tblCellMar>
          <w:tblLook w:val="04A0"/>
        </w:tblPrEx>
        <w:trPr>
          <w:trHeight w:val="20"/>
          <w:tblHeader/>
          <w:jc w:val="center"/>
        </w:trPr>
        <w:tc>
          <w:tcPr>
            <w:tcW w:w="943" w:type="pct"/>
            <w:tcBorders>
              <w:top w:val="single" w:sz="18" w:space="0" w:color="auto"/>
              <w:bottom w:val="single" w:sz="18" w:space="0" w:color="auto"/>
            </w:tcBorders>
            <w:noWrap/>
            <w:vAlign w:val="bottom"/>
            <w:hideMark/>
          </w:tcPr>
          <w:bookmarkEnd w:id="64"/>
          <w:p w:rsidR="003018BF" w:rsidRPr="002719B7" w:rsidP="00873246" w14:paraId="7FF77C15" w14:textId="77777777">
            <w:pPr>
              <w:autoSpaceDE/>
              <w:autoSpaceDN/>
              <w:jc w:val="center"/>
              <w:rPr>
                <w:rFonts w:eastAsia="Times New Roman"/>
                <w:b/>
                <w:bCs/>
                <w:color w:val="000000"/>
                <w:sz w:val="20"/>
                <w:szCs w:val="20"/>
              </w:rPr>
            </w:pPr>
            <w:r w:rsidRPr="002719B7">
              <w:rPr>
                <w:rFonts w:eastAsia="Times New Roman"/>
                <w:b/>
                <w:bCs/>
                <w:color w:val="000000"/>
                <w:sz w:val="20"/>
                <w:szCs w:val="20"/>
              </w:rPr>
              <w:t>Year</w:t>
            </w:r>
          </w:p>
        </w:tc>
        <w:tc>
          <w:tcPr>
            <w:tcW w:w="1264" w:type="pct"/>
            <w:tcBorders>
              <w:top w:val="single" w:sz="18" w:space="0" w:color="auto"/>
              <w:bottom w:val="single" w:sz="18" w:space="0" w:color="auto"/>
            </w:tcBorders>
            <w:noWrap/>
            <w:vAlign w:val="bottom"/>
            <w:hideMark/>
          </w:tcPr>
          <w:p w:rsidR="003018BF" w:rsidRPr="002719B7" w:rsidP="00873246" w14:paraId="54601DE6" w14:textId="77777777">
            <w:pPr>
              <w:autoSpaceDE/>
              <w:autoSpaceDN/>
              <w:jc w:val="center"/>
              <w:rPr>
                <w:rFonts w:eastAsia="Times New Roman"/>
                <w:b/>
                <w:bCs/>
                <w:color w:val="000000"/>
                <w:sz w:val="20"/>
                <w:szCs w:val="20"/>
              </w:rPr>
            </w:pPr>
            <w:r w:rsidRPr="002719B7">
              <w:rPr>
                <w:rFonts w:eastAsia="Times New Roman"/>
                <w:b/>
                <w:bCs/>
                <w:color w:val="000000"/>
                <w:sz w:val="20"/>
                <w:szCs w:val="20"/>
              </w:rPr>
              <w:t>Undiscounted</w:t>
            </w:r>
          </w:p>
        </w:tc>
        <w:tc>
          <w:tcPr>
            <w:tcW w:w="1529" w:type="pct"/>
            <w:tcBorders>
              <w:top w:val="single" w:sz="18" w:space="0" w:color="auto"/>
              <w:bottom w:val="single" w:sz="18" w:space="0" w:color="auto"/>
            </w:tcBorders>
            <w:noWrap/>
            <w:vAlign w:val="bottom"/>
            <w:hideMark/>
          </w:tcPr>
          <w:p w:rsidR="003018BF" w:rsidRPr="002719B7" w:rsidP="00873246" w14:paraId="0667EC88" w14:textId="77777777">
            <w:pPr>
              <w:autoSpaceDE/>
              <w:autoSpaceDN/>
              <w:jc w:val="center"/>
              <w:rPr>
                <w:rFonts w:eastAsia="Times New Roman"/>
                <w:b/>
                <w:bCs/>
                <w:color w:val="000000"/>
                <w:sz w:val="20"/>
                <w:szCs w:val="20"/>
              </w:rPr>
            </w:pPr>
            <w:r w:rsidRPr="002719B7">
              <w:rPr>
                <w:rFonts w:eastAsia="Times New Roman"/>
                <w:b/>
                <w:bCs/>
                <w:color w:val="000000"/>
                <w:sz w:val="20"/>
                <w:szCs w:val="20"/>
              </w:rPr>
              <w:t xml:space="preserve">7% </w:t>
            </w:r>
            <w:r w:rsidRPr="002719B7" w:rsidR="00ED714B">
              <w:rPr>
                <w:rFonts w:eastAsia="Times New Roman"/>
                <w:b/>
                <w:bCs/>
                <w:color w:val="000000"/>
                <w:sz w:val="20"/>
                <w:szCs w:val="20"/>
              </w:rPr>
              <w:t>NPV</w:t>
            </w:r>
          </w:p>
        </w:tc>
        <w:tc>
          <w:tcPr>
            <w:tcW w:w="1264" w:type="pct"/>
            <w:tcBorders>
              <w:top w:val="single" w:sz="18" w:space="0" w:color="auto"/>
              <w:bottom w:val="single" w:sz="18" w:space="0" w:color="auto"/>
            </w:tcBorders>
            <w:noWrap/>
            <w:vAlign w:val="bottom"/>
            <w:hideMark/>
          </w:tcPr>
          <w:p w:rsidR="003018BF" w:rsidRPr="002719B7" w:rsidP="00873246" w14:paraId="5BE9C711" w14:textId="77777777">
            <w:pPr>
              <w:autoSpaceDE/>
              <w:autoSpaceDN/>
              <w:jc w:val="center"/>
              <w:rPr>
                <w:rFonts w:eastAsia="Times New Roman"/>
                <w:b/>
                <w:bCs/>
                <w:color w:val="000000"/>
                <w:sz w:val="20"/>
                <w:szCs w:val="20"/>
              </w:rPr>
            </w:pPr>
            <w:r w:rsidRPr="002719B7">
              <w:rPr>
                <w:rFonts w:eastAsia="Times New Roman"/>
                <w:b/>
                <w:bCs/>
                <w:color w:val="000000"/>
                <w:sz w:val="20"/>
                <w:szCs w:val="20"/>
              </w:rPr>
              <w:t>3% NPV</w:t>
            </w:r>
          </w:p>
        </w:tc>
      </w:tr>
      <w:tr w14:paraId="2F7223F9" w14:textId="77777777" w:rsidTr="003E7F9D">
        <w:tblPrEx>
          <w:tblW w:w="5000" w:type="pct"/>
          <w:jc w:val="center"/>
          <w:tblCellMar>
            <w:top w:w="29" w:type="dxa"/>
            <w:bottom w:w="29" w:type="dxa"/>
          </w:tblCellMar>
          <w:tblLook w:val="04A0"/>
        </w:tblPrEx>
        <w:trPr>
          <w:trHeight w:val="20"/>
          <w:jc w:val="center"/>
        </w:trPr>
        <w:tc>
          <w:tcPr>
            <w:tcW w:w="943" w:type="pct"/>
            <w:tcBorders>
              <w:top w:val="single" w:sz="18" w:space="0" w:color="auto"/>
            </w:tcBorders>
            <w:noWrap/>
            <w:hideMark/>
          </w:tcPr>
          <w:p w:rsidR="00A567A0" w:rsidRPr="002719B7" w:rsidP="00A567A0" w14:paraId="743638A4" w14:textId="77777777">
            <w:pPr>
              <w:autoSpaceDE/>
              <w:autoSpaceDN/>
              <w:jc w:val="center"/>
              <w:rPr>
                <w:rFonts w:eastAsia="Times New Roman"/>
                <w:color w:val="000000"/>
                <w:sz w:val="20"/>
                <w:szCs w:val="20"/>
              </w:rPr>
            </w:pPr>
            <w:r w:rsidRPr="002719B7">
              <w:rPr>
                <w:sz w:val="20"/>
                <w:szCs w:val="20"/>
              </w:rPr>
              <w:t>2026</w:t>
            </w:r>
          </w:p>
        </w:tc>
        <w:tc>
          <w:tcPr>
            <w:tcW w:w="1264" w:type="pct"/>
            <w:tcBorders>
              <w:top w:val="single" w:sz="18" w:space="0" w:color="auto"/>
            </w:tcBorders>
            <w:noWrap/>
            <w:vAlign w:val="bottom"/>
            <w:hideMark/>
          </w:tcPr>
          <w:p w:rsidR="00A567A0" w:rsidRPr="002719B7" w:rsidP="00A567A0" w14:paraId="5F27D573" w14:textId="77777777">
            <w:pPr>
              <w:autoSpaceDE/>
              <w:autoSpaceDN/>
              <w:jc w:val="center"/>
              <w:rPr>
                <w:rFonts w:eastAsia="Times New Roman"/>
                <w:color w:val="000000"/>
                <w:sz w:val="20"/>
                <w:szCs w:val="20"/>
              </w:rPr>
            </w:pPr>
            <w:r w:rsidRPr="002719B7">
              <w:rPr>
                <w:color w:val="000000"/>
                <w:sz w:val="20"/>
                <w:szCs w:val="20"/>
              </w:rPr>
              <w:t xml:space="preserve"> $ (275,000)</w:t>
            </w:r>
          </w:p>
        </w:tc>
        <w:tc>
          <w:tcPr>
            <w:tcW w:w="1529" w:type="pct"/>
            <w:tcBorders>
              <w:top w:val="single" w:sz="18" w:space="0" w:color="auto"/>
            </w:tcBorders>
            <w:noWrap/>
            <w:vAlign w:val="bottom"/>
            <w:hideMark/>
          </w:tcPr>
          <w:p w:rsidR="00A567A0" w:rsidRPr="002719B7" w:rsidP="00A567A0" w14:paraId="16348FF2" w14:textId="77777777">
            <w:pPr>
              <w:autoSpaceDE/>
              <w:autoSpaceDN/>
              <w:jc w:val="center"/>
              <w:rPr>
                <w:rFonts w:eastAsia="Times New Roman"/>
                <w:color w:val="000000"/>
                <w:sz w:val="20"/>
                <w:szCs w:val="20"/>
              </w:rPr>
            </w:pPr>
            <w:r w:rsidRPr="002719B7">
              <w:rPr>
                <w:color w:val="000000"/>
                <w:sz w:val="20"/>
                <w:szCs w:val="20"/>
              </w:rPr>
              <w:t xml:space="preserve"> $ (240,196)</w:t>
            </w:r>
          </w:p>
        </w:tc>
        <w:tc>
          <w:tcPr>
            <w:tcW w:w="1264" w:type="pct"/>
            <w:tcBorders>
              <w:top w:val="single" w:sz="18" w:space="0" w:color="auto"/>
            </w:tcBorders>
            <w:noWrap/>
            <w:vAlign w:val="bottom"/>
            <w:hideMark/>
          </w:tcPr>
          <w:p w:rsidR="00A567A0" w:rsidRPr="002719B7" w:rsidP="00A567A0" w14:paraId="7982F15B" w14:textId="77777777">
            <w:pPr>
              <w:autoSpaceDE/>
              <w:autoSpaceDN/>
              <w:jc w:val="center"/>
              <w:rPr>
                <w:rFonts w:eastAsia="Times New Roman"/>
                <w:color w:val="000000"/>
                <w:sz w:val="20"/>
                <w:szCs w:val="20"/>
              </w:rPr>
            </w:pPr>
            <w:r w:rsidRPr="002719B7">
              <w:rPr>
                <w:color w:val="000000"/>
                <w:sz w:val="20"/>
                <w:szCs w:val="20"/>
              </w:rPr>
              <w:t xml:space="preserve"> $ (259,214)</w:t>
            </w:r>
          </w:p>
        </w:tc>
      </w:tr>
      <w:tr w14:paraId="1B2BD1BF" w14:textId="77777777" w:rsidTr="003E7F9D">
        <w:tblPrEx>
          <w:tblW w:w="5000" w:type="pct"/>
          <w:jc w:val="center"/>
          <w:tblCellMar>
            <w:top w:w="29" w:type="dxa"/>
            <w:bottom w:w="29" w:type="dxa"/>
          </w:tblCellMar>
          <w:tblLook w:val="04A0"/>
        </w:tblPrEx>
        <w:trPr>
          <w:trHeight w:val="20"/>
          <w:jc w:val="center"/>
        </w:trPr>
        <w:tc>
          <w:tcPr>
            <w:tcW w:w="943" w:type="pct"/>
            <w:shd w:val="clear" w:color="auto" w:fill="F2F2F2" w:themeFill="background1" w:themeFillShade="F2"/>
            <w:noWrap/>
            <w:hideMark/>
          </w:tcPr>
          <w:p w:rsidR="00A567A0" w:rsidRPr="002719B7" w:rsidP="00A567A0" w14:paraId="48DAE14C" w14:textId="77777777">
            <w:pPr>
              <w:autoSpaceDE/>
              <w:autoSpaceDN/>
              <w:jc w:val="center"/>
              <w:rPr>
                <w:rFonts w:eastAsia="Times New Roman"/>
                <w:color w:val="000000"/>
                <w:sz w:val="20"/>
                <w:szCs w:val="20"/>
              </w:rPr>
            </w:pPr>
            <w:r w:rsidRPr="002719B7">
              <w:rPr>
                <w:sz w:val="20"/>
                <w:szCs w:val="20"/>
              </w:rPr>
              <w:t>2027</w:t>
            </w:r>
          </w:p>
        </w:tc>
        <w:tc>
          <w:tcPr>
            <w:tcW w:w="1264" w:type="pct"/>
            <w:shd w:val="clear" w:color="auto" w:fill="F2F2F2" w:themeFill="background1" w:themeFillShade="F2"/>
            <w:noWrap/>
            <w:vAlign w:val="bottom"/>
            <w:hideMark/>
          </w:tcPr>
          <w:p w:rsidR="00A567A0" w:rsidRPr="002719B7" w:rsidP="00A567A0" w14:paraId="1001F249" w14:textId="77777777">
            <w:pPr>
              <w:autoSpaceDE/>
              <w:autoSpaceDN/>
              <w:jc w:val="center"/>
              <w:rPr>
                <w:rFonts w:eastAsia="Times New Roman"/>
                <w:color w:val="000000"/>
                <w:sz w:val="20"/>
                <w:szCs w:val="20"/>
              </w:rPr>
            </w:pPr>
            <w:r w:rsidRPr="002719B7">
              <w:rPr>
                <w:color w:val="000000"/>
                <w:sz w:val="20"/>
                <w:szCs w:val="20"/>
              </w:rPr>
              <w:t xml:space="preserve"> $ (75,000)</w:t>
            </w:r>
          </w:p>
        </w:tc>
        <w:tc>
          <w:tcPr>
            <w:tcW w:w="1529" w:type="pct"/>
            <w:shd w:val="clear" w:color="auto" w:fill="F2F2F2" w:themeFill="background1" w:themeFillShade="F2"/>
            <w:noWrap/>
            <w:vAlign w:val="bottom"/>
            <w:hideMark/>
          </w:tcPr>
          <w:p w:rsidR="00A567A0" w:rsidRPr="002719B7" w:rsidP="00A567A0" w14:paraId="35B88D8C" w14:textId="77777777">
            <w:pPr>
              <w:autoSpaceDE/>
              <w:autoSpaceDN/>
              <w:jc w:val="center"/>
              <w:rPr>
                <w:rFonts w:eastAsia="Times New Roman"/>
                <w:color w:val="000000"/>
                <w:sz w:val="20"/>
                <w:szCs w:val="20"/>
              </w:rPr>
            </w:pPr>
            <w:r w:rsidRPr="002719B7">
              <w:rPr>
                <w:color w:val="000000"/>
                <w:sz w:val="20"/>
                <w:szCs w:val="20"/>
              </w:rPr>
              <w:t xml:space="preserve"> $ (61,222)</w:t>
            </w:r>
          </w:p>
        </w:tc>
        <w:tc>
          <w:tcPr>
            <w:tcW w:w="1264" w:type="pct"/>
            <w:shd w:val="clear" w:color="auto" w:fill="F2F2F2" w:themeFill="background1" w:themeFillShade="F2"/>
            <w:noWrap/>
            <w:vAlign w:val="bottom"/>
            <w:hideMark/>
          </w:tcPr>
          <w:p w:rsidR="00A567A0" w:rsidRPr="002719B7" w:rsidP="00A567A0" w14:paraId="041B0217" w14:textId="77777777">
            <w:pPr>
              <w:autoSpaceDE/>
              <w:autoSpaceDN/>
              <w:jc w:val="center"/>
              <w:rPr>
                <w:rFonts w:eastAsia="Times New Roman"/>
                <w:color w:val="000000"/>
                <w:sz w:val="20"/>
                <w:szCs w:val="20"/>
              </w:rPr>
            </w:pPr>
            <w:r w:rsidRPr="002719B7">
              <w:rPr>
                <w:color w:val="000000"/>
                <w:sz w:val="20"/>
                <w:szCs w:val="20"/>
              </w:rPr>
              <w:t xml:space="preserve"> $ (68,636)</w:t>
            </w:r>
          </w:p>
        </w:tc>
      </w:tr>
      <w:tr w14:paraId="384DE0AD" w14:textId="77777777" w:rsidTr="003E7F9D">
        <w:tblPrEx>
          <w:tblW w:w="5000" w:type="pct"/>
          <w:jc w:val="center"/>
          <w:tblCellMar>
            <w:top w:w="29" w:type="dxa"/>
            <w:bottom w:w="29" w:type="dxa"/>
          </w:tblCellMar>
          <w:tblLook w:val="04A0"/>
        </w:tblPrEx>
        <w:trPr>
          <w:trHeight w:val="20"/>
          <w:jc w:val="center"/>
        </w:trPr>
        <w:tc>
          <w:tcPr>
            <w:tcW w:w="943" w:type="pct"/>
            <w:noWrap/>
            <w:hideMark/>
          </w:tcPr>
          <w:p w:rsidR="00A567A0" w:rsidRPr="002719B7" w:rsidP="00A567A0" w14:paraId="7B1A585C" w14:textId="77777777">
            <w:pPr>
              <w:autoSpaceDE/>
              <w:autoSpaceDN/>
              <w:jc w:val="center"/>
              <w:rPr>
                <w:rFonts w:eastAsia="Times New Roman"/>
                <w:color w:val="000000"/>
                <w:sz w:val="20"/>
                <w:szCs w:val="20"/>
              </w:rPr>
            </w:pPr>
            <w:r w:rsidRPr="002719B7">
              <w:rPr>
                <w:sz w:val="20"/>
                <w:szCs w:val="20"/>
              </w:rPr>
              <w:t>2028</w:t>
            </w:r>
          </w:p>
        </w:tc>
        <w:tc>
          <w:tcPr>
            <w:tcW w:w="1264" w:type="pct"/>
            <w:noWrap/>
            <w:vAlign w:val="bottom"/>
            <w:hideMark/>
          </w:tcPr>
          <w:p w:rsidR="00A567A0" w:rsidRPr="002719B7" w:rsidP="00A567A0" w14:paraId="3CBCC8AB" w14:textId="77777777">
            <w:pPr>
              <w:autoSpaceDE/>
              <w:autoSpaceDN/>
              <w:jc w:val="center"/>
              <w:rPr>
                <w:rFonts w:eastAsia="Times New Roman"/>
                <w:color w:val="000000"/>
                <w:sz w:val="20"/>
                <w:szCs w:val="20"/>
              </w:rPr>
            </w:pPr>
            <w:r w:rsidRPr="002719B7">
              <w:rPr>
                <w:color w:val="000000"/>
                <w:sz w:val="20"/>
                <w:szCs w:val="20"/>
              </w:rPr>
              <w:t xml:space="preserve"> $ (50,000)</w:t>
            </w:r>
          </w:p>
        </w:tc>
        <w:tc>
          <w:tcPr>
            <w:tcW w:w="1529" w:type="pct"/>
            <w:noWrap/>
            <w:vAlign w:val="bottom"/>
            <w:hideMark/>
          </w:tcPr>
          <w:p w:rsidR="00A567A0" w:rsidRPr="002719B7" w:rsidP="00A567A0" w14:paraId="316B1CB7" w14:textId="77777777">
            <w:pPr>
              <w:autoSpaceDE/>
              <w:autoSpaceDN/>
              <w:jc w:val="center"/>
              <w:rPr>
                <w:rFonts w:eastAsia="Times New Roman"/>
                <w:color w:val="000000"/>
                <w:sz w:val="20"/>
                <w:szCs w:val="20"/>
              </w:rPr>
            </w:pPr>
            <w:r w:rsidRPr="002719B7">
              <w:rPr>
                <w:color w:val="000000"/>
                <w:sz w:val="20"/>
                <w:szCs w:val="20"/>
              </w:rPr>
              <w:t xml:space="preserve"> $ (38,145)</w:t>
            </w:r>
          </w:p>
        </w:tc>
        <w:tc>
          <w:tcPr>
            <w:tcW w:w="1264" w:type="pct"/>
            <w:noWrap/>
            <w:vAlign w:val="bottom"/>
            <w:hideMark/>
          </w:tcPr>
          <w:p w:rsidR="00A567A0" w:rsidRPr="002719B7" w:rsidP="00A567A0" w14:paraId="75397517" w14:textId="77777777">
            <w:pPr>
              <w:autoSpaceDE/>
              <w:autoSpaceDN/>
              <w:jc w:val="center"/>
              <w:rPr>
                <w:rFonts w:eastAsia="Times New Roman"/>
                <w:color w:val="000000"/>
                <w:sz w:val="20"/>
                <w:szCs w:val="20"/>
              </w:rPr>
            </w:pPr>
            <w:r w:rsidRPr="002719B7">
              <w:rPr>
                <w:color w:val="000000"/>
                <w:sz w:val="20"/>
                <w:szCs w:val="20"/>
              </w:rPr>
              <w:t xml:space="preserve"> $ (44,424)</w:t>
            </w:r>
          </w:p>
        </w:tc>
      </w:tr>
      <w:tr w14:paraId="588C6F56" w14:textId="77777777" w:rsidTr="003E7F9D">
        <w:tblPrEx>
          <w:tblW w:w="5000" w:type="pct"/>
          <w:jc w:val="center"/>
          <w:tblCellMar>
            <w:top w:w="29" w:type="dxa"/>
            <w:bottom w:w="29" w:type="dxa"/>
          </w:tblCellMar>
          <w:tblLook w:val="04A0"/>
        </w:tblPrEx>
        <w:trPr>
          <w:trHeight w:val="20"/>
          <w:jc w:val="center"/>
        </w:trPr>
        <w:tc>
          <w:tcPr>
            <w:tcW w:w="943" w:type="pct"/>
            <w:shd w:val="clear" w:color="auto" w:fill="F2F2F2" w:themeFill="background1" w:themeFillShade="F2"/>
            <w:noWrap/>
            <w:hideMark/>
          </w:tcPr>
          <w:p w:rsidR="00A567A0" w:rsidRPr="002719B7" w:rsidP="00A567A0" w14:paraId="1EB1274A" w14:textId="77777777">
            <w:pPr>
              <w:autoSpaceDE/>
              <w:autoSpaceDN/>
              <w:jc w:val="center"/>
              <w:rPr>
                <w:rFonts w:eastAsia="Times New Roman"/>
                <w:color w:val="000000"/>
                <w:sz w:val="20"/>
                <w:szCs w:val="20"/>
              </w:rPr>
            </w:pPr>
            <w:r w:rsidRPr="002719B7">
              <w:rPr>
                <w:sz w:val="20"/>
                <w:szCs w:val="20"/>
              </w:rPr>
              <w:t>2029</w:t>
            </w:r>
          </w:p>
        </w:tc>
        <w:tc>
          <w:tcPr>
            <w:tcW w:w="1264" w:type="pct"/>
            <w:shd w:val="clear" w:color="auto" w:fill="F2F2F2" w:themeFill="background1" w:themeFillShade="F2"/>
            <w:noWrap/>
            <w:vAlign w:val="bottom"/>
            <w:hideMark/>
          </w:tcPr>
          <w:p w:rsidR="00A567A0" w:rsidRPr="002719B7" w:rsidP="00A567A0" w14:paraId="0D3CFE94" w14:textId="77777777">
            <w:pPr>
              <w:autoSpaceDE/>
              <w:autoSpaceDN/>
              <w:jc w:val="center"/>
              <w:rPr>
                <w:rFonts w:eastAsia="Times New Roman"/>
                <w:color w:val="000000"/>
                <w:sz w:val="20"/>
                <w:szCs w:val="20"/>
              </w:rPr>
            </w:pPr>
          </w:p>
        </w:tc>
        <w:tc>
          <w:tcPr>
            <w:tcW w:w="1529" w:type="pct"/>
            <w:shd w:val="clear" w:color="auto" w:fill="F2F2F2" w:themeFill="background1" w:themeFillShade="F2"/>
            <w:noWrap/>
            <w:vAlign w:val="bottom"/>
            <w:hideMark/>
          </w:tcPr>
          <w:p w:rsidR="00A567A0" w:rsidRPr="002719B7" w:rsidP="00A567A0" w14:paraId="77FF2C2F" w14:textId="77777777">
            <w:pPr>
              <w:autoSpaceDE/>
              <w:autoSpaceDN/>
              <w:jc w:val="center"/>
              <w:rPr>
                <w:rFonts w:eastAsia="Times New Roman"/>
                <w:color w:val="000000"/>
                <w:sz w:val="20"/>
                <w:szCs w:val="20"/>
              </w:rPr>
            </w:pPr>
          </w:p>
        </w:tc>
        <w:tc>
          <w:tcPr>
            <w:tcW w:w="1264" w:type="pct"/>
            <w:shd w:val="clear" w:color="auto" w:fill="F2F2F2" w:themeFill="background1" w:themeFillShade="F2"/>
            <w:noWrap/>
            <w:vAlign w:val="bottom"/>
            <w:hideMark/>
          </w:tcPr>
          <w:p w:rsidR="00A567A0" w:rsidRPr="002719B7" w:rsidP="00A567A0" w14:paraId="134EFEAA" w14:textId="77777777">
            <w:pPr>
              <w:autoSpaceDE/>
              <w:autoSpaceDN/>
              <w:jc w:val="center"/>
              <w:rPr>
                <w:rFonts w:eastAsia="Times New Roman"/>
                <w:color w:val="000000"/>
                <w:sz w:val="20"/>
                <w:szCs w:val="20"/>
              </w:rPr>
            </w:pPr>
          </w:p>
        </w:tc>
      </w:tr>
      <w:tr w14:paraId="56051C6A" w14:textId="77777777" w:rsidTr="003E7F9D">
        <w:tblPrEx>
          <w:tblW w:w="5000" w:type="pct"/>
          <w:jc w:val="center"/>
          <w:tblCellMar>
            <w:top w:w="29" w:type="dxa"/>
            <w:bottom w:w="29" w:type="dxa"/>
          </w:tblCellMar>
          <w:tblLook w:val="04A0"/>
        </w:tblPrEx>
        <w:trPr>
          <w:trHeight w:val="20"/>
          <w:jc w:val="center"/>
        </w:trPr>
        <w:tc>
          <w:tcPr>
            <w:tcW w:w="943" w:type="pct"/>
            <w:noWrap/>
            <w:hideMark/>
          </w:tcPr>
          <w:p w:rsidR="00A567A0" w:rsidRPr="002719B7" w:rsidP="00A567A0" w14:paraId="1E981D32" w14:textId="77777777">
            <w:pPr>
              <w:autoSpaceDE/>
              <w:autoSpaceDN/>
              <w:jc w:val="center"/>
              <w:rPr>
                <w:rFonts w:eastAsia="Times New Roman"/>
                <w:color w:val="000000"/>
                <w:sz w:val="20"/>
                <w:szCs w:val="20"/>
              </w:rPr>
            </w:pPr>
            <w:r w:rsidRPr="002719B7">
              <w:rPr>
                <w:sz w:val="20"/>
                <w:szCs w:val="20"/>
              </w:rPr>
              <w:t>2030</w:t>
            </w:r>
          </w:p>
        </w:tc>
        <w:tc>
          <w:tcPr>
            <w:tcW w:w="1264" w:type="pct"/>
            <w:noWrap/>
            <w:vAlign w:val="bottom"/>
            <w:hideMark/>
          </w:tcPr>
          <w:p w:rsidR="00A567A0" w:rsidRPr="002719B7" w:rsidP="00A567A0" w14:paraId="4CA4D0AB" w14:textId="77777777">
            <w:pPr>
              <w:autoSpaceDE/>
              <w:autoSpaceDN/>
              <w:jc w:val="center"/>
              <w:rPr>
                <w:rFonts w:eastAsia="Times New Roman"/>
                <w:color w:val="000000"/>
                <w:sz w:val="20"/>
                <w:szCs w:val="20"/>
              </w:rPr>
            </w:pPr>
          </w:p>
        </w:tc>
        <w:tc>
          <w:tcPr>
            <w:tcW w:w="1529" w:type="pct"/>
            <w:noWrap/>
            <w:vAlign w:val="bottom"/>
            <w:hideMark/>
          </w:tcPr>
          <w:p w:rsidR="00A567A0" w:rsidRPr="002719B7" w:rsidP="00A567A0" w14:paraId="69E6113A" w14:textId="77777777">
            <w:pPr>
              <w:autoSpaceDE/>
              <w:autoSpaceDN/>
              <w:jc w:val="center"/>
              <w:rPr>
                <w:rFonts w:eastAsia="Times New Roman"/>
                <w:color w:val="000000"/>
                <w:sz w:val="20"/>
                <w:szCs w:val="20"/>
              </w:rPr>
            </w:pPr>
          </w:p>
        </w:tc>
        <w:tc>
          <w:tcPr>
            <w:tcW w:w="1264" w:type="pct"/>
            <w:noWrap/>
            <w:vAlign w:val="bottom"/>
            <w:hideMark/>
          </w:tcPr>
          <w:p w:rsidR="00A567A0" w:rsidRPr="002719B7" w:rsidP="00A567A0" w14:paraId="3A2FC77F" w14:textId="77777777">
            <w:pPr>
              <w:autoSpaceDE/>
              <w:autoSpaceDN/>
              <w:jc w:val="center"/>
              <w:rPr>
                <w:rFonts w:eastAsia="Times New Roman"/>
                <w:color w:val="000000"/>
                <w:sz w:val="20"/>
                <w:szCs w:val="20"/>
              </w:rPr>
            </w:pPr>
          </w:p>
        </w:tc>
      </w:tr>
      <w:tr w14:paraId="58D54DFF" w14:textId="77777777" w:rsidTr="003E7F9D">
        <w:tblPrEx>
          <w:tblW w:w="5000" w:type="pct"/>
          <w:jc w:val="center"/>
          <w:tblCellMar>
            <w:top w:w="29" w:type="dxa"/>
            <w:bottom w:w="29" w:type="dxa"/>
          </w:tblCellMar>
          <w:tblLook w:val="04A0"/>
        </w:tblPrEx>
        <w:trPr>
          <w:trHeight w:val="20"/>
          <w:jc w:val="center"/>
        </w:trPr>
        <w:tc>
          <w:tcPr>
            <w:tcW w:w="943" w:type="pct"/>
            <w:shd w:val="clear" w:color="auto" w:fill="F2F2F2" w:themeFill="background1" w:themeFillShade="F2"/>
            <w:noWrap/>
            <w:hideMark/>
          </w:tcPr>
          <w:p w:rsidR="00A567A0" w:rsidRPr="002719B7" w:rsidP="00A567A0" w14:paraId="1D200113" w14:textId="77777777">
            <w:pPr>
              <w:autoSpaceDE/>
              <w:autoSpaceDN/>
              <w:jc w:val="center"/>
              <w:rPr>
                <w:rFonts w:eastAsia="Times New Roman"/>
                <w:color w:val="000000"/>
                <w:sz w:val="20"/>
                <w:szCs w:val="20"/>
              </w:rPr>
            </w:pPr>
            <w:r w:rsidRPr="002719B7">
              <w:rPr>
                <w:sz w:val="20"/>
                <w:szCs w:val="20"/>
              </w:rPr>
              <w:t>2031</w:t>
            </w:r>
          </w:p>
        </w:tc>
        <w:tc>
          <w:tcPr>
            <w:tcW w:w="1264" w:type="pct"/>
            <w:shd w:val="clear" w:color="auto" w:fill="F2F2F2" w:themeFill="background1" w:themeFillShade="F2"/>
            <w:noWrap/>
            <w:vAlign w:val="bottom"/>
            <w:hideMark/>
          </w:tcPr>
          <w:p w:rsidR="00A567A0" w:rsidRPr="002719B7" w:rsidP="00A567A0" w14:paraId="6FD60553" w14:textId="77777777">
            <w:pPr>
              <w:autoSpaceDE/>
              <w:autoSpaceDN/>
              <w:jc w:val="center"/>
              <w:rPr>
                <w:rFonts w:eastAsia="Times New Roman"/>
                <w:color w:val="000000"/>
                <w:sz w:val="20"/>
                <w:szCs w:val="20"/>
              </w:rPr>
            </w:pPr>
            <w:r w:rsidRPr="002719B7">
              <w:rPr>
                <w:color w:val="000000"/>
                <w:sz w:val="20"/>
                <w:szCs w:val="20"/>
              </w:rPr>
              <w:t xml:space="preserve"> $ (100,000)</w:t>
            </w:r>
          </w:p>
        </w:tc>
        <w:tc>
          <w:tcPr>
            <w:tcW w:w="1529" w:type="pct"/>
            <w:shd w:val="clear" w:color="auto" w:fill="F2F2F2" w:themeFill="background1" w:themeFillShade="F2"/>
            <w:noWrap/>
            <w:vAlign w:val="bottom"/>
            <w:hideMark/>
          </w:tcPr>
          <w:p w:rsidR="00A567A0" w:rsidRPr="002719B7" w:rsidP="00A567A0" w14:paraId="00972FAD" w14:textId="77777777">
            <w:pPr>
              <w:autoSpaceDE/>
              <w:autoSpaceDN/>
              <w:jc w:val="center"/>
              <w:rPr>
                <w:rFonts w:eastAsia="Times New Roman"/>
                <w:color w:val="000000"/>
                <w:sz w:val="20"/>
                <w:szCs w:val="20"/>
              </w:rPr>
            </w:pPr>
            <w:r w:rsidRPr="002719B7">
              <w:rPr>
                <w:color w:val="000000"/>
                <w:sz w:val="20"/>
                <w:szCs w:val="20"/>
              </w:rPr>
              <w:t xml:space="preserve"> $ (62,275)</w:t>
            </w:r>
          </w:p>
        </w:tc>
        <w:tc>
          <w:tcPr>
            <w:tcW w:w="1264" w:type="pct"/>
            <w:shd w:val="clear" w:color="auto" w:fill="F2F2F2" w:themeFill="background1" w:themeFillShade="F2"/>
            <w:noWrap/>
            <w:vAlign w:val="bottom"/>
            <w:hideMark/>
          </w:tcPr>
          <w:p w:rsidR="00A567A0" w:rsidRPr="002719B7" w:rsidP="00A567A0" w14:paraId="430CB054" w14:textId="77777777">
            <w:pPr>
              <w:autoSpaceDE/>
              <w:autoSpaceDN/>
              <w:jc w:val="center"/>
              <w:rPr>
                <w:rFonts w:eastAsia="Times New Roman"/>
                <w:color w:val="000000"/>
                <w:sz w:val="20"/>
                <w:szCs w:val="20"/>
              </w:rPr>
            </w:pPr>
            <w:r w:rsidRPr="002719B7">
              <w:rPr>
                <w:color w:val="000000"/>
                <w:sz w:val="20"/>
                <w:szCs w:val="20"/>
              </w:rPr>
              <w:t xml:space="preserve"> $ (81,309)</w:t>
            </w:r>
          </w:p>
        </w:tc>
      </w:tr>
      <w:tr w14:paraId="12C5ACA2" w14:textId="77777777" w:rsidTr="003E7F9D">
        <w:tblPrEx>
          <w:tblW w:w="5000" w:type="pct"/>
          <w:jc w:val="center"/>
          <w:tblCellMar>
            <w:top w:w="29" w:type="dxa"/>
            <w:bottom w:w="29" w:type="dxa"/>
          </w:tblCellMar>
          <w:tblLook w:val="04A0"/>
        </w:tblPrEx>
        <w:trPr>
          <w:trHeight w:val="20"/>
          <w:jc w:val="center"/>
        </w:trPr>
        <w:tc>
          <w:tcPr>
            <w:tcW w:w="943" w:type="pct"/>
            <w:noWrap/>
            <w:hideMark/>
          </w:tcPr>
          <w:p w:rsidR="00A567A0" w:rsidRPr="002719B7" w:rsidP="00A567A0" w14:paraId="0A1E1FE2" w14:textId="77777777">
            <w:pPr>
              <w:autoSpaceDE/>
              <w:autoSpaceDN/>
              <w:jc w:val="center"/>
              <w:rPr>
                <w:rFonts w:eastAsia="Times New Roman"/>
                <w:color w:val="000000"/>
                <w:sz w:val="20"/>
                <w:szCs w:val="20"/>
              </w:rPr>
            </w:pPr>
            <w:r w:rsidRPr="002719B7">
              <w:rPr>
                <w:sz w:val="20"/>
                <w:szCs w:val="20"/>
              </w:rPr>
              <w:t>2032</w:t>
            </w:r>
          </w:p>
        </w:tc>
        <w:tc>
          <w:tcPr>
            <w:tcW w:w="1264" w:type="pct"/>
            <w:noWrap/>
            <w:vAlign w:val="bottom"/>
            <w:hideMark/>
          </w:tcPr>
          <w:p w:rsidR="00A567A0" w:rsidRPr="002719B7" w:rsidP="00A567A0" w14:paraId="40B9D853" w14:textId="77777777">
            <w:pPr>
              <w:autoSpaceDE/>
              <w:autoSpaceDN/>
              <w:jc w:val="center"/>
              <w:rPr>
                <w:rFonts w:eastAsia="Times New Roman"/>
                <w:color w:val="000000"/>
                <w:sz w:val="20"/>
                <w:szCs w:val="20"/>
              </w:rPr>
            </w:pPr>
            <w:r w:rsidRPr="002719B7">
              <w:rPr>
                <w:color w:val="000000"/>
                <w:sz w:val="20"/>
                <w:szCs w:val="20"/>
              </w:rPr>
              <w:t xml:space="preserve"> $ (25,000)</w:t>
            </w:r>
          </w:p>
        </w:tc>
        <w:tc>
          <w:tcPr>
            <w:tcW w:w="1529" w:type="pct"/>
            <w:noWrap/>
            <w:vAlign w:val="bottom"/>
            <w:hideMark/>
          </w:tcPr>
          <w:p w:rsidR="00A567A0" w:rsidRPr="002719B7" w:rsidP="00A567A0" w14:paraId="34ACBCF9" w14:textId="77777777">
            <w:pPr>
              <w:autoSpaceDE/>
              <w:autoSpaceDN/>
              <w:jc w:val="center"/>
              <w:rPr>
                <w:rFonts w:eastAsia="Times New Roman"/>
                <w:color w:val="000000"/>
                <w:sz w:val="20"/>
                <w:szCs w:val="20"/>
              </w:rPr>
            </w:pPr>
            <w:r w:rsidRPr="002719B7">
              <w:rPr>
                <w:color w:val="000000"/>
                <w:sz w:val="20"/>
                <w:szCs w:val="20"/>
              </w:rPr>
              <w:t xml:space="preserve"> $ (14,550)</w:t>
            </w:r>
          </w:p>
        </w:tc>
        <w:tc>
          <w:tcPr>
            <w:tcW w:w="1264" w:type="pct"/>
            <w:noWrap/>
            <w:vAlign w:val="bottom"/>
            <w:hideMark/>
          </w:tcPr>
          <w:p w:rsidR="00A567A0" w:rsidRPr="002719B7" w:rsidP="00A567A0" w14:paraId="61DA679C" w14:textId="77777777">
            <w:pPr>
              <w:autoSpaceDE/>
              <w:autoSpaceDN/>
              <w:jc w:val="center"/>
              <w:rPr>
                <w:rFonts w:eastAsia="Times New Roman"/>
                <w:color w:val="000000"/>
                <w:sz w:val="20"/>
                <w:szCs w:val="20"/>
              </w:rPr>
            </w:pPr>
            <w:r w:rsidRPr="002719B7">
              <w:rPr>
                <w:color w:val="000000"/>
                <w:sz w:val="20"/>
                <w:szCs w:val="20"/>
              </w:rPr>
              <w:t xml:space="preserve"> $ (19,735)</w:t>
            </w:r>
          </w:p>
        </w:tc>
      </w:tr>
      <w:tr w14:paraId="03E21745" w14:textId="77777777" w:rsidTr="003E7F9D">
        <w:tblPrEx>
          <w:tblW w:w="5000" w:type="pct"/>
          <w:jc w:val="center"/>
          <w:tblCellMar>
            <w:top w:w="29" w:type="dxa"/>
            <w:bottom w:w="29" w:type="dxa"/>
          </w:tblCellMar>
          <w:tblLook w:val="04A0"/>
        </w:tblPrEx>
        <w:trPr>
          <w:trHeight w:val="20"/>
          <w:jc w:val="center"/>
        </w:trPr>
        <w:tc>
          <w:tcPr>
            <w:tcW w:w="943" w:type="pct"/>
            <w:shd w:val="clear" w:color="auto" w:fill="F2F2F2" w:themeFill="background1" w:themeFillShade="F2"/>
            <w:noWrap/>
            <w:hideMark/>
          </w:tcPr>
          <w:p w:rsidR="00A567A0" w:rsidRPr="002719B7" w:rsidP="00A567A0" w14:paraId="447C77FA" w14:textId="77777777">
            <w:pPr>
              <w:autoSpaceDE/>
              <w:autoSpaceDN/>
              <w:jc w:val="center"/>
              <w:rPr>
                <w:rFonts w:eastAsia="Times New Roman"/>
                <w:color w:val="000000"/>
                <w:sz w:val="20"/>
                <w:szCs w:val="20"/>
              </w:rPr>
            </w:pPr>
            <w:r w:rsidRPr="002719B7">
              <w:rPr>
                <w:sz w:val="20"/>
                <w:szCs w:val="20"/>
              </w:rPr>
              <w:t>2033</w:t>
            </w:r>
          </w:p>
        </w:tc>
        <w:tc>
          <w:tcPr>
            <w:tcW w:w="1264" w:type="pct"/>
            <w:shd w:val="clear" w:color="auto" w:fill="F2F2F2" w:themeFill="background1" w:themeFillShade="F2"/>
            <w:noWrap/>
            <w:vAlign w:val="bottom"/>
            <w:hideMark/>
          </w:tcPr>
          <w:p w:rsidR="00A567A0" w:rsidRPr="002719B7" w:rsidP="00A567A0" w14:paraId="76138357" w14:textId="77777777">
            <w:pPr>
              <w:autoSpaceDE/>
              <w:autoSpaceDN/>
              <w:jc w:val="center"/>
              <w:rPr>
                <w:rFonts w:eastAsia="Times New Roman"/>
                <w:color w:val="000000"/>
                <w:sz w:val="20"/>
                <w:szCs w:val="20"/>
              </w:rPr>
            </w:pPr>
            <w:r w:rsidRPr="002719B7">
              <w:rPr>
                <w:color w:val="000000"/>
                <w:sz w:val="20"/>
                <w:szCs w:val="20"/>
              </w:rPr>
              <w:t xml:space="preserve"> $ (75,000)</w:t>
            </w:r>
          </w:p>
        </w:tc>
        <w:tc>
          <w:tcPr>
            <w:tcW w:w="1529" w:type="pct"/>
            <w:shd w:val="clear" w:color="auto" w:fill="F2F2F2" w:themeFill="background1" w:themeFillShade="F2"/>
            <w:noWrap/>
            <w:vAlign w:val="bottom"/>
            <w:hideMark/>
          </w:tcPr>
          <w:p w:rsidR="00A567A0" w:rsidRPr="002719B7" w:rsidP="00A567A0" w14:paraId="65A2926B" w14:textId="77777777">
            <w:pPr>
              <w:autoSpaceDE/>
              <w:autoSpaceDN/>
              <w:jc w:val="center"/>
              <w:rPr>
                <w:rFonts w:eastAsia="Times New Roman"/>
                <w:color w:val="000000"/>
                <w:sz w:val="20"/>
                <w:szCs w:val="20"/>
              </w:rPr>
            </w:pPr>
            <w:r w:rsidRPr="002719B7">
              <w:rPr>
                <w:color w:val="000000"/>
                <w:sz w:val="20"/>
                <w:szCs w:val="20"/>
              </w:rPr>
              <w:t xml:space="preserve"> $ (40,795)</w:t>
            </w:r>
          </w:p>
        </w:tc>
        <w:tc>
          <w:tcPr>
            <w:tcW w:w="1264" w:type="pct"/>
            <w:shd w:val="clear" w:color="auto" w:fill="F2F2F2" w:themeFill="background1" w:themeFillShade="F2"/>
            <w:noWrap/>
            <w:vAlign w:val="bottom"/>
            <w:hideMark/>
          </w:tcPr>
          <w:p w:rsidR="00A567A0" w:rsidRPr="002719B7" w:rsidP="00A567A0" w14:paraId="28D80FC7" w14:textId="77777777">
            <w:pPr>
              <w:autoSpaceDE/>
              <w:autoSpaceDN/>
              <w:jc w:val="center"/>
              <w:rPr>
                <w:rFonts w:eastAsia="Times New Roman"/>
                <w:color w:val="000000"/>
                <w:sz w:val="20"/>
                <w:szCs w:val="20"/>
              </w:rPr>
            </w:pPr>
            <w:r w:rsidRPr="002719B7">
              <w:rPr>
                <w:color w:val="000000"/>
                <w:sz w:val="20"/>
                <w:szCs w:val="20"/>
              </w:rPr>
              <w:t xml:space="preserve"> $ (57,481)</w:t>
            </w:r>
          </w:p>
        </w:tc>
      </w:tr>
      <w:tr w14:paraId="1DBD2E41" w14:textId="77777777" w:rsidTr="003E7F9D">
        <w:tblPrEx>
          <w:tblW w:w="5000" w:type="pct"/>
          <w:jc w:val="center"/>
          <w:tblCellMar>
            <w:top w:w="29" w:type="dxa"/>
            <w:bottom w:w="29" w:type="dxa"/>
          </w:tblCellMar>
          <w:tblLook w:val="04A0"/>
        </w:tblPrEx>
        <w:trPr>
          <w:trHeight w:val="20"/>
          <w:jc w:val="center"/>
        </w:trPr>
        <w:tc>
          <w:tcPr>
            <w:tcW w:w="943" w:type="pct"/>
            <w:noWrap/>
            <w:hideMark/>
          </w:tcPr>
          <w:p w:rsidR="00A567A0" w:rsidRPr="002719B7" w:rsidP="00A567A0" w14:paraId="13A35A9B" w14:textId="77777777">
            <w:pPr>
              <w:autoSpaceDE/>
              <w:autoSpaceDN/>
              <w:jc w:val="center"/>
              <w:rPr>
                <w:rFonts w:eastAsia="Times New Roman"/>
                <w:color w:val="000000"/>
                <w:sz w:val="20"/>
                <w:szCs w:val="20"/>
              </w:rPr>
            </w:pPr>
            <w:r w:rsidRPr="002719B7">
              <w:rPr>
                <w:sz w:val="20"/>
                <w:szCs w:val="20"/>
              </w:rPr>
              <w:t>2034</w:t>
            </w:r>
          </w:p>
        </w:tc>
        <w:tc>
          <w:tcPr>
            <w:tcW w:w="1264" w:type="pct"/>
            <w:noWrap/>
            <w:vAlign w:val="bottom"/>
            <w:hideMark/>
          </w:tcPr>
          <w:p w:rsidR="00A567A0" w:rsidRPr="002719B7" w:rsidP="00A567A0" w14:paraId="7CD7AA0C" w14:textId="77777777">
            <w:pPr>
              <w:autoSpaceDE/>
              <w:autoSpaceDN/>
              <w:jc w:val="center"/>
              <w:rPr>
                <w:rFonts w:eastAsia="Times New Roman"/>
                <w:color w:val="000000"/>
                <w:sz w:val="20"/>
                <w:szCs w:val="20"/>
              </w:rPr>
            </w:pPr>
            <w:r w:rsidRPr="002719B7">
              <w:rPr>
                <w:color w:val="000000"/>
                <w:sz w:val="20"/>
                <w:szCs w:val="20"/>
              </w:rPr>
              <w:t xml:space="preserve"> $ (50,000)</w:t>
            </w:r>
          </w:p>
        </w:tc>
        <w:tc>
          <w:tcPr>
            <w:tcW w:w="1529" w:type="pct"/>
            <w:noWrap/>
            <w:vAlign w:val="bottom"/>
            <w:hideMark/>
          </w:tcPr>
          <w:p w:rsidR="00A567A0" w:rsidRPr="002719B7" w:rsidP="00A567A0" w14:paraId="78A381F8" w14:textId="77777777">
            <w:pPr>
              <w:autoSpaceDE/>
              <w:autoSpaceDN/>
              <w:jc w:val="center"/>
              <w:rPr>
                <w:rFonts w:eastAsia="Times New Roman"/>
                <w:color w:val="000000"/>
                <w:sz w:val="20"/>
                <w:szCs w:val="20"/>
              </w:rPr>
            </w:pPr>
            <w:r w:rsidRPr="002719B7">
              <w:rPr>
                <w:color w:val="000000"/>
                <w:sz w:val="20"/>
                <w:szCs w:val="20"/>
              </w:rPr>
              <w:t xml:space="preserve"> $ (25,417)</w:t>
            </w:r>
          </w:p>
        </w:tc>
        <w:tc>
          <w:tcPr>
            <w:tcW w:w="1264" w:type="pct"/>
            <w:noWrap/>
            <w:vAlign w:val="bottom"/>
            <w:hideMark/>
          </w:tcPr>
          <w:p w:rsidR="00A567A0" w:rsidRPr="002719B7" w:rsidP="00A567A0" w14:paraId="33BE11C9" w14:textId="77777777">
            <w:pPr>
              <w:autoSpaceDE/>
              <w:autoSpaceDN/>
              <w:jc w:val="center"/>
              <w:rPr>
                <w:rFonts w:eastAsia="Times New Roman"/>
                <w:color w:val="000000"/>
                <w:sz w:val="20"/>
                <w:szCs w:val="20"/>
              </w:rPr>
            </w:pPr>
            <w:r w:rsidRPr="002719B7">
              <w:rPr>
                <w:color w:val="000000"/>
                <w:sz w:val="20"/>
                <w:szCs w:val="20"/>
              </w:rPr>
              <w:t xml:space="preserve"> $ (37,205)</w:t>
            </w:r>
          </w:p>
        </w:tc>
      </w:tr>
      <w:tr w14:paraId="7FD14116" w14:textId="77777777" w:rsidTr="003E7F9D">
        <w:tblPrEx>
          <w:tblW w:w="5000" w:type="pct"/>
          <w:jc w:val="center"/>
          <w:tblCellMar>
            <w:top w:w="29" w:type="dxa"/>
            <w:bottom w:w="29" w:type="dxa"/>
          </w:tblCellMar>
          <w:tblLook w:val="04A0"/>
        </w:tblPrEx>
        <w:trPr>
          <w:trHeight w:val="20"/>
          <w:jc w:val="center"/>
        </w:trPr>
        <w:tc>
          <w:tcPr>
            <w:tcW w:w="943" w:type="pct"/>
            <w:shd w:val="clear" w:color="auto" w:fill="F2F2F2" w:themeFill="background1" w:themeFillShade="F2"/>
            <w:noWrap/>
            <w:hideMark/>
          </w:tcPr>
          <w:p w:rsidR="00A567A0" w:rsidRPr="002719B7" w:rsidP="00A567A0" w14:paraId="7DA42C1B" w14:textId="77777777">
            <w:pPr>
              <w:autoSpaceDE/>
              <w:autoSpaceDN/>
              <w:jc w:val="center"/>
              <w:rPr>
                <w:rFonts w:eastAsia="Times New Roman"/>
                <w:color w:val="000000"/>
                <w:sz w:val="20"/>
                <w:szCs w:val="20"/>
              </w:rPr>
            </w:pPr>
            <w:r w:rsidRPr="002719B7">
              <w:rPr>
                <w:sz w:val="20"/>
                <w:szCs w:val="20"/>
              </w:rPr>
              <w:t>2035</w:t>
            </w:r>
          </w:p>
        </w:tc>
        <w:tc>
          <w:tcPr>
            <w:tcW w:w="1264" w:type="pct"/>
            <w:shd w:val="clear" w:color="auto" w:fill="F2F2F2" w:themeFill="background1" w:themeFillShade="F2"/>
            <w:noWrap/>
            <w:vAlign w:val="bottom"/>
            <w:hideMark/>
          </w:tcPr>
          <w:p w:rsidR="00A567A0" w:rsidRPr="002719B7" w:rsidP="00A567A0" w14:paraId="1E3D065D" w14:textId="77777777">
            <w:pPr>
              <w:autoSpaceDE/>
              <w:autoSpaceDN/>
              <w:jc w:val="center"/>
              <w:rPr>
                <w:rFonts w:eastAsia="Times New Roman"/>
                <w:color w:val="000000"/>
                <w:sz w:val="20"/>
                <w:szCs w:val="20"/>
              </w:rPr>
            </w:pPr>
            <w:r w:rsidRPr="002719B7">
              <w:rPr>
                <w:color w:val="000000"/>
                <w:sz w:val="20"/>
                <w:szCs w:val="20"/>
              </w:rPr>
              <w:t xml:space="preserve"> $ (100,000)</w:t>
            </w:r>
          </w:p>
        </w:tc>
        <w:tc>
          <w:tcPr>
            <w:tcW w:w="1529" w:type="pct"/>
            <w:shd w:val="clear" w:color="auto" w:fill="F2F2F2" w:themeFill="background1" w:themeFillShade="F2"/>
            <w:noWrap/>
            <w:vAlign w:val="bottom"/>
            <w:hideMark/>
          </w:tcPr>
          <w:p w:rsidR="00A567A0" w:rsidRPr="002719B7" w:rsidP="00A567A0" w14:paraId="2629EFAF" w14:textId="77777777">
            <w:pPr>
              <w:autoSpaceDE/>
              <w:autoSpaceDN/>
              <w:jc w:val="center"/>
              <w:rPr>
                <w:rFonts w:eastAsia="Times New Roman"/>
                <w:color w:val="000000"/>
                <w:sz w:val="20"/>
                <w:szCs w:val="20"/>
              </w:rPr>
            </w:pPr>
            <w:r w:rsidRPr="002719B7">
              <w:rPr>
                <w:color w:val="000000"/>
                <w:sz w:val="20"/>
                <w:szCs w:val="20"/>
              </w:rPr>
              <w:t xml:space="preserve"> $ (47,509)</w:t>
            </w:r>
          </w:p>
        </w:tc>
        <w:tc>
          <w:tcPr>
            <w:tcW w:w="1264" w:type="pct"/>
            <w:shd w:val="clear" w:color="auto" w:fill="F2F2F2" w:themeFill="background1" w:themeFillShade="F2"/>
            <w:noWrap/>
            <w:vAlign w:val="bottom"/>
            <w:hideMark/>
          </w:tcPr>
          <w:p w:rsidR="00A567A0" w:rsidRPr="002719B7" w:rsidP="00A567A0" w14:paraId="31DCD482" w14:textId="77777777">
            <w:pPr>
              <w:autoSpaceDE/>
              <w:autoSpaceDN/>
              <w:jc w:val="center"/>
              <w:rPr>
                <w:rFonts w:eastAsia="Times New Roman"/>
                <w:color w:val="000000"/>
                <w:sz w:val="20"/>
                <w:szCs w:val="20"/>
              </w:rPr>
            </w:pPr>
            <w:r w:rsidRPr="002719B7">
              <w:rPr>
                <w:color w:val="000000"/>
                <w:sz w:val="20"/>
                <w:szCs w:val="20"/>
              </w:rPr>
              <w:t xml:space="preserve"> $ (72,242)</w:t>
            </w:r>
          </w:p>
        </w:tc>
      </w:tr>
      <w:tr w14:paraId="50E6E429" w14:textId="77777777" w:rsidTr="003E7F9D">
        <w:tblPrEx>
          <w:tblW w:w="5000" w:type="pct"/>
          <w:jc w:val="center"/>
          <w:tblCellMar>
            <w:top w:w="29" w:type="dxa"/>
            <w:bottom w:w="29" w:type="dxa"/>
          </w:tblCellMar>
          <w:tblLook w:val="04A0"/>
        </w:tblPrEx>
        <w:trPr>
          <w:trHeight w:val="20"/>
          <w:jc w:val="center"/>
        </w:trPr>
        <w:tc>
          <w:tcPr>
            <w:tcW w:w="943" w:type="pct"/>
            <w:noWrap/>
            <w:hideMark/>
          </w:tcPr>
          <w:p w:rsidR="00A567A0" w:rsidRPr="002719B7" w:rsidP="00A567A0" w14:paraId="19BADC3C" w14:textId="77777777">
            <w:pPr>
              <w:autoSpaceDE/>
              <w:autoSpaceDN/>
              <w:jc w:val="center"/>
              <w:rPr>
                <w:rFonts w:eastAsia="Times New Roman"/>
                <w:color w:val="000000"/>
                <w:sz w:val="20"/>
                <w:szCs w:val="20"/>
              </w:rPr>
            </w:pPr>
            <w:r w:rsidRPr="002719B7">
              <w:rPr>
                <w:sz w:val="20"/>
                <w:szCs w:val="20"/>
              </w:rPr>
              <w:t>2036</w:t>
            </w:r>
          </w:p>
        </w:tc>
        <w:tc>
          <w:tcPr>
            <w:tcW w:w="1264" w:type="pct"/>
            <w:noWrap/>
            <w:vAlign w:val="bottom"/>
            <w:hideMark/>
          </w:tcPr>
          <w:p w:rsidR="00A567A0" w:rsidRPr="002719B7" w:rsidP="00A567A0" w14:paraId="309FAB5C" w14:textId="77777777">
            <w:pPr>
              <w:autoSpaceDE/>
              <w:autoSpaceDN/>
              <w:jc w:val="center"/>
              <w:rPr>
                <w:rFonts w:eastAsia="Times New Roman"/>
                <w:color w:val="000000"/>
                <w:sz w:val="20"/>
                <w:szCs w:val="20"/>
              </w:rPr>
            </w:pPr>
            <w:r w:rsidRPr="002719B7">
              <w:rPr>
                <w:color w:val="000000"/>
                <w:sz w:val="20"/>
                <w:szCs w:val="20"/>
              </w:rPr>
              <w:t xml:space="preserve"> $ (50,000)</w:t>
            </w:r>
          </w:p>
        </w:tc>
        <w:tc>
          <w:tcPr>
            <w:tcW w:w="1529" w:type="pct"/>
            <w:noWrap/>
            <w:vAlign w:val="bottom"/>
            <w:hideMark/>
          </w:tcPr>
          <w:p w:rsidR="00A567A0" w:rsidRPr="002719B7" w:rsidP="00A567A0" w14:paraId="787DBFC9" w14:textId="77777777">
            <w:pPr>
              <w:autoSpaceDE/>
              <w:autoSpaceDN/>
              <w:jc w:val="center"/>
              <w:rPr>
                <w:rFonts w:eastAsia="Times New Roman"/>
                <w:color w:val="000000"/>
                <w:sz w:val="20"/>
                <w:szCs w:val="20"/>
              </w:rPr>
            </w:pPr>
            <w:r w:rsidRPr="002719B7">
              <w:rPr>
                <w:color w:val="000000"/>
                <w:sz w:val="20"/>
                <w:szCs w:val="20"/>
              </w:rPr>
              <w:t xml:space="preserve"> $ (22,201)</w:t>
            </w:r>
          </w:p>
        </w:tc>
        <w:tc>
          <w:tcPr>
            <w:tcW w:w="1264" w:type="pct"/>
            <w:noWrap/>
            <w:vAlign w:val="bottom"/>
            <w:hideMark/>
          </w:tcPr>
          <w:p w:rsidR="00A567A0" w:rsidRPr="002719B7" w:rsidP="00A567A0" w14:paraId="0B337A48" w14:textId="77777777">
            <w:pPr>
              <w:autoSpaceDE/>
              <w:autoSpaceDN/>
              <w:jc w:val="center"/>
              <w:rPr>
                <w:rFonts w:eastAsia="Times New Roman"/>
                <w:color w:val="000000"/>
                <w:sz w:val="20"/>
                <w:szCs w:val="20"/>
              </w:rPr>
            </w:pPr>
            <w:r w:rsidRPr="002719B7">
              <w:rPr>
                <w:color w:val="000000"/>
                <w:sz w:val="20"/>
                <w:szCs w:val="20"/>
              </w:rPr>
              <w:t xml:space="preserve"> $ (35,069)</w:t>
            </w:r>
          </w:p>
        </w:tc>
      </w:tr>
      <w:tr w14:paraId="0314C26D" w14:textId="77777777" w:rsidTr="003E7F9D">
        <w:tblPrEx>
          <w:tblW w:w="5000" w:type="pct"/>
          <w:jc w:val="center"/>
          <w:tblCellMar>
            <w:top w:w="29" w:type="dxa"/>
            <w:bottom w:w="29" w:type="dxa"/>
          </w:tblCellMar>
          <w:tblLook w:val="04A0"/>
        </w:tblPrEx>
        <w:trPr>
          <w:trHeight w:val="20"/>
          <w:jc w:val="center"/>
        </w:trPr>
        <w:tc>
          <w:tcPr>
            <w:tcW w:w="943" w:type="pct"/>
            <w:noWrap/>
            <w:vAlign w:val="center"/>
            <w:hideMark/>
          </w:tcPr>
          <w:p w:rsidR="00A567A0" w:rsidRPr="002719B7" w:rsidP="00A567A0" w14:paraId="44CBE817" w14:textId="77777777">
            <w:pPr>
              <w:autoSpaceDE/>
              <w:autoSpaceDN/>
              <w:jc w:val="center"/>
              <w:rPr>
                <w:rFonts w:eastAsia="Times New Roman"/>
                <w:color w:val="000000"/>
                <w:sz w:val="20"/>
                <w:szCs w:val="20"/>
              </w:rPr>
            </w:pPr>
            <w:r w:rsidRPr="002719B7">
              <w:rPr>
                <w:rFonts w:eastAsia="Times New Roman"/>
                <w:color w:val="000000"/>
                <w:sz w:val="20"/>
                <w:szCs w:val="20"/>
              </w:rPr>
              <w:t>Total Costs</w:t>
            </w:r>
          </w:p>
        </w:tc>
        <w:tc>
          <w:tcPr>
            <w:tcW w:w="1264" w:type="pct"/>
            <w:noWrap/>
            <w:vAlign w:val="bottom"/>
            <w:hideMark/>
          </w:tcPr>
          <w:p w:rsidR="00A567A0" w:rsidRPr="002719B7" w:rsidP="00A567A0" w14:paraId="5D93831C" w14:textId="77777777">
            <w:pPr>
              <w:autoSpaceDE/>
              <w:autoSpaceDN/>
              <w:jc w:val="center"/>
              <w:rPr>
                <w:rFonts w:eastAsia="Times New Roman"/>
                <w:color w:val="000000"/>
                <w:sz w:val="20"/>
                <w:szCs w:val="20"/>
              </w:rPr>
            </w:pPr>
            <w:r w:rsidRPr="002719B7">
              <w:rPr>
                <w:color w:val="000000"/>
                <w:sz w:val="20"/>
                <w:szCs w:val="20"/>
              </w:rPr>
              <w:t xml:space="preserve"> $ (800,000)</w:t>
            </w:r>
          </w:p>
        </w:tc>
        <w:tc>
          <w:tcPr>
            <w:tcW w:w="1529" w:type="pct"/>
            <w:noWrap/>
            <w:vAlign w:val="bottom"/>
            <w:hideMark/>
          </w:tcPr>
          <w:p w:rsidR="00A567A0" w:rsidRPr="002719B7" w:rsidP="00A567A0" w14:paraId="7F19B152" w14:textId="77777777">
            <w:pPr>
              <w:autoSpaceDE/>
              <w:autoSpaceDN/>
              <w:jc w:val="center"/>
              <w:rPr>
                <w:rFonts w:eastAsia="Times New Roman"/>
                <w:color w:val="000000"/>
                <w:sz w:val="20"/>
                <w:szCs w:val="20"/>
              </w:rPr>
            </w:pPr>
            <w:r w:rsidRPr="002719B7">
              <w:rPr>
                <w:color w:val="000000"/>
                <w:sz w:val="20"/>
                <w:szCs w:val="20"/>
              </w:rPr>
              <w:t xml:space="preserve"> $</w:t>
            </w:r>
            <w:r w:rsidRPr="002719B7" w:rsidR="007B079F">
              <w:rPr>
                <w:color w:val="000000"/>
                <w:sz w:val="20"/>
                <w:szCs w:val="20"/>
              </w:rPr>
              <w:t xml:space="preserve"> </w:t>
            </w:r>
            <w:r w:rsidRPr="002719B7">
              <w:rPr>
                <w:color w:val="000000"/>
                <w:sz w:val="20"/>
                <w:szCs w:val="20"/>
              </w:rPr>
              <w:t>(552,310)</w:t>
            </w:r>
          </w:p>
        </w:tc>
        <w:tc>
          <w:tcPr>
            <w:tcW w:w="1264" w:type="pct"/>
            <w:noWrap/>
            <w:vAlign w:val="bottom"/>
            <w:hideMark/>
          </w:tcPr>
          <w:p w:rsidR="00A567A0" w:rsidRPr="002719B7" w:rsidP="00A567A0" w14:paraId="17B48310" w14:textId="77777777">
            <w:pPr>
              <w:autoSpaceDE/>
              <w:autoSpaceDN/>
              <w:jc w:val="center"/>
              <w:rPr>
                <w:rFonts w:eastAsia="Times New Roman"/>
                <w:color w:val="000000"/>
                <w:sz w:val="20"/>
                <w:szCs w:val="20"/>
              </w:rPr>
            </w:pPr>
            <w:r w:rsidRPr="002719B7">
              <w:rPr>
                <w:color w:val="000000"/>
                <w:sz w:val="20"/>
                <w:szCs w:val="20"/>
              </w:rPr>
              <w:t xml:space="preserve"> $</w:t>
            </w:r>
            <w:r w:rsidRPr="002719B7" w:rsidR="006D0F7E">
              <w:rPr>
                <w:color w:val="000000"/>
                <w:sz w:val="20"/>
                <w:szCs w:val="20"/>
              </w:rPr>
              <w:t xml:space="preserve"> (</w:t>
            </w:r>
            <w:r w:rsidRPr="002719B7">
              <w:rPr>
                <w:color w:val="000000"/>
                <w:sz w:val="20"/>
                <w:szCs w:val="20"/>
              </w:rPr>
              <w:t>675,315)</w:t>
            </w:r>
          </w:p>
        </w:tc>
      </w:tr>
    </w:tbl>
    <w:p w:rsidR="002E6419" w:rsidRPr="002E6419" w:rsidP="002E6419" w14:paraId="4E737942" w14:textId="77777777">
      <w:pPr>
        <w:pStyle w:val="BodyText"/>
        <w:spacing w:before="0"/>
        <w:rPr>
          <w:sz w:val="18"/>
          <w:szCs w:val="18"/>
        </w:rPr>
      </w:pPr>
      <w:bookmarkStart w:id="67" w:name="_Ref79159071"/>
      <w:r w:rsidRPr="002E6419">
        <w:rPr>
          <w:sz w:val="18"/>
          <w:szCs w:val="18"/>
        </w:rPr>
        <w:t>*</w:t>
      </w:r>
      <w:r w:rsidRPr="00C96906" w:rsidR="00C96906">
        <w:rPr>
          <w:sz w:val="18"/>
          <w:szCs w:val="18"/>
        </w:rPr>
        <w:t xml:space="preserve"> </w:t>
      </w:r>
      <w:r w:rsidRPr="002719B7" w:rsidR="00C96906">
        <w:rPr>
          <w:sz w:val="18"/>
          <w:szCs w:val="18"/>
        </w:rPr>
        <w:t>Totals may differ between tables due to rounding and modeling.</w:t>
      </w:r>
    </w:p>
    <w:p w:rsidR="00F24268" w:rsidRPr="002719B7" w:rsidP="00B72DBC" w14:paraId="3EFFB285" w14:textId="77777777">
      <w:pPr>
        <w:pStyle w:val="Heading2"/>
      </w:pPr>
      <w:bookmarkStart w:id="68" w:name="_Toc225229945"/>
      <w:r w:rsidRPr="002719B7">
        <w:t xml:space="preserve">Industry </w:t>
      </w:r>
      <w:r w:rsidRPr="002719B7" w:rsidR="00876A4E">
        <w:t>Operations</w:t>
      </w:r>
      <w:bookmarkEnd w:id="67"/>
      <w:bookmarkEnd w:id="68"/>
    </w:p>
    <w:p w:rsidR="00F24268" w:rsidRPr="002719B7" w:rsidP="00783967" w14:paraId="7270651D" w14:textId="77777777">
      <w:pPr>
        <w:pStyle w:val="BodyText"/>
      </w:pPr>
      <w:r w:rsidRPr="002719B7">
        <w:t xml:space="preserve">Alternative </w:t>
      </w:r>
      <w:r w:rsidRPr="002719B7" w:rsidR="00C63A3B">
        <w:t xml:space="preserve">2 </w:t>
      </w:r>
      <w:r w:rsidRPr="002719B7" w:rsidR="00996974">
        <w:t xml:space="preserve">quantitatively </w:t>
      </w:r>
      <w:r w:rsidRPr="002719B7" w:rsidR="0E3D35E9">
        <w:t>evaluates</w:t>
      </w:r>
      <w:r w:rsidRPr="002719B7" w:rsidR="00D85A2E">
        <w:t xml:space="preserve"> the</w:t>
      </w:r>
      <w:r w:rsidRPr="002719B7" w:rsidR="0E3D35E9">
        <w:t xml:space="preserve"> issues </w:t>
      </w:r>
      <w:r w:rsidRPr="002719B7" w:rsidR="00C63A3B">
        <w:t xml:space="preserve">that each </w:t>
      </w:r>
      <w:r w:rsidRPr="002719B7" w:rsidR="00966176">
        <w:t xml:space="preserve">applicant </w:t>
      </w:r>
      <w:r w:rsidRPr="002719B7" w:rsidR="00C63A3B">
        <w:t xml:space="preserve">must assess and include in </w:t>
      </w:r>
      <w:r w:rsidRPr="002719B7" w:rsidR="00783967">
        <w:t>their</w:t>
      </w:r>
      <w:r w:rsidRPr="002719B7" w:rsidR="00C63A3B">
        <w:t xml:space="preserve"> application to the NRC</w:t>
      </w:r>
      <w:r w:rsidRPr="002719B7" w:rsidR="0355BC4F">
        <w:t xml:space="preserve">, which will be documented in Table </w:t>
      </w:r>
      <w:r w:rsidRPr="002719B7" w:rsidR="00F036F2">
        <w:t>C</w:t>
      </w:r>
      <w:r w:rsidRPr="002719B7" w:rsidR="0096356A">
        <w:t>-</w:t>
      </w:r>
      <w:r w:rsidRPr="002719B7" w:rsidR="00F036F2">
        <w:t>1</w:t>
      </w:r>
      <w:r w:rsidRPr="002719B7" w:rsidR="00C63A3B">
        <w:t xml:space="preserve">. For each Table </w:t>
      </w:r>
      <w:r w:rsidRPr="002719B7" w:rsidR="1D3C662C">
        <w:t>C</w:t>
      </w:r>
      <w:r w:rsidRPr="002719B7" w:rsidR="0096356A">
        <w:t>-</w:t>
      </w:r>
      <w:r w:rsidRPr="002719B7" w:rsidR="00C63A3B">
        <w:t>1 issue, th</w:t>
      </w:r>
      <w:r w:rsidRPr="002719B7" w:rsidR="00E7551B">
        <w:t>is</w:t>
      </w:r>
      <w:r w:rsidRPr="002719B7" w:rsidR="00C63A3B">
        <w:t xml:space="preserve"> regulatory analysis lists the assumption(s) and equation(s) used to estimate the benefits and/or costs to industry.</w:t>
      </w:r>
    </w:p>
    <w:p w:rsidR="00783967" w:rsidRPr="002719B7" w:rsidP="00783967" w14:paraId="5CE410B4" w14:textId="77777777">
      <w:pPr>
        <w:pStyle w:val="BodyText"/>
      </w:pPr>
      <w:r w:rsidRPr="002719B7">
        <w:t>General assumptions are listed below (each Table C</w:t>
      </w:r>
      <w:r w:rsidRPr="002719B7" w:rsidR="0096356A">
        <w:t>-</w:t>
      </w:r>
      <w:r w:rsidRPr="002719B7">
        <w:t xml:space="preserve">1 benefit </w:t>
      </w:r>
      <w:r w:rsidR="008C1A5D">
        <w:t>(averted cost)</w:t>
      </w:r>
      <w:r w:rsidR="00E835A0">
        <w:t>,</w:t>
      </w:r>
      <w:r w:rsidR="008C1A5D">
        <w:t xml:space="preserve"> </w:t>
      </w:r>
      <w:r w:rsidRPr="002719B7">
        <w:t xml:space="preserve">and </w:t>
      </w:r>
      <w:r w:rsidR="00E835A0">
        <w:t xml:space="preserve">the </w:t>
      </w:r>
      <w:r w:rsidRPr="002719B7">
        <w:t>cost described below applies to all applicants except where noted):</w:t>
      </w:r>
    </w:p>
    <w:p w:rsidR="00783967" w:rsidRPr="002719B7" w:rsidP="00F57E01" w14:paraId="3461BD4E" w14:textId="77777777">
      <w:pPr>
        <w:pStyle w:val="ListBullet"/>
      </w:pPr>
      <w:r w:rsidRPr="002719B7">
        <w:t xml:space="preserve">Any applicant submitting a </w:t>
      </w:r>
      <w:r w:rsidRPr="002719B7" w:rsidR="00087D16">
        <w:t>new nuclear</w:t>
      </w:r>
      <w:r w:rsidRPr="002719B7">
        <w:t xml:space="preserve"> reactor application </w:t>
      </w:r>
      <w:r w:rsidRPr="002719B7" w:rsidR="005E7088">
        <w:t>before the final rule is implemented</w:t>
      </w:r>
      <w:r w:rsidRPr="002719B7">
        <w:t xml:space="preserve"> </w:t>
      </w:r>
      <w:r w:rsidRPr="002719B7" w:rsidR="004D16CB">
        <w:t>is not affected by the rule and therefore not included in this regulatory analysis.</w:t>
      </w:r>
    </w:p>
    <w:p w:rsidR="00747E40" w:rsidRPr="002719B7" w:rsidP="00783967" w14:paraId="24A8331A" w14:textId="77777777">
      <w:pPr>
        <w:pStyle w:val="ListBullet"/>
      </w:pPr>
      <w:r w:rsidRPr="002719B7">
        <w:t xml:space="preserve">The list of expected applications submitted in the </w:t>
      </w:r>
      <w:r w:rsidRPr="002719B7" w:rsidR="00854F25">
        <w:t>10</w:t>
      </w:r>
      <w:r w:rsidRPr="002719B7">
        <w:t xml:space="preserve"> years following the issuance of the rule</w:t>
      </w:r>
      <w:r w:rsidRPr="002719B7" w:rsidR="00FE0B3F">
        <w:t xml:space="preserve"> (through 2036)</w:t>
      </w:r>
      <w:r w:rsidRPr="002719B7">
        <w:t xml:space="preserve"> is based on the </w:t>
      </w:r>
      <w:r w:rsidRPr="002719B7" w:rsidR="00362280">
        <w:t>updated, proprietary information of expected applicants provided to the NRC</w:t>
      </w:r>
      <w:r w:rsidRPr="002719B7" w:rsidR="00E36FED">
        <w:t>.</w:t>
      </w:r>
      <w:r w:rsidRPr="002719B7" w:rsidR="00362280">
        <w:t xml:space="preserve"> </w:t>
      </w:r>
      <w:r w:rsidRPr="002719B7" w:rsidR="004C22F7">
        <w:fldChar w:fldCharType="begin"/>
      </w:r>
      <w:r w:rsidRPr="002719B7" w:rsidR="004C22F7">
        <w:instrText xml:space="preserve"> REF _Ref191894667 \h  \* MERGEFORMAT </w:instrText>
      </w:r>
      <w:r w:rsidRPr="002719B7" w:rsidR="004C22F7">
        <w:fldChar w:fldCharType="separate"/>
      </w:r>
      <w:r w:rsidRPr="002719B7" w:rsidR="00B03CB4">
        <w:t>Table A-</w:t>
      </w:r>
      <w:r w:rsidR="00B03CB4">
        <w:t>1</w:t>
      </w:r>
      <w:r w:rsidRPr="002719B7" w:rsidR="004C22F7">
        <w:fldChar w:fldCharType="end"/>
      </w:r>
      <w:r w:rsidRPr="002719B7" w:rsidR="006C0870">
        <w:t xml:space="preserve"> </w:t>
      </w:r>
      <w:r w:rsidRPr="002719B7" w:rsidR="00727234">
        <w:t>in Appendix A show</w:t>
      </w:r>
      <w:r w:rsidRPr="002719B7" w:rsidR="004C22F7">
        <w:t>s</w:t>
      </w:r>
      <w:r w:rsidRPr="002719B7" w:rsidR="00727234">
        <w:t xml:space="preserve"> the expected number of applications per year.</w:t>
      </w:r>
    </w:p>
    <w:p w:rsidR="00783967" w:rsidRPr="002719B7" w:rsidP="00783967" w14:paraId="63BD3726" w14:textId="77777777">
      <w:pPr>
        <w:pStyle w:val="ListBullet"/>
      </w:pPr>
      <w:r w:rsidRPr="002719B7">
        <w:t>Applicant labor savings are assumed to scale based on the recent COL and ESP review experience of NRC staff and contractors, and equate to 1.75 times the labor hours required by NRC contractor staff who are reviewing and confirming the original analysis done by the applicant. The 1.75 factor is assumed to represent the additional effort on the part of the applicant to prepare the application from scratch. This factor is assumed to apply regardless of the complexity of the application.</w:t>
      </w:r>
    </w:p>
    <w:p w:rsidR="00783967" w:rsidRPr="002719B7" w:rsidP="00783967" w14:paraId="6CF98A50" w14:textId="77777777">
      <w:pPr>
        <w:pStyle w:val="ListBullet"/>
      </w:pPr>
      <w:r w:rsidRPr="002719B7">
        <w:t xml:space="preserve">Savings enabled by the </w:t>
      </w:r>
      <w:r w:rsidRPr="002719B7" w:rsidR="00BA2931">
        <w:t>final</w:t>
      </w:r>
      <w:r w:rsidRPr="002719B7">
        <w:t xml:space="preserve"> rule occur when a generic impact analysis is determined to be an adequate analysis approach compared to standard impact analysis practices that are required by current guidance for </w:t>
      </w:r>
      <w:r w:rsidRPr="002719B7" w:rsidR="00087D16">
        <w:t>new nuclear</w:t>
      </w:r>
      <w:r w:rsidRPr="002719B7">
        <w:t xml:space="preserve"> reactor reviews. The reduced labor effort required with generic analysis compared to previous (baseline) approaches </w:t>
      </w:r>
      <w:r w:rsidRPr="002719B7" w:rsidR="00523182">
        <w:t>constitute</w:t>
      </w:r>
      <w:r w:rsidRPr="002719B7" w:rsidR="002C49DC">
        <w:t>s</w:t>
      </w:r>
      <w:r w:rsidRPr="002719B7">
        <w:t xml:space="preserve"> the savings.</w:t>
      </w:r>
    </w:p>
    <w:p w:rsidR="00783967" w:rsidRPr="002719B7" w:rsidP="00783967" w14:paraId="3C3C1347" w14:textId="77777777">
      <w:pPr>
        <w:pStyle w:val="ListBullet"/>
      </w:pPr>
      <w:r w:rsidRPr="002719B7">
        <w:t xml:space="preserve">Savings estimates are analyzed for environmental reviews that would be considering </w:t>
      </w:r>
      <w:r w:rsidRPr="002719B7" w:rsidR="001E55CB">
        <w:t>new nuclear reactor</w:t>
      </w:r>
      <w:r w:rsidRPr="002719B7">
        <w:t xml:space="preserve"> applications focused on facilities incorporating designs where multiple nuclear units would be installed in a single facility. These types of facilities most closely align </w:t>
      </w:r>
      <w:r w:rsidRPr="002719B7">
        <w:t>with the previous review experience of the NRC and reflect the most recent review experience associated with the Clinch River ESP review. Thus, the savings reported for the most likely review experience are likely to be upper bound estimates for the potential range of applications that may be expected.</w:t>
      </w:r>
    </w:p>
    <w:p w:rsidR="00783967" w:rsidRPr="002719B7" w:rsidP="00783967" w14:paraId="67BC5A24" w14:textId="77777777">
      <w:pPr>
        <w:pStyle w:val="ListBullet"/>
      </w:pPr>
      <w:r w:rsidRPr="002719B7">
        <w:t xml:space="preserve">Many potential </w:t>
      </w:r>
      <w:r w:rsidRPr="002719B7" w:rsidR="001E55CB">
        <w:t>new nuclear reactor</w:t>
      </w:r>
      <w:r w:rsidRPr="002719B7">
        <w:t xml:space="preserve"> applications may </w:t>
      </w:r>
      <w:r w:rsidRPr="002719B7" w:rsidR="00BF52B0">
        <w:t>use innovative</w:t>
      </w:r>
      <w:r w:rsidRPr="002719B7">
        <w:t xml:space="preserve"> technology, a smaller reactor size</w:t>
      </w:r>
      <w:r w:rsidRPr="002719B7" w:rsidR="002E455F">
        <w:t>,</w:t>
      </w:r>
      <w:r w:rsidRPr="002719B7">
        <w:t xml:space="preserve"> or a single small unit. In these cases, several environmental resources may not be </w:t>
      </w:r>
      <w:r w:rsidRPr="002719B7" w:rsidR="00527441">
        <w:t>affected,</w:t>
      </w:r>
      <w:r w:rsidRPr="002719B7">
        <w:t xml:space="preserve"> and the resulting savings would not be realized because unaffected resources would not be part of the savings baseline.</w:t>
      </w:r>
    </w:p>
    <w:p w:rsidR="00783967" w:rsidRPr="002719B7" w:rsidP="00783967" w14:paraId="3FDAFEA1" w14:textId="77777777">
      <w:pPr>
        <w:pStyle w:val="ListBullet"/>
      </w:pPr>
      <w:r w:rsidRPr="002719B7">
        <w:t xml:space="preserve">A Category 1 issue is assumed to be analyzed based on the generic analysis provided in the </w:t>
      </w:r>
      <w:r w:rsidRPr="002719B7" w:rsidR="00DF3DFC">
        <w:t>NR GEIS</w:t>
      </w:r>
      <w:r w:rsidRPr="002719B7">
        <w:t xml:space="preserve"> and would not require analytical effort apart from making the determination that generic analysis applies. It is assumed that </w:t>
      </w:r>
      <w:r w:rsidRPr="002719B7" w:rsidR="00E1341D">
        <w:t xml:space="preserve">the </w:t>
      </w:r>
      <w:r w:rsidRPr="002719B7">
        <w:t>applicant will assess new and significant information for the determination of Category 1 applicability as part of the typical characterization of the affected environment in the ER; therefore, no additional costs are incurred to make this determination.</w:t>
      </w:r>
    </w:p>
    <w:p w:rsidR="00783967" w:rsidRPr="002719B7" w:rsidP="00783967" w14:paraId="4F674160" w14:textId="77777777">
      <w:pPr>
        <w:pStyle w:val="ListBullet"/>
      </w:pPr>
      <w:r w:rsidRPr="002719B7">
        <w:t xml:space="preserve">A Category 2 issue is assumed to require a level of effort similar to that </w:t>
      </w:r>
      <w:r w:rsidRPr="002719B7" w:rsidR="00D93AC3">
        <w:t>required without a</w:t>
      </w:r>
      <w:r w:rsidRPr="002719B7">
        <w:t xml:space="preserve"> GEIS, and thus, would not result in savings or added costs for applicant staff.</w:t>
      </w:r>
    </w:p>
    <w:p w:rsidR="0020342C" w:rsidRPr="002719B7" w:rsidP="0020342C" w14:paraId="4743E660" w14:textId="77777777">
      <w:pPr>
        <w:pStyle w:val="ListBullet"/>
        <w:numPr>
          <w:ilvl w:val="0"/>
          <w:numId w:val="0"/>
        </w:numPr>
      </w:pPr>
      <w:r w:rsidRPr="002719B7">
        <w:fldChar w:fldCharType="begin"/>
      </w:r>
      <w:r w:rsidRPr="002719B7">
        <w:instrText xml:space="preserve"> REF _Ref193787109 \h  \* MERGEFORMAT </w:instrText>
      </w:r>
      <w:r w:rsidRPr="002719B7">
        <w:fldChar w:fldCharType="separate"/>
      </w:r>
      <w:r w:rsidRPr="002719B7" w:rsidR="00B03CB4">
        <w:t>Table </w:t>
      </w:r>
      <w:r w:rsidR="00B03CB4">
        <w:t>2</w:t>
      </w:r>
      <w:r w:rsidRPr="002719B7">
        <w:fldChar w:fldCharType="end"/>
      </w:r>
      <w:r w:rsidRPr="002719B7">
        <w:t xml:space="preserve"> presents the issue-by-issue cost savings impact</w:t>
      </w:r>
      <w:r w:rsidRPr="002719B7" w:rsidR="004874DC">
        <w:t>s</w:t>
      </w:r>
      <w:r w:rsidRPr="002719B7">
        <w:t xml:space="preserve"> attributable to the rule, which are enabled by using the NR GEIS to provide the generic impact conclusions for the Category</w:t>
      </w:r>
      <w:r w:rsidRPr="002719B7" w:rsidR="00477AAC">
        <w:t> </w:t>
      </w:r>
      <w:r w:rsidRPr="002719B7">
        <w:t xml:space="preserve">1 issues, thereby avoiding the cost to industry of in-depth assessment for those issues. </w:t>
      </w:r>
      <w:r w:rsidRPr="002719B7" w:rsidR="009720D2">
        <w:t>The tables in Appendix A show the input variables</w:t>
      </w:r>
      <w:r w:rsidRPr="002719B7" w:rsidR="00877CDE">
        <w:t xml:space="preserve"> used to calculate these estimates.</w:t>
      </w:r>
    </w:p>
    <w:p w:rsidR="005E0DFE" w:rsidRPr="002719B7" w14:paraId="12E9DD4D" w14:textId="77777777">
      <w:pPr>
        <w:pStyle w:val="BodyText"/>
        <w:sectPr w:rsidSect="008E6FEF">
          <w:pgSz w:w="12240" w:h="15840" w:code="1"/>
          <w:pgMar w:top="1440" w:right="1440" w:bottom="1440" w:left="1440" w:header="720" w:footer="720" w:gutter="0"/>
          <w:pgNumType w:start="1"/>
          <w:cols w:space="720"/>
        </w:sectPr>
      </w:pPr>
    </w:p>
    <w:p w:rsidR="006C1D28" w:rsidRPr="002719B7" w:rsidP="00956B4F" w14:paraId="30DB8015" w14:textId="77777777">
      <w:pPr>
        <w:pStyle w:val="Caption-Tab"/>
        <w:ind w:left="1440" w:hanging="1440"/>
        <w:jc w:val="center"/>
      </w:pPr>
      <w:bookmarkStart w:id="69" w:name="_Ref193787109"/>
      <w:bookmarkStart w:id="70" w:name="_Toc224843784"/>
      <w:r w:rsidRPr="002719B7">
        <w:t>Table</w:t>
      </w:r>
      <w:r w:rsidRPr="002719B7" w:rsidR="00625B34">
        <w:t> </w:t>
      </w:r>
      <w:r w:rsidR="00502A47">
        <w:fldChar w:fldCharType="begin"/>
      </w:r>
      <w:r w:rsidR="00502A47">
        <w:instrText xml:space="preserve"> SEQ Table \* ARABIC </w:instrText>
      </w:r>
      <w:r w:rsidR="00502A47">
        <w:fldChar w:fldCharType="separate"/>
      </w:r>
      <w:r w:rsidR="00502A47">
        <w:rPr>
          <w:noProof/>
        </w:rPr>
        <w:t>2</w:t>
      </w:r>
      <w:r w:rsidR="00502A47">
        <w:rPr>
          <w:noProof/>
        </w:rPr>
        <w:fldChar w:fldCharType="end"/>
      </w:r>
      <w:bookmarkEnd w:id="69"/>
      <w:r w:rsidRPr="002719B7" w:rsidR="00956B4F">
        <w:tab/>
      </w:r>
      <w:r w:rsidRPr="002719B7">
        <w:t>Industry Operations Averted Costs under the Final Rule by Issue, 2026–2036 (202</w:t>
      </w:r>
      <w:r w:rsidRPr="002719B7" w:rsidR="00877CDE">
        <w:t>4</w:t>
      </w:r>
      <w:r w:rsidRPr="002719B7">
        <w:t xml:space="preserve"> Constant Dollars)</w:t>
      </w:r>
      <w:bookmarkEnd w:id="70"/>
    </w:p>
    <w:tbl>
      <w:tblPr>
        <w:tblW w:w="134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58" w:type="dxa"/>
          <w:right w:w="58" w:type="dxa"/>
        </w:tblCellMar>
        <w:tblLook w:val="04A0"/>
      </w:tblPr>
      <w:tblGrid>
        <w:gridCol w:w="1080"/>
        <w:gridCol w:w="3330"/>
        <w:gridCol w:w="1500"/>
        <w:gridCol w:w="1500"/>
        <w:gridCol w:w="1500"/>
        <w:gridCol w:w="1500"/>
        <w:gridCol w:w="1500"/>
        <w:gridCol w:w="1500"/>
      </w:tblGrid>
      <w:tr w14:paraId="541DCFE1" w14:textId="77777777" w:rsidTr="00096B84">
        <w:tblPrEx>
          <w:tblW w:w="1341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58" w:type="dxa"/>
            <w:right w:w="58" w:type="dxa"/>
          </w:tblCellMar>
          <w:tblLook w:val="04A0"/>
        </w:tblPrEx>
        <w:trPr>
          <w:tblHeader/>
        </w:trPr>
        <w:tc>
          <w:tcPr>
            <w:tcW w:w="1080" w:type="dxa"/>
            <w:tcBorders>
              <w:top w:val="single" w:sz="18" w:space="0" w:color="auto"/>
              <w:bottom w:val="single" w:sz="18" w:space="0" w:color="auto"/>
            </w:tcBorders>
            <w:vAlign w:val="bottom"/>
            <w:hideMark/>
          </w:tcPr>
          <w:p w:rsidR="00215061" w:rsidRPr="002719B7" w:rsidP="000305C5" w14:paraId="6FCD6670" w14:textId="77777777">
            <w:pPr>
              <w:jc w:val="center"/>
              <w:rPr>
                <w:rFonts w:eastAsia="Times New Roman"/>
                <w:b/>
                <w:bCs/>
                <w:color w:val="000000"/>
                <w:sz w:val="20"/>
                <w:szCs w:val="20"/>
              </w:rPr>
            </w:pPr>
            <w:r w:rsidRPr="002719B7">
              <w:rPr>
                <w:b/>
                <w:bCs/>
                <w:color w:val="000000"/>
                <w:sz w:val="20"/>
                <w:szCs w:val="20"/>
              </w:rPr>
              <w:t>Issue Number</w:t>
            </w:r>
          </w:p>
        </w:tc>
        <w:tc>
          <w:tcPr>
            <w:tcW w:w="3330" w:type="dxa"/>
            <w:tcBorders>
              <w:top w:val="single" w:sz="18" w:space="0" w:color="auto"/>
              <w:bottom w:val="single" w:sz="18" w:space="0" w:color="auto"/>
            </w:tcBorders>
            <w:vAlign w:val="bottom"/>
            <w:hideMark/>
          </w:tcPr>
          <w:p w:rsidR="000305C5" w:rsidRPr="002719B7" w:rsidP="000305C5" w14:paraId="35DFDB76" w14:textId="77777777">
            <w:pPr>
              <w:jc w:val="center"/>
              <w:rPr>
                <w:b/>
                <w:bCs/>
                <w:color w:val="000000"/>
                <w:sz w:val="20"/>
                <w:szCs w:val="20"/>
              </w:rPr>
            </w:pPr>
            <w:r w:rsidRPr="002719B7">
              <w:rPr>
                <w:b/>
                <w:bCs/>
                <w:color w:val="000000"/>
                <w:sz w:val="20"/>
                <w:szCs w:val="20"/>
              </w:rPr>
              <w:t xml:space="preserve">Table </w:t>
            </w:r>
            <w:r w:rsidR="00881E8E">
              <w:rPr>
                <w:b/>
                <w:bCs/>
                <w:color w:val="000000"/>
                <w:sz w:val="20"/>
                <w:szCs w:val="20"/>
              </w:rPr>
              <w:t>C</w:t>
            </w:r>
            <w:r w:rsidRPr="002719B7">
              <w:rPr>
                <w:b/>
                <w:bCs/>
                <w:color w:val="000000"/>
                <w:sz w:val="20"/>
                <w:szCs w:val="20"/>
              </w:rPr>
              <w:t>-1 Issue Description</w:t>
            </w:r>
          </w:p>
        </w:tc>
        <w:tc>
          <w:tcPr>
            <w:tcW w:w="1500" w:type="dxa"/>
            <w:tcBorders>
              <w:top w:val="single" w:sz="18" w:space="0" w:color="auto"/>
              <w:bottom w:val="single" w:sz="18" w:space="0" w:color="auto"/>
            </w:tcBorders>
            <w:vAlign w:val="bottom"/>
            <w:hideMark/>
          </w:tcPr>
          <w:p w:rsidR="00215061" w:rsidRPr="002719B7" w:rsidP="005D7A98" w14:paraId="67F3129C" w14:textId="77777777">
            <w:pPr>
              <w:jc w:val="center"/>
              <w:rPr>
                <w:b/>
                <w:bCs/>
                <w:color w:val="000000"/>
                <w:sz w:val="20"/>
                <w:szCs w:val="20"/>
              </w:rPr>
            </w:pPr>
            <w:r w:rsidRPr="002719B7">
              <w:rPr>
                <w:b/>
                <w:bCs/>
                <w:color w:val="000000"/>
                <w:sz w:val="20"/>
                <w:szCs w:val="20"/>
              </w:rPr>
              <w:t>Labor Rate</w:t>
            </w:r>
          </w:p>
        </w:tc>
        <w:tc>
          <w:tcPr>
            <w:tcW w:w="1500" w:type="dxa"/>
            <w:tcBorders>
              <w:top w:val="single" w:sz="18" w:space="0" w:color="auto"/>
              <w:bottom w:val="single" w:sz="18" w:space="0" w:color="auto"/>
            </w:tcBorders>
            <w:vAlign w:val="bottom"/>
          </w:tcPr>
          <w:p w:rsidR="00215061" w:rsidRPr="002719B7" w:rsidP="005D7A98" w14:paraId="731DD538" w14:textId="77777777">
            <w:pPr>
              <w:jc w:val="center"/>
              <w:rPr>
                <w:b/>
                <w:bCs/>
                <w:color w:val="000000"/>
                <w:sz w:val="20"/>
                <w:szCs w:val="20"/>
              </w:rPr>
            </w:pPr>
            <w:r w:rsidRPr="002719B7">
              <w:rPr>
                <w:b/>
                <w:bCs/>
                <w:color w:val="000000"/>
                <w:sz w:val="20"/>
                <w:szCs w:val="20"/>
              </w:rPr>
              <w:t>Hours per Application</w:t>
            </w:r>
          </w:p>
        </w:tc>
        <w:tc>
          <w:tcPr>
            <w:tcW w:w="1500" w:type="dxa"/>
            <w:tcBorders>
              <w:top w:val="single" w:sz="18" w:space="0" w:color="auto"/>
              <w:bottom w:val="single" w:sz="18" w:space="0" w:color="auto"/>
            </w:tcBorders>
            <w:vAlign w:val="bottom"/>
          </w:tcPr>
          <w:p w:rsidR="00215061" w:rsidRPr="002719B7" w:rsidP="005D7A98" w14:paraId="5A89AA6C" w14:textId="77777777">
            <w:pPr>
              <w:jc w:val="center"/>
              <w:rPr>
                <w:b/>
                <w:bCs/>
                <w:color w:val="000000"/>
                <w:sz w:val="20"/>
                <w:szCs w:val="20"/>
              </w:rPr>
            </w:pPr>
            <w:r w:rsidRPr="002719B7">
              <w:rPr>
                <w:b/>
                <w:bCs/>
                <w:color w:val="000000"/>
                <w:sz w:val="20"/>
                <w:szCs w:val="20"/>
              </w:rPr>
              <w:t>Averted Costs</w:t>
            </w:r>
            <w:r w:rsidRPr="002719B7" w:rsidR="000305C5">
              <w:rPr>
                <w:b/>
                <w:bCs/>
                <w:color w:val="000000"/>
                <w:sz w:val="20"/>
                <w:szCs w:val="20"/>
              </w:rPr>
              <w:t xml:space="preserve"> per Application</w:t>
            </w:r>
          </w:p>
        </w:tc>
        <w:tc>
          <w:tcPr>
            <w:tcW w:w="1500" w:type="dxa"/>
            <w:tcBorders>
              <w:top w:val="single" w:sz="18" w:space="0" w:color="auto"/>
              <w:bottom w:val="single" w:sz="18" w:space="0" w:color="auto"/>
            </w:tcBorders>
            <w:noWrap/>
            <w:vAlign w:val="bottom"/>
            <w:hideMark/>
          </w:tcPr>
          <w:p w:rsidR="000305C5" w:rsidRPr="002719B7" w:rsidP="000305C5" w14:paraId="6E5BCC6B" w14:textId="77777777">
            <w:pPr>
              <w:jc w:val="center"/>
              <w:rPr>
                <w:b/>
                <w:bCs/>
                <w:color w:val="000000"/>
                <w:sz w:val="20"/>
                <w:szCs w:val="20"/>
              </w:rPr>
            </w:pPr>
            <w:r w:rsidRPr="002719B7">
              <w:rPr>
                <w:b/>
                <w:bCs/>
                <w:color w:val="000000"/>
                <w:sz w:val="20"/>
                <w:szCs w:val="20"/>
              </w:rPr>
              <w:t xml:space="preserve">Net </w:t>
            </w:r>
            <w:r w:rsidRPr="002719B7" w:rsidR="00427A6E">
              <w:rPr>
                <w:b/>
                <w:bCs/>
                <w:color w:val="000000"/>
                <w:sz w:val="20"/>
                <w:szCs w:val="20"/>
              </w:rPr>
              <w:t>Averted Costs</w:t>
            </w:r>
          </w:p>
          <w:p w:rsidR="00215061" w:rsidRPr="002719B7" w:rsidP="005D7A98" w14:paraId="52BE273F" w14:textId="77777777">
            <w:pPr>
              <w:jc w:val="center"/>
              <w:rPr>
                <w:b/>
                <w:bCs/>
                <w:color w:val="000000"/>
                <w:sz w:val="20"/>
                <w:szCs w:val="20"/>
              </w:rPr>
            </w:pPr>
            <w:r w:rsidRPr="002719B7">
              <w:rPr>
                <w:b/>
                <w:bCs/>
                <w:color w:val="000000"/>
                <w:sz w:val="20"/>
                <w:szCs w:val="20"/>
              </w:rPr>
              <w:t xml:space="preserve">Undiscounted </w:t>
            </w:r>
          </w:p>
        </w:tc>
        <w:tc>
          <w:tcPr>
            <w:tcW w:w="1500" w:type="dxa"/>
            <w:tcBorders>
              <w:top w:val="single" w:sz="18" w:space="0" w:color="auto"/>
              <w:bottom w:val="single" w:sz="18" w:space="0" w:color="auto"/>
            </w:tcBorders>
            <w:vAlign w:val="bottom"/>
          </w:tcPr>
          <w:p w:rsidR="000305C5" w:rsidRPr="002719B7" w:rsidP="000305C5" w14:paraId="63F477D2" w14:textId="77777777">
            <w:pPr>
              <w:jc w:val="center"/>
              <w:rPr>
                <w:b/>
                <w:bCs/>
                <w:color w:val="000000"/>
                <w:sz w:val="20"/>
                <w:szCs w:val="20"/>
              </w:rPr>
            </w:pPr>
            <w:r w:rsidRPr="002719B7">
              <w:rPr>
                <w:b/>
                <w:bCs/>
                <w:color w:val="000000"/>
                <w:sz w:val="20"/>
                <w:szCs w:val="20"/>
              </w:rPr>
              <w:t xml:space="preserve">Net </w:t>
            </w:r>
            <w:r w:rsidRPr="002719B7" w:rsidR="00427A6E">
              <w:rPr>
                <w:b/>
                <w:bCs/>
                <w:color w:val="000000"/>
                <w:sz w:val="20"/>
                <w:szCs w:val="20"/>
              </w:rPr>
              <w:t>Averted Costs</w:t>
            </w:r>
          </w:p>
          <w:p w:rsidR="00215061" w:rsidRPr="002719B7" w:rsidP="005D7A98" w14:paraId="34A5AE9F" w14:textId="77777777">
            <w:pPr>
              <w:jc w:val="center"/>
              <w:rPr>
                <w:b/>
                <w:bCs/>
                <w:color w:val="000000"/>
                <w:sz w:val="20"/>
                <w:szCs w:val="20"/>
              </w:rPr>
            </w:pPr>
            <w:r w:rsidRPr="002719B7">
              <w:rPr>
                <w:b/>
                <w:bCs/>
                <w:color w:val="000000"/>
                <w:sz w:val="20"/>
                <w:szCs w:val="20"/>
              </w:rPr>
              <w:t xml:space="preserve">7% </w:t>
            </w:r>
            <w:r w:rsidRPr="002719B7" w:rsidR="00ED714B">
              <w:rPr>
                <w:rFonts w:eastAsia="Times New Roman"/>
                <w:b/>
                <w:bCs/>
                <w:color w:val="000000"/>
                <w:sz w:val="20"/>
                <w:szCs w:val="20"/>
              </w:rPr>
              <w:t>NPV</w:t>
            </w:r>
          </w:p>
        </w:tc>
        <w:tc>
          <w:tcPr>
            <w:tcW w:w="1500" w:type="dxa"/>
            <w:tcBorders>
              <w:top w:val="single" w:sz="18" w:space="0" w:color="auto"/>
              <w:bottom w:val="single" w:sz="18" w:space="0" w:color="auto"/>
            </w:tcBorders>
            <w:vAlign w:val="bottom"/>
          </w:tcPr>
          <w:p w:rsidR="000305C5" w:rsidRPr="002719B7" w:rsidP="000305C5" w14:paraId="5328E2DA" w14:textId="77777777">
            <w:pPr>
              <w:jc w:val="center"/>
              <w:rPr>
                <w:b/>
                <w:bCs/>
                <w:color w:val="000000"/>
                <w:sz w:val="20"/>
                <w:szCs w:val="20"/>
              </w:rPr>
            </w:pPr>
            <w:r w:rsidRPr="002719B7">
              <w:rPr>
                <w:b/>
                <w:bCs/>
                <w:color w:val="000000"/>
                <w:sz w:val="20"/>
                <w:szCs w:val="20"/>
              </w:rPr>
              <w:t xml:space="preserve">Net </w:t>
            </w:r>
            <w:r w:rsidRPr="002719B7" w:rsidR="00427A6E">
              <w:rPr>
                <w:b/>
                <w:bCs/>
                <w:color w:val="000000"/>
                <w:sz w:val="20"/>
                <w:szCs w:val="20"/>
              </w:rPr>
              <w:t>Averted Costs</w:t>
            </w:r>
          </w:p>
          <w:p w:rsidR="00215061" w:rsidRPr="002719B7" w:rsidP="005D7A98" w14:paraId="62939DE9" w14:textId="77777777">
            <w:pPr>
              <w:jc w:val="center"/>
              <w:rPr>
                <w:b/>
                <w:bCs/>
                <w:color w:val="000000"/>
                <w:sz w:val="20"/>
                <w:szCs w:val="20"/>
              </w:rPr>
            </w:pPr>
            <w:r w:rsidRPr="002719B7">
              <w:rPr>
                <w:b/>
                <w:bCs/>
                <w:color w:val="000000"/>
                <w:sz w:val="20"/>
                <w:szCs w:val="20"/>
              </w:rPr>
              <w:t>3% NPV</w:t>
            </w:r>
          </w:p>
        </w:tc>
      </w:tr>
      <w:tr w14:paraId="7B7AD982" w14:textId="77777777" w:rsidTr="00096B84">
        <w:tblPrEx>
          <w:tblW w:w="13410" w:type="dxa"/>
          <w:tblLayout w:type="fixed"/>
          <w:tblCellMar>
            <w:left w:w="58" w:type="dxa"/>
            <w:right w:w="58" w:type="dxa"/>
          </w:tblCellMar>
          <w:tblLook w:val="04A0"/>
        </w:tblPrEx>
        <w:trPr>
          <w:trHeight w:val="300"/>
        </w:trPr>
        <w:tc>
          <w:tcPr>
            <w:tcW w:w="1080" w:type="dxa"/>
            <w:tcBorders>
              <w:top w:val="single" w:sz="18" w:space="0" w:color="auto"/>
            </w:tcBorders>
            <w:shd w:val="clear" w:color="auto" w:fill="F2F2F2" w:themeFill="background1" w:themeFillShade="F2"/>
            <w:noWrap/>
            <w:vAlign w:val="center"/>
            <w:hideMark/>
          </w:tcPr>
          <w:p w:rsidR="004530EA" w:rsidRPr="002719B7" w:rsidP="004530EA" w14:paraId="16BCDB95" w14:textId="77777777">
            <w:pPr>
              <w:jc w:val="center"/>
              <w:rPr>
                <w:color w:val="000000"/>
                <w:sz w:val="20"/>
                <w:szCs w:val="20"/>
              </w:rPr>
            </w:pPr>
            <w:r w:rsidRPr="002719B7">
              <w:rPr>
                <w:color w:val="000000"/>
                <w:sz w:val="20"/>
                <w:szCs w:val="20"/>
              </w:rPr>
              <w:t>1</w:t>
            </w:r>
          </w:p>
        </w:tc>
        <w:tc>
          <w:tcPr>
            <w:tcW w:w="3330" w:type="dxa"/>
            <w:tcBorders>
              <w:top w:val="single" w:sz="18" w:space="0" w:color="auto"/>
            </w:tcBorders>
            <w:shd w:val="clear" w:color="auto" w:fill="F2F2F2" w:themeFill="background1" w:themeFillShade="F2"/>
            <w:vAlign w:val="center"/>
            <w:hideMark/>
          </w:tcPr>
          <w:p w:rsidR="004530EA" w:rsidRPr="002719B7" w:rsidP="004530EA" w14:paraId="6640ABBB" w14:textId="77777777">
            <w:pPr>
              <w:pStyle w:val="CommentText"/>
              <w:rPr>
                <w:color w:val="000000"/>
              </w:rPr>
            </w:pPr>
            <w:r w:rsidRPr="002719B7">
              <w:rPr>
                <w:color w:val="000000"/>
              </w:rPr>
              <w:t>Category 1 Construction - Onsite Land Use</w:t>
            </w:r>
          </w:p>
        </w:tc>
        <w:tc>
          <w:tcPr>
            <w:tcW w:w="1500" w:type="dxa"/>
            <w:tcBorders>
              <w:top w:val="single" w:sz="18" w:space="0" w:color="auto"/>
            </w:tcBorders>
            <w:shd w:val="clear" w:color="auto" w:fill="F2F2F2" w:themeFill="background1" w:themeFillShade="F2"/>
            <w:vAlign w:val="center"/>
            <w:hideMark/>
          </w:tcPr>
          <w:p w:rsidR="004530EA" w:rsidRPr="002719B7" w:rsidP="004530EA" w14:paraId="5A092582" w14:textId="77777777">
            <w:pPr>
              <w:jc w:val="center"/>
              <w:rPr>
                <w:color w:val="000000"/>
                <w:sz w:val="20"/>
                <w:szCs w:val="20"/>
              </w:rPr>
            </w:pPr>
            <w:r w:rsidRPr="002719B7">
              <w:rPr>
                <w:color w:val="000000"/>
                <w:sz w:val="20"/>
                <w:szCs w:val="20"/>
              </w:rPr>
              <w:t xml:space="preserve">$134 </w:t>
            </w:r>
          </w:p>
        </w:tc>
        <w:tc>
          <w:tcPr>
            <w:tcW w:w="1500" w:type="dxa"/>
            <w:tcBorders>
              <w:top w:val="single" w:sz="18" w:space="0" w:color="auto"/>
            </w:tcBorders>
            <w:shd w:val="clear" w:color="auto" w:fill="F2F2F2" w:themeFill="background1" w:themeFillShade="F2"/>
            <w:noWrap/>
            <w:vAlign w:val="center"/>
            <w:hideMark/>
          </w:tcPr>
          <w:p w:rsidR="004530EA" w:rsidRPr="002719B7" w:rsidP="004530EA" w14:paraId="2BF0E0BE" w14:textId="77777777">
            <w:pPr>
              <w:jc w:val="center"/>
              <w:rPr>
                <w:color w:val="000000"/>
                <w:sz w:val="20"/>
                <w:szCs w:val="20"/>
              </w:rPr>
            </w:pPr>
            <w:r w:rsidRPr="002719B7">
              <w:rPr>
                <w:color w:val="000000"/>
                <w:sz w:val="20"/>
                <w:szCs w:val="20"/>
              </w:rPr>
              <w:t xml:space="preserve">48 </w:t>
            </w:r>
          </w:p>
        </w:tc>
        <w:tc>
          <w:tcPr>
            <w:tcW w:w="1500" w:type="dxa"/>
            <w:tcBorders>
              <w:top w:val="single" w:sz="18" w:space="0" w:color="auto"/>
            </w:tcBorders>
            <w:shd w:val="clear" w:color="auto" w:fill="F2F2F2" w:themeFill="background1" w:themeFillShade="F2"/>
            <w:vAlign w:val="center"/>
            <w:hideMark/>
          </w:tcPr>
          <w:p w:rsidR="004530EA" w:rsidRPr="002719B7" w:rsidP="004530EA" w14:paraId="52EA9DCF" w14:textId="77777777">
            <w:pPr>
              <w:jc w:val="center"/>
              <w:rPr>
                <w:color w:val="000000"/>
                <w:sz w:val="20"/>
                <w:szCs w:val="20"/>
              </w:rPr>
            </w:pPr>
            <w:r w:rsidRPr="002719B7">
              <w:rPr>
                <w:color w:val="000000"/>
                <w:sz w:val="20"/>
                <w:szCs w:val="20"/>
              </w:rPr>
              <w:t xml:space="preserve">$6,413 </w:t>
            </w:r>
          </w:p>
        </w:tc>
        <w:tc>
          <w:tcPr>
            <w:tcW w:w="1500" w:type="dxa"/>
            <w:tcBorders>
              <w:top w:val="single" w:sz="18" w:space="0" w:color="auto"/>
            </w:tcBorders>
            <w:shd w:val="clear" w:color="auto" w:fill="F2F2F2" w:themeFill="background1" w:themeFillShade="F2"/>
            <w:vAlign w:val="center"/>
            <w:hideMark/>
          </w:tcPr>
          <w:p w:rsidR="004530EA" w:rsidRPr="002719B7" w:rsidP="004530EA" w14:paraId="0DB4DE4D" w14:textId="77777777">
            <w:pPr>
              <w:jc w:val="center"/>
              <w:rPr>
                <w:color w:val="000000"/>
                <w:sz w:val="20"/>
                <w:szCs w:val="20"/>
              </w:rPr>
            </w:pPr>
            <w:r w:rsidRPr="002719B7">
              <w:rPr>
                <w:color w:val="000000"/>
                <w:sz w:val="20"/>
                <w:szCs w:val="20"/>
              </w:rPr>
              <w:t xml:space="preserve">$153,910 </w:t>
            </w:r>
          </w:p>
        </w:tc>
        <w:tc>
          <w:tcPr>
            <w:tcW w:w="1500" w:type="dxa"/>
            <w:tcBorders>
              <w:top w:val="single" w:sz="18" w:space="0" w:color="auto"/>
            </w:tcBorders>
            <w:shd w:val="clear" w:color="auto" w:fill="F2F2F2" w:themeFill="background1" w:themeFillShade="F2"/>
            <w:vAlign w:val="center"/>
            <w:hideMark/>
          </w:tcPr>
          <w:p w:rsidR="004530EA" w:rsidRPr="002719B7" w:rsidP="004530EA" w14:paraId="6EC0EA1D" w14:textId="77777777">
            <w:pPr>
              <w:jc w:val="center"/>
              <w:rPr>
                <w:color w:val="000000"/>
                <w:sz w:val="20"/>
                <w:szCs w:val="20"/>
              </w:rPr>
            </w:pPr>
            <w:r w:rsidRPr="002719B7">
              <w:rPr>
                <w:color w:val="000000"/>
                <w:sz w:val="20"/>
                <w:szCs w:val="20"/>
              </w:rPr>
              <w:t xml:space="preserve">$104,935 </w:t>
            </w:r>
          </w:p>
        </w:tc>
        <w:tc>
          <w:tcPr>
            <w:tcW w:w="1500" w:type="dxa"/>
            <w:tcBorders>
              <w:top w:val="single" w:sz="18" w:space="0" w:color="auto"/>
            </w:tcBorders>
            <w:shd w:val="clear" w:color="auto" w:fill="F2F2F2" w:themeFill="background1" w:themeFillShade="F2"/>
            <w:vAlign w:val="center"/>
            <w:hideMark/>
          </w:tcPr>
          <w:p w:rsidR="004530EA" w:rsidRPr="002719B7" w:rsidP="004530EA" w14:paraId="79E258F0" w14:textId="77777777">
            <w:pPr>
              <w:jc w:val="center"/>
              <w:rPr>
                <w:color w:val="000000"/>
                <w:sz w:val="20"/>
                <w:szCs w:val="20"/>
              </w:rPr>
            </w:pPr>
            <w:r w:rsidRPr="002719B7">
              <w:rPr>
                <w:color w:val="000000"/>
                <w:sz w:val="20"/>
                <w:szCs w:val="20"/>
              </w:rPr>
              <w:t xml:space="preserve">$129,339 </w:t>
            </w:r>
          </w:p>
        </w:tc>
      </w:tr>
      <w:tr w14:paraId="12ECC7C7" w14:textId="77777777" w:rsidTr="004F1C0F">
        <w:tblPrEx>
          <w:tblW w:w="13410" w:type="dxa"/>
          <w:tblLayout w:type="fixed"/>
          <w:tblCellMar>
            <w:left w:w="58" w:type="dxa"/>
            <w:right w:w="58" w:type="dxa"/>
          </w:tblCellMar>
          <w:tblLook w:val="04A0"/>
        </w:tblPrEx>
        <w:trPr>
          <w:trHeight w:val="300"/>
        </w:trPr>
        <w:tc>
          <w:tcPr>
            <w:tcW w:w="1080" w:type="dxa"/>
            <w:noWrap/>
            <w:vAlign w:val="center"/>
            <w:hideMark/>
          </w:tcPr>
          <w:p w:rsidR="004530EA" w:rsidRPr="002719B7" w:rsidP="004530EA" w14:paraId="32F746D7" w14:textId="77777777">
            <w:pPr>
              <w:jc w:val="center"/>
              <w:rPr>
                <w:color w:val="000000"/>
                <w:sz w:val="20"/>
                <w:szCs w:val="20"/>
              </w:rPr>
            </w:pPr>
            <w:r w:rsidRPr="002719B7">
              <w:rPr>
                <w:color w:val="000000"/>
                <w:sz w:val="20"/>
                <w:szCs w:val="20"/>
              </w:rPr>
              <w:t>2</w:t>
            </w:r>
          </w:p>
        </w:tc>
        <w:tc>
          <w:tcPr>
            <w:tcW w:w="3330" w:type="dxa"/>
            <w:vAlign w:val="center"/>
            <w:hideMark/>
          </w:tcPr>
          <w:p w:rsidR="004530EA" w:rsidRPr="002719B7" w:rsidP="004530EA" w14:paraId="53656E43" w14:textId="77777777">
            <w:pPr>
              <w:rPr>
                <w:color w:val="000000"/>
                <w:sz w:val="20"/>
                <w:szCs w:val="20"/>
              </w:rPr>
            </w:pPr>
            <w:r w:rsidRPr="002719B7">
              <w:rPr>
                <w:color w:val="000000"/>
                <w:sz w:val="20"/>
                <w:szCs w:val="20"/>
              </w:rPr>
              <w:t>Category 1 Construction - Offsite Land NRC Construction</w:t>
            </w:r>
          </w:p>
        </w:tc>
        <w:tc>
          <w:tcPr>
            <w:tcW w:w="1500" w:type="dxa"/>
            <w:vAlign w:val="center"/>
            <w:hideMark/>
          </w:tcPr>
          <w:p w:rsidR="004530EA" w:rsidRPr="002719B7" w:rsidP="004530EA" w14:paraId="7543D71B"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46A00DAF" w14:textId="77777777">
            <w:pPr>
              <w:jc w:val="center"/>
              <w:rPr>
                <w:color w:val="000000"/>
                <w:sz w:val="20"/>
                <w:szCs w:val="20"/>
              </w:rPr>
            </w:pPr>
            <w:r w:rsidRPr="002719B7">
              <w:rPr>
                <w:color w:val="000000"/>
                <w:sz w:val="20"/>
                <w:szCs w:val="20"/>
              </w:rPr>
              <w:t xml:space="preserve">206 </w:t>
            </w:r>
          </w:p>
        </w:tc>
        <w:tc>
          <w:tcPr>
            <w:tcW w:w="1500" w:type="dxa"/>
            <w:vAlign w:val="center"/>
            <w:hideMark/>
          </w:tcPr>
          <w:p w:rsidR="004530EA" w:rsidRPr="002719B7" w:rsidP="004530EA" w14:paraId="0539DB8D" w14:textId="77777777">
            <w:pPr>
              <w:jc w:val="center"/>
              <w:rPr>
                <w:color w:val="000000"/>
                <w:sz w:val="20"/>
                <w:szCs w:val="20"/>
              </w:rPr>
            </w:pPr>
            <w:r w:rsidRPr="002719B7">
              <w:rPr>
                <w:color w:val="000000"/>
                <w:sz w:val="20"/>
                <w:szCs w:val="20"/>
              </w:rPr>
              <w:t xml:space="preserve">$27,573 </w:t>
            </w:r>
          </w:p>
        </w:tc>
        <w:tc>
          <w:tcPr>
            <w:tcW w:w="1500" w:type="dxa"/>
            <w:vAlign w:val="center"/>
            <w:hideMark/>
          </w:tcPr>
          <w:p w:rsidR="004530EA" w:rsidRPr="002719B7" w:rsidP="004530EA" w14:paraId="17A8760F" w14:textId="77777777">
            <w:pPr>
              <w:jc w:val="center"/>
              <w:rPr>
                <w:color w:val="000000"/>
                <w:sz w:val="20"/>
                <w:szCs w:val="20"/>
              </w:rPr>
            </w:pPr>
            <w:r w:rsidRPr="002719B7">
              <w:rPr>
                <w:color w:val="000000"/>
                <w:sz w:val="20"/>
                <w:szCs w:val="20"/>
              </w:rPr>
              <w:t xml:space="preserve">$661,757 </w:t>
            </w:r>
          </w:p>
        </w:tc>
        <w:tc>
          <w:tcPr>
            <w:tcW w:w="1500" w:type="dxa"/>
            <w:vAlign w:val="center"/>
            <w:hideMark/>
          </w:tcPr>
          <w:p w:rsidR="004530EA" w:rsidRPr="002719B7" w:rsidP="004530EA" w14:paraId="34C5DC04" w14:textId="77777777">
            <w:pPr>
              <w:jc w:val="center"/>
              <w:rPr>
                <w:color w:val="000000"/>
                <w:sz w:val="20"/>
                <w:szCs w:val="20"/>
              </w:rPr>
            </w:pPr>
            <w:r w:rsidRPr="002719B7">
              <w:rPr>
                <w:color w:val="000000"/>
                <w:sz w:val="20"/>
                <w:szCs w:val="20"/>
              </w:rPr>
              <w:t xml:space="preserve">$451,183 </w:t>
            </w:r>
          </w:p>
        </w:tc>
        <w:tc>
          <w:tcPr>
            <w:tcW w:w="1500" w:type="dxa"/>
            <w:vAlign w:val="center"/>
            <w:hideMark/>
          </w:tcPr>
          <w:p w:rsidR="004530EA" w:rsidRPr="002719B7" w:rsidP="004530EA" w14:paraId="259652A2" w14:textId="77777777">
            <w:pPr>
              <w:jc w:val="center"/>
              <w:rPr>
                <w:color w:val="000000"/>
                <w:sz w:val="20"/>
                <w:szCs w:val="20"/>
              </w:rPr>
            </w:pPr>
            <w:r w:rsidRPr="002719B7">
              <w:rPr>
                <w:color w:val="000000"/>
                <w:sz w:val="20"/>
                <w:szCs w:val="20"/>
              </w:rPr>
              <w:t xml:space="preserve">$556,111 </w:t>
            </w:r>
          </w:p>
        </w:tc>
      </w:tr>
      <w:tr w14:paraId="6533555F"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20B8D63E" w14:textId="77777777">
            <w:pPr>
              <w:jc w:val="center"/>
              <w:rPr>
                <w:color w:val="000000"/>
                <w:sz w:val="20"/>
                <w:szCs w:val="20"/>
              </w:rPr>
            </w:pPr>
            <w:r w:rsidRPr="002719B7">
              <w:rPr>
                <w:color w:val="000000"/>
                <w:sz w:val="20"/>
                <w:szCs w:val="20"/>
              </w:rPr>
              <w:t>3</w:t>
            </w:r>
          </w:p>
        </w:tc>
        <w:tc>
          <w:tcPr>
            <w:tcW w:w="3330" w:type="dxa"/>
            <w:shd w:val="clear" w:color="auto" w:fill="F2F2F2" w:themeFill="background1" w:themeFillShade="F2"/>
            <w:vAlign w:val="center"/>
            <w:hideMark/>
          </w:tcPr>
          <w:p w:rsidR="004530EA" w:rsidRPr="002719B7" w:rsidP="004530EA" w14:paraId="6DFFBDCC" w14:textId="77777777">
            <w:pPr>
              <w:rPr>
                <w:color w:val="000000"/>
                <w:sz w:val="20"/>
                <w:szCs w:val="20"/>
              </w:rPr>
            </w:pPr>
            <w:r w:rsidRPr="002719B7">
              <w:rPr>
                <w:color w:val="000000"/>
                <w:sz w:val="20"/>
                <w:szCs w:val="20"/>
              </w:rPr>
              <w:t>Category 1 Construction - Impacts on Prime and Unique Farmland</w:t>
            </w:r>
          </w:p>
        </w:tc>
        <w:tc>
          <w:tcPr>
            <w:tcW w:w="1500" w:type="dxa"/>
            <w:shd w:val="clear" w:color="auto" w:fill="F2F2F2" w:themeFill="background1" w:themeFillShade="F2"/>
            <w:vAlign w:val="center"/>
            <w:hideMark/>
          </w:tcPr>
          <w:p w:rsidR="004530EA" w:rsidRPr="002719B7" w:rsidP="004530EA" w14:paraId="07211A92"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1C051667" w14:textId="77777777">
            <w:pPr>
              <w:jc w:val="center"/>
              <w:rPr>
                <w:color w:val="000000"/>
                <w:sz w:val="20"/>
                <w:szCs w:val="20"/>
              </w:rPr>
            </w:pPr>
            <w:r w:rsidRPr="002719B7">
              <w:rPr>
                <w:color w:val="000000"/>
                <w:sz w:val="20"/>
                <w:szCs w:val="20"/>
              </w:rPr>
              <w:t xml:space="preserve">29 </w:t>
            </w:r>
          </w:p>
        </w:tc>
        <w:tc>
          <w:tcPr>
            <w:tcW w:w="1500" w:type="dxa"/>
            <w:shd w:val="clear" w:color="auto" w:fill="F2F2F2" w:themeFill="background1" w:themeFillShade="F2"/>
            <w:vAlign w:val="center"/>
            <w:hideMark/>
          </w:tcPr>
          <w:p w:rsidR="004530EA" w:rsidRPr="002719B7" w:rsidP="004530EA" w14:paraId="0A392C36" w14:textId="77777777">
            <w:pPr>
              <w:jc w:val="center"/>
              <w:rPr>
                <w:color w:val="000000"/>
                <w:sz w:val="20"/>
                <w:szCs w:val="20"/>
              </w:rPr>
            </w:pPr>
            <w:r w:rsidRPr="002719B7">
              <w:rPr>
                <w:color w:val="000000"/>
                <w:sz w:val="20"/>
                <w:szCs w:val="20"/>
              </w:rPr>
              <w:t xml:space="preserve">$3,866 </w:t>
            </w:r>
          </w:p>
        </w:tc>
        <w:tc>
          <w:tcPr>
            <w:tcW w:w="1500" w:type="dxa"/>
            <w:shd w:val="clear" w:color="auto" w:fill="F2F2F2" w:themeFill="background1" w:themeFillShade="F2"/>
            <w:vAlign w:val="center"/>
            <w:hideMark/>
          </w:tcPr>
          <w:p w:rsidR="004530EA" w:rsidRPr="002719B7" w:rsidP="004530EA" w14:paraId="4E61CF56" w14:textId="77777777">
            <w:pPr>
              <w:jc w:val="center"/>
              <w:rPr>
                <w:color w:val="000000"/>
                <w:sz w:val="20"/>
                <w:szCs w:val="20"/>
              </w:rPr>
            </w:pPr>
            <w:r w:rsidRPr="002719B7">
              <w:rPr>
                <w:color w:val="000000"/>
                <w:sz w:val="20"/>
                <w:szCs w:val="20"/>
              </w:rPr>
              <w:t xml:space="preserve">$92,775 </w:t>
            </w:r>
          </w:p>
        </w:tc>
        <w:tc>
          <w:tcPr>
            <w:tcW w:w="1500" w:type="dxa"/>
            <w:shd w:val="clear" w:color="auto" w:fill="F2F2F2" w:themeFill="background1" w:themeFillShade="F2"/>
            <w:vAlign w:val="center"/>
            <w:hideMark/>
          </w:tcPr>
          <w:p w:rsidR="004530EA" w:rsidRPr="002719B7" w:rsidP="004530EA" w14:paraId="195BE72B" w14:textId="77777777">
            <w:pPr>
              <w:jc w:val="center"/>
              <w:rPr>
                <w:color w:val="000000"/>
                <w:sz w:val="20"/>
                <w:szCs w:val="20"/>
              </w:rPr>
            </w:pPr>
            <w:r w:rsidRPr="002719B7">
              <w:rPr>
                <w:color w:val="000000"/>
                <w:sz w:val="20"/>
                <w:szCs w:val="20"/>
              </w:rPr>
              <w:t xml:space="preserve">$63,253 </w:t>
            </w:r>
          </w:p>
        </w:tc>
        <w:tc>
          <w:tcPr>
            <w:tcW w:w="1500" w:type="dxa"/>
            <w:shd w:val="clear" w:color="auto" w:fill="F2F2F2" w:themeFill="background1" w:themeFillShade="F2"/>
            <w:vAlign w:val="center"/>
            <w:hideMark/>
          </w:tcPr>
          <w:p w:rsidR="004530EA" w:rsidRPr="002719B7" w:rsidP="004530EA" w14:paraId="75C016B0" w14:textId="77777777">
            <w:pPr>
              <w:jc w:val="center"/>
              <w:rPr>
                <w:color w:val="000000"/>
                <w:sz w:val="20"/>
                <w:szCs w:val="20"/>
              </w:rPr>
            </w:pPr>
            <w:r w:rsidRPr="002719B7">
              <w:rPr>
                <w:color w:val="000000"/>
                <w:sz w:val="20"/>
                <w:szCs w:val="20"/>
              </w:rPr>
              <w:t xml:space="preserve">$77,964 </w:t>
            </w:r>
          </w:p>
        </w:tc>
      </w:tr>
      <w:tr w14:paraId="0613848A" w14:textId="77777777" w:rsidTr="004F1C0F">
        <w:tblPrEx>
          <w:tblW w:w="13410" w:type="dxa"/>
          <w:tblLayout w:type="fixed"/>
          <w:tblCellMar>
            <w:left w:w="58" w:type="dxa"/>
            <w:right w:w="58" w:type="dxa"/>
          </w:tblCellMar>
          <w:tblLook w:val="04A0"/>
        </w:tblPrEx>
        <w:trPr>
          <w:trHeight w:val="765"/>
        </w:trPr>
        <w:tc>
          <w:tcPr>
            <w:tcW w:w="1080" w:type="dxa"/>
            <w:noWrap/>
            <w:vAlign w:val="center"/>
            <w:hideMark/>
          </w:tcPr>
          <w:p w:rsidR="004530EA" w:rsidRPr="002719B7" w:rsidP="004530EA" w14:paraId="7D5F0C07" w14:textId="77777777">
            <w:pPr>
              <w:jc w:val="center"/>
              <w:rPr>
                <w:color w:val="000000"/>
                <w:sz w:val="20"/>
                <w:szCs w:val="20"/>
              </w:rPr>
            </w:pPr>
            <w:r w:rsidRPr="002719B7">
              <w:rPr>
                <w:color w:val="000000"/>
                <w:sz w:val="20"/>
                <w:szCs w:val="20"/>
              </w:rPr>
              <w:t>4</w:t>
            </w:r>
          </w:p>
        </w:tc>
        <w:tc>
          <w:tcPr>
            <w:tcW w:w="3330" w:type="dxa"/>
            <w:vAlign w:val="center"/>
            <w:hideMark/>
          </w:tcPr>
          <w:p w:rsidR="004530EA" w:rsidRPr="002719B7" w:rsidP="004530EA" w14:paraId="425D65AC" w14:textId="77777777">
            <w:pPr>
              <w:rPr>
                <w:color w:val="000000"/>
                <w:sz w:val="20"/>
                <w:szCs w:val="20"/>
              </w:rPr>
            </w:pPr>
            <w:r w:rsidRPr="002719B7">
              <w:rPr>
                <w:color w:val="000000"/>
                <w:sz w:val="20"/>
                <w:szCs w:val="20"/>
              </w:rPr>
              <w:t xml:space="preserve">Category 1 Construction - Coastal Zone and Compliance with </w:t>
            </w:r>
            <w:r w:rsidRPr="002719B7" w:rsidR="005F4451">
              <w:rPr>
                <w:color w:val="000000"/>
                <w:sz w:val="20"/>
                <w:szCs w:val="20"/>
              </w:rPr>
              <w:t>t</w:t>
            </w:r>
            <w:r w:rsidRPr="002719B7">
              <w:rPr>
                <w:color w:val="000000"/>
                <w:sz w:val="20"/>
                <w:szCs w:val="20"/>
              </w:rPr>
              <w:t>he Coastal Zone Management Act for Facilities Located with a Designated Coastal Zone</w:t>
            </w:r>
          </w:p>
        </w:tc>
        <w:tc>
          <w:tcPr>
            <w:tcW w:w="1500" w:type="dxa"/>
            <w:vAlign w:val="center"/>
            <w:hideMark/>
          </w:tcPr>
          <w:p w:rsidR="004530EA" w:rsidRPr="002719B7" w:rsidP="004530EA" w14:paraId="14125E84"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1FC09811" w14:textId="77777777">
            <w:pPr>
              <w:jc w:val="center"/>
              <w:rPr>
                <w:color w:val="000000"/>
                <w:sz w:val="20"/>
                <w:szCs w:val="20"/>
              </w:rPr>
            </w:pPr>
            <w:r w:rsidRPr="002719B7">
              <w:rPr>
                <w:color w:val="000000"/>
                <w:sz w:val="20"/>
                <w:szCs w:val="20"/>
              </w:rPr>
              <w:t xml:space="preserve">16 </w:t>
            </w:r>
          </w:p>
        </w:tc>
        <w:tc>
          <w:tcPr>
            <w:tcW w:w="1500" w:type="dxa"/>
            <w:vAlign w:val="center"/>
            <w:hideMark/>
          </w:tcPr>
          <w:p w:rsidR="004530EA" w:rsidRPr="002719B7" w:rsidP="004530EA" w14:paraId="3A967ACD" w14:textId="77777777">
            <w:pPr>
              <w:jc w:val="center"/>
              <w:rPr>
                <w:color w:val="000000"/>
                <w:sz w:val="20"/>
                <w:szCs w:val="20"/>
              </w:rPr>
            </w:pPr>
            <w:r w:rsidRPr="002719B7">
              <w:rPr>
                <w:color w:val="000000"/>
                <w:sz w:val="20"/>
                <w:szCs w:val="20"/>
              </w:rPr>
              <w:t xml:space="preserve">$2,190 </w:t>
            </w:r>
          </w:p>
        </w:tc>
        <w:tc>
          <w:tcPr>
            <w:tcW w:w="1500" w:type="dxa"/>
            <w:vAlign w:val="center"/>
            <w:hideMark/>
          </w:tcPr>
          <w:p w:rsidR="004530EA" w:rsidRPr="002719B7" w:rsidP="004530EA" w14:paraId="39F1CDE9" w14:textId="77777777">
            <w:pPr>
              <w:jc w:val="center"/>
              <w:rPr>
                <w:color w:val="000000"/>
                <w:sz w:val="20"/>
                <w:szCs w:val="20"/>
              </w:rPr>
            </w:pPr>
            <w:r w:rsidRPr="002719B7">
              <w:rPr>
                <w:color w:val="000000"/>
                <w:sz w:val="20"/>
                <w:szCs w:val="20"/>
              </w:rPr>
              <w:t xml:space="preserve">$52,554 </w:t>
            </w:r>
          </w:p>
        </w:tc>
        <w:tc>
          <w:tcPr>
            <w:tcW w:w="1500" w:type="dxa"/>
            <w:vAlign w:val="center"/>
            <w:hideMark/>
          </w:tcPr>
          <w:p w:rsidR="004530EA" w:rsidRPr="002719B7" w:rsidP="004530EA" w14:paraId="0C752968" w14:textId="77777777">
            <w:pPr>
              <w:jc w:val="center"/>
              <w:rPr>
                <w:color w:val="000000"/>
                <w:sz w:val="20"/>
                <w:szCs w:val="20"/>
              </w:rPr>
            </w:pPr>
            <w:r w:rsidRPr="002719B7">
              <w:rPr>
                <w:color w:val="000000"/>
                <w:sz w:val="20"/>
                <w:szCs w:val="20"/>
              </w:rPr>
              <w:t xml:space="preserve">$35,831 </w:t>
            </w:r>
          </w:p>
        </w:tc>
        <w:tc>
          <w:tcPr>
            <w:tcW w:w="1500" w:type="dxa"/>
            <w:vAlign w:val="center"/>
            <w:hideMark/>
          </w:tcPr>
          <w:p w:rsidR="004530EA" w:rsidRPr="002719B7" w:rsidP="004530EA" w14:paraId="05C23262" w14:textId="77777777">
            <w:pPr>
              <w:jc w:val="center"/>
              <w:rPr>
                <w:color w:val="000000"/>
                <w:sz w:val="20"/>
                <w:szCs w:val="20"/>
              </w:rPr>
            </w:pPr>
            <w:r w:rsidRPr="002719B7">
              <w:rPr>
                <w:color w:val="000000"/>
                <w:sz w:val="20"/>
                <w:szCs w:val="20"/>
              </w:rPr>
              <w:t xml:space="preserve">$44,164 </w:t>
            </w:r>
          </w:p>
        </w:tc>
      </w:tr>
      <w:tr w14:paraId="2309E09E" w14:textId="77777777" w:rsidTr="004F1C0F">
        <w:tblPrEx>
          <w:tblW w:w="13410" w:type="dxa"/>
          <w:tblLayout w:type="fixed"/>
          <w:tblCellMar>
            <w:left w:w="58" w:type="dxa"/>
            <w:right w:w="58" w:type="dxa"/>
          </w:tblCellMar>
          <w:tblLook w:val="04A0"/>
        </w:tblPrEx>
        <w:trPr>
          <w:trHeight w:val="300"/>
        </w:trPr>
        <w:tc>
          <w:tcPr>
            <w:tcW w:w="1080" w:type="dxa"/>
            <w:shd w:val="clear" w:color="auto" w:fill="F2F2F2" w:themeFill="background1" w:themeFillShade="F2"/>
            <w:noWrap/>
            <w:vAlign w:val="center"/>
            <w:hideMark/>
          </w:tcPr>
          <w:p w:rsidR="004530EA" w:rsidRPr="002719B7" w:rsidP="004530EA" w14:paraId="35D058AE" w14:textId="77777777">
            <w:pPr>
              <w:jc w:val="center"/>
              <w:rPr>
                <w:color w:val="000000"/>
                <w:sz w:val="20"/>
                <w:szCs w:val="20"/>
              </w:rPr>
            </w:pPr>
            <w:r w:rsidRPr="002719B7">
              <w:rPr>
                <w:color w:val="000000"/>
                <w:sz w:val="20"/>
                <w:szCs w:val="20"/>
              </w:rPr>
              <w:t>5</w:t>
            </w:r>
          </w:p>
        </w:tc>
        <w:tc>
          <w:tcPr>
            <w:tcW w:w="3330" w:type="dxa"/>
            <w:shd w:val="clear" w:color="auto" w:fill="F2F2F2" w:themeFill="background1" w:themeFillShade="F2"/>
            <w:vAlign w:val="center"/>
            <w:hideMark/>
          </w:tcPr>
          <w:p w:rsidR="004530EA" w:rsidRPr="002719B7" w:rsidP="004530EA" w14:paraId="14E6EE0B" w14:textId="77777777">
            <w:pPr>
              <w:rPr>
                <w:color w:val="000000"/>
                <w:sz w:val="20"/>
                <w:szCs w:val="20"/>
              </w:rPr>
            </w:pPr>
            <w:r w:rsidRPr="002719B7">
              <w:rPr>
                <w:color w:val="000000"/>
                <w:sz w:val="20"/>
                <w:szCs w:val="20"/>
              </w:rPr>
              <w:t>Category 1 Operations - Onsite Land Use</w:t>
            </w:r>
          </w:p>
        </w:tc>
        <w:tc>
          <w:tcPr>
            <w:tcW w:w="1500" w:type="dxa"/>
            <w:shd w:val="clear" w:color="auto" w:fill="F2F2F2" w:themeFill="background1" w:themeFillShade="F2"/>
            <w:vAlign w:val="center"/>
            <w:hideMark/>
          </w:tcPr>
          <w:p w:rsidR="004530EA" w:rsidRPr="002719B7" w:rsidP="004530EA" w14:paraId="7A46E5DF"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0CED9FF7" w14:textId="77777777">
            <w:pPr>
              <w:jc w:val="center"/>
              <w:rPr>
                <w:color w:val="000000"/>
                <w:sz w:val="20"/>
                <w:szCs w:val="20"/>
              </w:rPr>
            </w:pPr>
            <w:r w:rsidRPr="002719B7">
              <w:rPr>
                <w:color w:val="000000"/>
                <w:sz w:val="20"/>
                <w:szCs w:val="20"/>
              </w:rPr>
              <w:t xml:space="preserve">4 </w:t>
            </w:r>
          </w:p>
        </w:tc>
        <w:tc>
          <w:tcPr>
            <w:tcW w:w="1500" w:type="dxa"/>
            <w:shd w:val="clear" w:color="auto" w:fill="F2F2F2" w:themeFill="background1" w:themeFillShade="F2"/>
            <w:vAlign w:val="center"/>
            <w:hideMark/>
          </w:tcPr>
          <w:p w:rsidR="004530EA" w:rsidRPr="002719B7" w:rsidP="004530EA" w14:paraId="131E7544" w14:textId="77777777">
            <w:pPr>
              <w:jc w:val="center"/>
              <w:rPr>
                <w:color w:val="000000"/>
                <w:sz w:val="20"/>
                <w:szCs w:val="20"/>
              </w:rPr>
            </w:pPr>
            <w:r w:rsidRPr="002719B7">
              <w:rPr>
                <w:color w:val="000000"/>
                <w:sz w:val="20"/>
                <w:szCs w:val="20"/>
              </w:rPr>
              <w:t xml:space="preserve">$514 </w:t>
            </w:r>
          </w:p>
        </w:tc>
        <w:tc>
          <w:tcPr>
            <w:tcW w:w="1500" w:type="dxa"/>
            <w:shd w:val="clear" w:color="auto" w:fill="F2F2F2" w:themeFill="background1" w:themeFillShade="F2"/>
            <w:vAlign w:val="center"/>
            <w:hideMark/>
          </w:tcPr>
          <w:p w:rsidR="004530EA" w:rsidRPr="002719B7" w:rsidP="004530EA" w14:paraId="12855D77" w14:textId="77777777">
            <w:pPr>
              <w:jc w:val="center"/>
              <w:rPr>
                <w:color w:val="000000"/>
                <w:sz w:val="20"/>
                <w:szCs w:val="20"/>
              </w:rPr>
            </w:pPr>
            <w:r w:rsidRPr="002719B7">
              <w:rPr>
                <w:color w:val="000000"/>
                <w:sz w:val="20"/>
                <w:szCs w:val="20"/>
              </w:rPr>
              <w:t xml:space="preserve">$12,334 </w:t>
            </w:r>
          </w:p>
        </w:tc>
        <w:tc>
          <w:tcPr>
            <w:tcW w:w="1500" w:type="dxa"/>
            <w:shd w:val="clear" w:color="auto" w:fill="F2F2F2" w:themeFill="background1" w:themeFillShade="F2"/>
            <w:vAlign w:val="center"/>
            <w:hideMark/>
          </w:tcPr>
          <w:p w:rsidR="004530EA" w:rsidRPr="002719B7" w:rsidP="004530EA" w14:paraId="215F54B5" w14:textId="77777777">
            <w:pPr>
              <w:jc w:val="center"/>
              <w:rPr>
                <w:color w:val="000000"/>
                <w:sz w:val="20"/>
                <w:szCs w:val="20"/>
              </w:rPr>
            </w:pPr>
            <w:r w:rsidRPr="002719B7">
              <w:rPr>
                <w:color w:val="000000"/>
                <w:sz w:val="20"/>
                <w:szCs w:val="20"/>
              </w:rPr>
              <w:t xml:space="preserve">$8,409 </w:t>
            </w:r>
          </w:p>
        </w:tc>
        <w:tc>
          <w:tcPr>
            <w:tcW w:w="1500" w:type="dxa"/>
            <w:shd w:val="clear" w:color="auto" w:fill="F2F2F2" w:themeFill="background1" w:themeFillShade="F2"/>
            <w:vAlign w:val="center"/>
            <w:hideMark/>
          </w:tcPr>
          <w:p w:rsidR="004530EA" w:rsidRPr="002719B7" w:rsidP="004530EA" w14:paraId="61415940" w14:textId="77777777">
            <w:pPr>
              <w:jc w:val="center"/>
              <w:rPr>
                <w:color w:val="000000"/>
                <w:sz w:val="20"/>
                <w:szCs w:val="20"/>
              </w:rPr>
            </w:pPr>
            <w:r w:rsidRPr="002719B7">
              <w:rPr>
                <w:color w:val="000000"/>
                <w:sz w:val="20"/>
                <w:szCs w:val="20"/>
              </w:rPr>
              <w:t xml:space="preserve">$10,365 </w:t>
            </w:r>
          </w:p>
        </w:tc>
      </w:tr>
      <w:tr w14:paraId="60B535F1" w14:textId="77777777" w:rsidTr="004F1C0F">
        <w:tblPrEx>
          <w:tblW w:w="13410" w:type="dxa"/>
          <w:tblLayout w:type="fixed"/>
          <w:tblCellMar>
            <w:left w:w="58" w:type="dxa"/>
            <w:right w:w="58" w:type="dxa"/>
          </w:tblCellMar>
          <w:tblLook w:val="04A0"/>
        </w:tblPrEx>
        <w:trPr>
          <w:trHeight w:val="300"/>
        </w:trPr>
        <w:tc>
          <w:tcPr>
            <w:tcW w:w="1080" w:type="dxa"/>
            <w:noWrap/>
            <w:vAlign w:val="center"/>
            <w:hideMark/>
          </w:tcPr>
          <w:p w:rsidR="004530EA" w:rsidRPr="002719B7" w:rsidP="004530EA" w14:paraId="4CFAC43F" w14:textId="77777777">
            <w:pPr>
              <w:jc w:val="center"/>
              <w:rPr>
                <w:color w:val="000000"/>
                <w:sz w:val="20"/>
                <w:szCs w:val="20"/>
              </w:rPr>
            </w:pPr>
            <w:r w:rsidRPr="002719B7">
              <w:rPr>
                <w:color w:val="000000"/>
                <w:sz w:val="20"/>
                <w:szCs w:val="20"/>
              </w:rPr>
              <w:t>6</w:t>
            </w:r>
          </w:p>
        </w:tc>
        <w:tc>
          <w:tcPr>
            <w:tcW w:w="3330" w:type="dxa"/>
            <w:vAlign w:val="center"/>
            <w:hideMark/>
          </w:tcPr>
          <w:p w:rsidR="004530EA" w:rsidRPr="002719B7" w:rsidP="004530EA" w14:paraId="4B477D3A" w14:textId="77777777">
            <w:pPr>
              <w:rPr>
                <w:color w:val="000000"/>
                <w:sz w:val="20"/>
                <w:szCs w:val="20"/>
              </w:rPr>
            </w:pPr>
            <w:r w:rsidRPr="002719B7">
              <w:rPr>
                <w:color w:val="000000"/>
                <w:sz w:val="20"/>
                <w:szCs w:val="20"/>
              </w:rPr>
              <w:t>Category 1 Operations - Offsite Land Use NRC</w:t>
            </w:r>
          </w:p>
        </w:tc>
        <w:tc>
          <w:tcPr>
            <w:tcW w:w="1500" w:type="dxa"/>
            <w:vAlign w:val="center"/>
            <w:hideMark/>
          </w:tcPr>
          <w:p w:rsidR="004530EA" w:rsidRPr="002719B7" w:rsidP="004530EA" w14:paraId="109BF9D5"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4ACC1919" w14:textId="77777777">
            <w:pPr>
              <w:jc w:val="center"/>
              <w:rPr>
                <w:color w:val="000000"/>
                <w:sz w:val="20"/>
                <w:szCs w:val="20"/>
              </w:rPr>
            </w:pPr>
            <w:r w:rsidRPr="002719B7">
              <w:rPr>
                <w:color w:val="000000"/>
                <w:sz w:val="20"/>
                <w:szCs w:val="20"/>
              </w:rPr>
              <w:t xml:space="preserve">30 </w:t>
            </w:r>
          </w:p>
        </w:tc>
        <w:tc>
          <w:tcPr>
            <w:tcW w:w="1500" w:type="dxa"/>
            <w:vAlign w:val="center"/>
            <w:hideMark/>
          </w:tcPr>
          <w:p w:rsidR="004530EA" w:rsidRPr="002719B7" w:rsidP="004530EA" w14:paraId="12EBC12E" w14:textId="77777777">
            <w:pPr>
              <w:jc w:val="center"/>
              <w:rPr>
                <w:color w:val="000000"/>
                <w:sz w:val="20"/>
                <w:szCs w:val="20"/>
              </w:rPr>
            </w:pPr>
            <w:r w:rsidRPr="002719B7">
              <w:rPr>
                <w:color w:val="000000"/>
                <w:sz w:val="20"/>
                <w:szCs w:val="20"/>
              </w:rPr>
              <w:t xml:space="preserve">$4,022 </w:t>
            </w:r>
          </w:p>
        </w:tc>
        <w:tc>
          <w:tcPr>
            <w:tcW w:w="1500" w:type="dxa"/>
            <w:vAlign w:val="center"/>
            <w:hideMark/>
          </w:tcPr>
          <w:p w:rsidR="004530EA" w:rsidRPr="002719B7" w:rsidP="004530EA" w14:paraId="795EC72B" w14:textId="77777777">
            <w:pPr>
              <w:jc w:val="center"/>
              <w:rPr>
                <w:color w:val="000000"/>
                <w:sz w:val="20"/>
                <w:szCs w:val="20"/>
              </w:rPr>
            </w:pPr>
            <w:r w:rsidRPr="002719B7">
              <w:rPr>
                <w:color w:val="000000"/>
                <w:sz w:val="20"/>
                <w:szCs w:val="20"/>
              </w:rPr>
              <w:t xml:space="preserve">$96,529 </w:t>
            </w:r>
          </w:p>
        </w:tc>
        <w:tc>
          <w:tcPr>
            <w:tcW w:w="1500" w:type="dxa"/>
            <w:vAlign w:val="center"/>
            <w:hideMark/>
          </w:tcPr>
          <w:p w:rsidR="004530EA" w:rsidRPr="002719B7" w:rsidP="004530EA" w14:paraId="440BA512" w14:textId="77777777">
            <w:pPr>
              <w:jc w:val="center"/>
              <w:rPr>
                <w:color w:val="000000"/>
                <w:sz w:val="20"/>
                <w:szCs w:val="20"/>
              </w:rPr>
            </w:pPr>
            <w:r w:rsidRPr="002719B7">
              <w:rPr>
                <w:color w:val="000000"/>
                <w:sz w:val="20"/>
                <w:szCs w:val="20"/>
              </w:rPr>
              <w:t xml:space="preserve">$65,813 </w:t>
            </w:r>
          </w:p>
        </w:tc>
        <w:tc>
          <w:tcPr>
            <w:tcW w:w="1500" w:type="dxa"/>
            <w:vAlign w:val="center"/>
            <w:hideMark/>
          </w:tcPr>
          <w:p w:rsidR="004530EA" w:rsidRPr="002719B7" w:rsidP="004530EA" w14:paraId="0DC88579" w14:textId="77777777">
            <w:pPr>
              <w:jc w:val="center"/>
              <w:rPr>
                <w:color w:val="000000"/>
                <w:sz w:val="20"/>
                <w:szCs w:val="20"/>
              </w:rPr>
            </w:pPr>
            <w:r w:rsidRPr="002719B7">
              <w:rPr>
                <w:color w:val="000000"/>
                <w:sz w:val="20"/>
                <w:szCs w:val="20"/>
              </w:rPr>
              <w:t xml:space="preserve">$81,118 </w:t>
            </w:r>
          </w:p>
        </w:tc>
      </w:tr>
      <w:tr w14:paraId="25235749"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22E3473A" w14:textId="77777777">
            <w:pPr>
              <w:jc w:val="center"/>
              <w:rPr>
                <w:color w:val="000000"/>
                <w:sz w:val="20"/>
                <w:szCs w:val="20"/>
              </w:rPr>
            </w:pPr>
            <w:r w:rsidRPr="002719B7">
              <w:rPr>
                <w:color w:val="000000"/>
                <w:sz w:val="20"/>
                <w:szCs w:val="20"/>
              </w:rPr>
              <w:t>7</w:t>
            </w:r>
          </w:p>
        </w:tc>
        <w:tc>
          <w:tcPr>
            <w:tcW w:w="3330" w:type="dxa"/>
            <w:shd w:val="clear" w:color="auto" w:fill="F2F2F2" w:themeFill="background1" w:themeFillShade="F2"/>
            <w:vAlign w:val="center"/>
            <w:hideMark/>
          </w:tcPr>
          <w:p w:rsidR="004530EA" w:rsidRPr="002719B7" w:rsidP="004530EA" w14:paraId="04304C66" w14:textId="77777777">
            <w:pPr>
              <w:rPr>
                <w:color w:val="000000"/>
                <w:sz w:val="20"/>
                <w:szCs w:val="20"/>
              </w:rPr>
            </w:pPr>
            <w:r w:rsidRPr="002719B7">
              <w:rPr>
                <w:color w:val="000000"/>
                <w:sz w:val="20"/>
                <w:szCs w:val="20"/>
              </w:rPr>
              <w:t>Category 1 Construction - Visual Impacts in Site and Vicinity</w:t>
            </w:r>
          </w:p>
        </w:tc>
        <w:tc>
          <w:tcPr>
            <w:tcW w:w="1500" w:type="dxa"/>
            <w:shd w:val="clear" w:color="auto" w:fill="F2F2F2" w:themeFill="background1" w:themeFillShade="F2"/>
            <w:vAlign w:val="center"/>
            <w:hideMark/>
          </w:tcPr>
          <w:p w:rsidR="004530EA" w:rsidRPr="002719B7" w:rsidP="004530EA" w14:paraId="4BEF8DBE"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401D7DB4" w14:textId="77777777">
            <w:pPr>
              <w:jc w:val="center"/>
              <w:rPr>
                <w:color w:val="000000"/>
                <w:sz w:val="20"/>
                <w:szCs w:val="20"/>
              </w:rPr>
            </w:pPr>
            <w:r w:rsidRPr="002719B7">
              <w:rPr>
                <w:color w:val="000000"/>
                <w:sz w:val="20"/>
                <w:szCs w:val="20"/>
              </w:rPr>
              <w:t xml:space="preserve">11 </w:t>
            </w:r>
          </w:p>
        </w:tc>
        <w:tc>
          <w:tcPr>
            <w:tcW w:w="1500" w:type="dxa"/>
            <w:shd w:val="clear" w:color="auto" w:fill="F2F2F2" w:themeFill="background1" w:themeFillShade="F2"/>
            <w:vAlign w:val="center"/>
            <w:hideMark/>
          </w:tcPr>
          <w:p w:rsidR="004530EA" w:rsidRPr="002719B7" w:rsidP="004530EA" w14:paraId="466C2766" w14:textId="77777777">
            <w:pPr>
              <w:jc w:val="center"/>
              <w:rPr>
                <w:color w:val="000000"/>
                <w:sz w:val="20"/>
                <w:szCs w:val="20"/>
              </w:rPr>
            </w:pPr>
            <w:r w:rsidRPr="002719B7">
              <w:rPr>
                <w:color w:val="000000"/>
                <w:sz w:val="20"/>
                <w:szCs w:val="20"/>
              </w:rPr>
              <w:t xml:space="preserve">$1,452 </w:t>
            </w:r>
          </w:p>
        </w:tc>
        <w:tc>
          <w:tcPr>
            <w:tcW w:w="1500" w:type="dxa"/>
            <w:shd w:val="clear" w:color="auto" w:fill="F2F2F2" w:themeFill="background1" w:themeFillShade="F2"/>
            <w:vAlign w:val="center"/>
            <w:hideMark/>
          </w:tcPr>
          <w:p w:rsidR="004530EA" w:rsidRPr="002719B7" w:rsidP="004530EA" w14:paraId="3E30590F" w14:textId="77777777">
            <w:pPr>
              <w:jc w:val="center"/>
              <w:rPr>
                <w:color w:val="000000"/>
                <w:sz w:val="20"/>
                <w:szCs w:val="20"/>
              </w:rPr>
            </w:pPr>
            <w:r w:rsidRPr="002719B7">
              <w:rPr>
                <w:color w:val="000000"/>
                <w:sz w:val="20"/>
                <w:szCs w:val="20"/>
              </w:rPr>
              <w:t xml:space="preserve">$34,858 </w:t>
            </w:r>
          </w:p>
        </w:tc>
        <w:tc>
          <w:tcPr>
            <w:tcW w:w="1500" w:type="dxa"/>
            <w:shd w:val="clear" w:color="auto" w:fill="F2F2F2" w:themeFill="background1" w:themeFillShade="F2"/>
            <w:vAlign w:val="center"/>
            <w:hideMark/>
          </w:tcPr>
          <w:p w:rsidR="004530EA" w:rsidRPr="002719B7" w:rsidP="004530EA" w14:paraId="5FD56898" w14:textId="77777777">
            <w:pPr>
              <w:jc w:val="center"/>
              <w:rPr>
                <w:color w:val="000000"/>
                <w:sz w:val="20"/>
                <w:szCs w:val="20"/>
              </w:rPr>
            </w:pPr>
            <w:r w:rsidRPr="002719B7">
              <w:rPr>
                <w:color w:val="000000"/>
                <w:sz w:val="20"/>
                <w:szCs w:val="20"/>
              </w:rPr>
              <w:t xml:space="preserve">$23,766 </w:t>
            </w:r>
          </w:p>
        </w:tc>
        <w:tc>
          <w:tcPr>
            <w:tcW w:w="1500" w:type="dxa"/>
            <w:shd w:val="clear" w:color="auto" w:fill="F2F2F2" w:themeFill="background1" w:themeFillShade="F2"/>
            <w:vAlign w:val="center"/>
            <w:hideMark/>
          </w:tcPr>
          <w:p w:rsidR="004530EA" w:rsidRPr="002719B7" w:rsidP="004530EA" w14:paraId="191A6863" w14:textId="77777777">
            <w:pPr>
              <w:jc w:val="center"/>
              <w:rPr>
                <w:color w:val="000000"/>
                <w:sz w:val="20"/>
                <w:szCs w:val="20"/>
              </w:rPr>
            </w:pPr>
            <w:r w:rsidRPr="002719B7">
              <w:rPr>
                <w:color w:val="000000"/>
                <w:sz w:val="20"/>
                <w:szCs w:val="20"/>
              </w:rPr>
              <w:t xml:space="preserve">$29,293 </w:t>
            </w:r>
          </w:p>
        </w:tc>
      </w:tr>
      <w:tr w14:paraId="734B7E01"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57D863A2" w14:textId="77777777">
            <w:pPr>
              <w:jc w:val="center"/>
              <w:rPr>
                <w:color w:val="000000"/>
                <w:sz w:val="20"/>
                <w:szCs w:val="20"/>
              </w:rPr>
            </w:pPr>
            <w:r w:rsidRPr="002719B7">
              <w:rPr>
                <w:color w:val="000000"/>
                <w:sz w:val="20"/>
                <w:szCs w:val="20"/>
              </w:rPr>
              <w:t>8</w:t>
            </w:r>
          </w:p>
        </w:tc>
        <w:tc>
          <w:tcPr>
            <w:tcW w:w="3330" w:type="dxa"/>
            <w:vAlign w:val="center"/>
            <w:hideMark/>
          </w:tcPr>
          <w:p w:rsidR="004530EA" w:rsidRPr="002719B7" w:rsidP="004530EA" w14:paraId="23732F12" w14:textId="77777777">
            <w:pPr>
              <w:rPr>
                <w:color w:val="000000"/>
                <w:sz w:val="20"/>
                <w:szCs w:val="20"/>
              </w:rPr>
            </w:pPr>
            <w:r w:rsidRPr="002719B7">
              <w:rPr>
                <w:color w:val="000000"/>
                <w:sz w:val="20"/>
                <w:szCs w:val="20"/>
              </w:rPr>
              <w:t>Category 1 Construction - Visual Impacts from Transmission Lines</w:t>
            </w:r>
          </w:p>
        </w:tc>
        <w:tc>
          <w:tcPr>
            <w:tcW w:w="1500" w:type="dxa"/>
            <w:vAlign w:val="center"/>
            <w:hideMark/>
          </w:tcPr>
          <w:p w:rsidR="004530EA" w:rsidRPr="002719B7" w:rsidP="004530EA" w14:paraId="14E18AA0"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2B8FE1BC" w14:textId="77777777">
            <w:pPr>
              <w:jc w:val="center"/>
              <w:rPr>
                <w:color w:val="000000"/>
                <w:sz w:val="20"/>
                <w:szCs w:val="20"/>
              </w:rPr>
            </w:pPr>
            <w:r w:rsidRPr="002719B7">
              <w:rPr>
                <w:color w:val="000000"/>
                <w:sz w:val="20"/>
                <w:szCs w:val="20"/>
              </w:rPr>
              <w:t xml:space="preserve">11 </w:t>
            </w:r>
          </w:p>
        </w:tc>
        <w:tc>
          <w:tcPr>
            <w:tcW w:w="1500" w:type="dxa"/>
            <w:vAlign w:val="center"/>
            <w:hideMark/>
          </w:tcPr>
          <w:p w:rsidR="004530EA" w:rsidRPr="002719B7" w:rsidP="004530EA" w14:paraId="49D3B952" w14:textId="77777777">
            <w:pPr>
              <w:jc w:val="center"/>
              <w:rPr>
                <w:color w:val="000000"/>
                <w:sz w:val="20"/>
                <w:szCs w:val="20"/>
              </w:rPr>
            </w:pPr>
            <w:r w:rsidRPr="002719B7">
              <w:rPr>
                <w:color w:val="000000"/>
                <w:sz w:val="20"/>
                <w:szCs w:val="20"/>
              </w:rPr>
              <w:t xml:space="preserve">$1,452 </w:t>
            </w:r>
          </w:p>
        </w:tc>
        <w:tc>
          <w:tcPr>
            <w:tcW w:w="1500" w:type="dxa"/>
            <w:vAlign w:val="center"/>
            <w:hideMark/>
          </w:tcPr>
          <w:p w:rsidR="004530EA" w:rsidRPr="002719B7" w:rsidP="004530EA" w14:paraId="5A795854" w14:textId="77777777">
            <w:pPr>
              <w:jc w:val="center"/>
              <w:rPr>
                <w:color w:val="000000"/>
                <w:sz w:val="20"/>
                <w:szCs w:val="20"/>
              </w:rPr>
            </w:pPr>
            <w:r w:rsidRPr="002719B7">
              <w:rPr>
                <w:color w:val="000000"/>
                <w:sz w:val="20"/>
                <w:szCs w:val="20"/>
              </w:rPr>
              <w:t xml:space="preserve">$34,858 </w:t>
            </w:r>
          </w:p>
        </w:tc>
        <w:tc>
          <w:tcPr>
            <w:tcW w:w="1500" w:type="dxa"/>
            <w:vAlign w:val="center"/>
            <w:hideMark/>
          </w:tcPr>
          <w:p w:rsidR="004530EA" w:rsidRPr="002719B7" w:rsidP="004530EA" w14:paraId="7C3E6AAD" w14:textId="77777777">
            <w:pPr>
              <w:jc w:val="center"/>
              <w:rPr>
                <w:color w:val="000000"/>
                <w:sz w:val="20"/>
                <w:szCs w:val="20"/>
              </w:rPr>
            </w:pPr>
            <w:r w:rsidRPr="002719B7">
              <w:rPr>
                <w:color w:val="000000"/>
                <w:sz w:val="20"/>
                <w:szCs w:val="20"/>
              </w:rPr>
              <w:t xml:space="preserve">$23,766 </w:t>
            </w:r>
          </w:p>
        </w:tc>
        <w:tc>
          <w:tcPr>
            <w:tcW w:w="1500" w:type="dxa"/>
            <w:vAlign w:val="center"/>
            <w:hideMark/>
          </w:tcPr>
          <w:p w:rsidR="004530EA" w:rsidRPr="002719B7" w:rsidP="004530EA" w14:paraId="018F58BA" w14:textId="77777777">
            <w:pPr>
              <w:jc w:val="center"/>
              <w:rPr>
                <w:color w:val="000000"/>
                <w:sz w:val="20"/>
                <w:szCs w:val="20"/>
              </w:rPr>
            </w:pPr>
            <w:r w:rsidRPr="002719B7">
              <w:rPr>
                <w:color w:val="000000"/>
                <w:sz w:val="20"/>
                <w:szCs w:val="20"/>
              </w:rPr>
              <w:t xml:space="preserve">$29,293 </w:t>
            </w:r>
          </w:p>
        </w:tc>
      </w:tr>
      <w:tr w14:paraId="49914147"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322DF389" w14:textId="77777777">
            <w:pPr>
              <w:jc w:val="center"/>
              <w:rPr>
                <w:color w:val="000000"/>
                <w:sz w:val="20"/>
                <w:szCs w:val="20"/>
              </w:rPr>
            </w:pPr>
            <w:r w:rsidRPr="002719B7">
              <w:rPr>
                <w:color w:val="000000"/>
                <w:sz w:val="20"/>
                <w:szCs w:val="20"/>
              </w:rPr>
              <w:t>9</w:t>
            </w:r>
          </w:p>
        </w:tc>
        <w:tc>
          <w:tcPr>
            <w:tcW w:w="3330" w:type="dxa"/>
            <w:shd w:val="clear" w:color="auto" w:fill="F2F2F2" w:themeFill="background1" w:themeFillShade="F2"/>
            <w:vAlign w:val="center"/>
            <w:hideMark/>
          </w:tcPr>
          <w:p w:rsidR="004530EA" w:rsidRPr="002719B7" w:rsidP="004530EA" w14:paraId="27E4A7DC" w14:textId="77777777">
            <w:pPr>
              <w:rPr>
                <w:color w:val="000000"/>
                <w:sz w:val="20"/>
                <w:szCs w:val="20"/>
              </w:rPr>
            </w:pPr>
            <w:r w:rsidRPr="002719B7">
              <w:rPr>
                <w:color w:val="000000"/>
                <w:sz w:val="20"/>
                <w:szCs w:val="20"/>
              </w:rPr>
              <w:t>Category 1 Operations - Visual Impacts in Site and Vicinity</w:t>
            </w:r>
          </w:p>
        </w:tc>
        <w:tc>
          <w:tcPr>
            <w:tcW w:w="1500" w:type="dxa"/>
            <w:shd w:val="clear" w:color="auto" w:fill="F2F2F2" w:themeFill="background1" w:themeFillShade="F2"/>
            <w:vAlign w:val="center"/>
            <w:hideMark/>
          </w:tcPr>
          <w:p w:rsidR="004530EA" w:rsidRPr="002719B7" w:rsidP="004530EA" w14:paraId="0A087BA4"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027BF875" w14:textId="77777777">
            <w:pPr>
              <w:jc w:val="center"/>
              <w:rPr>
                <w:color w:val="000000"/>
                <w:sz w:val="20"/>
                <w:szCs w:val="20"/>
              </w:rPr>
            </w:pPr>
            <w:r w:rsidRPr="002719B7">
              <w:rPr>
                <w:color w:val="000000"/>
                <w:sz w:val="20"/>
                <w:szCs w:val="20"/>
              </w:rPr>
              <w:t xml:space="preserve">11 </w:t>
            </w:r>
          </w:p>
        </w:tc>
        <w:tc>
          <w:tcPr>
            <w:tcW w:w="1500" w:type="dxa"/>
            <w:shd w:val="clear" w:color="auto" w:fill="F2F2F2" w:themeFill="background1" w:themeFillShade="F2"/>
            <w:vAlign w:val="center"/>
            <w:hideMark/>
          </w:tcPr>
          <w:p w:rsidR="004530EA" w:rsidRPr="002719B7" w:rsidP="004530EA" w14:paraId="68F7449E" w14:textId="77777777">
            <w:pPr>
              <w:jc w:val="center"/>
              <w:rPr>
                <w:color w:val="000000"/>
                <w:sz w:val="20"/>
                <w:szCs w:val="20"/>
              </w:rPr>
            </w:pPr>
            <w:r w:rsidRPr="002719B7">
              <w:rPr>
                <w:color w:val="000000"/>
                <w:sz w:val="20"/>
                <w:szCs w:val="20"/>
              </w:rPr>
              <w:t xml:space="preserve">$1,452 </w:t>
            </w:r>
          </w:p>
        </w:tc>
        <w:tc>
          <w:tcPr>
            <w:tcW w:w="1500" w:type="dxa"/>
            <w:shd w:val="clear" w:color="auto" w:fill="F2F2F2" w:themeFill="background1" w:themeFillShade="F2"/>
            <w:vAlign w:val="center"/>
            <w:hideMark/>
          </w:tcPr>
          <w:p w:rsidR="004530EA" w:rsidRPr="002719B7" w:rsidP="004530EA" w14:paraId="7110505E" w14:textId="77777777">
            <w:pPr>
              <w:jc w:val="center"/>
              <w:rPr>
                <w:color w:val="000000"/>
                <w:sz w:val="20"/>
                <w:szCs w:val="20"/>
              </w:rPr>
            </w:pPr>
            <w:r w:rsidRPr="002719B7">
              <w:rPr>
                <w:color w:val="000000"/>
                <w:sz w:val="20"/>
                <w:szCs w:val="20"/>
              </w:rPr>
              <w:t xml:space="preserve">$34,858 </w:t>
            </w:r>
          </w:p>
        </w:tc>
        <w:tc>
          <w:tcPr>
            <w:tcW w:w="1500" w:type="dxa"/>
            <w:shd w:val="clear" w:color="auto" w:fill="F2F2F2" w:themeFill="background1" w:themeFillShade="F2"/>
            <w:vAlign w:val="center"/>
            <w:hideMark/>
          </w:tcPr>
          <w:p w:rsidR="004530EA" w:rsidRPr="002719B7" w:rsidP="004530EA" w14:paraId="19E8175E" w14:textId="77777777">
            <w:pPr>
              <w:jc w:val="center"/>
              <w:rPr>
                <w:color w:val="000000"/>
                <w:sz w:val="20"/>
                <w:szCs w:val="20"/>
              </w:rPr>
            </w:pPr>
            <w:r w:rsidRPr="002719B7">
              <w:rPr>
                <w:color w:val="000000"/>
                <w:sz w:val="20"/>
                <w:szCs w:val="20"/>
              </w:rPr>
              <w:t xml:space="preserve">$23,766 </w:t>
            </w:r>
          </w:p>
        </w:tc>
        <w:tc>
          <w:tcPr>
            <w:tcW w:w="1500" w:type="dxa"/>
            <w:shd w:val="clear" w:color="auto" w:fill="F2F2F2" w:themeFill="background1" w:themeFillShade="F2"/>
            <w:vAlign w:val="center"/>
            <w:hideMark/>
          </w:tcPr>
          <w:p w:rsidR="004530EA" w:rsidRPr="002719B7" w:rsidP="004530EA" w14:paraId="77D5364E" w14:textId="77777777">
            <w:pPr>
              <w:jc w:val="center"/>
              <w:rPr>
                <w:color w:val="000000"/>
                <w:sz w:val="20"/>
                <w:szCs w:val="20"/>
              </w:rPr>
            </w:pPr>
            <w:r w:rsidRPr="002719B7">
              <w:rPr>
                <w:color w:val="000000"/>
                <w:sz w:val="20"/>
                <w:szCs w:val="20"/>
              </w:rPr>
              <w:t xml:space="preserve">$29,293 </w:t>
            </w:r>
          </w:p>
        </w:tc>
      </w:tr>
      <w:tr w14:paraId="10494C6B"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64820CD8" w14:textId="77777777">
            <w:pPr>
              <w:jc w:val="center"/>
              <w:rPr>
                <w:color w:val="000000"/>
                <w:sz w:val="20"/>
                <w:szCs w:val="20"/>
              </w:rPr>
            </w:pPr>
            <w:r w:rsidRPr="002719B7">
              <w:rPr>
                <w:color w:val="000000"/>
                <w:sz w:val="20"/>
                <w:szCs w:val="20"/>
              </w:rPr>
              <w:t>10</w:t>
            </w:r>
          </w:p>
        </w:tc>
        <w:tc>
          <w:tcPr>
            <w:tcW w:w="3330" w:type="dxa"/>
            <w:vAlign w:val="center"/>
            <w:hideMark/>
          </w:tcPr>
          <w:p w:rsidR="004530EA" w:rsidRPr="002719B7" w:rsidP="004530EA" w14:paraId="6C33A251" w14:textId="77777777">
            <w:pPr>
              <w:rPr>
                <w:color w:val="000000"/>
                <w:sz w:val="20"/>
                <w:szCs w:val="20"/>
              </w:rPr>
            </w:pPr>
            <w:r w:rsidRPr="002719B7">
              <w:rPr>
                <w:color w:val="000000"/>
                <w:sz w:val="20"/>
                <w:szCs w:val="20"/>
              </w:rPr>
              <w:t>Category 1 Construction - Emissions of Criteria Pollutants and Dust During Construction</w:t>
            </w:r>
          </w:p>
        </w:tc>
        <w:tc>
          <w:tcPr>
            <w:tcW w:w="1500" w:type="dxa"/>
            <w:vAlign w:val="center"/>
            <w:hideMark/>
          </w:tcPr>
          <w:p w:rsidR="004530EA" w:rsidRPr="002719B7" w:rsidP="004530EA" w14:paraId="13E6F431"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1E32AB88" w14:textId="77777777">
            <w:pPr>
              <w:jc w:val="center"/>
              <w:rPr>
                <w:color w:val="000000"/>
                <w:sz w:val="20"/>
                <w:szCs w:val="20"/>
              </w:rPr>
            </w:pPr>
            <w:r w:rsidRPr="002719B7">
              <w:rPr>
                <w:color w:val="000000"/>
                <w:sz w:val="20"/>
                <w:szCs w:val="20"/>
              </w:rPr>
              <w:t xml:space="preserve">35 </w:t>
            </w:r>
          </w:p>
        </w:tc>
        <w:tc>
          <w:tcPr>
            <w:tcW w:w="1500" w:type="dxa"/>
            <w:vAlign w:val="center"/>
            <w:hideMark/>
          </w:tcPr>
          <w:p w:rsidR="004530EA" w:rsidRPr="002719B7" w:rsidP="004530EA" w14:paraId="18EB4EEF" w14:textId="77777777">
            <w:pPr>
              <w:jc w:val="center"/>
              <w:rPr>
                <w:color w:val="000000"/>
                <w:sz w:val="20"/>
                <w:szCs w:val="20"/>
              </w:rPr>
            </w:pPr>
            <w:r w:rsidRPr="002719B7">
              <w:rPr>
                <w:color w:val="000000"/>
                <w:sz w:val="20"/>
                <w:szCs w:val="20"/>
              </w:rPr>
              <w:t xml:space="preserve">$4,692 </w:t>
            </w:r>
          </w:p>
        </w:tc>
        <w:tc>
          <w:tcPr>
            <w:tcW w:w="1500" w:type="dxa"/>
            <w:vAlign w:val="center"/>
            <w:hideMark/>
          </w:tcPr>
          <w:p w:rsidR="004530EA" w:rsidRPr="002719B7" w:rsidP="004530EA" w14:paraId="163FE817" w14:textId="77777777">
            <w:pPr>
              <w:jc w:val="center"/>
              <w:rPr>
                <w:color w:val="000000"/>
                <w:sz w:val="20"/>
                <w:szCs w:val="20"/>
              </w:rPr>
            </w:pPr>
            <w:r w:rsidRPr="002719B7">
              <w:rPr>
                <w:color w:val="000000"/>
                <w:sz w:val="20"/>
                <w:szCs w:val="20"/>
              </w:rPr>
              <w:t xml:space="preserve">$112,617 </w:t>
            </w:r>
          </w:p>
        </w:tc>
        <w:tc>
          <w:tcPr>
            <w:tcW w:w="1500" w:type="dxa"/>
            <w:vAlign w:val="center"/>
            <w:hideMark/>
          </w:tcPr>
          <w:p w:rsidR="004530EA" w:rsidRPr="002719B7" w:rsidP="004530EA" w14:paraId="2CB775DA" w14:textId="77777777">
            <w:pPr>
              <w:jc w:val="center"/>
              <w:rPr>
                <w:color w:val="000000"/>
                <w:sz w:val="20"/>
                <w:szCs w:val="20"/>
              </w:rPr>
            </w:pPr>
            <w:r w:rsidRPr="002719B7">
              <w:rPr>
                <w:color w:val="000000"/>
                <w:sz w:val="20"/>
                <w:szCs w:val="20"/>
              </w:rPr>
              <w:t xml:space="preserve">$76,782 </w:t>
            </w:r>
          </w:p>
        </w:tc>
        <w:tc>
          <w:tcPr>
            <w:tcW w:w="1500" w:type="dxa"/>
            <w:vAlign w:val="center"/>
            <w:hideMark/>
          </w:tcPr>
          <w:p w:rsidR="004530EA" w:rsidRPr="002719B7" w:rsidP="004530EA" w14:paraId="1530E837" w14:textId="77777777">
            <w:pPr>
              <w:jc w:val="center"/>
              <w:rPr>
                <w:color w:val="000000"/>
                <w:sz w:val="20"/>
                <w:szCs w:val="20"/>
              </w:rPr>
            </w:pPr>
            <w:r w:rsidRPr="002719B7">
              <w:rPr>
                <w:color w:val="000000"/>
                <w:sz w:val="20"/>
                <w:szCs w:val="20"/>
              </w:rPr>
              <w:t xml:space="preserve">$94,638 </w:t>
            </w:r>
          </w:p>
        </w:tc>
      </w:tr>
      <w:tr w14:paraId="28FFCF08"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67054E74" w14:textId="77777777">
            <w:pPr>
              <w:jc w:val="center"/>
              <w:rPr>
                <w:color w:val="000000"/>
                <w:sz w:val="20"/>
                <w:szCs w:val="20"/>
              </w:rPr>
            </w:pPr>
            <w:r w:rsidRPr="002719B7">
              <w:rPr>
                <w:color w:val="000000"/>
                <w:sz w:val="20"/>
                <w:szCs w:val="20"/>
              </w:rPr>
              <w:t>11</w:t>
            </w:r>
          </w:p>
        </w:tc>
        <w:tc>
          <w:tcPr>
            <w:tcW w:w="3330" w:type="dxa"/>
            <w:shd w:val="clear" w:color="auto" w:fill="F2F2F2" w:themeFill="background1" w:themeFillShade="F2"/>
            <w:vAlign w:val="center"/>
            <w:hideMark/>
          </w:tcPr>
          <w:p w:rsidR="004530EA" w:rsidRPr="002719B7" w:rsidP="004530EA" w14:paraId="519FB113" w14:textId="77777777">
            <w:pPr>
              <w:pStyle w:val="CommentText"/>
              <w:rPr>
                <w:color w:val="000000"/>
              </w:rPr>
            </w:pPr>
            <w:r w:rsidRPr="002719B7">
              <w:rPr>
                <w:color w:val="000000"/>
              </w:rPr>
              <w:t>Category 1 Construction - Greenhouse Gas Emissions During Construction</w:t>
            </w:r>
          </w:p>
        </w:tc>
        <w:tc>
          <w:tcPr>
            <w:tcW w:w="1500" w:type="dxa"/>
            <w:shd w:val="clear" w:color="auto" w:fill="F2F2F2" w:themeFill="background1" w:themeFillShade="F2"/>
            <w:vAlign w:val="center"/>
            <w:hideMark/>
          </w:tcPr>
          <w:p w:rsidR="004530EA" w:rsidRPr="002719B7" w:rsidP="004530EA" w14:paraId="7659062F"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504F2293" w14:textId="77777777">
            <w:pPr>
              <w:jc w:val="center"/>
              <w:rPr>
                <w:color w:val="000000"/>
                <w:sz w:val="20"/>
                <w:szCs w:val="20"/>
              </w:rPr>
            </w:pPr>
            <w:r w:rsidRPr="002719B7">
              <w:rPr>
                <w:color w:val="000000"/>
                <w:sz w:val="20"/>
                <w:szCs w:val="20"/>
              </w:rPr>
              <w:t xml:space="preserve">94 </w:t>
            </w:r>
          </w:p>
        </w:tc>
        <w:tc>
          <w:tcPr>
            <w:tcW w:w="1500" w:type="dxa"/>
            <w:shd w:val="clear" w:color="auto" w:fill="F2F2F2" w:themeFill="background1" w:themeFillShade="F2"/>
            <w:vAlign w:val="center"/>
            <w:hideMark/>
          </w:tcPr>
          <w:p w:rsidR="004530EA" w:rsidRPr="002719B7" w:rsidP="004530EA" w14:paraId="06EE31A8" w14:textId="77777777">
            <w:pPr>
              <w:jc w:val="center"/>
              <w:rPr>
                <w:color w:val="000000"/>
                <w:sz w:val="20"/>
                <w:szCs w:val="20"/>
              </w:rPr>
            </w:pPr>
            <w:r w:rsidRPr="002719B7">
              <w:rPr>
                <w:color w:val="000000"/>
                <w:sz w:val="20"/>
                <w:szCs w:val="20"/>
              </w:rPr>
              <w:t xml:space="preserve">$12,625 </w:t>
            </w:r>
          </w:p>
        </w:tc>
        <w:tc>
          <w:tcPr>
            <w:tcW w:w="1500" w:type="dxa"/>
            <w:shd w:val="clear" w:color="auto" w:fill="F2F2F2" w:themeFill="background1" w:themeFillShade="F2"/>
            <w:vAlign w:val="center"/>
            <w:hideMark/>
          </w:tcPr>
          <w:p w:rsidR="004530EA" w:rsidRPr="002719B7" w:rsidP="004530EA" w14:paraId="7AF39BBF" w14:textId="77777777">
            <w:pPr>
              <w:jc w:val="center"/>
              <w:rPr>
                <w:color w:val="000000"/>
                <w:sz w:val="20"/>
                <w:szCs w:val="20"/>
              </w:rPr>
            </w:pPr>
            <w:r w:rsidRPr="002719B7">
              <w:rPr>
                <w:color w:val="000000"/>
                <w:sz w:val="20"/>
                <w:szCs w:val="20"/>
              </w:rPr>
              <w:t xml:space="preserve">$302,993 </w:t>
            </w:r>
          </w:p>
        </w:tc>
        <w:tc>
          <w:tcPr>
            <w:tcW w:w="1500" w:type="dxa"/>
            <w:shd w:val="clear" w:color="auto" w:fill="F2F2F2" w:themeFill="background1" w:themeFillShade="F2"/>
            <w:vAlign w:val="center"/>
            <w:hideMark/>
          </w:tcPr>
          <w:p w:rsidR="004530EA" w:rsidRPr="002719B7" w:rsidP="004530EA" w14:paraId="6EAAE48C" w14:textId="77777777">
            <w:pPr>
              <w:jc w:val="center"/>
              <w:rPr>
                <w:color w:val="000000"/>
                <w:sz w:val="20"/>
                <w:szCs w:val="20"/>
              </w:rPr>
            </w:pPr>
            <w:r w:rsidRPr="002719B7">
              <w:rPr>
                <w:color w:val="000000"/>
                <w:sz w:val="20"/>
                <w:szCs w:val="20"/>
              </w:rPr>
              <w:t xml:space="preserve">$206,579 </w:t>
            </w:r>
          </w:p>
        </w:tc>
        <w:tc>
          <w:tcPr>
            <w:tcW w:w="1500" w:type="dxa"/>
            <w:shd w:val="clear" w:color="auto" w:fill="F2F2F2" w:themeFill="background1" w:themeFillShade="F2"/>
            <w:vAlign w:val="center"/>
            <w:hideMark/>
          </w:tcPr>
          <w:p w:rsidR="004530EA" w:rsidRPr="002719B7" w:rsidP="004530EA" w14:paraId="2D0EB9EF" w14:textId="77777777">
            <w:pPr>
              <w:jc w:val="center"/>
              <w:rPr>
                <w:color w:val="000000"/>
                <w:sz w:val="20"/>
                <w:szCs w:val="20"/>
              </w:rPr>
            </w:pPr>
            <w:r w:rsidRPr="002719B7">
              <w:rPr>
                <w:color w:val="000000"/>
                <w:sz w:val="20"/>
                <w:szCs w:val="20"/>
              </w:rPr>
              <w:t xml:space="preserve">$254,621 </w:t>
            </w:r>
          </w:p>
        </w:tc>
      </w:tr>
      <w:tr w14:paraId="072CE372"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78B62B23" w14:textId="77777777">
            <w:pPr>
              <w:jc w:val="center"/>
              <w:rPr>
                <w:color w:val="000000"/>
                <w:sz w:val="20"/>
                <w:szCs w:val="20"/>
              </w:rPr>
            </w:pPr>
            <w:r w:rsidRPr="002719B7">
              <w:rPr>
                <w:color w:val="000000"/>
                <w:sz w:val="20"/>
                <w:szCs w:val="20"/>
              </w:rPr>
              <w:t>12</w:t>
            </w:r>
          </w:p>
        </w:tc>
        <w:tc>
          <w:tcPr>
            <w:tcW w:w="3330" w:type="dxa"/>
            <w:vAlign w:val="center"/>
            <w:hideMark/>
          </w:tcPr>
          <w:p w:rsidR="004530EA" w:rsidRPr="002719B7" w:rsidP="004530EA" w14:paraId="7FA1D79F" w14:textId="77777777">
            <w:pPr>
              <w:pStyle w:val="CommentText"/>
              <w:rPr>
                <w:color w:val="000000"/>
              </w:rPr>
            </w:pPr>
            <w:r w:rsidRPr="002719B7">
              <w:rPr>
                <w:color w:val="000000"/>
              </w:rPr>
              <w:t>Category 1 Operations - Emissions of Criteria Pollutants During Operation</w:t>
            </w:r>
          </w:p>
        </w:tc>
        <w:tc>
          <w:tcPr>
            <w:tcW w:w="1500" w:type="dxa"/>
            <w:vAlign w:val="center"/>
            <w:hideMark/>
          </w:tcPr>
          <w:p w:rsidR="004530EA" w:rsidRPr="002719B7" w:rsidP="004530EA" w14:paraId="7ED9DCFA"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06FF6A85" w14:textId="77777777">
            <w:pPr>
              <w:jc w:val="center"/>
              <w:rPr>
                <w:color w:val="000000"/>
                <w:sz w:val="20"/>
                <w:szCs w:val="20"/>
              </w:rPr>
            </w:pPr>
            <w:r w:rsidRPr="002719B7">
              <w:rPr>
                <w:color w:val="000000"/>
                <w:sz w:val="20"/>
                <w:szCs w:val="20"/>
              </w:rPr>
              <w:t xml:space="preserve">51 </w:t>
            </w:r>
          </w:p>
        </w:tc>
        <w:tc>
          <w:tcPr>
            <w:tcW w:w="1500" w:type="dxa"/>
            <w:vAlign w:val="center"/>
            <w:hideMark/>
          </w:tcPr>
          <w:p w:rsidR="004530EA" w:rsidRPr="002719B7" w:rsidP="004530EA" w14:paraId="0FA621FF" w14:textId="77777777">
            <w:pPr>
              <w:jc w:val="center"/>
              <w:rPr>
                <w:color w:val="000000"/>
                <w:sz w:val="20"/>
                <w:szCs w:val="20"/>
              </w:rPr>
            </w:pPr>
            <w:r w:rsidRPr="002719B7">
              <w:rPr>
                <w:color w:val="000000"/>
                <w:sz w:val="20"/>
                <w:szCs w:val="20"/>
              </w:rPr>
              <w:t xml:space="preserve">$6,793 </w:t>
            </w:r>
          </w:p>
        </w:tc>
        <w:tc>
          <w:tcPr>
            <w:tcW w:w="1500" w:type="dxa"/>
            <w:vAlign w:val="center"/>
            <w:hideMark/>
          </w:tcPr>
          <w:p w:rsidR="004530EA" w:rsidRPr="002719B7" w:rsidP="004530EA" w14:paraId="7372F785" w14:textId="77777777">
            <w:pPr>
              <w:jc w:val="center"/>
              <w:rPr>
                <w:color w:val="000000"/>
                <w:sz w:val="20"/>
                <w:szCs w:val="20"/>
              </w:rPr>
            </w:pPr>
            <w:r w:rsidRPr="002719B7">
              <w:rPr>
                <w:color w:val="000000"/>
                <w:sz w:val="20"/>
                <w:szCs w:val="20"/>
              </w:rPr>
              <w:t xml:space="preserve">$163,026 </w:t>
            </w:r>
          </w:p>
        </w:tc>
        <w:tc>
          <w:tcPr>
            <w:tcW w:w="1500" w:type="dxa"/>
            <w:vAlign w:val="center"/>
            <w:hideMark/>
          </w:tcPr>
          <w:p w:rsidR="004530EA" w:rsidRPr="002719B7" w:rsidP="004530EA" w14:paraId="1C8E98E3" w14:textId="77777777">
            <w:pPr>
              <w:jc w:val="center"/>
              <w:rPr>
                <w:color w:val="000000"/>
                <w:sz w:val="20"/>
                <w:szCs w:val="20"/>
              </w:rPr>
            </w:pPr>
            <w:r w:rsidRPr="002719B7">
              <w:rPr>
                <w:color w:val="000000"/>
                <w:sz w:val="20"/>
                <w:szCs w:val="20"/>
              </w:rPr>
              <w:t xml:space="preserve">$111,150 </w:t>
            </w:r>
          </w:p>
        </w:tc>
        <w:tc>
          <w:tcPr>
            <w:tcW w:w="1500" w:type="dxa"/>
            <w:vAlign w:val="center"/>
            <w:hideMark/>
          </w:tcPr>
          <w:p w:rsidR="004530EA" w:rsidRPr="002719B7" w:rsidP="004530EA" w14:paraId="258C01C7" w14:textId="77777777">
            <w:pPr>
              <w:jc w:val="center"/>
              <w:rPr>
                <w:color w:val="000000"/>
                <w:sz w:val="20"/>
                <w:szCs w:val="20"/>
              </w:rPr>
            </w:pPr>
            <w:r w:rsidRPr="002719B7">
              <w:rPr>
                <w:color w:val="000000"/>
                <w:sz w:val="20"/>
                <w:szCs w:val="20"/>
              </w:rPr>
              <w:t xml:space="preserve">$137,000 </w:t>
            </w:r>
          </w:p>
        </w:tc>
      </w:tr>
      <w:tr w14:paraId="4AF14717"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601E5013" w14:textId="77777777">
            <w:pPr>
              <w:jc w:val="center"/>
              <w:rPr>
                <w:color w:val="000000"/>
                <w:sz w:val="20"/>
                <w:szCs w:val="20"/>
              </w:rPr>
            </w:pPr>
            <w:r w:rsidRPr="002719B7">
              <w:rPr>
                <w:color w:val="000000"/>
                <w:sz w:val="20"/>
                <w:szCs w:val="20"/>
              </w:rPr>
              <w:t>13</w:t>
            </w:r>
          </w:p>
        </w:tc>
        <w:tc>
          <w:tcPr>
            <w:tcW w:w="3330" w:type="dxa"/>
            <w:shd w:val="clear" w:color="auto" w:fill="F2F2F2" w:themeFill="background1" w:themeFillShade="F2"/>
            <w:vAlign w:val="center"/>
            <w:hideMark/>
          </w:tcPr>
          <w:p w:rsidR="004530EA" w:rsidRPr="002719B7" w:rsidP="004530EA" w14:paraId="05F2C392" w14:textId="77777777">
            <w:pPr>
              <w:rPr>
                <w:color w:val="000000"/>
                <w:sz w:val="20"/>
                <w:szCs w:val="20"/>
              </w:rPr>
            </w:pPr>
            <w:r w:rsidRPr="002719B7">
              <w:rPr>
                <w:color w:val="000000"/>
                <w:sz w:val="20"/>
                <w:szCs w:val="20"/>
              </w:rPr>
              <w:t>Category 1 Operations - Greenhouse Gas Emissions During Operation</w:t>
            </w:r>
          </w:p>
        </w:tc>
        <w:tc>
          <w:tcPr>
            <w:tcW w:w="1500" w:type="dxa"/>
            <w:shd w:val="clear" w:color="auto" w:fill="F2F2F2" w:themeFill="background1" w:themeFillShade="F2"/>
            <w:vAlign w:val="center"/>
            <w:hideMark/>
          </w:tcPr>
          <w:p w:rsidR="004530EA" w:rsidRPr="002719B7" w:rsidP="004530EA" w14:paraId="4D456346"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79FE46D9" w14:textId="77777777">
            <w:pPr>
              <w:jc w:val="center"/>
              <w:rPr>
                <w:color w:val="000000"/>
                <w:sz w:val="20"/>
                <w:szCs w:val="20"/>
              </w:rPr>
            </w:pPr>
            <w:r w:rsidRPr="002719B7">
              <w:rPr>
                <w:color w:val="000000"/>
                <w:sz w:val="20"/>
                <w:szCs w:val="20"/>
              </w:rPr>
              <w:t xml:space="preserve">63 </w:t>
            </w:r>
          </w:p>
        </w:tc>
        <w:tc>
          <w:tcPr>
            <w:tcW w:w="1500" w:type="dxa"/>
            <w:shd w:val="clear" w:color="auto" w:fill="F2F2F2" w:themeFill="background1" w:themeFillShade="F2"/>
            <w:vAlign w:val="center"/>
            <w:hideMark/>
          </w:tcPr>
          <w:p w:rsidR="004530EA" w:rsidRPr="002719B7" w:rsidP="004530EA" w14:paraId="2AF0EB8B" w14:textId="77777777">
            <w:pPr>
              <w:jc w:val="center"/>
              <w:rPr>
                <w:color w:val="000000"/>
                <w:sz w:val="20"/>
                <w:szCs w:val="20"/>
              </w:rPr>
            </w:pPr>
            <w:r w:rsidRPr="002719B7">
              <w:rPr>
                <w:color w:val="000000"/>
                <w:sz w:val="20"/>
                <w:szCs w:val="20"/>
              </w:rPr>
              <w:t xml:space="preserve">$8,424 </w:t>
            </w:r>
          </w:p>
        </w:tc>
        <w:tc>
          <w:tcPr>
            <w:tcW w:w="1500" w:type="dxa"/>
            <w:shd w:val="clear" w:color="auto" w:fill="F2F2F2" w:themeFill="background1" w:themeFillShade="F2"/>
            <w:vAlign w:val="center"/>
            <w:hideMark/>
          </w:tcPr>
          <w:p w:rsidR="004530EA" w:rsidRPr="002719B7" w:rsidP="004530EA" w14:paraId="7788FEF2" w14:textId="77777777">
            <w:pPr>
              <w:jc w:val="center"/>
              <w:rPr>
                <w:color w:val="000000"/>
                <w:sz w:val="20"/>
                <w:szCs w:val="20"/>
              </w:rPr>
            </w:pPr>
            <w:r w:rsidRPr="002719B7">
              <w:rPr>
                <w:color w:val="000000"/>
                <w:sz w:val="20"/>
                <w:szCs w:val="20"/>
              </w:rPr>
              <w:t xml:space="preserve">$202,174 </w:t>
            </w:r>
          </w:p>
        </w:tc>
        <w:tc>
          <w:tcPr>
            <w:tcW w:w="1500" w:type="dxa"/>
            <w:shd w:val="clear" w:color="auto" w:fill="F2F2F2" w:themeFill="background1" w:themeFillShade="F2"/>
            <w:vAlign w:val="center"/>
            <w:hideMark/>
          </w:tcPr>
          <w:p w:rsidR="004530EA" w:rsidRPr="002719B7" w:rsidP="004530EA" w14:paraId="5DA986BE" w14:textId="77777777">
            <w:pPr>
              <w:jc w:val="center"/>
              <w:rPr>
                <w:color w:val="000000"/>
                <w:sz w:val="20"/>
                <w:szCs w:val="20"/>
              </w:rPr>
            </w:pPr>
            <w:r w:rsidRPr="002719B7">
              <w:rPr>
                <w:color w:val="000000"/>
                <w:sz w:val="20"/>
                <w:szCs w:val="20"/>
              </w:rPr>
              <w:t xml:space="preserve">$137,841 </w:t>
            </w:r>
          </w:p>
        </w:tc>
        <w:tc>
          <w:tcPr>
            <w:tcW w:w="1500" w:type="dxa"/>
            <w:shd w:val="clear" w:color="auto" w:fill="F2F2F2" w:themeFill="background1" w:themeFillShade="F2"/>
            <w:vAlign w:val="center"/>
            <w:hideMark/>
          </w:tcPr>
          <w:p w:rsidR="004530EA" w:rsidRPr="002719B7" w:rsidP="004530EA" w14:paraId="4BA3188A" w14:textId="77777777">
            <w:pPr>
              <w:jc w:val="center"/>
              <w:rPr>
                <w:color w:val="000000"/>
                <w:sz w:val="20"/>
                <w:szCs w:val="20"/>
              </w:rPr>
            </w:pPr>
            <w:r w:rsidRPr="002719B7">
              <w:rPr>
                <w:color w:val="000000"/>
                <w:sz w:val="20"/>
                <w:szCs w:val="20"/>
              </w:rPr>
              <w:t xml:space="preserve">$169,898 </w:t>
            </w:r>
          </w:p>
        </w:tc>
      </w:tr>
      <w:tr w14:paraId="7DEA4A6B" w14:textId="77777777" w:rsidTr="004F1C0F">
        <w:tblPrEx>
          <w:tblW w:w="13410" w:type="dxa"/>
          <w:tblLayout w:type="fixed"/>
          <w:tblCellMar>
            <w:left w:w="58" w:type="dxa"/>
            <w:right w:w="58" w:type="dxa"/>
          </w:tblCellMar>
          <w:tblLook w:val="04A0"/>
        </w:tblPrEx>
        <w:trPr>
          <w:trHeight w:val="300"/>
        </w:trPr>
        <w:tc>
          <w:tcPr>
            <w:tcW w:w="1080" w:type="dxa"/>
            <w:noWrap/>
            <w:vAlign w:val="center"/>
            <w:hideMark/>
          </w:tcPr>
          <w:p w:rsidR="004530EA" w:rsidRPr="002719B7" w:rsidP="004530EA" w14:paraId="254118D8" w14:textId="77777777">
            <w:pPr>
              <w:jc w:val="center"/>
              <w:rPr>
                <w:color w:val="000000"/>
                <w:sz w:val="20"/>
                <w:szCs w:val="20"/>
              </w:rPr>
            </w:pPr>
            <w:r w:rsidRPr="002719B7">
              <w:rPr>
                <w:color w:val="000000"/>
                <w:sz w:val="20"/>
                <w:szCs w:val="20"/>
              </w:rPr>
              <w:t>14</w:t>
            </w:r>
          </w:p>
        </w:tc>
        <w:tc>
          <w:tcPr>
            <w:tcW w:w="3330" w:type="dxa"/>
            <w:vAlign w:val="center"/>
            <w:hideMark/>
          </w:tcPr>
          <w:p w:rsidR="004530EA" w:rsidRPr="002719B7" w:rsidP="004530EA" w14:paraId="4D62E7FE" w14:textId="77777777">
            <w:pPr>
              <w:rPr>
                <w:color w:val="000000"/>
                <w:sz w:val="20"/>
                <w:szCs w:val="20"/>
              </w:rPr>
            </w:pPr>
            <w:r w:rsidRPr="002719B7">
              <w:rPr>
                <w:color w:val="000000"/>
                <w:sz w:val="20"/>
                <w:szCs w:val="20"/>
              </w:rPr>
              <w:t>Category 1 Operations - Cooling System Emissions</w:t>
            </w:r>
          </w:p>
        </w:tc>
        <w:tc>
          <w:tcPr>
            <w:tcW w:w="1500" w:type="dxa"/>
            <w:vAlign w:val="center"/>
            <w:hideMark/>
          </w:tcPr>
          <w:p w:rsidR="004530EA" w:rsidRPr="002719B7" w:rsidP="004530EA" w14:paraId="666AC6B9"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2956A40A" w14:textId="77777777">
            <w:pPr>
              <w:jc w:val="center"/>
              <w:rPr>
                <w:color w:val="000000"/>
                <w:sz w:val="20"/>
                <w:szCs w:val="20"/>
              </w:rPr>
            </w:pPr>
            <w:r w:rsidRPr="002719B7">
              <w:rPr>
                <w:color w:val="000000"/>
                <w:sz w:val="20"/>
                <w:szCs w:val="20"/>
              </w:rPr>
              <w:t xml:space="preserve">13 </w:t>
            </w:r>
          </w:p>
        </w:tc>
        <w:tc>
          <w:tcPr>
            <w:tcW w:w="1500" w:type="dxa"/>
            <w:vAlign w:val="center"/>
            <w:hideMark/>
          </w:tcPr>
          <w:p w:rsidR="004530EA" w:rsidRPr="002719B7" w:rsidP="004530EA" w14:paraId="7BDFDEA2" w14:textId="77777777">
            <w:pPr>
              <w:jc w:val="center"/>
              <w:rPr>
                <w:color w:val="000000"/>
                <w:sz w:val="20"/>
                <w:szCs w:val="20"/>
              </w:rPr>
            </w:pPr>
            <w:r w:rsidRPr="002719B7">
              <w:rPr>
                <w:color w:val="000000"/>
                <w:sz w:val="20"/>
                <w:szCs w:val="20"/>
              </w:rPr>
              <w:t xml:space="preserve">$1,765 </w:t>
            </w:r>
          </w:p>
        </w:tc>
        <w:tc>
          <w:tcPr>
            <w:tcW w:w="1500" w:type="dxa"/>
            <w:vAlign w:val="center"/>
            <w:hideMark/>
          </w:tcPr>
          <w:p w:rsidR="004530EA" w:rsidRPr="002719B7" w:rsidP="004530EA" w14:paraId="566CE63C" w14:textId="77777777">
            <w:pPr>
              <w:jc w:val="center"/>
              <w:rPr>
                <w:color w:val="000000"/>
                <w:sz w:val="20"/>
                <w:szCs w:val="20"/>
              </w:rPr>
            </w:pPr>
            <w:r w:rsidRPr="002719B7">
              <w:rPr>
                <w:color w:val="000000"/>
                <w:sz w:val="20"/>
                <w:szCs w:val="20"/>
              </w:rPr>
              <w:t xml:space="preserve">$42,365 </w:t>
            </w:r>
          </w:p>
        </w:tc>
        <w:tc>
          <w:tcPr>
            <w:tcW w:w="1500" w:type="dxa"/>
            <w:vAlign w:val="center"/>
            <w:hideMark/>
          </w:tcPr>
          <w:p w:rsidR="004530EA" w:rsidRPr="002719B7" w:rsidP="004530EA" w14:paraId="2AC96F87" w14:textId="77777777">
            <w:pPr>
              <w:jc w:val="center"/>
              <w:rPr>
                <w:color w:val="000000"/>
                <w:sz w:val="20"/>
                <w:szCs w:val="20"/>
              </w:rPr>
            </w:pPr>
            <w:r w:rsidRPr="002719B7">
              <w:rPr>
                <w:color w:val="000000"/>
                <w:sz w:val="20"/>
                <w:szCs w:val="20"/>
              </w:rPr>
              <w:t xml:space="preserve">$28,884 </w:t>
            </w:r>
          </w:p>
        </w:tc>
        <w:tc>
          <w:tcPr>
            <w:tcW w:w="1500" w:type="dxa"/>
            <w:vAlign w:val="center"/>
            <w:hideMark/>
          </w:tcPr>
          <w:p w:rsidR="004530EA" w:rsidRPr="002719B7" w:rsidP="004530EA" w14:paraId="0CC85ED2" w14:textId="77777777">
            <w:pPr>
              <w:jc w:val="center"/>
              <w:rPr>
                <w:color w:val="000000"/>
                <w:sz w:val="20"/>
                <w:szCs w:val="20"/>
              </w:rPr>
            </w:pPr>
            <w:r w:rsidRPr="002719B7">
              <w:rPr>
                <w:color w:val="000000"/>
                <w:sz w:val="20"/>
                <w:szCs w:val="20"/>
              </w:rPr>
              <w:t xml:space="preserve">$35,602 </w:t>
            </w:r>
          </w:p>
        </w:tc>
      </w:tr>
      <w:tr w14:paraId="0A5C5ACB"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2035EA8D" w14:textId="77777777">
            <w:pPr>
              <w:jc w:val="center"/>
              <w:rPr>
                <w:color w:val="000000"/>
                <w:sz w:val="20"/>
                <w:szCs w:val="20"/>
              </w:rPr>
            </w:pPr>
            <w:r w:rsidRPr="002719B7">
              <w:rPr>
                <w:color w:val="000000"/>
                <w:sz w:val="20"/>
                <w:szCs w:val="20"/>
              </w:rPr>
              <w:t>15</w:t>
            </w:r>
          </w:p>
        </w:tc>
        <w:tc>
          <w:tcPr>
            <w:tcW w:w="3330" w:type="dxa"/>
            <w:shd w:val="clear" w:color="auto" w:fill="F2F2F2" w:themeFill="background1" w:themeFillShade="F2"/>
            <w:vAlign w:val="center"/>
            <w:hideMark/>
          </w:tcPr>
          <w:p w:rsidR="004530EA" w:rsidRPr="002719B7" w:rsidP="004530EA" w14:paraId="4F73EA7B" w14:textId="77777777">
            <w:pPr>
              <w:pStyle w:val="CommentText"/>
              <w:rPr>
                <w:color w:val="000000"/>
              </w:rPr>
            </w:pPr>
            <w:r w:rsidRPr="002719B7">
              <w:rPr>
                <w:color w:val="000000"/>
              </w:rPr>
              <w:t>Category 1 Operations - Emissions of Ozone and NO</w:t>
            </w:r>
            <w:r w:rsidRPr="002719B7">
              <w:rPr>
                <w:color w:val="000000"/>
                <w:vertAlign w:val="subscript"/>
              </w:rPr>
              <w:t>X</w:t>
            </w:r>
            <w:r w:rsidRPr="002719B7">
              <w:rPr>
                <w:color w:val="000000"/>
              </w:rPr>
              <w:t xml:space="preserve"> During Transmission Line Operation</w:t>
            </w:r>
          </w:p>
        </w:tc>
        <w:tc>
          <w:tcPr>
            <w:tcW w:w="1500" w:type="dxa"/>
            <w:shd w:val="clear" w:color="auto" w:fill="F2F2F2" w:themeFill="background1" w:themeFillShade="F2"/>
            <w:vAlign w:val="center"/>
            <w:hideMark/>
          </w:tcPr>
          <w:p w:rsidR="004530EA" w:rsidRPr="002719B7" w:rsidP="004530EA" w14:paraId="2CF7408F"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2474798E" w14:textId="77777777">
            <w:pPr>
              <w:jc w:val="center"/>
              <w:rPr>
                <w:color w:val="000000"/>
                <w:sz w:val="20"/>
                <w:szCs w:val="20"/>
              </w:rPr>
            </w:pPr>
            <w:r w:rsidRPr="002719B7">
              <w:rPr>
                <w:color w:val="000000"/>
                <w:sz w:val="20"/>
                <w:szCs w:val="20"/>
              </w:rPr>
              <w:t xml:space="preserve">7 </w:t>
            </w:r>
          </w:p>
        </w:tc>
        <w:tc>
          <w:tcPr>
            <w:tcW w:w="1500" w:type="dxa"/>
            <w:shd w:val="clear" w:color="auto" w:fill="F2F2F2" w:themeFill="background1" w:themeFillShade="F2"/>
            <w:vAlign w:val="center"/>
            <w:hideMark/>
          </w:tcPr>
          <w:p w:rsidR="004530EA" w:rsidRPr="002719B7" w:rsidP="004530EA" w14:paraId="2367FAA1" w14:textId="77777777">
            <w:pPr>
              <w:jc w:val="center"/>
              <w:rPr>
                <w:color w:val="000000"/>
                <w:sz w:val="20"/>
                <w:szCs w:val="20"/>
              </w:rPr>
            </w:pPr>
            <w:r w:rsidRPr="002719B7">
              <w:rPr>
                <w:color w:val="000000"/>
                <w:sz w:val="20"/>
                <w:szCs w:val="20"/>
              </w:rPr>
              <w:t xml:space="preserve">$916 </w:t>
            </w:r>
          </w:p>
        </w:tc>
        <w:tc>
          <w:tcPr>
            <w:tcW w:w="1500" w:type="dxa"/>
            <w:shd w:val="clear" w:color="auto" w:fill="F2F2F2" w:themeFill="background1" w:themeFillShade="F2"/>
            <w:vAlign w:val="center"/>
            <w:hideMark/>
          </w:tcPr>
          <w:p w:rsidR="004530EA" w:rsidRPr="002719B7" w:rsidP="004530EA" w14:paraId="6706B53F" w14:textId="77777777">
            <w:pPr>
              <w:jc w:val="center"/>
              <w:rPr>
                <w:color w:val="000000"/>
                <w:sz w:val="20"/>
                <w:szCs w:val="20"/>
              </w:rPr>
            </w:pPr>
            <w:r w:rsidRPr="002719B7">
              <w:rPr>
                <w:color w:val="000000"/>
                <w:sz w:val="20"/>
                <w:szCs w:val="20"/>
              </w:rPr>
              <w:t xml:space="preserve">$21,987 </w:t>
            </w:r>
          </w:p>
        </w:tc>
        <w:tc>
          <w:tcPr>
            <w:tcW w:w="1500" w:type="dxa"/>
            <w:shd w:val="clear" w:color="auto" w:fill="F2F2F2" w:themeFill="background1" w:themeFillShade="F2"/>
            <w:vAlign w:val="center"/>
            <w:hideMark/>
          </w:tcPr>
          <w:p w:rsidR="004530EA" w:rsidRPr="002719B7" w:rsidP="004530EA" w14:paraId="07642C06" w14:textId="77777777">
            <w:pPr>
              <w:jc w:val="center"/>
              <w:rPr>
                <w:color w:val="000000"/>
                <w:sz w:val="20"/>
                <w:szCs w:val="20"/>
              </w:rPr>
            </w:pPr>
            <w:r w:rsidRPr="002719B7">
              <w:rPr>
                <w:color w:val="000000"/>
                <w:sz w:val="20"/>
                <w:szCs w:val="20"/>
              </w:rPr>
              <w:t xml:space="preserve">$14,991 </w:t>
            </w:r>
          </w:p>
        </w:tc>
        <w:tc>
          <w:tcPr>
            <w:tcW w:w="1500" w:type="dxa"/>
            <w:shd w:val="clear" w:color="auto" w:fill="F2F2F2" w:themeFill="background1" w:themeFillShade="F2"/>
            <w:vAlign w:val="center"/>
            <w:hideMark/>
          </w:tcPr>
          <w:p w:rsidR="004530EA" w:rsidRPr="002719B7" w:rsidP="004530EA" w14:paraId="28F99881" w14:textId="77777777">
            <w:pPr>
              <w:jc w:val="center"/>
              <w:rPr>
                <w:color w:val="000000"/>
                <w:sz w:val="20"/>
                <w:szCs w:val="20"/>
              </w:rPr>
            </w:pPr>
            <w:r w:rsidRPr="002719B7">
              <w:rPr>
                <w:color w:val="000000"/>
                <w:sz w:val="20"/>
                <w:szCs w:val="20"/>
              </w:rPr>
              <w:t xml:space="preserve">$18,477 </w:t>
            </w:r>
          </w:p>
        </w:tc>
      </w:tr>
      <w:tr w14:paraId="596F5AFA"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1413CDA1" w14:textId="77777777">
            <w:pPr>
              <w:jc w:val="center"/>
              <w:rPr>
                <w:color w:val="000000"/>
                <w:sz w:val="20"/>
                <w:szCs w:val="20"/>
              </w:rPr>
            </w:pPr>
            <w:r w:rsidRPr="002719B7">
              <w:rPr>
                <w:color w:val="000000"/>
                <w:sz w:val="20"/>
                <w:szCs w:val="20"/>
              </w:rPr>
              <w:t>16</w:t>
            </w:r>
          </w:p>
        </w:tc>
        <w:tc>
          <w:tcPr>
            <w:tcW w:w="3330" w:type="dxa"/>
            <w:vAlign w:val="center"/>
            <w:hideMark/>
          </w:tcPr>
          <w:p w:rsidR="004530EA" w:rsidRPr="002719B7" w:rsidP="004530EA" w14:paraId="56C44F96" w14:textId="77777777">
            <w:pPr>
              <w:rPr>
                <w:color w:val="000000"/>
                <w:sz w:val="20"/>
                <w:szCs w:val="20"/>
              </w:rPr>
            </w:pPr>
            <w:r w:rsidRPr="002719B7">
              <w:rPr>
                <w:color w:val="000000"/>
                <w:sz w:val="20"/>
                <w:szCs w:val="20"/>
              </w:rPr>
              <w:t>Category 1 Construction - Surface Water Use Conflicts During Construction</w:t>
            </w:r>
          </w:p>
        </w:tc>
        <w:tc>
          <w:tcPr>
            <w:tcW w:w="1500" w:type="dxa"/>
            <w:vAlign w:val="center"/>
            <w:hideMark/>
          </w:tcPr>
          <w:p w:rsidR="004530EA" w:rsidRPr="002719B7" w:rsidP="004530EA" w14:paraId="442E0CE0"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35B0CFFB" w14:textId="77777777">
            <w:pPr>
              <w:jc w:val="center"/>
              <w:rPr>
                <w:color w:val="000000"/>
                <w:sz w:val="20"/>
                <w:szCs w:val="20"/>
              </w:rPr>
            </w:pPr>
            <w:r w:rsidRPr="002719B7">
              <w:rPr>
                <w:color w:val="000000"/>
                <w:sz w:val="20"/>
                <w:szCs w:val="20"/>
              </w:rPr>
              <w:t xml:space="preserve">21 </w:t>
            </w:r>
          </w:p>
        </w:tc>
        <w:tc>
          <w:tcPr>
            <w:tcW w:w="1500" w:type="dxa"/>
            <w:vAlign w:val="center"/>
            <w:hideMark/>
          </w:tcPr>
          <w:p w:rsidR="004530EA" w:rsidRPr="002719B7" w:rsidP="004530EA" w14:paraId="5B27AB85" w14:textId="77777777">
            <w:pPr>
              <w:jc w:val="center"/>
              <w:rPr>
                <w:color w:val="000000"/>
                <w:sz w:val="20"/>
                <w:szCs w:val="20"/>
              </w:rPr>
            </w:pPr>
            <w:r w:rsidRPr="002719B7">
              <w:rPr>
                <w:color w:val="000000"/>
                <w:sz w:val="20"/>
                <w:szCs w:val="20"/>
              </w:rPr>
              <w:t xml:space="preserve">$2,838 </w:t>
            </w:r>
          </w:p>
        </w:tc>
        <w:tc>
          <w:tcPr>
            <w:tcW w:w="1500" w:type="dxa"/>
            <w:vAlign w:val="center"/>
            <w:hideMark/>
          </w:tcPr>
          <w:p w:rsidR="004530EA" w:rsidRPr="002719B7" w:rsidP="004530EA" w14:paraId="1BEBF744" w14:textId="77777777">
            <w:pPr>
              <w:jc w:val="center"/>
              <w:rPr>
                <w:color w:val="000000"/>
                <w:sz w:val="20"/>
                <w:szCs w:val="20"/>
              </w:rPr>
            </w:pPr>
            <w:r w:rsidRPr="002719B7">
              <w:rPr>
                <w:color w:val="000000"/>
                <w:sz w:val="20"/>
                <w:szCs w:val="20"/>
              </w:rPr>
              <w:t xml:space="preserve">$68,106 </w:t>
            </w:r>
          </w:p>
        </w:tc>
        <w:tc>
          <w:tcPr>
            <w:tcW w:w="1500" w:type="dxa"/>
            <w:vAlign w:val="center"/>
            <w:hideMark/>
          </w:tcPr>
          <w:p w:rsidR="004530EA" w:rsidRPr="002719B7" w:rsidP="004530EA" w14:paraId="4679BF66" w14:textId="77777777">
            <w:pPr>
              <w:jc w:val="center"/>
              <w:rPr>
                <w:color w:val="000000"/>
                <w:sz w:val="20"/>
                <w:szCs w:val="20"/>
              </w:rPr>
            </w:pPr>
            <w:r w:rsidRPr="002719B7">
              <w:rPr>
                <w:color w:val="000000"/>
                <w:sz w:val="20"/>
                <w:szCs w:val="20"/>
              </w:rPr>
              <w:t xml:space="preserve">$46,435 </w:t>
            </w:r>
          </w:p>
        </w:tc>
        <w:tc>
          <w:tcPr>
            <w:tcW w:w="1500" w:type="dxa"/>
            <w:vAlign w:val="center"/>
            <w:hideMark/>
          </w:tcPr>
          <w:p w:rsidR="004530EA" w:rsidRPr="002719B7" w:rsidP="004530EA" w14:paraId="47B081C6" w14:textId="77777777">
            <w:pPr>
              <w:jc w:val="center"/>
              <w:rPr>
                <w:color w:val="000000"/>
                <w:sz w:val="20"/>
                <w:szCs w:val="20"/>
              </w:rPr>
            </w:pPr>
            <w:r w:rsidRPr="002719B7">
              <w:rPr>
                <w:color w:val="000000"/>
                <w:sz w:val="20"/>
                <w:szCs w:val="20"/>
              </w:rPr>
              <w:t xml:space="preserve">$57,233 </w:t>
            </w:r>
          </w:p>
        </w:tc>
      </w:tr>
      <w:tr w14:paraId="20AB15D5"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2001FEB1" w14:textId="77777777">
            <w:pPr>
              <w:jc w:val="center"/>
              <w:rPr>
                <w:color w:val="000000"/>
                <w:sz w:val="20"/>
                <w:szCs w:val="20"/>
              </w:rPr>
            </w:pPr>
            <w:r w:rsidRPr="002719B7">
              <w:rPr>
                <w:color w:val="000000"/>
                <w:sz w:val="20"/>
                <w:szCs w:val="20"/>
              </w:rPr>
              <w:t>17</w:t>
            </w:r>
          </w:p>
        </w:tc>
        <w:tc>
          <w:tcPr>
            <w:tcW w:w="3330" w:type="dxa"/>
            <w:shd w:val="clear" w:color="auto" w:fill="F2F2F2" w:themeFill="background1" w:themeFillShade="F2"/>
            <w:vAlign w:val="center"/>
            <w:hideMark/>
          </w:tcPr>
          <w:p w:rsidR="004530EA" w:rsidRPr="002719B7" w:rsidP="004530EA" w14:paraId="079485ED" w14:textId="77777777">
            <w:pPr>
              <w:rPr>
                <w:color w:val="000000"/>
                <w:sz w:val="20"/>
                <w:szCs w:val="20"/>
              </w:rPr>
            </w:pPr>
            <w:r w:rsidRPr="002719B7">
              <w:rPr>
                <w:color w:val="000000"/>
                <w:sz w:val="20"/>
                <w:szCs w:val="20"/>
              </w:rPr>
              <w:t>Category 1 Construction - Groundwater Use Conflicts Due to Excavation Dewatering</w:t>
            </w:r>
          </w:p>
        </w:tc>
        <w:tc>
          <w:tcPr>
            <w:tcW w:w="1500" w:type="dxa"/>
            <w:shd w:val="clear" w:color="auto" w:fill="F2F2F2" w:themeFill="background1" w:themeFillShade="F2"/>
            <w:vAlign w:val="center"/>
            <w:hideMark/>
          </w:tcPr>
          <w:p w:rsidR="004530EA" w:rsidRPr="002719B7" w:rsidP="004530EA" w14:paraId="67E27C5C"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76C9B627" w14:textId="77777777">
            <w:pPr>
              <w:jc w:val="center"/>
              <w:rPr>
                <w:color w:val="000000"/>
                <w:sz w:val="20"/>
                <w:szCs w:val="20"/>
              </w:rPr>
            </w:pPr>
            <w:r w:rsidRPr="002719B7">
              <w:rPr>
                <w:color w:val="000000"/>
                <w:sz w:val="20"/>
                <w:szCs w:val="20"/>
              </w:rPr>
              <w:t xml:space="preserve">172 </w:t>
            </w:r>
          </w:p>
        </w:tc>
        <w:tc>
          <w:tcPr>
            <w:tcW w:w="1500" w:type="dxa"/>
            <w:shd w:val="clear" w:color="auto" w:fill="F2F2F2" w:themeFill="background1" w:themeFillShade="F2"/>
            <w:vAlign w:val="center"/>
            <w:hideMark/>
          </w:tcPr>
          <w:p w:rsidR="004530EA" w:rsidRPr="002719B7" w:rsidP="004530EA" w14:paraId="335DE31D" w14:textId="77777777">
            <w:pPr>
              <w:jc w:val="center"/>
              <w:rPr>
                <w:color w:val="000000"/>
                <w:sz w:val="20"/>
                <w:szCs w:val="20"/>
              </w:rPr>
            </w:pPr>
            <w:r w:rsidRPr="002719B7">
              <w:rPr>
                <w:color w:val="000000"/>
                <w:sz w:val="20"/>
                <w:szCs w:val="20"/>
              </w:rPr>
              <w:t xml:space="preserve">$22,993 </w:t>
            </w:r>
          </w:p>
        </w:tc>
        <w:tc>
          <w:tcPr>
            <w:tcW w:w="1500" w:type="dxa"/>
            <w:shd w:val="clear" w:color="auto" w:fill="F2F2F2" w:themeFill="background1" w:themeFillShade="F2"/>
            <w:vAlign w:val="center"/>
            <w:hideMark/>
          </w:tcPr>
          <w:p w:rsidR="004530EA" w:rsidRPr="002719B7" w:rsidP="004530EA" w14:paraId="33DEAD92" w14:textId="77777777">
            <w:pPr>
              <w:jc w:val="center"/>
              <w:rPr>
                <w:color w:val="000000"/>
                <w:sz w:val="20"/>
                <w:szCs w:val="20"/>
              </w:rPr>
            </w:pPr>
            <w:r w:rsidRPr="002719B7">
              <w:rPr>
                <w:color w:val="000000"/>
                <w:sz w:val="20"/>
                <w:szCs w:val="20"/>
              </w:rPr>
              <w:t xml:space="preserve">$551,822 </w:t>
            </w:r>
          </w:p>
        </w:tc>
        <w:tc>
          <w:tcPr>
            <w:tcW w:w="1500" w:type="dxa"/>
            <w:shd w:val="clear" w:color="auto" w:fill="F2F2F2" w:themeFill="background1" w:themeFillShade="F2"/>
            <w:vAlign w:val="center"/>
            <w:hideMark/>
          </w:tcPr>
          <w:p w:rsidR="004530EA" w:rsidRPr="002719B7" w:rsidP="004530EA" w14:paraId="00B5924F" w14:textId="77777777">
            <w:pPr>
              <w:jc w:val="center"/>
              <w:rPr>
                <w:color w:val="000000"/>
                <w:sz w:val="20"/>
                <w:szCs w:val="20"/>
              </w:rPr>
            </w:pPr>
            <w:r w:rsidRPr="002719B7">
              <w:rPr>
                <w:color w:val="000000"/>
                <w:sz w:val="20"/>
                <w:szCs w:val="20"/>
              </w:rPr>
              <w:t xml:space="preserve">$376,230 </w:t>
            </w:r>
          </w:p>
        </w:tc>
        <w:tc>
          <w:tcPr>
            <w:tcW w:w="1500" w:type="dxa"/>
            <w:shd w:val="clear" w:color="auto" w:fill="F2F2F2" w:themeFill="background1" w:themeFillShade="F2"/>
            <w:vAlign w:val="center"/>
            <w:hideMark/>
          </w:tcPr>
          <w:p w:rsidR="004530EA" w:rsidRPr="002719B7" w:rsidP="004530EA" w14:paraId="50BA9320" w14:textId="77777777">
            <w:pPr>
              <w:jc w:val="center"/>
              <w:rPr>
                <w:color w:val="000000"/>
                <w:sz w:val="20"/>
                <w:szCs w:val="20"/>
              </w:rPr>
            </w:pPr>
            <w:r w:rsidRPr="002719B7">
              <w:rPr>
                <w:color w:val="000000"/>
                <w:sz w:val="20"/>
                <w:szCs w:val="20"/>
              </w:rPr>
              <w:t xml:space="preserve">$463,726 </w:t>
            </w:r>
          </w:p>
        </w:tc>
      </w:tr>
      <w:tr w14:paraId="2AE02FA6"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5E715E33" w14:textId="77777777">
            <w:pPr>
              <w:jc w:val="center"/>
              <w:rPr>
                <w:color w:val="000000"/>
                <w:sz w:val="20"/>
                <w:szCs w:val="20"/>
              </w:rPr>
            </w:pPr>
            <w:r w:rsidRPr="002719B7">
              <w:rPr>
                <w:color w:val="000000"/>
                <w:sz w:val="20"/>
                <w:szCs w:val="20"/>
              </w:rPr>
              <w:t>18</w:t>
            </w:r>
          </w:p>
        </w:tc>
        <w:tc>
          <w:tcPr>
            <w:tcW w:w="3330" w:type="dxa"/>
            <w:vAlign w:val="center"/>
            <w:hideMark/>
          </w:tcPr>
          <w:p w:rsidR="004530EA" w:rsidRPr="002719B7" w:rsidP="004530EA" w14:paraId="3E37B1DB" w14:textId="77777777">
            <w:pPr>
              <w:rPr>
                <w:color w:val="000000"/>
                <w:sz w:val="20"/>
                <w:szCs w:val="20"/>
              </w:rPr>
            </w:pPr>
            <w:r w:rsidRPr="002719B7">
              <w:rPr>
                <w:color w:val="000000"/>
                <w:sz w:val="20"/>
                <w:szCs w:val="20"/>
              </w:rPr>
              <w:t>Category 1 Construction - Groundwater Use Conflicts Due to Construction-Related Groundwater Withdrawals</w:t>
            </w:r>
          </w:p>
        </w:tc>
        <w:tc>
          <w:tcPr>
            <w:tcW w:w="1500" w:type="dxa"/>
            <w:vAlign w:val="center"/>
            <w:hideMark/>
          </w:tcPr>
          <w:p w:rsidR="004530EA" w:rsidRPr="002719B7" w:rsidP="004530EA" w14:paraId="79AEE48A"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458274FF" w14:textId="77777777">
            <w:pPr>
              <w:jc w:val="center"/>
              <w:rPr>
                <w:color w:val="000000"/>
                <w:sz w:val="20"/>
                <w:szCs w:val="20"/>
              </w:rPr>
            </w:pPr>
            <w:r w:rsidRPr="002719B7">
              <w:rPr>
                <w:color w:val="000000"/>
                <w:sz w:val="20"/>
                <w:szCs w:val="20"/>
              </w:rPr>
              <w:t xml:space="preserve">143 </w:t>
            </w:r>
          </w:p>
        </w:tc>
        <w:tc>
          <w:tcPr>
            <w:tcW w:w="1500" w:type="dxa"/>
            <w:vAlign w:val="center"/>
            <w:hideMark/>
          </w:tcPr>
          <w:p w:rsidR="004530EA" w:rsidRPr="002719B7" w:rsidP="004530EA" w14:paraId="38CF4602" w14:textId="77777777">
            <w:pPr>
              <w:jc w:val="center"/>
              <w:rPr>
                <w:color w:val="000000"/>
                <w:sz w:val="20"/>
                <w:szCs w:val="20"/>
              </w:rPr>
            </w:pPr>
            <w:r w:rsidRPr="002719B7">
              <w:rPr>
                <w:color w:val="000000"/>
                <w:sz w:val="20"/>
                <w:szCs w:val="20"/>
              </w:rPr>
              <w:t xml:space="preserve">$19,127 </w:t>
            </w:r>
          </w:p>
        </w:tc>
        <w:tc>
          <w:tcPr>
            <w:tcW w:w="1500" w:type="dxa"/>
            <w:vAlign w:val="center"/>
            <w:hideMark/>
          </w:tcPr>
          <w:p w:rsidR="004530EA" w:rsidRPr="002719B7" w:rsidP="004530EA" w14:paraId="02BD9FBC" w14:textId="77777777">
            <w:pPr>
              <w:jc w:val="center"/>
              <w:rPr>
                <w:color w:val="000000"/>
                <w:sz w:val="20"/>
                <w:szCs w:val="20"/>
              </w:rPr>
            </w:pPr>
            <w:r w:rsidRPr="002719B7">
              <w:rPr>
                <w:color w:val="000000"/>
                <w:sz w:val="20"/>
                <w:szCs w:val="20"/>
              </w:rPr>
              <w:t xml:space="preserve">$459,047 </w:t>
            </w:r>
          </w:p>
        </w:tc>
        <w:tc>
          <w:tcPr>
            <w:tcW w:w="1500" w:type="dxa"/>
            <w:vAlign w:val="center"/>
            <w:hideMark/>
          </w:tcPr>
          <w:p w:rsidR="004530EA" w:rsidRPr="002719B7" w:rsidP="004530EA" w14:paraId="3FA59D14" w14:textId="77777777">
            <w:pPr>
              <w:jc w:val="center"/>
              <w:rPr>
                <w:color w:val="000000"/>
                <w:sz w:val="20"/>
                <w:szCs w:val="20"/>
              </w:rPr>
            </w:pPr>
            <w:r w:rsidRPr="002719B7">
              <w:rPr>
                <w:color w:val="000000"/>
                <w:sz w:val="20"/>
                <w:szCs w:val="20"/>
              </w:rPr>
              <w:t xml:space="preserve">$312,976 </w:t>
            </w:r>
          </w:p>
        </w:tc>
        <w:tc>
          <w:tcPr>
            <w:tcW w:w="1500" w:type="dxa"/>
            <w:vAlign w:val="center"/>
            <w:hideMark/>
          </w:tcPr>
          <w:p w:rsidR="004530EA" w:rsidRPr="002719B7" w:rsidP="004530EA" w14:paraId="4F87E16F" w14:textId="77777777">
            <w:pPr>
              <w:jc w:val="center"/>
              <w:rPr>
                <w:color w:val="000000"/>
                <w:sz w:val="20"/>
                <w:szCs w:val="20"/>
              </w:rPr>
            </w:pPr>
            <w:r w:rsidRPr="002719B7">
              <w:rPr>
                <w:color w:val="000000"/>
                <w:sz w:val="20"/>
                <w:szCs w:val="20"/>
              </w:rPr>
              <w:t xml:space="preserve">$385,763 </w:t>
            </w:r>
          </w:p>
        </w:tc>
      </w:tr>
      <w:tr w14:paraId="19F83E1E"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7590C25A" w14:textId="77777777">
            <w:pPr>
              <w:jc w:val="center"/>
              <w:rPr>
                <w:color w:val="000000"/>
                <w:sz w:val="20"/>
                <w:szCs w:val="20"/>
              </w:rPr>
            </w:pPr>
            <w:r w:rsidRPr="002719B7">
              <w:rPr>
                <w:color w:val="000000"/>
                <w:sz w:val="20"/>
                <w:szCs w:val="20"/>
              </w:rPr>
              <w:t>19</w:t>
            </w:r>
          </w:p>
        </w:tc>
        <w:tc>
          <w:tcPr>
            <w:tcW w:w="3330" w:type="dxa"/>
            <w:shd w:val="clear" w:color="auto" w:fill="F2F2F2" w:themeFill="background1" w:themeFillShade="F2"/>
            <w:vAlign w:val="center"/>
            <w:hideMark/>
          </w:tcPr>
          <w:p w:rsidR="004530EA" w:rsidRPr="002719B7" w:rsidP="004530EA" w14:paraId="4D7CE8BC" w14:textId="77777777">
            <w:pPr>
              <w:rPr>
                <w:color w:val="000000"/>
                <w:sz w:val="20"/>
                <w:szCs w:val="20"/>
              </w:rPr>
            </w:pPr>
            <w:r w:rsidRPr="002719B7">
              <w:rPr>
                <w:color w:val="000000"/>
                <w:sz w:val="20"/>
                <w:szCs w:val="20"/>
              </w:rPr>
              <w:t>Category 1 Construction - Water Quality Degradation Due to Construction-Related Discharges</w:t>
            </w:r>
          </w:p>
        </w:tc>
        <w:tc>
          <w:tcPr>
            <w:tcW w:w="1500" w:type="dxa"/>
            <w:shd w:val="clear" w:color="auto" w:fill="F2F2F2" w:themeFill="background1" w:themeFillShade="F2"/>
            <w:vAlign w:val="center"/>
            <w:hideMark/>
          </w:tcPr>
          <w:p w:rsidR="004530EA" w:rsidRPr="002719B7" w:rsidP="004530EA" w14:paraId="4BF95FD2"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38DDC7DE" w14:textId="77777777">
            <w:pPr>
              <w:jc w:val="center"/>
              <w:rPr>
                <w:color w:val="000000"/>
                <w:sz w:val="20"/>
                <w:szCs w:val="20"/>
              </w:rPr>
            </w:pPr>
            <w:r w:rsidRPr="002719B7">
              <w:rPr>
                <w:color w:val="000000"/>
                <w:sz w:val="20"/>
                <w:szCs w:val="20"/>
              </w:rPr>
              <w:t xml:space="preserve">21 </w:t>
            </w:r>
          </w:p>
        </w:tc>
        <w:tc>
          <w:tcPr>
            <w:tcW w:w="1500" w:type="dxa"/>
            <w:shd w:val="clear" w:color="auto" w:fill="F2F2F2" w:themeFill="background1" w:themeFillShade="F2"/>
            <w:vAlign w:val="center"/>
            <w:hideMark/>
          </w:tcPr>
          <w:p w:rsidR="004530EA" w:rsidRPr="002719B7" w:rsidP="004530EA" w14:paraId="2F495B8D" w14:textId="77777777">
            <w:pPr>
              <w:jc w:val="center"/>
              <w:rPr>
                <w:color w:val="000000"/>
                <w:sz w:val="20"/>
                <w:szCs w:val="20"/>
              </w:rPr>
            </w:pPr>
            <w:r w:rsidRPr="002719B7">
              <w:rPr>
                <w:color w:val="000000"/>
                <w:sz w:val="20"/>
                <w:szCs w:val="20"/>
              </w:rPr>
              <w:t xml:space="preserve">$2,838 </w:t>
            </w:r>
          </w:p>
        </w:tc>
        <w:tc>
          <w:tcPr>
            <w:tcW w:w="1500" w:type="dxa"/>
            <w:shd w:val="clear" w:color="auto" w:fill="F2F2F2" w:themeFill="background1" w:themeFillShade="F2"/>
            <w:vAlign w:val="center"/>
            <w:hideMark/>
          </w:tcPr>
          <w:p w:rsidR="004530EA" w:rsidRPr="002719B7" w:rsidP="004530EA" w14:paraId="2C4A0A23" w14:textId="77777777">
            <w:pPr>
              <w:jc w:val="center"/>
              <w:rPr>
                <w:color w:val="000000"/>
                <w:sz w:val="20"/>
                <w:szCs w:val="20"/>
              </w:rPr>
            </w:pPr>
            <w:r w:rsidRPr="002719B7">
              <w:rPr>
                <w:color w:val="000000"/>
                <w:sz w:val="20"/>
                <w:szCs w:val="20"/>
              </w:rPr>
              <w:t xml:space="preserve">$68,106 </w:t>
            </w:r>
          </w:p>
        </w:tc>
        <w:tc>
          <w:tcPr>
            <w:tcW w:w="1500" w:type="dxa"/>
            <w:shd w:val="clear" w:color="auto" w:fill="F2F2F2" w:themeFill="background1" w:themeFillShade="F2"/>
            <w:vAlign w:val="center"/>
            <w:hideMark/>
          </w:tcPr>
          <w:p w:rsidR="004530EA" w:rsidRPr="002719B7" w:rsidP="004530EA" w14:paraId="2F73B95B" w14:textId="77777777">
            <w:pPr>
              <w:jc w:val="center"/>
              <w:rPr>
                <w:color w:val="000000"/>
                <w:sz w:val="20"/>
                <w:szCs w:val="20"/>
              </w:rPr>
            </w:pPr>
            <w:r w:rsidRPr="002719B7">
              <w:rPr>
                <w:color w:val="000000"/>
                <w:sz w:val="20"/>
                <w:szCs w:val="20"/>
              </w:rPr>
              <w:t xml:space="preserve">$46,435 </w:t>
            </w:r>
          </w:p>
        </w:tc>
        <w:tc>
          <w:tcPr>
            <w:tcW w:w="1500" w:type="dxa"/>
            <w:shd w:val="clear" w:color="auto" w:fill="F2F2F2" w:themeFill="background1" w:themeFillShade="F2"/>
            <w:vAlign w:val="center"/>
            <w:hideMark/>
          </w:tcPr>
          <w:p w:rsidR="004530EA" w:rsidRPr="002719B7" w:rsidP="004530EA" w14:paraId="059AAD55" w14:textId="77777777">
            <w:pPr>
              <w:jc w:val="center"/>
              <w:rPr>
                <w:color w:val="000000"/>
                <w:sz w:val="20"/>
                <w:szCs w:val="20"/>
              </w:rPr>
            </w:pPr>
            <w:r w:rsidRPr="002719B7">
              <w:rPr>
                <w:color w:val="000000"/>
                <w:sz w:val="20"/>
                <w:szCs w:val="20"/>
              </w:rPr>
              <w:t xml:space="preserve">$57,233 </w:t>
            </w:r>
          </w:p>
        </w:tc>
      </w:tr>
      <w:tr w14:paraId="4413E49C"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6373CD21" w14:textId="77777777">
            <w:pPr>
              <w:jc w:val="center"/>
              <w:rPr>
                <w:color w:val="000000"/>
                <w:sz w:val="20"/>
                <w:szCs w:val="20"/>
              </w:rPr>
            </w:pPr>
            <w:r w:rsidRPr="002719B7">
              <w:rPr>
                <w:color w:val="000000"/>
                <w:sz w:val="20"/>
                <w:szCs w:val="20"/>
              </w:rPr>
              <w:t>20</w:t>
            </w:r>
          </w:p>
        </w:tc>
        <w:tc>
          <w:tcPr>
            <w:tcW w:w="3330" w:type="dxa"/>
            <w:vAlign w:val="center"/>
            <w:hideMark/>
          </w:tcPr>
          <w:p w:rsidR="004530EA" w:rsidRPr="002719B7" w:rsidP="004530EA" w14:paraId="6C9148B9" w14:textId="77777777">
            <w:pPr>
              <w:rPr>
                <w:color w:val="000000"/>
                <w:sz w:val="20"/>
                <w:szCs w:val="20"/>
              </w:rPr>
            </w:pPr>
            <w:r w:rsidRPr="002719B7">
              <w:rPr>
                <w:color w:val="000000"/>
                <w:sz w:val="20"/>
                <w:szCs w:val="20"/>
              </w:rPr>
              <w:t>Category 1 Construction - Water Quality Degradation Due to Inadvertent Spills During Construction</w:t>
            </w:r>
          </w:p>
        </w:tc>
        <w:tc>
          <w:tcPr>
            <w:tcW w:w="1500" w:type="dxa"/>
            <w:vAlign w:val="center"/>
            <w:hideMark/>
          </w:tcPr>
          <w:p w:rsidR="004530EA" w:rsidRPr="002719B7" w:rsidP="004530EA" w14:paraId="1C9FC3F7"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382D9DCB" w14:textId="77777777">
            <w:pPr>
              <w:jc w:val="center"/>
              <w:rPr>
                <w:color w:val="000000"/>
                <w:sz w:val="20"/>
                <w:szCs w:val="20"/>
              </w:rPr>
            </w:pPr>
            <w:r w:rsidRPr="002719B7">
              <w:rPr>
                <w:color w:val="000000"/>
                <w:sz w:val="20"/>
                <w:szCs w:val="20"/>
              </w:rPr>
              <w:t xml:space="preserve">21 </w:t>
            </w:r>
          </w:p>
        </w:tc>
        <w:tc>
          <w:tcPr>
            <w:tcW w:w="1500" w:type="dxa"/>
            <w:vAlign w:val="center"/>
            <w:hideMark/>
          </w:tcPr>
          <w:p w:rsidR="004530EA" w:rsidRPr="002719B7" w:rsidP="004530EA" w14:paraId="490B3E07" w14:textId="77777777">
            <w:pPr>
              <w:jc w:val="center"/>
              <w:rPr>
                <w:color w:val="000000"/>
                <w:sz w:val="20"/>
                <w:szCs w:val="20"/>
              </w:rPr>
            </w:pPr>
            <w:r w:rsidRPr="002719B7">
              <w:rPr>
                <w:color w:val="000000"/>
                <w:sz w:val="20"/>
                <w:szCs w:val="20"/>
              </w:rPr>
              <w:t xml:space="preserve">$2,838 </w:t>
            </w:r>
          </w:p>
        </w:tc>
        <w:tc>
          <w:tcPr>
            <w:tcW w:w="1500" w:type="dxa"/>
            <w:vAlign w:val="center"/>
            <w:hideMark/>
          </w:tcPr>
          <w:p w:rsidR="004530EA" w:rsidRPr="002719B7" w:rsidP="004530EA" w14:paraId="4F575EBF" w14:textId="77777777">
            <w:pPr>
              <w:jc w:val="center"/>
              <w:rPr>
                <w:color w:val="000000"/>
                <w:sz w:val="20"/>
                <w:szCs w:val="20"/>
              </w:rPr>
            </w:pPr>
            <w:r w:rsidRPr="002719B7">
              <w:rPr>
                <w:color w:val="000000"/>
                <w:sz w:val="20"/>
                <w:szCs w:val="20"/>
              </w:rPr>
              <w:t xml:space="preserve">$68,106 </w:t>
            </w:r>
          </w:p>
        </w:tc>
        <w:tc>
          <w:tcPr>
            <w:tcW w:w="1500" w:type="dxa"/>
            <w:vAlign w:val="center"/>
            <w:hideMark/>
          </w:tcPr>
          <w:p w:rsidR="004530EA" w:rsidRPr="002719B7" w:rsidP="004530EA" w14:paraId="65DA94CF" w14:textId="77777777">
            <w:pPr>
              <w:jc w:val="center"/>
              <w:rPr>
                <w:color w:val="000000"/>
                <w:sz w:val="20"/>
                <w:szCs w:val="20"/>
              </w:rPr>
            </w:pPr>
            <w:r w:rsidRPr="002719B7">
              <w:rPr>
                <w:color w:val="000000"/>
                <w:sz w:val="20"/>
                <w:szCs w:val="20"/>
              </w:rPr>
              <w:t xml:space="preserve">$46,435 </w:t>
            </w:r>
          </w:p>
        </w:tc>
        <w:tc>
          <w:tcPr>
            <w:tcW w:w="1500" w:type="dxa"/>
            <w:vAlign w:val="center"/>
            <w:hideMark/>
          </w:tcPr>
          <w:p w:rsidR="004530EA" w:rsidRPr="002719B7" w:rsidP="004530EA" w14:paraId="0D8BB7B9" w14:textId="77777777">
            <w:pPr>
              <w:jc w:val="center"/>
              <w:rPr>
                <w:color w:val="000000"/>
                <w:sz w:val="20"/>
                <w:szCs w:val="20"/>
              </w:rPr>
            </w:pPr>
            <w:r w:rsidRPr="002719B7">
              <w:rPr>
                <w:color w:val="000000"/>
                <w:sz w:val="20"/>
                <w:szCs w:val="20"/>
              </w:rPr>
              <w:t xml:space="preserve">$57,233 </w:t>
            </w:r>
          </w:p>
        </w:tc>
      </w:tr>
      <w:tr w14:paraId="2DF79DC9"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4A361B8C" w14:textId="77777777">
            <w:pPr>
              <w:jc w:val="center"/>
              <w:rPr>
                <w:color w:val="000000"/>
                <w:sz w:val="20"/>
                <w:szCs w:val="20"/>
              </w:rPr>
            </w:pPr>
            <w:r w:rsidRPr="002719B7">
              <w:rPr>
                <w:color w:val="000000"/>
                <w:sz w:val="20"/>
                <w:szCs w:val="20"/>
              </w:rPr>
              <w:t>21</w:t>
            </w:r>
          </w:p>
        </w:tc>
        <w:tc>
          <w:tcPr>
            <w:tcW w:w="3330" w:type="dxa"/>
            <w:shd w:val="clear" w:color="auto" w:fill="F2F2F2" w:themeFill="background1" w:themeFillShade="F2"/>
            <w:vAlign w:val="center"/>
            <w:hideMark/>
          </w:tcPr>
          <w:p w:rsidR="004530EA" w:rsidRPr="002719B7" w:rsidP="004530EA" w14:paraId="18CBB2C3" w14:textId="77777777">
            <w:pPr>
              <w:rPr>
                <w:color w:val="000000"/>
                <w:sz w:val="20"/>
                <w:szCs w:val="20"/>
              </w:rPr>
            </w:pPr>
            <w:r w:rsidRPr="002719B7">
              <w:rPr>
                <w:color w:val="000000"/>
                <w:sz w:val="20"/>
                <w:szCs w:val="20"/>
              </w:rPr>
              <w:t>Category 1 Construction - Water Quality Degradation Due to Groundwater Withdrawal</w:t>
            </w:r>
          </w:p>
        </w:tc>
        <w:tc>
          <w:tcPr>
            <w:tcW w:w="1500" w:type="dxa"/>
            <w:shd w:val="clear" w:color="auto" w:fill="F2F2F2" w:themeFill="background1" w:themeFillShade="F2"/>
            <w:vAlign w:val="center"/>
            <w:hideMark/>
          </w:tcPr>
          <w:p w:rsidR="004530EA" w:rsidRPr="002719B7" w:rsidP="004530EA" w14:paraId="5995A1B4"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5C695F70" w14:textId="77777777">
            <w:pPr>
              <w:jc w:val="center"/>
              <w:rPr>
                <w:color w:val="000000"/>
                <w:sz w:val="20"/>
                <w:szCs w:val="20"/>
              </w:rPr>
            </w:pPr>
            <w:r w:rsidRPr="002719B7">
              <w:rPr>
                <w:color w:val="000000"/>
                <w:sz w:val="20"/>
                <w:szCs w:val="20"/>
              </w:rPr>
              <w:t xml:space="preserve">58 </w:t>
            </w:r>
          </w:p>
        </w:tc>
        <w:tc>
          <w:tcPr>
            <w:tcW w:w="1500" w:type="dxa"/>
            <w:shd w:val="clear" w:color="auto" w:fill="F2F2F2" w:themeFill="background1" w:themeFillShade="F2"/>
            <w:vAlign w:val="center"/>
            <w:hideMark/>
          </w:tcPr>
          <w:p w:rsidR="004530EA" w:rsidRPr="002719B7" w:rsidP="004530EA" w14:paraId="517F3EDA" w14:textId="77777777">
            <w:pPr>
              <w:jc w:val="center"/>
              <w:rPr>
                <w:color w:val="000000"/>
                <w:sz w:val="20"/>
                <w:szCs w:val="20"/>
              </w:rPr>
            </w:pPr>
            <w:r w:rsidRPr="002719B7">
              <w:rPr>
                <w:color w:val="000000"/>
                <w:sz w:val="20"/>
                <w:szCs w:val="20"/>
              </w:rPr>
              <w:t xml:space="preserve">$7,776 </w:t>
            </w:r>
          </w:p>
        </w:tc>
        <w:tc>
          <w:tcPr>
            <w:tcW w:w="1500" w:type="dxa"/>
            <w:shd w:val="clear" w:color="auto" w:fill="F2F2F2" w:themeFill="background1" w:themeFillShade="F2"/>
            <w:vAlign w:val="center"/>
            <w:hideMark/>
          </w:tcPr>
          <w:p w:rsidR="004530EA" w:rsidRPr="002719B7" w:rsidP="004530EA" w14:paraId="199B1201" w14:textId="77777777">
            <w:pPr>
              <w:jc w:val="center"/>
              <w:rPr>
                <w:color w:val="000000"/>
                <w:sz w:val="20"/>
                <w:szCs w:val="20"/>
              </w:rPr>
            </w:pPr>
            <w:r w:rsidRPr="002719B7">
              <w:rPr>
                <w:color w:val="000000"/>
                <w:sz w:val="20"/>
                <w:szCs w:val="20"/>
              </w:rPr>
              <w:t xml:space="preserve">$186,622 </w:t>
            </w:r>
          </w:p>
        </w:tc>
        <w:tc>
          <w:tcPr>
            <w:tcW w:w="1500" w:type="dxa"/>
            <w:shd w:val="clear" w:color="auto" w:fill="F2F2F2" w:themeFill="background1" w:themeFillShade="F2"/>
            <w:vAlign w:val="center"/>
            <w:hideMark/>
          </w:tcPr>
          <w:p w:rsidR="004530EA" w:rsidRPr="002719B7" w:rsidP="004530EA" w14:paraId="6D0E7DE9" w14:textId="77777777">
            <w:pPr>
              <w:jc w:val="center"/>
              <w:rPr>
                <w:color w:val="000000"/>
                <w:sz w:val="20"/>
                <w:szCs w:val="20"/>
              </w:rPr>
            </w:pPr>
            <w:r w:rsidRPr="002719B7">
              <w:rPr>
                <w:color w:val="000000"/>
                <w:sz w:val="20"/>
                <w:szCs w:val="20"/>
              </w:rPr>
              <w:t xml:space="preserve">$127,238 </w:t>
            </w:r>
          </w:p>
        </w:tc>
        <w:tc>
          <w:tcPr>
            <w:tcW w:w="1500" w:type="dxa"/>
            <w:shd w:val="clear" w:color="auto" w:fill="F2F2F2" w:themeFill="background1" w:themeFillShade="F2"/>
            <w:vAlign w:val="center"/>
            <w:hideMark/>
          </w:tcPr>
          <w:p w:rsidR="004530EA" w:rsidRPr="002719B7" w:rsidP="004530EA" w14:paraId="600153C5" w14:textId="77777777">
            <w:pPr>
              <w:jc w:val="center"/>
              <w:rPr>
                <w:color w:val="000000"/>
                <w:sz w:val="20"/>
                <w:szCs w:val="20"/>
              </w:rPr>
            </w:pPr>
            <w:r w:rsidRPr="002719B7">
              <w:rPr>
                <w:color w:val="000000"/>
                <w:sz w:val="20"/>
                <w:szCs w:val="20"/>
              </w:rPr>
              <w:t xml:space="preserve">$156,829 </w:t>
            </w:r>
          </w:p>
        </w:tc>
      </w:tr>
      <w:tr w14:paraId="0821E9CA"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0F6CED1B" w14:textId="77777777">
            <w:pPr>
              <w:jc w:val="center"/>
              <w:rPr>
                <w:color w:val="000000"/>
                <w:sz w:val="20"/>
                <w:szCs w:val="20"/>
              </w:rPr>
            </w:pPr>
            <w:r w:rsidRPr="002719B7">
              <w:rPr>
                <w:color w:val="000000"/>
                <w:sz w:val="20"/>
                <w:szCs w:val="20"/>
              </w:rPr>
              <w:t>22</w:t>
            </w:r>
          </w:p>
        </w:tc>
        <w:tc>
          <w:tcPr>
            <w:tcW w:w="3330" w:type="dxa"/>
            <w:vAlign w:val="center"/>
            <w:hideMark/>
          </w:tcPr>
          <w:p w:rsidR="004530EA" w:rsidRPr="002719B7" w:rsidP="004530EA" w14:paraId="60D0EA6A" w14:textId="77777777">
            <w:pPr>
              <w:rPr>
                <w:color w:val="000000"/>
                <w:sz w:val="20"/>
                <w:szCs w:val="20"/>
              </w:rPr>
            </w:pPr>
            <w:r w:rsidRPr="002719B7">
              <w:rPr>
                <w:color w:val="000000"/>
                <w:sz w:val="20"/>
                <w:szCs w:val="20"/>
              </w:rPr>
              <w:t>Category 1 Construction - Water Quality Degradation Due to Offshore or In-Water Construction Activities</w:t>
            </w:r>
          </w:p>
        </w:tc>
        <w:tc>
          <w:tcPr>
            <w:tcW w:w="1500" w:type="dxa"/>
            <w:vAlign w:val="center"/>
            <w:hideMark/>
          </w:tcPr>
          <w:p w:rsidR="004530EA" w:rsidRPr="002719B7" w:rsidP="004530EA" w14:paraId="49BDDAE5"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13835CBC" w14:textId="77777777">
            <w:pPr>
              <w:jc w:val="center"/>
              <w:rPr>
                <w:color w:val="000000"/>
                <w:sz w:val="20"/>
                <w:szCs w:val="20"/>
              </w:rPr>
            </w:pPr>
            <w:r w:rsidRPr="002719B7">
              <w:rPr>
                <w:color w:val="000000"/>
                <w:sz w:val="20"/>
                <w:szCs w:val="20"/>
              </w:rPr>
              <w:t xml:space="preserve">85 </w:t>
            </w:r>
          </w:p>
        </w:tc>
        <w:tc>
          <w:tcPr>
            <w:tcW w:w="1500" w:type="dxa"/>
            <w:vAlign w:val="center"/>
            <w:hideMark/>
          </w:tcPr>
          <w:p w:rsidR="004530EA" w:rsidRPr="002719B7" w:rsidP="004530EA" w14:paraId="31894E19" w14:textId="77777777">
            <w:pPr>
              <w:jc w:val="center"/>
              <w:rPr>
                <w:color w:val="000000"/>
                <w:sz w:val="20"/>
                <w:szCs w:val="20"/>
              </w:rPr>
            </w:pPr>
            <w:r w:rsidRPr="002719B7">
              <w:rPr>
                <w:color w:val="000000"/>
                <w:sz w:val="20"/>
                <w:szCs w:val="20"/>
              </w:rPr>
              <w:t xml:space="preserve">$11,329 </w:t>
            </w:r>
          </w:p>
        </w:tc>
        <w:tc>
          <w:tcPr>
            <w:tcW w:w="1500" w:type="dxa"/>
            <w:vAlign w:val="center"/>
            <w:hideMark/>
          </w:tcPr>
          <w:p w:rsidR="004530EA" w:rsidRPr="002719B7" w:rsidP="004530EA" w14:paraId="7B85D897" w14:textId="77777777">
            <w:pPr>
              <w:jc w:val="center"/>
              <w:rPr>
                <w:color w:val="000000"/>
                <w:sz w:val="20"/>
                <w:szCs w:val="20"/>
              </w:rPr>
            </w:pPr>
            <w:r w:rsidRPr="002719B7">
              <w:rPr>
                <w:color w:val="000000"/>
                <w:sz w:val="20"/>
                <w:szCs w:val="20"/>
              </w:rPr>
              <w:t xml:space="preserve">$271,889 </w:t>
            </w:r>
          </w:p>
        </w:tc>
        <w:tc>
          <w:tcPr>
            <w:tcW w:w="1500" w:type="dxa"/>
            <w:vAlign w:val="center"/>
            <w:hideMark/>
          </w:tcPr>
          <w:p w:rsidR="004530EA" w:rsidRPr="002719B7" w:rsidP="004530EA" w14:paraId="58D30BF2" w14:textId="77777777">
            <w:pPr>
              <w:jc w:val="center"/>
              <w:rPr>
                <w:color w:val="000000"/>
                <w:sz w:val="20"/>
                <w:szCs w:val="20"/>
              </w:rPr>
            </w:pPr>
            <w:r w:rsidRPr="002719B7">
              <w:rPr>
                <w:color w:val="000000"/>
                <w:sz w:val="20"/>
                <w:szCs w:val="20"/>
              </w:rPr>
              <w:t xml:space="preserve">$185,373 </w:t>
            </w:r>
          </w:p>
        </w:tc>
        <w:tc>
          <w:tcPr>
            <w:tcW w:w="1500" w:type="dxa"/>
            <w:vAlign w:val="center"/>
            <w:hideMark/>
          </w:tcPr>
          <w:p w:rsidR="004530EA" w:rsidRPr="002719B7" w:rsidP="004530EA" w14:paraId="337E1CC1" w14:textId="77777777">
            <w:pPr>
              <w:jc w:val="center"/>
              <w:rPr>
                <w:color w:val="000000"/>
                <w:sz w:val="20"/>
                <w:szCs w:val="20"/>
              </w:rPr>
            </w:pPr>
            <w:r w:rsidRPr="002719B7">
              <w:rPr>
                <w:color w:val="000000"/>
                <w:sz w:val="20"/>
                <w:szCs w:val="20"/>
              </w:rPr>
              <w:t xml:space="preserve">$228,483 </w:t>
            </w:r>
          </w:p>
        </w:tc>
      </w:tr>
      <w:tr w14:paraId="4781F7BC"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18129D69" w14:textId="77777777">
            <w:pPr>
              <w:jc w:val="center"/>
              <w:rPr>
                <w:color w:val="000000"/>
                <w:sz w:val="20"/>
                <w:szCs w:val="20"/>
              </w:rPr>
            </w:pPr>
            <w:r w:rsidRPr="002719B7">
              <w:rPr>
                <w:color w:val="000000"/>
                <w:sz w:val="20"/>
                <w:szCs w:val="20"/>
              </w:rPr>
              <w:t>23</w:t>
            </w:r>
          </w:p>
        </w:tc>
        <w:tc>
          <w:tcPr>
            <w:tcW w:w="3330" w:type="dxa"/>
            <w:shd w:val="clear" w:color="auto" w:fill="F2F2F2" w:themeFill="background1" w:themeFillShade="F2"/>
            <w:vAlign w:val="center"/>
            <w:hideMark/>
          </w:tcPr>
          <w:p w:rsidR="004530EA" w:rsidRPr="002719B7" w:rsidP="004530EA" w14:paraId="1D2D935F" w14:textId="77777777">
            <w:pPr>
              <w:rPr>
                <w:color w:val="000000"/>
                <w:sz w:val="20"/>
                <w:szCs w:val="20"/>
              </w:rPr>
            </w:pPr>
            <w:r w:rsidRPr="002719B7">
              <w:rPr>
                <w:color w:val="000000"/>
                <w:sz w:val="20"/>
                <w:szCs w:val="20"/>
              </w:rPr>
              <w:t>Category 1 Construction - Water Use Conflict Due to Plant Municipal Water Demand</w:t>
            </w:r>
          </w:p>
        </w:tc>
        <w:tc>
          <w:tcPr>
            <w:tcW w:w="1500" w:type="dxa"/>
            <w:shd w:val="clear" w:color="auto" w:fill="F2F2F2" w:themeFill="background1" w:themeFillShade="F2"/>
            <w:vAlign w:val="center"/>
            <w:hideMark/>
          </w:tcPr>
          <w:p w:rsidR="004530EA" w:rsidRPr="002719B7" w:rsidP="004530EA" w14:paraId="787B6F43"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32684FAE" w14:textId="77777777">
            <w:pPr>
              <w:jc w:val="center"/>
              <w:rPr>
                <w:color w:val="000000"/>
                <w:sz w:val="20"/>
                <w:szCs w:val="20"/>
              </w:rPr>
            </w:pPr>
            <w:r w:rsidRPr="002719B7">
              <w:rPr>
                <w:color w:val="000000"/>
                <w:sz w:val="20"/>
                <w:szCs w:val="20"/>
              </w:rPr>
              <w:t xml:space="preserve">85 </w:t>
            </w:r>
          </w:p>
        </w:tc>
        <w:tc>
          <w:tcPr>
            <w:tcW w:w="1500" w:type="dxa"/>
            <w:shd w:val="clear" w:color="auto" w:fill="F2F2F2" w:themeFill="background1" w:themeFillShade="F2"/>
            <w:vAlign w:val="center"/>
            <w:hideMark/>
          </w:tcPr>
          <w:p w:rsidR="004530EA" w:rsidRPr="002719B7" w:rsidP="004530EA" w14:paraId="66C5A73E" w14:textId="77777777">
            <w:pPr>
              <w:jc w:val="center"/>
              <w:rPr>
                <w:color w:val="000000"/>
                <w:sz w:val="20"/>
                <w:szCs w:val="20"/>
              </w:rPr>
            </w:pPr>
            <w:r w:rsidRPr="002719B7">
              <w:rPr>
                <w:color w:val="000000"/>
                <w:sz w:val="20"/>
                <w:szCs w:val="20"/>
              </w:rPr>
              <w:t xml:space="preserve">$11,329 </w:t>
            </w:r>
          </w:p>
        </w:tc>
        <w:tc>
          <w:tcPr>
            <w:tcW w:w="1500" w:type="dxa"/>
            <w:shd w:val="clear" w:color="auto" w:fill="F2F2F2" w:themeFill="background1" w:themeFillShade="F2"/>
            <w:vAlign w:val="center"/>
            <w:hideMark/>
          </w:tcPr>
          <w:p w:rsidR="004530EA" w:rsidRPr="002719B7" w:rsidP="004530EA" w14:paraId="47ADD7FB" w14:textId="77777777">
            <w:pPr>
              <w:jc w:val="center"/>
              <w:rPr>
                <w:color w:val="000000"/>
                <w:sz w:val="20"/>
                <w:szCs w:val="20"/>
              </w:rPr>
            </w:pPr>
            <w:r w:rsidRPr="002719B7">
              <w:rPr>
                <w:color w:val="000000"/>
                <w:sz w:val="20"/>
                <w:szCs w:val="20"/>
              </w:rPr>
              <w:t xml:space="preserve">$271,889 </w:t>
            </w:r>
          </w:p>
        </w:tc>
        <w:tc>
          <w:tcPr>
            <w:tcW w:w="1500" w:type="dxa"/>
            <w:shd w:val="clear" w:color="auto" w:fill="F2F2F2" w:themeFill="background1" w:themeFillShade="F2"/>
            <w:vAlign w:val="center"/>
            <w:hideMark/>
          </w:tcPr>
          <w:p w:rsidR="004530EA" w:rsidRPr="002719B7" w:rsidP="004530EA" w14:paraId="73438595" w14:textId="77777777">
            <w:pPr>
              <w:jc w:val="center"/>
              <w:rPr>
                <w:color w:val="000000"/>
                <w:sz w:val="20"/>
                <w:szCs w:val="20"/>
              </w:rPr>
            </w:pPr>
            <w:r w:rsidRPr="002719B7">
              <w:rPr>
                <w:color w:val="000000"/>
                <w:sz w:val="20"/>
                <w:szCs w:val="20"/>
              </w:rPr>
              <w:t xml:space="preserve">$185,373 </w:t>
            </w:r>
          </w:p>
        </w:tc>
        <w:tc>
          <w:tcPr>
            <w:tcW w:w="1500" w:type="dxa"/>
            <w:shd w:val="clear" w:color="auto" w:fill="F2F2F2" w:themeFill="background1" w:themeFillShade="F2"/>
            <w:vAlign w:val="center"/>
            <w:hideMark/>
          </w:tcPr>
          <w:p w:rsidR="004530EA" w:rsidRPr="002719B7" w:rsidP="004530EA" w14:paraId="00689753" w14:textId="77777777">
            <w:pPr>
              <w:jc w:val="center"/>
              <w:rPr>
                <w:color w:val="000000"/>
                <w:sz w:val="20"/>
                <w:szCs w:val="20"/>
              </w:rPr>
            </w:pPr>
            <w:r w:rsidRPr="002719B7">
              <w:rPr>
                <w:color w:val="000000"/>
                <w:sz w:val="20"/>
                <w:szCs w:val="20"/>
              </w:rPr>
              <w:t xml:space="preserve">$228,483 </w:t>
            </w:r>
          </w:p>
        </w:tc>
      </w:tr>
      <w:tr w14:paraId="617CE0AD"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6009C40F" w14:textId="77777777">
            <w:pPr>
              <w:jc w:val="center"/>
              <w:rPr>
                <w:color w:val="000000"/>
                <w:sz w:val="20"/>
                <w:szCs w:val="20"/>
              </w:rPr>
            </w:pPr>
            <w:r w:rsidRPr="002719B7">
              <w:rPr>
                <w:color w:val="000000"/>
                <w:sz w:val="20"/>
                <w:szCs w:val="20"/>
              </w:rPr>
              <w:t>24</w:t>
            </w:r>
          </w:p>
        </w:tc>
        <w:tc>
          <w:tcPr>
            <w:tcW w:w="3330" w:type="dxa"/>
            <w:vAlign w:val="center"/>
            <w:hideMark/>
          </w:tcPr>
          <w:p w:rsidR="004530EA" w:rsidRPr="002719B7" w:rsidP="004530EA" w14:paraId="71B356BA" w14:textId="77777777">
            <w:pPr>
              <w:rPr>
                <w:color w:val="000000"/>
                <w:sz w:val="20"/>
                <w:szCs w:val="20"/>
              </w:rPr>
            </w:pPr>
            <w:r w:rsidRPr="002719B7">
              <w:rPr>
                <w:color w:val="000000"/>
                <w:sz w:val="20"/>
                <w:szCs w:val="20"/>
              </w:rPr>
              <w:t>Category 1 Construction - Degradation of Water Quality from Plant Effluent Discharges to Municipal Systems</w:t>
            </w:r>
          </w:p>
        </w:tc>
        <w:tc>
          <w:tcPr>
            <w:tcW w:w="1500" w:type="dxa"/>
            <w:vAlign w:val="center"/>
            <w:hideMark/>
          </w:tcPr>
          <w:p w:rsidR="004530EA" w:rsidRPr="002719B7" w:rsidP="004530EA" w14:paraId="08131143"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5E89FC33" w14:textId="77777777">
            <w:pPr>
              <w:jc w:val="center"/>
              <w:rPr>
                <w:color w:val="000000"/>
                <w:sz w:val="20"/>
                <w:szCs w:val="20"/>
              </w:rPr>
            </w:pPr>
            <w:r w:rsidRPr="002719B7">
              <w:rPr>
                <w:color w:val="000000"/>
                <w:sz w:val="20"/>
                <w:szCs w:val="20"/>
              </w:rPr>
              <w:t xml:space="preserve">187 </w:t>
            </w:r>
          </w:p>
        </w:tc>
        <w:tc>
          <w:tcPr>
            <w:tcW w:w="1500" w:type="dxa"/>
            <w:vAlign w:val="center"/>
            <w:hideMark/>
          </w:tcPr>
          <w:p w:rsidR="004530EA" w:rsidRPr="002719B7" w:rsidP="004530EA" w14:paraId="6E9D0797" w14:textId="77777777">
            <w:pPr>
              <w:jc w:val="center"/>
              <w:rPr>
                <w:color w:val="000000"/>
                <w:sz w:val="20"/>
                <w:szCs w:val="20"/>
              </w:rPr>
            </w:pPr>
            <w:r w:rsidRPr="002719B7">
              <w:rPr>
                <w:color w:val="000000"/>
                <w:sz w:val="20"/>
                <w:szCs w:val="20"/>
              </w:rPr>
              <w:t xml:space="preserve">$25,115 </w:t>
            </w:r>
          </w:p>
        </w:tc>
        <w:tc>
          <w:tcPr>
            <w:tcW w:w="1500" w:type="dxa"/>
            <w:vAlign w:val="center"/>
            <w:hideMark/>
          </w:tcPr>
          <w:p w:rsidR="004530EA" w:rsidRPr="002719B7" w:rsidP="004530EA" w14:paraId="19392E9C" w14:textId="77777777">
            <w:pPr>
              <w:jc w:val="center"/>
              <w:rPr>
                <w:color w:val="000000"/>
                <w:sz w:val="20"/>
                <w:szCs w:val="20"/>
              </w:rPr>
            </w:pPr>
            <w:r w:rsidRPr="002719B7">
              <w:rPr>
                <w:color w:val="000000"/>
                <w:sz w:val="20"/>
                <w:szCs w:val="20"/>
              </w:rPr>
              <w:t xml:space="preserve">$602,768 </w:t>
            </w:r>
          </w:p>
        </w:tc>
        <w:tc>
          <w:tcPr>
            <w:tcW w:w="1500" w:type="dxa"/>
            <w:vAlign w:val="center"/>
            <w:hideMark/>
          </w:tcPr>
          <w:p w:rsidR="004530EA" w:rsidRPr="002719B7" w:rsidP="004530EA" w14:paraId="41BDC8CD" w14:textId="77777777">
            <w:pPr>
              <w:jc w:val="center"/>
              <w:rPr>
                <w:color w:val="000000"/>
                <w:sz w:val="20"/>
                <w:szCs w:val="20"/>
              </w:rPr>
            </w:pPr>
            <w:r w:rsidRPr="002719B7">
              <w:rPr>
                <w:color w:val="000000"/>
                <w:sz w:val="20"/>
                <w:szCs w:val="20"/>
              </w:rPr>
              <w:t xml:space="preserve">$410,964 </w:t>
            </w:r>
          </w:p>
        </w:tc>
        <w:tc>
          <w:tcPr>
            <w:tcW w:w="1500" w:type="dxa"/>
            <w:vAlign w:val="center"/>
            <w:hideMark/>
          </w:tcPr>
          <w:p w:rsidR="004530EA" w:rsidRPr="002719B7" w:rsidP="004530EA" w14:paraId="28CD27CE" w14:textId="77777777">
            <w:pPr>
              <w:jc w:val="center"/>
              <w:rPr>
                <w:color w:val="000000"/>
                <w:sz w:val="20"/>
                <w:szCs w:val="20"/>
              </w:rPr>
            </w:pPr>
            <w:r w:rsidRPr="002719B7">
              <w:rPr>
                <w:color w:val="000000"/>
                <w:sz w:val="20"/>
                <w:szCs w:val="20"/>
              </w:rPr>
              <w:t xml:space="preserve">$506,539 </w:t>
            </w:r>
          </w:p>
        </w:tc>
      </w:tr>
      <w:tr w14:paraId="6AB7E589" w14:textId="77777777" w:rsidTr="004F1C0F">
        <w:tblPrEx>
          <w:tblW w:w="13410" w:type="dxa"/>
          <w:tblLayout w:type="fixed"/>
          <w:tblCellMar>
            <w:left w:w="58" w:type="dxa"/>
            <w:right w:w="58" w:type="dxa"/>
          </w:tblCellMar>
          <w:tblLook w:val="04A0"/>
        </w:tblPrEx>
        <w:trPr>
          <w:trHeight w:val="765"/>
        </w:trPr>
        <w:tc>
          <w:tcPr>
            <w:tcW w:w="1080" w:type="dxa"/>
            <w:shd w:val="clear" w:color="auto" w:fill="F2F2F2" w:themeFill="background1" w:themeFillShade="F2"/>
            <w:noWrap/>
            <w:vAlign w:val="center"/>
            <w:hideMark/>
          </w:tcPr>
          <w:p w:rsidR="004530EA" w:rsidRPr="002719B7" w:rsidP="004530EA" w14:paraId="0EC43AB2" w14:textId="77777777">
            <w:pPr>
              <w:jc w:val="center"/>
              <w:rPr>
                <w:color w:val="000000"/>
                <w:sz w:val="20"/>
                <w:szCs w:val="20"/>
              </w:rPr>
            </w:pPr>
            <w:r w:rsidRPr="002719B7">
              <w:rPr>
                <w:color w:val="000000"/>
                <w:sz w:val="20"/>
                <w:szCs w:val="20"/>
              </w:rPr>
              <w:t>25</w:t>
            </w:r>
          </w:p>
        </w:tc>
        <w:tc>
          <w:tcPr>
            <w:tcW w:w="3330" w:type="dxa"/>
            <w:shd w:val="clear" w:color="auto" w:fill="F2F2F2" w:themeFill="background1" w:themeFillShade="F2"/>
            <w:vAlign w:val="center"/>
            <w:hideMark/>
          </w:tcPr>
          <w:p w:rsidR="004530EA" w:rsidRPr="002719B7" w:rsidP="004530EA" w14:paraId="190C7D15" w14:textId="77777777">
            <w:pPr>
              <w:rPr>
                <w:color w:val="000000"/>
                <w:sz w:val="20"/>
                <w:szCs w:val="20"/>
              </w:rPr>
            </w:pPr>
            <w:r w:rsidRPr="002719B7">
              <w:rPr>
                <w:color w:val="000000"/>
                <w:sz w:val="20"/>
                <w:szCs w:val="20"/>
              </w:rPr>
              <w:t>Category 1 Operations - Surface Water Use Conflicts During Operation Due to Water Withdrawal from Flowing Waterbodies</w:t>
            </w:r>
          </w:p>
        </w:tc>
        <w:tc>
          <w:tcPr>
            <w:tcW w:w="1500" w:type="dxa"/>
            <w:shd w:val="clear" w:color="auto" w:fill="F2F2F2" w:themeFill="background1" w:themeFillShade="F2"/>
            <w:vAlign w:val="center"/>
            <w:hideMark/>
          </w:tcPr>
          <w:p w:rsidR="004530EA" w:rsidRPr="002719B7" w:rsidP="004530EA" w14:paraId="0F274DDF"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71E3232C" w14:textId="77777777">
            <w:pPr>
              <w:jc w:val="center"/>
              <w:rPr>
                <w:color w:val="000000"/>
                <w:sz w:val="20"/>
                <w:szCs w:val="20"/>
              </w:rPr>
            </w:pPr>
            <w:r w:rsidRPr="002719B7">
              <w:rPr>
                <w:color w:val="000000"/>
                <w:sz w:val="20"/>
                <w:szCs w:val="20"/>
              </w:rPr>
              <w:t xml:space="preserve">145 </w:t>
            </w:r>
          </w:p>
        </w:tc>
        <w:tc>
          <w:tcPr>
            <w:tcW w:w="1500" w:type="dxa"/>
            <w:shd w:val="clear" w:color="auto" w:fill="F2F2F2" w:themeFill="background1" w:themeFillShade="F2"/>
            <w:vAlign w:val="center"/>
            <w:hideMark/>
          </w:tcPr>
          <w:p w:rsidR="004530EA" w:rsidRPr="002719B7" w:rsidP="004530EA" w14:paraId="31C953E9" w14:textId="77777777">
            <w:pPr>
              <w:jc w:val="center"/>
              <w:rPr>
                <w:color w:val="000000"/>
                <w:sz w:val="20"/>
                <w:szCs w:val="20"/>
              </w:rPr>
            </w:pPr>
            <w:r w:rsidRPr="002719B7">
              <w:rPr>
                <w:color w:val="000000"/>
                <w:sz w:val="20"/>
                <w:szCs w:val="20"/>
              </w:rPr>
              <w:t xml:space="preserve">$19,417 </w:t>
            </w:r>
          </w:p>
        </w:tc>
        <w:tc>
          <w:tcPr>
            <w:tcW w:w="1500" w:type="dxa"/>
            <w:shd w:val="clear" w:color="auto" w:fill="F2F2F2" w:themeFill="background1" w:themeFillShade="F2"/>
            <w:vAlign w:val="center"/>
            <w:hideMark/>
          </w:tcPr>
          <w:p w:rsidR="004530EA" w:rsidRPr="002719B7" w:rsidP="004530EA" w14:paraId="13A4CE1D" w14:textId="77777777">
            <w:pPr>
              <w:jc w:val="center"/>
              <w:rPr>
                <w:color w:val="000000"/>
                <w:sz w:val="20"/>
                <w:szCs w:val="20"/>
              </w:rPr>
            </w:pPr>
            <w:r w:rsidRPr="002719B7">
              <w:rPr>
                <w:color w:val="000000"/>
                <w:sz w:val="20"/>
                <w:szCs w:val="20"/>
              </w:rPr>
              <w:t xml:space="preserve">$466,019 </w:t>
            </w:r>
          </w:p>
        </w:tc>
        <w:tc>
          <w:tcPr>
            <w:tcW w:w="1500" w:type="dxa"/>
            <w:shd w:val="clear" w:color="auto" w:fill="F2F2F2" w:themeFill="background1" w:themeFillShade="F2"/>
            <w:vAlign w:val="center"/>
            <w:hideMark/>
          </w:tcPr>
          <w:p w:rsidR="004530EA" w:rsidRPr="002719B7" w:rsidP="004530EA" w14:paraId="3483F86A" w14:textId="77777777">
            <w:pPr>
              <w:jc w:val="center"/>
              <w:rPr>
                <w:color w:val="000000"/>
                <w:sz w:val="20"/>
                <w:szCs w:val="20"/>
              </w:rPr>
            </w:pPr>
            <w:r w:rsidRPr="002719B7">
              <w:rPr>
                <w:color w:val="000000"/>
                <w:sz w:val="20"/>
                <w:szCs w:val="20"/>
              </w:rPr>
              <w:t xml:space="preserve">$317,729 </w:t>
            </w:r>
          </w:p>
        </w:tc>
        <w:tc>
          <w:tcPr>
            <w:tcW w:w="1500" w:type="dxa"/>
            <w:shd w:val="clear" w:color="auto" w:fill="F2F2F2" w:themeFill="background1" w:themeFillShade="F2"/>
            <w:vAlign w:val="center"/>
            <w:hideMark/>
          </w:tcPr>
          <w:p w:rsidR="004530EA" w:rsidRPr="002719B7" w:rsidP="004530EA" w14:paraId="45DDD818" w14:textId="77777777">
            <w:pPr>
              <w:jc w:val="center"/>
              <w:rPr>
                <w:color w:val="000000"/>
                <w:sz w:val="20"/>
                <w:szCs w:val="20"/>
              </w:rPr>
            </w:pPr>
            <w:r w:rsidRPr="002719B7">
              <w:rPr>
                <w:color w:val="000000"/>
                <w:sz w:val="20"/>
                <w:szCs w:val="20"/>
              </w:rPr>
              <w:t xml:space="preserve">$391,621 </w:t>
            </w:r>
          </w:p>
        </w:tc>
      </w:tr>
      <w:tr w14:paraId="7481B8F1" w14:textId="77777777" w:rsidTr="004F1C0F">
        <w:tblPrEx>
          <w:tblW w:w="13410" w:type="dxa"/>
          <w:tblLayout w:type="fixed"/>
          <w:tblCellMar>
            <w:left w:w="58" w:type="dxa"/>
            <w:right w:w="58" w:type="dxa"/>
          </w:tblCellMar>
          <w:tblLook w:val="04A0"/>
        </w:tblPrEx>
        <w:trPr>
          <w:trHeight w:val="765"/>
        </w:trPr>
        <w:tc>
          <w:tcPr>
            <w:tcW w:w="1080" w:type="dxa"/>
            <w:noWrap/>
            <w:vAlign w:val="center"/>
            <w:hideMark/>
          </w:tcPr>
          <w:p w:rsidR="004530EA" w:rsidRPr="002719B7" w:rsidP="004530EA" w14:paraId="2BEDAA4A" w14:textId="77777777">
            <w:pPr>
              <w:jc w:val="center"/>
              <w:rPr>
                <w:color w:val="000000"/>
                <w:sz w:val="20"/>
                <w:szCs w:val="20"/>
              </w:rPr>
            </w:pPr>
            <w:r w:rsidRPr="002719B7">
              <w:rPr>
                <w:color w:val="000000"/>
                <w:sz w:val="20"/>
                <w:szCs w:val="20"/>
              </w:rPr>
              <w:t>26</w:t>
            </w:r>
          </w:p>
        </w:tc>
        <w:tc>
          <w:tcPr>
            <w:tcW w:w="3330" w:type="dxa"/>
            <w:vAlign w:val="center"/>
            <w:hideMark/>
          </w:tcPr>
          <w:p w:rsidR="004530EA" w:rsidRPr="002719B7" w:rsidP="004530EA" w14:paraId="57AA937A" w14:textId="56A48F6F">
            <w:pPr>
              <w:rPr>
                <w:color w:val="000000"/>
                <w:sz w:val="20"/>
                <w:szCs w:val="20"/>
              </w:rPr>
            </w:pPr>
            <w:r w:rsidRPr="002719B7">
              <w:rPr>
                <w:color w:val="000000"/>
                <w:sz w:val="20"/>
                <w:szCs w:val="20"/>
              </w:rPr>
              <w:t>Category 1 Operations - Surface Water Use Conflicts During Operation Due to Water Withdrawal from Non</w:t>
            </w:r>
            <w:r w:rsidR="00317CF0">
              <w:rPr>
                <w:color w:val="000000"/>
                <w:sz w:val="20"/>
                <w:szCs w:val="20"/>
              </w:rPr>
              <w:t>-</w:t>
            </w:r>
            <w:r w:rsidRPr="002719B7" w:rsidR="00F47365">
              <w:rPr>
                <w:color w:val="000000"/>
                <w:sz w:val="20"/>
                <w:szCs w:val="20"/>
              </w:rPr>
              <w:t>f</w:t>
            </w:r>
            <w:r w:rsidRPr="002719B7">
              <w:rPr>
                <w:color w:val="000000"/>
                <w:sz w:val="20"/>
                <w:szCs w:val="20"/>
              </w:rPr>
              <w:t>lowing Waterbodies</w:t>
            </w:r>
          </w:p>
        </w:tc>
        <w:tc>
          <w:tcPr>
            <w:tcW w:w="1500" w:type="dxa"/>
            <w:vAlign w:val="center"/>
            <w:hideMark/>
          </w:tcPr>
          <w:p w:rsidR="004530EA" w:rsidRPr="002719B7" w:rsidP="004530EA" w14:paraId="45E88ACF"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0521F8BA" w14:textId="77777777">
            <w:pPr>
              <w:jc w:val="center"/>
              <w:rPr>
                <w:color w:val="000000"/>
                <w:sz w:val="20"/>
                <w:szCs w:val="20"/>
              </w:rPr>
            </w:pPr>
            <w:r w:rsidRPr="002719B7">
              <w:rPr>
                <w:color w:val="000000"/>
                <w:sz w:val="20"/>
                <w:szCs w:val="20"/>
              </w:rPr>
              <w:t xml:space="preserve">65 </w:t>
            </w:r>
          </w:p>
        </w:tc>
        <w:tc>
          <w:tcPr>
            <w:tcW w:w="1500" w:type="dxa"/>
            <w:vAlign w:val="center"/>
            <w:hideMark/>
          </w:tcPr>
          <w:p w:rsidR="004530EA" w:rsidRPr="002719B7" w:rsidP="004530EA" w14:paraId="034F9CAA" w14:textId="77777777">
            <w:pPr>
              <w:jc w:val="center"/>
              <w:rPr>
                <w:color w:val="000000"/>
                <w:sz w:val="20"/>
                <w:szCs w:val="20"/>
              </w:rPr>
            </w:pPr>
            <w:r w:rsidRPr="002719B7">
              <w:rPr>
                <w:color w:val="000000"/>
                <w:sz w:val="20"/>
                <w:szCs w:val="20"/>
              </w:rPr>
              <w:t xml:space="preserve">$8,670 </w:t>
            </w:r>
          </w:p>
        </w:tc>
        <w:tc>
          <w:tcPr>
            <w:tcW w:w="1500" w:type="dxa"/>
            <w:vAlign w:val="center"/>
            <w:hideMark/>
          </w:tcPr>
          <w:p w:rsidR="004530EA" w:rsidRPr="002719B7" w:rsidP="004530EA" w14:paraId="2039D5DD" w14:textId="77777777">
            <w:pPr>
              <w:jc w:val="center"/>
              <w:rPr>
                <w:color w:val="000000"/>
                <w:sz w:val="20"/>
                <w:szCs w:val="20"/>
              </w:rPr>
            </w:pPr>
            <w:r w:rsidRPr="002719B7">
              <w:rPr>
                <w:color w:val="000000"/>
                <w:sz w:val="20"/>
                <w:szCs w:val="20"/>
              </w:rPr>
              <w:t xml:space="preserve">$208,073 </w:t>
            </w:r>
          </w:p>
        </w:tc>
        <w:tc>
          <w:tcPr>
            <w:tcW w:w="1500" w:type="dxa"/>
            <w:vAlign w:val="center"/>
            <w:hideMark/>
          </w:tcPr>
          <w:p w:rsidR="004530EA" w:rsidRPr="002719B7" w:rsidP="004530EA" w14:paraId="65CE4A4A" w14:textId="77777777">
            <w:pPr>
              <w:jc w:val="center"/>
              <w:rPr>
                <w:color w:val="000000"/>
                <w:sz w:val="20"/>
                <w:szCs w:val="20"/>
              </w:rPr>
            </w:pPr>
            <w:r w:rsidRPr="002719B7">
              <w:rPr>
                <w:color w:val="000000"/>
                <w:sz w:val="20"/>
                <w:szCs w:val="20"/>
              </w:rPr>
              <w:t xml:space="preserve">$141,863 </w:t>
            </w:r>
          </w:p>
        </w:tc>
        <w:tc>
          <w:tcPr>
            <w:tcW w:w="1500" w:type="dxa"/>
            <w:vAlign w:val="center"/>
            <w:hideMark/>
          </w:tcPr>
          <w:p w:rsidR="004530EA" w:rsidRPr="002719B7" w:rsidP="004530EA" w14:paraId="3604E2E8" w14:textId="77777777">
            <w:pPr>
              <w:jc w:val="center"/>
              <w:rPr>
                <w:color w:val="000000"/>
                <w:sz w:val="20"/>
                <w:szCs w:val="20"/>
              </w:rPr>
            </w:pPr>
            <w:r w:rsidRPr="002719B7">
              <w:rPr>
                <w:color w:val="000000"/>
                <w:sz w:val="20"/>
                <w:szCs w:val="20"/>
              </w:rPr>
              <w:t xml:space="preserve">$174,855 </w:t>
            </w:r>
          </w:p>
        </w:tc>
      </w:tr>
      <w:tr w14:paraId="53DE1A0A"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2FA0ED83" w14:textId="77777777">
            <w:pPr>
              <w:jc w:val="center"/>
              <w:rPr>
                <w:color w:val="000000"/>
                <w:sz w:val="20"/>
                <w:szCs w:val="20"/>
              </w:rPr>
            </w:pPr>
            <w:r w:rsidRPr="002719B7">
              <w:rPr>
                <w:color w:val="000000"/>
                <w:sz w:val="20"/>
                <w:szCs w:val="20"/>
              </w:rPr>
              <w:t>27</w:t>
            </w:r>
          </w:p>
        </w:tc>
        <w:tc>
          <w:tcPr>
            <w:tcW w:w="3330" w:type="dxa"/>
            <w:shd w:val="clear" w:color="auto" w:fill="F2F2F2" w:themeFill="background1" w:themeFillShade="F2"/>
            <w:vAlign w:val="center"/>
            <w:hideMark/>
          </w:tcPr>
          <w:p w:rsidR="004530EA" w:rsidRPr="002719B7" w:rsidP="004530EA" w14:paraId="4BC48D16" w14:textId="77777777">
            <w:pPr>
              <w:rPr>
                <w:color w:val="000000"/>
                <w:sz w:val="20"/>
                <w:szCs w:val="20"/>
              </w:rPr>
            </w:pPr>
            <w:r w:rsidRPr="002719B7">
              <w:rPr>
                <w:color w:val="000000"/>
                <w:sz w:val="20"/>
                <w:szCs w:val="20"/>
              </w:rPr>
              <w:t>Category 1 Operations - Groundwater Use Conflicts Due to Building Foundation Dewatering</w:t>
            </w:r>
          </w:p>
        </w:tc>
        <w:tc>
          <w:tcPr>
            <w:tcW w:w="1500" w:type="dxa"/>
            <w:shd w:val="clear" w:color="auto" w:fill="F2F2F2" w:themeFill="background1" w:themeFillShade="F2"/>
            <w:vAlign w:val="center"/>
            <w:hideMark/>
          </w:tcPr>
          <w:p w:rsidR="004530EA" w:rsidRPr="002719B7" w:rsidP="004530EA" w14:paraId="4E655E4E"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21DFC3F5" w14:textId="77777777">
            <w:pPr>
              <w:jc w:val="center"/>
              <w:rPr>
                <w:color w:val="000000"/>
                <w:sz w:val="20"/>
                <w:szCs w:val="20"/>
              </w:rPr>
            </w:pPr>
            <w:r w:rsidRPr="002719B7">
              <w:rPr>
                <w:color w:val="000000"/>
                <w:sz w:val="20"/>
                <w:szCs w:val="20"/>
              </w:rPr>
              <w:t xml:space="preserve">59 </w:t>
            </w:r>
          </w:p>
        </w:tc>
        <w:tc>
          <w:tcPr>
            <w:tcW w:w="1500" w:type="dxa"/>
            <w:shd w:val="clear" w:color="auto" w:fill="F2F2F2" w:themeFill="background1" w:themeFillShade="F2"/>
            <w:vAlign w:val="center"/>
            <w:hideMark/>
          </w:tcPr>
          <w:p w:rsidR="004530EA" w:rsidRPr="002719B7" w:rsidP="004530EA" w14:paraId="206D5DE1" w14:textId="77777777">
            <w:pPr>
              <w:jc w:val="center"/>
              <w:rPr>
                <w:color w:val="000000"/>
                <w:sz w:val="20"/>
                <w:szCs w:val="20"/>
              </w:rPr>
            </w:pPr>
            <w:r w:rsidRPr="002719B7">
              <w:rPr>
                <w:color w:val="000000"/>
                <w:sz w:val="20"/>
                <w:szCs w:val="20"/>
              </w:rPr>
              <w:t xml:space="preserve">$7,955 </w:t>
            </w:r>
          </w:p>
        </w:tc>
        <w:tc>
          <w:tcPr>
            <w:tcW w:w="1500" w:type="dxa"/>
            <w:shd w:val="clear" w:color="auto" w:fill="F2F2F2" w:themeFill="background1" w:themeFillShade="F2"/>
            <w:vAlign w:val="center"/>
            <w:hideMark/>
          </w:tcPr>
          <w:p w:rsidR="004530EA" w:rsidRPr="002719B7" w:rsidP="004530EA" w14:paraId="1EB74C58" w14:textId="77777777">
            <w:pPr>
              <w:jc w:val="center"/>
              <w:rPr>
                <w:color w:val="000000"/>
                <w:sz w:val="20"/>
                <w:szCs w:val="20"/>
              </w:rPr>
            </w:pPr>
            <w:r w:rsidRPr="002719B7">
              <w:rPr>
                <w:color w:val="000000"/>
                <w:sz w:val="20"/>
                <w:szCs w:val="20"/>
              </w:rPr>
              <w:t xml:space="preserve">$190,912 </w:t>
            </w:r>
          </w:p>
        </w:tc>
        <w:tc>
          <w:tcPr>
            <w:tcW w:w="1500" w:type="dxa"/>
            <w:shd w:val="clear" w:color="auto" w:fill="F2F2F2" w:themeFill="background1" w:themeFillShade="F2"/>
            <w:vAlign w:val="center"/>
            <w:hideMark/>
          </w:tcPr>
          <w:p w:rsidR="004530EA" w:rsidRPr="002719B7" w:rsidP="004530EA" w14:paraId="78F88A02" w14:textId="77777777">
            <w:pPr>
              <w:jc w:val="center"/>
              <w:rPr>
                <w:color w:val="000000"/>
                <w:sz w:val="20"/>
                <w:szCs w:val="20"/>
              </w:rPr>
            </w:pPr>
            <w:r w:rsidRPr="002719B7">
              <w:rPr>
                <w:color w:val="000000"/>
                <w:sz w:val="20"/>
                <w:szCs w:val="20"/>
              </w:rPr>
              <w:t xml:space="preserve">$130,163 </w:t>
            </w:r>
          </w:p>
        </w:tc>
        <w:tc>
          <w:tcPr>
            <w:tcW w:w="1500" w:type="dxa"/>
            <w:shd w:val="clear" w:color="auto" w:fill="F2F2F2" w:themeFill="background1" w:themeFillShade="F2"/>
            <w:vAlign w:val="center"/>
            <w:hideMark/>
          </w:tcPr>
          <w:p w:rsidR="004530EA" w:rsidRPr="002719B7" w:rsidP="004530EA" w14:paraId="71D357D9" w14:textId="77777777">
            <w:pPr>
              <w:jc w:val="center"/>
              <w:rPr>
                <w:color w:val="000000"/>
                <w:sz w:val="20"/>
                <w:szCs w:val="20"/>
              </w:rPr>
            </w:pPr>
            <w:r w:rsidRPr="002719B7">
              <w:rPr>
                <w:color w:val="000000"/>
                <w:sz w:val="20"/>
                <w:szCs w:val="20"/>
              </w:rPr>
              <w:t xml:space="preserve">$160,434 </w:t>
            </w:r>
          </w:p>
        </w:tc>
      </w:tr>
      <w:tr w14:paraId="506C30B5"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0A99D55E" w14:textId="77777777">
            <w:pPr>
              <w:jc w:val="center"/>
              <w:rPr>
                <w:color w:val="000000"/>
                <w:sz w:val="20"/>
                <w:szCs w:val="20"/>
              </w:rPr>
            </w:pPr>
            <w:r w:rsidRPr="002719B7">
              <w:rPr>
                <w:color w:val="000000"/>
                <w:sz w:val="20"/>
                <w:szCs w:val="20"/>
              </w:rPr>
              <w:t>28</w:t>
            </w:r>
          </w:p>
        </w:tc>
        <w:tc>
          <w:tcPr>
            <w:tcW w:w="3330" w:type="dxa"/>
            <w:vAlign w:val="center"/>
            <w:hideMark/>
          </w:tcPr>
          <w:p w:rsidR="004530EA" w:rsidRPr="002719B7" w:rsidP="004530EA" w14:paraId="4A9B218F" w14:textId="77777777">
            <w:pPr>
              <w:rPr>
                <w:color w:val="000000"/>
                <w:sz w:val="20"/>
                <w:szCs w:val="20"/>
              </w:rPr>
            </w:pPr>
            <w:r w:rsidRPr="002719B7">
              <w:rPr>
                <w:color w:val="000000"/>
                <w:sz w:val="20"/>
                <w:szCs w:val="20"/>
              </w:rPr>
              <w:t>Category 1 Operations - Groundwater Use Conflicts Due to Groundwater Withdrawals for Plant Uses</w:t>
            </w:r>
          </w:p>
        </w:tc>
        <w:tc>
          <w:tcPr>
            <w:tcW w:w="1500" w:type="dxa"/>
            <w:vAlign w:val="center"/>
            <w:hideMark/>
          </w:tcPr>
          <w:p w:rsidR="004530EA" w:rsidRPr="002719B7" w:rsidP="004530EA" w14:paraId="3C633D72"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463917BB" w14:textId="77777777">
            <w:pPr>
              <w:jc w:val="center"/>
              <w:rPr>
                <w:color w:val="000000"/>
                <w:sz w:val="20"/>
                <w:szCs w:val="20"/>
              </w:rPr>
            </w:pPr>
            <w:r w:rsidRPr="002719B7">
              <w:rPr>
                <w:color w:val="000000"/>
                <w:sz w:val="20"/>
                <w:szCs w:val="20"/>
              </w:rPr>
              <w:t xml:space="preserve">116 </w:t>
            </w:r>
          </w:p>
        </w:tc>
        <w:tc>
          <w:tcPr>
            <w:tcW w:w="1500" w:type="dxa"/>
            <w:vAlign w:val="center"/>
            <w:hideMark/>
          </w:tcPr>
          <w:p w:rsidR="004530EA" w:rsidRPr="002719B7" w:rsidP="004530EA" w14:paraId="17502831" w14:textId="77777777">
            <w:pPr>
              <w:jc w:val="center"/>
              <w:rPr>
                <w:color w:val="000000"/>
                <w:sz w:val="20"/>
                <w:szCs w:val="20"/>
              </w:rPr>
            </w:pPr>
            <w:r w:rsidRPr="002719B7">
              <w:rPr>
                <w:color w:val="000000"/>
                <w:sz w:val="20"/>
                <w:szCs w:val="20"/>
              </w:rPr>
              <w:t xml:space="preserve">$15,597 </w:t>
            </w:r>
          </w:p>
        </w:tc>
        <w:tc>
          <w:tcPr>
            <w:tcW w:w="1500" w:type="dxa"/>
            <w:vAlign w:val="center"/>
            <w:hideMark/>
          </w:tcPr>
          <w:p w:rsidR="004530EA" w:rsidRPr="002719B7" w:rsidP="004530EA" w14:paraId="7922AFAC" w14:textId="77777777">
            <w:pPr>
              <w:jc w:val="center"/>
              <w:rPr>
                <w:color w:val="000000"/>
                <w:sz w:val="20"/>
                <w:szCs w:val="20"/>
              </w:rPr>
            </w:pPr>
            <w:r w:rsidRPr="002719B7">
              <w:rPr>
                <w:color w:val="000000"/>
                <w:sz w:val="20"/>
                <w:szCs w:val="20"/>
              </w:rPr>
              <w:t xml:space="preserve">$374,317 </w:t>
            </w:r>
          </w:p>
        </w:tc>
        <w:tc>
          <w:tcPr>
            <w:tcW w:w="1500" w:type="dxa"/>
            <w:vAlign w:val="center"/>
            <w:hideMark/>
          </w:tcPr>
          <w:p w:rsidR="004530EA" w:rsidRPr="002719B7" w:rsidP="004530EA" w14:paraId="42BA4B73" w14:textId="77777777">
            <w:pPr>
              <w:jc w:val="center"/>
              <w:rPr>
                <w:color w:val="000000"/>
                <w:sz w:val="20"/>
                <w:szCs w:val="20"/>
              </w:rPr>
            </w:pPr>
            <w:r w:rsidRPr="002719B7">
              <w:rPr>
                <w:color w:val="000000"/>
                <w:sz w:val="20"/>
                <w:szCs w:val="20"/>
              </w:rPr>
              <w:t xml:space="preserve">$255,207 </w:t>
            </w:r>
          </w:p>
        </w:tc>
        <w:tc>
          <w:tcPr>
            <w:tcW w:w="1500" w:type="dxa"/>
            <w:vAlign w:val="center"/>
            <w:hideMark/>
          </w:tcPr>
          <w:p w:rsidR="004530EA" w:rsidRPr="002719B7" w:rsidP="004530EA" w14:paraId="7FED5F41" w14:textId="77777777">
            <w:pPr>
              <w:jc w:val="center"/>
              <w:rPr>
                <w:color w:val="000000"/>
                <w:sz w:val="20"/>
                <w:szCs w:val="20"/>
              </w:rPr>
            </w:pPr>
            <w:r w:rsidRPr="002719B7">
              <w:rPr>
                <w:color w:val="000000"/>
                <w:sz w:val="20"/>
                <w:szCs w:val="20"/>
              </w:rPr>
              <w:t xml:space="preserve">$314,559 </w:t>
            </w:r>
          </w:p>
        </w:tc>
      </w:tr>
      <w:tr w14:paraId="0A985884" w14:textId="77777777" w:rsidTr="004F1C0F">
        <w:tblPrEx>
          <w:tblW w:w="13410" w:type="dxa"/>
          <w:tblLayout w:type="fixed"/>
          <w:tblCellMar>
            <w:left w:w="58" w:type="dxa"/>
            <w:right w:w="58" w:type="dxa"/>
          </w:tblCellMar>
          <w:tblLook w:val="04A0"/>
        </w:tblPrEx>
        <w:trPr>
          <w:trHeight w:val="765"/>
        </w:trPr>
        <w:tc>
          <w:tcPr>
            <w:tcW w:w="1080" w:type="dxa"/>
            <w:shd w:val="clear" w:color="auto" w:fill="F2F2F2" w:themeFill="background1" w:themeFillShade="F2"/>
            <w:noWrap/>
            <w:vAlign w:val="center"/>
            <w:hideMark/>
          </w:tcPr>
          <w:p w:rsidR="004530EA" w:rsidRPr="002719B7" w:rsidP="004530EA" w14:paraId="61955F67" w14:textId="77777777">
            <w:pPr>
              <w:jc w:val="center"/>
              <w:rPr>
                <w:color w:val="000000"/>
                <w:sz w:val="20"/>
                <w:szCs w:val="20"/>
              </w:rPr>
            </w:pPr>
            <w:r w:rsidRPr="002719B7">
              <w:rPr>
                <w:color w:val="000000"/>
                <w:sz w:val="20"/>
                <w:szCs w:val="20"/>
              </w:rPr>
              <w:t>29</w:t>
            </w:r>
          </w:p>
        </w:tc>
        <w:tc>
          <w:tcPr>
            <w:tcW w:w="3330" w:type="dxa"/>
            <w:shd w:val="clear" w:color="auto" w:fill="F2F2F2" w:themeFill="background1" w:themeFillShade="F2"/>
            <w:vAlign w:val="center"/>
            <w:hideMark/>
          </w:tcPr>
          <w:p w:rsidR="004530EA" w:rsidRPr="002719B7" w:rsidP="004530EA" w14:paraId="3A79CF7B" w14:textId="77777777">
            <w:pPr>
              <w:rPr>
                <w:color w:val="000000"/>
                <w:sz w:val="20"/>
                <w:szCs w:val="20"/>
              </w:rPr>
            </w:pPr>
            <w:r w:rsidRPr="002719B7">
              <w:rPr>
                <w:color w:val="000000"/>
                <w:sz w:val="20"/>
                <w:szCs w:val="20"/>
              </w:rPr>
              <w:t>Category 1 Operations - Surface Water Quality Degradation Due to Physical Effects from Operation of Intake and Discharge Structures</w:t>
            </w:r>
          </w:p>
        </w:tc>
        <w:tc>
          <w:tcPr>
            <w:tcW w:w="1500" w:type="dxa"/>
            <w:shd w:val="clear" w:color="auto" w:fill="F2F2F2" w:themeFill="background1" w:themeFillShade="F2"/>
            <w:vAlign w:val="center"/>
            <w:hideMark/>
          </w:tcPr>
          <w:p w:rsidR="004530EA" w:rsidRPr="002719B7" w:rsidP="004530EA" w14:paraId="6E196C16"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60546FFE" w14:textId="77777777">
            <w:pPr>
              <w:jc w:val="center"/>
              <w:rPr>
                <w:color w:val="000000"/>
                <w:sz w:val="20"/>
                <w:szCs w:val="20"/>
              </w:rPr>
            </w:pPr>
            <w:r w:rsidRPr="002719B7">
              <w:rPr>
                <w:color w:val="000000"/>
                <w:sz w:val="20"/>
                <w:szCs w:val="20"/>
              </w:rPr>
              <w:t xml:space="preserve">185 </w:t>
            </w:r>
          </w:p>
        </w:tc>
        <w:tc>
          <w:tcPr>
            <w:tcW w:w="1500" w:type="dxa"/>
            <w:shd w:val="clear" w:color="auto" w:fill="F2F2F2" w:themeFill="background1" w:themeFillShade="F2"/>
            <w:vAlign w:val="center"/>
            <w:hideMark/>
          </w:tcPr>
          <w:p w:rsidR="004530EA" w:rsidRPr="002719B7" w:rsidP="004530EA" w14:paraId="2259419C" w14:textId="77777777">
            <w:pPr>
              <w:jc w:val="center"/>
              <w:rPr>
                <w:color w:val="000000"/>
                <w:sz w:val="20"/>
                <w:szCs w:val="20"/>
              </w:rPr>
            </w:pPr>
            <w:r w:rsidRPr="002719B7">
              <w:rPr>
                <w:color w:val="000000"/>
                <w:sz w:val="20"/>
                <w:szCs w:val="20"/>
              </w:rPr>
              <w:t xml:space="preserve">$24,802 </w:t>
            </w:r>
          </w:p>
        </w:tc>
        <w:tc>
          <w:tcPr>
            <w:tcW w:w="1500" w:type="dxa"/>
            <w:shd w:val="clear" w:color="auto" w:fill="F2F2F2" w:themeFill="background1" w:themeFillShade="F2"/>
            <w:vAlign w:val="center"/>
            <w:hideMark/>
          </w:tcPr>
          <w:p w:rsidR="004530EA" w:rsidRPr="002719B7" w:rsidP="004530EA" w14:paraId="5536CB72" w14:textId="77777777">
            <w:pPr>
              <w:jc w:val="center"/>
              <w:rPr>
                <w:color w:val="000000"/>
                <w:sz w:val="20"/>
                <w:szCs w:val="20"/>
              </w:rPr>
            </w:pPr>
            <w:r w:rsidRPr="002719B7">
              <w:rPr>
                <w:color w:val="000000"/>
                <w:sz w:val="20"/>
                <w:szCs w:val="20"/>
              </w:rPr>
              <w:t xml:space="preserve">$595,260 </w:t>
            </w:r>
          </w:p>
        </w:tc>
        <w:tc>
          <w:tcPr>
            <w:tcW w:w="1500" w:type="dxa"/>
            <w:shd w:val="clear" w:color="auto" w:fill="F2F2F2" w:themeFill="background1" w:themeFillShade="F2"/>
            <w:vAlign w:val="center"/>
            <w:hideMark/>
          </w:tcPr>
          <w:p w:rsidR="004530EA" w:rsidRPr="002719B7" w:rsidP="004530EA" w14:paraId="3227C316" w14:textId="77777777">
            <w:pPr>
              <w:jc w:val="center"/>
              <w:rPr>
                <w:color w:val="000000"/>
                <w:sz w:val="20"/>
                <w:szCs w:val="20"/>
              </w:rPr>
            </w:pPr>
            <w:r w:rsidRPr="002719B7">
              <w:rPr>
                <w:color w:val="000000"/>
                <w:sz w:val="20"/>
                <w:szCs w:val="20"/>
              </w:rPr>
              <w:t xml:space="preserve">$405,845 </w:t>
            </w:r>
          </w:p>
        </w:tc>
        <w:tc>
          <w:tcPr>
            <w:tcW w:w="1500" w:type="dxa"/>
            <w:shd w:val="clear" w:color="auto" w:fill="F2F2F2" w:themeFill="background1" w:themeFillShade="F2"/>
            <w:vAlign w:val="center"/>
            <w:hideMark/>
          </w:tcPr>
          <w:p w:rsidR="004530EA" w:rsidRPr="002719B7" w:rsidP="004530EA" w14:paraId="3A73E155" w14:textId="77777777">
            <w:pPr>
              <w:jc w:val="center"/>
              <w:rPr>
                <w:color w:val="000000"/>
                <w:sz w:val="20"/>
                <w:szCs w:val="20"/>
              </w:rPr>
            </w:pPr>
            <w:r w:rsidRPr="002719B7">
              <w:rPr>
                <w:color w:val="000000"/>
                <w:sz w:val="20"/>
                <w:szCs w:val="20"/>
              </w:rPr>
              <w:t xml:space="preserve">$500,230 </w:t>
            </w:r>
          </w:p>
        </w:tc>
      </w:tr>
      <w:tr w14:paraId="174BBAE1" w14:textId="77777777" w:rsidTr="004F1C0F">
        <w:tblPrEx>
          <w:tblW w:w="13410" w:type="dxa"/>
          <w:tblLayout w:type="fixed"/>
          <w:tblCellMar>
            <w:left w:w="58" w:type="dxa"/>
            <w:right w:w="58" w:type="dxa"/>
          </w:tblCellMar>
          <w:tblLook w:val="04A0"/>
        </w:tblPrEx>
        <w:trPr>
          <w:trHeight w:val="765"/>
        </w:trPr>
        <w:tc>
          <w:tcPr>
            <w:tcW w:w="1080" w:type="dxa"/>
            <w:noWrap/>
            <w:vAlign w:val="center"/>
            <w:hideMark/>
          </w:tcPr>
          <w:p w:rsidR="004530EA" w:rsidRPr="002719B7" w:rsidP="004530EA" w14:paraId="1188833E" w14:textId="77777777">
            <w:pPr>
              <w:jc w:val="center"/>
              <w:rPr>
                <w:color w:val="000000"/>
                <w:sz w:val="20"/>
                <w:szCs w:val="20"/>
              </w:rPr>
            </w:pPr>
            <w:r w:rsidRPr="002719B7">
              <w:rPr>
                <w:color w:val="000000"/>
                <w:sz w:val="20"/>
                <w:szCs w:val="20"/>
              </w:rPr>
              <w:t>30</w:t>
            </w:r>
          </w:p>
        </w:tc>
        <w:tc>
          <w:tcPr>
            <w:tcW w:w="3330" w:type="dxa"/>
            <w:vAlign w:val="center"/>
            <w:hideMark/>
          </w:tcPr>
          <w:p w:rsidR="004530EA" w:rsidRPr="002719B7" w:rsidP="004530EA" w14:paraId="3D1F9958" w14:textId="77777777">
            <w:pPr>
              <w:rPr>
                <w:color w:val="000000"/>
                <w:sz w:val="20"/>
                <w:szCs w:val="20"/>
              </w:rPr>
            </w:pPr>
            <w:r w:rsidRPr="002719B7">
              <w:rPr>
                <w:color w:val="000000"/>
                <w:sz w:val="20"/>
                <w:szCs w:val="20"/>
              </w:rPr>
              <w:t>Category 1 Operations - Surface Water Quality Degradation Due to Changes in Salinity Gradients Resulting from Withdrawals</w:t>
            </w:r>
          </w:p>
        </w:tc>
        <w:tc>
          <w:tcPr>
            <w:tcW w:w="1500" w:type="dxa"/>
            <w:vAlign w:val="center"/>
            <w:hideMark/>
          </w:tcPr>
          <w:p w:rsidR="004530EA" w:rsidRPr="002719B7" w:rsidP="004530EA" w14:paraId="004AAB2D"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4B958788" w14:textId="77777777">
            <w:pPr>
              <w:jc w:val="center"/>
              <w:rPr>
                <w:color w:val="000000"/>
                <w:sz w:val="20"/>
                <w:szCs w:val="20"/>
              </w:rPr>
            </w:pPr>
            <w:r w:rsidRPr="002719B7">
              <w:rPr>
                <w:color w:val="000000"/>
                <w:sz w:val="20"/>
                <w:szCs w:val="20"/>
              </w:rPr>
              <w:t xml:space="preserve">342 </w:t>
            </w:r>
          </w:p>
        </w:tc>
        <w:tc>
          <w:tcPr>
            <w:tcW w:w="1500" w:type="dxa"/>
            <w:vAlign w:val="center"/>
            <w:hideMark/>
          </w:tcPr>
          <w:p w:rsidR="004530EA" w:rsidRPr="002719B7" w:rsidP="004530EA" w14:paraId="427D505D" w14:textId="77777777">
            <w:pPr>
              <w:jc w:val="center"/>
              <w:rPr>
                <w:color w:val="000000"/>
                <w:sz w:val="20"/>
                <w:szCs w:val="20"/>
              </w:rPr>
            </w:pPr>
            <w:r w:rsidRPr="002719B7">
              <w:rPr>
                <w:color w:val="000000"/>
                <w:sz w:val="20"/>
                <w:szCs w:val="20"/>
              </w:rPr>
              <w:t xml:space="preserve">$45,896 </w:t>
            </w:r>
          </w:p>
        </w:tc>
        <w:tc>
          <w:tcPr>
            <w:tcW w:w="1500" w:type="dxa"/>
            <w:vAlign w:val="center"/>
            <w:hideMark/>
          </w:tcPr>
          <w:p w:rsidR="004530EA" w:rsidRPr="002719B7" w:rsidP="004530EA" w14:paraId="5C80CD7C" w14:textId="77777777">
            <w:pPr>
              <w:jc w:val="center"/>
              <w:rPr>
                <w:color w:val="000000"/>
                <w:sz w:val="20"/>
                <w:szCs w:val="20"/>
              </w:rPr>
            </w:pPr>
            <w:r w:rsidRPr="002719B7">
              <w:rPr>
                <w:color w:val="000000"/>
                <w:sz w:val="20"/>
                <w:szCs w:val="20"/>
              </w:rPr>
              <w:t xml:space="preserve">$1,101,499 </w:t>
            </w:r>
          </w:p>
        </w:tc>
        <w:tc>
          <w:tcPr>
            <w:tcW w:w="1500" w:type="dxa"/>
            <w:vAlign w:val="center"/>
            <w:hideMark/>
          </w:tcPr>
          <w:p w:rsidR="004530EA" w:rsidRPr="002719B7" w:rsidP="004530EA" w14:paraId="5457F5BF" w14:textId="77777777">
            <w:pPr>
              <w:jc w:val="center"/>
              <w:rPr>
                <w:color w:val="000000"/>
                <w:sz w:val="20"/>
                <w:szCs w:val="20"/>
              </w:rPr>
            </w:pPr>
            <w:r w:rsidRPr="002719B7">
              <w:rPr>
                <w:color w:val="000000"/>
                <w:sz w:val="20"/>
                <w:szCs w:val="20"/>
              </w:rPr>
              <w:t xml:space="preserve">$750,997 </w:t>
            </w:r>
          </w:p>
        </w:tc>
        <w:tc>
          <w:tcPr>
            <w:tcW w:w="1500" w:type="dxa"/>
            <w:vAlign w:val="center"/>
            <w:hideMark/>
          </w:tcPr>
          <w:p w:rsidR="004530EA" w:rsidRPr="002719B7" w:rsidP="004530EA" w14:paraId="4D7B8936" w14:textId="77777777">
            <w:pPr>
              <w:jc w:val="center"/>
              <w:rPr>
                <w:color w:val="000000"/>
                <w:sz w:val="20"/>
                <w:szCs w:val="20"/>
              </w:rPr>
            </w:pPr>
            <w:r w:rsidRPr="002719B7">
              <w:rPr>
                <w:color w:val="000000"/>
                <w:sz w:val="20"/>
                <w:szCs w:val="20"/>
              </w:rPr>
              <w:t xml:space="preserve">$925,650 </w:t>
            </w:r>
          </w:p>
        </w:tc>
      </w:tr>
      <w:tr w14:paraId="01DB03DC"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4F4D108B" w14:textId="77777777">
            <w:pPr>
              <w:jc w:val="center"/>
              <w:rPr>
                <w:color w:val="000000"/>
                <w:sz w:val="20"/>
                <w:szCs w:val="20"/>
              </w:rPr>
            </w:pPr>
            <w:r w:rsidRPr="002719B7">
              <w:rPr>
                <w:color w:val="000000"/>
                <w:sz w:val="20"/>
                <w:szCs w:val="20"/>
              </w:rPr>
              <w:t>31</w:t>
            </w:r>
          </w:p>
        </w:tc>
        <w:tc>
          <w:tcPr>
            <w:tcW w:w="3330" w:type="dxa"/>
            <w:shd w:val="clear" w:color="auto" w:fill="F2F2F2" w:themeFill="background1" w:themeFillShade="F2"/>
            <w:vAlign w:val="center"/>
            <w:hideMark/>
          </w:tcPr>
          <w:p w:rsidR="004530EA" w:rsidRPr="002719B7" w:rsidP="004530EA" w14:paraId="5A809749" w14:textId="77777777">
            <w:pPr>
              <w:pStyle w:val="CommentText"/>
              <w:rPr>
                <w:color w:val="000000"/>
              </w:rPr>
            </w:pPr>
            <w:r w:rsidRPr="002719B7">
              <w:rPr>
                <w:color w:val="000000"/>
              </w:rPr>
              <w:t>Category 1 Operations - Groundwater Quality Degradation Due to Plant Discharges</w:t>
            </w:r>
          </w:p>
        </w:tc>
        <w:tc>
          <w:tcPr>
            <w:tcW w:w="1500" w:type="dxa"/>
            <w:shd w:val="clear" w:color="auto" w:fill="F2F2F2" w:themeFill="background1" w:themeFillShade="F2"/>
            <w:vAlign w:val="center"/>
            <w:hideMark/>
          </w:tcPr>
          <w:p w:rsidR="004530EA" w:rsidRPr="002719B7" w:rsidP="004530EA" w14:paraId="1238AFDA"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23BEF9FD" w14:textId="77777777">
            <w:pPr>
              <w:jc w:val="center"/>
              <w:rPr>
                <w:color w:val="000000"/>
                <w:sz w:val="20"/>
                <w:szCs w:val="20"/>
              </w:rPr>
            </w:pPr>
            <w:r w:rsidRPr="002719B7">
              <w:rPr>
                <w:color w:val="000000"/>
                <w:sz w:val="20"/>
                <w:szCs w:val="20"/>
              </w:rPr>
              <w:t xml:space="preserve">119 </w:t>
            </w:r>
          </w:p>
        </w:tc>
        <w:tc>
          <w:tcPr>
            <w:tcW w:w="1500" w:type="dxa"/>
            <w:shd w:val="clear" w:color="auto" w:fill="F2F2F2" w:themeFill="background1" w:themeFillShade="F2"/>
            <w:vAlign w:val="center"/>
            <w:hideMark/>
          </w:tcPr>
          <w:p w:rsidR="004530EA" w:rsidRPr="002719B7" w:rsidP="004530EA" w14:paraId="708936CC" w14:textId="77777777">
            <w:pPr>
              <w:jc w:val="center"/>
              <w:rPr>
                <w:color w:val="000000"/>
                <w:sz w:val="20"/>
                <w:szCs w:val="20"/>
              </w:rPr>
            </w:pPr>
            <w:r w:rsidRPr="002719B7">
              <w:rPr>
                <w:color w:val="000000"/>
                <w:sz w:val="20"/>
                <w:szCs w:val="20"/>
              </w:rPr>
              <w:t xml:space="preserve">$15,954 </w:t>
            </w:r>
          </w:p>
        </w:tc>
        <w:tc>
          <w:tcPr>
            <w:tcW w:w="1500" w:type="dxa"/>
            <w:shd w:val="clear" w:color="auto" w:fill="F2F2F2" w:themeFill="background1" w:themeFillShade="F2"/>
            <w:vAlign w:val="center"/>
            <w:hideMark/>
          </w:tcPr>
          <w:p w:rsidR="004530EA" w:rsidRPr="002719B7" w:rsidP="004530EA" w14:paraId="5B0832C8" w14:textId="77777777">
            <w:pPr>
              <w:jc w:val="center"/>
              <w:rPr>
                <w:color w:val="000000"/>
                <w:sz w:val="20"/>
                <w:szCs w:val="20"/>
              </w:rPr>
            </w:pPr>
            <w:r w:rsidRPr="002719B7">
              <w:rPr>
                <w:color w:val="000000"/>
                <w:sz w:val="20"/>
                <w:szCs w:val="20"/>
              </w:rPr>
              <w:t xml:space="preserve">$382,897 </w:t>
            </w:r>
          </w:p>
        </w:tc>
        <w:tc>
          <w:tcPr>
            <w:tcW w:w="1500" w:type="dxa"/>
            <w:shd w:val="clear" w:color="auto" w:fill="F2F2F2" w:themeFill="background1" w:themeFillShade="F2"/>
            <w:vAlign w:val="center"/>
            <w:hideMark/>
          </w:tcPr>
          <w:p w:rsidR="004530EA" w:rsidRPr="002719B7" w:rsidP="004530EA" w14:paraId="64911A77" w14:textId="77777777">
            <w:pPr>
              <w:jc w:val="center"/>
              <w:rPr>
                <w:color w:val="000000"/>
                <w:sz w:val="20"/>
                <w:szCs w:val="20"/>
              </w:rPr>
            </w:pPr>
            <w:r w:rsidRPr="002719B7">
              <w:rPr>
                <w:color w:val="000000"/>
                <w:sz w:val="20"/>
                <w:szCs w:val="20"/>
              </w:rPr>
              <w:t xml:space="preserve">$261,057 </w:t>
            </w:r>
          </w:p>
        </w:tc>
        <w:tc>
          <w:tcPr>
            <w:tcW w:w="1500" w:type="dxa"/>
            <w:shd w:val="clear" w:color="auto" w:fill="F2F2F2" w:themeFill="background1" w:themeFillShade="F2"/>
            <w:vAlign w:val="center"/>
            <w:hideMark/>
          </w:tcPr>
          <w:p w:rsidR="004530EA" w:rsidRPr="002719B7" w:rsidP="004530EA" w14:paraId="2DB13214" w14:textId="77777777">
            <w:pPr>
              <w:jc w:val="center"/>
              <w:rPr>
                <w:color w:val="000000"/>
                <w:sz w:val="20"/>
                <w:szCs w:val="20"/>
              </w:rPr>
            </w:pPr>
            <w:r w:rsidRPr="002719B7">
              <w:rPr>
                <w:color w:val="000000"/>
                <w:sz w:val="20"/>
                <w:szCs w:val="20"/>
              </w:rPr>
              <w:t xml:space="preserve">$321,769 </w:t>
            </w:r>
          </w:p>
        </w:tc>
      </w:tr>
      <w:tr w14:paraId="70240031"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4A2FB330" w14:textId="77777777">
            <w:pPr>
              <w:jc w:val="center"/>
              <w:rPr>
                <w:color w:val="000000"/>
                <w:sz w:val="20"/>
                <w:szCs w:val="20"/>
              </w:rPr>
            </w:pPr>
            <w:r w:rsidRPr="002719B7">
              <w:rPr>
                <w:color w:val="000000"/>
                <w:sz w:val="20"/>
                <w:szCs w:val="20"/>
              </w:rPr>
              <w:t>32</w:t>
            </w:r>
          </w:p>
        </w:tc>
        <w:tc>
          <w:tcPr>
            <w:tcW w:w="3330" w:type="dxa"/>
            <w:vAlign w:val="center"/>
            <w:hideMark/>
          </w:tcPr>
          <w:p w:rsidR="004530EA" w:rsidRPr="002719B7" w:rsidP="004530EA" w14:paraId="22FA0EFC" w14:textId="77777777">
            <w:pPr>
              <w:rPr>
                <w:color w:val="000000"/>
                <w:sz w:val="20"/>
                <w:szCs w:val="20"/>
              </w:rPr>
            </w:pPr>
            <w:r w:rsidRPr="002719B7">
              <w:rPr>
                <w:color w:val="000000"/>
                <w:sz w:val="20"/>
                <w:szCs w:val="20"/>
              </w:rPr>
              <w:t>Category 1 Operations - Water Quality Degradation Due to Inadvertent Spills and Leaks During Operation</w:t>
            </w:r>
          </w:p>
        </w:tc>
        <w:tc>
          <w:tcPr>
            <w:tcW w:w="1500" w:type="dxa"/>
            <w:vAlign w:val="center"/>
            <w:hideMark/>
          </w:tcPr>
          <w:p w:rsidR="004530EA" w:rsidRPr="002719B7" w:rsidP="004530EA" w14:paraId="6E1D9C28"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00FC96BB" w14:textId="77777777">
            <w:pPr>
              <w:jc w:val="center"/>
              <w:rPr>
                <w:color w:val="000000"/>
                <w:sz w:val="20"/>
                <w:szCs w:val="20"/>
              </w:rPr>
            </w:pPr>
            <w:r w:rsidRPr="002719B7">
              <w:rPr>
                <w:color w:val="000000"/>
                <w:sz w:val="20"/>
                <w:szCs w:val="20"/>
              </w:rPr>
              <w:t xml:space="preserve">26 </w:t>
            </w:r>
          </w:p>
        </w:tc>
        <w:tc>
          <w:tcPr>
            <w:tcW w:w="1500" w:type="dxa"/>
            <w:vAlign w:val="center"/>
            <w:hideMark/>
          </w:tcPr>
          <w:p w:rsidR="004530EA" w:rsidRPr="002719B7" w:rsidP="004530EA" w14:paraId="752F427F" w14:textId="77777777">
            <w:pPr>
              <w:jc w:val="center"/>
              <w:rPr>
                <w:color w:val="000000"/>
                <w:sz w:val="20"/>
                <w:szCs w:val="20"/>
              </w:rPr>
            </w:pPr>
            <w:r w:rsidRPr="002719B7">
              <w:rPr>
                <w:color w:val="000000"/>
                <w:sz w:val="20"/>
                <w:szCs w:val="20"/>
              </w:rPr>
              <w:t xml:space="preserve">$3,530 </w:t>
            </w:r>
          </w:p>
        </w:tc>
        <w:tc>
          <w:tcPr>
            <w:tcW w:w="1500" w:type="dxa"/>
            <w:vAlign w:val="center"/>
            <w:hideMark/>
          </w:tcPr>
          <w:p w:rsidR="004530EA" w:rsidRPr="002719B7" w:rsidP="004530EA" w14:paraId="3116F5AE" w14:textId="77777777">
            <w:pPr>
              <w:jc w:val="center"/>
              <w:rPr>
                <w:color w:val="000000"/>
                <w:sz w:val="20"/>
                <w:szCs w:val="20"/>
              </w:rPr>
            </w:pPr>
            <w:r w:rsidRPr="002719B7">
              <w:rPr>
                <w:color w:val="000000"/>
                <w:sz w:val="20"/>
                <w:szCs w:val="20"/>
              </w:rPr>
              <w:t xml:space="preserve">$84,731 </w:t>
            </w:r>
          </w:p>
        </w:tc>
        <w:tc>
          <w:tcPr>
            <w:tcW w:w="1500" w:type="dxa"/>
            <w:vAlign w:val="center"/>
            <w:hideMark/>
          </w:tcPr>
          <w:p w:rsidR="004530EA" w:rsidRPr="002719B7" w:rsidP="004530EA" w14:paraId="58DBD6AC" w14:textId="77777777">
            <w:pPr>
              <w:jc w:val="center"/>
              <w:rPr>
                <w:color w:val="000000"/>
                <w:sz w:val="20"/>
                <w:szCs w:val="20"/>
              </w:rPr>
            </w:pPr>
            <w:r w:rsidRPr="002719B7">
              <w:rPr>
                <w:color w:val="000000"/>
                <w:sz w:val="20"/>
                <w:szCs w:val="20"/>
              </w:rPr>
              <w:t xml:space="preserve">$57,769 </w:t>
            </w:r>
          </w:p>
        </w:tc>
        <w:tc>
          <w:tcPr>
            <w:tcW w:w="1500" w:type="dxa"/>
            <w:vAlign w:val="center"/>
            <w:hideMark/>
          </w:tcPr>
          <w:p w:rsidR="004530EA" w:rsidRPr="002719B7" w:rsidP="004530EA" w14:paraId="04C762C0" w14:textId="77777777">
            <w:pPr>
              <w:jc w:val="center"/>
              <w:rPr>
                <w:color w:val="000000"/>
                <w:sz w:val="20"/>
                <w:szCs w:val="20"/>
              </w:rPr>
            </w:pPr>
            <w:r w:rsidRPr="002719B7">
              <w:rPr>
                <w:color w:val="000000"/>
                <w:sz w:val="20"/>
                <w:szCs w:val="20"/>
              </w:rPr>
              <w:t xml:space="preserve">$71,204 </w:t>
            </w:r>
          </w:p>
        </w:tc>
      </w:tr>
      <w:tr w14:paraId="2A515E5E"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30284A98" w14:textId="77777777">
            <w:pPr>
              <w:jc w:val="center"/>
              <w:rPr>
                <w:color w:val="000000"/>
                <w:sz w:val="20"/>
                <w:szCs w:val="20"/>
              </w:rPr>
            </w:pPr>
            <w:r w:rsidRPr="002719B7">
              <w:rPr>
                <w:color w:val="000000"/>
                <w:sz w:val="20"/>
                <w:szCs w:val="20"/>
              </w:rPr>
              <w:t>33</w:t>
            </w:r>
          </w:p>
        </w:tc>
        <w:tc>
          <w:tcPr>
            <w:tcW w:w="3330" w:type="dxa"/>
            <w:shd w:val="clear" w:color="auto" w:fill="F2F2F2" w:themeFill="background1" w:themeFillShade="F2"/>
            <w:vAlign w:val="center"/>
            <w:hideMark/>
          </w:tcPr>
          <w:p w:rsidR="004530EA" w:rsidRPr="002719B7" w:rsidP="004530EA" w14:paraId="14C26730" w14:textId="77777777">
            <w:pPr>
              <w:rPr>
                <w:color w:val="000000"/>
                <w:sz w:val="20"/>
                <w:szCs w:val="20"/>
              </w:rPr>
            </w:pPr>
            <w:r w:rsidRPr="002719B7">
              <w:rPr>
                <w:color w:val="000000"/>
                <w:sz w:val="20"/>
                <w:szCs w:val="20"/>
              </w:rPr>
              <w:t>Category 1 Operations - Water Quality Degradation Due to Groundwater Withdrawals</w:t>
            </w:r>
          </w:p>
        </w:tc>
        <w:tc>
          <w:tcPr>
            <w:tcW w:w="1500" w:type="dxa"/>
            <w:shd w:val="clear" w:color="auto" w:fill="F2F2F2" w:themeFill="background1" w:themeFillShade="F2"/>
            <w:vAlign w:val="center"/>
            <w:hideMark/>
          </w:tcPr>
          <w:p w:rsidR="004530EA" w:rsidRPr="002719B7" w:rsidP="004530EA" w14:paraId="00FD583C"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122EA754" w14:textId="77777777">
            <w:pPr>
              <w:jc w:val="center"/>
              <w:rPr>
                <w:color w:val="000000"/>
                <w:sz w:val="20"/>
                <w:szCs w:val="20"/>
              </w:rPr>
            </w:pPr>
            <w:r w:rsidRPr="002719B7">
              <w:rPr>
                <w:color w:val="000000"/>
                <w:sz w:val="20"/>
                <w:szCs w:val="20"/>
              </w:rPr>
              <w:t xml:space="preserve">107 </w:t>
            </w:r>
          </w:p>
        </w:tc>
        <w:tc>
          <w:tcPr>
            <w:tcW w:w="1500" w:type="dxa"/>
            <w:shd w:val="clear" w:color="auto" w:fill="F2F2F2" w:themeFill="background1" w:themeFillShade="F2"/>
            <w:vAlign w:val="center"/>
            <w:hideMark/>
          </w:tcPr>
          <w:p w:rsidR="004530EA" w:rsidRPr="002719B7" w:rsidP="004530EA" w14:paraId="22D5F778" w14:textId="77777777">
            <w:pPr>
              <w:jc w:val="center"/>
              <w:rPr>
                <w:color w:val="000000"/>
                <w:sz w:val="20"/>
                <w:szCs w:val="20"/>
              </w:rPr>
            </w:pPr>
            <w:r w:rsidRPr="002719B7">
              <w:rPr>
                <w:color w:val="000000"/>
                <w:sz w:val="20"/>
                <w:szCs w:val="20"/>
              </w:rPr>
              <w:t xml:space="preserve">$14,345 </w:t>
            </w:r>
          </w:p>
        </w:tc>
        <w:tc>
          <w:tcPr>
            <w:tcW w:w="1500" w:type="dxa"/>
            <w:shd w:val="clear" w:color="auto" w:fill="F2F2F2" w:themeFill="background1" w:themeFillShade="F2"/>
            <w:vAlign w:val="center"/>
            <w:hideMark/>
          </w:tcPr>
          <w:p w:rsidR="004530EA" w:rsidRPr="002719B7" w:rsidP="004530EA" w14:paraId="05836D2F" w14:textId="77777777">
            <w:pPr>
              <w:jc w:val="center"/>
              <w:rPr>
                <w:color w:val="000000"/>
                <w:sz w:val="20"/>
                <w:szCs w:val="20"/>
              </w:rPr>
            </w:pPr>
            <w:r w:rsidRPr="002719B7">
              <w:rPr>
                <w:color w:val="000000"/>
                <w:sz w:val="20"/>
                <w:szCs w:val="20"/>
              </w:rPr>
              <w:t xml:space="preserve">$344,285 </w:t>
            </w:r>
          </w:p>
        </w:tc>
        <w:tc>
          <w:tcPr>
            <w:tcW w:w="1500" w:type="dxa"/>
            <w:shd w:val="clear" w:color="auto" w:fill="F2F2F2" w:themeFill="background1" w:themeFillShade="F2"/>
            <w:vAlign w:val="center"/>
            <w:hideMark/>
          </w:tcPr>
          <w:p w:rsidR="004530EA" w:rsidRPr="002719B7" w:rsidP="004530EA" w14:paraId="1E0050D9" w14:textId="77777777">
            <w:pPr>
              <w:jc w:val="center"/>
              <w:rPr>
                <w:color w:val="000000"/>
                <w:sz w:val="20"/>
                <w:szCs w:val="20"/>
              </w:rPr>
            </w:pPr>
            <w:r w:rsidRPr="002719B7">
              <w:rPr>
                <w:color w:val="000000"/>
                <w:sz w:val="20"/>
                <w:szCs w:val="20"/>
              </w:rPr>
              <w:t xml:space="preserve">$234,732 </w:t>
            </w:r>
          </w:p>
        </w:tc>
        <w:tc>
          <w:tcPr>
            <w:tcW w:w="1500" w:type="dxa"/>
            <w:shd w:val="clear" w:color="auto" w:fill="F2F2F2" w:themeFill="background1" w:themeFillShade="F2"/>
            <w:vAlign w:val="center"/>
            <w:hideMark/>
          </w:tcPr>
          <w:p w:rsidR="004530EA" w:rsidRPr="002719B7" w:rsidP="004530EA" w14:paraId="0D2A4979" w14:textId="77777777">
            <w:pPr>
              <w:jc w:val="center"/>
              <w:rPr>
                <w:color w:val="000000"/>
                <w:sz w:val="20"/>
                <w:szCs w:val="20"/>
              </w:rPr>
            </w:pPr>
            <w:r w:rsidRPr="002719B7">
              <w:rPr>
                <w:color w:val="000000"/>
                <w:sz w:val="20"/>
                <w:szCs w:val="20"/>
              </w:rPr>
              <w:t xml:space="preserve">$289,322 </w:t>
            </w:r>
          </w:p>
        </w:tc>
      </w:tr>
      <w:tr w14:paraId="5154F549"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0E9E0F36" w14:textId="77777777">
            <w:pPr>
              <w:jc w:val="center"/>
              <w:rPr>
                <w:color w:val="000000"/>
                <w:sz w:val="20"/>
                <w:szCs w:val="20"/>
              </w:rPr>
            </w:pPr>
            <w:r w:rsidRPr="002719B7">
              <w:rPr>
                <w:color w:val="000000"/>
                <w:sz w:val="20"/>
                <w:szCs w:val="20"/>
              </w:rPr>
              <w:t>34</w:t>
            </w:r>
          </w:p>
        </w:tc>
        <w:tc>
          <w:tcPr>
            <w:tcW w:w="3330" w:type="dxa"/>
            <w:vAlign w:val="center"/>
            <w:hideMark/>
          </w:tcPr>
          <w:p w:rsidR="004530EA" w:rsidRPr="002719B7" w:rsidP="004530EA" w14:paraId="60BA3849" w14:textId="77777777">
            <w:pPr>
              <w:rPr>
                <w:color w:val="000000"/>
                <w:sz w:val="20"/>
                <w:szCs w:val="20"/>
              </w:rPr>
            </w:pPr>
            <w:r w:rsidRPr="002719B7">
              <w:rPr>
                <w:color w:val="000000"/>
                <w:sz w:val="20"/>
                <w:szCs w:val="20"/>
              </w:rPr>
              <w:t>Category 1 Operations - Water Use Conflict from Plant Municipal Water Demand</w:t>
            </w:r>
          </w:p>
        </w:tc>
        <w:tc>
          <w:tcPr>
            <w:tcW w:w="1500" w:type="dxa"/>
            <w:vAlign w:val="center"/>
            <w:hideMark/>
          </w:tcPr>
          <w:p w:rsidR="004530EA" w:rsidRPr="002719B7" w:rsidP="004530EA" w14:paraId="630E2A69"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317DF73B" w14:textId="77777777">
            <w:pPr>
              <w:jc w:val="center"/>
              <w:rPr>
                <w:color w:val="000000"/>
                <w:sz w:val="20"/>
                <w:szCs w:val="20"/>
              </w:rPr>
            </w:pPr>
            <w:r w:rsidRPr="002719B7">
              <w:rPr>
                <w:color w:val="000000"/>
                <w:sz w:val="20"/>
                <w:szCs w:val="20"/>
              </w:rPr>
              <w:t xml:space="preserve">20 </w:t>
            </w:r>
          </w:p>
        </w:tc>
        <w:tc>
          <w:tcPr>
            <w:tcW w:w="1500" w:type="dxa"/>
            <w:vAlign w:val="center"/>
            <w:hideMark/>
          </w:tcPr>
          <w:p w:rsidR="004530EA" w:rsidRPr="002719B7" w:rsidP="004530EA" w14:paraId="48825A4A" w14:textId="77777777">
            <w:pPr>
              <w:jc w:val="center"/>
              <w:rPr>
                <w:color w:val="000000"/>
                <w:sz w:val="20"/>
                <w:szCs w:val="20"/>
              </w:rPr>
            </w:pPr>
            <w:r w:rsidRPr="002719B7">
              <w:rPr>
                <w:color w:val="000000"/>
                <w:sz w:val="20"/>
                <w:szCs w:val="20"/>
              </w:rPr>
              <w:t xml:space="preserve">$2,614 </w:t>
            </w:r>
          </w:p>
        </w:tc>
        <w:tc>
          <w:tcPr>
            <w:tcW w:w="1500" w:type="dxa"/>
            <w:vAlign w:val="center"/>
            <w:hideMark/>
          </w:tcPr>
          <w:p w:rsidR="004530EA" w:rsidRPr="002719B7" w:rsidP="004530EA" w14:paraId="4BCEAA24" w14:textId="77777777">
            <w:pPr>
              <w:jc w:val="center"/>
              <w:rPr>
                <w:color w:val="000000"/>
                <w:sz w:val="20"/>
                <w:szCs w:val="20"/>
              </w:rPr>
            </w:pPr>
            <w:r w:rsidRPr="002719B7">
              <w:rPr>
                <w:color w:val="000000"/>
                <w:sz w:val="20"/>
                <w:szCs w:val="20"/>
              </w:rPr>
              <w:t xml:space="preserve">$62,744 </w:t>
            </w:r>
          </w:p>
        </w:tc>
        <w:tc>
          <w:tcPr>
            <w:tcW w:w="1500" w:type="dxa"/>
            <w:vAlign w:val="center"/>
            <w:hideMark/>
          </w:tcPr>
          <w:p w:rsidR="004530EA" w:rsidRPr="002719B7" w:rsidP="004530EA" w14:paraId="5261F813" w14:textId="77777777">
            <w:pPr>
              <w:jc w:val="center"/>
              <w:rPr>
                <w:color w:val="000000"/>
                <w:sz w:val="20"/>
                <w:szCs w:val="20"/>
              </w:rPr>
            </w:pPr>
            <w:r w:rsidRPr="002719B7">
              <w:rPr>
                <w:color w:val="000000"/>
                <w:sz w:val="20"/>
                <w:szCs w:val="20"/>
              </w:rPr>
              <w:t xml:space="preserve">$42,778 </w:t>
            </w:r>
          </w:p>
        </w:tc>
        <w:tc>
          <w:tcPr>
            <w:tcW w:w="1500" w:type="dxa"/>
            <w:vAlign w:val="center"/>
            <w:hideMark/>
          </w:tcPr>
          <w:p w:rsidR="004530EA" w:rsidRPr="002719B7" w:rsidP="004530EA" w14:paraId="1376D84E" w14:textId="77777777">
            <w:pPr>
              <w:jc w:val="center"/>
              <w:rPr>
                <w:color w:val="000000"/>
                <w:sz w:val="20"/>
                <w:szCs w:val="20"/>
              </w:rPr>
            </w:pPr>
            <w:r w:rsidRPr="002719B7">
              <w:rPr>
                <w:color w:val="000000"/>
                <w:sz w:val="20"/>
                <w:szCs w:val="20"/>
              </w:rPr>
              <w:t xml:space="preserve">$52,727 </w:t>
            </w:r>
          </w:p>
        </w:tc>
      </w:tr>
      <w:tr w14:paraId="04ECBAE2"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4352E043" w14:textId="77777777">
            <w:pPr>
              <w:jc w:val="center"/>
              <w:rPr>
                <w:color w:val="000000"/>
                <w:sz w:val="20"/>
                <w:szCs w:val="20"/>
              </w:rPr>
            </w:pPr>
            <w:r w:rsidRPr="002719B7">
              <w:rPr>
                <w:color w:val="000000"/>
                <w:sz w:val="20"/>
                <w:szCs w:val="20"/>
              </w:rPr>
              <w:t>35</w:t>
            </w:r>
          </w:p>
        </w:tc>
        <w:tc>
          <w:tcPr>
            <w:tcW w:w="3330" w:type="dxa"/>
            <w:shd w:val="clear" w:color="auto" w:fill="F2F2F2" w:themeFill="background1" w:themeFillShade="F2"/>
            <w:vAlign w:val="center"/>
            <w:hideMark/>
          </w:tcPr>
          <w:p w:rsidR="004530EA" w:rsidRPr="002719B7" w:rsidP="004530EA" w14:paraId="5D725603" w14:textId="77777777">
            <w:pPr>
              <w:rPr>
                <w:color w:val="000000"/>
                <w:sz w:val="20"/>
                <w:szCs w:val="20"/>
              </w:rPr>
            </w:pPr>
            <w:r w:rsidRPr="002719B7">
              <w:rPr>
                <w:color w:val="000000"/>
                <w:sz w:val="20"/>
                <w:szCs w:val="20"/>
              </w:rPr>
              <w:t>Category 1 Operations - Degradation of Water Quality from Plant Effluent Discharges to Municipal Systems</w:t>
            </w:r>
          </w:p>
        </w:tc>
        <w:tc>
          <w:tcPr>
            <w:tcW w:w="1500" w:type="dxa"/>
            <w:shd w:val="clear" w:color="auto" w:fill="F2F2F2" w:themeFill="background1" w:themeFillShade="F2"/>
            <w:vAlign w:val="center"/>
            <w:hideMark/>
          </w:tcPr>
          <w:p w:rsidR="004530EA" w:rsidRPr="002719B7" w:rsidP="004530EA" w14:paraId="065A8B9B"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5AAA7CF8" w14:textId="77777777">
            <w:pPr>
              <w:jc w:val="center"/>
              <w:rPr>
                <w:color w:val="000000"/>
                <w:sz w:val="20"/>
                <w:szCs w:val="20"/>
              </w:rPr>
            </w:pPr>
            <w:r w:rsidRPr="002719B7">
              <w:rPr>
                <w:color w:val="000000"/>
                <w:sz w:val="20"/>
                <w:szCs w:val="20"/>
              </w:rPr>
              <w:t xml:space="preserve">26 </w:t>
            </w:r>
          </w:p>
        </w:tc>
        <w:tc>
          <w:tcPr>
            <w:tcW w:w="1500" w:type="dxa"/>
            <w:shd w:val="clear" w:color="auto" w:fill="F2F2F2" w:themeFill="background1" w:themeFillShade="F2"/>
            <w:vAlign w:val="center"/>
            <w:hideMark/>
          </w:tcPr>
          <w:p w:rsidR="004530EA" w:rsidRPr="002719B7" w:rsidP="004530EA" w14:paraId="598910C1" w14:textId="77777777">
            <w:pPr>
              <w:jc w:val="center"/>
              <w:rPr>
                <w:color w:val="000000"/>
                <w:sz w:val="20"/>
                <w:szCs w:val="20"/>
              </w:rPr>
            </w:pPr>
            <w:r w:rsidRPr="002719B7">
              <w:rPr>
                <w:color w:val="000000"/>
                <w:sz w:val="20"/>
                <w:szCs w:val="20"/>
              </w:rPr>
              <w:t xml:space="preserve">$3,530 </w:t>
            </w:r>
          </w:p>
        </w:tc>
        <w:tc>
          <w:tcPr>
            <w:tcW w:w="1500" w:type="dxa"/>
            <w:shd w:val="clear" w:color="auto" w:fill="F2F2F2" w:themeFill="background1" w:themeFillShade="F2"/>
            <w:vAlign w:val="center"/>
            <w:hideMark/>
          </w:tcPr>
          <w:p w:rsidR="004530EA" w:rsidRPr="002719B7" w:rsidP="004530EA" w14:paraId="7A54B412" w14:textId="77777777">
            <w:pPr>
              <w:jc w:val="center"/>
              <w:rPr>
                <w:color w:val="000000"/>
                <w:sz w:val="20"/>
                <w:szCs w:val="20"/>
              </w:rPr>
            </w:pPr>
            <w:r w:rsidRPr="002719B7">
              <w:rPr>
                <w:color w:val="000000"/>
                <w:sz w:val="20"/>
                <w:szCs w:val="20"/>
              </w:rPr>
              <w:t xml:space="preserve">$84,731 </w:t>
            </w:r>
          </w:p>
        </w:tc>
        <w:tc>
          <w:tcPr>
            <w:tcW w:w="1500" w:type="dxa"/>
            <w:shd w:val="clear" w:color="auto" w:fill="F2F2F2" w:themeFill="background1" w:themeFillShade="F2"/>
            <w:vAlign w:val="center"/>
            <w:hideMark/>
          </w:tcPr>
          <w:p w:rsidR="004530EA" w:rsidRPr="002719B7" w:rsidP="004530EA" w14:paraId="1E8D0F53" w14:textId="77777777">
            <w:pPr>
              <w:jc w:val="center"/>
              <w:rPr>
                <w:color w:val="000000"/>
                <w:sz w:val="20"/>
                <w:szCs w:val="20"/>
              </w:rPr>
            </w:pPr>
            <w:r w:rsidRPr="002719B7">
              <w:rPr>
                <w:color w:val="000000"/>
                <w:sz w:val="20"/>
                <w:szCs w:val="20"/>
              </w:rPr>
              <w:t xml:space="preserve">$57,769 </w:t>
            </w:r>
          </w:p>
        </w:tc>
        <w:tc>
          <w:tcPr>
            <w:tcW w:w="1500" w:type="dxa"/>
            <w:shd w:val="clear" w:color="auto" w:fill="F2F2F2" w:themeFill="background1" w:themeFillShade="F2"/>
            <w:vAlign w:val="center"/>
            <w:hideMark/>
          </w:tcPr>
          <w:p w:rsidR="004530EA" w:rsidRPr="002719B7" w:rsidP="004530EA" w14:paraId="2491B580" w14:textId="77777777">
            <w:pPr>
              <w:jc w:val="center"/>
              <w:rPr>
                <w:color w:val="000000"/>
                <w:sz w:val="20"/>
                <w:szCs w:val="20"/>
              </w:rPr>
            </w:pPr>
            <w:r w:rsidRPr="002719B7">
              <w:rPr>
                <w:color w:val="000000"/>
                <w:sz w:val="20"/>
                <w:szCs w:val="20"/>
              </w:rPr>
              <w:t xml:space="preserve">$71,204 </w:t>
            </w:r>
          </w:p>
        </w:tc>
      </w:tr>
      <w:tr w14:paraId="38D1D324" w14:textId="77777777" w:rsidTr="004F1C0F">
        <w:tblPrEx>
          <w:tblW w:w="13410" w:type="dxa"/>
          <w:tblLayout w:type="fixed"/>
          <w:tblCellMar>
            <w:left w:w="58" w:type="dxa"/>
            <w:right w:w="58" w:type="dxa"/>
          </w:tblCellMar>
          <w:tblLook w:val="04A0"/>
        </w:tblPrEx>
        <w:trPr>
          <w:trHeight w:val="765"/>
        </w:trPr>
        <w:tc>
          <w:tcPr>
            <w:tcW w:w="1080" w:type="dxa"/>
            <w:noWrap/>
            <w:vAlign w:val="center"/>
            <w:hideMark/>
          </w:tcPr>
          <w:p w:rsidR="004530EA" w:rsidRPr="002719B7" w:rsidP="004530EA" w14:paraId="08CA193E" w14:textId="77777777">
            <w:pPr>
              <w:jc w:val="center"/>
              <w:rPr>
                <w:color w:val="000000"/>
                <w:sz w:val="20"/>
                <w:szCs w:val="20"/>
              </w:rPr>
            </w:pPr>
            <w:r w:rsidRPr="002719B7">
              <w:rPr>
                <w:color w:val="000000"/>
                <w:sz w:val="20"/>
                <w:szCs w:val="20"/>
              </w:rPr>
              <w:t>36</w:t>
            </w:r>
          </w:p>
        </w:tc>
        <w:tc>
          <w:tcPr>
            <w:tcW w:w="3330" w:type="dxa"/>
            <w:vAlign w:val="center"/>
            <w:hideMark/>
          </w:tcPr>
          <w:p w:rsidR="004530EA" w:rsidRPr="002719B7" w:rsidP="004530EA" w14:paraId="4C370849" w14:textId="77777777">
            <w:pPr>
              <w:rPr>
                <w:color w:val="000000"/>
                <w:sz w:val="20"/>
                <w:szCs w:val="20"/>
              </w:rPr>
            </w:pPr>
            <w:r w:rsidRPr="002719B7">
              <w:rPr>
                <w:color w:val="000000"/>
                <w:sz w:val="20"/>
                <w:szCs w:val="20"/>
              </w:rPr>
              <w:t xml:space="preserve">Category 1 Construction - Permanent and Temporary Loss, Conversion, Fragmentation, and Degradation of Habitats </w:t>
            </w:r>
          </w:p>
        </w:tc>
        <w:tc>
          <w:tcPr>
            <w:tcW w:w="1500" w:type="dxa"/>
            <w:vAlign w:val="center"/>
            <w:hideMark/>
          </w:tcPr>
          <w:p w:rsidR="004530EA" w:rsidRPr="002719B7" w:rsidP="004530EA" w14:paraId="7645AB2A"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69C45182" w14:textId="77777777">
            <w:pPr>
              <w:jc w:val="center"/>
              <w:rPr>
                <w:color w:val="000000"/>
                <w:sz w:val="20"/>
                <w:szCs w:val="20"/>
              </w:rPr>
            </w:pPr>
            <w:r w:rsidRPr="002719B7">
              <w:rPr>
                <w:color w:val="000000"/>
                <w:sz w:val="20"/>
                <w:szCs w:val="20"/>
              </w:rPr>
              <w:t xml:space="preserve">163 </w:t>
            </w:r>
          </w:p>
        </w:tc>
        <w:tc>
          <w:tcPr>
            <w:tcW w:w="1500" w:type="dxa"/>
            <w:vAlign w:val="center"/>
            <w:hideMark/>
          </w:tcPr>
          <w:p w:rsidR="004530EA" w:rsidRPr="002719B7" w:rsidP="004530EA" w14:paraId="2B77CDC2" w14:textId="77777777">
            <w:pPr>
              <w:jc w:val="center"/>
              <w:rPr>
                <w:color w:val="000000"/>
                <w:sz w:val="20"/>
                <w:szCs w:val="20"/>
              </w:rPr>
            </w:pPr>
            <w:r w:rsidRPr="002719B7">
              <w:rPr>
                <w:color w:val="000000"/>
                <w:sz w:val="20"/>
                <w:szCs w:val="20"/>
              </w:rPr>
              <w:t xml:space="preserve">$21,808 </w:t>
            </w:r>
          </w:p>
        </w:tc>
        <w:tc>
          <w:tcPr>
            <w:tcW w:w="1500" w:type="dxa"/>
            <w:vAlign w:val="center"/>
            <w:hideMark/>
          </w:tcPr>
          <w:p w:rsidR="004530EA" w:rsidRPr="002719B7" w:rsidP="004530EA" w14:paraId="2E1D43AD" w14:textId="77777777">
            <w:pPr>
              <w:jc w:val="center"/>
              <w:rPr>
                <w:color w:val="000000"/>
                <w:sz w:val="20"/>
                <w:szCs w:val="20"/>
              </w:rPr>
            </w:pPr>
            <w:r w:rsidRPr="002719B7">
              <w:rPr>
                <w:color w:val="000000"/>
                <w:sz w:val="20"/>
                <w:szCs w:val="20"/>
              </w:rPr>
              <w:t xml:space="preserve">$523,400 </w:t>
            </w:r>
          </w:p>
        </w:tc>
        <w:tc>
          <w:tcPr>
            <w:tcW w:w="1500" w:type="dxa"/>
            <w:vAlign w:val="center"/>
            <w:hideMark/>
          </w:tcPr>
          <w:p w:rsidR="004530EA" w:rsidRPr="002719B7" w:rsidP="004530EA" w14:paraId="33BA002A" w14:textId="77777777">
            <w:pPr>
              <w:jc w:val="center"/>
              <w:rPr>
                <w:color w:val="000000"/>
                <w:sz w:val="20"/>
                <w:szCs w:val="20"/>
              </w:rPr>
            </w:pPr>
            <w:r w:rsidRPr="002719B7">
              <w:rPr>
                <w:color w:val="000000"/>
                <w:sz w:val="20"/>
                <w:szCs w:val="20"/>
              </w:rPr>
              <w:t xml:space="preserve">$356,851 </w:t>
            </w:r>
          </w:p>
        </w:tc>
        <w:tc>
          <w:tcPr>
            <w:tcW w:w="1500" w:type="dxa"/>
            <w:vAlign w:val="center"/>
            <w:hideMark/>
          </w:tcPr>
          <w:p w:rsidR="004530EA" w:rsidRPr="002719B7" w:rsidP="004530EA" w14:paraId="01A52D91" w14:textId="77777777">
            <w:pPr>
              <w:jc w:val="center"/>
              <w:rPr>
                <w:color w:val="000000"/>
                <w:sz w:val="20"/>
                <w:szCs w:val="20"/>
              </w:rPr>
            </w:pPr>
            <w:r w:rsidRPr="002719B7">
              <w:rPr>
                <w:color w:val="000000"/>
                <w:sz w:val="20"/>
                <w:szCs w:val="20"/>
              </w:rPr>
              <w:t xml:space="preserve">$439,842 </w:t>
            </w:r>
          </w:p>
        </w:tc>
      </w:tr>
      <w:tr w14:paraId="5EE95851"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649DE026" w14:textId="77777777">
            <w:pPr>
              <w:jc w:val="center"/>
              <w:rPr>
                <w:color w:val="000000"/>
                <w:sz w:val="20"/>
                <w:szCs w:val="20"/>
              </w:rPr>
            </w:pPr>
            <w:r w:rsidRPr="002719B7">
              <w:rPr>
                <w:color w:val="000000"/>
                <w:sz w:val="20"/>
                <w:szCs w:val="20"/>
              </w:rPr>
              <w:t>37</w:t>
            </w:r>
          </w:p>
        </w:tc>
        <w:tc>
          <w:tcPr>
            <w:tcW w:w="3330" w:type="dxa"/>
            <w:shd w:val="clear" w:color="auto" w:fill="F2F2F2" w:themeFill="background1" w:themeFillShade="F2"/>
            <w:vAlign w:val="center"/>
            <w:hideMark/>
          </w:tcPr>
          <w:p w:rsidR="004530EA" w:rsidRPr="002719B7" w:rsidP="004530EA" w14:paraId="17ACEF78" w14:textId="77777777">
            <w:pPr>
              <w:pStyle w:val="CommentText"/>
              <w:rPr>
                <w:color w:val="000000"/>
              </w:rPr>
            </w:pPr>
            <w:r w:rsidRPr="002719B7">
              <w:rPr>
                <w:color w:val="000000"/>
              </w:rPr>
              <w:t>Category 1 Construction - Permanent and Temporary Loss and Degradation of Wetlands</w:t>
            </w:r>
          </w:p>
        </w:tc>
        <w:tc>
          <w:tcPr>
            <w:tcW w:w="1500" w:type="dxa"/>
            <w:shd w:val="clear" w:color="auto" w:fill="F2F2F2" w:themeFill="background1" w:themeFillShade="F2"/>
            <w:vAlign w:val="center"/>
            <w:hideMark/>
          </w:tcPr>
          <w:p w:rsidR="004530EA" w:rsidRPr="002719B7" w:rsidP="004530EA" w14:paraId="606B8404"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17B47ADA" w14:textId="77777777">
            <w:pPr>
              <w:jc w:val="center"/>
              <w:rPr>
                <w:color w:val="000000"/>
                <w:sz w:val="20"/>
                <w:szCs w:val="20"/>
              </w:rPr>
            </w:pPr>
            <w:r w:rsidRPr="002719B7">
              <w:rPr>
                <w:color w:val="000000"/>
                <w:sz w:val="20"/>
                <w:szCs w:val="20"/>
              </w:rPr>
              <w:t xml:space="preserve">159 </w:t>
            </w:r>
          </w:p>
        </w:tc>
        <w:tc>
          <w:tcPr>
            <w:tcW w:w="1500" w:type="dxa"/>
            <w:shd w:val="clear" w:color="auto" w:fill="F2F2F2" w:themeFill="background1" w:themeFillShade="F2"/>
            <w:vAlign w:val="center"/>
            <w:hideMark/>
          </w:tcPr>
          <w:p w:rsidR="004530EA" w:rsidRPr="002719B7" w:rsidP="004530EA" w14:paraId="01D9B82B" w14:textId="77777777">
            <w:pPr>
              <w:jc w:val="center"/>
              <w:rPr>
                <w:color w:val="000000"/>
                <w:sz w:val="20"/>
                <w:szCs w:val="20"/>
              </w:rPr>
            </w:pPr>
            <w:r w:rsidRPr="002719B7">
              <w:rPr>
                <w:color w:val="000000"/>
                <w:sz w:val="20"/>
                <w:szCs w:val="20"/>
              </w:rPr>
              <w:t xml:space="preserve">$21,317 </w:t>
            </w:r>
          </w:p>
        </w:tc>
        <w:tc>
          <w:tcPr>
            <w:tcW w:w="1500" w:type="dxa"/>
            <w:shd w:val="clear" w:color="auto" w:fill="F2F2F2" w:themeFill="background1" w:themeFillShade="F2"/>
            <w:vAlign w:val="center"/>
            <w:hideMark/>
          </w:tcPr>
          <w:p w:rsidR="004530EA" w:rsidRPr="002719B7" w:rsidP="004530EA" w14:paraId="187AFB3A" w14:textId="77777777">
            <w:pPr>
              <w:jc w:val="center"/>
              <w:rPr>
                <w:color w:val="000000"/>
                <w:sz w:val="20"/>
                <w:szCs w:val="20"/>
              </w:rPr>
            </w:pPr>
            <w:r w:rsidRPr="002719B7">
              <w:rPr>
                <w:color w:val="000000"/>
                <w:sz w:val="20"/>
                <w:szCs w:val="20"/>
              </w:rPr>
              <w:t xml:space="preserve">$511,602 </w:t>
            </w:r>
          </w:p>
        </w:tc>
        <w:tc>
          <w:tcPr>
            <w:tcW w:w="1500" w:type="dxa"/>
            <w:shd w:val="clear" w:color="auto" w:fill="F2F2F2" w:themeFill="background1" w:themeFillShade="F2"/>
            <w:vAlign w:val="center"/>
            <w:hideMark/>
          </w:tcPr>
          <w:p w:rsidR="004530EA" w:rsidRPr="002719B7" w:rsidP="004530EA" w14:paraId="41049CFD" w14:textId="77777777">
            <w:pPr>
              <w:jc w:val="center"/>
              <w:rPr>
                <w:color w:val="000000"/>
                <w:sz w:val="20"/>
                <w:szCs w:val="20"/>
              </w:rPr>
            </w:pPr>
            <w:r w:rsidRPr="002719B7">
              <w:rPr>
                <w:color w:val="000000"/>
                <w:sz w:val="20"/>
                <w:szCs w:val="20"/>
              </w:rPr>
              <w:t xml:space="preserve">$348,808 </w:t>
            </w:r>
          </w:p>
        </w:tc>
        <w:tc>
          <w:tcPr>
            <w:tcW w:w="1500" w:type="dxa"/>
            <w:shd w:val="clear" w:color="auto" w:fill="F2F2F2" w:themeFill="background1" w:themeFillShade="F2"/>
            <w:vAlign w:val="center"/>
            <w:hideMark/>
          </w:tcPr>
          <w:p w:rsidR="004530EA" w:rsidRPr="002719B7" w:rsidP="004530EA" w14:paraId="69077A3D" w14:textId="77777777">
            <w:pPr>
              <w:jc w:val="center"/>
              <w:rPr>
                <w:color w:val="000000"/>
                <w:sz w:val="20"/>
                <w:szCs w:val="20"/>
              </w:rPr>
            </w:pPr>
            <w:r w:rsidRPr="002719B7">
              <w:rPr>
                <w:color w:val="000000"/>
                <w:sz w:val="20"/>
                <w:szCs w:val="20"/>
              </w:rPr>
              <w:t xml:space="preserve">$429,927 </w:t>
            </w:r>
          </w:p>
        </w:tc>
      </w:tr>
      <w:tr w14:paraId="09DAED52"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38EDF351" w14:textId="77777777">
            <w:pPr>
              <w:jc w:val="center"/>
              <w:rPr>
                <w:color w:val="000000"/>
                <w:sz w:val="20"/>
                <w:szCs w:val="20"/>
              </w:rPr>
            </w:pPr>
            <w:r w:rsidRPr="002719B7">
              <w:rPr>
                <w:color w:val="000000"/>
                <w:sz w:val="20"/>
                <w:szCs w:val="20"/>
              </w:rPr>
              <w:t>38</w:t>
            </w:r>
          </w:p>
        </w:tc>
        <w:tc>
          <w:tcPr>
            <w:tcW w:w="3330" w:type="dxa"/>
            <w:vAlign w:val="center"/>
            <w:hideMark/>
          </w:tcPr>
          <w:p w:rsidR="004530EA" w:rsidRPr="002719B7" w:rsidP="004530EA" w14:paraId="1B9C46BD" w14:textId="77777777">
            <w:pPr>
              <w:rPr>
                <w:color w:val="000000"/>
                <w:sz w:val="20"/>
                <w:szCs w:val="20"/>
              </w:rPr>
            </w:pPr>
            <w:r w:rsidRPr="002719B7">
              <w:rPr>
                <w:color w:val="000000"/>
                <w:sz w:val="20"/>
                <w:szCs w:val="20"/>
              </w:rPr>
              <w:t xml:space="preserve">Category 1 Construction - Effects of Construction Noise on Wildlife </w:t>
            </w:r>
          </w:p>
        </w:tc>
        <w:tc>
          <w:tcPr>
            <w:tcW w:w="1500" w:type="dxa"/>
            <w:vAlign w:val="center"/>
            <w:hideMark/>
          </w:tcPr>
          <w:p w:rsidR="004530EA" w:rsidRPr="002719B7" w:rsidP="004530EA" w14:paraId="5552921B"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5BBC00A8" w14:textId="77777777">
            <w:pPr>
              <w:jc w:val="center"/>
              <w:rPr>
                <w:color w:val="000000"/>
                <w:sz w:val="20"/>
                <w:szCs w:val="20"/>
              </w:rPr>
            </w:pPr>
            <w:r w:rsidRPr="002719B7">
              <w:rPr>
                <w:color w:val="000000"/>
                <w:sz w:val="20"/>
                <w:szCs w:val="20"/>
              </w:rPr>
              <w:t xml:space="preserve">56 </w:t>
            </w:r>
          </w:p>
        </w:tc>
        <w:tc>
          <w:tcPr>
            <w:tcW w:w="1500" w:type="dxa"/>
            <w:vAlign w:val="center"/>
            <w:hideMark/>
          </w:tcPr>
          <w:p w:rsidR="004530EA" w:rsidRPr="002719B7" w:rsidP="004530EA" w14:paraId="5672079E" w14:textId="77777777">
            <w:pPr>
              <w:jc w:val="center"/>
              <w:rPr>
                <w:color w:val="000000"/>
                <w:sz w:val="20"/>
                <w:szCs w:val="20"/>
              </w:rPr>
            </w:pPr>
            <w:r w:rsidRPr="002719B7">
              <w:rPr>
                <w:color w:val="000000"/>
                <w:sz w:val="20"/>
                <w:szCs w:val="20"/>
              </w:rPr>
              <w:t xml:space="preserve">$7,441 </w:t>
            </w:r>
          </w:p>
        </w:tc>
        <w:tc>
          <w:tcPr>
            <w:tcW w:w="1500" w:type="dxa"/>
            <w:vAlign w:val="center"/>
            <w:hideMark/>
          </w:tcPr>
          <w:p w:rsidR="004530EA" w:rsidRPr="002719B7" w:rsidP="004530EA" w14:paraId="6F9B2963" w14:textId="77777777">
            <w:pPr>
              <w:jc w:val="center"/>
              <w:rPr>
                <w:color w:val="000000"/>
                <w:sz w:val="20"/>
                <w:szCs w:val="20"/>
              </w:rPr>
            </w:pPr>
            <w:r w:rsidRPr="002719B7">
              <w:rPr>
                <w:color w:val="000000"/>
                <w:sz w:val="20"/>
                <w:szCs w:val="20"/>
              </w:rPr>
              <w:t xml:space="preserve">$178,578 </w:t>
            </w:r>
          </w:p>
        </w:tc>
        <w:tc>
          <w:tcPr>
            <w:tcW w:w="1500" w:type="dxa"/>
            <w:vAlign w:val="center"/>
            <w:hideMark/>
          </w:tcPr>
          <w:p w:rsidR="004530EA" w:rsidRPr="002719B7" w:rsidP="004530EA" w14:paraId="2E8FB7DF" w14:textId="77777777">
            <w:pPr>
              <w:jc w:val="center"/>
              <w:rPr>
                <w:color w:val="000000"/>
                <w:sz w:val="20"/>
                <w:szCs w:val="20"/>
              </w:rPr>
            </w:pPr>
            <w:r w:rsidRPr="002719B7">
              <w:rPr>
                <w:color w:val="000000"/>
                <w:sz w:val="20"/>
                <w:szCs w:val="20"/>
              </w:rPr>
              <w:t xml:space="preserve">$121,754 </w:t>
            </w:r>
          </w:p>
        </w:tc>
        <w:tc>
          <w:tcPr>
            <w:tcW w:w="1500" w:type="dxa"/>
            <w:vAlign w:val="center"/>
            <w:hideMark/>
          </w:tcPr>
          <w:p w:rsidR="004530EA" w:rsidRPr="002719B7" w:rsidP="004530EA" w14:paraId="5A8DB80F" w14:textId="77777777">
            <w:pPr>
              <w:jc w:val="center"/>
              <w:rPr>
                <w:color w:val="000000"/>
                <w:sz w:val="20"/>
                <w:szCs w:val="20"/>
              </w:rPr>
            </w:pPr>
            <w:r w:rsidRPr="002719B7">
              <w:rPr>
                <w:color w:val="000000"/>
                <w:sz w:val="20"/>
                <w:szCs w:val="20"/>
              </w:rPr>
              <w:t xml:space="preserve">$150,069 </w:t>
            </w:r>
          </w:p>
        </w:tc>
      </w:tr>
      <w:tr w14:paraId="6076C09C"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2ECF1C69" w14:textId="77777777">
            <w:pPr>
              <w:jc w:val="center"/>
              <w:rPr>
                <w:color w:val="000000"/>
                <w:sz w:val="20"/>
                <w:szCs w:val="20"/>
              </w:rPr>
            </w:pPr>
            <w:r w:rsidRPr="002719B7">
              <w:rPr>
                <w:color w:val="000000"/>
                <w:sz w:val="20"/>
                <w:szCs w:val="20"/>
              </w:rPr>
              <w:t>39</w:t>
            </w:r>
          </w:p>
        </w:tc>
        <w:tc>
          <w:tcPr>
            <w:tcW w:w="3330" w:type="dxa"/>
            <w:shd w:val="clear" w:color="auto" w:fill="F2F2F2" w:themeFill="background1" w:themeFillShade="F2"/>
            <w:vAlign w:val="center"/>
            <w:hideMark/>
          </w:tcPr>
          <w:p w:rsidR="004530EA" w:rsidRPr="002719B7" w:rsidP="004530EA" w14:paraId="5A81B5C5" w14:textId="77777777">
            <w:pPr>
              <w:rPr>
                <w:color w:val="000000"/>
                <w:sz w:val="20"/>
                <w:szCs w:val="20"/>
              </w:rPr>
            </w:pPr>
            <w:r w:rsidRPr="002719B7">
              <w:rPr>
                <w:color w:val="000000"/>
                <w:sz w:val="20"/>
                <w:szCs w:val="20"/>
              </w:rPr>
              <w:t xml:space="preserve">Category 1 Construction - Effects of Vehicular Collisions on Wildlife </w:t>
            </w:r>
          </w:p>
        </w:tc>
        <w:tc>
          <w:tcPr>
            <w:tcW w:w="1500" w:type="dxa"/>
            <w:shd w:val="clear" w:color="auto" w:fill="F2F2F2" w:themeFill="background1" w:themeFillShade="F2"/>
            <w:vAlign w:val="center"/>
            <w:hideMark/>
          </w:tcPr>
          <w:p w:rsidR="004530EA" w:rsidRPr="002719B7" w:rsidP="004530EA" w14:paraId="3D27274D"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221B7B8F" w14:textId="77777777">
            <w:pPr>
              <w:jc w:val="center"/>
              <w:rPr>
                <w:color w:val="000000"/>
                <w:sz w:val="20"/>
                <w:szCs w:val="20"/>
              </w:rPr>
            </w:pPr>
            <w:r w:rsidRPr="002719B7">
              <w:rPr>
                <w:color w:val="000000"/>
                <w:sz w:val="20"/>
                <w:szCs w:val="20"/>
              </w:rPr>
              <w:t xml:space="preserve">48 </w:t>
            </w:r>
          </w:p>
        </w:tc>
        <w:tc>
          <w:tcPr>
            <w:tcW w:w="1500" w:type="dxa"/>
            <w:shd w:val="clear" w:color="auto" w:fill="F2F2F2" w:themeFill="background1" w:themeFillShade="F2"/>
            <w:vAlign w:val="center"/>
            <w:hideMark/>
          </w:tcPr>
          <w:p w:rsidR="004530EA" w:rsidRPr="002719B7" w:rsidP="004530EA" w14:paraId="135FD479" w14:textId="77777777">
            <w:pPr>
              <w:jc w:val="center"/>
              <w:rPr>
                <w:color w:val="000000"/>
                <w:sz w:val="20"/>
                <w:szCs w:val="20"/>
              </w:rPr>
            </w:pPr>
            <w:r w:rsidRPr="002719B7">
              <w:rPr>
                <w:color w:val="000000"/>
                <w:sz w:val="20"/>
                <w:szCs w:val="20"/>
              </w:rPr>
              <w:t xml:space="preserve">$6,413 </w:t>
            </w:r>
          </w:p>
        </w:tc>
        <w:tc>
          <w:tcPr>
            <w:tcW w:w="1500" w:type="dxa"/>
            <w:shd w:val="clear" w:color="auto" w:fill="F2F2F2" w:themeFill="background1" w:themeFillShade="F2"/>
            <w:vAlign w:val="center"/>
            <w:hideMark/>
          </w:tcPr>
          <w:p w:rsidR="004530EA" w:rsidRPr="002719B7" w:rsidP="004530EA" w14:paraId="5E66F049" w14:textId="77777777">
            <w:pPr>
              <w:jc w:val="center"/>
              <w:rPr>
                <w:color w:val="000000"/>
                <w:sz w:val="20"/>
                <w:szCs w:val="20"/>
              </w:rPr>
            </w:pPr>
            <w:r w:rsidRPr="002719B7">
              <w:rPr>
                <w:color w:val="000000"/>
                <w:sz w:val="20"/>
                <w:szCs w:val="20"/>
              </w:rPr>
              <w:t xml:space="preserve">$153,910 </w:t>
            </w:r>
          </w:p>
        </w:tc>
        <w:tc>
          <w:tcPr>
            <w:tcW w:w="1500" w:type="dxa"/>
            <w:shd w:val="clear" w:color="auto" w:fill="F2F2F2" w:themeFill="background1" w:themeFillShade="F2"/>
            <w:vAlign w:val="center"/>
            <w:hideMark/>
          </w:tcPr>
          <w:p w:rsidR="004530EA" w:rsidRPr="002719B7" w:rsidP="004530EA" w14:paraId="2E1D018E" w14:textId="77777777">
            <w:pPr>
              <w:jc w:val="center"/>
              <w:rPr>
                <w:color w:val="000000"/>
                <w:sz w:val="20"/>
                <w:szCs w:val="20"/>
              </w:rPr>
            </w:pPr>
            <w:r w:rsidRPr="002719B7">
              <w:rPr>
                <w:color w:val="000000"/>
                <w:sz w:val="20"/>
                <w:szCs w:val="20"/>
              </w:rPr>
              <w:t xml:space="preserve">$104,935 </w:t>
            </w:r>
          </w:p>
        </w:tc>
        <w:tc>
          <w:tcPr>
            <w:tcW w:w="1500" w:type="dxa"/>
            <w:shd w:val="clear" w:color="auto" w:fill="F2F2F2" w:themeFill="background1" w:themeFillShade="F2"/>
            <w:vAlign w:val="center"/>
            <w:hideMark/>
          </w:tcPr>
          <w:p w:rsidR="004530EA" w:rsidRPr="002719B7" w:rsidP="004530EA" w14:paraId="29D160AE" w14:textId="77777777">
            <w:pPr>
              <w:jc w:val="center"/>
              <w:rPr>
                <w:color w:val="000000"/>
                <w:sz w:val="20"/>
                <w:szCs w:val="20"/>
              </w:rPr>
            </w:pPr>
            <w:r w:rsidRPr="002719B7">
              <w:rPr>
                <w:color w:val="000000"/>
                <w:sz w:val="20"/>
                <w:szCs w:val="20"/>
              </w:rPr>
              <w:t xml:space="preserve">$129,339 </w:t>
            </w:r>
          </w:p>
        </w:tc>
      </w:tr>
      <w:tr w14:paraId="042CC35C"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46C812DD" w14:textId="77777777">
            <w:pPr>
              <w:jc w:val="center"/>
              <w:rPr>
                <w:color w:val="000000"/>
                <w:sz w:val="20"/>
                <w:szCs w:val="20"/>
              </w:rPr>
            </w:pPr>
            <w:r w:rsidRPr="002719B7">
              <w:rPr>
                <w:color w:val="000000"/>
                <w:sz w:val="20"/>
                <w:szCs w:val="20"/>
              </w:rPr>
              <w:t>40</w:t>
            </w:r>
          </w:p>
        </w:tc>
        <w:tc>
          <w:tcPr>
            <w:tcW w:w="3330" w:type="dxa"/>
            <w:vAlign w:val="center"/>
            <w:hideMark/>
          </w:tcPr>
          <w:p w:rsidR="004530EA" w:rsidRPr="002719B7" w:rsidP="004530EA" w14:paraId="04887B3C" w14:textId="77777777">
            <w:pPr>
              <w:rPr>
                <w:color w:val="000000"/>
                <w:sz w:val="20"/>
                <w:szCs w:val="20"/>
              </w:rPr>
            </w:pPr>
            <w:r w:rsidRPr="002719B7">
              <w:rPr>
                <w:color w:val="000000"/>
                <w:sz w:val="20"/>
                <w:szCs w:val="20"/>
              </w:rPr>
              <w:t xml:space="preserve">Category 1 Construction - Bird Collisions and Injury from Structures and Transmission Lines </w:t>
            </w:r>
          </w:p>
        </w:tc>
        <w:tc>
          <w:tcPr>
            <w:tcW w:w="1500" w:type="dxa"/>
            <w:vAlign w:val="center"/>
            <w:hideMark/>
          </w:tcPr>
          <w:p w:rsidR="004530EA" w:rsidRPr="002719B7" w:rsidP="004530EA" w14:paraId="02EC6333"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41A64A0F" w14:textId="77777777">
            <w:pPr>
              <w:jc w:val="center"/>
              <w:rPr>
                <w:color w:val="000000"/>
                <w:sz w:val="20"/>
                <w:szCs w:val="20"/>
              </w:rPr>
            </w:pPr>
            <w:r w:rsidRPr="002719B7">
              <w:rPr>
                <w:color w:val="000000"/>
                <w:sz w:val="20"/>
                <w:szCs w:val="20"/>
              </w:rPr>
              <w:t xml:space="preserve">56 </w:t>
            </w:r>
          </w:p>
        </w:tc>
        <w:tc>
          <w:tcPr>
            <w:tcW w:w="1500" w:type="dxa"/>
            <w:vAlign w:val="center"/>
            <w:hideMark/>
          </w:tcPr>
          <w:p w:rsidR="004530EA" w:rsidRPr="002719B7" w:rsidP="004530EA" w14:paraId="2373F393" w14:textId="77777777">
            <w:pPr>
              <w:jc w:val="center"/>
              <w:rPr>
                <w:color w:val="000000"/>
                <w:sz w:val="20"/>
                <w:szCs w:val="20"/>
              </w:rPr>
            </w:pPr>
            <w:r w:rsidRPr="002719B7">
              <w:rPr>
                <w:color w:val="000000"/>
                <w:sz w:val="20"/>
                <w:szCs w:val="20"/>
              </w:rPr>
              <w:t xml:space="preserve">$7,441 </w:t>
            </w:r>
          </w:p>
        </w:tc>
        <w:tc>
          <w:tcPr>
            <w:tcW w:w="1500" w:type="dxa"/>
            <w:vAlign w:val="center"/>
            <w:hideMark/>
          </w:tcPr>
          <w:p w:rsidR="004530EA" w:rsidRPr="002719B7" w:rsidP="004530EA" w14:paraId="32541BE1" w14:textId="77777777">
            <w:pPr>
              <w:jc w:val="center"/>
              <w:rPr>
                <w:color w:val="000000"/>
                <w:sz w:val="20"/>
                <w:szCs w:val="20"/>
              </w:rPr>
            </w:pPr>
            <w:r w:rsidRPr="002719B7">
              <w:rPr>
                <w:color w:val="000000"/>
                <w:sz w:val="20"/>
                <w:szCs w:val="20"/>
              </w:rPr>
              <w:t xml:space="preserve">$178,578 </w:t>
            </w:r>
          </w:p>
        </w:tc>
        <w:tc>
          <w:tcPr>
            <w:tcW w:w="1500" w:type="dxa"/>
            <w:vAlign w:val="center"/>
            <w:hideMark/>
          </w:tcPr>
          <w:p w:rsidR="004530EA" w:rsidRPr="002719B7" w:rsidP="004530EA" w14:paraId="5FBE5988" w14:textId="77777777">
            <w:pPr>
              <w:jc w:val="center"/>
              <w:rPr>
                <w:color w:val="000000"/>
                <w:sz w:val="20"/>
                <w:szCs w:val="20"/>
              </w:rPr>
            </w:pPr>
            <w:r w:rsidRPr="002719B7">
              <w:rPr>
                <w:color w:val="000000"/>
                <w:sz w:val="20"/>
                <w:szCs w:val="20"/>
              </w:rPr>
              <w:t xml:space="preserve">$121,754 </w:t>
            </w:r>
          </w:p>
        </w:tc>
        <w:tc>
          <w:tcPr>
            <w:tcW w:w="1500" w:type="dxa"/>
            <w:vAlign w:val="center"/>
            <w:hideMark/>
          </w:tcPr>
          <w:p w:rsidR="004530EA" w:rsidRPr="002719B7" w:rsidP="004530EA" w14:paraId="247DAB99" w14:textId="77777777">
            <w:pPr>
              <w:jc w:val="center"/>
              <w:rPr>
                <w:color w:val="000000"/>
                <w:sz w:val="20"/>
                <w:szCs w:val="20"/>
              </w:rPr>
            </w:pPr>
            <w:r w:rsidRPr="002719B7">
              <w:rPr>
                <w:color w:val="000000"/>
                <w:sz w:val="20"/>
                <w:szCs w:val="20"/>
              </w:rPr>
              <w:t xml:space="preserve">$150,069 </w:t>
            </w:r>
          </w:p>
        </w:tc>
      </w:tr>
      <w:tr w14:paraId="1D4E004A"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444F4B6E" w14:textId="77777777">
            <w:pPr>
              <w:jc w:val="center"/>
              <w:rPr>
                <w:color w:val="000000"/>
                <w:sz w:val="20"/>
                <w:szCs w:val="20"/>
              </w:rPr>
            </w:pPr>
            <w:r w:rsidRPr="002719B7">
              <w:rPr>
                <w:color w:val="000000"/>
                <w:sz w:val="20"/>
                <w:szCs w:val="20"/>
              </w:rPr>
              <w:t>41</w:t>
            </w:r>
          </w:p>
        </w:tc>
        <w:tc>
          <w:tcPr>
            <w:tcW w:w="3330" w:type="dxa"/>
            <w:shd w:val="clear" w:color="auto" w:fill="F2F2F2" w:themeFill="background1" w:themeFillShade="F2"/>
            <w:vAlign w:val="center"/>
            <w:hideMark/>
          </w:tcPr>
          <w:p w:rsidR="004530EA" w:rsidRPr="002719B7" w:rsidP="004530EA" w14:paraId="310D9ED7" w14:textId="77777777">
            <w:pPr>
              <w:rPr>
                <w:color w:val="000000"/>
                <w:sz w:val="20"/>
                <w:szCs w:val="20"/>
              </w:rPr>
            </w:pPr>
            <w:r w:rsidRPr="002719B7">
              <w:rPr>
                <w:color w:val="000000"/>
                <w:sz w:val="20"/>
                <w:szCs w:val="20"/>
              </w:rPr>
              <w:t xml:space="preserve">Category 1 Construction - Important Species and Habitats – Other Important Species and Habitats </w:t>
            </w:r>
          </w:p>
        </w:tc>
        <w:tc>
          <w:tcPr>
            <w:tcW w:w="1500" w:type="dxa"/>
            <w:shd w:val="clear" w:color="auto" w:fill="F2F2F2" w:themeFill="background1" w:themeFillShade="F2"/>
            <w:vAlign w:val="center"/>
            <w:hideMark/>
          </w:tcPr>
          <w:p w:rsidR="004530EA" w:rsidRPr="002719B7" w:rsidP="004530EA" w14:paraId="72937CD0"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1F28282F" w14:textId="77777777">
            <w:pPr>
              <w:jc w:val="center"/>
              <w:rPr>
                <w:color w:val="000000"/>
                <w:sz w:val="20"/>
                <w:szCs w:val="20"/>
              </w:rPr>
            </w:pPr>
            <w:r w:rsidRPr="002719B7">
              <w:rPr>
                <w:color w:val="000000"/>
                <w:sz w:val="20"/>
                <w:szCs w:val="20"/>
              </w:rPr>
              <w:t xml:space="preserve">78 </w:t>
            </w:r>
          </w:p>
        </w:tc>
        <w:tc>
          <w:tcPr>
            <w:tcW w:w="1500" w:type="dxa"/>
            <w:shd w:val="clear" w:color="auto" w:fill="F2F2F2" w:themeFill="background1" w:themeFillShade="F2"/>
            <w:vAlign w:val="center"/>
            <w:hideMark/>
          </w:tcPr>
          <w:p w:rsidR="004530EA" w:rsidRPr="002719B7" w:rsidP="004530EA" w14:paraId="629A46D9" w14:textId="77777777">
            <w:pPr>
              <w:jc w:val="center"/>
              <w:rPr>
                <w:color w:val="000000"/>
                <w:sz w:val="20"/>
                <w:szCs w:val="20"/>
              </w:rPr>
            </w:pPr>
            <w:r w:rsidRPr="002719B7">
              <w:rPr>
                <w:color w:val="000000"/>
                <w:sz w:val="20"/>
                <w:szCs w:val="20"/>
              </w:rPr>
              <w:t xml:space="preserve">$10,413 </w:t>
            </w:r>
          </w:p>
        </w:tc>
        <w:tc>
          <w:tcPr>
            <w:tcW w:w="1500" w:type="dxa"/>
            <w:shd w:val="clear" w:color="auto" w:fill="F2F2F2" w:themeFill="background1" w:themeFillShade="F2"/>
            <w:vAlign w:val="center"/>
            <w:hideMark/>
          </w:tcPr>
          <w:p w:rsidR="004530EA" w:rsidRPr="002719B7" w:rsidP="004530EA" w14:paraId="539CE060" w14:textId="77777777">
            <w:pPr>
              <w:jc w:val="center"/>
              <w:rPr>
                <w:color w:val="000000"/>
                <w:sz w:val="20"/>
                <w:szCs w:val="20"/>
              </w:rPr>
            </w:pPr>
            <w:r w:rsidRPr="002719B7">
              <w:rPr>
                <w:color w:val="000000"/>
                <w:sz w:val="20"/>
                <w:szCs w:val="20"/>
              </w:rPr>
              <w:t xml:space="preserve">$249,902 </w:t>
            </w:r>
          </w:p>
        </w:tc>
        <w:tc>
          <w:tcPr>
            <w:tcW w:w="1500" w:type="dxa"/>
            <w:shd w:val="clear" w:color="auto" w:fill="F2F2F2" w:themeFill="background1" w:themeFillShade="F2"/>
            <w:vAlign w:val="center"/>
            <w:hideMark/>
          </w:tcPr>
          <w:p w:rsidR="004530EA" w:rsidRPr="002719B7" w:rsidP="004530EA" w14:paraId="4458B225" w14:textId="77777777">
            <w:pPr>
              <w:jc w:val="center"/>
              <w:rPr>
                <w:color w:val="000000"/>
                <w:sz w:val="20"/>
                <w:szCs w:val="20"/>
              </w:rPr>
            </w:pPr>
            <w:r w:rsidRPr="002719B7">
              <w:rPr>
                <w:color w:val="000000"/>
                <w:sz w:val="20"/>
                <w:szCs w:val="20"/>
              </w:rPr>
              <w:t xml:space="preserve">$170,382 </w:t>
            </w:r>
          </w:p>
        </w:tc>
        <w:tc>
          <w:tcPr>
            <w:tcW w:w="1500" w:type="dxa"/>
            <w:shd w:val="clear" w:color="auto" w:fill="F2F2F2" w:themeFill="background1" w:themeFillShade="F2"/>
            <w:vAlign w:val="center"/>
            <w:hideMark/>
          </w:tcPr>
          <w:p w:rsidR="004530EA" w:rsidRPr="002719B7" w:rsidP="004530EA" w14:paraId="19B7052B" w14:textId="77777777">
            <w:pPr>
              <w:jc w:val="center"/>
              <w:rPr>
                <w:color w:val="000000"/>
                <w:sz w:val="20"/>
                <w:szCs w:val="20"/>
              </w:rPr>
            </w:pPr>
            <w:r w:rsidRPr="002719B7">
              <w:rPr>
                <w:color w:val="000000"/>
                <w:sz w:val="20"/>
                <w:szCs w:val="20"/>
              </w:rPr>
              <w:t xml:space="preserve">$210,006 </w:t>
            </w:r>
          </w:p>
        </w:tc>
      </w:tr>
      <w:tr w14:paraId="0AE5F78B"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546DDD2A" w14:textId="77777777">
            <w:pPr>
              <w:jc w:val="center"/>
              <w:rPr>
                <w:color w:val="000000"/>
                <w:sz w:val="20"/>
                <w:szCs w:val="20"/>
              </w:rPr>
            </w:pPr>
            <w:r w:rsidRPr="002719B7">
              <w:rPr>
                <w:color w:val="000000"/>
                <w:sz w:val="20"/>
                <w:szCs w:val="20"/>
              </w:rPr>
              <w:t>42</w:t>
            </w:r>
          </w:p>
        </w:tc>
        <w:tc>
          <w:tcPr>
            <w:tcW w:w="3330" w:type="dxa"/>
            <w:vAlign w:val="center"/>
            <w:hideMark/>
          </w:tcPr>
          <w:p w:rsidR="004530EA" w:rsidRPr="002719B7" w:rsidP="004530EA" w14:paraId="15CA7CA3" w14:textId="77777777">
            <w:pPr>
              <w:pStyle w:val="CommentText"/>
              <w:rPr>
                <w:color w:val="000000"/>
              </w:rPr>
            </w:pPr>
            <w:r w:rsidRPr="002719B7">
              <w:rPr>
                <w:color w:val="000000"/>
              </w:rPr>
              <w:t xml:space="preserve">Category 1 Operations - Permanent and Temporary Loss or Disturbance of Habitats </w:t>
            </w:r>
          </w:p>
        </w:tc>
        <w:tc>
          <w:tcPr>
            <w:tcW w:w="1500" w:type="dxa"/>
            <w:vAlign w:val="center"/>
            <w:hideMark/>
          </w:tcPr>
          <w:p w:rsidR="004530EA" w:rsidRPr="002719B7" w:rsidP="004530EA" w14:paraId="141C2DAB"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1810B24B" w14:textId="77777777">
            <w:pPr>
              <w:jc w:val="center"/>
              <w:rPr>
                <w:color w:val="000000"/>
                <w:sz w:val="20"/>
                <w:szCs w:val="20"/>
              </w:rPr>
            </w:pPr>
            <w:r w:rsidRPr="002719B7">
              <w:rPr>
                <w:color w:val="000000"/>
                <w:sz w:val="20"/>
                <w:szCs w:val="20"/>
              </w:rPr>
              <w:t xml:space="preserve">34 </w:t>
            </w:r>
          </w:p>
        </w:tc>
        <w:tc>
          <w:tcPr>
            <w:tcW w:w="1500" w:type="dxa"/>
            <w:vAlign w:val="center"/>
            <w:hideMark/>
          </w:tcPr>
          <w:p w:rsidR="004530EA" w:rsidRPr="002719B7" w:rsidP="004530EA" w14:paraId="5394B16D" w14:textId="77777777">
            <w:pPr>
              <w:jc w:val="center"/>
              <w:rPr>
                <w:color w:val="000000"/>
                <w:sz w:val="20"/>
                <w:szCs w:val="20"/>
              </w:rPr>
            </w:pPr>
            <w:r w:rsidRPr="002719B7">
              <w:rPr>
                <w:color w:val="000000"/>
                <w:sz w:val="20"/>
                <w:szCs w:val="20"/>
              </w:rPr>
              <w:t xml:space="preserve">$4,514 </w:t>
            </w:r>
          </w:p>
        </w:tc>
        <w:tc>
          <w:tcPr>
            <w:tcW w:w="1500" w:type="dxa"/>
            <w:vAlign w:val="center"/>
            <w:hideMark/>
          </w:tcPr>
          <w:p w:rsidR="004530EA" w:rsidRPr="002719B7" w:rsidP="004530EA" w14:paraId="0A6775B2" w14:textId="77777777">
            <w:pPr>
              <w:jc w:val="center"/>
              <w:rPr>
                <w:color w:val="000000"/>
                <w:sz w:val="20"/>
                <w:szCs w:val="20"/>
              </w:rPr>
            </w:pPr>
            <w:r w:rsidRPr="002719B7">
              <w:rPr>
                <w:color w:val="000000"/>
                <w:sz w:val="20"/>
                <w:szCs w:val="20"/>
              </w:rPr>
              <w:t xml:space="preserve">$108,327 </w:t>
            </w:r>
          </w:p>
        </w:tc>
        <w:tc>
          <w:tcPr>
            <w:tcW w:w="1500" w:type="dxa"/>
            <w:vAlign w:val="center"/>
            <w:hideMark/>
          </w:tcPr>
          <w:p w:rsidR="004530EA" w:rsidRPr="002719B7" w:rsidP="004530EA" w14:paraId="3E1AF200" w14:textId="77777777">
            <w:pPr>
              <w:jc w:val="center"/>
              <w:rPr>
                <w:color w:val="000000"/>
                <w:sz w:val="20"/>
                <w:szCs w:val="20"/>
              </w:rPr>
            </w:pPr>
            <w:r w:rsidRPr="002719B7">
              <w:rPr>
                <w:color w:val="000000"/>
                <w:sz w:val="20"/>
                <w:szCs w:val="20"/>
              </w:rPr>
              <w:t xml:space="preserve">$73,857 </w:t>
            </w:r>
          </w:p>
        </w:tc>
        <w:tc>
          <w:tcPr>
            <w:tcW w:w="1500" w:type="dxa"/>
            <w:vAlign w:val="center"/>
            <w:hideMark/>
          </w:tcPr>
          <w:p w:rsidR="004530EA" w:rsidRPr="002719B7" w:rsidP="004530EA" w14:paraId="2AC2B6A7" w14:textId="77777777">
            <w:pPr>
              <w:jc w:val="center"/>
              <w:rPr>
                <w:color w:val="000000"/>
                <w:sz w:val="20"/>
                <w:szCs w:val="20"/>
              </w:rPr>
            </w:pPr>
            <w:r w:rsidRPr="002719B7">
              <w:rPr>
                <w:color w:val="000000"/>
                <w:sz w:val="20"/>
                <w:szCs w:val="20"/>
              </w:rPr>
              <w:t xml:space="preserve">$91,033 </w:t>
            </w:r>
          </w:p>
        </w:tc>
      </w:tr>
      <w:tr w14:paraId="4BC581F0"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33563EED" w14:textId="77777777">
            <w:pPr>
              <w:jc w:val="center"/>
              <w:rPr>
                <w:color w:val="000000"/>
                <w:sz w:val="20"/>
                <w:szCs w:val="20"/>
              </w:rPr>
            </w:pPr>
            <w:r w:rsidRPr="002719B7">
              <w:rPr>
                <w:color w:val="000000"/>
                <w:sz w:val="20"/>
                <w:szCs w:val="20"/>
              </w:rPr>
              <w:t>43</w:t>
            </w:r>
          </w:p>
        </w:tc>
        <w:tc>
          <w:tcPr>
            <w:tcW w:w="3330" w:type="dxa"/>
            <w:shd w:val="clear" w:color="auto" w:fill="F2F2F2" w:themeFill="background1" w:themeFillShade="F2"/>
            <w:vAlign w:val="center"/>
            <w:hideMark/>
          </w:tcPr>
          <w:p w:rsidR="004530EA" w:rsidRPr="002719B7" w:rsidP="004530EA" w14:paraId="0EB8E31E" w14:textId="77777777">
            <w:pPr>
              <w:pStyle w:val="CommentText"/>
              <w:rPr>
                <w:color w:val="000000"/>
              </w:rPr>
            </w:pPr>
            <w:r w:rsidRPr="002719B7">
              <w:rPr>
                <w:color w:val="000000"/>
              </w:rPr>
              <w:t xml:space="preserve">Category 1 Operations - Effects of Operational Noise on Wildlife </w:t>
            </w:r>
          </w:p>
        </w:tc>
        <w:tc>
          <w:tcPr>
            <w:tcW w:w="1500" w:type="dxa"/>
            <w:shd w:val="clear" w:color="auto" w:fill="F2F2F2" w:themeFill="background1" w:themeFillShade="F2"/>
            <w:vAlign w:val="center"/>
            <w:hideMark/>
          </w:tcPr>
          <w:p w:rsidR="004530EA" w:rsidRPr="002719B7" w:rsidP="004530EA" w14:paraId="65EDA148"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68512783" w14:textId="77777777">
            <w:pPr>
              <w:jc w:val="center"/>
              <w:rPr>
                <w:color w:val="000000"/>
                <w:sz w:val="20"/>
                <w:szCs w:val="20"/>
              </w:rPr>
            </w:pPr>
            <w:r w:rsidRPr="002719B7">
              <w:rPr>
                <w:color w:val="000000"/>
                <w:sz w:val="20"/>
                <w:szCs w:val="20"/>
              </w:rPr>
              <w:t xml:space="preserve">17 </w:t>
            </w:r>
          </w:p>
        </w:tc>
        <w:tc>
          <w:tcPr>
            <w:tcW w:w="1500" w:type="dxa"/>
            <w:shd w:val="clear" w:color="auto" w:fill="F2F2F2" w:themeFill="background1" w:themeFillShade="F2"/>
            <w:vAlign w:val="center"/>
            <w:hideMark/>
          </w:tcPr>
          <w:p w:rsidR="004530EA" w:rsidRPr="002719B7" w:rsidP="004530EA" w14:paraId="0C65BD10" w14:textId="77777777">
            <w:pPr>
              <w:jc w:val="center"/>
              <w:rPr>
                <w:color w:val="000000"/>
                <w:sz w:val="20"/>
                <w:szCs w:val="20"/>
              </w:rPr>
            </w:pPr>
            <w:r w:rsidRPr="002719B7">
              <w:rPr>
                <w:color w:val="000000"/>
                <w:sz w:val="20"/>
                <w:szCs w:val="20"/>
              </w:rPr>
              <w:t xml:space="preserve">$2,212 </w:t>
            </w:r>
          </w:p>
        </w:tc>
        <w:tc>
          <w:tcPr>
            <w:tcW w:w="1500" w:type="dxa"/>
            <w:shd w:val="clear" w:color="auto" w:fill="F2F2F2" w:themeFill="background1" w:themeFillShade="F2"/>
            <w:vAlign w:val="center"/>
            <w:hideMark/>
          </w:tcPr>
          <w:p w:rsidR="004530EA" w:rsidRPr="002719B7" w:rsidP="004530EA" w14:paraId="3612B494" w14:textId="77777777">
            <w:pPr>
              <w:jc w:val="center"/>
              <w:rPr>
                <w:color w:val="000000"/>
                <w:sz w:val="20"/>
                <w:szCs w:val="20"/>
              </w:rPr>
            </w:pPr>
            <w:r w:rsidRPr="002719B7">
              <w:rPr>
                <w:color w:val="000000"/>
                <w:sz w:val="20"/>
                <w:szCs w:val="20"/>
              </w:rPr>
              <w:t xml:space="preserve">$53,091 </w:t>
            </w:r>
          </w:p>
        </w:tc>
        <w:tc>
          <w:tcPr>
            <w:tcW w:w="1500" w:type="dxa"/>
            <w:shd w:val="clear" w:color="auto" w:fill="F2F2F2" w:themeFill="background1" w:themeFillShade="F2"/>
            <w:vAlign w:val="center"/>
            <w:hideMark/>
          </w:tcPr>
          <w:p w:rsidR="004530EA" w:rsidRPr="002719B7" w:rsidP="004530EA" w14:paraId="06A65A3A" w14:textId="77777777">
            <w:pPr>
              <w:jc w:val="center"/>
              <w:rPr>
                <w:color w:val="000000"/>
                <w:sz w:val="20"/>
                <w:szCs w:val="20"/>
              </w:rPr>
            </w:pPr>
            <w:r w:rsidRPr="002719B7">
              <w:rPr>
                <w:color w:val="000000"/>
                <w:sz w:val="20"/>
                <w:szCs w:val="20"/>
              </w:rPr>
              <w:t xml:space="preserve">$36,197 </w:t>
            </w:r>
          </w:p>
        </w:tc>
        <w:tc>
          <w:tcPr>
            <w:tcW w:w="1500" w:type="dxa"/>
            <w:shd w:val="clear" w:color="auto" w:fill="F2F2F2" w:themeFill="background1" w:themeFillShade="F2"/>
            <w:vAlign w:val="center"/>
            <w:hideMark/>
          </w:tcPr>
          <w:p w:rsidR="004530EA" w:rsidRPr="002719B7" w:rsidP="004530EA" w14:paraId="36E008FC" w14:textId="77777777">
            <w:pPr>
              <w:jc w:val="center"/>
              <w:rPr>
                <w:color w:val="000000"/>
                <w:sz w:val="20"/>
                <w:szCs w:val="20"/>
              </w:rPr>
            </w:pPr>
            <w:r w:rsidRPr="002719B7">
              <w:rPr>
                <w:color w:val="000000"/>
                <w:sz w:val="20"/>
                <w:szCs w:val="20"/>
              </w:rPr>
              <w:t xml:space="preserve">$44,615 </w:t>
            </w:r>
          </w:p>
        </w:tc>
      </w:tr>
      <w:tr w14:paraId="4EDA404D"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7316BE95" w14:textId="77777777">
            <w:pPr>
              <w:jc w:val="center"/>
              <w:rPr>
                <w:color w:val="000000"/>
                <w:sz w:val="20"/>
                <w:szCs w:val="20"/>
              </w:rPr>
            </w:pPr>
            <w:r w:rsidRPr="002719B7">
              <w:rPr>
                <w:color w:val="000000"/>
                <w:sz w:val="20"/>
                <w:szCs w:val="20"/>
              </w:rPr>
              <w:t>44</w:t>
            </w:r>
          </w:p>
        </w:tc>
        <w:tc>
          <w:tcPr>
            <w:tcW w:w="3330" w:type="dxa"/>
            <w:vAlign w:val="center"/>
            <w:hideMark/>
          </w:tcPr>
          <w:p w:rsidR="004530EA" w:rsidRPr="002719B7" w:rsidP="004530EA" w14:paraId="4A9A57A2" w14:textId="77777777">
            <w:pPr>
              <w:rPr>
                <w:color w:val="000000"/>
                <w:sz w:val="20"/>
                <w:szCs w:val="20"/>
              </w:rPr>
            </w:pPr>
            <w:r w:rsidRPr="002719B7">
              <w:rPr>
                <w:color w:val="000000"/>
                <w:sz w:val="20"/>
                <w:szCs w:val="20"/>
              </w:rPr>
              <w:t xml:space="preserve">Category 1 Operations - Effects of Vehicular Collisions on Wildlife </w:t>
            </w:r>
          </w:p>
        </w:tc>
        <w:tc>
          <w:tcPr>
            <w:tcW w:w="1500" w:type="dxa"/>
            <w:vAlign w:val="center"/>
            <w:hideMark/>
          </w:tcPr>
          <w:p w:rsidR="004530EA" w:rsidRPr="002719B7" w:rsidP="004530EA" w14:paraId="1E20C549"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6A3D366B" w14:textId="77777777">
            <w:pPr>
              <w:jc w:val="center"/>
              <w:rPr>
                <w:color w:val="000000"/>
                <w:sz w:val="20"/>
                <w:szCs w:val="20"/>
              </w:rPr>
            </w:pPr>
            <w:r w:rsidRPr="002719B7">
              <w:rPr>
                <w:color w:val="000000"/>
                <w:sz w:val="20"/>
                <w:szCs w:val="20"/>
              </w:rPr>
              <w:t xml:space="preserve">11 </w:t>
            </w:r>
          </w:p>
        </w:tc>
        <w:tc>
          <w:tcPr>
            <w:tcW w:w="1500" w:type="dxa"/>
            <w:vAlign w:val="center"/>
            <w:hideMark/>
          </w:tcPr>
          <w:p w:rsidR="004530EA" w:rsidRPr="002719B7" w:rsidP="004530EA" w14:paraId="495D89DA" w14:textId="77777777">
            <w:pPr>
              <w:jc w:val="center"/>
              <w:rPr>
                <w:color w:val="000000"/>
                <w:sz w:val="20"/>
                <w:szCs w:val="20"/>
              </w:rPr>
            </w:pPr>
            <w:r w:rsidRPr="002719B7">
              <w:rPr>
                <w:color w:val="000000"/>
                <w:sz w:val="20"/>
                <w:szCs w:val="20"/>
              </w:rPr>
              <w:t xml:space="preserve">$1,452 </w:t>
            </w:r>
          </w:p>
        </w:tc>
        <w:tc>
          <w:tcPr>
            <w:tcW w:w="1500" w:type="dxa"/>
            <w:vAlign w:val="center"/>
            <w:hideMark/>
          </w:tcPr>
          <w:p w:rsidR="004530EA" w:rsidRPr="002719B7" w:rsidP="004530EA" w14:paraId="247E4803" w14:textId="77777777">
            <w:pPr>
              <w:jc w:val="center"/>
              <w:rPr>
                <w:color w:val="000000"/>
                <w:sz w:val="20"/>
                <w:szCs w:val="20"/>
              </w:rPr>
            </w:pPr>
            <w:r w:rsidRPr="002719B7">
              <w:rPr>
                <w:color w:val="000000"/>
                <w:sz w:val="20"/>
                <w:szCs w:val="20"/>
              </w:rPr>
              <w:t xml:space="preserve">$34,858 </w:t>
            </w:r>
          </w:p>
        </w:tc>
        <w:tc>
          <w:tcPr>
            <w:tcW w:w="1500" w:type="dxa"/>
            <w:vAlign w:val="center"/>
            <w:hideMark/>
          </w:tcPr>
          <w:p w:rsidR="004530EA" w:rsidRPr="002719B7" w:rsidP="004530EA" w14:paraId="1B9D7070" w14:textId="77777777">
            <w:pPr>
              <w:jc w:val="center"/>
              <w:rPr>
                <w:color w:val="000000"/>
                <w:sz w:val="20"/>
                <w:szCs w:val="20"/>
              </w:rPr>
            </w:pPr>
            <w:r w:rsidRPr="002719B7">
              <w:rPr>
                <w:color w:val="000000"/>
                <w:sz w:val="20"/>
                <w:szCs w:val="20"/>
              </w:rPr>
              <w:t xml:space="preserve">$23,766 </w:t>
            </w:r>
          </w:p>
        </w:tc>
        <w:tc>
          <w:tcPr>
            <w:tcW w:w="1500" w:type="dxa"/>
            <w:vAlign w:val="center"/>
            <w:hideMark/>
          </w:tcPr>
          <w:p w:rsidR="004530EA" w:rsidRPr="002719B7" w:rsidP="004530EA" w14:paraId="01EF27E5" w14:textId="77777777">
            <w:pPr>
              <w:jc w:val="center"/>
              <w:rPr>
                <w:color w:val="000000"/>
                <w:sz w:val="20"/>
                <w:szCs w:val="20"/>
              </w:rPr>
            </w:pPr>
            <w:r w:rsidRPr="002719B7">
              <w:rPr>
                <w:color w:val="000000"/>
                <w:sz w:val="20"/>
                <w:szCs w:val="20"/>
              </w:rPr>
              <w:t xml:space="preserve">$29,293 </w:t>
            </w:r>
          </w:p>
        </w:tc>
      </w:tr>
      <w:tr w14:paraId="2B7A025B"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25E1A816" w14:textId="77777777">
            <w:pPr>
              <w:jc w:val="center"/>
              <w:rPr>
                <w:color w:val="000000"/>
                <w:sz w:val="20"/>
                <w:szCs w:val="20"/>
              </w:rPr>
            </w:pPr>
            <w:r w:rsidRPr="002719B7">
              <w:rPr>
                <w:color w:val="000000"/>
                <w:sz w:val="20"/>
                <w:szCs w:val="20"/>
              </w:rPr>
              <w:t>45</w:t>
            </w:r>
          </w:p>
        </w:tc>
        <w:tc>
          <w:tcPr>
            <w:tcW w:w="3330" w:type="dxa"/>
            <w:shd w:val="clear" w:color="auto" w:fill="F2F2F2" w:themeFill="background1" w:themeFillShade="F2"/>
            <w:vAlign w:val="center"/>
            <w:hideMark/>
          </w:tcPr>
          <w:p w:rsidR="004530EA" w:rsidRPr="002719B7" w:rsidP="004530EA" w14:paraId="5CFA23DD" w14:textId="77777777">
            <w:pPr>
              <w:rPr>
                <w:color w:val="000000"/>
                <w:sz w:val="20"/>
                <w:szCs w:val="20"/>
              </w:rPr>
            </w:pPr>
            <w:r w:rsidRPr="002719B7">
              <w:rPr>
                <w:color w:val="000000"/>
                <w:sz w:val="20"/>
                <w:szCs w:val="20"/>
              </w:rPr>
              <w:t>Category 1 Construction - Exposure of Terrestrial Organisms to Radionuclides</w:t>
            </w:r>
          </w:p>
        </w:tc>
        <w:tc>
          <w:tcPr>
            <w:tcW w:w="1500" w:type="dxa"/>
            <w:shd w:val="clear" w:color="auto" w:fill="F2F2F2" w:themeFill="background1" w:themeFillShade="F2"/>
            <w:vAlign w:val="center"/>
            <w:hideMark/>
          </w:tcPr>
          <w:p w:rsidR="004530EA" w:rsidRPr="002719B7" w:rsidP="004530EA" w14:paraId="033EC741"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1A6EC6A8" w14:textId="77777777">
            <w:pPr>
              <w:jc w:val="center"/>
              <w:rPr>
                <w:color w:val="000000"/>
                <w:sz w:val="20"/>
                <w:szCs w:val="20"/>
              </w:rPr>
            </w:pPr>
            <w:r w:rsidRPr="002719B7">
              <w:rPr>
                <w:color w:val="000000"/>
                <w:sz w:val="20"/>
                <w:szCs w:val="20"/>
              </w:rPr>
              <w:t xml:space="preserve">38 </w:t>
            </w:r>
          </w:p>
        </w:tc>
        <w:tc>
          <w:tcPr>
            <w:tcW w:w="1500" w:type="dxa"/>
            <w:shd w:val="clear" w:color="auto" w:fill="F2F2F2" w:themeFill="background1" w:themeFillShade="F2"/>
            <w:vAlign w:val="center"/>
            <w:hideMark/>
          </w:tcPr>
          <w:p w:rsidR="004530EA" w:rsidRPr="002719B7" w:rsidP="004530EA" w14:paraId="26C7DDCC" w14:textId="77777777">
            <w:pPr>
              <w:jc w:val="center"/>
              <w:rPr>
                <w:color w:val="000000"/>
                <w:sz w:val="20"/>
                <w:szCs w:val="20"/>
              </w:rPr>
            </w:pPr>
            <w:r w:rsidRPr="002719B7">
              <w:rPr>
                <w:color w:val="000000"/>
                <w:sz w:val="20"/>
                <w:szCs w:val="20"/>
              </w:rPr>
              <w:t xml:space="preserve">$5,095 </w:t>
            </w:r>
          </w:p>
        </w:tc>
        <w:tc>
          <w:tcPr>
            <w:tcW w:w="1500" w:type="dxa"/>
            <w:shd w:val="clear" w:color="auto" w:fill="F2F2F2" w:themeFill="background1" w:themeFillShade="F2"/>
            <w:vAlign w:val="center"/>
            <w:hideMark/>
          </w:tcPr>
          <w:p w:rsidR="004530EA" w:rsidRPr="002719B7" w:rsidP="004530EA" w14:paraId="5C949F84" w14:textId="77777777">
            <w:pPr>
              <w:jc w:val="center"/>
              <w:rPr>
                <w:color w:val="000000"/>
                <w:sz w:val="20"/>
                <w:szCs w:val="20"/>
              </w:rPr>
            </w:pPr>
            <w:r w:rsidRPr="002719B7">
              <w:rPr>
                <w:color w:val="000000"/>
                <w:sz w:val="20"/>
                <w:szCs w:val="20"/>
              </w:rPr>
              <w:t xml:space="preserve">$122,270 </w:t>
            </w:r>
          </w:p>
        </w:tc>
        <w:tc>
          <w:tcPr>
            <w:tcW w:w="1500" w:type="dxa"/>
            <w:shd w:val="clear" w:color="auto" w:fill="F2F2F2" w:themeFill="background1" w:themeFillShade="F2"/>
            <w:vAlign w:val="center"/>
            <w:hideMark/>
          </w:tcPr>
          <w:p w:rsidR="004530EA" w:rsidRPr="002719B7" w:rsidP="004530EA" w14:paraId="4CB884F0" w14:textId="77777777">
            <w:pPr>
              <w:jc w:val="center"/>
              <w:rPr>
                <w:color w:val="000000"/>
                <w:sz w:val="20"/>
                <w:szCs w:val="20"/>
              </w:rPr>
            </w:pPr>
            <w:r w:rsidRPr="002719B7">
              <w:rPr>
                <w:color w:val="000000"/>
                <w:sz w:val="20"/>
                <w:szCs w:val="20"/>
              </w:rPr>
              <w:t xml:space="preserve">$83,363 </w:t>
            </w:r>
          </w:p>
        </w:tc>
        <w:tc>
          <w:tcPr>
            <w:tcW w:w="1500" w:type="dxa"/>
            <w:shd w:val="clear" w:color="auto" w:fill="F2F2F2" w:themeFill="background1" w:themeFillShade="F2"/>
            <w:vAlign w:val="center"/>
            <w:hideMark/>
          </w:tcPr>
          <w:p w:rsidR="004530EA" w:rsidRPr="002719B7" w:rsidP="004530EA" w14:paraId="5DD0B9F0" w14:textId="77777777">
            <w:pPr>
              <w:jc w:val="center"/>
              <w:rPr>
                <w:color w:val="000000"/>
                <w:sz w:val="20"/>
                <w:szCs w:val="20"/>
              </w:rPr>
            </w:pPr>
            <w:r w:rsidRPr="002719B7">
              <w:rPr>
                <w:color w:val="000000"/>
                <w:sz w:val="20"/>
                <w:szCs w:val="20"/>
              </w:rPr>
              <w:t xml:space="preserve">$102,750 </w:t>
            </w:r>
          </w:p>
        </w:tc>
      </w:tr>
      <w:tr w14:paraId="286A46D2"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02B9328E" w14:textId="77777777">
            <w:pPr>
              <w:jc w:val="center"/>
              <w:rPr>
                <w:color w:val="000000"/>
                <w:sz w:val="20"/>
                <w:szCs w:val="20"/>
              </w:rPr>
            </w:pPr>
            <w:r w:rsidRPr="002719B7">
              <w:rPr>
                <w:color w:val="000000"/>
                <w:sz w:val="20"/>
                <w:szCs w:val="20"/>
              </w:rPr>
              <w:t>46</w:t>
            </w:r>
          </w:p>
        </w:tc>
        <w:tc>
          <w:tcPr>
            <w:tcW w:w="3330" w:type="dxa"/>
            <w:vAlign w:val="center"/>
            <w:hideMark/>
          </w:tcPr>
          <w:p w:rsidR="004530EA" w:rsidRPr="002719B7" w:rsidP="004530EA" w14:paraId="15D52EBB" w14:textId="77777777">
            <w:pPr>
              <w:pStyle w:val="CommentText"/>
              <w:rPr>
                <w:color w:val="000000"/>
              </w:rPr>
            </w:pPr>
            <w:r w:rsidRPr="002719B7">
              <w:rPr>
                <w:color w:val="000000"/>
              </w:rPr>
              <w:t>Category 1 Operations - Cooling Tower Operational Impacts on Vegetation</w:t>
            </w:r>
          </w:p>
        </w:tc>
        <w:tc>
          <w:tcPr>
            <w:tcW w:w="1500" w:type="dxa"/>
            <w:vAlign w:val="center"/>
            <w:hideMark/>
          </w:tcPr>
          <w:p w:rsidR="004530EA" w:rsidRPr="002719B7" w:rsidP="004530EA" w14:paraId="2E6E77CE"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5EF6E955" w14:textId="77777777">
            <w:pPr>
              <w:jc w:val="center"/>
              <w:rPr>
                <w:color w:val="000000"/>
                <w:sz w:val="20"/>
                <w:szCs w:val="20"/>
              </w:rPr>
            </w:pPr>
            <w:r w:rsidRPr="002719B7">
              <w:rPr>
                <w:color w:val="000000"/>
                <w:sz w:val="20"/>
                <w:szCs w:val="20"/>
              </w:rPr>
              <w:t xml:space="preserve">48 </w:t>
            </w:r>
          </w:p>
        </w:tc>
        <w:tc>
          <w:tcPr>
            <w:tcW w:w="1500" w:type="dxa"/>
            <w:vAlign w:val="center"/>
            <w:hideMark/>
          </w:tcPr>
          <w:p w:rsidR="004530EA" w:rsidRPr="002719B7" w:rsidP="004530EA" w14:paraId="4162575E" w14:textId="77777777">
            <w:pPr>
              <w:jc w:val="center"/>
              <w:rPr>
                <w:color w:val="000000"/>
                <w:sz w:val="20"/>
                <w:szCs w:val="20"/>
              </w:rPr>
            </w:pPr>
            <w:r w:rsidRPr="002719B7">
              <w:rPr>
                <w:color w:val="000000"/>
                <w:sz w:val="20"/>
                <w:szCs w:val="20"/>
              </w:rPr>
              <w:t xml:space="preserve">$6,480 </w:t>
            </w:r>
          </w:p>
        </w:tc>
        <w:tc>
          <w:tcPr>
            <w:tcW w:w="1500" w:type="dxa"/>
            <w:vAlign w:val="center"/>
            <w:hideMark/>
          </w:tcPr>
          <w:p w:rsidR="004530EA" w:rsidRPr="002719B7" w:rsidP="004530EA" w14:paraId="74BE83CB" w14:textId="77777777">
            <w:pPr>
              <w:jc w:val="center"/>
              <w:rPr>
                <w:color w:val="000000"/>
                <w:sz w:val="20"/>
                <w:szCs w:val="20"/>
              </w:rPr>
            </w:pPr>
            <w:r w:rsidRPr="002719B7">
              <w:rPr>
                <w:color w:val="000000"/>
                <w:sz w:val="20"/>
                <w:szCs w:val="20"/>
              </w:rPr>
              <w:t xml:space="preserve">$155,518 </w:t>
            </w:r>
          </w:p>
        </w:tc>
        <w:tc>
          <w:tcPr>
            <w:tcW w:w="1500" w:type="dxa"/>
            <w:vAlign w:val="center"/>
            <w:hideMark/>
          </w:tcPr>
          <w:p w:rsidR="004530EA" w:rsidRPr="002719B7" w:rsidP="004530EA" w14:paraId="4BD2E9FF" w14:textId="77777777">
            <w:pPr>
              <w:jc w:val="center"/>
              <w:rPr>
                <w:color w:val="000000"/>
                <w:sz w:val="20"/>
                <w:szCs w:val="20"/>
              </w:rPr>
            </w:pPr>
            <w:r w:rsidRPr="002719B7">
              <w:rPr>
                <w:color w:val="000000"/>
                <w:sz w:val="20"/>
                <w:szCs w:val="20"/>
              </w:rPr>
              <w:t xml:space="preserve">$106,032 </w:t>
            </w:r>
          </w:p>
        </w:tc>
        <w:tc>
          <w:tcPr>
            <w:tcW w:w="1500" w:type="dxa"/>
            <w:vAlign w:val="center"/>
            <w:hideMark/>
          </w:tcPr>
          <w:p w:rsidR="004530EA" w:rsidRPr="002719B7" w:rsidP="004530EA" w14:paraId="7567C129" w14:textId="77777777">
            <w:pPr>
              <w:jc w:val="center"/>
              <w:rPr>
                <w:color w:val="000000"/>
                <w:sz w:val="20"/>
                <w:szCs w:val="20"/>
              </w:rPr>
            </w:pPr>
            <w:r w:rsidRPr="002719B7">
              <w:rPr>
                <w:color w:val="000000"/>
                <w:sz w:val="20"/>
                <w:szCs w:val="20"/>
              </w:rPr>
              <w:t xml:space="preserve">$130,691 </w:t>
            </w:r>
          </w:p>
        </w:tc>
      </w:tr>
      <w:tr w14:paraId="4EEAB857"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102BA2C2" w14:textId="77777777">
            <w:pPr>
              <w:jc w:val="center"/>
              <w:rPr>
                <w:color w:val="000000"/>
                <w:sz w:val="20"/>
                <w:szCs w:val="20"/>
              </w:rPr>
            </w:pPr>
            <w:r w:rsidRPr="002719B7">
              <w:rPr>
                <w:color w:val="000000"/>
                <w:sz w:val="20"/>
                <w:szCs w:val="20"/>
              </w:rPr>
              <w:t>47</w:t>
            </w:r>
          </w:p>
        </w:tc>
        <w:tc>
          <w:tcPr>
            <w:tcW w:w="3330" w:type="dxa"/>
            <w:shd w:val="clear" w:color="auto" w:fill="F2F2F2" w:themeFill="background1" w:themeFillShade="F2"/>
            <w:vAlign w:val="center"/>
            <w:hideMark/>
          </w:tcPr>
          <w:p w:rsidR="004530EA" w:rsidRPr="002719B7" w:rsidP="004530EA" w14:paraId="750FB65A" w14:textId="77777777">
            <w:pPr>
              <w:pStyle w:val="CommentText"/>
              <w:rPr>
                <w:color w:val="000000"/>
              </w:rPr>
            </w:pPr>
            <w:r w:rsidRPr="002719B7">
              <w:rPr>
                <w:color w:val="000000"/>
              </w:rPr>
              <w:t>Category 1 Operations - Bird Collisions and Injury from Structures and Transmission Lines</w:t>
            </w:r>
          </w:p>
        </w:tc>
        <w:tc>
          <w:tcPr>
            <w:tcW w:w="1500" w:type="dxa"/>
            <w:shd w:val="clear" w:color="auto" w:fill="F2F2F2" w:themeFill="background1" w:themeFillShade="F2"/>
            <w:vAlign w:val="center"/>
            <w:hideMark/>
          </w:tcPr>
          <w:p w:rsidR="004530EA" w:rsidRPr="002719B7" w:rsidP="004530EA" w14:paraId="76D39EA4"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2F79F4D6" w14:textId="77777777">
            <w:pPr>
              <w:jc w:val="center"/>
              <w:rPr>
                <w:color w:val="000000"/>
                <w:sz w:val="20"/>
                <w:szCs w:val="20"/>
              </w:rPr>
            </w:pPr>
            <w:r w:rsidRPr="002719B7">
              <w:rPr>
                <w:color w:val="000000"/>
                <w:sz w:val="20"/>
                <w:szCs w:val="20"/>
              </w:rPr>
              <w:t xml:space="preserve">23 </w:t>
            </w:r>
          </w:p>
        </w:tc>
        <w:tc>
          <w:tcPr>
            <w:tcW w:w="1500" w:type="dxa"/>
            <w:shd w:val="clear" w:color="auto" w:fill="F2F2F2" w:themeFill="background1" w:themeFillShade="F2"/>
            <w:vAlign w:val="center"/>
            <w:hideMark/>
          </w:tcPr>
          <w:p w:rsidR="004530EA" w:rsidRPr="002719B7" w:rsidP="004530EA" w14:paraId="74B287F0" w14:textId="77777777">
            <w:pPr>
              <w:jc w:val="center"/>
              <w:rPr>
                <w:color w:val="000000"/>
                <w:sz w:val="20"/>
                <w:szCs w:val="20"/>
              </w:rPr>
            </w:pPr>
            <w:r w:rsidRPr="002719B7">
              <w:rPr>
                <w:color w:val="000000"/>
                <w:sz w:val="20"/>
                <w:szCs w:val="20"/>
              </w:rPr>
              <w:t xml:space="preserve">$3,084 </w:t>
            </w:r>
          </w:p>
        </w:tc>
        <w:tc>
          <w:tcPr>
            <w:tcW w:w="1500" w:type="dxa"/>
            <w:shd w:val="clear" w:color="auto" w:fill="F2F2F2" w:themeFill="background1" w:themeFillShade="F2"/>
            <w:vAlign w:val="center"/>
            <w:hideMark/>
          </w:tcPr>
          <w:p w:rsidR="004530EA" w:rsidRPr="002719B7" w:rsidP="004530EA" w14:paraId="0015E5FF" w14:textId="77777777">
            <w:pPr>
              <w:jc w:val="center"/>
              <w:rPr>
                <w:color w:val="000000"/>
                <w:sz w:val="20"/>
                <w:szCs w:val="20"/>
              </w:rPr>
            </w:pPr>
            <w:r w:rsidRPr="002719B7">
              <w:rPr>
                <w:color w:val="000000"/>
                <w:sz w:val="20"/>
                <w:szCs w:val="20"/>
              </w:rPr>
              <w:t xml:space="preserve">$74,005 </w:t>
            </w:r>
          </w:p>
        </w:tc>
        <w:tc>
          <w:tcPr>
            <w:tcW w:w="1500" w:type="dxa"/>
            <w:shd w:val="clear" w:color="auto" w:fill="F2F2F2" w:themeFill="background1" w:themeFillShade="F2"/>
            <w:vAlign w:val="center"/>
            <w:hideMark/>
          </w:tcPr>
          <w:p w:rsidR="004530EA" w:rsidRPr="002719B7" w:rsidP="004530EA" w14:paraId="63251903" w14:textId="77777777">
            <w:pPr>
              <w:jc w:val="center"/>
              <w:rPr>
                <w:color w:val="000000"/>
                <w:sz w:val="20"/>
                <w:szCs w:val="20"/>
              </w:rPr>
            </w:pPr>
            <w:r w:rsidRPr="002719B7">
              <w:rPr>
                <w:color w:val="000000"/>
                <w:sz w:val="20"/>
                <w:szCs w:val="20"/>
              </w:rPr>
              <w:t xml:space="preserve">$50,456 </w:t>
            </w:r>
          </w:p>
        </w:tc>
        <w:tc>
          <w:tcPr>
            <w:tcW w:w="1500" w:type="dxa"/>
            <w:shd w:val="clear" w:color="auto" w:fill="F2F2F2" w:themeFill="background1" w:themeFillShade="F2"/>
            <w:vAlign w:val="center"/>
            <w:hideMark/>
          </w:tcPr>
          <w:p w:rsidR="004530EA" w:rsidRPr="002719B7" w:rsidP="004530EA" w14:paraId="213D7CD5" w14:textId="77777777">
            <w:pPr>
              <w:jc w:val="center"/>
              <w:rPr>
                <w:color w:val="000000"/>
                <w:sz w:val="20"/>
                <w:szCs w:val="20"/>
              </w:rPr>
            </w:pPr>
            <w:r w:rsidRPr="002719B7">
              <w:rPr>
                <w:color w:val="000000"/>
                <w:sz w:val="20"/>
                <w:szCs w:val="20"/>
              </w:rPr>
              <w:t xml:space="preserve">$62,191 </w:t>
            </w:r>
          </w:p>
        </w:tc>
      </w:tr>
      <w:tr w14:paraId="07F32F98"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1DAECDF4" w14:textId="77777777">
            <w:pPr>
              <w:jc w:val="center"/>
              <w:rPr>
                <w:color w:val="000000"/>
                <w:sz w:val="20"/>
                <w:szCs w:val="20"/>
              </w:rPr>
            </w:pPr>
            <w:r w:rsidRPr="002719B7">
              <w:rPr>
                <w:color w:val="000000"/>
                <w:sz w:val="20"/>
                <w:szCs w:val="20"/>
              </w:rPr>
              <w:t>48</w:t>
            </w:r>
          </w:p>
        </w:tc>
        <w:tc>
          <w:tcPr>
            <w:tcW w:w="3330" w:type="dxa"/>
            <w:vAlign w:val="center"/>
            <w:hideMark/>
          </w:tcPr>
          <w:p w:rsidR="004530EA" w:rsidRPr="002719B7" w:rsidP="004530EA" w14:paraId="561FD624" w14:textId="77777777">
            <w:pPr>
              <w:rPr>
                <w:color w:val="000000"/>
                <w:sz w:val="20"/>
                <w:szCs w:val="20"/>
              </w:rPr>
            </w:pPr>
            <w:r w:rsidRPr="002719B7">
              <w:rPr>
                <w:color w:val="000000"/>
                <w:sz w:val="20"/>
                <w:szCs w:val="20"/>
              </w:rPr>
              <w:t>Category 1 Operations - Bird Electrocutions from Transmission Lines</w:t>
            </w:r>
          </w:p>
        </w:tc>
        <w:tc>
          <w:tcPr>
            <w:tcW w:w="1500" w:type="dxa"/>
            <w:vAlign w:val="center"/>
            <w:hideMark/>
          </w:tcPr>
          <w:p w:rsidR="004530EA" w:rsidRPr="002719B7" w:rsidP="004530EA" w14:paraId="1E670E61"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729F56E8" w14:textId="77777777">
            <w:pPr>
              <w:jc w:val="center"/>
              <w:rPr>
                <w:color w:val="000000"/>
                <w:sz w:val="20"/>
                <w:szCs w:val="20"/>
              </w:rPr>
            </w:pPr>
            <w:r w:rsidRPr="002719B7">
              <w:rPr>
                <w:color w:val="000000"/>
                <w:sz w:val="20"/>
                <w:szCs w:val="20"/>
              </w:rPr>
              <w:t xml:space="preserve">23 </w:t>
            </w:r>
          </w:p>
        </w:tc>
        <w:tc>
          <w:tcPr>
            <w:tcW w:w="1500" w:type="dxa"/>
            <w:vAlign w:val="center"/>
            <w:hideMark/>
          </w:tcPr>
          <w:p w:rsidR="004530EA" w:rsidRPr="002719B7" w:rsidP="004530EA" w14:paraId="65D600E8" w14:textId="77777777">
            <w:pPr>
              <w:jc w:val="center"/>
              <w:rPr>
                <w:color w:val="000000"/>
                <w:sz w:val="20"/>
                <w:szCs w:val="20"/>
              </w:rPr>
            </w:pPr>
            <w:r w:rsidRPr="002719B7">
              <w:rPr>
                <w:color w:val="000000"/>
                <w:sz w:val="20"/>
                <w:szCs w:val="20"/>
              </w:rPr>
              <w:t xml:space="preserve">$3,084 </w:t>
            </w:r>
          </w:p>
        </w:tc>
        <w:tc>
          <w:tcPr>
            <w:tcW w:w="1500" w:type="dxa"/>
            <w:vAlign w:val="center"/>
            <w:hideMark/>
          </w:tcPr>
          <w:p w:rsidR="004530EA" w:rsidRPr="002719B7" w:rsidP="004530EA" w14:paraId="5DEDC395" w14:textId="77777777">
            <w:pPr>
              <w:jc w:val="center"/>
              <w:rPr>
                <w:color w:val="000000"/>
                <w:sz w:val="20"/>
                <w:szCs w:val="20"/>
              </w:rPr>
            </w:pPr>
            <w:r w:rsidRPr="002719B7">
              <w:rPr>
                <w:color w:val="000000"/>
                <w:sz w:val="20"/>
                <w:szCs w:val="20"/>
              </w:rPr>
              <w:t xml:space="preserve">$74,005 </w:t>
            </w:r>
          </w:p>
        </w:tc>
        <w:tc>
          <w:tcPr>
            <w:tcW w:w="1500" w:type="dxa"/>
            <w:vAlign w:val="center"/>
            <w:hideMark/>
          </w:tcPr>
          <w:p w:rsidR="004530EA" w:rsidRPr="002719B7" w:rsidP="004530EA" w14:paraId="05751C46" w14:textId="77777777">
            <w:pPr>
              <w:jc w:val="center"/>
              <w:rPr>
                <w:color w:val="000000"/>
                <w:sz w:val="20"/>
                <w:szCs w:val="20"/>
              </w:rPr>
            </w:pPr>
            <w:r w:rsidRPr="002719B7">
              <w:rPr>
                <w:color w:val="000000"/>
                <w:sz w:val="20"/>
                <w:szCs w:val="20"/>
              </w:rPr>
              <w:t xml:space="preserve">$50,456 </w:t>
            </w:r>
          </w:p>
        </w:tc>
        <w:tc>
          <w:tcPr>
            <w:tcW w:w="1500" w:type="dxa"/>
            <w:vAlign w:val="center"/>
            <w:hideMark/>
          </w:tcPr>
          <w:p w:rsidR="004530EA" w:rsidRPr="002719B7" w:rsidP="004530EA" w14:paraId="78CA678B" w14:textId="77777777">
            <w:pPr>
              <w:jc w:val="center"/>
              <w:rPr>
                <w:color w:val="000000"/>
                <w:sz w:val="20"/>
                <w:szCs w:val="20"/>
              </w:rPr>
            </w:pPr>
            <w:r w:rsidRPr="002719B7">
              <w:rPr>
                <w:color w:val="000000"/>
                <w:sz w:val="20"/>
                <w:szCs w:val="20"/>
              </w:rPr>
              <w:t xml:space="preserve">$62,191 </w:t>
            </w:r>
          </w:p>
        </w:tc>
      </w:tr>
      <w:tr w14:paraId="3E11DCBC"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17758382" w14:textId="77777777">
            <w:pPr>
              <w:jc w:val="center"/>
              <w:rPr>
                <w:color w:val="000000"/>
                <w:sz w:val="20"/>
                <w:szCs w:val="20"/>
              </w:rPr>
            </w:pPr>
            <w:r w:rsidRPr="002719B7">
              <w:rPr>
                <w:color w:val="000000"/>
                <w:sz w:val="20"/>
                <w:szCs w:val="20"/>
              </w:rPr>
              <w:t>49</w:t>
            </w:r>
          </w:p>
        </w:tc>
        <w:tc>
          <w:tcPr>
            <w:tcW w:w="3330" w:type="dxa"/>
            <w:shd w:val="clear" w:color="auto" w:fill="F2F2F2" w:themeFill="background1" w:themeFillShade="F2"/>
            <w:vAlign w:val="center"/>
            <w:hideMark/>
          </w:tcPr>
          <w:p w:rsidR="004530EA" w:rsidRPr="002719B7" w:rsidP="004530EA" w14:paraId="1242C8ED" w14:textId="77777777">
            <w:pPr>
              <w:rPr>
                <w:color w:val="000000"/>
                <w:sz w:val="20"/>
                <w:szCs w:val="20"/>
              </w:rPr>
            </w:pPr>
            <w:r w:rsidRPr="002719B7">
              <w:rPr>
                <w:color w:val="000000"/>
                <w:sz w:val="20"/>
                <w:szCs w:val="20"/>
              </w:rPr>
              <w:t>Category 1 Operations - Water Use Conflicts with Terrestrial Resources</w:t>
            </w:r>
          </w:p>
        </w:tc>
        <w:tc>
          <w:tcPr>
            <w:tcW w:w="1500" w:type="dxa"/>
            <w:shd w:val="clear" w:color="auto" w:fill="F2F2F2" w:themeFill="background1" w:themeFillShade="F2"/>
            <w:vAlign w:val="center"/>
            <w:hideMark/>
          </w:tcPr>
          <w:p w:rsidR="004530EA" w:rsidRPr="002719B7" w:rsidP="004530EA" w14:paraId="2722F681"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03577481" w14:textId="77777777">
            <w:pPr>
              <w:jc w:val="center"/>
              <w:rPr>
                <w:color w:val="000000"/>
                <w:sz w:val="20"/>
                <w:szCs w:val="20"/>
              </w:rPr>
            </w:pPr>
            <w:r w:rsidRPr="002719B7">
              <w:rPr>
                <w:color w:val="000000"/>
                <w:sz w:val="20"/>
                <w:szCs w:val="20"/>
              </w:rPr>
              <w:t xml:space="preserve">195 </w:t>
            </w:r>
          </w:p>
        </w:tc>
        <w:tc>
          <w:tcPr>
            <w:tcW w:w="1500" w:type="dxa"/>
            <w:shd w:val="clear" w:color="auto" w:fill="F2F2F2" w:themeFill="background1" w:themeFillShade="F2"/>
            <w:vAlign w:val="center"/>
            <w:hideMark/>
          </w:tcPr>
          <w:p w:rsidR="004530EA" w:rsidRPr="002719B7" w:rsidP="004530EA" w14:paraId="4D1D30D6" w14:textId="77777777">
            <w:pPr>
              <w:jc w:val="center"/>
              <w:rPr>
                <w:color w:val="000000"/>
                <w:sz w:val="20"/>
                <w:szCs w:val="20"/>
              </w:rPr>
            </w:pPr>
            <w:r w:rsidRPr="002719B7">
              <w:rPr>
                <w:color w:val="000000"/>
                <w:sz w:val="20"/>
                <w:szCs w:val="20"/>
              </w:rPr>
              <w:t xml:space="preserve">$26,121 </w:t>
            </w:r>
          </w:p>
        </w:tc>
        <w:tc>
          <w:tcPr>
            <w:tcW w:w="1500" w:type="dxa"/>
            <w:shd w:val="clear" w:color="auto" w:fill="F2F2F2" w:themeFill="background1" w:themeFillShade="F2"/>
            <w:vAlign w:val="center"/>
            <w:hideMark/>
          </w:tcPr>
          <w:p w:rsidR="004530EA" w:rsidRPr="002719B7" w:rsidP="004530EA" w14:paraId="73E74F84" w14:textId="77777777">
            <w:pPr>
              <w:jc w:val="center"/>
              <w:rPr>
                <w:color w:val="000000"/>
                <w:sz w:val="20"/>
                <w:szCs w:val="20"/>
              </w:rPr>
            </w:pPr>
            <w:r w:rsidRPr="002719B7">
              <w:rPr>
                <w:color w:val="000000"/>
                <w:sz w:val="20"/>
                <w:szCs w:val="20"/>
              </w:rPr>
              <w:t xml:space="preserve">$626,900 </w:t>
            </w:r>
          </w:p>
        </w:tc>
        <w:tc>
          <w:tcPr>
            <w:tcW w:w="1500" w:type="dxa"/>
            <w:shd w:val="clear" w:color="auto" w:fill="F2F2F2" w:themeFill="background1" w:themeFillShade="F2"/>
            <w:vAlign w:val="center"/>
            <w:hideMark/>
          </w:tcPr>
          <w:p w:rsidR="004530EA" w:rsidRPr="002719B7" w:rsidP="004530EA" w14:paraId="0BE269A0" w14:textId="77777777">
            <w:pPr>
              <w:jc w:val="center"/>
              <w:rPr>
                <w:color w:val="000000"/>
                <w:sz w:val="20"/>
                <w:szCs w:val="20"/>
              </w:rPr>
            </w:pPr>
            <w:r w:rsidRPr="002719B7">
              <w:rPr>
                <w:color w:val="000000"/>
                <w:sz w:val="20"/>
                <w:szCs w:val="20"/>
              </w:rPr>
              <w:t xml:space="preserve">$427,417 </w:t>
            </w:r>
          </w:p>
        </w:tc>
        <w:tc>
          <w:tcPr>
            <w:tcW w:w="1500" w:type="dxa"/>
            <w:shd w:val="clear" w:color="auto" w:fill="F2F2F2" w:themeFill="background1" w:themeFillShade="F2"/>
            <w:vAlign w:val="center"/>
            <w:hideMark/>
          </w:tcPr>
          <w:p w:rsidR="004530EA" w:rsidRPr="002719B7" w:rsidP="004530EA" w14:paraId="07FADD8B" w14:textId="77777777">
            <w:pPr>
              <w:jc w:val="center"/>
              <w:rPr>
                <w:color w:val="000000"/>
                <w:sz w:val="20"/>
                <w:szCs w:val="20"/>
              </w:rPr>
            </w:pPr>
            <w:r w:rsidRPr="002719B7">
              <w:rPr>
                <w:color w:val="000000"/>
                <w:sz w:val="20"/>
                <w:szCs w:val="20"/>
              </w:rPr>
              <w:t xml:space="preserve">$526,818 </w:t>
            </w:r>
          </w:p>
        </w:tc>
      </w:tr>
      <w:tr w14:paraId="3870ED1A"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4E4DFDD3" w14:textId="77777777">
            <w:pPr>
              <w:jc w:val="center"/>
              <w:rPr>
                <w:color w:val="000000"/>
                <w:sz w:val="20"/>
                <w:szCs w:val="20"/>
              </w:rPr>
            </w:pPr>
            <w:r w:rsidRPr="002719B7">
              <w:rPr>
                <w:color w:val="000000"/>
                <w:sz w:val="20"/>
                <w:szCs w:val="20"/>
              </w:rPr>
              <w:t>50</w:t>
            </w:r>
          </w:p>
        </w:tc>
        <w:tc>
          <w:tcPr>
            <w:tcW w:w="3330" w:type="dxa"/>
            <w:vAlign w:val="center"/>
            <w:hideMark/>
          </w:tcPr>
          <w:p w:rsidR="004530EA" w:rsidRPr="002719B7" w:rsidP="004530EA" w14:paraId="210F6637" w14:textId="77777777">
            <w:pPr>
              <w:rPr>
                <w:color w:val="000000"/>
                <w:sz w:val="20"/>
                <w:szCs w:val="20"/>
              </w:rPr>
            </w:pPr>
            <w:r w:rsidRPr="002719B7">
              <w:rPr>
                <w:color w:val="000000"/>
                <w:sz w:val="20"/>
                <w:szCs w:val="20"/>
              </w:rPr>
              <w:t xml:space="preserve">Category 1 Operations - Effects of Transmission Line </w:t>
            </w:r>
            <w:r w:rsidR="00825702">
              <w:rPr>
                <w:color w:val="000000"/>
                <w:sz w:val="20"/>
                <w:szCs w:val="20"/>
              </w:rPr>
              <w:t>ROW</w:t>
            </w:r>
            <w:r w:rsidRPr="002719B7">
              <w:rPr>
                <w:color w:val="000000"/>
                <w:sz w:val="20"/>
                <w:szCs w:val="20"/>
              </w:rPr>
              <w:t xml:space="preserve"> Management on Terrestrial Resources </w:t>
            </w:r>
          </w:p>
        </w:tc>
        <w:tc>
          <w:tcPr>
            <w:tcW w:w="1500" w:type="dxa"/>
            <w:vAlign w:val="center"/>
            <w:hideMark/>
          </w:tcPr>
          <w:p w:rsidR="004530EA" w:rsidRPr="002719B7" w:rsidP="004530EA" w14:paraId="66D1084C"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7C382DE9" w14:textId="77777777">
            <w:pPr>
              <w:jc w:val="center"/>
              <w:rPr>
                <w:color w:val="000000"/>
                <w:sz w:val="20"/>
                <w:szCs w:val="20"/>
              </w:rPr>
            </w:pPr>
            <w:r w:rsidRPr="002719B7">
              <w:rPr>
                <w:color w:val="000000"/>
                <w:sz w:val="20"/>
                <w:szCs w:val="20"/>
              </w:rPr>
              <w:t xml:space="preserve">26 </w:t>
            </w:r>
          </w:p>
        </w:tc>
        <w:tc>
          <w:tcPr>
            <w:tcW w:w="1500" w:type="dxa"/>
            <w:vAlign w:val="center"/>
            <w:hideMark/>
          </w:tcPr>
          <w:p w:rsidR="004530EA" w:rsidRPr="002719B7" w:rsidP="004530EA" w14:paraId="12464FD7" w14:textId="77777777">
            <w:pPr>
              <w:jc w:val="center"/>
              <w:rPr>
                <w:color w:val="000000"/>
                <w:sz w:val="20"/>
                <w:szCs w:val="20"/>
              </w:rPr>
            </w:pPr>
            <w:r w:rsidRPr="002719B7">
              <w:rPr>
                <w:color w:val="000000"/>
                <w:sz w:val="20"/>
                <w:szCs w:val="20"/>
              </w:rPr>
              <w:t xml:space="preserve">$3,530 </w:t>
            </w:r>
          </w:p>
        </w:tc>
        <w:tc>
          <w:tcPr>
            <w:tcW w:w="1500" w:type="dxa"/>
            <w:vAlign w:val="center"/>
            <w:hideMark/>
          </w:tcPr>
          <w:p w:rsidR="004530EA" w:rsidRPr="002719B7" w:rsidP="004530EA" w14:paraId="2E7198E3" w14:textId="77777777">
            <w:pPr>
              <w:jc w:val="center"/>
              <w:rPr>
                <w:color w:val="000000"/>
                <w:sz w:val="20"/>
                <w:szCs w:val="20"/>
              </w:rPr>
            </w:pPr>
            <w:r w:rsidRPr="002719B7">
              <w:rPr>
                <w:color w:val="000000"/>
                <w:sz w:val="20"/>
                <w:szCs w:val="20"/>
              </w:rPr>
              <w:t xml:space="preserve">$84,731 </w:t>
            </w:r>
          </w:p>
        </w:tc>
        <w:tc>
          <w:tcPr>
            <w:tcW w:w="1500" w:type="dxa"/>
            <w:vAlign w:val="center"/>
            <w:hideMark/>
          </w:tcPr>
          <w:p w:rsidR="004530EA" w:rsidRPr="002719B7" w:rsidP="004530EA" w14:paraId="570315A1" w14:textId="77777777">
            <w:pPr>
              <w:jc w:val="center"/>
              <w:rPr>
                <w:color w:val="000000"/>
                <w:sz w:val="20"/>
                <w:szCs w:val="20"/>
              </w:rPr>
            </w:pPr>
            <w:r w:rsidRPr="002719B7">
              <w:rPr>
                <w:color w:val="000000"/>
                <w:sz w:val="20"/>
                <w:szCs w:val="20"/>
              </w:rPr>
              <w:t xml:space="preserve">$57,769 </w:t>
            </w:r>
          </w:p>
        </w:tc>
        <w:tc>
          <w:tcPr>
            <w:tcW w:w="1500" w:type="dxa"/>
            <w:vAlign w:val="center"/>
            <w:hideMark/>
          </w:tcPr>
          <w:p w:rsidR="004530EA" w:rsidRPr="002719B7" w:rsidP="004530EA" w14:paraId="2C61A12C" w14:textId="77777777">
            <w:pPr>
              <w:jc w:val="center"/>
              <w:rPr>
                <w:color w:val="000000"/>
                <w:sz w:val="20"/>
                <w:szCs w:val="20"/>
              </w:rPr>
            </w:pPr>
            <w:r w:rsidRPr="002719B7">
              <w:rPr>
                <w:color w:val="000000"/>
                <w:sz w:val="20"/>
                <w:szCs w:val="20"/>
              </w:rPr>
              <w:t xml:space="preserve">$71,204 </w:t>
            </w:r>
          </w:p>
        </w:tc>
      </w:tr>
      <w:tr w14:paraId="254E8791"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5F44C94C" w14:textId="77777777">
            <w:pPr>
              <w:jc w:val="center"/>
              <w:rPr>
                <w:color w:val="000000"/>
                <w:sz w:val="20"/>
                <w:szCs w:val="20"/>
              </w:rPr>
            </w:pPr>
            <w:r w:rsidRPr="002719B7">
              <w:rPr>
                <w:color w:val="000000"/>
                <w:sz w:val="20"/>
                <w:szCs w:val="20"/>
              </w:rPr>
              <w:t>51</w:t>
            </w:r>
          </w:p>
        </w:tc>
        <w:tc>
          <w:tcPr>
            <w:tcW w:w="3330" w:type="dxa"/>
            <w:shd w:val="clear" w:color="auto" w:fill="F2F2F2" w:themeFill="background1" w:themeFillShade="F2"/>
            <w:vAlign w:val="center"/>
            <w:hideMark/>
          </w:tcPr>
          <w:p w:rsidR="004530EA" w:rsidRPr="002719B7" w:rsidP="004530EA" w14:paraId="6CEB540E" w14:textId="77777777">
            <w:pPr>
              <w:rPr>
                <w:color w:val="000000"/>
                <w:sz w:val="20"/>
                <w:szCs w:val="20"/>
              </w:rPr>
            </w:pPr>
            <w:r w:rsidRPr="002719B7">
              <w:rPr>
                <w:color w:val="000000"/>
                <w:sz w:val="20"/>
                <w:szCs w:val="20"/>
              </w:rPr>
              <w:t>Category 1 Operations -</w:t>
            </w:r>
            <w:r w:rsidRPr="002719B7" w:rsidR="002D1BCD">
              <w:rPr>
                <w:color w:val="000000"/>
                <w:sz w:val="20"/>
                <w:szCs w:val="20"/>
              </w:rPr>
              <w:t xml:space="preserve"> </w:t>
            </w:r>
            <w:r w:rsidRPr="002719B7">
              <w:rPr>
                <w:color w:val="000000"/>
                <w:sz w:val="20"/>
                <w:szCs w:val="20"/>
              </w:rPr>
              <w:t xml:space="preserve">Effects of Electromagnetic Fields on Flora and Fauna </w:t>
            </w:r>
          </w:p>
        </w:tc>
        <w:tc>
          <w:tcPr>
            <w:tcW w:w="1500" w:type="dxa"/>
            <w:shd w:val="clear" w:color="auto" w:fill="F2F2F2" w:themeFill="background1" w:themeFillShade="F2"/>
            <w:vAlign w:val="center"/>
            <w:hideMark/>
          </w:tcPr>
          <w:p w:rsidR="004530EA" w:rsidRPr="002719B7" w:rsidP="004530EA" w14:paraId="1B04890F"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180AD48D" w14:textId="77777777">
            <w:pPr>
              <w:jc w:val="center"/>
              <w:rPr>
                <w:color w:val="000000"/>
                <w:sz w:val="20"/>
                <w:szCs w:val="20"/>
              </w:rPr>
            </w:pPr>
            <w:r w:rsidRPr="002719B7">
              <w:rPr>
                <w:color w:val="000000"/>
                <w:sz w:val="20"/>
                <w:szCs w:val="20"/>
              </w:rPr>
              <w:t xml:space="preserve">7 </w:t>
            </w:r>
          </w:p>
        </w:tc>
        <w:tc>
          <w:tcPr>
            <w:tcW w:w="1500" w:type="dxa"/>
            <w:shd w:val="clear" w:color="auto" w:fill="F2F2F2" w:themeFill="background1" w:themeFillShade="F2"/>
            <w:vAlign w:val="center"/>
            <w:hideMark/>
          </w:tcPr>
          <w:p w:rsidR="004530EA" w:rsidRPr="002719B7" w:rsidP="004530EA" w14:paraId="7288DF5D" w14:textId="77777777">
            <w:pPr>
              <w:jc w:val="center"/>
              <w:rPr>
                <w:color w:val="000000"/>
                <w:sz w:val="20"/>
                <w:szCs w:val="20"/>
              </w:rPr>
            </w:pPr>
            <w:r w:rsidRPr="002719B7">
              <w:rPr>
                <w:color w:val="000000"/>
                <w:sz w:val="20"/>
                <w:szCs w:val="20"/>
              </w:rPr>
              <w:t xml:space="preserve">$938 </w:t>
            </w:r>
          </w:p>
        </w:tc>
        <w:tc>
          <w:tcPr>
            <w:tcW w:w="1500" w:type="dxa"/>
            <w:shd w:val="clear" w:color="auto" w:fill="F2F2F2" w:themeFill="background1" w:themeFillShade="F2"/>
            <w:vAlign w:val="center"/>
            <w:hideMark/>
          </w:tcPr>
          <w:p w:rsidR="004530EA" w:rsidRPr="002719B7" w:rsidP="004530EA" w14:paraId="07EDF131" w14:textId="77777777">
            <w:pPr>
              <w:jc w:val="center"/>
              <w:rPr>
                <w:color w:val="000000"/>
                <w:sz w:val="20"/>
                <w:szCs w:val="20"/>
              </w:rPr>
            </w:pPr>
            <w:r w:rsidRPr="002719B7">
              <w:rPr>
                <w:color w:val="000000"/>
                <w:sz w:val="20"/>
                <w:szCs w:val="20"/>
              </w:rPr>
              <w:t xml:space="preserve">$22,523 </w:t>
            </w:r>
          </w:p>
        </w:tc>
        <w:tc>
          <w:tcPr>
            <w:tcW w:w="1500" w:type="dxa"/>
            <w:shd w:val="clear" w:color="auto" w:fill="F2F2F2" w:themeFill="background1" w:themeFillShade="F2"/>
            <w:vAlign w:val="center"/>
            <w:hideMark/>
          </w:tcPr>
          <w:p w:rsidR="004530EA" w:rsidRPr="002719B7" w:rsidP="004530EA" w14:paraId="4E4AA8C3" w14:textId="77777777">
            <w:pPr>
              <w:jc w:val="center"/>
              <w:rPr>
                <w:color w:val="000000"/>
                <w:sz w:val="20"/>
                <w:szCs w:val="20"/>
              </w:rPr>
            </w:pPr>
            <w:r w:rsidRPr="002719B7">
              <w:rPr>
                <w:color w:val="000000"/>
                <w:sz w:val="20"/>
                <w:szCs w:val="20"/>
              </w:rPr>
              <w:t xml:space="preserve">$15,356 </w:t>
            </w:r>
          </w:p>
        </w:tc>
        <w:tc>
          <w:tcPr>
            <w:tcW w:w="1500" w:type="dxa"/>
            <w:shd w:val="clear" w:color="auto" w:fill="F2F2F2" w:themeFill="background1" w:themeFillShade="F2"/>
            <w:vAlign w:val="center"/>
            <w:hideMark/>
          </w:tcPr>
          <w:p w:rsidR="004530EA" w:rsidRPr="002719B7" w:rsidP="004530EA" w14:paraId="21391104" w14:textId="77777777">
            <w:pPr>
              <w:jc w:val="center"/>
              <w:rPr>
                <w:color w:val="000000"/>
                <w:sz w:val="20"/>
                <w:szCs w:val="20"/>
              </w:rPr>
            </w:pPr>
            <w:r w:rsidRPr="002719B7">
              <w:rPr>
                <w:color w:val="000000"/>
                <w:sz w:val="20"/>
                <w:szCs w:val="20"/>
              </w:rPr>
              <w:t xml:space="preserve">$18,928 </w:t>
            </w:r>
          </w:p>
        </w:tc>
      </w:tr>
      <w:tr w14:paraId="29D28C6A"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50B39998" w14:textId="77777777">
            <w:pPr>
              <w:jc w:val="center"/>
              <w:rPr>
                <w:color w:val="000000"/>
                <w:sz w:val="20"/>
                <w:szCs w:val="20"/>
              </w:rPr>
            </w:pPr>
            <w:r w:rsidRPr="002719B7">
              <w:rPr>
                <w:color w:val="000000"/>
                <w:sz w:val="20"/>
                <w:szCs w:val="20"/>
              </w:rPr>
              <w:t>52</w:t>
            </w:r>
          </w:p>
        </w:tc>
        <w:tc>
          <w:tcPr>
            <w:tcW w:w="3330" w:type="dxa"/>
            <w:vAlign w:val="center"/>
            <w:hideMark/>
          </w:tcPr>
          <w:p w:rsidR="004530EA" w:rsidRPr="002719B7" w:rsidP="004530EA" w14:paraId="151846D8" w14:textId="77777777">
            <w:pPr>
              <w:rPr>
                <w:color w:val="000000"/>
                <w:sz w:val="20"/>
                <w:szCs w:val="20"/>
              </w:rPr>
            </w:pPr>
            <w:r w:rsidRPr="002719B7">
              <w:rPr>
                <w:color w:val="000000"/>
                <w:sz w:val="20"/>
                <w:szCs w:val="20"/>
              </w:rPr>
              <w:t>Category 1 Operations - Important Species and Habitats – Other Important Species and Habitats</w:t>
            </w:r>
          </w:p>
        </w:tc>
        <w:tc>
          <w:tcPr>
            <w:tcW w:w="1500" w:type="dxa"/>
            <w:vAlign w:val="center"/>
            <w:hideMark/>
          </w:tcPr>
          <w:p w:rsidR="004530EA" w:rsidRPr="002719B7" w:rsidP="004530EA" w14:paraId="5F629227"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638DB928" w14:textId="77777777">
            <w:pPr>
              <w:jc w:val="center"/>
              <w:rPr>
                <w:color w:val="000000"/>
                <w:sz w:val="20"/>
                <w:szCs w:val="20"/>
              </w:rPr>
            </w:pPr>
            <w:r w:rsidRPr="002719B7">
              <w:rPr>
                <w:color w:val="000000"/>
                <w:sz w:val="20"/>
                <w:szCs w:val="20"/>
              </w:rPr>
              <w:t xml:space="preserve">67 </w:t>
            </w:r>
          </w:p>
        </w:tc>
        <w:tc>
          <w:tcPr>
            <w:tcW w:w="1500" w:type="dxa"/>
            <w:vAlign w:val="center"/>
            <w:hideMark/>
          </w:tcPr>
          <w:p w:rsidR="004530EA" w:rsidRPr="002719B7" w:rsidP="004530EA" w14:paraId="4F052F50" w14:textId="77777777">
            <w:pPr>
              <w:jc w:val="center"/>
              <w:rPr>
                <w:color w:val="000000"/>
                <w:sz w:val="20"/>
                <w:szCs w:val="20"/>
              </w:rPr>
            </w:pPr>
            <w:r w:rsidRPr="002719B7">
              <w:rPr>
                <w:color w:val="000000"/>
                <w:sz w:val="20"/>
                <w:szCs w:val="20"/>
              </w:rPr>
              <w:t xml:space="preserve">$8,915 </w:t>
            </w:r>
          </w:p>
        </w:tc>
        <w:tc>
          <w:tcPr>
            <w:tcW w:w="1500" w:type="dxa"/>
            <w:vAlign w:val="center"/>
            <w:hideMark/>
          </w:tcPr>
          <w:p w:rsidR="004530EA" w:rsidRPr="002719B7" w:rsidP="004530EA" w14:paraId="14F4EC9A" w14:textId="77777777">
            <w:pPr>
              <w:jc w:val="center"/>
              <w:rPr>
                <w:color w:val="000000"/>
                <w:sz w:val="20"/>
                <w:szCs w:val="20"/>
              </w:rPr>
            </w:pPr>
            <w:r w:rsidRPr="002719B7">
              <w:rPr>
                <w:color w:val="000000"/>
                <w:sz w:val="20"/>
                <w:szCs w:val="20"/>
              </w:rPr>
              <w:t xml:space="preserve">$213,972 </w:t>
            </w:r>
          </w:p>
        </w:tc>
        <w:tc>
          <w:tcPr>
            <w:tcW w:w="1500" w:type="dxa"/>
            <w:vAlign w:val="center"/>
            <w:hideMark/>
          </w:tcPr>
          <w:p w:rsidR="004530EA" w:rsidRPr="002719B7" w:rsidP="004530EA" w14:paraId="13258FF0" w14:textId="77777777">
            <w:pPr>
              <w:jc w:val="center"/>
              <w:rPr>
                <w:color w:val="000000"/>
                <w:sz w:val="20"/>
                <w:szCs w:val="20"/>
              </w:rPr>
            </w:pPr>
            <w:r w:rsidRPr="002719B7">
              <w:rPr>
                <w:color w:val="000000"/>
                <w:sz w:val="20"/>
                <w:szCs w:val="20"/>
              </w:rPr>
              <w:t xml:space="preserve">$145,885 </w:t>
            </w:r>
          </w:p>
        </w:tc>
        <w:tc>
          <w:tcPr>
            <w:tcW w:w="1500" w:type="dxa"/>
            <w:vAlign w:val="center"/>
            <w:hideMark/>
          </w:tcPr>
          <w:p w:rsidR="004530EA" w:rsidRPr="002719B7" w:rsidP="004530EA" w14:paraId="230FA250" w14:textId="77777777">
            <w:pPr>
              <w:jc w:val="center"/>
              <w:rPr>
                <w:color w:val="000000"/>
                <w:sz w:val="20"/>
                <w:szCs w:val="20"/>
              </w:rPr>
            </w:pPr>
            <w:r w:rsidRPr="002719B7">
              <w:rPr>
                <w:color w:val="000000"/>
                <w:sz w:val="20"/>
                <w:szCs w:val="20"/>
              </w:rPr>
              <w:t xml:space="preserve">$179,812 </w:t>
            </w:r>
          </w:p>
        </w:tc>
      </w:tr>
      <w:tr w14:paraId="68BF8EE4"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0D617E93" w14:textId="77777777">
            <w:pPr>
              <w:jc w:val="center"/>
              <w:rPr>
                <w:color w:val="000000"/>
                <w:sz w:val="20"/>
                <w:szCs w:val="20"/>
              </w:rPr>
            </w:pPr>
            <w:r w:rsidRPr="002719B7">
              <w:rPr>
                <w:color w:val="000000"/>
                <w:sz w:val="20"/>
                <w:szCs w:val="20"/>
              </w:rPr>
              <w:t>53</w:t>
            </w:r>
          </w:p>
        </w:tc>
        <w:tc>
          <w:tcPr>
            <w:tcW w:w="3330" w:type="dxa"/>
            <w:shd w:val="clear" w:color="auto" w:fill="F2F2F2" w:themeFill="background1" w:themeFillShade="F2"/>
            <w:vAlign w:val="center"/>
            <w:hideMark/>
          </w:tcPr>
          <w:p w:rsidR="004530EA" w:rsidRPr="002719B7" w:rsidP="004530EA" w14:paraId="70418C7D" w14:textId="77777777">
            <w:pPr>
              <w:rPr>
                <w:color w:val="000000"/>
                <w:sz w:val="20"/>
                <w:szCs w:val="20"/>
              </w:rPr>
            </w:pPr>
            <w:r w:rsidRPr="002719B7">
              <w:rPr>
                <w:color w:val="000000"/>
                <w:sz w:val="20"/>
                <w:szCs w:val="20"/>
              </w:rPr>
              <w:t>Category 1 Construction - Runoff and Sedimentation from Construction Areas</w:t>
            </w:r>
          </w:p>
        </w:tc>
        <w:tc>
          <w:tcPr>
            <w:tcW w:w="1500" w:type="dxa"/>
            <w:shd w:val="clear" w:color="auto" w:fill="F2F2F2" w:themeFill="background1" w:themeFillShade="F2"/>
            <w:vAlign w:val="center"/>
            <w:hideMark/>
          </w:tcPr>
          <w:p w:rsidR="004530EA" w:rsidRPr="002719B7" w:rsidP="004530EA" w14:paraId="1DB7955E"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26E9F7AA" w14:textId="77777777">
            <w:pPr>
              <w:jc w:val="center"/>
              <w:rPr>
                <w:color w:val="000000"/>
                <w:sz w:val="20"/>
                <w:szCs w:val="20"/>
              </w:rPr>
            </w:pPr>
            <w:r w:rsidRPr="002719B7">
              <w:rPr>
                <w:color w:val="000000"/>
                <w:sz w:val="20"/>
                <w:szCs w:val="20"/>
              </w:rPr>
              <w:t xml:space="preserve">122 </w:t>
            </w:r>
          </w:p>
        </w:tc>
        <w:tc>
          <w:tcPr>
            <w:tcW w:w="1500" w:type="dxa"/>
            <w:shd w:val="clear" w:color="auto" w:fill="F2F2F2" w:themeFill="background1" w:themeFillShade="F2"/>
            <w:vAlign w:val="center"/>
            <w:hideMark/>
          </w:tcPr>
          <w:p w:rsidR="004530EA" w:rsidRPr="002719B7" w:rsidP="004530EA" w14:paraId="78CEF74A" w14:textId="77777777">
            <w:pPr>
              <w:jc w:val="center"/>
              <w:rPr>
                <w:color w:val="000000"/>
                <w:sz w:val="20"/>
                <w:szCs w:val="20"/>
              </w:rPr>
            </w:pPr>
            <w:r w:rsidRPr="002719B7">
              <w:rPr>
                <w:color w:val="000000"/>
                <w:sz w:val="20"/>
                <w:szCs w:val="20"/>
              </w:rPr>
              <w:t xml:space="preserve">$16,312 </w:t>
            </w:r>
          </w:p>
        </w:tc>
        <w:tc>
          <w:tcPr>
            <w:tcW w:w="1500" w:type="dxa"/>
            <w:shd w:val="clear" w:color="auto" w:fill="F2F2F2" w:themeFill="background1" w:themeFillShade="F2"/>
            <w:vAlign w:val="center"/>
            <w:hideMark/>
          </w:tcPr>
          <w:p w:rsidR="004530EA" w:rsidRPr="002719B7" w:rsidP="004530EA" w14:paraId="36F1DD7A" w14:textId="77777777">
            <w:pPr>
              <w:jc w:val="center"/>
              <w:rPr>
                <w:color w:val="000000"/>
                <w:sz w:val="20"/>
                <w:szCs w:val="20"/>
              </w:rPr>
            </w:pPr>
            <w:r w:rsidRPr="002719B7">
              <w:rPr>
                <w:color w:val="000000"/>
                <w:sz w:val="20"/>
                <w:szCs w:val="20"/>
              </w:rPr>
              <w:t xml:space="preserve">$391,477 </w:t>
            </w:r>
          </w:p>
        </w:tc>
        <w:tc>
          <w:tcPr>
            <w:tcW w:w="1500" w:type="dxa"/>
            <w:shd w:val="clear" w:color="auto" w:fill="F2F2F2" w:themeFill="background1" w:themeFillShade="F2"/>
            <w:vAlign w:val="center"/>
            <w:hideMark/>
          </w:tcPr>
          <w:p w:rsidR="004530EA" w:rsidRPr="002719B7" w:rsidP="004530EA" w14:paraId="77CA5414" w14:textId="77777777">
            <w:pPr>
              <w:jc w:val="center"/>
              <w:rPr>
                <w:color w:val="000000"/>
                <w:sz w:val="20"/>
                <w:szCs w:val="20"/>
              </w:rPr>
            </w:pPr>
            <w:r w:rsidRPr="002719B7">
              <w:rPr>
                <w:color w:val="000000"/>
                <w:sz w:val="20"/>
                <w:szCs w:val="20"/>
              </w:rPr>
              <w:t xml:space="preserve">$266,907 </w:t>
            </w:r>
          </w:p>
        </w:tc>
        <w:tc>
          <w:tcPr>
            <w:tcW w:w="1500" w:type="dxa"/>
            <w:shd w:val="clear" w:color="auto" w:fill="F2F2F2" w:themeFill="background1" w:themeFillShade="F2"/>
            <w:vAlign w:val="center"/>
            <w:hideMark/>
          </w:tcPr>
          <w:p w:rsidR="004530EA" w:rsidRPr="002719B7" w:rsidP="004530EA" w14:paraId="28087D67" w14:textId="77777777">
            <w:pPr>
              <w:jc w:val="center"/>
              <w:rPr>
                <w:color w:val="000000"/>
                <w:sz w:val="20"/>
                <w:szCs w:val="20"/>
              </w:rPr>
            </w:pPr>
            <w:r w:rsidRPr="002719B7">
              <w:rPr>
                <w:color w:val="000000"/>
                <w:sz w:val="20"/>
                <w:szCs w:val="20"/>
              </w:rPr>
              <w:t xml:space="preserve">$328,980 </w:t>
            </w:r>
          </w:p>
        </w:tc>
      </w:tr>
      <w:tr w14:paraId="14A48E83"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17D99CB1" w14:textId="77777777">
            <w:pPr>
              <w:jc w:val="center"/>
              <w:rPr>
                <w:color w:val="000000"/>
                <w:sz w:val="20"/>
                <w:szCs w:val="20"/>
              </w:rPr>
            </w:pPr>
            <w:r w:rsidRPr="002719B7">
              <w:rPr>
                <w:color w:val="000000"/>
                <w:sz w:val="20"/>
                <w:szCs w:val="20"/>
              </w:rPr>
              <w:t>54</w:t>
            </w:r>
          </w:p>
        </w:tc>
        <w:tc>
          <w:tcPr>
            <w:tcW w:w="3330" w:type="dxa"/>
            <w:vAlign w:val="center"/>
            <w:hideMark/>
          </w:tcPr>
          <w:p w:rsidR="004530EA" w:rsidRPr="002719B7" w:rsidP="004530EA" w14:paraId="125D004E" w14:textId="77777777">
            <w:pPr>
              <w:rPr>
                <w:color w:val="000000"/>
                <w:sz w:val="20"/>
                <w:szCs w:val="20"/>
              </w:rPr>
            </w:pPr>
            <w:r w:rsidRPr="002719B7">
              <w:rPr>
                <w:color w:val="000000"/>
                <w:sz w:val="20"/>
                <w:szCs w:val="20"/>
              </w:rPr>
              <w:t>Category 1 Construction - Dredging and Filling Aquatic Habitats to Build Intake and Discharge Structures</w:t>
            </w:r>
          </w:p>
        </w:tc>
        <w:tc>
          <w:tcPr>
            <w:tcW w:w="1500" w:type="dxa"/>
            <w:vAlign w:val="center"/>
            <w:hideMark/>
          </w:tcPr>
          <w:p w:rsidR="004530EA" w:rsidRPr="002719B7" w:rsidP="004530EA" w14:paraId="14E16730"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26404E6B" w14:textId="77777777">
            <w:pPr>
              <w:jc w:val="center"/>
              <w:rPr>
                <w:color w:val="000000"/>
                <w:sz w:val="20"/>
                <w:szCs w:val="20"/>
              </w:rPr>
            </w:pPr>
            <w:r w:rsidRPr="002719B7">
              <w:rPr>
                <w:color w:val="000000"/>
                <w:sz w:val="20"/>
                <w:szCs w:val="20"/>
              </w:rPr>
              <w:t xml:space="preserve">133 </w:t>
            </w:r>
          </w:p>
        </w:tc>
        <w:tc>
          <w:tcPr>
            <w:tcW w:w="1500" w:type="dxa"/>
            <w:vAlign w:val="center"/>
            <w:hideMark/>
          </w:tcPr>
          <w:p w:rsidR="004530EA" w:rsidRPr="002719B7" w:rsidP="004530EA" w14:paraId="0C0D1845" w14:textId="77777777">
            <w:pPr>
              <w:jc w:val="center"/>
              <w:rPr>
                <w:color w:val="000000"/>
                <w:sz w:val="20"/>
                <w:szCs w:val="20"/>
              </w:rPr>
            </w:pPr>
            <w:r w:rsidRPr="002719B7">
              <w:rPr>
                <w:color w:val="000000"/>
                <w:sz w:val="20"/>
                <w:szCs w:val="20"/>
              </w:rPr>
              <w:t xml:space="preserve">$17,786 </w:t>
            </w:r>
          </w:p>
        </w:tc>
        <w:tc>
          <w:tcPr>
            <w:tcW w:w="1500" w:type="dxa"/>
            <w:vAlign w:val="center"/>
            <w:hideMark/>
          </w:tcPr>
          <w:p w:rsidR="004530EA" w:rsidRPr="002719B7" w:rsidP="004530EA" w14:paraId="6D68C7C9" w14:textId="77777777">
            <w:pPr>
              <w:jc w:val="center"/>
              <w:rPr>
                <w:i/>
                <w:iCs/>
                <w:color w:val="000000"/>
                <w:sz w:val="20"/>
                <w:szCs w:val="20"/>
              </w:rPr>
            </w:pPr>
            <w:r w:rsidRPr="002719B7">
              <w:rPr>
                <w:i/>
                <w:iCs/>
                <w:color w:val="000000"/>
                <w:sz w:val="20"/>
                <w:szCs w:val="20"/>
              </w:rPr>
              <w:t xml:space="preserve">$426,871 </w:t>
            </w:r>
          </w:p>
        </w:tc>
        <w:tc>
          <w:tcPr>
            <w:tcW w:w="1500" w:type="dxa"/>
            <w:vAlign w:val="center"/>
            <w:hideMark/>
          </w:tcPr>
          <w:p w:rsidR="004530EA" w:rsidRPr="002719B7" w:rsidP="004530EA" w14:paraId="67C5571D" w14:textId="77777777">
            <w:pPr>
              <w:jc w:val="center"/>
              <w:rPr>
                <w:i/>
                <w:iCs/>
                <w:color w:val="000000"/>
                <w:sz w:val="20"/>
                <w:szCs w:val="20"/>
              </w:rPr>
            </w:pPr>
            <w:r w:rsidRPr="002719B7">
              <w:rPr>
                <w:i/>
                <w:iCs/>
                <w:color w:val="000000"/>
                <w:sz w:val="20"/>
                <w:szCs w:val="20"/>
              </w:rPr>
              <w:t xml:space="preserve">$291,039 </w:t>
            </w:r>
          </w:p>
        </w:tc>
        <w:tc>
          <w:tcPr>
            <w:tcW w:w="1500" w:type="dxa"/>
            <w:vAlign w:val="center"/>
            <w:hideMark/>
          </w:tcPr>
          <w:p w:rsidR="004530EA" w:rsidRPr="002719B7" w:rsidP="004530EA" w14:paraId="18ABDF5C" w14:textId="77777777">
            <w:pPr>
              <w:jc w:val="center"/>
              <w:rPr>
                <w:i/>
                <w:iCs/>
                <w:color w:val="000000"/>
                <w:sz w:val="20"/>
                <w:szCs w:val="20"/>
              </w:rPr>
            </w:pPr>
            <w:r w:rsidRPr="002719B7">
              <w:rPr>
                <w:i/>
                <w:iCs/>
                <w:color w:val="000000"/>
                <w:sz w:val="20"/>
                <w:szCs w:val="20"/>
              </w:rPr>
              <w:t xml:space="preserve">$358,723 </w:t>
            </w:r>
          </w:p>
        </w:tc>
      </w:tr>
      <w:tr w14:paraId="6D71C76C" w14:textId="77777777" w:rsidTr="004F1C0F">
        <w:tblPrEx>
          <w:tblW w:w="13410" w:type="dxa"/>
          <w:tblLayout w:type="fixed"/>
          <w:tblCellMar>
            <w:left w:w="58" w:type="dxa"/>
            <w:right w:w="58" w:type="dxa"/>
          </w:tblCellMar>
          <w:tblLook w:val="04A0"/>
        </w:tblPrEx>
        <w:trPr>
          <w:trHeight w:val="765"/>
        </w:trPr>
        <w:tc>
          <w:tcPr>
            <w:tcW w:w="1080" w:type="dxa"/>
            <w:shd w:val="clear" w:color="auto" w:fill="F2F2F2" w:themeFill="background1" w:themeFillShade="F2"/>
            <w:noWrap/>
            <w:vAlign w:val="center"/>
            <w:hideMark/>
          </w:tcPr>
          <w:p w:rsidR="004530EA" w:rsidRPr="002719B7" w:rsidP="004530EA" w14:paraId="07FBF303" w14:textId="77777777">
            <w:pPr>
              <w:jc w:val="center"/>
              <w:rPr>
                <w:color w:val="000000"/>
                <w:sz w:val="20"/>
                <w:szCs w:val="20"/>
              </w:rPr>
            </w:pPr>
            <w:r w:rsidRPr="002719B7">
              <w:rPr>
                <w:color w:val="000000"/>
                <w:sz w:val="20"/>
                <w:szCs w:val="20"/>
              </w:rPr>
              <w:t>55</w:t>
            </w:r>
          </w:p>
        </w:tc>
        <w:tc>
          <w:tcPr>
            <w:tcW w:w="3330" w:type="dxa"/>
            <w:shd w:val="clear" w:color="auto" w:fill="F2F2F2" w:themeFill="background1" w:themeFillShade="F2"/>
            <w:vAlign w:val="center"/>
            <w:hideMark/>
          </w:tcPr>
          <w:p w:rsidR="004530EA" w:rsidRPr="002719B7" w:rsidP="004530EA" w14:paraId="67A66F23" w14:textId="77777777">
            <w:pPr>
              <w:pStyle w:val="CommentText"/>
              <w:rPr>
                <w:color w:val="000000"/>
              </w:rPr>
            </w:pPr>
            <w:r w:rsidRPr="002719B7">
              <w:rPr>
                <w:color w:val="000000"/>
              </w:rPr>
              <w:t>Category 1 Construction - Building Transmission Lines, Pipelines, and Access Roads Across Surface Waterbodies</w:t>
            </w:r>
          </w:p>
        </w:tc>
        <w:tc>
          <w:tcPr>
            <w:tcW w:w="1500" w:type="dxa"/>
            <w:shd w:val="clear" w:color="auto" w:fill="F2F2F2" w:themeFill="background1" w:themeFillShade="F2"/>
            <w:vAlign w:val="center"/>
            <w:hideMark/>
          </w:tcPr>
          <w:p w:rsidR="004530EA" w:rsidRPr="002719B7" w:rsidP="004530EA" w14:paraId="770282A1"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365A506D" w14:textId="77777777">
            <w:pPr>
              <w:jc w:val="center"/>
              <w:rPr>
                <w:color w:val="000000"/>
                <w:sz w:val="20"/>
                <w:szCs w:val="20"/>
              </w:rPr>
            </w:pPr>
            <w:r w:rsidRPr="002719B7">
              <w:rPr>
                <w:color w:val="000000"/>
                <w:sz w:val="20"/>
                <w:szCs w:val="20"/>
              </w:rPr>
              <w:t xml:space="preserve">122 </w:t>
            </w:r>
          </w:p>
        </w:tc>
        <w:tc>
          <w:tcPr>
            <w:tcW w:w="1500" w:type="dxa"/>
            <w:shd w:val="clear" w:color="auto" w:fill="F2F2F2" w:themeFill="background1" w:themeFillShade="F2"/>
            <w:vAlign w:val="center"/>
            <w:hideMark/>
          </w:tcPr>
          <w:p w:rsidR="004530EA" w:rsidRPr="002719B7" w:rsidP="004530EA" w14:paraId="41CC3BD7" w14:textId="77777777">
            <w:pPr>
              <w:jc w:val="center"/>
              <w:rPr>
                <w:color w:val="000000"/>
                <w:sz w:val="20"/>
                <w:szCs w:val="20"/>
              </w:rPr>
            </w:pPr>
            <w:r w:rsidRPr="002719B7">
              <w:rPr>
                <w:color w:val="000000"/>
                <w:sz w:val="20"/>
                <w:szCs w:val="20"/>
              </w:rPr>
              <w:t xml:space="preserve">$16,312 </w:t>
            </w:r>
          </w:p>
        </w:tc>
        <w:tc>
          <w:tcPr>
            <w:tcW w:w="1500" w:type="dxa"/>
            <w:shd w:val="clear" w:color="auto" w:fill="F2F2F2" w:themeFill="background1" w:themeFillShade="F2"/>
            <w:vAlign w:val="center"/>
            <w:hideMark/>
          </w:tcPr>
          <w:p w:rsidR="004530EA" w:rsidRPr="002719B7" w:rsidP="004530EA" w14:paraId="53208391" w14:textId="77777777">
            <w:pPr>
              <w:jc w:val="center"/>
              <w:rPr>
                <w:color w:val="000000"/>
                <w:sz w:val="20"/>
                <w:szCs w:val="20"/>
              </w:rPr>
            </w:pPr>
            <w:r w:rsidRPr="002719B7">
              <w:rPr>
                <w:color w:val="000000"/>
                <w:sz w:val="20"/>
                <w:szCs w:val="20"/>
              </w:rPr>
              <w:t xml:space="preserve">$391,477 </w:t>
            </w:r>
          </w:p>
        </w:tc>
        <w:tc>
          <w:tcPr>
            <w:tcW w:w="1500" w:type="dxa"/>
            <w:shd w:val="clear" w:color="auto" w:fill="F2F2F2" w:themeFill="background1" w:themeFillShade="F2"/>
            <w:vAlign w:val="center"/>
            <w:hideMark/>
          </w:tcPr>
          <w:p w:rsidR="004530EA" w:rsidRPr="002719B7" w:rsidP="004530EA" w14:paraId="21643110" w14:textId="77777777">
            <w:pPr>
              <w:jc w:val="center"/>
              <w:rPr>
                <w:color w:val="000000"/>
                <w:sz w:val="20"/>
                <w:szCs w:val="20"/>
              </w:rPr>
            </w:pPr>
            <w:r w:rsidRPr="002719B7">
              <w:rPr>
                <w:color w:val="000000"/>
                <w:sz w:val="20"/>
                <w:szCs w:val="20"/>
              </w:rPr>
              <w:t xml:space="preserve">$266,907 </w:t>
            </w:r>
          </w:p>
        </w:tc>
        <w:tc>
          <w:tcPr>
            <w:tcW w:w="1500" w:type="dxa"/>
            <w:shd w:val="clear" w:color="auto" w:fill="F2F2F2" w:themeFill="background1" w:themeFillShade="F2"/>
            <w:vAlign w:val="center"/>
            <w:hideMark/>
          </w:tcPr>
          <w:p w:rsidR="004530EA" w:rsidRPr="002719B7" w:rsidP="004530EA" w14:paraId="1BBAEF0F" w14:textId="77777777">
            <w:pPr>
              <w:jc w:val="center"/>
              <w:rPr>
                <w:color w:val="000000"/>
                <w:sz w:val="20"/>
                <w:szCs w:val="20"/>
              </w:rPr>
            </w:pPr>
            <w:r w:rsidRPr="002719B7">
              <w:rPr>
                <w:color w:val="000000"/>
                <w:sz w:val="20"/>
                <w:szCs w:val="20"/>
              </w:rPr>
              <w:t xml:space="preserve">$328,980 </w:t>
            </w:r>
          </w:p>
        </w:tc>
      </w:tr>
      <w:tr w14:paraId="476B04C1"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40FC642F" w14:textId="77777777">
            <w:pPr>
              <w:jc w:val="center"/>
              <w:rPr>
                <w:color w:val="000000"/>
                <w:sz w:val="20"/>
                <w:szCs w:val="20"/>
              </w:rPr>
            </w:pPr>
            <w:r w:rsidRPr="002719B7">
              <w:rPr>
                <w:color w:val="000000"/>
                <w:sz w:val="20"/>
                <w:szCs w:val="20"/>
              </w:rPr>
              <w:t>56</w:t>
            </w:r>
          </w:p>
        </w:tc>
        <w:tc>
          <w:tcPr>
            <w:tcW w:w="3330" w:type="dxa"/>
            <w:vAlign w:val="center"/>
            <w:hideMark/>
          </w:tcPr>
          <w:p w:rsidR="004530EA" w:rsidRPr="002719B7" w:rsidP="004530EA" w14:paraId="2D9C32EC" w14:textId="77777777">
            <w:pPr>
              <w:rPr>
                <w:color w:val="000000"/>
                <w:sz w:val="20"/>
                <w:szCs w:val="20"/>
              </w:rPr>
            </w:pPr>
            <w:r w:rsidRPr="002719B7">
              <w:rPr>
                <w:color w:val="000000"/>
                <w:sz w:val="20"/>
                <w:szCs w:val="20"/>
              </w:rPr>
              <w:t>Category 1 Operations - Important Species and Habitats – Other Important Species and Habitats</w:t>
            </w:r>
          </w:p>
        </w:tc>
        <w:tc>
          <w:tcPr>
            <w:tcW w:w="1500" w:type="dxa"/>
            <w:vAlign w:val="center"/>
            <w:hideMark/>
          </w:tcPr>
          <w:p w:rsidR="004530EA" w:rsidRPr="002719B7" w:rsidP="004530EA" w14:paraId="5C5A4506"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0E16E75A" w14:textId="77777777">
            <w:pPr>
              <w:jc w:val="center"/>
              <w:rPr>
                <w:color w:val="000000"/>
                <w:sz w:val="20"/>
                <w:szCs w:val="20"/>
              </w:rPr>
            </w:pPr>
            <w:r w:rsidRPr="002719B7">
              <w:rPr>
                <w:color w:val="000000"/>
                <w:sz w:val="20"/>
                <w:szCs w:val="20"/>
              </w:rPr>
              <w:t xml:space="preserve">126 </w:t>
            </w:r>
          </w:p>
        </w:tc>
        <w:tc>
          <w:tcPr>
            <w:tcW w:w="1500" w:type="dxa"/>
            <w:vAlign w:val="center"/>
            <w:hideMark/>
          </w:tcPr>
          <w:p w:rsidR="004530EA" w:rsidRPr="002719B7" w:rsidP="004530EA" w14:paraId="1FB617F4" w14:textId="77777777">
            <w:pPr>
              <w:jc w:val="center"/>
              <w:rPr>
                <w:color w:val="000000"/>
                <w:sz w:val="20"/>
                <w:szCs w:val="20"/>
              </w:rPr>
            </w:pPr>
            <w:r w:rsidRPr="002719B7">
              <w:rPr>
                <w:color w:val="000000"/>
                <w:sz w:val="20"/>
                <w:szCs w:val="20"/>
              </w:rPr>
              <w:t xml:space="preserve">$16,825 </w:t>
            </w:r>
          </w:p>
        </w:tc>
        <w:tc>
          <w:tcPr>
            <w:tcW w:w="1500" w:type="dxa"/>
            <w:vAlign w:val="center"/>
            <w:hideMark/>
          </w:tcPr>
          <w:p w:rsidR="004530EA" w:rsidRPr="002719B7" w:rsidP="004530EA" w14:paraId="27C19E38" w14:textId="77777777">
            <w:pPr>
              <w:jc w:val="center"/>
              <w:rPr>
                <w:color w:val="000000"/>
                <w:sz w:val="20"/>
                <w:szCs w:val="20"/>
              </w:rPr>
            </w:pPr>
            <w:r w:rsidRPr="002719B7">
              <w:rPr>
                <w:color w:val="000000"/>
                <w:sz w:val="20"/>
                <w:szCs w:val="20"/>
              </w:rPr>
              <w:t xml:space="preserve">$403,811 </w:t>
            </w:r>
          </w:p>
        </w:tc>
        <w:tc>
          <w:tcPr>
            <w:tcW w:w="1500" w:type="dxa"/>
            <w:vAlign w:val="center"/>
            <w:hideMark/>
          </w:tcPr>
          <w:p w:rsidR="004530EA" w:rsidRPr="002719B7" w:rsidP="004530EA" w14:paraId="49DF951F" w14:textId="77777777">
            <w:pPr>
              <w:jc w:val="center"/>
              <w:rPr>
                <w:color w:val="000000"/>
                <w:sz w:val="20"/>
                <w:szCs w:val="20"/>
              </w:rPr>
            </w:pPr>
            <w:r w:rsidRPr="002719B7">
              <w:rPr>
                <w:color w:val="000000"/>
                <w:sz w:val="20"/>
                <w:szCs w:val="20"/>
              </w:rPr>
              <w:t xml:space="preserve">$275,317 </w:t>
            </w:r>
          </w:p>
        </w:tc>
        <w:tc>
          <w:tcPr>
            <w:tcW w:w="1500" w:type="dxa"/>
            <w:vAlign w:val="center"/>
            <w:hideMark/>
          </w:tcPr>
          <w:p w:rsidR="004530EA" w:rsidRPr="002719B7" w:rsidP="004530EA" w14:paraId="2168AABE" w14:textId="77777777">
            <w:pPr>
              <w:jc w:val="center"/>
              <w:rPr>
                <w:color w:val="000000"/>
                <w:sz w:val="20"/>
                <w:szCs w:val="20"/>
              </w:rPr>
            </w:pPr>
            <w:r w:rsidRPr="002719B7">
              <w:rPr>
                <w:color w:val="000000"/>
                <w:sz w:val="20"/>
                <w:szCs w:val="20"/>
              </w:rPr>
              <w:t xml:space="preserve">$339,345 </w:t>
            </w:r>
          </w:p>
        </w:tc>
      </w:tr>
      <w:tr w14:paraId="3A9A82AF" w14:textId="77777777" w:rsidTr="004F1C0F">
        <w:tblPrEx>
          <w:tblW w:w="13410" w:type="dxa"/>
          <w:tblLayout w:type="fixed"/>
          <w:tblCellMar>
            <w:left w:w="58" w:type="dxa"/>
            <w:right w:w="58" w:type="dxa"/>
          </w:tblCellMar>
          <w:tblLook w:val="04A0"/>
        </w:tblPrEx>
        <w:trPr>
          <w:trHeight w:val="300"/>
        </w:trPr>
        <w:tc>
          <w:tcPr>
            <w:tcW w:w="1080" w:type="dxa"/>
            <w:shd w:val="clear" w:color="auto" w:fill="F2F2F2" w:themeFill="background1" w:themeFillShade="F2"/>
            <w:noWrap/>
            <w:vAlign w:val="center"/>
            <w:hideMark/>
          </w:tcPr>
          <w:p w:rsidR="004530EA" w:rsidRPr="002719B7" w:rsidP="004530EA" w14:paraId="6FA22FC2" w14:textId="77777777">
            <w:pPr>
              <w:jc w:val="center"/>
              <w:rPr>
                <w:color w:val="000000"/>
                <w:sz w:val="20"/>
                <w:szCs w:val="20"/>
              </w:rPr>
            </w:pPr>
            <w:r w:rsidRPr="002719B7">
              <w:rPr>
                <w:color w:val="000000"/>
                <w:sz w:val="20"/>
                <w:szCs w:val="20"/>
              </w:rPr>
              <w:t>57</w:t>
            </w:r>
          </w:p>
        </w:tc>
        <w:tc>
          <w:tcPr>
            <w:tcW w:w="3330" w:type="dxa"/>
            <w:shd w:val="clear" w:color="auto" w:fill="F2F2F2" w:themeFill="background1" w:themeFillShade="F2"/>
            <w:vAlign w:val="center"/>
            <w:hideMark/>
          </w:tcPr>
          <w:p w:rsidR="004530EA" w:rsidRPr="002719B7" w:rsidP="004530EA" w14:paraId="3C0F28E7" w14:textId="77777777">
            <w:pPr>
              <w:rPr>
                <w:color w:val="000000"/>
                <w:sz w:val="20"/>
                <w:szCs w:val="20"/>
              </w:rPr>
            </w:pPr>
            <w:r w:rsidRPr="002719B7">
              <w:rPr>
                <w:color w:val="000000"/>
                <w:sz w:val="20"/>
                <w:szCs w:val="20"/>
              </w:rPr>
              <w:t>Category 1 Operations - Stormwater Runoff</w:t>
            </w:r>
          </w:p>
        </w:tc>
        <w:tc>
          <w:tcPr>
            <w:tcW w:w="1500" w:type="dxa"/>
            <w:shd w:val="clear" w:color="auto" w:fill="F2F2F2" w:themeFill="background1" w:themeFillShade="F2"/>
            <w:vAlign w:val="center"/>
            <w:hideMark/>
          </w:tcPr>
          <w:p w:rsidR="004530EA" w:rsidRPr="002719B7" w:rsidP="004530EA" w14:paraId="2CA0F079"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35362188" w14:textId="77777777">
            <w:pPr>
              <w:jc w:val="center"/>
              <w:rPr>
                <w:color w:val="000000"/>
                <w:sz w:val="20"/>
                <w:szCs w:val="20"/>
              </w:rPr>
            </w:pPr>
            <w:r w:rsidRPr="002719B7">
              <w:rPr>
                <w:color w:val="000000"/>
                <w:sz w:val="20"/>
                <w:szCs w:val="20"/>
              </w:rPr>
              <w:t xml:space="preserve">21 </w:t>
            </w:r>
          </w:p>
        </w:tc>
        <w:tc>
          <w:tcPr>
            <w:tcW w:w="1500" w:type="dxa"/>
            <w:shd w:val="clear" w:color="auto" w:fill="F2F2F2" w:themeFill="background1" w:themeFillShade="F2"/>
            <w:vAlign w:val="center"/>
            <w:hideMark/>
          </w:tcPr>
          <w:p w:rsidR="004530EA" w:rsidRPr="002719B7" w:rsidP="004530EA" w14:paraId="78B1347F" w14:textId="77777777">
            <w:pPr>
              <w:jc w:val="center"/>
              <w:rPr>
                <w:color w:val="000000"/>
                <w:sz w:val="20"/>
                <w:szCs w:val="20"/>
              </w:rPr>
            </w:pPr>
            <w:r w:rsidRPr="002719B7">
              <w:rPr>
                <w:color w:val="000000"/>
                <w:sz w:val="20"/>
                <w:szCs w:val="20"/>
              </w:rPr>
              <w:t xml:space="preserve">$2,838 </w:t>
            </w:r>
          </w:p>
        </w:tc>
        <w:tc>
          <w:tcPr>
            <w:tcW w:w="1500" w:type="dxa"/>
            <w:shd w:val="clear" w:color="auto" w:fill="F2F2F2" w:themeFill="background1" w:themeFillShade="F2"/>
            <w:vAlign w:val="center"/>
            <w:hideMark/>
          </w:tcPr>
          <w:p w:rsidR="004530EA" w:rsidRPr="002719B7" w:rsidP="004530EA" w14:paraId="4137E106" w14:textId="77777777">
            <w:pPr>
              <w:jc w:val="center"/>
              <w:rPr>
                <w:color w:val="000000"/>
                <w:sz w:val="20"/>
                <w:szCs w:val="20"/>
              </w:rPr>
            </w:pPr>
            <w:r w:rsidRPr="002719B7">
              <w:rPr>
                <w:color w:val="000000"/>
                <w:sz w:val="20"/>
                <w:szCs w:val="20"/>
              </w:rPr>
              <w:t xml:space="preserve">$68,106 </w:t>
            </w:r>
          </w:p>
        </w:tc>
        <w:tc>
          <w:tcPr>
            <w:tcW w:w="1500" w:type="dxa"/>
            <w:shd w:val="clear" w:color="auto" w:fill="F2F2F2" w:themeFill="background1" w:themeFillShade="F2"/>
            <w:vAlign w:val="center"/>
            <w:hideMark/>
          </w:tcPr>
          <w:p w:rsidR="004530EA" w:rsidRPr="002719B7" w:rsidP="004530EA" w14:paraId="17C08ACF" w14:textId="77777777">
            <w:pPr>
              <w:jc w:val="center"/>
              <w:rPr>
                <w:color w:val="000000"/>
                <w:sz w:val="20"/>
                <w:szCs w:val="20"/>
              </w:rPr>
            </w:pPr>
            <w:r w:rsidRPr="002719B7">
              <w:rPr>
                <w:color w:val="000000"/>
                <w:sz w:val="20"/>
                <w:szCs w:val="20"/>
              </w:rPr>
              <w:t xml:space="preserve">$46,435 </w:t>
            </w:r>
          </w:p>
        </w:tc>
        <w:tc>
          <w:tcPr>
            <w:tcW w:w="1500" w:type="dxa"/>
            <w:shd w:val="clear" w:color="auto" w:fill="F2F2F2" w:themeFill="background1" w:themeFillShade="F2"/>
            <w:vAlign w:val="center"/>
            <w:hideMark/>
          </w:tcPr>
          <w:p w:rsidR="004530EA" w:rsidRPr="002719B7" w:rsidP="004530EA" w14:paraId="5099E2B1" w14:textId="77777777">
            <w:pPr>
              <w:jc w:val="center"/>
              <w:rPr>
                <w:color w:val="000000"/>
                <w:sz w:val="20"/>
                <w:szCs w:val="20"/>
              </w:rPr>
            </w:pPr>
            <w:r w:rsidRPr="002719B7">
              <w:rPr>
                <w:color w:val="000000"/>
                <w:sz w:val="20"/>
                <w:szCs w:val="20"/>
              </w:rPr>
              <w:t xml:space="preserve">$57,233 </w:t>
            </w:r>
          </w:p>
        </w:tc>
      </w:tr>
      <w:tr w14:paraId="611F3DD1"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54943A02" w14:textId="77777777">
            <w:pPr>
              <w:jc w:val="center"/>
              <w:rPr>
                <w:color w:val="000000"/>
                <w:sz w:val="20"/>
                <w:szCs w:val="20"/>
              </w:rPr>
            </w:pPr>
            <w:r w:rsidRPr="002719B7">
              <w:rPr>
                <w:color w:val="000000"/>
                <w:sz w:val="20"/>
                <w:szCs w:val="20"/>
              </w:rPr>
              <w:t>58</w:t>
            </w:r>
          </w:p>
        </w:tc>
        <w:tc>
          <w:tcPr>
            <w:tcW w:w="3330" w:type="dxa"/>
            <w:vAlign w:val="center"/>
            <w:hideMark/>
          </w:tcPr>
          <w:p w:rsidR="004530EA" w:rsidRPr="002719B7" w:rsidP="004530EA" w14:paraId="55822EAD" w14:textId="77777777">
            <w:pPr>
              <w:rPr>
                <w:color w:val="000000"/>
                <w:sz w:val="20"/>
                <w:szCs w:val="20"/>
              </w:rPr>
            </w:pPr>
            <w:r w:rsidRPr="002719B7">
              <w:rPr>
                <w:color w:val="000000"/>
                <w:sz w:val="20"/>
                <w:szCs w:val="20"/>
              </w:rPr>
              <w:t>Category 1 Operations - Exposure of Aquatic Organisms to Radionuclides</w:t>
            </w:r>
          </w:p>
        </w:tc>
        <w:tc>
          <w:tcPr>
            <w:tcW w:w="1500" w:type="dxa"/>
            <w:vAlign w:val="center"/>
            <w:hideMark/>
          </w:tcPr>
          <w:p w:rsidR="004530EA" w:rsidRPr="002719B7" w:rsidP="004530EA" w14:paraId="7E45756A"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49B66A27" w14:textId="77777777">
            <w:pPr>
              <w:jc w:val="center"/>
              <w:rPr>
                <w:color w:val="000000"/>
                <w:sz w:val="20"/>
                <w:szCs w:val="20"/>
              </w:rPr>
            </w:pPr>
            <w:r w:rsidRPr="002719B7">
              <w:rPr>
                <w:color w:val="000000"/>
                <w:sz w:val="20"/>
                <w:szCs w:val="20"/>
              </w:rPr>
              <w:t xml:space="preserve">38 </w:t>
            </w:r>
          </w:p>
        </w:tc>
        <w:tc>
          <w:tcPr>
            <w:tcW w:w="1500" w:type="dxa"/>
            <w:vAlign w:val="center"/>
            <w:hideMark/>
          </w:tcPr>
          <w:p w:rsidR="004530EA" w:rsidRPr="002719B7" w:rsidP="004530EA" w14:paraId="761343BD" w14:textId="77777777">
            <w:pPr>
              <w:jc w:val="center"/>
              <w:rPr>
                <w:color w:val="000000"/>
                <w:sz w:val="20"/>
                <w:szCs w:val="20"/>
              </w:rPr>
            </w:pPr>
            <w:r w:rsidRPr="002719B7">
              <w:rPr>
                <w:color w:val="000000"/>
                <w:sz w:val="20"/>
                <w:szCs w:val="20"/>
              </w:rPr>
              <w:t xml:space="preserve">$5,095 </w:t>
            </w:r>
          </w:p>
        </w:tc>
        <w:tc>
          <w:tcPr>
            <w:tcW w:w="1500" w:type="dxa"/>
            <w:vAlign w:val="center"/>
            <w:hideMark/>
          </w:tcPr>
          <w:p w:rsidR="004530EA" w:rsidRPr="002719B7" w:rsidP="004530EA" w14:paraId="5C1AA73D" w14:textId="77777777">
            <w:pPr>
              <w:jc w:val="center"/>
              <w:rPr>
                <w:color w:val="000000"/>
                <w:sz w:val="20"/>
                <w:szCs w:val="20"/>
              </w:rPr>
            </w:pPr>
            <w:r w:rsidRPr="002719B7">
              <w:rPr>
                <w:color w:val="000000"/>
                <w:sz w:val="20"/>
                <w:szCs w:val="20"/>
              </w:rPr>
              <w:t xml:space="preserve">$122,270 </w:t>
            </w:r>
          </w:p>
        </w:tc>
        <w:tc>
          <w:tcPr>
            <w:tcW w:w="1500" w:type="dxa"/>
            <w:vAlign w:val="center"/>
            <w:hideMark/>
          </w:tcPr>
          <w:p w:rsidR="004530EA" w:rsidRPr="002719B7" w:rsidP="004530EA" w14:paraId="058EB97D" w14:textId="77777777">
            <w:pPr>
              <w:jc w:val="center"/>
              <w:rPr>
                <w:color w:val="000000"/>
                <w:sz w:val="20"/>
                <w:szCs w:val="20"/>
              </w:rPr>
            </w:pPr>
            <w:r w:rsidRPr="002719B7">
              <w:rPr>
                <w:color w:val="000000"/>
                <w:sz w:val="20"/>
                <w:szCs w:val="20"/>
              </w:rPr>
              <w:t xml:space="preserve">$83,363 </w:t>
            </w:r>
          </w:p>
        </w:tc>
        <w:tc>
          <w:tcPr>
            <w:tcW w:w="1500" w:type="dxa"/>
            <w:vAlign w:val="center"/>
            <w:hideMark/>
          </w:tcPr>
          <w:p w:rsidR="004530EA" w:rsidRPr="002719B7" w:rsidP="004530EA" w14:paraId="4F6E9A38" w14:textId="77777777">
            <w:pPr>
              <w:jc w:val="center"/>
              <w:rPr>
                <w:color w:val="000000"/>
                <w:sz w:val="20"/>
                <w:szCs w:val="20"/>
              </w:rPr>
            </w:pPr>
            <w:r w:rsidRPr="002719B7">
              <w:rPr>
                <w:color w:val="000000"/>
                <w:sz w:val="20"/>
                <w:szCs w:val="20"/>
              </w:rPr>
              <w:t xml:space="preserve">$102,750 </w:t>
            </w:r>
          </w:p>
        </w:tc>
      </w:tr>
      <w:tr w14:paraId="4982E1F7"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06937536" w14:textId="77777777">
            <w:pPr>
              <w:jc w:val="center"/>
              <w:rPr>
                <w:color w:val="000000"/>
                <w:sz w:val="20"/>
                <w:szCs w:val="20"/>
              </w:rPr>
            </w:pPr>
            <w:r w:rsidRPr="002719B7">
              <w:rPr>
                <w:color w:val="000000"/>
                <w:sz w:val="20"/>
                <w:szCs w:val="20"/>
              </w:rPr>
              <w:t>59</w:t>
            </w:r>
          </w:p>
        </w:tc>
        <w:tc>
          <w:tcPr>
            <w:tcW w:w="3330" w:type="dxa"/>
            <w:shd w:val="clear" w:color="auto" w:fill="F2F2F2" w:themeFill="background1" w:themeFillShade="F2"/>
            <w:vAlign w:val="center"/>
            <w:hideMark/>
          </w:tcPr>
          <w:p w:rsidR="004530EA" w:rsidRPr="002719B7" w:rsidP="004530EA" w14:paraId="62045CE0" w14:textId="77777777">
            <w:pPr>
              <w:rPr>
                <w:color w:val="000000"/>
                <w:sz w:val="20"/>
                <w:szCs w:val="20"/>
              </w:rPr>
            </w:pPr>
            <w:r w:rsidRPr="002719B7">
              <w:rPr>
                <w:color w:val="000000"/>
                <w:sz w:val="20"/>
                <w:szCs w:val="20"/>
              </w:rPr>
              <w:t>Category 1 Operations - Effects of Refurbishment on Aquatic Biota</w:t>
            </w:r>
          </w:p>
        </w:tc>
        <w:tc>
          <w:tcPr>
            <w:tcW w:w="1500" w:type="dxa"/>
            <w:shd w:val="clear" w:color="auto" w:fill="F2F2F2" w:themeFill="background1" w:themeFillShade="F2"/>
            <w:vAlign w:val="center"/>
            <w:hideMark/>
          </w:tcPr>
          <w:p w:rsidR="004530EA" w:rsidRPr="002719B7" w:rsidP="004530EA" w14:paraId="5C6BE96C"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32E6AB3A" w14:textId="77777777">
            <w:pPr>
              <w:jc w:val="center"/>
              <w:rPr>
                <w:color w:val="000000"/>
                <w:sz w:val="20"/>
                <w:szCs w:val="20"/>
              </w:rPr>
            </w:pPr>
            <w:r w:rsidRPr="002719B7">
              <w:rPr>
                <w:color w:val="000000"/>
                <w:sz w:val="20"/>
                <w:szCs w:val="20"/>
              </w:rPr>
              <w:t xml:space="preserve">25 </w:t>
            </w:r>
          </w:p>
        </w:tc>
        <w:tc>
          <w:tcPr>
            <w:tcW w:w="1500" w:type="dxa"/>
            <w:shd w:val="clear" w:color="auto" w:fill="F2F2F2" w:themeFill="background1" w:themeFillShade="F2"/>
            <w:vAlign w:val="center"/>
            <w:hideMark/>
          </w:tcPr>
          <w:p w:rsidR="004530EA" w:rsidRPr="002719B7" w:rsidP="004530EA" w14:paraId="5643A57D" w14:textId="77777777">
            <w:pPr>
              <w:jc w:val="center"/>
              <w:rPr>
                <w:color w:val="000000"/>
                <w:sz w:val="20"/>
                <w:szCs w:val="20"/>
              </w:rPr>
            </w:pPr>
            <w:r w:rsidRPr="002719B7">
              <w:rPr>
                <w:color w:val="000000"/>
                <w:sz w:val="20"/>
                <w:szCs w:val="20"/>
              </w:rPr>
              <w:t xml:space="preserve">$3,285 </w:t>
            </w:r>
          </w:p>
        </w:tc>
        <w:tc>
          <w:tcPr>
            <w:tcW w:w="1500" w:type="dxa"/>
            <w:shd w:val="clear" w:color="auto" w:fill="F2F2F2" w:themeFill="background1" w:themeFillShade="F2"/>
            <w:vAlign w:val="center"/>
            <w:hideMark/>
          </w:tcPr>
          <w:p w:rsidR="004530EA" w:rsidRPr="002719B7" w:rsidP="004530EA" w14:paraId="7C3088F1" w14:textId="77777777">
            <w:pPr>
              <w:jc w:val="center"/>
              <w:rPr>
                <w:color w:val="000000"/>
                <w:sz w:val="20"/>
                <w:szCs w:val="20"/>
              </w:rPr>
            </w:pPr>
            <w:r w:rsidRPr="002719B7">
              <w:rPr>
                <w:color w:val="000000"/>
                <w:sz w:val="20"/>
                <w:szCs w:val="20"/>
              </w:rPr>
              <w:t xml:space="preserve">$78,832 </w:t>
            </w:r>
          </w:p>
        </w:tc>
        <w:tc>
          <w:tcPr>
            <w:tcW w:w="1500" w:type="dxa"/>
            <w:shd w:val="clear" w:color="auto" w:fill="F2F2F2" w:themeFill="background1" w:themeFillShade="F2"/>
            <w:vAlign w:val="center"/>
            <w:hideMark/>
          </w:tcPr>
          <w:p w:rsidR="004530EA" w:rsidRPr="002719B7" w:rsidP="004530EA" w14:paraId="6D029244" w14:textId="77777777">
            <w:pPr>
              <w:jc w:val="center"/>
              <w:rPr>
                <w:color w:val="000000"/>
                <w:sz w:val="20"/>
                <w:szCs w:val="20"/>
              </w:rPr>
            </w:pPr>
            <w:r w:rsidRPr="002719B7">
              <w:rPr>
                <w:color w:val="000000"/>
                <w:sz w:val="20"/>
                <w:szCs w:val="20"/>
              </w:rPr>
              <w:t xml:space="preserve">$53,747 </w:t>
            </w:r>
          </w:p>
        </w:tc>
        <w:tc>
          <w:tcPr>
            <w:tcW w:w="1500" w:type="dxa"/>
            <w:shd w:val="clear" w:color="auto" w:fill="F2F2F2" w:themeFill="background1" w:themeFillShade="F2"/>
            <w:vAlign w:val="center"/>
            <w:hideMark/>
          </w:tcPr>
          <w:p w:rsidR="004530EA" w:rsidRPr="002719B7" w:rsidP="004530EA" w14:paraId="16B21957" w14:textId="77777777">
            <w:pPr>
              <w:jc w:val="center"/>
              <w:rPr>
                <w:color w:val="000000"/>
                <w:sz w:val="20"/>
                <w:szCs w:val="20"/>
              </w:rPr>
            </w:pPr>
            <w:r w:rsidRPr="002719B7">
              <w:rPr>
                <w:color w:val="000000"/>
                <w:sz w:val="20"/>
                <w:szCs w:val="20"/>
              </w:rPr>
              <w:t xml:space="preserve">$66,247 </w:t>
            </w:r>
          </w:p>
        </w:tc>
      </w:tr>
      <w:tr w14:paraId="3567B5B8"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3D23A5E2" w14:textId="77777777">
            <w:pPr>
              <w:jc w:val="center"/>
              <w:rPr>
                <w:color w:val="000000"/>
                <w:sz w:val="20"/>
                <w:szCs w:val="20"/>
              </w:rPr>
            </w:pPr>
            <w:r w:rsidRPr="002719B7">
              <w:rPr>
                <w:color w:val="000000"/>
                <w:sz w:val="20"/>
                <w:szCs w:val="20"/>
              </w:rPr>
              <w:t>60</w:t>
            </w:r>
          </w:p>
        </w:tc>
        <w:tc>
          <w:tcPr>
            <w:tcW w:w="3330" w:type="dxa"/>
            <w:vAlign w:val="center"/>
            <w:hideMark/>
          </w:tcPr>
          <w:p w:rsidR="004530EA" w:rsidRPr="002719B7" w:rsidP="004530EA" w14:paraId="1B9FB12F" w14:textId="77777777">
            <w:pPr>
              <w:rPr>
                <w:color w:val="000000"/>
                <w:sz w:val="20"/>
                <w:szCs w:val="20"/>
              </w:rPr>
            </w:pPr>
            <w:r w:rsidRPr="002719B7">
              <w:rPr>
                <w:color w:val="000000"/>
                <w:sz w:val="20"/>
                <w:szCs w:val="20"/>
              </w:rPr>
              <w:t>Category 1 Operations - Effects of Maintenance Dredging on Aquatic Biota</w:t>
            </w:r>
          </w:p>
        </w:tc>
        <w:tc>
          <w:tcPr>
            <w:tcW w:w="1500" w:type="dxa"/>
            <w:vAlign w:val="center"/>
            <w:hideMark/>
          </w:tcPr>
          <w:p w:rsidR="004530EA" w:rsidRPr="002719B7" w:rsidP="004530EA" w14:paraId="585D28FF"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08FA9F13" w14:textId="77777777">
            <w:pPr>
              <w:jc w:val="center"/>
              <w:rPr>
                <w:color w:val="000000"/>
                <w:sz w:val="20"/>
                <w:szCs w:val="20"/>
              </w:rPr>
            </w:pPr>
            <w:r w:rsidRPr="002719B7">
              <w:rPr>
                <w:color w:val="000000"/>
                <w:sz w:val="20"/>
                <w:szCs w:val="20"/>
              </w:rPr>
              <w:t xml:space="preserve">104 </w:t>
            </w:r>
          </w:p>
        </w:tc>
        <w:tc>
          <w:tcPr>
            <w:tcW w:w="1500" w:type="dxa"/>
            <w:vAlign w:val="center"/>
            <w:hideMark/>
          </w:tcPr>
          <w:p w:rsidR="004530EA" w:rsidRPr="002719B7" w:rsidP="004530EA" w14:paraId="11B5469D" w14:textId="77777777">
            <w:pPr>
              <w:jc w:val="center"/>
              <w:rPr>
                <w:color w:val="000000"/>
                <w:sz w:val="20"/>
                <w:szCs w:val="20"/>
              </w:rPr>
            </w:pPr>
            <w:r w:rsidRPr="002719B7">
              <w:rPr>
                <w:color w:val="000000"/>
                <w:sz w:val="20"/>
                <w:szCs w:val="20"/>
              </w:rPr>
              <w:t xml:space="preserve">$13,876 </w:t>
            </w:r>
          </w:p>
        </w:tc>
        <w:tc>
          <w:tcPr>
            <w:tcW w:w="1500" w:type="dxa"/>
            <w:vAlign w:val="center"/>
            <w:hideMark/>
          </w:tcPr>
          <w:p w:rsidR="004530EA" w:rsidRPr="002719B7" w:rsidP="004530EA" w14:paraId="7262BD0A" w14:textId="77777777">
            <w:pPr>
              <w:jc w:val="center"/>
              <w:rPr>
                <w:color w:val="000000"/>
                <w:sz w:val="20"/>
                <w:szCs w:val="20"/>
              </w:rPr>
            </w:pPr>
            <w:r w:rsidRPr="002719B7">
              <w:rPr>
                <w:color w:val="000000"/>
                <w:sz w:val="20"/>
                <w:szCs w:val="20"/>
              </w:rPr>
              <w:t xml:space="preserve">$333,024 </w:t>
            </w:r>
          </w:p>
        </w:tc>
        <w:tc>
          <w:tcPr>
            <w:tcW w:w="1500" w:type="dxa"/>
            <w:vAlign w:val="center"/>
            <w:hideMark/>
          </w:tcPr>
          <w:p w:rsidR="004530EA" w:rsidRPr="002719B7" w:rsidP="004530EA" w14:paraId="50FB17D3" w14:textId="77777777">
            <w:pPr>
              <w:jc w:val="center"/>
              <w:rPr>
                <w:color w:val="000000"/>
                <w:sz w:val="20"/>
                <w:szCs w:val="20"/>
              </w:rPr>
            </w:pPr>
            <w:r w:rsidRPr="002719B7">
              <w:rPr>
                <w:color w:val="000000"/>
                <w:sz w:val="20"/>
                <w:szCs w:val="20"/>
              </w:rPr>
              <w:t xml:space="preserve">$227,054 </w:t>
            </w:r>
          </w:p>
        </w:tc>
        <w:tc>
          <w:tcPr>
            <w:tcW w:w="1500" w:type="dxa"/>
            <w:vAlign w:val="center"/>
            <w:hideMark/>
          </w:tcPr>
          <w:p w:rsidR="004530EA" w:rsidRPr="002719B7" w:rsidP="004530EA" w14:paraId="4BCDE8C5" w14:textId="77777777">
            <w:pPr>
              <w:jc w:val="center"/>
              <w:rPr>
                <w:color w:val="000000"/>
                <w:sz w:val="20"/>
                <w:szCs w:val="20"/>
              </w:rPr>
            </w:pPr>
            <w:r w:rsidRPr="002719B7">
              <w:rPr>
                <w:color w:val="000000"/>
                <w:sz w:val="20"/>
                <w:szCs w:val="20"/>
              </w:rPr>
              <w:t xml:space="preserve">$279,858 </w:t>
            </w:r>
          </w:p>
        </w:tc>
      </w:tr>
      <w:tr w14:paraId="3DFCA42B"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66B319C0" w14:textId="77777777">
            <w:pPr>
              <w:jc w:val="center"/>
              <w:rPr>
                <w:color w:val="000000"/>
                <w:sz w:val="20"/>
                <w:szCs w:val="20"/>
              </w:rPr>
            </w:pPr>
            <w:r w:rsidRPr="002719B7">
              <w:rPr>
                <w:color w:val="000000"/>
                <w:sz w:val="20"/>
                <w:szCs w:val="20"/>
              </w:rPr>
              <w:t>61</w:t>
            </w:r>
          </w:p>
        </w:tc>
        <w:tc>
          <w:tcPr>
            <w:tcW w:w="3330" w:type="dxa"/>
            <w:shd w:val="clear" w:color="auto" w:fill="F2F2F2" w:themeFill="background1" w:themeFillShade="F2"/>
            <w:vAlign w:val="center"/>
            <w:hideMark/>
          </w:tcPr>
          <w:p w:rsidR="004530EA" w:rsidRPr="002719B7" w:rsidP="004530EA" w14:paraId="7FEFC6A5" w14:textId="4EF79E94">
            <w:pPr>
              <w:rPr>
                <w:color w:val="000000"/>
                <w:sz w:val="20"/>
                <w:szCs w:val="20"/>
              </w:rPr>
            </w:pPr>
            <w:r w:rsidRPr="002719B7">
              <w:rPr>
                <w:color w:val="000000"/>
                <w:sz w:val="20"/>
                <w:szCs w:val="20"/>
              </w:rPr>
              <w:t>Category 1 Operations - Impacts of Transmission Line R</w:t>
            </w:r>
            <w:r w:rsidR="00C620F6">
              <w:rPr>
                <w:color w:val="000000"/>
                <w:sz w:val="20"/>
                <w:szCs w:val="20"/>
              </w:rPr>
              <w:t>OW</w:t>
            </w:r>
            <w:r w:rsidRPr="002719B7">
              <w:rPr>
                <w:color w:val="000000"/>
                <w:sz w:val="20"/>
                <w:szCs w:val="20"/>
              </w:rPr>
              <w:t xml:space="preserve"> Management on Aquatic Resources</w:t>
            </w:r>
          </w:p>
        </w:tc>
        <w:tc>
          <w:tcPr>
            <w:tcW w:w="1500" w:type="dxa"/>
            <w:shd w:val="clear" w:color="auto" w:fill="F2F2F2" w:themeFill="background1" w:themeFillShade="F2"/>
            <w:vAlign w:val="center"/>
            <w:hideMark/>
          </w:tcPr>
          <w:p w:rsidR="004530EA" w:rsidRPr="002719B7" w:rsidP="004530EA" w14:paraId="2CA4975C"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414F8228" w14:textId="77777777">
            <w:pPr>
              <w:jc w:val="center"/>
              <w:rPr>
                <w:color w:val="000000"/>
                <w:sz w:val="20"/>
                <w:szCs w:val="20"/>
              </w:rPr>
            </w:pPr>
            <w:r w:rsidRPr="002719B7">
              <w:rPr>
                <w:color w:val="000000"/>
                <w:sz w:val="20"/>
                <w:szCs w:val="20"/>
              </w:rPr>
              <w:t xml:space="preserve">52 </w:t>
            </w:r>
          </w:p>
        </w:tc>
        <w:tc>
          <w:tcPr>
            <w:tcW w:w="1500" w:type="dxa"/>
            <w:shd w:val="clear" w:color="auto" w:fill="F2F2F2" w:themeFill="background1" w:themeFillShade="F2"/>
            <w:vAlign w:val="center"/>
            <w:hideMark/>
          </w:tcPr>
          <w:p w:rsidR="004530EA" w:rsidRPr="002719B7" w:rsidP="004530EA" w14:paraId="22411B4A" w14:textId="77777777">
            <w:pPr>
              <w:jc w:val="center"/>
              <w:rPr>
                <w:color w:val="000000"/>
                <w:sz w:val="20"/>
                <w:szCs w:val="20"/>
              </w:rPr>
            </w:pPr>
            <w:r w:rsidRPr="002719B7">
              <w:rPr>
                <w:color w:val="000000"/>
                <w:sz w:val="20"/>
                <w:szCs w:val="20"/>
              </w:rPr>
              <w:t xml:space="preserve">$6,904 </w:t>
            </w:r>
          </w:p>
        </w:tc>
        <w:tc>
          <w:tcPr>
            <w:tcW w:w="1500" w:type="dxa"/>
            <w:shd w:val="clear" w:color="auto" w:fill="F2F2F2" w:themeFill="background1" w:themeFillShade="F2"/>
            <w:vAlign w:val="center"/>
            <w:hideMark/>
          </w:tcPr>
          <w:p w:rsidR="004530EA" w:rsidRPr="002719B7" w:rsidP="004530EA" w14:paraId="36C0A8CB" w14:textId="77777777">
            <w:pPr>
              <w:jc w:val="center"/>
              <w:rPr>
                <w:color w:val="000000"/>
                <w:sz w:val="20"/>
                <w:szCs w:val="20"/>
              </w:rPr>
            </w:pPr>
            <w:r w:rsidRPr="002719B7">
              <w:rPr>
                <w:color w:val="000000"/>
                <w:sz w:val="20"/>
                <w:szCs w:val="20"/>
              </w:rPr>
              <w:t xml:space="preserve">$165,707 </w:t>
            </w:r>
          </w:p>
        </w:tc>
        <w:tc>
          <w:tcPr>
            <w:tcW w:w="1500" w:type="dxa"/>
            <w:shd w:val="clear" w:color="auto" w:fill="F2F2F2" w:themeFill="background1" w:themeFillShade="F2"/>
            <w:vAlign w:val="center"/>
            <w:hideMark/>
          </w:tcPr>
          <w:p w:rsidR="004530EA" w:rsidRPr="002719B7" w:rsidP="004530EA" w14:paraId="18185575" w14:textId="77777777">
            <w:pPr>
              <w:jc w:val="center"/>
              <w:rPr>
                <w:color w:val="000000"/>
                <w:sz w:val="20"/>
                <w:szCs w:val="20"/>
              </w:rPr>
            </w:pPr>
            <w:r w:rsidRPr="002719B7">
              <w:rPr>
                <w:color w:val="000000"/>
                <w:sz w:val="20"/>
                <w:szCs w:val="20"/>
              </w:rPr>
              <w:t xml:space="preserve">$112,979 </w:t>
            </w:r>
          </w:p>
        </w:tc>
        <w:tc>
          <w:tcPr>
            <w:tcW w:w="1500" w:type="dxa"/>
            <w:shd w:val="clear" w:color="auto" w:fill="F2F2F2" w:themeFill="background1" w:themeFillShade="F2"/>
            <w:vAlign w:val="center"/>
            <w:hideMark/>
          </w:tcPr>
          <w:p w:rsidR="004530EA" w:rsidRPr="002719B7" w:rsidP="004530EA" w14:paraId="78931795" w14:textId="77777777">
            <w:pPr>
              <w:jc w:val="center"/>
              <w:rPr>
                <w:color w:val="000000"/>
                <w:sz w:val="20"/>
                <w:szCs w:val="20"/>
              </w:rPr>
            </w:pPr>
            <w:r w:rsidRPr="002719B7">
              <w:rPr>
                <w:color w:val="000000"/>
                <w:sz w:val="20"/>
                <w:szCs w:val="20"/>
              </w:rPr>
              <w:t xml:space="preserve">$139,253 </w:t>
            </w:r>
          </w:p>
        </w:tc>
      </w:tr>
      <w:tr w14:paraId="1E5A05DF"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2032D4F9" w14:textId="77777777">
            <w:pPr>
              <w:jc w:val="center"/>
              <w:rPr>
                <w:color w:val="000000"/>
                <w:sz w:val="20"/>
                <w:szCs w:val="20"/>
              </w:rPr>
            </w:pPr>
            <w:r w:rsidRPr="002719B7">
              <w:rPr>
                <w:color w:val="000000"/>
                <w:sz w:val="20"/>
                <w:szCs w:val="20"/>
              </w:rPr>
              <w:t>62</w:t>
            </w:r>
          </w:p>
        </w:tc>
        <w:tc>
          <w:tcPr>
            <w:tcW w:w="3330" w:type="dxa"/>
            <w:vAlign w:val="center"/>
            <w:hideMark/>
          </w:tcPr>
          <w:p w:rsidR="004530EA" w:rsidRPr="002719B7" w:rsidP="004530EA" w14:paraId="592115A5" w14:textId="77777777">
            <w:pPr>
              <w:rPr>
                <w:color w:val="000000"/>
                <w:sz w:val="20"/>
                <w:szCs w:val="20"/>
              </w:rPr>
            </w:pPr>
            <w:r w:rsidRPr="002719B7">
              <w:rPr>
                <w:color w:val="000000"/>
                <w:sz w:val="20"/>
                <w:szCs w:val="20"/>
              </w:rPr>
              <w:t>Category 1 Operations - Impingement and Entrainment of Aquatic Organisms</w:t>
            </w:r>
          </w:p>
        </w:tc>
        <w:tc>
          <w:tcPr>
            <w:tcW w:w="1500" w:type="dxa"/>
            <w:vAlign w:val="center"/>
            <w:hideMark/>
          </w:tcPr>
          <w:p w:rsidR="004530EA" w:rsidRPr="002719B7" w:rsidP="004530EA" w14:paraId="654835D4"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1E45EC85" w14:textId="77777777">
            <w:pPr>
              <w:jc w:val="center"/>
              <w:rPr>
                <w:color w:val="000000"/>
                <w:sz w:val="20"/>
                <w:szCs w:val="20"/>
              </w:rPr>
            </w:pPr>
            <w:r w:rsidRPr="002719B7">
              <w:rPr>
                <w:color w:val="000000"/>
                <w:sz w:val="20"/>
                <w:szCs w:val="20"/>
              </w:rPr>
              <w:t xml:space="preserve">155 </w:t>
            </w:r>
          </w:p>
        </w:tc>
        <w:tc>
          <w:tcPr>
            <w:tcW w:w="1500" w:type="dxa"/>
            <w:vAlign w:val="center"/>
            <w:hideMark/>
          </w:tcPr>
          <w:p w:rsidR="004530EA" w:rsidRPr="002719B7" w:rsidP="004530EA" w14:paraId="7B8F705F" w14:textId="77777777">
            <w:pPr>
              <w:jc w:val="center"/>
              <w:rPr>
                <w:color w:val="000000"/>
                <w:sz w:val="20"/>
                <w:szCs w:val="20"/>
              </w:rPr>
            </w:pPr>
            <w:r w:rsidRPr="002719B7">
              <w:rPr>
                <w:color w:val="000000"/>
                <w:sz w:val="20"/>
                <w:szCs w:val="20"/>
              </w:rPr>
              <w:t xml:space="preserve">$20,780 </w:t>
            </w:r>
          </w:p>
        </w:tc>
        <w:tc>
          <w:tcPr>
            <w:tcW w:w="1500" w:type="dxa"/>
            <w:vAlign w:val="center"/>
            <w:hideMark/>
          </w:tcPr>
          <w:p w:rsidR="004530EA" w:rsidRPr="002719B7" w:rsidP="004530EA" w14:paraId="48D6E658" w14:textId="77777777">
            <w:pPr>
              <w:jc w:val="center"/>
              <w:rPr>
                <w:color w:val="000000"/>
                <w:sz w:val="20"/>
                <w:szCs w:val="20"/>
              </w:rPr>
            </w:pPr>
            <w:r w:rsidRPr="002719B7">
              <w:rPr>
                <w:color w:val="000000"/>
                <w:sz w:val="20"/>
                <w:szCs w:val="20"/>
              </w:rPr>
              <w:t xml:space="preserve">$498,731 </w:t>
            </w:r>
          </w:p>
        </w:tc>
        <w:tc>
          <w:tcPr>
            <w:tcW w:w="1500" w:type="dxa"/>
            <w:vAlign w:val="center"/>
            <w:hideMark/>
          </w:tcPr>
          <w:p w:rsidR="004530EA" w:rsidRPr="002719B7" w:rsidP="004530EA" w14:paraId="774FA54B" w14:textId="77777777">
            <w:pPr>
              <w:jc w:val="center"/>
              <w:rPr>
                <w:color w:val="000000"/>
                <w:sz w:val="20"/>
                <w:szCs w:val="20"/>
              </w:rPr>
            </w:pPr>
            <w:r w:rsidRPr="002719B7">
              <w:rPr>
                <w:color w:val="000000"/>
                <w:sz w:val="20"/>
                <w:szCs w:val="20"/>
              </w:rPr>
              <w:t xml:space="preserve">$340,033 </w:t>
            </w:r>
          </w:p>
        </w:tc>
        <w:tc>
          <w:tcPr>
            <w:tcW w:w="1500" w:type="dxa"/>
            <w:vAlign w:val="center"/>
            <w:hideMark/>
          </w:tcPr>
          <w:p w:rsidR="004530EA" w:rsidRPr="002719B7" w:rsidP="004530EA" w14:paraId="45851A98" w14:textId="77777777">
            <w:pPr>
              <w:jc w:val="center"/>
              <w:rPr>
                <w:color w:val="000000"/>
                <w:sz w:val="20"/>
                <w:szCs w:val="20"/>
              </w:rPr>
            </w:pPr>
            <w:r w:rsidRPr="002719B7">
              <w:rPr>
                <w:color w:val="000000"/>
                <w:sz w:val="20"/>
                <w:szCs w:val="20"/>
              </w:rPr>
              <w:t xml:space="preserve">$419,111 </w:t>
            </w:r>
          </w:p>
        </w:tc>
      </w:tr>
      <w:tr w14:paraId="4347B77B"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7EA00EE1" w14:textId="77777777">
            <w:pPr>
              <w:jc w:val="center"/>
              <w:rPr>
                <w:color w:val="000000"/>
                <w:sz w:val="20"/>
                <w:szCs w:val="20"/>
              </w:rPr>
            </w:pPr>
            <w:r w:rsidRPr="002719B7">
              <w:rPr>
                <w:color w:val="000000"/>
                <w:sz w:val="20"/>
                <w:szCs w:val="20"/>
              </w:rPr>
              <w:t>63</w:t>
            </w:r>
          </w:p>
        </w:tc>
        <w:tc>
          <w:tcPr>
            <w:tcW w:w="3330" w:type="dxa"/>
            <w:shd w:val="clear" w:color="auto" w:fill="F2F2F2" w:themeFill="background1" w:themeFillShade="F2"/>
            <w:vAlign w:val="center"/>
            <w:hideMark/>
          </w:tcPr>
          <w:p w:rsidR="004530EA" w:rsidRPr="002719B7" w:rsidP="004530EA" w14:paraId="5D67C9E5" w14:textId="77777777">
            <w:pPr>
              <w:rPr>
                <w:color w:val="000000"/>
                <w:sz w:val="20"/>
                <w:szCs w:val="20"/>
              </w:rPr>
            </w:pPr>
            <w:r w:rsidRPr="002719B7">
              <w:rPr>
                <w:color w:val="000000"/>
                <w:sz w:val="20"/>
                <w:szCs w:val="20"/>
              </w:rPr>
              <w:t>Category 1 Operations - Water Use Conflicts with Aquatic Resources</w:t>
            </w:r>
          </w:p>
        </w:tc>
        <w:tc>
          <w:tcPr>
            <w:tcW w:w="1500" w:type="dxa"/>
            <w:shd w:val="clear" w:color="auto" w:fill="F2F2F2" w:themeFill="background1" w:themeFillShade="F2"/>
            <w:vAlign w:val="center"/>
            <w:hideMark/>
          </w:tcPr>
          <w:p w:rsidR="004530EA" w:rsidRPr="002719B7" w:rsidP="004530EA" w14:paraId="71B92F47"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6857B5DF" w14:textId="77777777">
            <w:pPr>
              <w:jc w:val="center"/>
              <w:rPr>
                <w:color w:val="000000"/>
                <w:sz w:val="20"/>
                <w:szCs w:val="20"/>
              </w:rPr>
            </w:pPr>
            <w:r w:rsidRPr="002719B7">
              <w:rPr>
                <w:color w:val="000000"/>
                <w:sz w:val="20"/>
                <w:szCs w:val="20"/>
              </w:rPr>
              <w:t xml:space="preserve">52 </w:t>
            </w:r>
          </w:p>
        </w:tc>
        <w:tc>
          <w:tcPr>
            <w:tcW w:w="1500" w:type="dxa"/>
            <w:shd w:val="clear" w:color="auto" w:fill="F2F2F2" w:themeFill="background1" w:themeFillShade="F2"/>
            <w:vAlign w:val="center"/>
            <w:hideMark/>
          </w:tcPr>
          <w:p w:rsidR="004530EA" w:rsidRPr="002719B7" w:rsidP="004530EA" w14:paraId="07E90841" w14:textId="77777777">
            <w:pPr>
              <w:jc w:val="center"/>
              <w:rPr>
                <w:color w:val="000000"/>
                <w:sz w:val="20"/>
                <w:szCs w:val="20"/>
              </w:rPr>
            </w:pPr>
            <w:r w:rsidRPr="002719B7">
              <w:rPr>
                <w:color w:val="000000"/>
                <w:sz w:val="20"/>
                <w:szCs w:val="20"/>
              </w:rPr>
              <w:t xml:space="preserve">$6,904 </w:t>
            </w:r>
          </w:p>
        </w:tc>
        <w:tc>
          <w:tcPr>
            <w:tcW w:w="1500" w:type="dxa"/>
            <w:shd w:val="clear" w:color="auto" w:fill="F2F2F2" w:themeFill="background1" w:themeFillShade="F2"/>
            <w:vAlign w:val="center"/>
            <w:hideMark/>
          </w:tcPr>
          <w:p w:rsidR="004530EA" w:rsidRPr="002719B7" w:rsidP="004530EA" w14:paraId="11EE49BB" w14:textId="77777777">
            <w:pPr>
              <w:jc w:val="center"/>
              <w:rPr>
                <w:color w:val="000000"/>
                <w:sz w:val="20"/>
                <w:szCs w:val="20"/>
              </w:rPr>
            </w:pPr>
            <w:r w:rsidRPr="002719B7">
              <w:rPr>
                <w:color w:val="000000"/>
                <w:sz w:val="20"/>
                <w:szCs w:val="20"/>
              </w:rPr>
              <w:t xml:space="preserve">$165,707 </w:t>
            </w:r>
          </w:p>
        </w:tc>
        <w:tc>
          <w:tcPr>
            <w:tcW w:w="1500" w:type="dxa"/>
            <w:shd w:val="clear" w:color="auto" w:fill="F2F2F2" w:themeFill="background1" w:themeFillShade="F2"/>
            <w:vAlign w:val="center"/>
            <w:hideMark/>
          </w:tcPr>
          <w:p w:rsidR="004530EA" w:rsidRPr="002719B7" w:rsidP="004530EA" w14:paraId="7D8F5389" w14:textId="77777777">
            <w:pPr>
              <w:jc w:val="center"/>
              <w:rPr>
                <w:color w:val="000000"/>
                <w:sz w:val="20"/>
                <w:szCs w:val="20"/>
              </w:rPr>
            </w:pPr>
            <w:r w:rsidRPr="002719B7">
              <w:rPr>
                <w:color w:val="000000"/>
                <w:sz w:val="20"/>
                <w:szCs w:val="20"/>
              </w:rPr>
              <w:t xml:space="preserve">$112,979 </w:t>
            </w:r>
          </w:p>
        </w:tc>
        <w:tc>
          <w:tcPr>
            <w:tcW w:w="1500" w:type="dxa"/>
            <w:shd w:val="clear" w:color="auto" w:fill="F2F2F2" w:themeFill="background1" w:themeFillShade="F2"/>
            <w:vAlign w:val="center"/>
            <w:hideMark/>
          </w:tcPr>
          <w:p w:rsidR="004530EA" w:rsidRPr="002719B7" w:rsidP="004530EA" w14:paraId="7E84AF58" w14:textId="77777777">
            <w:pPr>
              <w:jc w:val="center"/>
              <w:rPr>
                <w:color w:val="000000"/>
                <w:sz w:val="20"/>
                <w:szCs w:val="20"/>
              </w:rPr>
            </w:pPr>
            <w:r w:rsidRPr="002719B7">
              <w:rPr>
                <w:color w:val="000000"/>
                <w:sz w:val="20"/>
                <w:szCs w:val="20"/>
              </w:rPr>
              <w:t xml:space="preserve">$139,253 </w:t>
            </w:r>
          </w:p>
        </w:tc>
      </w:tr>
      <w:tr w14:paraId="79324C21"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3156D4E8" w14:textId="77777777">
            <w:pPr>
              <w:jc w:val="center"/>
              <w:rPr>
                <w:color w:val="000000"/>
                <w:sz w:val="20"/>
                <w:szCs w:val="20"/>
              </w:rPr>
            </w:pPr>
            <w:r w:rsidRPr="002719B7">
              <w:rPr>
                <w:color w:val="000000"/>
                <w:sz w:val="20"/>
                <w:szCs w:val="20"/>
              </w:rPr>
              <w:t>64</w:t>
            </w:r>
          </w:p>
        </w:tc>
        <w:tc>
          <w:tcPr>
            <w:tcW w:w="3330" w:type="dxa"/>
            <w:vAlign w:val="center"/>
            <w:hideMark/>
          </w:tcPr>
          <w:p w:rsidR="004530EA" w:rsidRPr="002719B7" w:rsidP="004530EA" w14:paraId="6B329F58" w14:textId="77777777">
            <w:pPr>
              <w:rPr>
                <w:color w:val="000000"/>
                <w:sz w:val="20"/>
                <w:szCs w:val="20"/>
              </w:rPr>
            </w:pPr>
            <w:r w:rsidRPr="002719B7">
              <w:rPr>
                <w:color w:val="000000"/>
                <w:sz w:val="20"/>
                <w:szCs w:val="20"/>
              </w:rPr>
              <w:t>Category 1 Operations - Important Species and Habitats – Other Important Species and Habitats</w:t>
            </w:r>
          </w:p>
        </w:tc>
        <w:tc>
          <w:tcPr>
            <w:tcW w:w="1500" w:type="dxa"/>
            <w:vAlign w:val="center"/>
            <w:hideMark/>
          </w:tcPr>
          <w:p w:rsidR="004530EA" w:rsidRPr="002719B7" w:rsidP="004530EA" w14:paraId="1017F5B9"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023A6C57" w14:textId="77777777">
            <w:pPr>
              <w:jc w:val="center"/>
              <w:rPr>
                <w:color w:val="000000"/>
                <w:sz w:val="20"/>
                <w:szCs w:val="20"/>
              </w:rPr>
            </w:pPr>
            <w:r w:rsidRPr="002719B7">
              <w:rPr>
                <w:color w:val="000000"/>
                <w:sz w:val="20"/>
                <w:szCs w:val="20"/>
              </w:rPr>
              <w:t xml:space="preserve">139 </w:t>
            </w:r>
          </w:p>
        </w:tc>
        <w:tc>
          <w:tcPr>
            <w:tcW w:w="1500" w:type="dxa"/>
            <w:vAlign w:val="center"/>
            <w:hideMark/>
          </w:tcPr>
          <w:p w:rsidR="004530EA" w:rsidRPr="002719B7" w:rsidP="004530EA" w14:paraId="165AE694" w14:textId="77777777">
            <w:pPr>
              <w:jc w:val="center"/>
              <w:rPr>
                <w:color w:val="000000"/>
                <w:sz w:val="20"/>
                <w:szCs w:val="20"/>
              </w:rPr>
            </w:pPr>
            <w:r w:rsidRPr="002719B7">
              <w:rPr>
                <w:color w:val="000000"/>
                <w:sz w:val="20"/>
                <w:szCs w:val="20"/>
              </w:rPr>
              <w:t xml:space="preserve">$18,568 </w:t>
            </w:r>
          </w:p>
        </w:tc>
        <w:tc>
          <w:tcPr>
            <w:tcW w:w="1500" w:type="dxa"/>
            <w:vAlign w:val="center"/>
            <w:hideMark/>
          </w:tcPr>
          <w:p w:rsidR="004530EA" w:rsidRPr="002719B7" w:rsidP="004530EA" w14:paraId="384C6C3F" w14:textId="77777777">
            <w:pPr>
              <w:jc w:val="center"/>
              <w:rPr>
                <w:color w:val="000000"/>
                <w:sz w:val="20"/>
                <w:szCs w:val="20"/>
              </w:rPr>
            </w:pPr>
            <w:r w:rsidRPr="002719B7">
              <w:rPr>
                <w:color w:val="000000"/>
                <w:sz w:val="20"/>
                <w:szCs w:val="20"/>
              </w:rPr>
              <w:t xml:space="preserve">$445,641 </w:t>
            </w:r>
          </w:p>
        </w:tc>
        <w:tc>
          <w:tcPr>
            <w:tcW w:w="1500" w:type="dxa"/>
            <w:vAlign w:val="center"/>
            <w:hideMark/>
          </w:tcPr>
          <w:p w:rsidR="004530EA" w:rsidRPr="002719B7" w:rsidP="004530EA" w14:paraId="66E18B5F" w14:textId="77777777">
            <w:pPr>
              <w:jc w:val="center"/>
              <w:rPr>
                <w:color w:val="000000"/>
                <w:sz w:val="20"/>
                <w:szCs w:val="20"/>
              </w:rPr>
            </w:pPr>
            <w:r w:rsidRPr="002719B7">
              <w:rPr>
                <w:color w:val="000000"/>
                <w:sz w:val="20"/>
                <w:szCs w:val="20"/>
              </w:rPr>
              <w:t xml:space="preserve">$303,836 </w:t>
            </w:r>
          </w:p>
        </w:tc>
        <w:tc>
          <w:tcPr>
            <w:tcW w:w="1500" w:type="dxa"/>
            <w:vAlign w:val="center"/>
            <w:hideMark/>
          </w:tcPr>
          <w:p w:rsidR="004530EA" w:rsidRPr="002719B7" w:rsidP="004530EA" w14:paraId="75AC9739" w14:textId="77777777">
            <w:pPr>
              <w:jc w:val="center"/>
              <w:rPr>
                <w:color w:val="000000"/>
                <w:sz w:val="20"/>
                <w:szCs w:val="20"/>
              </w:rPr>
            </w:pPr>
            <w:r w:rsidRPr="002719B7">
              <w:rPr>
                <w:color w:val="000000"/>
                <w:sz w:val="20"/>
                <w:szCs w:val="20"/>
              </w:rPr>
              <w:t xml:space="preserve">$374,496 </w:t>
            </w:r>
          </w:p>
        </w:tc>
      </w:tr>
      <w:tr w14:paraId="36FE6646"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199F99E2" w14:textId="77777777">
            <w:pPr>
              <w:jc w:val="center"/>
              <w:rPr>
                <w:color w:val="000000"/>
                <w:sz w:val="20"/>
                <w:szCs w:val="20"/>
              </w:rPr>
            </w:pPr>
            <w:r w:rsidRPr="002719B7">
              <w:rPr>
                <w:color w:val="000000"/>
                <w:sz w:val="20"/>
                <w:szCs w:val="20"/>
              </w:rPr>
              <w:t>65</w:t>
            </w:r>
          </w:p>
        </w:tc>
        <w:tc>
          <w:tcPr>
            <w:tcW w:w="3330" w:type="dxa"/>
            <w:shd w:val="clear" w:color="auto" w:fill="F2F2F2" w:themeFill="background1" w:themeFillShade="F2"/>
            <w:vAlign w:val="center"/>
            <w:hideMark/>
          </w:tcPr>
          <w:p w:rsidR="004530EA" w:rsidRPr="002719B7" w:rsidP="004530EA" w14:paraId="1ADF2B60" w14:textId="77777777">
            <w:pPr>
              <w:pStyle w:val="CommentText"/>
              <w:rPr>
                <w:color w:val="000000"/>
              </w:rPr>
            </w:pPr>
            <w:r w:rsidRPr="002719B7">
              <w:rPr>
                <w:color w:val="000000"/>
              </w:rPr>
              <w:t>Category 1 Construction - Radiological Dose to Construction Workers</w:t>
            </w:r>
          </w:p>
        </w:tc>
        <w:tc>
          <w:tcPr>
            <w:tcW w:w="1500" w:type="dxa"/>
            <w:shd w:val="clear" w:color="auto" w:fill="F2F2F2" w:themeFill="background1" w:themeFillShade="F2"/>
            <w:vAlign w:val="center"/>
            <w:hideMark/>
          </w:tcPr>
          <w:p w:rsidR="004530EA" w:rsidRPr="002719B7" w:rsidP="004530EA" w14:paraId="7E8FC528"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6C8B9414" w14:textId="77777777">
            <w:pPr>
              <w:jc w:val="center"/>
              <w:rPr>
                <w:color w:val="000000"/>
                <w:sz w:val="20"/>
                <w:szCs w:val="20"/>
              </w:rPr>
            </w:pPr>
            <w:r w:rsidRPr="002719B7">
              <w:rPr>
                <w:color w:val="000000"/>
                <w:sz w:val="20"/>
                <w:szCs w:val="20"/>
              </w:rPr>
              <w:t xml:space="preserve">117 </w:t>
            </w:r>
          </w:p>
        </w:tc>
        <w:tc>
          <w:tcPr>
            <w:tcW w:w="1500" w:type="dxa"/>
            <w:shd w:val="clear" w:color="auto" w:fill="F2F2F2" w:themeFill="background1" w:themeFillShade="F2"/>
            <w:vAlign w:val="center"/>
            <w:hideMark/>
          </w:tcPr>
          <w:p w:rsidR="004530EA" w:rsidRPr="002719B7" w:rsidP="004530EA" w14:paraId="41BCA98B" w14:textId="77777777">
            <w:pPr>
              <w:jc w:val="center"/>
              <w:rPr>
                <w:color w:val="000000"/>
                <w:sz w:val="20"/>
                <w:szCs w:val="20"/>
              </w:rPr>
            </w:pPr>
            <w:r w:rsidRPr="002719B7">
              <w:rPr>
                <w:color w:val="000000"/>
                <w:sz w:val="20"/>
                <w:szCs w:val="20"/>
              </w:rPr>
              <w:t xml:space="preserve">$15,664 </w:t>
            </w:r>
          </w:p>
        </w:tc>
        <w:tc>
          <w:tcPr>
            <w:tcW w:w="1500" w:type="dxa"/>
            <w:shd w:val="clear" w:color="auto" w:fill="F2F2F2" w:themeFill="background1" w:themeFillShade="F2"/>
            <w:vAlign w:val="center"/>
            <w:hideMark/>
          </w:tcPr>
          <w:p w:rsidR="004530EA" w:rsidRPr="002719B7" w:rsidP="004530EA" w14:paraId="7DC11115" w14:textId="77777777">
            <w:pPr>
              <w:jc w:val="center"/>
              <w:rPr>
                <w:color w:val="000000"/>
                <w:sz w:val="20"/>
                <w:szCs w:val="20"/>
              </w:rPr>
            </w:pPr>
            <w:r w:rsidRPr="002719B7">
              <w:rPr>
                <w:color w:val="000000"/>
                <w:sz w:val="20"/>
                <w:szCs w:val="20"/>
              </w:rPr>
              <w:t xml:space="preserve">$375,925 </w:t>
            </w:r>
          </w:p>
        </w:tc>
        <w:tc>
          <w:tcPr>
            <w:tcW w:w="1500" w:type="dxa"/>
            <w:shd w:val="clear" w:color="auto" w:fill="F2F2F2" w:themeFill="background1" w:themeFillShade="F2"/>
            <w:vAlign w:val="center"/>
            <w:hideMark/>
          </w:tcPr>
          <w:p w:rsidR="004530EA" w:rsidRPr="002719B7" w:rsidP="004530EA" w14:paraId="72B95FCB" w14:textId="77777777">
            <w:pPr>
              <w:jc w:val="center"/>
              <w:rPr>
                <w:color w:val="000000"/>
                <w:sz w:val="20"/>
                <w:szCs w:val="20"/>
              </w:rPr>
            </w:pPr>
            <w:r w:rsidRPr="002719B7">
              <w:rPr>
                <w:color w:val="000000"/>
                <w:sz w:val="20"/>
                <w:szCs w:val="20"/>
              </w:rPr>
              <w:t xml:space="preserve">$256,304 </w:t>
            </w:r>
          </w:p>
        </w:tc>
        <w:tc>
          <w:tcPr>
            <w:tcW w:w="1500" w:type="dxa"/>
            <w:shd w:val="clear" w:color="auto" w:fill="F2F2F2" w:themeFill="background1" w:themeFillShade="F2"/>
            <w:vAlign w:val="center"/>
            <w:hideMark/>
          </w:tcPr>
          <w:p w:rsidR="004530EA" w:rsidRPr="002719B7" w:rsidP="004530EA" w14:paraId="4C9CD0AD" w14:textId="77777777">
            <w:pPr>
              <w:jc w:val="center"/>
              <w:rPr>
                <w:color w:val="000000"/>
                <w:sz w:val="20"/>
                <w:szCs w:val="20"/>
              </w:rPr>
            </w:pPr>
            <w:r w:rsidRPr="002719B7">
              <w:rPr>
                <w:color w:val="000000"/>
                <w:sz w:val="20"/>
                <w:szCs w:val="20"/>
              </w:rPr>
              <w:t xml:space="preserve">$315,911 </w:t>
            </w:r>
          </w:p>
        </w:tc>
      </w:tr>
      <w:tr w14:paraId="4A7CD9FD" w14:textId="77777777" w:rsidTr="004F1C0F">
        <w:tblPrEx>
          <w:tblW w:w="13410" w:type="dxa"/>
          <w:tblLayout w:type="fixed"/>
          <w:tblCellMar>
            <w:left w:w="58" w:type="dxa"/>
            <w:right w:w="58" w:type="dxa"/>
          </w:tblCellMar>
          <w:tblLook w:val="04A0"/>
        </w:tblPrEx>
        <w:trPr>
          <w:trHeight w:val="300"/>
        </w:trPr>
        <w:tc>
          <w:tcPr>
            <w:tcW w:w="1080" w:type="dxa"/>
            <w:noWrap/>
            <w:vAlign w:val="center"/>
            <w:hideMark/>
          </w:tcPr>
          <w:p w:rsidR="004530EA" w:rsidRPr="002719B7" w:rsidP="004530EA" w14:paraId="58A654B5" w14:textId="77777777">
            <w:pPr>
              <w:jc w:val="center"/>
              <w:rPr>
                <w:color w:val="000000"/>
                <w:sz w:val="20"/>
                <w:szCs w:val="20"/>
              </w:rPr>
            </w:pPr>
            <w:r w:rsidRPr="002719B7">
              <w:rPr>
                <w:color w:val="000000"/>
                <w:sz w:val="20"/>
                <w:szCs w:val="20"/>
              </w:rPr>
              <w:t>66</w:t>
            </w:r>
          </w:p>
        </w:tc>
        <w:tc>
          <w:tcPr>
            <w:tcW w:w="3330" w:type="dxa"/>
            <w:vAlign w:val="center"/>
            <w:hideMark/>
          </w:tcPr>
          <w:p w:rsidR="004530EA" w:rsidRPr="002719B7" w:rsidP="004530EA" w14:paraId="000C9653" w14:textId="77777777">
            <w:pPr>
              <w:rPr>
                <w:color w:val="000000"/>
                <w:sz w:val="20"/>
                <w:szCs w:val="20"/>
              </w:rPr>
            </w:pPr>
            <w:r w:rsidRPr="002719B7">
              <w:rPr>
                <w:color w:val="000000"/>
                <w:sz w:val="20"/>
                <w:szCs w:val="20"/>
              </w:rPr>
              <w:t>Category 1 Operations - Occupational Doses to Workers</w:t>
            </w:r>
          </w:p>
        </w:tc>
        <w:tc>
          <w:tcPr>
            <w:tcW w:w="1500" w:type="dxa"/>
            <w:vAlign w:val="center"/>
            <w:hideMark/>
          </w:tcPr>
          <w:p w:rsidR="004530EA" w:rsidRPr="002719B7" w:rsidP="004530EA" w14:paraId="7DEF9736"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6B88E123" w14:textId="77777777">
            <w:pPr>
              <w:jc w:val="center"/>
              <w:rPr>
                <w:color w:val="000000"/>
                <w:sz w:val="20"/>
                <w:szCs w:val="20"/>
              </w:rPr>
            </w:pPr>
            <w:r w:rsidRPr="002719B7">
              <w:rPr>
                <w:color w:val="000000"/>
                <w:sz w:val="20"/>
                <w:szCs w:val="20"/>
              </w:rPr>
              <w:t xml:space="preserve">38 </w:t>
            </w:r>
          </w:p>
        </w:tc>
        <w:tc>
          <w:tcPr>
            <w:tcW w:w="1500" w:type="dxa"/>
            <w:vAlign w:val="center"/>
            <w:hideMark/>
          </w:tcPr>
          <w:p w:rsidR="004530EA" w:rsidRPr="002719B7" w:rsidP="004530EA" w14:paraId="7D31E031" w14:textId="77777777">
            <w:pPr>
              <w:jc w:val="center"/>
              <w:rPr>
                <w:color w:val="000000"/>
                <w:sz w:val="20"/>
                <w:szCs w:val="20"/>
              </w:rPr>
            </w:pPr>
            <w:r w:rsidRPr="002719B7">
              <w:rPr>
                <w:color w:val="000000"/>
                <w:sz w:val="20"/>
                <w:szCs w:val="20"/>
              </w:rPr>
              <w:t xml:space="preserve">$5,095 </w:t>
            </w:r>
          </w:p>
        </w:tc>
        <w:tc>
          <w:tcPr>
            <w:tcW w:w="1500" w:type="dxa"/>
            <w:vAlign w:val="center"/>
            <w:hideMark/>
          </w:tcPr>
          <w:p w:rsidR="004530EA" w:rsidRPr="002719B7" w:rsidP="004530EA" w14:paraId="7D72A7F7" w14:textId="77777777">
            <w:pPr>
              <w:jc w:val="center"/>
              <w:rPr>
                <w:color w:val="000000"/>
                <w:sz w:val="20"/>
                <w:szCs w:val="20"/>
              </w:rPr>
            </w:pPr>
            <w:r w:rsidRPr="002719B7">
              <w:rPr>
                <w:color w:val="000000"/>
                <w:sz w:val="20"/>
                <w:szCs w:val="20"/>
              </w:rPr>
              <w:t xml:space="preserve">$122,270 </w:t>
            </w:r>
          </w:p>
        </w:tc>
        <w:tc>
          <w:tcPr>
            <w:tcW w:w="1500" w:type="dxa"/>
            <w:vAlign w:val="center"/>
            <w:hideMark/>
          </w:tcPr>
          <w:p w:rsidR="004530EA" w:rsidRPr="002719B7" w:rsidP="004530EA" w14:paraId="32A2ABC9" w14:textId="77777777">
            <w:pPr>
              <w:jc w:val="center"/>
              <w:rPr>
                <w:color w:val="000000"/>
                <w:sz w:val="20"/>
                <w:szCs w:val="20"/>
              </w:rPr>
            </w:pPr>
            <w:r w:rsidRPr="002719B7">
              <w:rPr>
                <w:color w:val="000000"/>
                <w:sz w:val="20"/>
                <w:szCs w:val="20"/>
              </w:rPr>
              <w:t xml:space="preserve">$83,363 </w:t>
            </w:r>
          </w:p>
        </w:tc>
        <w:tc>
          <w:tcPr>
            <w:tcW w:w="1500" w:type="dxa"/>
            <w:vAlign w:val="center"/>
            <w:hideMark/>
          </w:tcPr>
          <w:p w:rsidR="004530EA" w:rsidRPr="002719B7" w:rsidP="004530EA" w14:paraId="25A51E01" w14:textId="77777777">
            <w:pPr>
              <w:jc w:val="center"/>
              <w:rPr>
                <w:color w:val="000000"/>
                <w:sz w:val="20"/>
                <w:szCs w:val="20"/>
              </w:rPr>
            </w:pPr>
            <w:r w:rsidRPr="002719B7">
              <w:rPr>
                <w:color w:val="000000"/>
                <w:sz w:val="20"/>
                <w:szCs w:val="20"/>
              </w:rPr>
              <w:t xml:space="preserve">$102,750 </w:t>
            </w:r>
          </w:p>
        </w:tc>
      </w:tr>
      <w:tr w14:paraId="00126A94"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32C39FA5" w14:textId="77777777">
            <w:pPr>
              <w:jc w:val="center"/>
              <w:rPr>
                <w:color w:val="000000"/>
                <w:sz w:val="20"/>
                <w:szCs w:val="20"/>
              </w:rPr>
            </w:pPr>
            <w:r w:rsidRPr="002719B7">
              <w:rPr>
                <w:color w:val="000000"/>
                <w:sz w:val="20"/>
                <w:szCs w:val="20"/>
              </w:rPr>
              <w:t>67</w:t>
            </w:r>
          </w:p>
        </w:tc>
        <w:tc>
          <w:tcPr>
            <w:tcW w:w="3330" w:type="dxa"/>
            <w:shd w:val="clear" w:color="auto" w:fill="F2F2F2" w:themeFill="background1" w:themeFillShade="F2"/>
            <w:vAlign w:val="center"/>
            <w:hideMark/>
          </w:tcPr>
          <w:p w:rsidR="004530EA" w:rsidRPr="002719B7" w:rsidP="004530EA" w14:paraId="15D04387" w14:textId="77777777">
            <w:pPr>
              <w:rPr>
                <w:color w:val="000000"/>
                <w:sz w:val="20"/>
                <w:szCs w:val="20"/>
              </w:rPr>
            </w:pPr>
            <w:r w:rsidRPr="002719B7">
              <w:rPr>
                <w:color w:val="000000"/>
                <w:sz w:val="20"/>
                <w:szCs w:val="20"/>
              </w:rPr>
              <w:t>Category 1 Operations - Maximally Exposed Individual Annual Doses</w:t>
            </w:r>
          </w:p>
        </w:tc>
        <w:tc>
          <w:tcPr>
            <w:tcW w:w="1500" w:type="dxa"/>
            <w:shd w:val="clear" w:color="auto" w:fill="F2F2F2" w:themeFill="background1" w:themeFillShade="F2"/>
            <w:vAlign w:val="center"/>
            <w:hideMark/>
          </w:tcPr>
          <w:p w:rsidR="004530EA" w:rsidRPr="002719B7" w:rsidP="004530EA" w14:paraId="71BB4990"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39020A01" w14:textId="77777777">
            <w:pPr>
              <w:jc w:val="center"/>
              <w:rPr>
                <w:color w:val="000000"/>
                <w:sz w:val="20"/>
                <w:szCs w:val="20"/>
              </w:rPr>
            </w:pPr>
            <w:r w:rsidRPr="002719B7">
              <w:rPr>
                <w:color w:val="000000"/>
                <w:sz w:val="20"/>
                <w:szCs w:val="20"/>
              </w:rPr>
              <w:t xml:space="preserve">38 </w:t>
            </w:r>
          </w:p>
        </w:tc>
        <w:tc>
          <w:tcPr>
            <w:tcW w:w="1500" w:type="dxa"/>
            <w:shd w:val="clear" w:color="auto" w:fill="F2F2F2" w:themeFill="background1" w:themeFillShade="F2"/>
            <w:vAlign w:val="center"/>
            <w:hideMark/>
          </w:tcPr>
          <w:p w:rsidR="004530EA" w:rsidRPr="002719B7" w:rsidP="004530EA" w14:paraId="1E46A966" w14:textId="77777777">
            <w:pPr>
              <w:jc w:val="center"/>
              <w:rPr>
                <w:color w:val="000000"/>
                <w:sz w:val="20"/>
                <w:szCs w:val="20"/>
              </w:rPr>
            </w:pPr>
            <w:r w:rsidRPr="002719B7">
              <w:rPr>
                <w:color w:val="000000"/>
                <w:sz w:val="20"/>
                <w:szCs w:val="20"/>
              </w:rPr>
              <w:t xml:space="preserve">$5,095 </w:t>
            </w:r>
          </w:p>
        </w:tc>
        <w:tc>
          <w:tcPr>
            <w:tcW w:w="1500" w:type="dxa"/>
            <w:shd w:val="clear" w:color="auto" w:fill="F2F2F2" w:themeFill="background1" w:themeFillShade="F2"/>
            <w:vAlign w:val="center"/>
            <w:hideMark/>
          </w:tcPr>
          <w:p w:rsidR="004530EA" w:rsidRPr="002719B7" w:rsidP="004530EA" w14:paraId="17DD6A26" w14:textId="77777777">
            <w:pPr>
              <w:jc w:val="center"/>
              <w:rPr>
                <w:color w:val="000000"/>
                <w:sz w:val="20"/>
                <w:szCs w:val="20"/>
              </w:rPr>
            </w:pPr>
            <w:r w:rsidRPr="002719B7">
              <w:rPr>
                <w:color w:val="000000"/>
                <w:sz w:val="20"/>
                <w:szCs w:val="20"/>
              </w:rPr>
              <w:t xml:space="preserve">$122,270 </w:t>
            </w:r>
          </w:p>
        </w:tc>
        <w:tc>
          <w:tcPr>
            <w:tcW w:w="1500" w:type="dxa"/>
            <w:shd w:val="clear" w:color="auto" w:fill="F2F2F2" w:themeFill="background1" w:themeFillShade="F2"/>
            <w:vAlign w:val="center"/>
            <w:hideMark/>
          </w:tcPr>
          <w:p w:rsidR="004530EA" w:rsidRPr="002719B7" w:rsidP="004530EA" w14:paraId="243E0135" w14:textId="77777777">
            <w:pPr>
              <w:jc w:val="center"/>
              <w:rPr>
                <w:color w:val="000000"/>
                <w:sz w:val="20"/>
                <w:szCs w:val="20"/>
              </w:rPr>
            </w:pPr>
            <w:r w:rsidRPr="002719B7">
              <w:rPr>
                <w:color w:val="000000"/>
                <w:sz w:val="20"/>
                <w:szCs w:val="20"/>
              </w:rPr>
              <w:t xml:space="preserve">$83,363 </w:t>
            </w:r>
          </w:p>
        </w:tc>
        <w:tc>
          <w:tcPr>
            <w:tcW w:w="1500" w:type="dxa"/>
            <w:shd w:val="clear" w:color="auto" w:fill="F2F2F2" w:themeFill="background1" w:themeFillShade="F2"/>
            <w:vAlign w:val="center"/>
            <w:hideMark/>
          </w:tcPr>
          <w:p w:rsidR="004530EA" w:rsidRPr="002719B7" w:rsidP="004530EA" w14:paraId="79C11A14" w14:textId="77777777">
            <w:pPr>
              <w:jc w:val="center"/>
              <w:rPr>
                <w:color w:val="000000"/>
                <w:sz w:val="20"/>
                <w:szCs w:val="20"/>
              </w:rPr>
            </w:pPr>
            <w:r w:rsidRPr="002719B7">
              <w:rPr>
                <w:color w:val="000000"/>
                <w:sz w:val="20"/>
                <w:szCs w:val="20"/>
              </w:rPr>
              <w:t xml:space="preserve">$102,750 </w:t>
            </w:r>
          </w:p>
        </w:tc>
      </w:tr>
      <w:tr w14:paraId="12C70272" w14:textId="77777777" w:rsidTr="004F1C0F">
        <w:tblPrEx>
          <w:tblW w:w="13410" w:type="dxa"/>
          <w:tblLayout w:type="fixed"/>
          <w:tblCellMar>
            <w:left w:w="58" w:type="dxa"/>
            <w:right w:w="58" w:type="dxa"/>
          </w:tblCellMar>
          <w:tblLook w:val="04A0"/>
        </w:tblPrEx>
        <w:trPr>
          <w:trHeight w:val="300"/>
        </w:trPr>
        <w:tc>
          <w:tcPr>
            <w:tcW w:w="1080" w:type="dxa"/>
            <w:noWrap/>
            <w:vAlign w:val="center"/>
            <w:hideMark/>
          </w:tcPr>
          <w:p w:rsidR="004530EA" w:rsidRPr="002719B7" w:rsidP="004530EA" w14:paraId="5D8F663D" w14:textId="77777777">
            <w:pPr>
              <w:jc w:val="center"/>
              <w:rPr>
                <w:color w:val="000000"/>
                <w:sz w:val="20"/>
                <w:szCs w:val="20"/>
              </w:rPr>
            </w:pPr>
            <w:r w:rsidRPr="002719B7">
              <w:rPr>
                <w:color w:val="000000"/>
                <w:sz w:val="20"/>
                <w:szCs w:val="20"/>
              </w:rPr>
              <w:t>68</w:t>
            </w:r>
          </w:p>
        </w:tc>
        <w:tc>
          <w:tcPr>
            <w:tcW w:w="3330" w:type="dxa"/>
            <w:vAlign w:val="center"/>
            <w:hideMark/>
          </w:tcPr>
          <w:p w:rsidR="004530EA" w:rsidRPr="002719B7" w:rsidP="004530EA" w14:paraId="61520E06" w14:textId="77777777">
            <w:pPr>
              <w:rPr>
                <w:color w:val="000000"/>
                <w:sz w:val="20"/>
                <w:szCs w:val="20"/>
              </w:rPr>
            </w:pPr>
            <w:r w:rsidRPr="002719B7">
              <w:rPr>
                <w:color w:val="000000"/>
                <w:sz w:val="20"/>
                <w:szCs w:val="20"/>
              </w:rPr>
              <w:t>Category 1 Operations - Total Population Annual Doses</w:t>
            </w:r>
          </w:p>
        </w:tc>
        <w:tc>
          <w:tcPr>
            <w:tcW w:w="1500" w:type="dxa"/>
            <w:vAlign w:val="center"/>
            <w:hideMark/>
          </w:tcPr>
          <w:p w:rsidR="004530EA" w:rsidRPr="002719B7" w:rsidP="004530EA" w14:paraId="23F0D7D2"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69944C62" w14:textId="77777777">
            <w:pPr>
              <w:jc w:val="center"/>
              <w:rPr>
                <w:color w:val="000000"/>
                <w:sz w:val="20"/>
                <w:szCs w:val="20"/>
              </w:rPr>
            </w:pPr>
            <w:r w:rsidRPr="002719B7">
              <w:rPr>
                <w:color w:val="000000"/>
                <w:sz w:val="20"/>
                <w:szCs w:val="20"/>
              </w:rPr>
              <w:t xml:space="preserve">42 </w:t>
            </w:r>
          </w:p>
        </w:tc>
        <w:tc>
          <w:tcPr>
            <w:tcW w:w="1500" w:type="dxa"/>
            <w:vAlign w:val="center"/>
            <w:hideMark/>
          </w:tcPr>
          <w:p w:rsidR="004530EA" w:rsidRPr="002719B7" w:rsidP="004530EA" w14:paraId="7943352C" w14:textId="77777777">
            <w:pPr>
              <w:jc w:val="center"/>
              <w:rPr>
                <w:color w:val="000000"/>
                <w:sz w:val="20"/>
                <w:szCs w:val="20"/>
              </w:rPr>
            </w:pPr>
            <w:r w:rsidRPr="002719B7">
              <w:rPr>
                <w:color w:val="000000"/>
                <w:sz w:val="20"/>
                <w:szCs w:val="20"/>
              </w:rPr>
              <w:t xml:space="preserve">$5,631 </w:t>
            </w:r>
          </w:p>
        </w:tc>
        <w:tc>
          <w:tcPr>
            <w:tcW w:w="1500" w:type="dxa"/>
            <w:vAlign w:val="center"/>
            <w:hideMark/>
          </w:tcPr>
          <w:p w:rsidR="004530EA" w:rsidRPr="002719B7" w:rsidP="004530EA" w14:paraId="225BD691" w14:textId="77777777">
            <w:pPr>
              <w:jc w:val="center"/>
              <w:rPr>
                <w:color w:val="000000"/>
                <w:sz w:val="20"/>
                <w:szCs w:val="20"/>
              </w:rPr>
            </w:pPr>
            <w:r w:rsidRPr="002719B7">
              <w:rPr>
                <w:color w:val="000000"/>
                <w:sz w:val="20"/>
                <w:szCs w:val="20"/>
              </w:rPr>
              <w:t xml:space="preserve">$135,140 </w:t>
            </w:r>
          </w:p>
        </w:tc>
        <w:tc>
          <w:tcPr>
            <w:tcW w:w="1500" w:type="dxa"/>
            <w:vAlign w:val="center"/>
            <w:hideMark/>
          </w:tcPr>
          <w:p w:rsidR="004530EA" w:rsidRPr="002719B7" w:rsidP="004530EA" w14:paraId="38433CA3" w14:textId="77777777">
            <w:pPr>
              <w:jc w:val="center"/>
              <w:rPr>
                <w:color w:val="000000"/>
                <w:sz w:val="20"/>
                <w:szCs w:val="20"/>
              </w:rPr>
            </w:pPr>
            <w:r w:rsidRPr="002719B7">
              <w:rPr>
                <w:color w:val="000000"/>
                <w:sz w:val="20"/>
                <w:szCs w:val="20"/>
              </w:rPr>
              <w:t xml:space="preserve">$92,138 </w:t>
            </w:r>
          </w:p>
        </w:tc>
        <w:tc>
          <w:tcPr>
            <w:tcW w:w="1500" w:type="dxa"/>
            <w:vAlign w:val="center"/>
            <w:hideMark/>
          </w:tcPr>
          <w:p w:rsidR="004530EA" w:rsidRPr="002719B7" w:rsidP="004530EA" w14:paraId="067A0964" w14:textId="77777777">
            <w:pPr>
              <w:jc w:val="center"/>
              <w:rPr>
                <w:color w:val="000000"/>
                <w:sz w:val="20"/>
                <w:szCs w:val="20"/>
              </w:rPr>
            </w:pPr>
            <w:r w:rsidRPr="002719B7">
              <w:rPr>
                <w:color w:val="000000"/>
                <w:sz w:val="20"/>
                <w:szCs w:val="20"/>
              </w:rPr>
              <w:t xml:space="preserve">$113,566 </w:t>
            </w:r>
          </w:p>
        </w:tc>
      </w:tr>
      <w:tr w14:paraId="715062F1" w14:textId="77777777" w:rsidTr="004F1C0F">
        <w:tblPrEx>
          <w:tblW w:w="13410" w:type="dxa"/>
          <w:tblLayout w:type="fixed"/>
          <w:tblCellMar>
            <w:left w:w="58" w:type="dxa"/>
            <w:right w:w="58" w:type="dxa"/>
          </w:tblCellMar>
          <w:tblLook w:val="04A0"/>
        </w:tblPrEx>
        <w:trPr>
          <w:trHeight w:val="300"/>
        </w:trPr>
        <w:tc>
          <w:tcPr>
            <w:tcW w:w="1080" w:type="dxa"/>
            <w:shd w:val="clear" w:color="auto" w:fill="F2F2F2" w:themeFill="background1" w:themeFillShade="F2"/>
            <w:noWrap/>
            <w:vAlign w:val="center"/>
            <w:hideMark/>
          </w:tcPr>
          <w:p w:rsidR="004530EA" w:rsidRPr="002719B7" w:rsidP="004530EA" w14:paraId="77B57CF8" w14:textId="77777777">
            <w:pPr>
              <w:jc w:val="center"/>
              <w:rPr>
                <w:color w:val="000000"/>
                <w:sz w:val="20"/>
                <w:szCs w:val="20"/>
              </w:rPr>
            </w:pPr>
            <w:r w:rsidRPr="002719B7">
              <w:rPr>
                <w:color w:val="000000"/>
                <w:sz w:val="20"/>
                <w:szCs w:val="20"/>
              </w:rPr>
              <w:t>69</w:t>
            </w:r>
          </w:p>
        </w:tc>
        <w:tc>
          <w:tcPr>
            <w:tcW w:w="3330" w:type="dxa"/>
            <w:shd w:val="clear" w:color="auto" w:fill="F2F2F2" w:themeFill="background1" w:themeFillShade="F2"/>
            <w:vAlign w:val="center"/>
            <w:hideMark/>
          </w:tcPr>
          <w:p w:rsidR="004530EA" w:rsidRPr="002719B7" w:rsidP="004530EA" w14:paraId="088820B8" w14:textId="77777777">
            <w:pPr>
              <w:rPr>
                <w:color w:val="000000"/>
                <w:sz w:val="20"/>
                <w:szCs w:val="20"/>
              </w:rPr>
            </w:pPr>
            <w:r w:rsidRPr="002719B7">
              <w:rPr>
                <w:color w:val="000000"/>
                <w:sz w:val="20"/>
                <w:szCs w:val="20"/>
              </w:rPr>
              <w:t>Category 1 Operations - Nonhuman Biota Doses</w:t>
            </w:r>
          </w:p>
        </w:tc>
        <w:tc>
          <w:tcPr>
            <w:tcW w:w="1500" w:type="dxa"/>
            <w:shd w:val="clear" w:color="auto" w:fill="F2F2F2" w:themeFill="background1" w:themeFillShade="F2"/>
            <w:vAlign w:val="center"/>
            <w:hideMark/>
          </w:tcPr>
          <w:p w:rsidR="004530EA" w:rsidRPr="002719B7" w:rsidP="004530EA" w14:paraId="695BF89A"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085D09E9" w14:textId="77777777">
            <w:pPr>
              <w:jc w:val="center"/>
              <w:rPr>
                <w:color w:val="000000"/>
                <w:sz w:val="20"/>
                <w:szCs w:val="20"/>
              </w:rPr>
            </w:pPr>
            <w:r w:rsidRPr="002719B7">
              <w:rPr>
                <w:color w:val="000000"/>
                <w:sz w:val="20"/>
                <w:szCs w:val="20"/>
              </w:rPr>
              <w:t xml:space="preserve">42 </w:t>
            </w:r>
          </w:p>
        </w:tc>
        <w:tc>
          <w:tcPr>
            <w:tcW w:w="1500" w:type="dxa"/>
            <w:shd w:val="clear" w:color="auto" w:fill="F2F2F2" w:themeFill="background1" w:themeFillShade="F2"/>
            <w:vAlign w:val="center"/>
            <w:hideMark/>
          </w:tcPr>
          <w:p w:rsidR="004530EA" w:rsidRPr="002719B7" w:rsidP="004530EA" w14:paraId="7451DA93" w14:textId="77777777">
            <w:pPr>
              <w:jc w:val="center"/>
              <w:rPr>
                <w:color w:val="000000"/>
                <w:sz w:val="20"/>
                <w:szCs w:val="20"/>
              </w:rPr>
            </w:pPr>
            <w:r w:rsidRPr="002719B7">
              <w:rPr>
                <w:color w:val="000000"/>
                <w:sz w:val="20"/>
                <w:szCs w:val="20"/>
              </w:rPr>
              <w:t xml:space="preserve">$5,631 </w:t>
            </w:r>
          </w:p>
        </w:tc>
        <w:tc>
          <w:tcPr>
            <w:tcW w:w="1500" w:type="dxa"/>
            <w:shd w:val="clear" w:color="auto" w:fill="F2F2F2" w:themeFill="background1" w:themeFillShade="F2"/>
            <w:vAlign w:val="center"/>
            <w:hideMark/>
          </w:tcPr>
          <w:p w:rsidR="004530EA" w:rsidRPr="002719B7" w:rsidP="004530EA" w14:paraId="033B3CAE" w14:textId="77777777">
            <w:pPr>
              <w:jc w:val="center"/>
              <w:rPr>
                <w:color w:val="000000"/>
                <w:sz w:val="20"/>
                <w:szCs w:val="20"/>
              </w:rPr>
            </w:pPr>
            <w:r w:rsidRPr="002719B7">
              <w:rPr>
                <w:color w:val="000000"/>
                <w:sz w:val="20"/>
                <w:szCs w:val="20"/>
              </w:rPr>
              <w:t xml:space="preserve">$135,140 </w:t>
            </w:r>
          </w:p>
        </w:tc>
        <w:tc>
          <w:tcPr>
            <w:tcW w:w="1500" w:type="dxa"/>
            <w:shd w:val="clear" w:color="auto" w:fill="F2F2F2" w:themeFill="background1" w:themeFillShade="F2"/>
            <w:vAlign w:val="center"/>
            <w:hideMark/>
          </w:tcPr>
          <w:p w:rsidR="004530EA" w:rsidRPr="002719B7" w:rsidP="004530EA" w14:paraId="12939BAE" w14:textId="77777777">
            <w:pPr>
              <w:jc w:val="center"/>
              <w:rPr>
                <w:color w:val="000000"/>
                <w:sz w:val="20"/>
                <w:szCs w:val="20"/>
              </w:rPr>
            </w:pPr>
            <w:r w:rsidRPr="002719B7">
              <w:rPr>
                <w:color w:val="000000"/>
                <w:sz w:val="20"/>
                <w:szCs w:val="20"/>
              </w:rPr>
              <w:t xml:space="preserve">$92,138 </w:t>
            </w:r>
          </w:p>
        </w:tc>
        <w:tc>
          <w:tcPr>
            <w:tcW w:w="1500" w:type="dxa"/>
            <w:shd w:val="clear" w:color="auto" w:fill="F2F2F2" w:themeFill="background1" w:themeFillShade="F2"/>
            <w:vAlign w:val="center"/>
            <w:hideMark/>
          </w:tcPr>
          <w:p w:rsidR="004530EA" w:rsidRPr="002719B7" w:rsidP="004530EA" w14:paraId="43C82C18" w14:textId="77777777">
            <w:pPr>
              <w:jc w:val="center"/>
              <w:rPr>
                <w:color w:val="000000"/>
                <w:sz w:val="20"/>
                <w:szCs w:val="20"/>
              </w:rPr>
            </w:pPr>
            <w:r w:rsidRPr="002719B7">
              <w:rPr>
                <w:color w:val="000000"/>
                <w:sz w:val="20"/>
                <w:szCs w:val="20"/>
              </w:rPr>
              <w:t xml:space="preserve">$113,566 </w:t>
            </w:r>
          </w:p>
        </w:tc>
      </w:tr>
      <w:tr w14:paraId="49B26192"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33F0A9AB" w14:textId="77777777">
            <w:pPr>
              <w:jc w:val="center"/>
              <w:rPr>
                <w:color w:val="000000"/>
                <w:sz w:val="20"/>
                <w:szCs w:val="20"/>
              </w:rPr>
            </w:pPr>
            <w:r w:rsidRPr="002719B7">
              <w:rPr>
                <w:color w:val="000000"/>
                <w:sz w:val="20"/>
                <w:szCs w:val="20"/>
              </w:rPr>
              <w:t>70</w:t>
            </w:r>
          </w:p>
        </w:tc>
        <w:tc>
          <w:tcPr>
            <w:tcW w:w="3330" w:type="dxa"/>
            <w:vAlign w:val="center"/>
            <w:hideMark/>
          </w:tcPr>
          <w:p w:rsidR="004530EA" w:rsidRPr="002719B7" w:rsidP="004530EA" w14:paraId="32A9D12D" w14:textId="77777777">
            <w:pPr>
              <w:rPr>
                <w:color w:val="000000"/>
                <w:sz w:val="20"/>
                <w:szCs w:val="20"/>
              </w:rPr>
            </w:pPr>
            <w:r w:rsidRPr="002719B7">
              <w:rPr>
                <w:color w:val="000000"/>
                <w:sz w:val="20"/>
                <w:szCs w:val="20"/>
              </w:rPr>
              <w:t xml:space="preserve">Category 1 Construction - Building Impacts of Chemical, Biological, and Physical </w:t>
            </w:r>
            <w:r w:rsidRPr="002719B7">
              <w:rPr>
                <w:color w:val="000000"/>
                <w:sz w:val="20"/>
                <w:szCs w:val="20"/>
              </w:rPr>
              <w:t>Nonradiological</w:t>
            </w:r>
            <w:r w:rsidRPr="002719B7">
              <w:rPr>
                <w:color w:val="000000"/>
                <w:sz w:val="20"/>
                <w:szCs w:val="20"/>
              </w:rPr>
              <w:t xml:space="preserve"> Hazards</w:t>
            </w:r>
          </w:p>
        </w:tc>
        <w:tc>
          <w:tcPr>
            <w:tcW w:w="1500" w:type="dxa"/>
            <w:vAlign w:val="center"/>
            <w:hideMark/>
          </w:tcPr>
          <w:p w:rsidR="004530EA" w:rsidRPr="002719B7" w:rsidP="004530EA" w14:paraId="37CA6CD6"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6BBE1E23" w14:textId="77777777">
            <w:pPr>
              <w:jc w:val="center"/>
              <w:rPr>
                <w:color w:val="000000"/>
                <w:sz w:val="20"/>
                <w:szCs w:val="20"/>
              </w:rPr>
            </w:pPr>
            <w:r w:rsidRPr="002719B7">
              <w:rPr>
                <w:color w:val="000000"/>
                <w:sz w:val="20"/>
                <w:szCs w:val="20"/>
              </w:rPr>
              <w:t xml:space="preserve">65 </w:t>
            </w:r>
          </w:p>
        </w:tc>
        <w:tc>
          <w:tcPr>
            <w:tcW w:w="1500" w:type="dxa"/>
            <w:vAlign w:val="center"/>
            <w:hideMark/>
          </w:tcPr>
          <w:p w:rsidR="004530EA" w:rsidRPr="002719B7" w:rsidP="004530EA" w14:paraId="77972118" w14:textId="77777777">
            <w:pPr>
              <w:jc w:val="center"/>
              <w:rPr>
                <w:color w:val="000000"/>
                <w:sz w:val="20"/>
                <w:szCs w:val="20"/>
              </w:rPr>
            </w:pPr>
            <w:r w:rsidRPr="002719B7">
              <w:rPr>
                <w:color w:val="000000"/>
                <w:sz w:val="20"/>
                <w:szCs w:val="20"/>
              </w:rPr>
              <w:t xml:space="preserve">$8,692 </w:t>
            </w:r>
          </w:p>
        </w:tc>
        <w:tc>
          <w:tcPr>
            <w:tcW w:w="1500" w:type="dxa"/>
            <w:vAlign w:val="center"/>
            <w:hideMark/>
          </w:tcPr>
          <w:p w:rsidR="004530EA" w:rsidRPr="002719B7" w:rsidP="004530EA" w14:paraId="7BDD83A3" w14:textId="77777777">
            <w:pPr>
              <w:jc w:val="center"/>
              <w:rPr>
                <w:color w:val="000000"/>
                <w:sz w:val="20"/>
                <w:szCs w:val="20"/>
              </w:rPr>
            </w:pPr>
            <w:r w:rsidRPr="002719B7">
              <w:rPr>
                <w:color w:val="000000"/>
                <w:sz w:val="20"/>
                <w:szCs w:val="20"/>
              </w:rPr>
              <w:t xml:space="preserve">$208,609 </w:t>
            </w:r>
          </w:p>
        </w:tc>
        <w:tc>
          <w:tcPr>
            <w:tcW w:w="1500" w:type="dxa"/>
            <w:vAlign w:val="center"/>
            <w:hideMark/>
          </w:tcPr>
          <w:p w:rsidR="004530EA" w:rsidRPr="002719B7" w:rsidP="004530EA" w14:paraId="7C0FF009" w14:textId="77777777">
            <w:pPr>
              <w:jc w:val="center"/>
              <w:rPr>
                <w:color w:val="000000"/>
                <w:sz w:val="20"/>
                <w:szCs w:val="20"/>
              </w:rPr>
            </w:pPr>
            <w:r w:rsidRPr="002719B7">
              <w:rPr>
                <w:color w:val="000000"/>
                <w:sz w:val="20"/>
                <w:szCs w:val="20"/>
              </w:rPr>
              <w:t xml:space="preserve">$142,229 </w:t>
            </w:r>
          </w:p>
        </w:tc>
        <w:tc>
          <w:tcPr>
            <w:tcW w:w="1500" w:type="dxa"/>
            <w:vAlign w:val="center"/>
            <w:hideMark/>
          </w:tcPr>
          <w:p w:rsidR="004530EA" w:rsidRPr="002719B7" w:rsidP="004530EA" w14:paraId="0A7871CC" w14:textId="77777777">
            <w:pPr>
              <w:jc w:val="center"/>
              <w:rPr>
                <w:color w:val="000000"/>
                <w:sz w:val="20"/>
                <w:szCs w:val="20"/>
              </w:rPr>
            </w:pPr>
            <w:r w:rsidRPr="002719B7">
              <w:rPr>
                <w:color w:val="000000"/>
                <w:sz w:val="20"/>
                <w:szCs w:val="20"/>
              </w:rPr>
              <w:t xml:space="preserve">$175,306 </w:t>
            </w:r>
          </w:p>
        </w:tc>
      </w:tr>
      <w:tr w14:paraId="71E376FF"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5B55FC4C" w14:textId="77777777">
            <w:pPr>
              <w:jc w:val="center"/>
              <w:rPr>
                <w:color w:val="000000"/>
                <w:sz w:val="20"/>
                <w:szCs w:val="20"/>
              </w:rPr>
            </w:pPr>
            <w:r w:rsidRPr="002719B7">
              <w:rPr>
                <w:color w:val="000000"/>
                <w:sz w:val="20"/>
                <w:szCs w:val="20"/>
              </w:rPr>
              <w:t>71</w:t>
            </w:r>
          </w:p>
        </w:tc>
        <w:tc>
          <w:tcPr>
            <w:tcW w:w="3330" w:type="dxa"/>
            <w:shd w:val="clear" w:color="auto" w:fill="F2F2F2" w:themeFill="background1" w:themeFillShade="F2"/>
            <w:vAlign w:val="center"/>
            <w:hideMark/>
          </w:tcPr>
          <w:p w:rsidR="004530EA" w:rsidRPr="002719B7" w:rsidP="004530EA" w14:paraId="0CBCDCC9" w14:textId="77777777">
            <w:pPr>
              <w:rPr>
                <w:color w:val="000000"/>
                <w:sz w:val="20"/>
                <w:szCs w:val="20"/>
              </w:rPr>
            </w:pPr>
            <w:r w:rsidRPr="002719B7">
              <w:rPr>
                <w:color w:val="000000"/>
                <w:sz w:val="20"/>
                <w:szCs w:val="20"/>
              </w:rPr>
              <w:t xml:space="preserve">Category 1 Operations - Operation Impacts of Chemical, Biological, and Physical </w:t>
            </w:r>
            <w:r w:rsidRPr="002719B7">
              <w:rPr>
                <w:color w:val="000000"/>
                <w:sz w:val="20"/>
                <w:szCs w:val="20"/>
              </w:rPr>
              <w:t>Nonradiological</w:t>
            </w:r>
            <w:r w:rsidRPr="002719B7">
              <w:rPr>
                <w:color w:val="000000"/>
                <w:sz w:val="20"/>
                <w:szCs w:val="20"/>
              </w:rPr>
              <w:t xml:space="preserve"> Hazards </w:t>
            </w:r>
          </w:p>
        </w:tc>
        <w:tc>
          <w:tcPr>
            <w:tcW w:w="1500" w:type="dxa"/>
            <w:shd w:val="clear" w:color="auto" w:fill="F2F2F2" w:themeFill="background1" w:themeFillShade="F2"/>
            <w:vAlign w:val="center"/>
            <w:hideMark/>
          </w:tcPr>
          <w:p w:rsidR="004530EA" w:rsidRPr="002719B7" w:rsidP="004530EA" w14:paraId="446EB115"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658C56F5" w14:textId="77777777">
            <w:pPr>
              <w:jc w:val="center"/>
              <w:rPr>
                <w:color w:val="000000"/>
                <w:sz w:val="20"/>
                <w:szCs w:val="20"/>
              </w:rPr>
            </w:pPr>
            <w:r w:rsidRPr="002719B7">
              <w:rPr>
                <w:color w:val="000000"/>
                <w:sz w:val="20"/>
                <w:szCs w:val="20"/>
              </w:rPr>
              <w:t xml:space="preserve">51 </w:t>
            </w:r>
          </w:p>
        </w:tc>
        <w:tc>
          <w:tcPr>
            <w:tcW w:w="1500" w:type="dxa"/>
            <w:shd w:val="clear" w:color="auto" w:fill="F2F2F2" w:themeFill="background1" w:themeFillShade="F2"/>
            <w:vAlign w:val="center"/>
            <w:hideMark/>
          </w:tcPr>
          <w:p w:rsidR="004530EA" w:rsidRPr="002719B7" w:rsidP="004530EA" w14:paraId="53F0D729" w14:textId="77777777">
            <w:pPr>
              <w:jc w:val="center"/>
              <w:rPr>
                <w:color w:val="000000"/>
                <w:sz w:val="20"/>
                <w:szCs w:val="20"/>
              </w:rPr>
            </w:pPr>
            <w:r w:rsidRPr="002719B7">
              <w:rPr>
                <w:color w:val="000000"/>
                <w:sz w:val="20"/>
                <w:szCs w:val="20"/>
              </w:rPr>
              <w:t xml:space="preserve">$6,815 </w:t>
            </w:r>
          </w:p>
        </w:tc>
        <w:tc>
          <w:tcPr>
            <w:tcW w:w="1500" w:type="dxa"/>
            <w:shd w:val="clear" w:color="auto" w:fill="F2F2F2" w:themeFill="background1" w:themeFillShade="F2"/>
            <w:vAlign w:val="center"/>
            <w:hideMark/>
          </w:tcPr>
          <w:p w:rsidR="004530EA" w:rsidRPr="002719B7" w:rsidP="004530EA" w14:paraId="597B17C9" w14:textId="77777777">
            <w:pPr>
              <w:jc w:val="center"/>
              <w:rPr>
                <w:color w:val="000000"/>
                <w:sz w:val="20"/>
                <w:szCs w:val="20"/>
              </w:rPr>
            </w:pPr>
            <w:r w:rsidRPr="002719B7">
              <w:rPr>
                <w:color w:val="000000"/>
                <w:sz w:val="20"/>
                <w:szCs w:val="20"/>
              </w:rPr>
              <w:t xml:space="preserve">$163,562 </w:t>
            </w:r>
          </w:p>
        </w:tc>
        <w:tc>
          <w:tcPr>
            <w:tcW w:w="1500" w:type="dxa"/>
            <w:shd w:val="clear" w:color="auto" w:fill="F2F2F2" w:themeFill="background1" w:themeFillShade="F2"/>
            <w:vAlign w:val="center"/>
            <w:hideMark/>
          </w:tcPr>
          <w:p w:rsidR="004530EA" w:rsidRPr="002719B7" w:rsidP="004530EA" w14:paraId="624C5654" w14:textId="77777777">
            <w:pPr>
              <w:jc w:val="center"/>
              <w:rPr>
                <w:color w:val="000000"/>
                <w:sz w:val="20"/>
                <w:szCs w:val="20"/>
              </w:rPr>
            </w:pPr>
            <w:r w:rsidRPr="002719B7">
              <w:rPr>
                <w:color w:val="000000"/>
                <w:sz w:val="20"/>
                <w:szCs w:val="20"/>
              </w:rPr>
              <w:t xml:space="preserve">$111,516 </w:t>
            </w:r>
          </w:p>
        </w:tc>
        <w:tc>
          <w:tcPr>
            <w:tcW w:w="1500" w:type="dxa"/>
            <w:shd w:val="clear" w:color="auto" w:fill="F2F2F2" w:themeFill="background1" w:themeFillShade="F2"/>
            <w:vAlign w:val="center"/>
            <w:hideMark/>
          </w:tcPr>
          <w:p w:rsidR="004530EA" w:rsidRPr="002719B7" w:rsidP="004530EA" w14:paraId="2598CC54" w14:textId="77777777">
            <w:pPr>
              <w:jc w:val="center"/>
              <w:rPr>
                <w:color w:val="000000"/>
                <w:sz w:val="20"/>
                <w:szCs w:val="20"/>
              </w:rPr>
            </w:pPr>
            <w:r w:rsidRPr="002719B7">
              <w:rPr>
                <w:color w:val="000000"/>
                <w:sz w:val="20"/>
                <w:szCs w:val="20"/>
              </w:rPr>
              <w:t xml:space="preserve">$137,450 </w:t>
            </w:r>
          </w:p>
        </w:tc>
      </w:tr>
      <w:tr w14:paraId="5AAE8EF2" w14:textId="77777777" w:rsidTr="004F1C0F">
        <w:tblPrEx>
          <w:tblW w:w="13410" w:type="dxa"/>
          <w:tblLayout w:type="fixed"/>
          <w:tblCellMar>
            <w:left w:w="58" w:type="dxa"/>
            <w:right w:w="58" w:type="dxa"/>
          </w:tblCellMar>
          <w:tblLook w:val="04A0"/>
        </w:tblPrEx>
        <w:trPr>
          <w:trHeight w:val="300"/>
        </w:trPr>
        <w:tc>
          <w:tcPr>
            <w:tcW w:w="1080" w:type="dxa"/>
            <w:noWrap/>
            <w:vAlign w:val="center"/>
            <w:hideMark/>
          </w:tcPr>
          <w:p w:rsidR="004530EA" w:rsidRPr="002719B7" w:rsidP="004530EA" w14:paraId="3E591597" w14:textId="77777777">
            <w:pPr>
              <w:jc w:val="center"/>
              <w:rPr>
                <w:color w:val="000000"/>
                <w:sz w:val="20"/>
                <w:szCs w:val="20"/>
              </w:rPr>
            </w:pPr>
            <w:r w:rsidRPr="002719B7">
              <w:rPr>
                <w:color w:val="000000"/>
                <w:sz w:val="20"/>
                <w:szCs w:val="20"/>
              </w:rPr>
              <w:t>72</w:t>
            </w:r>
          </w:p>
        </w:tc>
        <w:tc>
          <w:tcPr>
            <w:tcW w:w="3330" w:type="dxa"/>
            <w:vAlign w:val="center"/>
            <w:hideMark/>
          </w:tcPr>
          <w:p w:rsidR="004530EA" w:rsidRPr="002719B7" w:rsidP="004530EA" w14:paraId="7A9E0C8E" w14:textId="77777777">
            <w:pPr>
              <w:rPr>
                <w:color w:val="000000"/>
                <w:sz w:val="20"/>
                <w:szCs w:val="20"/>
              </w:rPr>
            </w:pPr>
            <w:r w:rsidRPr="002719B7">
              <w:rPr>
                <w:color w:val="000000"/>
                <w:sz w:val="20"/>
                <w:szCs w:val="20"/>
              </w:rPr>
              <w:t>Category 1 Construction - Construction-Related Noise</w:t>
            </w:r>
          </w:p>
        </w:tc>
        <w:tc>
          <w:tcPr>
            <w:tcW w:w="1500" w:type="dxa"/>
            <w:vAlign w:val="center"/>
            <w:hideMark/>
          </w:tcPr>
          <w:p w:rsidR="004530EA" w:rsidRPr="002719B7" w:rsidP="004530EA" w14:paraId="1C54A776"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76A927B7" w14:textId="77777777">
            <w:pPr>
              <w:jc w:val="center"/>
              <w:rPr>
                <w:color w:val="000000"/>
                <w:sz w:val="20"/>
                <w:szCs w:val="20"/>
              </w:rPr>
            </w:pPr>
            <w:r w:rsidRPr="002719B7">
              <w:rPr>
                <w:color w:val="000000"/>
                <w:sz w:val="20"/>
                <w:szCs w:val="20"/>
              </w:rPr>
              <w:t xml:space="preserve">31 </w:t>
            </w:r>
          </w:p>
        </w:tc>
        <w:tc>
          <w:tcPr>
            <w:tcW w:w="1500" w:type="dxa"/>
            <w:vAlign w:val="center"/>
            <w:hideMark/>
          </w:tcPr>
          <w:p w:rsidR="004530EA" w:rsidRPr="002719B7" w:rsidP="004530EA" w14:paraId="52658D1E" w14:textId="77777777">
            <w:pPr>
              <w:jc w:val="center"/>
              <w:rPr>
                <w:color w:val="000000"/>
                <w:sz w:val="20"/>
                <w:szCs w:val="20"/>
              </w:rPr>
            </w:pPr>
            <w:r w:rsidRPr="002719B7">
              <w:rPr>
                <w:color w:val="000000"/>
                <w:sz w:val="20"/>
                <w:szCs w:val="20"/>
              </w:rPr>
              <w:t xml:space="preserve">$4,089 </w:t>
            </w:r>
          </w:p>
        </w:tc>
        <w:tc>
          <w:tcPr>
            <w:tcW w:w="1500" w:type="dxa"/>
            <w:vAlign w:val="center"/>
            <w:hideMark/>
          </w:tcPr>
          <w:p w:rsidR="004530EA" w:rsidRPr="002719B7" w:rsidP="004530EA" w14:paraId="1CE398A2" w14:textId="77777777">
            <w:pPr>
              <w:jc w:val="center"/>
              <w:rPr>
                <w:color w:val="000000"/>
                <w:sz w:val="20"/>
                <w:szCs w:val="20"/>
              </w:rPr>
            </w:pPr>
            <w:r w:rsidRPr="002719B7">
              <w:rPr>
                <w:color w:val="000000"/>
                <w:sz w:val="20"/>
                <w:szCs w:val="20"/>
              </w:rPr>
              <w:t xml:space="preserve">$98,137 </w:t>
            </w:r>
          </w:p>
        </w:tc>
        <w:tc>
          <w:tcPr>
            <w:tcW w:w="1500" w:type="dxa"/>
            <w:vAlign w:val="center"/>
            <w:hideMark/>
          </w:tcPr>
          <w:p w:rsidR="004530EA" w:rsidRPr="002719B7" w:rsidP="004530EA" w14:paraId="6263456F" w14:textId="77777777">
            <w:pPr>
              <w:jc w:val="center"/>
              <w:rPr>
                <w:color w:val="000000"/>
                <w:sz w:val="20"/>
                <w:szCs w:val="20"/>
              </w:rPr>
            </w:pPr>
            <w:r w:rsidRPr="002719B7">
              <w:rPr>
                <w:color w:val="000000"/>
                <w:sz w:val="20"/>
                <w:szCs w:val="20"/>
              </w:rPr>
              <w:t xml:space="preserve">$66,910 </w:t>
            </w:r>
          </w:p>
        </w:tc>
        <w:tc>
          <w:tcPr>
            <w:tcW w:w="1500" w:type="dxa"/>
            <w:vAlign w:val="center"/>
            <w:hideMark/>
          </w:tcPr>
          <w:p w:rsidR="004530EA" w:rsidRPr="002719B7" w:rsidP="004530EA" w14:paraId="156B9136" w14:textId="77777777">
            <w:pPr>
              <w:jc w:val="center"/>
              <w:rPr>
                <w:color w:val="000000"/>
                <w:sz w:val="20"/>
                <w:szCs w:val="20"/>
              </w:rPr>
            </w:pPr>
            <w:r w:rsidRPr="002719B7">
              <w:rPr>
                <w:color w:val="000000"/>
                <w:sz w:val="20"/>
                <w:szCs w:val="20"/>
              </w:rPr>
              <w:t xml:space="preserve">$82,470 </w:t>
            </w:r>
          </w:p>
        </w:tc>
      </w:tr>
      <w:tr w14:paraId="5BF1E450" w14:textId="77777777" w:rsidTr="004F1C0F">
        <w:tblPrEx>
          <w:tblW w:w="13410" w:type="dxa"/>
          <w:tblLayout w:type="fixed"/>
          <w:tblCellMar>
            <w:left w:w="58" w:type="dxa"/>
            <w:right w:w="58" w:type="dxa"/>
          </w:tblCellMar>
          <w:tblLook w:val="04A0"/>
        </w:tblPrEx>
        <w:trPr>
          <w:trHeight w:val="300"/>
        </w:trPr>
        <w:tc>
          <w:tcPr>
            <w:tcW w:w="1080" w:type="dxa"/>
            <w:shd w:val="clear" w:color="auto" w:fill="F2F2F2" w:themeFill="background1" w:themeFillShade="F2"/>
            <w:noWrap/>
            <w:vAlign w:val="center"/>
            <w:hideMark/>
          </w:tcPr>
          <w:p w:rsidR="004530EA" w:rsidRPr="002719B7" w:rsidP="004530EA" w14:paraId="75AEBAF1" w14:textId="77777777">
            <w:pPr>
              <w:jc w:val="center"/>
              <w:rPr>
                <w:color w:val="000000"/>
                <w:sz w:val="20"/>
                <w:szCs w:val="20"/>
              </w:rPr>
            </w:pPr>
            <w:r w:rsidRPr="002719B7">
              <w:rPr>
                <w:color w:val="000000"/>
                <w:sz w:val="20"/>
                <w:szCs w:val="20"/>
              </w:rPr>
              <w:t>73</w:t>
            </w:r>
          </w:p>
        </w:tc>
        <w:tc>
          <w:tcPr>
            <w:tcW w:w="3330" w:type="dxa"/>
            <w:shd w:val="clear" w:color="auto" w:fill="F2F2F2" w:themeFill="background1" w:themeFillShade="F2"/>
            <w:vAlign w:val="center"/>
            <w:hideMark/>
          </w:tcPr>
          <w:p w:rsidR="004530EA" w:rsidRPr="002719B7" w:rsidP="004530EA" w14:paraId="4B46B85F" w14:textId="77777777">
            <w:pPr>
              <w:rPr>
                <w:color w:val="000000"/>
                <w:sz w:val="20"/>
                <w:szCs w:val="20"/>
              </w:rPr>
            </w:pPr>
            <w:r w:rsidRPr="002719B7">
              <w:rPr>
                <w:color w:val="000000"/>
                <w:sz w:val="20"/>
                <w:szCs w:val="20"/>
              </w:rPr>
              <w:t>Category 1 Operations - Operation-Related Noise</w:t>
            </w:r>
          </w:p>
        </w:tc>
        <w:tc>
          <w:tcPr>
            <w:tcW w:w="1500" w:type="dxa"/>
            <w:shd w:val="clear" w:color="auto" w:fill="F2F2F2" w:themeFill="background1" w:themeFillShade="F2"/>
            <w:vAlign w:val="center"/>
            <w:hideMark/>
          </w:tcPr>
          <w:p w:rsidR="004530EA" w:rsidRPr="002719B7" w:rsidP="004530EA" w14:paraId="731BE20F"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0FBC5994" w14:textId="77777777">
            <w:pPr>
              <w:jc w:val="center"/>
              <w:rPr>
                <w:color w:val="000000"/>
                <w:sz w:val="20"/>
                <w:szCs w:val="20"/>
              </w:rPr>
            </w:pPr>
            <w:r w:rsidRPr="002719B7">
              <w:rPr>
                <w:color w:val="000000"/>
                <w:sz w:val="20"/>
                <w:szCs w:val="20"/>
              </w:rPr>
              <w:t xml:space="preserve">24 </w:t>
            </w:r>
          </w:p>
        </w:tc>
        <w:tc>
          <w:tcPr>
            <w:tcW w:w="1500" w:type="dxa"/>
            <w:shd w:val="clear" w:color="auto" w:fill="F2F2F2" w:themeFill="background1" w:themeFillShade="F2"/>
            <w:vAlign w:val="center"/>
            <w:hideMark/>
          </w:tcPr>
          <w:p w:rsidR="004530EA" w:rsidRPr="002719B7" w:rsidP="004530EA" w14:paraId="47C54D9E" w14:textId="77777777">
            <w:pPr>
              <w:jc w:val="center"/>
              <w:rPr>
                <w:color w:val="000000"/>
                <w:sz w:val="20"/>
                <w:szCs w:val="20"/>
              </w:rPr>
            </w:pPr>
            <w:r w:rsidRPr="002719B7">
              <w:rPr>
                <w:color w:val="000000"/>
                <w:sz w:val="20"/>
                <w:szCs w:val="20"/>
              </w:rPr>
              <w:t xml:space="preserve">$3,151 </w:t>
            </w:r>
          </w:p>
        </w:tc>
        <w:tc>
          <w:tcPr>
            <w:tcW w:w="1500" w:type="dxa"/>
            <w:shd w:val="clear" w:color="auto" w:fill="F2F2F2" w:themeFill="background1" w:themeFillShade="F2"/>
            <w:vAlign w:val="center"/>
            <w:hideMark/>
          </w:tcPr>
          <w:p w:rsidR="004530EA" w:rsidRPr="002719B7" w:rsidP="004530EA" w14:paraId="773F91D8" w14:textId="77777777">
            <w:pPr>
              <w:jc w:val="center"/>
              <w:rPr>
                <w:color w:val="000000"/>
                <w:sz w:val="20"/>
                <w:szCs w:val="20"/>
              </w:rPr>
            </w:pPr>
            <w:r w:rsidRPr="002719B7">
              <w:rPr>
                <w:color w:val="000000"/>
                <w:sz w:val="20"/>
                <w:szCs w:val="20"/>
              </w:rPr>
              <w:t xml:space="preserve">$75,614 </w:t>
            </w:r>
          </w:p>
        </w:tc>
        <w:tc>
          <w:tcPr>
            <w:tcW w:w="1500" w:type="dxa"/>
            <w:shd w:val="clear" w:color="auto" w:fill="F2F2F2" w:themeFill="background1" w:themeFillShade="F2"/>
            <w:vAlign w:val="center"/>
            <w:hideMark/>
          </w:tcPr>
          <w:p w:rsidR="004530EA" w:rsidRPr="002719B7" w:rsidP="004530EA" w14:paraId="5CCAF770" w14:textId="77777777">
            <w:pPr>
              <w:jc w:val="center"/>
              <w:rPr>
                <w:color w:val="000000"/>
                <w:sz w:val="20"/>
                <w:szCs w:val="20"/>
              </w:rPr>
            </w:pPr>
            <w:r w:rsidRPr="002719B7">
              <w:rPr>
                <w:color w:val="000000"/>
                <w:sz w:val="20"/>
                <w:szCs w:val="20"/>
              </w:rPr>
              <w:t xml:space="preserve">$51,553 </w:t>
            </w:r>
          </w:p>
        </w:tc>
        <w:tc>
          <w:tcPr>
            <w:tcW w:w="1500" w:type="dxa"/>
            <w:shd w:val="clear" w:color="auto" w:fill="F2F2F2" w:themeFill="background1" w:themeFillShade="F2"/>
            <w:vAlign w:val="center"/>
            <w:hideMark/>
          </w:tcPr>
          <w:p w:rsidR="004530EA" w:rsidRPr="002719B7" w:rsidP="004530EA" w14:paraId="71837A25" w14:textId="77777777">
            <w:pPr>
              <w:jc w:val="center"/>
              <w:rPr>
                <w:color w:val="000000"/>
                <w:sz w:val="20"/>
                <w:szCs w:val="20"/>
              </w:rPr>
            </w:pPr>
            <w:r w:rsidRPr="002719B7">
              <w:rPr>
                <w:color w:val="000000"/>
                <w:sz w:val="20"/>
                <w:szCs w:val="20"/>
              </w:rPr>
              <w:t xml:space="preserve">$63,543 </w:t>
            </w:r>
          </w:p>
        </w:tc>
      </w:tr>
      <w:tr w14:paraId="25129C8E" w14:textId="77777777" w:rsidTr="004F1C0F">
        <w:tblPrEx>
          <w:tblW w:w="13410" w:type="dxa"/>
          <w:tblLayout w:type="fixed"/>
          <w:tblCellMar>
            <w:left w:w="58" w:type="dxa"/>
            <w:right w:w="58" w:type="dxa"/>
          </w:tblCellMar>
          <w:tblLook w:val="04A0"/>
        </w:tblPrEx>
        <w:trPr>
          <w:trHeight w:val="300"/>
        </w:trPr>
        <w:tc>
          <w:tcPr>
            <w:tcW w:w="1080" w:type="dxa"/>
            <w:noWrap/>
            <w:vAlign w:val="center"/>
            <w:hideMark/>
          </w:tcPr>
          <w:p w:rsidR="004530EA" w:rsidRPr="002719B7" w:rsidP="004530EA" w14:paraId="69D0A91A" w14:textId="77777777">
            <w:pPr>
              <w:jc w:val="center"/>
              <w:rPr>
                <w:color w:val="000000"/>
                <w:sz w:val="20"/>
                <w:szCs w:val="20"/>
              </w:rPr>
            </w:pPr>
            <w:r w:rsidRPr="002719B7">
              <w:rPr>
                <w:color w:val="000000"/>
                <w:sz w:val="20"/>
                <w:szCs w:val="20"/>
              </w:rPr>
              <w:t>74</w:t>
            </w:r>
          </w:p>
        </w:tc>
        <w:tc>
          <w:tcPr>
            <w:tcW w:w="3330" w:type="dxa"/>
            <w:vAlign w:val="center"/>
            <w:hideMark/>
          </w:tcPr>
          <w:p w:rsidR="004530EA" w:rsidRPr="002719B7" w:rsidP="004530EA" w14:paraId="04F434B3" w14:textId="77777777">
            <w:pPr>
              <w:rPr>
                <w:color w:val="000000"/>
                <w:sz w:val="20"/>
                <w:szCs w:val="20"/>
              </w:rPr>
            </w:pPr>
            <w:r w:rsidRPr="002719B7">
              <w:rPr>
                <w:color w:val="000000"/>
                <w:sz w:val="20"/>
                <w:szCs w:val="20"/>
              </w:rPr>
              <w:t>Category 1 Operations - Low-Level Radioactive Waste</w:t>
            </w:r>
          </w:p>
        </w:tc>
        <w:tc>
          <w:tcPr>
            <w:tcW w:w="1500" w:type="dxa"/>
            <w:vAlign w:val="center"/>
            <w:hideMark/>
          </w:tcPr>
          <w:p w:rsidR="004530EA" w:rsidRPr="002719B7" w:rsidP="004530EA" w14:paraId="279659DF"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4E02853F" w14:textId="77777777">
            <w:pPr>
              <w:jc w:val="center"/>
              <w:rPr>
                <w:color w:val="000000"/>
                <w:sz w:val="20"/>
                <w:szCs w:val="20"/>
              </w:rPr>
            </w:pPr>
            <w:r w:rsidRPr="002719B7">
              <w:rPr>
                <w:color w:val="000000"/>
                <w:sz w:val="20"/>
                <w:szCs w:val="20"/>
              </w:rPr>
              <w:t xml:space="preserve">233 </w:t>
            </w:r>
          </w:p>
        </w:tc>
        <w:tc>
          <w:tcPr>
            <w:tcW w:w="1500" w:type="dxa"/>
            <w:vAlign w:val="center"/>
            <w:hideMark/>
          </w:tcPr>
          <w:p w:rsidR="004530EA" w:rsidRPr="002719B7" w:rsidP="004530EA" w14:paraId="51BE956E" w14:textId="77777777">
            <w:pPr>
              <w:jc w:val="center"/>
              <w:rPr>
                <w:color w:val="000000"/>
                <w:sz w:val="20"/>
                <w:szCs w:val="20"/>
              </w:rPr>
            </w:pPr>
            <w:r w:rsidRPr="002719B7">
              <w:rPr>
                <w:color w:val="000000"/>
                <w:sz w:val="20"/>
                <w:szCs w:val="20"/>
              </w:rPr>
              <w:t xml:space="preserve">$31,238 </w:t>
            </w:r>
          </w:p>
        </w:tc>
        <w:tc>
          <w:tcPr>
            <w:tcW w:w="1500" w:type="dxa"/>
            <w:vAlign w:val="center"/>
            <w:hideMark/>
          </w:tcPr>
          <w:p w:rsidR="004530EA" w:rsidRPr="002719B7" w:rsidP="004530EA" w14:paraId="17778B1C" w14:textId="77777777">
            <w:pPr>
              <w:jc w:val="center"/>
              <w:rPr>
                <w:color w:val="000000"/>
                <w:sz w:val="20"/>
                <w:szCs w:val="20"/>
              </w:rPr>
            </w:pPr>
            <w:r w:rsidRPr="002719B7">
              <w:rPr>
                <w:color w:val="000000"/>
                <w:sz w:val="20"/>
                <w:szCs w:val="20"/>
              </w:rPr>
              <w:t xml:space="preserve">$749,706 </w:t>
            </w:r>
          </w:p>
        </w:tc>
        <w:tc>
          <w:tcPr>
            <w:tcW w:w="1500" w:type="dxa"/>
            <w:vAlign w:val="center"/>
            <w:hideMark/>
          </w:tcPr>
          <w:p w:rsidR="004530EA" w:rsidRPr="002719B7" w:rsidP="004530EA" w14:paraId="60206518" w14:textId="77777777">
            <w:pPr>
              <w:jc w:val="center"/>
              <w:rPr>
                <w:color w:val="000000"/>
                <w:sz w:val="20"/>
                <w:szCs w:val="20"/>
              </w:rPr>
            </w:pPr>
            <w:r w:rsidRPr="002719B7">
              <w:rPr>
                <w:color w:val="000000"/>
                <w:sz w:val="20"/>
                <w:szCs w:val="20"/>
              </w:rPr>
              <w:t xml:space="preserve">$511,146 </w:t>
            </w:r>
          </w:p>
        </w:tc>
        <w:tc>
          <w:tcPr>
            <w:tcW w:w="1500" w:type="dxa"/>
            <w:vAlign w:val="center"/>
            <w:hideMark/>
          </w:tcPr>
          <w:p w:rsidR="004530EA" w:rsidRPr="002719B7" w:rsidP="004530EA" w14:paraId="55D34533" w14:textId="77777777">
            <w:pPr>
              <w:jc w:val="center"/>
              <w:rPr>
                <w:color w:val="000000"/>
                <w:sz w:val="20"/>
                <w:szCs w:val="20"/>
              </w:rPr>
            </w:pPr>
            <w:r w:rsidRPr="002719B7">
              <w:rPr>
                <w:color w:val="000000"/>
                <w:sz w:val="20"/>
                <w:szCs w:val="20"/>
              </w:rPr>
              <w:t xml:space="preserve">$630,019 </w:t>
            </w:r>
          </w:p>
        </w:tc>
      </w:tr>
      <w:tr w14:paraId="11F4B953"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560CC40F" w14:textId="77777777">
            <w:pPr>
              <w:jc w:val="center"/>
              <w:rPr>
                <w:color w:val="000000"/>
                <w:sz w:val="20"/>
                <w:szCs w:val="20"/>
              </w:rPr>
            </w:pPr>
            <w:r w:rsidRPr="002719B7">
              <w:rPr>
                <w:color w:val="000000"/>
                <w:sz w:val="20"/>
                <w:szCs w:val="20"/>
              </w:rPr>
              <w:t>75</w:t>
            </w:r>
          </w:p>
        </w:tc>
        <w:tc>
          <w:tcPr>
            <w:tcW w:w="3330" w:type="dxa"/>
            <w:shd w:val="clear" w:color="auto" w:fill="F2F2F2" w:themeFill="background1" w:themeFillShade="F2"/>
            <w:vAlign w:val="center"/>
            <w:hideMark/>
          </w:tcPr>
          <w:p w:rsidR="004530EA" w:rsidRPr="002719B7" w:rsidP="004530EA" w14:paraId="42CA506F" w14:textId="77777777">
            <w:pPr>
              <w:rPr>
                <w:color w:val="000000"/>
                <w:sz w:val="20"/>
                <w:szCs w:val="20"/>
              </w:rPr>
            </w:pPr>
            <w:r w:rsidRPr="002719B7">
              <w:rPr>
                <w:color w:val="000000"/>
                <w:sz w:val="20"/>
                <w:szCs w:val="20"/>
              </w:rPr>
              <w:t>Category 1 Operations - Onsite Spent Nuclear Fuel Management</w:t>
            </w:r>
          </w:p>
        </w:tc>
        <w:tc>
          <w:tcPr>
            <w:tcW w:w="1500" w:type="dxa"/>
            <w:shd w:val="clear" w:color="auto" w:fill="F2F2F2" w:themeFill="background1" w:themeFillShade="F2"/>
            <w:vAlign w:val="center"/>
            <w:hideMark/>
          </w:tcPr>
          <w:p w:rsidR="004530EA" w:rsidRPr="002719B7" w:rsidP="004530EA" w14:paraId="667C9C1F"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557E3D62" w14:textId="77777777">
            <w:pPr>
              <w:jc w:val="center"/>
              <w:rPr>
                <w:color w:val="000000"/>
                <w:sz w:val="20"/>
                <w:szCs w:val="20"/>
              </w:rPr>
            </w:pPr>
            <w:r w:rsidRPr="002719B7">
              <w:rPr>
                <w:color w:val="000000"/>
                <w:sz w:val="20"/>
                <w:szCs w:val="20"/>
              </w:rPr>
              <w:t xml:space="preserve">233 </w:t>
            </w:r>
          </w:p>
        </w:tc>
        <w:tc>
          <w:tcPr>
            <w:tcW w:w="1500" w:type="dxa"/>
            <w:shd w:val="clear" w:color="auto" w:fill="F2F2F2" w:themeFill="background1" w:themeFillShade="F2"/>
            <w:vAlign w:val="center"/>
            <w:hideMark/>
          </w:tcPr>
          <w:p w:rsidR="004530EA" w:rsidRPr="002719B7" w:rsidP="004530EA" w14:paraId="6705B68F" w14:textId="77777777">
            <w:pPr>
              <w:jc w:val="center"/>
              <w:rPr>
                <w:color w:val="000000"/>
                <w:sz w:val="20"/>
                <w:szCs w:val="20"/>
              </w:rPr>
            </w:pPr>
            <w:r w:rsidRPr="002719B7">
              <w:rPr>
                <w:color w:val="000000"/>
                <w:sz w:val="20"/>
                <w:szCs w:val="20"/>
              </w:rPr>
              <w:t xml:space="preserve">$31,238 </w:t>
            </w:r>
          </w:p>
        </w:tc>
        <w:tc>
          <w:tcPr>
            <w:tcW w:w="1500" w:type="dxa"/>
            <w:shd w:val="clear" w:color="auto" w:fill="F2F2F2" w:themeFill="background1" w:themeFillShade="F2"/>
            <w:vAlign w:val="center"/>
            <w:hideMark/>
          </w:tcPr>
          <w:p w:rsidR="004530EA" w:rsidRPr="002719B7" w:rsidP="004530EA" w14:paraId="6139839C" w14:textId="77777777">
            <w:pPr>
              <w:jc w:val="center"/>
              <w:rPr>
                <w:color w:val="000000"/>
                <w:sz w:val="20"/>
                <w:szCs w:val="20"/>
              </w:rPr>
            </w:pPr>
            <w:r w:rsidRPr="002719B7">
              <w:rPr>
                <w:color w:val="000000"/>
                <w:sz w:val="20"/>
                <w:szCs w:val="20"/>
              </w:rPr>
              <w:t xml:space="preserve">$749,706 </w:t>
            </w:r>
          </w:p>
        </w:tc>
        <w:tc>
          <w:tcPr>
            <w:tcW w:w="1500" w:type="dxa"/>
            <w:shd w:val="clear" w:color="auto" w:fill="F2F2F2" w:themeFill="background1" w:themeFillShade="F2"/>
            <w:vAlign w:val="center"/>
            <w:hideMark/>
          </w:tcPr>
          <w:p w:rsidR="004530EA" w:rsidRPr="002719B7" w:rsidP="004530EA" w14:paraId="767AD494" w14:textId="77777777">
            <w:pPr>
              <w:jc w:val="center"/>
              <w:rPr>
                <w:color w:val="000000"/>
                <w:sz w:val="20"/>
                <w:szCs w:val="20"/>
              </w:rPr>
            </w:pPr>
            <w:r w:rsidRPr="002719B7">
              <w:rPr>
                <w:color w:val="000000"/>
                <w:sz w:val="20"/>
                <w:szCs w:val="20"/>
              </w:rPr>
              <w:t xml:space="preserve">$511,146 </w:t>
            </w:r>
          </w:p>
        </w:tc>
        <w:tc>
          <w:tcPr>
            <w:tcW w:w="1500" w:type="dxa"/>
            <w:shd w:val="clear" w:color="auto" w:fill="F2F2F2" w:themeFill="background1" w:themeFillShade="F2"/>
            <w:vAlign w:val="center"/>
            <w:hideMark/>
          </w:tcPr>
          <w:p w:rsidR="004530EA" w:rsidRPr="002719B7" w:rsidP="004530EA" w14:paraId="613A3AF5" w14:textId="77777777">
            <w:pPr>
              <w:jc w:val="center"/>
              <w:rPr>
                <w:color w:val="000000"/>
                <w:sz w:val="20"/>
                <w:szCs w:val="20"/>
              </w:rPr>
            </w:pPr>
            <w:r w:rsidRPr="002719B7">
              <w:rPr>
                <w:color w:val="000000"/>
                <w:sz w:val="20"/>
                <w:szCs w:val="20"/>
              </w:rPr>
              <w:t xml:space="preserve">$630,019 </w:t>
            </w:r>
          </w:p>
        </w:tc>
      </w:tr>
      <w:tr w14:paraId="7409B642" w14:textId="77777777" w:rsidTr="004F1C0F">
        <w:tblPrEx>
          <w:tblW w:w="13410" w:type="dxa"/>
          <w:tblLayout w:type="fixed"/>
          <w:tblCellMar>
            <w:left w:w="58" w:type="dxa"/>
            <w:right w:w="58" w:type="dxa"/>
          </w:tblCellMar>
          <w:tblLook w:val="04A0"/>
        </w:tblPrEx>
        <w:trPr>
          <w:trHeight w:val="300"/>
        </w:trPr>
        <w:tc>
          <w:tcPr>
            <w:tcW w:w="1080" w:type="dxa"/>
            <w:noWrap/>
            <w:vAlign w:val="center"/>
            <w:hideMark/>
          </w:tcPr>
          <w:p w:rsidR="004530EA" w:rsidRPr="002719B7" w:rsidP="004530EA" w14:paraId="74766357" w14:textId="77777777">
            <w:pPr>
              <w:jc w:val="center"/>
              <w:rPr>
                <w:color w:val="000000"/>
                <w:sz w:val="20"/>
                <w:szCs w:val="20"/>
              </w:rPr>
            </w:pPr>
            <w:r w:rsidRPr="002719B7">
              <w:rPr>
                <w:color w:val="000000"/>
                <w:sz w:val="20"/>
                <w:szCs w:val="20"/>
              </w:rPr>
              <w:t>76</w:t>
            </w:r>
          </w:p>
        </w:tc>
        <w:tc>
          <w:tcPr>
            <w:tcW w:w="3330" w:type="dxa"/>
            <w:vAlign w:val="center"/>
            <w:hideMark/>
          </w:tcPr>
          <w:p w:rsidR="004530EA" w:rsidRPr="002719B7" w:rsidP="004530EA" w14:paraId="7CCDF7AA" w14:textId="77777777">
            <w:pPr>
              <w:pStyle w:val="CommentText"/>
              <w:rPr>
                <w:color w:val="000000"/>
              </w:rPr>
            </w:pPr>
            <w:r w:rsidRPr="002719B7">
              <w:rPr>
                <w:color w:val="000000"/>
              </w:rPr>
              <w:t>Category 1 Operations - Mixed Waste</w:t>
            </w:r>
          </w:p>
        </w:tc>
        <w:tc>
          <w:tcPr>
            <w:tcW w:w="1500" w:type="dxa"/>
            <w:vAlign w:val="center"/>
            <w:hideMark/>
          </w:tcPr>
          <w:p w:rsidR="004530EA" w:rsidRPr="002719B7" w:rsidP="004530EA" w14:paraId="04A326BA"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02116BB1" w14:textId="77777777">
            <w:pPr>
              <w:jc w:val="center"/>
              <w:rPr>
                <w:color w:val="000000"/>
                <w:sz w:val="20"/>
                <w:szCs w:val="20"/>
              </w:rPr>
            </w:pPr>
            <w:r w:rsidRPr="002719B7">
              <w:rPr>
                <w:color w:val="000000"/>
                <w:sz w:val="20"/>
                <w:szCs w:val="20"/>
              </w:rPr>
              <w:t xml:space="preserve">233 </w:t>
            </w:r>
          </w:p>
        </w:tc>
        <w:tc>
          <w:tcPr>
            <w:tcW w:w="1500" w:type="dxa"/>
            <w:vAlign w:val="center"/>
            <w:hideMark/>
          </w:tcPr>
          <w:p w:rsidR="004530EA" w:rsidRPr="002719B7" w:rsidP="004530EA" w14:paraId="715D08AA" w14:textId="77777777">
            <w:pPr>
              <w:jc w:val="center"/>
              <w:rPr>
                <w:color w:val="000000"/>
                <w:sz w:val="20"/>
                <w:szCs w:val="20"/>
              </w:rPr>
            </w:pPr>
            <w:r w:rsidRPr="002719B7">
              <w:rPr>
                <w:color w:val="000000"/>
                <w:sz w:val="20"/>
                <w:szCs w:val="20"/>
              </w:rPr>
              <w:t xml:space="preserve">$31,238 </w:t>
            </w:r>
          </w:p>
        </w:tc>
        <w:tc>
          <w:tcPr>
            <w:tcW w:w="1500" w:type="dxa"/>
            <w:vAlign w:val="center"/>
            <w:hideMark/>
          </w:tcPr>
          <w:p w:rsidR="004530EA" w:rsidRPr="002719B7" w:rsidP="004530EA" w14:paraId="192257C6" w14:textId="77777777">
            <w:pPr>
              <w:jc w:val="center"/>
              <w:rPr>
                <w:color w:val="000000"/>
                <w:sz w:val="20"/>
                <w:szCs w:val="20"/>
              </w:rPr>
            </w:pPr>
            <w:r w:rsidRPr="002719B7">
              <w:rPr>
                <w:color w:val="000000"/>
                <w:sz w:val="20"/>
                <w:szCs w:val="20"/>
              </w:rPr>
              <w:t xml:space="preserve">$749,706 </w:t>
            </w:r>
          </w:p>
        </w:tc>
        <w:tc>
          <w:tcPr>
            <w:tcW w:w="1500" w:type="dxa"/>
            <w:vAlign w:val="center"/>
            <w:hideMark/>
          </w:tcPr>
          <w:p w:rsidR="004530EA" w:rsidRPr="002719B7" w:rsidP="004530EA" w14:paraId="558E14A1" w14:textId="77777777">
            <w:pPr>
              <w:jc w:val="center"/>
              <w:rPr>
                <w:color w:val="000000"/>
                <w:sz w:val="20"/>
                <w:szCs w:val="20"/>
              </w:rPr>
            </w:pPr>
            <w:r w:rsidRPr="002719B7">
              <w:rPr>
                <w:color w:val="000000"/>
                <w:sz w:val="20"/>
                <w:szCs w:val="20"/>
              </w:rPr>
              <w:t xml:space="preserve">$511,146 </w:t>
            </w:r>
          </w:p>
        </w:tc>
        <w:tc>
          <w:tcPr>
            <w:tcW w:w="1500" w:type="dxa"/>
            <w:vAlign w:val="center"/>
            <w:hideMark/>
          </w:tcPr>
          <w:p w:rsidR="004530EA" w:rsidRPr="002719B7" w:rsidP="004530EA" w14:paraId="46BA4C30" w14:textId="77777777">
            <w:pPr>
              <w:jc w:val="center"/>
              <w:rPr>
                <w:color w:val="000000"/>
                <w:sz w:val="20"/>
                <w:szCs w:val="20"/>
              </w:rPr>
            </w:pPr>
            <w:r w:rsidRPr="002719B7">
              <w:rPr>
                <w:color w:val="000000"/>
                <w:sz w:val="20"/>
                <w:szCs w:val="20"/>
              </w:rPr>
              <w:t xml:space="preserve">$630,019 </w:t>
            </w:r>
          </w:p>
        </w:tc>
      </w:tr>
      <w:tr w14:paraId="2A386AEC"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33A2069A" w14:textId="77777777">
            <w:pPr>
              <w:jc w:val="center"/>
              <w:rPr>
                <w:color w:val="000000"/>
                <w:sz w:val="20"/>
                <w:szCs w:val="20"/>
              </w:rPr>
            </w:pPr>
            <w:r w:rsidRPr="002719B7">
              <w:rPr>
                <w:color w:val="000000"/>
                <w:sz w:val="20"/>
                <w:szCs w:val="20"/>
              </w:rPr>
              <w:t>77</w:t>
            </w:r>
          </w:p>
        </w:tc>
        <w:tc>
          <w:tcPr>
            <w:tcW w:w="3330" w:type="dxa"/>
            <w:shd w:val="clear" w:color="auto" w:fill="F2F2F2" w:themeFill="background1" w:themeFillShade="F2"/>
            <w:vAlign w:val="center"/>
            <w:hideMark/>
          </w:tcPr>
          <w:p w:rsidR="004530EA" w:rsidRPr="002719B7" w:rsidP="004530EA" w14:paraId="69E408E6" w14:textId="77777777">
            <w:pPr>
              <w:rPr>
                <w:color w:val="000000"/>
                <w:sz w:val="20"/>
                <w:szCs w:val="20"/>
              </w:rPr>
            </w:pPr>
            <w:r w:rsidRPr="002719B7">
              <w:rPr>
                <w:color w:val="000000"/>
                <w:sz w:val="20"/>
                <w:szCs w:val="20"/>
              </w:rPr>
              <w:t xml:space="preserve">Category 1 Construction - Construction </w:t>
            </w:r>
            <w:r w:rsidRPr="002719B7">
              <w:rPr>
                <w:color w:val="000000"/>
                <w:sz w:val="20"/>
                <w:szCs w:val="20"/>
              </w:rPr>
              <w:t>Nonradiological</w:t>
            </w:r>
            <w:r w:rsidRPr="002719B7">
              <w:rPr>
                <w:color w:val="000000"/>
                <w:sz w:val="20"/>
                <w:szCs w:val="20"/>
              </w:rPr>
              <w:t xml:space="preserve"> Waste</w:t>
            </w:r>
          </w:p>
        </w:tc>
        <w:tc>
          <w:tcPr>
            <w:tcW w:w="1500" w:type="dxa"/>
            <w:shd w:val="clear" w:color="auto" w:fill="F2F2F2" w:themeFill="background1" w:themeFillShade="F2"/>
            <w:vAlign w:val="center"/>
            <w:hideMark/>
          </w:tcPr>
          <w:p w:rsidR="004530EA" w:rsidRPr="002719B7" w:rsidP="004530EA" w14:paraId="6C366047"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7D18863D" w14:textId="77777777">
            <w:pPr>
              <w:jc w:val="center"/>
              <w:rPr>
                <w:color w:val="000000"/>
                <w:sz w:val="20"/>
                <w:szCs w:val="20"/>
              </w:rPr>
            </w:pPr>
            <w:r w:rsidRPr="002719B7">
              <w:rPr>
                <w:color w:val="000000"/>
                <w:sz w:val="20"/>
                <w:szCs w:val="20"/>
              </w:rPr>
              <w:t xml:space="preserve">39 </w:t>
            </w:r>
          </w:p>
        </w:tc>
        <w:tc>
          <w:tcPr>
            <w:tcW w:w="1500" w:type="dxa"/>
            <w:shd w:val="clear" w:color="auto" w:fill="F2F2F2" w:themeFill="background1" w:themeFillShade="F2"/>
            <w:vAlign w:val="center"/>
            <w:hideMark/>
          </w:tcPr>
          <w:p w:rsidR="004530EA" w:rsidRPr="002719B7" w:rsidP="004530EA" w14:paraId="30E2DB81" w14:textId="77777777">
            <w:pPr>
              <w:jc w:val="center"/>
              <w:rPr>
                <w:color w:val="000000"/>
                <w:sz w:val="20"/>
                <w:szCs w:val="20"/>
              </w:rPr>
            </w:pPr>
            <w:r w:rsidRPr="002719B7">
              <w:rPr>
                <w:color w:val="000000"/>
                <w:sz w:val="20"/>
                <w:szCs w:val="20"/>
              </w:rPr>
              <w:t xml:space="preserve">$5,251 </w:t>
            </w:r>
          </w:p>
        </w:tc>
        <w:tc>
          <w:tcPr>
            <w:tcW w:w="1500" w:type="dxa"/>
            <w:shd w:val="clear" w:color="auto" w:fill="F2F2F2" w:themeFill="background1" w:themeFillShade="F2"/>
            <w:vAlign w:val="center"/>
            <w:hideMark/>
          </w:tcPr>
          <w:p w:rsidR="004530EA" w:rsidRPr="002719B7" w:rsidP="004530EA" w14:paraId="0A0BBBC2" w14:textId="77777777">
            <w:pPr>
              <w:jc w:val="center"/>
              <w:rPr>
                <w:color w:val="000000"/>
                <w:sz w:val="20"/>
                <w:szCs w:val="20"/>
              </w:rPr>
            </w:pPr>
            <w:r w:rsidRPr="002719B7">
              <w:rPr>
                <w:color w:val="000000"/>
                <w:sz w:val="20"/>
                <w:szCs w:val="20"/>
              </w:rPr>
              <w:t xml:space="preserve">$126,023 </w:t>
            </w:r>
          </w:p>
        </w:tc>
        <w:tc>
          <w:tcPr>
            <w:tcW w:w="1500" w:type="dxa"/>
            <w:shd w:val="clear" w:color="auto" w:fill="F2F2F2" w:themeFill="background1" w:themeFillShade="F2"/>
            <w:vAlign w:val="center"/>
            <w:hideMark/>
          </w:tcPr>
          <w:p w:rsidR="004530EA" w:rsidRPr="002719B7" w:rsidP="004530EA" w14:paraId="7F2EB76C" w14:textId="77777777">
            <w:pPr>
              <w:jc w:val="center"/>
              <w:rPr>
                <w:color w:val="000000"/>
                <w:sz w:val="20"/>
                <w:szCs w:val="20"/>
              </w:rPr>
            </w:pPr>
            <w:r w:rsidRPr="002719B7">
              <w:rPr>
                <w:color w:val="000000"/>
                <w:sz w:val="20"/>
                <w:szCs w:val="20"/>
              </w:rPr>
              <w:t xml:space="preserve">$85,922 </w:t>
            </w:r>
          </w:p>
        </w:tc>
        <w:tc>
          <w:tcPr>
            <w:tcW w:w="1500" w:type="dxa"/>
            <w:shd w:val="clear" w:color="auto" w:fill="F2F2F2" w:themeFill="background1" w:themeFillShade="F2"/>
            <w:vAlign w:val="center"/>
            <w:hideMark/>
          </w:tcPr>
          <w:p w:rsidR="004530EA" w:rsidRPr="002719B7" w:rsidP="004530EA" w14:paraId="3E3FA20C" w14:textId="77777777">
            <w:pPr>
              <w:jc w:val="center"/>
              <w:rPr>
                <w:color w:val="000000"/>
                <w:sz w:val="20"/>
                <w:szCs w:val="20"/>
              </w:rPr>
            </w:pPr>
            <w:r w:rsidRPr="002719B7">
              <w:rPr>
                <w:color w:val="000000"/>
                <w:sz w:val="20"/>
                <w:szCs w:val="20"/>
              </w:rPr>
              <w:t xml:space="preserve">$105,904 </w:t>
            </w:r>
          </w:p>
        </w:tc>
      </w:tr>
      <w:tr w14:paraId="064FA4FF" w14:textId="77777777" w:rsidTr="004F1C0F">
        <w:tblPrEx>
          <w:tblW w:w="13410" w:type="dxa"/>
          <w:tblLayout w:type="fixed"/>
          <w:tblCellMar>
            <w:left w:w="58" w:type="dxa"/>
            <w:right w:w="58" w:type="dxa"/>
          </w:tblCellMar>
          <w:tblLook w:val="04A0"/>
        </w:tblPrEx>
        <w:trPr>
          <w:trHeight w:val="300"/>
        </w:trPr>
        <w:tc>
          <w:tcPr>
            <w:tcW w:w="1080" w:type="dxa"/>
            <w:noWrap/>
            <w:vAlign w:val="center"/>
            <w:hideMark/>
          </w:tcPr>
          <w:p w:rsidR="004530EA" w:rsidRPr="002719B7" w:rsidP="004530EA" w14:paraId="516A9AED" w14:textId="77777777">
            <w:pPr>
              <w:jc w:val="center"/>
              <w:rPr>
                <w:color w:val="000000"/>
                <w:sz w:val="20"/>
                <w:szCs w:val="20"/>
              </w:rPr>
            </w:pPr>
            <w:r w:rsidRPr="002719B7">
              <w:rPr>
                <w:color w:val="000000"/>
                <w:sz w:val="20"/>
                <w:szCs w:val="20"/>
              </w:rPr>
              <w:t>78</w:t>
            </w:r>
          </w:p>
        </w:tc>
        <w:tc>
          <w:tcPr>
            <w:tcW w:w="3330" w:type="dxa"/>
            <w:vAlign w:val="center"/>
            <w:hideMark/>
          </w:tcPr>
          <w:p w:rsidR="004530EA" w:rsidRPr="002719B7" w:rsidP="004530EA" w14:paraId="01C662F9" w14:textId="77777777">
            <w:pPr>
              <w:rPr>
                <w:color w:val="000000"/>
                <w:sz w:val="20"/>
                <w:szCs w:val="20"/>
              </w:rPr>
            </w:pPr>
            <w:r w:rsidRPr="002719B7">
              <w:rPr>
                <w:color w:val="000000"/>
                <w:sz w:val="20"/>
                <w:szCs w:val="20"/>
              </w:rPr>
              <w:t xml:space="preserve">Category 1 Operations - Operation </w:t>
            </w:r>
            <w:r w:rsidRPr="002719B7">
              <w:rPr>
                <w:color w:val="000000"/>
                <w:sz w:val="20"/>
                <w:szCs w:val="20"/>
              </w:rPr>
              <w:t>Nonradiological</w:t>
            </w:r>
            <w:r w:rsidRPr="002719B7">
              <w:rPr>
                <w:color w:val="000000"/>
                <w:sz w:val="20"/>
                <w:szCs w:val="20"/>
              </w:rPr>
              <w:t xml:space="preserve"> Waste</w:t>
            </w:r>
          </w:p>
        </w:tc>
        <w:tc>
          <w:tcPr>
            <w:tcW w:w="1500" w:type="dxa"/>
            <w:vAlign w:val="center"/>
            <w:hideMark/>
          </w:tcPr>
          <w:p w:rsidR="004530EA" w:rsidRPr="002719B7" w:rsidP="004530EA" w14:paraId="32CF9B03"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617A908A" w14:textId="77777777">
            <w:pPr>
              <w:jc w:val="center"/>
              <w:rPr>
                <w:color w:val="000000"/>
                <w:sz w:val="20"/>
                <w:szCs w:val="20"/>
              </w:rPr>
            </w:pPr>
            <w:r w:rsidRPr="002719B7">
              <w:rPr>
                <w:color w:val="000000"/>
                <w:sz w:val="20"/>
                <w:szCs w:val="20"/>
              </w:rPr>
              <w:t xml:space="preserve">28 </w:t>
            </w:r>
          </w:p>
        </w:tc>
        <w:tc>
          <w:tcPr>
            <w:tcW w:w="1500" w:type="dxa"/>
            <w:vAlign w:val="center"/>
            <w:hideMark/>
          </w:tcPr>
          <w:p w:rsidR="004530EA" w:rsidRPr="002719B7" w:rsidP="004530EA" w14:paraId="3607F5CB" w14:textId="77777777">
            <w:pPr>
              <w:jc w:val="center"/>
              <w:rPr>
                <w:color w:val="000000"/>
                <w:sz w:val="20"/>
                <w:szCs w:val="20"/>
              </w:rPr>
            </w:pPr>
            <w:r w:rsidRPr="002719B7">
              <w:rPr>
                <w:color w:val="000000"/>
                <w:sz w:val="20"/>
                <w:szCs w:val="20"/>
              </w:rPr>
              <w:t xml:space="preserve">$3,732 </w:t>
            </w:r>
          </w:p>
        </w:tc>
        <w:tc>
          <w:tcPr>
            <w:tcW w:w="1500" w:type="dxa"/>
            <w:vAlign w:val="center"/>
            <w:hideMark/>
          </w:tcPr>
          <w:p w:rsidR="004530EA" w:rsidRPr="002719B7" w:rsidP="004530EA" w14:paraId="6A6D49A8" w14:textId="77777777">
            <w:pPr>
              <w:jc w:val="center"/>
              <w:rPr>
                <w:color w:val="000000"/>
                <w:sz w:val="20"/>
                <w:szCs w:val="20"/>
              </w:rPr>
            </w:pPr>
            <w:r w:rsidRPr="002719B7">
              <w:rPr>
                <w:color w:val="000000"/>
                <w:sz w:val="20"/>
                <w:szCs w:val="20"/>
              </w:rPr>
              <w:t xml:space="preserve">$89,557 </w:t>
            </w:r>
          </w:p>
        </w:tc>
        <w:tc>
          <w:tcPr>
            <w:tcW w:w="1500" w:type="dxa"/>
            <w:vAlign w:val="center"/>
            <w:hideMark/>
          </w:tcPr>
          <w:p w:rsidR="004530EA" w:rsidRPr="002719B7" w:rsidP="004530EA" w14:paraId="7DAF94DC" w14:textId="77777777">
            <w:pPr>
              <w:jc w:val="center"/>
              <w:rPr>
                <w:color w:val="000000"/>
                <w:sz w:val="20"/>
                <w:szCs w:val="20"/>
              </w:rPr>
            </w:pPr>
            <w:r w:rsidRPr="002719B7">
              <w:rPr>
                <w:color w:val="000000"/>
                <w:sz w:val="20"/>
                <w:szCs w:val="20"/>
              </w:rPr>
              <w:t xml:space="preserve">$61,060 </w:t>
            </w:r>
          </w:p>
        </w:tc>
        <w:tc>
          <w:tcPr>
            <w:tcW w:w="1500" w:type="dxa"/>
            <w:vAlign w:val="center"/>
            <w:hideMark/>
          </w:tcPr>
          <w:p w:rsidR="004530EA" w:rsidRPr="002719B7" w:rsidP="004530EA" w14:paraId="53EEAC2A" w14:textId="77777777">
            <w:pPr>
              <w:jc w:val="center"/>
              <w:rPr>
                <w:color w:val="000000"/>
                <w:sz w:val="20"/>
                <w:szCs w:val="20"/>
              </w:rPr>
            </w:pPr>
            <w:r w:rsidRPr="002719B7">
              <w:rPr>
                <w:color w:val="000000"/>
                <w:sz w:val="20"/>
                <w:szCs w:val="20"/>
              </w:rPr>
              <w:t xml:space="preserve">$75,260 </w:t>
            </w:r>
          </w:p>
        </w:tc>
      </w:tr>
      <w:tr w14:paraId="231F5E9B"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38798708" w14:textId="77777777">
            <w:pPr>
              <w:jc w:val="center"/>
              <w:rPr>
                <w:color w:val="000000"/>
                <w:sz w:val="20"/>
                <w:szCs w:val="20"/>
              </w:rPr>
            </w:pPr>
            <w:r w:rsidRPr="002719B7">
              <w:rPr>
                <w:color w:val="000000"/>
                <w:sz w:val="20"/>
                <w:szCs w:val="20"/>
              </w:rPr>
              <w:t>79</w:t>
            </w:r>
          </w:p>
        </w:tc>
        <w:tc>
          <w:tcPr>
            <w:tcW w:w="3330" w:type="dxa"/>
            <w:shd w:val="clear" w:color="auto" w:fill="F2F2F2" w:themeFill="background1" w:themeFillShade="F2"/>
            <w:vAlign w:val="center"/>
            <w:hideMark/>
          </w:tcPr>
          <w:p w:rsidR="004530EA" w:rsidRPr="002719B7" w:rsidP="004530EA" w14:paraId="293E00D2" w14:textId="77777777">
            <w:pPr>
              <w:rPr>
                <w:color w:val="000000"/>
                <w:sz w:val="20"/>
                <w:szCs w:val="20"/>
              </w:rPr>
            </w:pPr>
            <w:r w:rsidRPr="002719B7">
              <w:rPr>
                <w:color w:val="000000"/>
                <w:sz w:val="20"/>
                <w:szCs w:val="20"/>
              </w:rPr>
              <w:t>Category 1 Operations - Design Basis Accidents Involving Radiological Releases</w:t>
            </w:r>
          </w:p>
        </w:tc>
        <w:tc>
          <w:tcPr>
            <w:tcW w:w="1500" w:type="dxa"/>
            <w:shd w:val="clear" w:color="auto" w:fill="F2F2F2" w:themeFill="background1" w:themeFillShade="F2"/>
            <w:vAlign w:val="center"/>
            <w:hideMark/>
          </w:tcPr>
          <w:p w:rsidR="004530EA" w:rsidRPr="002719B7" w:rsidP="004530EA" w14:paraId="4AB233A2"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3173A24C" w14:textId="77777777">
            <w:pPr>
              <w:jc w:val="center"/>
              <w:rPr>
                <w:color w:val="000000"/>
                <w:sz w:val="20"/>
                <w:szCs w:val="20"/>
              </w:rPr>
            </w:pPr>
            <w:r w:rsidRPr="002719B7">
              <w:rPr>
                <w:color w:val="000000"/>
                <w:sz w:val="20"/>
                <w:szCs w:val="20"/>
              </w:rPr>
              <w:t xml:space="preserve">172 </w:t>
            </w:r>
          </w:p>
        </w:tc>
        <w:tc>
          <w:tcPr>
            <w:tcW w:w="1500" w:type="dxa"/>
            <w:shd w:val="clear" w:color="auto" w:fill="F2F2F2" w:themeFill="background1" w:themeFillShade="F2"/>
            <w:vAlign w:val="center"/>
            <w:hideMark/>
          </w:tcPr>
          <w:p w:rsidR="004530EA" w:rsidRPr="002719B7" w:rsidP="004530EA" w14:paraId="3C260C49" w14:textId="77777777">
            <w:pPr>
              <w:jc w:val="center"/>
              <w:rPr>
                <w:color w:val="000000"/>
                <w:sz w:val="20"/>
                <w:szCs w:val="20"/>
              </w:rPr>
            </w:pPr>
            <w:r w:rsidRPr="002719B7">
              <w:rPr>
                <w:color w:val="000000"/>
                <w:sz w:val="20"/>
                <w:szCs w:val="20"/>
              </w:rPr>
              <w:t xml:space="preserve">$23,082 </w:t>
            </w:r>
          </w:p>
        </w:tc>
        <w:tc>
          <w:tcPr>
            <w:tcW w:w="1500" w:type="dxa"/>
            <w:shd w:val="clear" w:color="auto" w:fill="F2F2F2" w:themeFill="background1" w:themeFillShade="F2"/>
            <w:vAlign w:val="center"/>
            <w:hideMark/>
          </w:tcPr>
          <w:p w:rsidR="004530EA" w:rsidRPr="002719B7" w:rsidP="004530EA" w14:paraId="1AB21BB9" w14:textId="77777777">
            <w:pPr>
              <w:jc w:val="center"/>
              <w:rPr>
                <w:color w:val="000000"/>
                <w:sz w:val="20"/>
                <w:szCs w:val="20"/>
              </w:rPr>
            </w:pPr>
            <w:r w:rsidRPr="002719B7">
              <w:rPr>
                <w:color w:val="000000"/>
                <w:sz w:val="20"/>
                <w:szCs w:val="20"/>
              </w:rPr>
              <w:t xml:space="preserve">$553,967 </w:t>
            </w:r>
          </w:p>
        </w:tc>
        <w:tc>
          <w:tcPr>
            <w:tcW w:w="1500" w:type="dxa"/>
            <w:shd w:val="clear" w:color="auto" w:fill="F2F2F2" w:themeFill="background1" w:themeFillShade="F2"/>
            <w:vAlign w:val="center"/>
            <w:hideMark/>
          </w:tcPr>
          <w:p w:rsidR="004530EA" w:rsidRPr="002719B7" w:rsidP="004530EA" w14:paraId="3DDE3B75" w14:textId="77777777">
            <w:pPr>
              <w:jc w:val="center"/>
              <w:rPr>
                <w:color w:val="000000"/>
                <w:sz w:val="20"/>
                <w:szCs w:val="20"/>
              </w:rPr>
            </w:pPr>
            <w:r w:rsidRPr="002719B7">
              <w:rPr>
                <w:color w:val="000000"/>
                <w:sz w:val="20"/>
                <w:szCs w:val="20"/>
              </w:rPr>
              <w:t xml:space="preserve">$377,692 </w:t>
            </w:r>
          </w:p>
        </w:tc>
        <w:tc>
          <w:tcPr>
            <w:tcW w:w="1500" w:type="dxa"/>
            <w:shd w:val="clear" w:color="auto" w:fill="F2F2F2" w:themeFill="background1" w:themeFillShade="F2"/>
            <w:vAlign w:val="center"/>
            <w:hideMark/>
          </w:tcPr>
          <w:p w:rsidR="004530EA" w:rsidRPr="002719B7" w:rsidP="004530EA" w14:paraId="119BDAA3" w14:textId="77777777">
            <w:pPr>
              <w:jc w:val="center"/>
              <w:rPr>
                <w:color w:val="000000"/>
                <w:sz w:val="20"/>
                <w:szCs w:val="20"/>
              </w:rPr>
            </w:pPr>
            <w:r w:rsidRPr="002719B7">
              <w:rPr>
                <w:color w:val="000000"/>
                <w:sz w:val="20"/>
                <w:szCs w:val="20"/>
              </w:rPr>
              <w:t xml:space="preserve">$465,529 </w:t>
            </w:r>
          </w:p>
        </w:tc>
      </w:tr>
      <w:tr w14:paraId="18305AB7"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057D2D6A" w14:textId="77777777">
            <w:pPr>
              <w:jc w:val="center"/>
              <w:rPr>
                <w:color w:val="000000"/>
                <w:sz w:val="20"/>
                <w:szCs w:val="20"/>
              </w:rPr>
            </w:pPr>
            <w:r w:rsidRPr="002719B7">
              <w:rPr>
                <w:color w:val="000000"/>
                <w:sz w:val="20"/>
                <w:szCs w:val="20"/>
              </w:rPr>
              <w:t>80</w:t>
            </w:r>
          </w:p>
        </w:tc>
        <w:tc>
          <w:tcPr>
            <w:tcW w:w="3330" w:type="dxa"/>
            <w:vAlign w:val="center"/>
            <w:hideMark/>
          </w:tcPr>
          <w:p w:rsidR="004530EA" w:rsidRPr="002719B7" w:rsidP="004530EA" w14:paraId="2E43EB77" w14:textId="77777777">
            <w:pPr>
              <w:rPr>
                <w:color w:val="000000"/>
                <w:sz w:val="20"/>
                <w:szCs w:val="20"/>
              </w:rPr>
            </w:pPr>
            <w:r w:rsidRPr="002719B7">
              <w:rPr>
                <w:color w:val="000000"/>
                <w:sz w:val="20"/>
                <w:szCs w:val="20"/>
              </w:rPr>
              <w:t>Category 1 Operations - Accidents Involving Releases of Hazardous Chemicals</w:t>
            </w:r>
          </w:p>
        </w:tc>
        <w:tc>
          <w:tcPr>
            <w:tcW w:w="1500" w:type="dxa"/>
            <w:vAlign w:val="center"/>
            <w:hideMark/>
          </w:tcPr>
          <w:p w:rsidR="004530EA" w:rsidRPr="002719B7" w:rsidP="004530EA" w14:paraId="7EACF14B"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4BB1CBDF" w14:textId="77777777">
            <w:pPr>
              <w:jc w:val="center"/>
              <w:rPr>
                <w:color w:val="000000"/>
                <w:sz w:val="20"/>
                <w:szCs w:val="20"/>
              </w:rPr>
            </w:pPr>
            <w:r w:rsidRPr="002719B7">
              <w:rPr>
                <w:color w:val="000000"/>
                <w:sz w:val="20"/>
                <w:szCs w:val="20"/>
              </w:rPr>
              <w:t xml:space="preserve">104 </w:t>
            </w:r>
          </w:p>
        </w:tc>
        <w:tc>
          <w:tcPr>
            <w:tcW w:w="1500" w:type="dxa"/>
            <w:vAlign w:val="center"/>
            <w:hideMark/>
          </w:tcPr>
          <w:p w:rsidR="004530EA" w:rsidRPr="002719B7" w:rsidP="004530EA" w14:paraId="7EE70D23" w14:textId="77777777">
            <w:pPr>
              <w:jc w:val="center"/>
              <w:rPr>
                <w:color w:val="000000"/>
                <w:sz w:val="20"/>
                <w:szCs w:val="20"/>
              </w:rPr>
            </w:pPr>
            <w:r w:rsidRPr="002719B7">
              <w:rPr>
                <w:color w:val="000000"/>
                <w:sz w:val="20"/>
                <w:szCs w:val="20"/>
              </w:rPr>
              <w:t xml:space="preserve">$13,943 </w:t>
            </w:r>
          </w:p>
        </w:tc>
        <w:tc>
          <w:tcPr>
            <w:tcW w:w="1500" w:type="dxa"/>
            <w:vAlign w:val="center"/>
            <w:hideMark/>
          </w:tcPr>
          <w:p w:rsidR="004530EA" w:rsidRPr="002719B7" w:rsidP="004530EA" w14:paraId="00F003D6" w14:textId="77777777">
            <w:pPr>
              <w:jc w:val="center"/>
              <w:rPr>
                <w:color w:val="000000"/>
                <w:sz w:val="20"/>
                <w:szCs w:val="20"/>
              </w:rPr>
            </w:pPr>
            <w:r w:rsidRPr="002719B7">
              <w:rPr>
                <w:color w:val="000000"/>
                <w:sz w:val="20"/>
                <w:szCs w:val="20"/>
              </w:rPr>
              <w:t xml:space="preserve">$334,633 </w:t>
            </w:r>
          </w:p>
        </w:tc>
        <w:tc>
          <w:tcPr>
            <w:tcW w:w="1500" w:type="dxa"/>
            <w:vAlign w:val="center"/>
            <w:hideMark/>
          </w:tcPr>
          <w:p w:rsidR="004530EA" w:rsidRPr="002719B7" w:rsidP="004530EA" w14:paraId="12CFCFA2" w14:textId="77777777">
            <w:pPr>
              <w:jc w:val="center"/>
              <w:rPr>
                <w:color w:val="000000"/>
                <w:sz w:val="20"/>
                <w:szCs w:val="20"/>
              </w:rPr>
            </w:pPr>
            <w:r w:rsidRPr="002719B7">
              <w:rPr>
                <w:color w:val="000000"/>
                <w:sz w:val="20"/>
                <w:szCs w:val="20"/>
              </w:rPr>
              <w:t xml:space="preserve">$228,151 </w:t>
            </w:r>
          </w:p>
        </w:tc>
        <w:tc>
          <w:tcPr>
            <w:tcW w:w="1500" w:type="dxa"/>
            <w:vAlign w:val="center"/>
            <w:hideMark/>
          </w:tcPr>
          <w:p w:rsidR="004530EA" w:rsidRPr="002719B7" w:rsidP="004530EA" w14:paraId="495D37BE" w14:textId="77777777">
            <w:pPr>
              <w:jc w:val="center"/>
              <w:rPr>
                <w:color w:val="000000"/>
                <w:sz w:val="20"/>
                <w:szCs w:val="20"/>
              </w:rPr>
            </w:pPr>
            <w:r w:rsidRPr="002719B7">
              <w:rPr>
                <w:color w:val="000000"/>
                <w:sz w:val="20"/>
                <w:szCs w:val="20"/>
              </w:rPr>
              <w:t xml:space="preserve">$281,210 </w:t>
            </w:r>
          </w:p>
        </w:tc>
      </w:tr>
      <w:tr w14:paraId="71223FC2"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1214E2D1" w14:textId="77777777">
            <w:pPr>
              <w:jc w:val="center"/>
              <w:rPr>
                <w:color w:val="000000"/>
                <w:sz w:val="20"/>
                <w:szCs w:val="20"/>
              </w:rPr>
            </w:pPr>
            <w:r w:rsidRPr="002719B7">
              <w:rPr>
                <w:color w:val="000000"/>
                <w:sz w:val="20"/>
                <w:szCs w:val="20"/>
              </w:rPr>
              <w:t>81</w:t>
            </w:r>
          </w:p>
        </w:tc>
        <w:tc>
          <w:tcPr>
            <w:tcW w:w="3330" w:type="dxa"/>
            <w:shd w:val="clear" w:color="auto" w:fill="F2F2F2" w:themeFill="background1" w:themeFillShade="F2"/>
            <w:vAlign w:val="center"/>
            <w:hideMark/>
          </w:tcPr>
          <w:p w:rsidR="004530EA" w:rsidRPr="002719B7" w:rsidP="004530EA" w14:paraId="464E3894" w14:textId="77777777">
            <w:pPr>
              <w:rPr>
                <w:color w:val="000000"/>
                <w:sz w:val="20"/>
                <w:szCs w:val="20"/>
              </w:rPr>
            </w:pPr>
            <w:r w:rsidRPr="002719B7">
              <w:rPr>
                <w:color w:val="000000"/>
                <w:sz w:val="20"/>
                <w:szCs w:val="20"/>
              </w:rPr>
              <w:t>Category 1 Operations - Severe Accidents and Severe Accident Mitigation Alternatives</w:t>
            </w:r>
          </w:p>
        </w:tc>
        <w:tc>
          <w:tcPr>
            <w:tcW w:w="1500" w:type="dxa"/>
            <w:shd w:val="clear" w:color="auto" w:fill="F2F2F2" w:themeFill="background1" w:themeFillShade="F2"/>
            <w:vAlign w:val="center"/>
            <w:hideMark/>
          </w:tcPr>
          <w:p w:rsidR="004530EA" w:rsidRPr="002719B7" w:rsidP="004530EA" w14:paraId="41DD58A3"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639E3B02" w14:textId="77777777">
            <w:pPr>
              <w:jc w:val="center"/>
              <w:rPr>
                <w:color w:val="000000"/>
                <w:sz w:val="20"/>
                <w:szCs w:val="20"/>
              </w:rPr>
            </w:pPr>
            <w:r w:rsidRPr="002719B7">
              <w:rPr>
                <w:color w:val="000000"/>
                <w:sz w:val="20"/>
                <w:szCs w:val="20"/>
              </w:rPr>
              <w:t xml:space="preserve">405 </w:t>
            </w:r>
          </w:p>
        </w:tc>
        <w:tc>
          <w:tcPr>
            <w:tcW w:w="1500" w:type="dxa"/>
            <w:shd w:val="clear" w:color="auto" w:fill="F2F2F2" w:themeFill="background1" w:themeFillShade="F2"/>
            <w:vAlign w:val="center"/>
            <w:hideMark/>
          </w:tcPr>
          <w:p w:rsidR="004530EA" w:rsidRPr="002719B7" w:rsidP="004530EA" w14:paraId="484A94BE" w14:textId="77777777">
            <w:pPr>
              <w:jc w:val="center"/>
              <w:rPr>
                <w:color w:val="000000"/>
                <w:sz w:val="20"/>
                <w:szCs w:val="20"/>
              </w:rPr>
            </w:pPr>
            <w:r w:rsidRPr="002719B7">
              <w:rPr>
                <w:color w:val="000000"/>
                <w:sz w:val="20"/>
                <w:szCs w:val="20"/>
              </w:rPr>
              <w:t xml:space="preserve">$54,297 </w:t>
            </w:r>
          </w:p>
        </w:tc>
        <w:tc>
          <w:tcPr>
            <w:tcW w:w="1500" w:type="dxa"/>
            <w:shd w:val="clear" w:color="auto" w:fill="F2F2F2" w:themeFill="background1" w:themeFillShade="F2"/>
            <w:vAlign w:val="center"/>
            <w:hideMark/>
          </w:tcPr>
          <w:p w:rsidR="004530EA" w:rsidRPr="002719B7" w:rsidP="004530EA" w14:paraId="70390EC5" w14:textId="77777777">
            <w:pPr>
              <w:jc w:val="center"/>
              <w:rPr>
                <w:color w:val="000000"/>
                <w:sz w:val="20"/>
                <w:szCs w:val="20"/>
              </w:rPr>
            </w:pPr>
            <w:r w:rsidRPr="002719B7">
              <w:rPr>
                <w:color w:val="000000"/>
                <w:sz w:val="20"/>
                <w:szCs w:val="20"/>
              </w:rPr>
              <w:t xml:space="preserve">$1,303,137 </w:t>
            </w:r>
          </w:p>
        </w:tc>
        <w:tc>
          <w:tcPr>
            <w:tcW w:w="1500" w:type="dxa"/>
            <w:shd w:val="clear" w:color="auto" w:fill="F2F2F2" w:themeFill="background1" w:themeFillShade="F2"/>
            <w:vAlign w:val="center"/>
            <w:hideMark/>
          </w:tcPr>
          <w:p w:rsidR="004530EA" w:rsidRPr="002719B7" w:rsidP="004530EA" w14:paraId="57F87BEC" w14:textId="77777777">
            <w:pPr>
              <w:jc w:val="center"/>
              <w:rPr>
                <w:color w:val="000000"/>
                <w:sz w:val="20"/>
                <w:szCs w:val="20"/>
              </w:rPr>
            </w:pPr>
            <w:r w:rsidRPr="002719B7">
              <w:rPr>
                <w:color w:val="000000"/>
                <w:sz w:val="20"/>
                <w:szCs w:val="20"/>
              </w:rPr>
              <w:t xml:space="preserve">$888,472 </w:t>
            </w:r>
          </w:p>
        </w:tc>
        <w:tc>
          <w:tcPr>
            <w:tcW w:w="1500" w:type="dxa"/>
            <w:shd w:val="clear" w:color="auto" w:fill="F2F2F2" w:themeFill="background1" w:themeFillShade="F2"/>
            <w:vAlign w:val="center"/>
            <w:hideMark/>
          </w:tcPr>
          <w:p w:rsidR="004530EA" w:rsidRPr="002719B7" w:rsidP="004530EA" w14:paraId="72B6FD59" w14:textId="77777777">
            <w:pPr>
              <w:jc w:val="center"/>
              <w:rPr>
                <w:color w:val="000000"/>
                <w:sz w:val="20"/>
                <w:szCs w:val="20"/>
              </w:rPr>
            </w:pPr>
            <w:r w:rsidRPr="002719B7">
              <w:rPr>
                <w:color w:val="000000"/>
                <w:sz w:val="20"/>
                <w:szCs w:val="20"/>
              </w:rPr>
              <w:t xml:space="preserve">$1,095,097 </w:t>
            </w:r>
          </w:p>
        </w:tc>
      </w:tr>
      <w:tr w14:paraId="1231680A" w14:textId="77777777" w:rsidTr="004F1C0F">
        <w:tblPrEx>
          <w:tblW w:w="13410" w:type="dxa"/>
          <w:tblLayout w:type="fixed"/>
          <w:tblCellMar>
            <w:left w:w="58" w:type="dxa"/>
            <w:right w:w="58" w:type="dxa"/>
          </w:tblCellMar>
          <w:tblLook w:val="04A0"/>
        </w:tblPrEx>
        <w:trPr>
          <w:trHeight w:val="300"/>
        </w:trPr>
        <w:tc>
          <w:tcPr>
            <w:tcW w:w="1080" w:type="dxa"/>
            <w:noWrap/>
            <w:vAlign w:val="center"/>
            <w:hideMark/>
          </w:tcPr>
          <w:p w:rsidR="004530EA" w:rsidRPr="002719B7" w:rsidP="004530EA" w14:paraId="49F4DC34" w14:textId="77777777">
            <w:pPr>
              <w:jc w:val="center"/>
              <w:rPr>
                <w:color w:val="000000"/>
                <w:sz w:val="20"/>
                <w:szCs w:val="20"/>
              </w:rPr>
            </w:pPr>
            <w:r w:rsidRPr="002719B7">
              <w:rPr>
                <w:color w:val="000000"/>
                <w:sz w:val="20"/>
                <w:szCs w:val="20"/>
              </w:rPr>
              <w:t>82</w:t>
            </w:r>
          </w:p>
        </w:tc>
        <w:tc>
          <w:tcPr>
            <w:tcW w:w="3330" w:type="dxa"/>
            <w:vAlign w:val="center"/>
            <w:hideMark/>
          </w:tcPr>
          <w:p w:rsidR="004530EA" w:rsidRPr="002719B7" w:rsidP="004530EA" w14:paraId="51B091EE" w14:textId="77777777">
            <w:pPr>
              <w:rPr>
                <w:color w:val="000000"/>
                <w:sz w:val="20"/>
                <w:szCs w:val="20"/>
              </w:rPr>
            </w:pPr>
            <w:r w:rsidRPr="002719B7">
              <w:rPr>
                <w:color w:val="000000"/>
                <w:sz w:val="20"/>
                <w:szCs w:val="20"/>
              </w:rPr>
              <w:t>Category 1 Operations - Acts of Terrorism</w:t>
            </w:r>
          </w:p>
        </w:tc>
        <w:tc>
          <w:tcPr>
            <w:tcW w:w="1500" w:type="dxa"/>
            <w:vAlign w:val="center"/>
            <w:hideMark/>
          </w:tcPr>
          <w:p w:rsidR="004530EA" w:rsidRPr="002719B7" w:rsidP="004530EA" w14:paraId="7DDB2588"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5B3BDCF3" w14:textId="77777777">
            <w:pPr>
              <w:jc w:val="center"/>
              <w:rPr>
                <w:color w:val="000000"/>
                <w:sz w:val="20"/>
                <w:szCs w:val="20"/>
              </w:rPr>
            </w:pPr>
            <w:r w:rsidRPr="002719B7">
              <w:rPr>
                <w:color w:val="000000"/>
                <w:sz w:val="20"/>
                <w:szCs w:val="20"/>
              </w:rPr>
              <w:t xml:space="preserve">69 </w:t>
            </w:r>
          </w:p>
        </w:tc>
        <w:tc>
          <w:tcPr>
            <w:tcW w:w="1500" w:type="dxa"/>
            <w:vAlign w:val="center"/>
            <w:hideMark/>
          </w:tcPr>
          <w:p w:rsidR="004530EA" w:rsidRPr="002719B7" w:rsidP="004530EA" w14:paraId="22982A93" w14:textId="77777777">
            <w:pPr>
              <w:jc w:val="center"/>
              <w:rPr>
                <w:color w:val="000000"/>
                <w:sz w:val="20"/>
                <w:szCs w:val="20"/>
              </w:rPr>
            </w:pPr>
            <w:r w:rsidRPr="002719B7">
              <w:rPr>
                <w:color w:val="000000"/>
                <w:sz w:val="20"/>
                <w:szCs w:val="20"/>
              </w:rPr>
              <w:t xml:space="preserve">$9,273 </w:t>
            </w:r>
          </w:p>
        </w:tc>
        <w:tc>
          <w:tcPr>
            <w:tcW w:w="1500" w:type="dxa"/>
            <w:vAlign w:val="center"/>
            <w:hideMark/>
          </w:tcPr>
          <w:p w:rsidR="004530EA" w:rsidRPr="002719B7" w:rsidP="004530EA" w14:paraId="42A60A24" w14:textId="77777777">
            <w:pPr>
              <w:jc w:val="center"/>
              <w:rPr>
                <w:color w:val="000000"/>
                <w:sz w:val="20"/>
                <w:szCs w:val="20"/>
              </w:rPr>
            </w:pPr>
            <w:r w:rsidRPr="002719B7">
              <w:rPr>
                <w:color w:val="000000"/>
                <w:sz w:val="20"/>
                <w:szCs w:val="20"/>
              </w:rPr>
              <w:t xml:space="preserve">$222,552 </w:t>
            </w:r>
          </w:p>
        </w:tc>
        <w:tc>
          <w:tcPr>
            <w:tcW w:w="1500" w:type="dxa"/>
            <w:vAlign w:val="center"/>
            <w:hideMark/>
          </w:tcPr>
          <w:p w:rsidR="004530EA" w:rsidRPr="002719B7" w:rsidP="004530EA" w14:paraId="76DFDE84" w14:textId="77777777">
            <w:pPr>
              <w:jc w:val="center"/>
              <w:rPr>
                <w:color w:val="000000"/>
                <w:sz w:val="20"/>
                <w:szCs w:val="20"/>
              </w:rPr>
            </w:pPr>
            <w:r w:rsidRPr="002719B7">
              <w:rPr>
                <w:color w:val="000000"/>
                <w:sz w:val="20"/>
                <w:szCs w:val="20"/>
              </w:rPr>
              <w:t xml:space="preserve">$151,735 </w:t>
            </w:r>
          </w:p>
        </w:tc>
        <w:tc>
          <w:tcPr>
            <w:tcW w:w="1500" w:type="dxa"/>
            <w:vAlign w:val="center"/>
            <w:hideMark/>
          </w:tcPr>
          <w:p w:rsidR="004530EA" w:rsidRPr="002719B7" w:rsidP="004530EA" w14:paraId="05686D2F" w14:textId="77777777">
            <w:pPr>
              <w:jc w:val="center"/>
              <w:rPr>
                <w:color w:val="000000"/>
                <w:sz w:val="20"/>
                <w:szCs w:val="20"/>
              </w:rPr>
            </w:pPr>
            <w:r w:rsidRPr="002719B7">
              <w:rPr>
                <w:color w:val="000000"/>
                <w:sz w:val="20"/>
                <w:szCs w:val="20"/>
              </w:rPr>
              <w:t xml:space="preserve">$187,023 </w:t>
            </w:r>
          </w:p>
        </w:tc>
      </w:tr>
      <w:tr w14:paraId="73C38F8F" w14:textId="77777777" w:rsidTr="004F1C0F">
        <w:tblPrEx>
          <w:tblW w:w="13410" w:type="dxa"/>
          <w:tblLayout w:type="fixed"/>
          <w:tblCellMar>
            <w:left w:w="58" w:type="dxa"/>
            <w:right w:w="58" w:type="dxa"/>
          </w:tblCellMar>
          <w:tblLook w:val="04A0"/>
        </w:tblPrEx>
        <w:tc>
          <w:tcPr>
            <w:tcW w:w="1080" w:type="dxa"/>
            <w:shd w:val="clear" w:color="auto" w:fill="F2F2F2" w:themeFill="background1" w:themeFillShade="F2"/>
            <w:noWrap/>
            <w:vAlign w:val="center"/>
            <w:hideMark/>
          </w:tcPr>
          <w:p w:rsidR="004530EA" w:rsidRPr="002719B7" w:rsidP="004530EA" w14:paraId="0C70F172" w14:textId="77777777">
            <w:pPr>
              <w:keepNext/>
              <w:jc w:val="center"/>
              <w:rPr>
                <w:color w:val="000000"/>
                <w:sz w:val="20"/>
                <w:szCs w:val="20"/>
              </w:rPr>
            </w:pPr>
            <w:r w:rsidRPr="002719B7">
              <w:rPr>
                <w:color w:val="000000"/>
                <w:sz w:val="20"/>
                <w:szCs w:val="20"/>
              </w:rPr>
              <w:t>83</w:t>
            </w:r>
          </w:p>
        </w:tc>
        <w:tc>
          <w:tcPr>
            <w:tcW w:w="3330" w:type="dxa"/>
            <w:shd w:val="clear" w:color="auto" w:fill="F2F2F2" w:themeFill="background1" w:themeFillShade="F2"/>
            <w:vAlign w:val="center"/>
            <w:hideMark/>
          </w:tcPr>
          <w:p w:rsidR="004530EA" w:rsidRPr="002719B7" w:rsidP="004530EA" w14:paraId="63EB6386" w14:textId="77777777">
            <w:pPr>
              <w:keepNext/>
              <w:rPr>
                <w:color w:val="000000"/>
                <w:sz w:val="20"/>
                <w:szCs w:val="20"/>
              </w:rPr>
            </w:pPr>
            <w:r w:rsidRPr="002719B7">
              <w:rPr>
                <w:color w:val="000000"/>
                <w:sz w:val="20"/>
                <w:szCs w:val="20"/>
              </w:rPr>
              <w:t>Category 1 Construction - Community Services and Infrastructure</w:t>
            </w:r>
          </w:p>
        </w:tc>
        <w:tc>
          <w:tcPr>
            <w:tcW w:w="1500" w:type="dxa"/>
            <w:shd w:val="clear" w:color="auto" w:fill="F2F2F2" w:themeFill="background1" w:themeFillShade="F2"/>
            <w:vAlign w:val="center"/>
            <w:hideMark/>
          </w:tcPr>
          <w:p w:rsidR="004530EA" w:rsidRPr="002719B7" w:rsidP="004530EA" w14:paraId="585605F6" w14:textId="77777777">
            <w:pPr>
              <w:keepNext/>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772F98FD" w14:textId="77777777">
            <w:pPr>
              <w:keepNext/>
              <w:jc w:val="center"/>
              <w:rPr>
                <w:color w:val="000000"/>
                <w:sz w:val="20"/>
                <w:szCs w:val="20"/>
              </w:rPr>
            </w:pPr>
            <w:r w:rsidRPr="002719B7">
              <w:rPr>
                <w:color w:val="000000"/>
                <w:sz w:val="20"/>
                <w:szCs w:val="20"/>
              </w:rPr>
              <w:t xml:space="preserve">91 </w:t>
            </w:r>
          </w:p>
        </w:tc>
        <w:tc>
          <w:tcPr>
            <w:tcW w:w="1500" w:type="dxa"/>
            <w:shd w:val="clear" w:color="auto" w:fill="F2F2F2" w:themeFill="background1" w:themeFillShade="F2"/>
            <w:vAlign w:val="center"/>
            <w:hideMark/>
          </w:tcPr>
          <w:p w:rsidR="004530EA" w:rsidRPr="002719B7" w:rsidP="004530EA" w14:paraId="780D0DF4" w14:textId="77777777">
            <w:pPr>
              <w:keepNext/>
              <w:jc w:val="center"/>
              <w:rPr>
                <w:color w:val="000000"/>
                <w:sz w:val="20"/>
                <w:szCs w:val="20"/>
              </w:rPr>
            </w:pPr>
            <w:r w:rsidRPr="002719B7">
              <w:rPr>
                <w:color w:val="000000"/>
                <w:sz w:val="20"/>
                <w:szCs w:val="20"/>
              </w:rPr>
              <w:t xml:space="preserve">$12,155 </w:t>
            </w:r>
          </w:p>
        </w:tc>
        <w:tc>
          <w:tcPr>
            <w:tcW w:w="1500" w:type="dxa"/>
            <w:shd w:val="clear" w:color="auto" w:fill="F2F2F2" w:themeFill="background1" w:themeFillShade="F2"/>
            <w:vAlign w:val="center"/>
            <w:hideMark/>
          </w:tcPr>
          <w:p w:rsidR="004530EA" w:rsidRPr="002719B7" w:rsidP="004530EA" w14:paraId="27DD4726" w14:textId="77777777">
            <w:pPr>
              <w:keepNext/>
              <w:jc w:val="center"/>
              <w:rPr>
                <w:color w:val="000000"/>
                <w:sz w:val="20"/>
                <w:szCs w:val="20"/>
              </w:rPr>
            </w:pPr>
            <w:r w:rsidRPr="002719B7">
              <w:rPr>
                <w:color w:val="000000"/>
                <w:sz w:val="20"/>
                <w:szCs w:val="20"/>
              </w:rPr>
              <w:t xml:space="preserve">$291,731 </w:t>
            </w:r>
          </w:p>
        </w:tc>
        <w:tc>
          <w:tcPr>
            <w:tcW w:w="1500" w:type="dxa"/>
            <w:shd w:val="clear" w:color="auto" w:fill="F2F2F2" w:themeFill="background1" w:themeFillShade="F2"/>
            <w:vAlign w:val="center"/>
            <w:hideMark/>
          </w:tcPr>
          <w:p w:rsidR="004530EA" w:rsidRPr="002719B7" w:rsidP="004530EA" w14:paraId="6EFF39DE" w14:textId="77777777">
            <w:pPr>
              <w:keepNext/>
              <w:jc w:val="center"/>
              <w:rPr>
                <w:color w:val="000000"/>
                <w:sz w:val="20"/>
                <w:szCs w:val="20"/>
              </w:rPr>
            </w:pPr>
            <w:r w:rsidRPr="002719B7">
              <w:rPr>
                <w:color w:val="000000"/>
                <w:sz w:val="20"/>
                <w:szCs w:val="20"/>
              </w:rPr>
              <w:t xml:space="preserve">$198,901 </w:t>
            </w:r>
          </w:p>
        </w:tc>
        <w:tc>
          <w:tcPr>
            <w:tcW w:w="1500" w:type="dxa"/>
            <w:shd w:val="clear" w:color="auto" w:fill="F2F2F2" w:themeFill="background1" w:themeFillShade="F2"/>
            <w:vAlign w:val="center"/>
            <w:hideMark/>
          </w:tcPr>
          <w:p w:rsidR="004530EA" w:rsidRPr="002719B7" w:rsidP="004530EA" w14:paraId="505BFB46" w14:textId="77777777">
            <w:pPr>
              <w:keepNext/>
              <w:jc w:val="center"/>
              <w:rPr>
                <w:color w:val="000000"/>
                <w:sz w:val="20"/>
                <w:szCs w:val="20"/>
              </w:rPr>
            </w:pPr>
            <w:r w:rsidRPr="002719B7">
              <w:rPr>
                <w:color w:val="000000"/>
                <w:sz w:val="20"/>
                <w:szCs w:val="20"/>
              </w:rPr>
              <w:t xml:space="preserve">$245,158 </w:t>
            </w:r>
          </w:p>
        </w:tc>
      </w:tr>
      <w:tr w14:paraId="18B1093E"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306746B4" w14:textId="77777777">
            <w:pPr>
              <w:jc w:val="center"/>
              <w:rPr>
                <w:color w:val="000000"/>
                <w:sz w:val="20"/>
                <w:szCs w:val="20"/>
              </w:rPr>
            </w:pPr>
            <w:r w:rsidRPr="002719B7">
              <w:rPr>
                <w:color w:val="000000"/>
                <w:sz w:val="20"/>
                <w:szCs w:val="20"/>
              </w:rPr>
              <w:t>84</w:t>
            </w:r>
          </w:p>
        </w:tc>
        <w:tc>
          <w:tcPr>
            <w:tcW w:w="3330" w:type="dxa"/>
            <w:vAlign w:val="center"/>
            <w:hideMark/>
          </w:tcPr>
          <w:p w:rsidR="004530EA" w:rsidRPr="002719B7" w:rsidP="004530EA" w14:paraId="051034A5" w14:textId="77777777">
            <w:pPr>
              <w:rPr>
                <w:color w:val="000000"/>
                <w:sz w:val="20"/>
                <w:szCs w:val="20"/>
              </w:rPr>
            </w:pPr>
            <w:r w:rsidRPr="002719B7">
              <w:rPr>
                <w:color w:val="000000"/>
                <w:sz w:val="20"/>
                <w:szCs w:val="20"/>
              </w:rPr>
              <w:t>Category 1 Construction - Transportation Systems and Traffic</w:t>
            </w:r>
          </w:p>
        </w:tc>
        <w:tc>
          <w:tcPr>
            <w:tcW w:w="1500" w:type="dxa"/>
            <w:vAlign w:val="center"/>
            <w:hideMark/>
          </w:tcPr>
          <w:p w:rsidR="004530EA" w:rsidRPr="002719B7" w:rsidP="004530EA" w14:paraId="59C05BD5"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438FD591" w14:textId="77777777">
            <w:pPr>
              <w:jc w:val="center"/>
              <w:rPr>
                <w:color w:val="000000"/>
                <w:sz w:val="20"/>
                <w:szCs w:val="20"/>
              </w:rPr>
            </w:pPr>
            <w:r w:rsidRPr="002719B7">
              <w:rPr>
                <w:color w:val="000000"/>
                <w:sz w:val="20"/>
                <w:szCs w:val="20"/>
              </w:rPr>
              <w:t xml:space="preserve">140 </w:t>
            </w:r>
          </w:p>
        </w:tc>
        <w:tc>
          <w:tcPr>
            <w:tcW w:w="1500" w:type="dxa"/>
            <w:vAlign w:val="center"/>
            <w:hideMark/>
          </w:tcPr>
          <w:p w:rsidR="004530EA" w:rsidRPr="002719B7" w:rsidP="004530EA" w14:paraId="0000F7B1" w14:textId="77777777">
            <w:pPr>
              <w:jc w:val="center"/>
              <w:rPr>
                <w:color w:val="000000"/>
                <w:sz w:val="20"/>
                <w:szCs w:val="20"/>
              </w:rPr>
            </w:pPr>
            <w:r w:rsidRPr="002719B7">
              <w:rPr>
                <w:color w:val="000000"/>
                <w:sz w:val="20"/>
                <w:szCs w:val="20"/>
              </w:rPr>
              <w:t xml:space="preserve">$18,769 </w:t>
            </w:r>
          </w:p>
        </w:tc>
        <w:tc>
          <w:tcPr>
            <w:tcW w:w="1500" w:type="dxa"/>
            <w:vAlign w:val="center"/>
            <w:hideMark/>
          </w:tcPr>
          <w:p w:rsidR="004530EA" w:rsidRPr="002719B7" w:rsidP="004530EA" w14:paraId="402AF6E0" w14:textId="77777777">
            <w:pPr>
              <w:jc w:val="center"/>
              <w:rPr>
                <w:color w:val="000000"/>
                <w:sz w:val="20"/>
                <w:szCs w:val="20"/>
              </w:rPr>
            </w:pPr>
            <w:r w:rsidRPr="002719B7">
              <w:rPr>
                <w:color w:val="000000"/>
                <w:sz w:val="20"/>
                <w:szCs w:val="20"/>
              </w:rPr>
              <w:t xml:space="preserve">$450,467 </w:t>
            </w:r>
          </w:p>
        </w:tc>
        <w:tc>
          <w:tcPr>
            <w:tcW w:w="1500" w:type="dxa"/>
            <w:vAlign w:val="center"/>
            <w:hideMark/>
          </w:tcPr>
          <w:p w:rsidR="004530EA" w:rsidRPr="002719B7" w:rsidP="004530EA" w14:paraId="4B4DC458" w14:textId="77777777">
            <w:pPr>
              <w:jc w:val="center"/>
              <w:rPr>
                <w:color w:val="000000"/>
                <w:sz w:val="20"/>
                <w:szCs w:val="20"/>
              </w:rPr>
            </w:pPr>
            <w:r w:rsidRPr="002719B7">
              <w:rPr>
                <w:color w:val="000000"/>
                <w:sz w:val="20"/>
                <w:szCs w:val="20"/>
              </w:rPr>
              <w:t xml:space="preserve">$307,126 </w:t>
            </w:r>
          </w:p>
        </w:tc>
        <w:tc>
          <w:tcPr>
            <w:tcW w:w="1500" w:type="dxa"/>
            <w:vAlign w:val="center"/>
            <w:hideMark/>
          </w:tcPr>
          <w:p w:rsidR="004530EA" w:rsidRPr="002719B7" w:rsidP="004530EA" w14:paraId="01724AED" w14:textId="77777777">
            <w:pPr>
              <w:jc w:val="center"/>
              <w:rPr>
                <w:color w:val="000000"/>
                <w:sz w:val="20"/>
                <w:szCs w:val="20"/>
              </w:rPr>
            </w:pPr>
            <w:r w:rsidRPr="002719B7">
              <w:rPr>
                <w:color w:val="000000"/>
                <w:sz w:val="20"/>
                <w:szCs w:val="20"/>
              </w:rPr>
              <w:t xml:space="preserve">$378,552 </w:t>
            </w:r>
          </w:p>
        </w:tc>
      </w:tr>
      <w:tr w14:paraId="5C9C8996" w14:textId="77777777" w:rsidTr="004F1C0F">
        <w:tblPrEx>
          <w:tblW w:w="13410" w:type="dxa"/>
          <w:tblLayout w:type="fixed"/>
          <w:tblCellMar>
            <w:left w:w="58" w:type="dxa"/>
            <w:right w:w="58" w:type="dxa"/>
          </w:tblCellMar>
          <w:tblLook w:val="04A0"/>
        </w:tblPrEx>
        <w:trPr>
          <w:trHeight w:val="300"/>
        </w:trPr>
        <w:tc>
          <w:tcPr>
            <w:tcW w:w="1080" w:type="dxa"/>
            <w:shd w:val="clear" w:color="auto" w:fill="F2F2F2" w:themeFill="background1" w:themeFillShade="F2"/>
            <w:noWrap/>
            <w:vAlign w:val="center"/>
            <w:hideMark/>
          </w:tcPr>
          <w:p w:rsidR="004530EA" w:rsidRPr="002719B7" w:rsidP="004530EA" w14:paraId="5ABC4A44" w14:textId="77777777">
            <w:pPr>
              <w:jc w:val="center"/>
              <w:rPr>
                <w:color w:val="000000"/>
                <w:sz w:val="20"/>
                <w:szCs w:val="20"/>
              </w:rPr>
            </w:pPr>
            <w:r w:rsidRPr="002719B7">
              <w:rPr>
                <w:color w:val="000000"/>
                <w:sz w:val="20"/>
                <w:szCs w:val="20"/>
              </w:rPr>
              <w:t>85</w:t>
            </w:r>
          </w:p>
        </w:tc>
        <w:tc>
          <w:tcPr>
            <w:tcW w:w="3330" w:type="dxa"/>
            <w:shd w:val="clear" w:color="auto" w:fill="F2F2F2" w:themeFill="background1" w:themeFillShade="F2"/>
            <w:vAlign w:val="center"/>
            <w:hideMark/>
          </w:tcPr>
          <w:p w:rsidR="004530EA" w:rsidRPr="002719B7" w:rsidP="004530EA" w14:paraId="047A07A2" w14:textId="77777777">
            <w:pPr>
              <w:pStyle w:val="CommentText"/>
              <w:rPr>
                <w:color w:val="000000"/>
              </w:rPr>
            </w:pPr>
            <w:r w:rsidRPr="002719B7">
              <w:rPr>
                <w:color w:val="000000"/>
              </w:rPr>
              <w:t>Category 1 Construction - Economic Impacts</w:t>
            </w:r>
          </w:p>
        </w:tc>
        <w:tc>
          <w:tcPr>
            <w:tcW w:w="1500" w:type="dxa"/>
            <w:shd w:val="clear" w:color="auto" w:fill="F2F2F2" w:themeFill="background1" w:themeFillShade="F2"/>
            <w:vAlign w:val="center"/>
            <w:hideMark/>
          </w:tcPr>
          <w:p w:rsidR="004530EA" w:rsidRPr="002719B7" w:rsidP="004530EA" w14:paraId="58838374"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4856DC6C" w14:textId="77777777">
            <w:pPr>
              <w:jc w:val="center"/>
              <w:rPr>
                <w:color w:val="000000"/>
                <w:sz w:val="20"/>
                <w:szCs w:val="20"/>
              </w:rPr>
            </w:pPr>
            <w:r w:rsidRPr="002719B7">
              <w:rPr>
                <w:color w:val="000000"/>
                <w:sz w:val="20"/>
                <w:szCs w:val="20"/>
              </w:rPr>
              <w:t xml:space="preserve">91 </w:t>
            </w:r>
          </w:p>
        </w:tc>
        <w:tc>
          <w:tcPr>
            <w:tcW w:w="1500" w:type="dxa"/>
            <w:shd w:val="clear" w:color="auto" w:fill="F2F2F2" w:themeFill="background1" w:themeFillShade="F2"/>
            <w:vAlign w:val="center"/>
            <w:hideMark/>
          </w:tcPr>
          <w:p w:rsidR="004530EA" w:rsidRPr="002719B7" w:rsidP="004530EA" w14:paraId="4752E88F" w14:textId="77777777">
            <w:pPr>
              <w:jc w:val="center"/>
              <w:rPr>
                <w:color w:val="000000"/>
                <w:sz w:val="20"/>
                <w:szCs w:val="20"/>
              </w:rPr>
            </w:pPr>
            <w:r w:rsidRPr="002719B7">
              <w:rPr>
                <w:color w:val="000000"/>
                <w:sz w:val="20"/>
                <w:szCs w:val="20"/>
              </w:rPr>
              <w:t xml:space="preserve">$12,155 </w:t>
            </w:r>
          </w:p>
        </w:tc>
        <w:tc>
          <w:tcPr>
            <w:tcW w:w="1500" w:type="dxa"/>
            <w:shd w:val="clear" w:color="auto" w:fill="F2F2F2" w:themeFill="background1" w:themeFillShade="F2"/>
            <w:vAlign w:val="center"/>
            <w:hideMark/>
          </w:tcPr>
          <w:p w:rsidR="004530EA" w:rsidRPr="002719B7" w:rsidP="004530EA" w14:paraId="52B0A12C" w14:textId="77777777">
            <w:pPr>
              <w:jc w:val="center"/>
              <w:rPr>
                <w:color w:val="000000"/>
                <w:sz w:val="20"/>
                <w:szCs w:val="20"/>
              </w:rPr>
            </w:pPr>
            <w:r w:rsidRPr="002719B7">
              <w:rPr>
                <w:color w:val="000000"/>
                <w:sz w:val="20"/>
                <w:szCs w:val="20"/>
              </w:rPr>
              <w:t xml:space="preserve">$291,731 </w:t>
            </w:r>
          </w:p>
        </w:tc>
        <w:tc>
          <w:tcPr>
            <w:tcW w:w="1500" w:type="dxa"/>
            <w:shd w:val="clear" w:color="auto" w:fill="F2F2F2" w:themeFill="background1" w:themeFillShade="F2"/>
            <w:vAlign w:val="center"/>
            <w:hideMark/>
          </w:tcPr>
          <w:p w:rsidR="004530EA" w:rsidRPr="002719B7" w:rsidP="004530EA" w14:paraId="5D23EC0D" w14:textId="77777777">
            <w:pPr>
              <w:jc w:val="center"/>
              <w:rPr>
                <w:color w:val="000000"/>
                <w:sz w:val="20"/>
                <w:szCs w:val="20"/>
              </w:rPr>
            </w:pPr>
            <w:r w:rsidRPr="002719B7">
              <w:rPr>
                <w:color w:val="000000"/>
                <w:sz w:val="20"/>
                <w:szCs w:val="20"/>
              </w:rPr>
              <w:t xml:space="preserve">$198,901 </w:t>
            </w:r>
          </w:p>
        </w:tc>
        <w:tc>
          <w:tcPr>
            <w:tcW w:w="1500" w:type="dxa"/>
            <w:shd w:val="clear" w:color="auto" w:fill="F2F2F2" w:themeFill="background1" w:themeFillShade="F2"/>
            <w:vAlign w:val="center"/>
            <w:hideMark/>
          </w:tcPr>
          <w:p w:rsidR="004530EA" w:rsidRPr="002719B7" w:rsidP="004530EA" w14:paraId="46238B1C" w14:textId="77777777">
            <w:pPr>
              <w:jc w:val="center"/>
              <w:rPr>
                <w:color w:val="000000"/>
                <w:sz w:val="20"/>
                <w:szCs w:val="20"/>
              </w:rPr>
            </w:pPr>
            <w:r w:rsidRPr="002719B7">
              <w:rPr>
                <w:color w:val="000000"/>
                <w:sz w:val="20"/>
                <w:szCs w:val="20"/>
              </w:rPr>
              <w:t xml:space="preserve">$245,158 </w:t>
            </w:r>
          </w:p>
        </w:tc>
      </w:tr>
      <w:tr w14:paraId="0C52506C" w14:textId="77777777" w:rsidTr="004F1C0F">
        <w:tblPrEx>
          <w:tblW w:w="13410" w:type="dxa"/>
          <w:tblLayout w:type="fixed"/>
          <w:tblCellMar>
            <w:left w:w="58" w:type="dxa"/>
            <w:right w:w="58" w:type="dxa"/>
          </w:tblCellMar>
          <w:tblLook w:val="04A0"/>
        </w:tblPrEx>
        <w:trPr>
          <w:trHeight w:val="300"/>
        </w:trPr>
        <w:tc>
          <w:tcPr>
            <w:tcW w:w="1080" w:type="dxa"/>
            <w:noWrap/>
            <w:vAlign w:val="center"/>
            <w:hideMark/>
          </w:tcPr>
          <w:p w:rsidR="004530EA" w:rsidRPr="002719B7" w:rsidP="004530EA" w14:paraId="7C572637" w14:textId="77777777">
            <w:pPr>
              <w:jc w:val="center"/>
              <w:rPr>
                <w:color w:val="000000"/>
                <w:sz w:val="20"/>
                <w:szCs w:val="20"/>
              </w:rPr>
            </w:pPr>
            <w:r w:rsidRPr="002719B7">
              <w:rPr>
                <w:color w:val="000000"/>
                <w:sz w:val="20"/>
                <w:szCs w:val="20"/>
              </w:rPr>
              <w:t>86</w:t>
            </w:r>
          </w:p>
        </w:tc>
        <w:tc>
          <w:tcPr>
            <w:tcW w:w="3330" w:type="dxa"/>
            <w:vAlign w:val="center"/>
            <w:hideMark/>
          </w:tcPr>
          <w:p w:rsidR="004530EA" w:rsidRPr="002719B7" w:rsidP="004530EA" w14:paraId="36620D4F" w14:textId="77777777">
            <w:pPr>
              <w:rPr>
                <w:color w:val="000000"/>
                <w:sz w:val="20"/>
                <w:szCs w:val="20"/>
              </w:rPr>
            </w:pPr>
            <w:r w:rsidRPr="002719B7">
              <w:rPr>
                <w:color w:val="000000"/>
                <w:sz w:val="20"/>
                <w:szCs w:val="20"/>
              </w:rPr>
              <w:t>Category 1 Construction - Tax Revenue Impacts</w:t>
            </w:r>
          </w:p>
        </w:tc>
        <w:tc>
          <w:tcPr>
            <w:tcW w:w="1500" w:type="dxa"/>
            <w:vAlign w:val="center"/>
            <w:hideMark/>
          </w:tcPr>
          <w:p w:rsidR="004530EA" w:rsidRPr="002719B7" w:rsidP="004530EA" w14:paraId="6AA556F4"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6405C4E0" w14:textId="77777777">
            <w:pPr>
              <w:jc w:val="center"/>
              <w:rPr>
                <w:color w:val="000000"/>
                <w:sz w:val="20"/>
                <w:szCs w:val="20"/>
              </w:rPr>
            </w:pPr>
            <w:r w:rsidRPr="002719B7">
              <w:rPr>
                <w:color w:val="000000"/>
                <w:sz w:val="20"/>
                <w:szCs w:val="20"/>
              </w:rPr>
              <w:t xml:space="preserve">48 </w:t>
            </w:r>
          </w:p>
        </w:tc>
        <w:tc>
          <w:tcPr>
            <w:tcW w:w="1500" w:type="dxa"/>
            <w:vAlign w:val="center"/>
            <w:hideMark/>
          </w:tcPr>
          <w:p w:rsidR="004530EA" w:rsidRPr="002719B7" w:rsidP="004530EA" w14:paraId="4C5EB757" w14:textId="77777777">
            <w:pPr>
              <w:jc w:val="center"/>
              <w:rPr>
                <w:color w:val="000000"/>
                <w:sz w:val="20"/>
                <w:szCs w:val="20"/>
              </w:rPr>
            </w:pPr>
            <w:r w:rsidRPr="002719B7">
              <w:rPr>
                <w:color w:val="000000"/>
                <w:sz w:val="20"/>
                <w:szCs w:val="20"/>
              </w:rPr>
              <w:t xml:space="preserve">$6,458 </w:t>
            </w:r>
          </w:p>
        </w:tc>
        <w:tc>
          <w:tcPr>
            <w:tcW w:w="1500" w:type="dxa"/>
            <w:vAlign w:val="center"/>
            <w:hideMark/>
          </w:tcPr>
          <w:p w:rsidR="004530EA" w:rsidRPr="002719B7" w:rsidP="004530EA" w14:paraId="68AC6902" w14:textId="77777777">
            <w:pPr>
              <w:jc w:val="center"/>
              <w:rPr>
                <w:color w:val="000000"/>
                <w:sz w:val="20"/>
                <w:szCs w:val="20"/>
              </w:rPr>
            </w:pPr>
            <w:r w:rsidRPr="002719B7">
              <w:rPr>
                <w:color w:val="000000"/>
                <w:sz w:val="20"/>
                <w:szCs w:val="20"/>
              </w:rPr>
              <w:t xml:space="preserve">$154,982 </w:t>
            </w:r>
          </w:p>
        </w:tc>
        <w:tc>
          <w:tcPr>
            <w:tcW w:w="1500" w:type="dxa"/>
            <w:vAlign w:val="center"/>
            <w:hideMark/>
          </w:tcPr>
          <w:p w:rsidR="004530EA" w:rsidRPr="002719B7" w:rsidP="004530EA" w14:paraId="39455ADA" w14:textId="77777777">
            <w:pPr>
              <w:jc w:val="center"/>
              <w:rPr>
                <w:color w:val="000000"/>
                <w:sz w:val="20"/>
                <w:szCs w:val="20"/>
              </w:rPr>
            </w:pPr>
            <w:r w:rsidRPr="002719B7">
              <w:rPr>
                <w:color w:val="000000"/>
                <w:sz w:val="20"/>
                <w:szCs w:val="20"/>
              </w:rPr>
              <w:t xml:space="preserve">$105,666 </w:t>
            </w:r>
          </w:p>
        </w:tc>
        <w:tc>
          <w:tcPr>
            <w:tcW w:w="1500" w:type="dxa"/>
            <w:vAlign w:val="center"/>
            <w:hideMark/>
          </w:tcPr>
          <w:p w:rsidR="004530EA" w:rsidRPr="002719B7" w:rsidP="004530EA" w14:paraId="34BB30F7" w14:textId="77777777">
            <w:pPr>
              <w:jc w:val="center"/>
              <w:rPr>
                <w:color w:val="000000"/>
                <w:sz w:val="20"/>
                <w:szCs w:val="20"/>
              </w:rPr>
            </w:pPr>
            <w:r w:rsidRPr="002719B7">
              <w:rPr>
                <w:color w:val="000000"/>
                <w:sz w:val="20"/>
                <w:szCs w:val="20"/>
              </w:rPr>
              <w:t xml:space="preserve">$130,240 </w:t>
            </w:r>
          </w:p>
        </w:tc>
      </w:tr>
      <w:tr w14:paraId="67C33F07"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4CE3E6CC" w14:textId="77777777">
            <w:pPr>
              <w:jc w:val="center"/>
              <w:rPr>
                <w:color w:val="000000"/>
                <w:sz w:val="20"/>
                <w:szCs w:val="20"/>
              </w:rPr>
            </w:pPr>
            <w:r w:rsidRPr="002719B7">
              <w:rPr>
                <w:color w:val="000000"/>
                <w:sz w:val="20"/>
                <w:szCs w:val="20"/>
              </w:rPr>
              <w:t>87</w:t>
            </w:r>
          </w:p>
        </w:tc>
        <w:tc>
          <w:tcPr>
            <w:tcW w:w="3330" w:type="dxa"/>
            <w:shd w:val="clear" w:color="auto" w:fill="F2F2F2" w:themeFill="background1" w:themeFillShade="F2"/>
            <w:vAlign w:val="center"/>
            <w:hideMark/>
          </w:tcPr>
          <w:p w:rsidR="004530EA" w:rsidRPr="002719B7" w:rsidP="004530EA" w14:paraId="5E19F65A" w14:textId="77777777">
            <w:pPr>
              <w:rPr>
                <w:color w:val="000000"/>
                <w:sz w:val="20"/>
                <w:szCs w:val="20"/>
              </w:rPr>
            </w:pPr>
            <w:r w:rsidRPr="002719B7">
              <w:rPr>
                <w:color w:val="000000"/>
                <w:sz w:val="20"/>
                <w:szCs w:val="20"/>
              </w:rPr>
              <w:t>Category 1 Operations - Community Services and Infrastructure</w:t>
            </w:r>
          </w:p>
        </w:tc>
        <w:tc>
          <w:tcPr>
            <w:tcW w:w="1500" w:type="dxa"/>
            <w:shd w:val="clear" w:color="auto" w:fill="F2F2F2" w:themeFill="background1" w:themeFillShade="F2"/>
            <w:vAlign w:val="center"/>
            <w:hideMark/>
          </w:tcPr>
          <w:p w:rsidR="004530EA" w:rsidRPr="002719B7" w:rsidP="004530EA" w14:paraId="250CB729"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73DB58EA" w14:textId="77777777">
            <w:pPr>
              <w:jc w:val="center"/>
              <w:rPr>
                <w:color w:val="000000"/>
                <w:sz w:val="20"/>
                <w:szCs w:val="20"/>
              </w:rPr>
            </w:pPr>
            <w:r w:rsidRPr="002719B7">
              <w:rPr>
                <w:color w:val="000000"/>
                <w:sz w:val="20"/>
                <w:szCs w:val="20"/>
              </w:rPr>
              <w:t xml:space="preserve">64 </w:t>
            </w:r>
          </w:p>
        </w:tc>
        <w:tc>
          <w:tcPr>
            <w:tcW w:w="1500" w:type="dxa"/>
            <w:shd w:val="clear" w:color="auto" w:fill="F2F2F2" w:themeFill="background1" w:themeFillShade="F2"/>
            <w:vAlign w:val="center"/>
            <w:hideMark/>
          </w:tcPr>
          <w:p w:rsidR="004530EA" w:rsidRPr="002719B7" w:rsidP="004530EA" w14:paraId="40EEEB9D" w14:textId="77777777">
            <w:pPr>
              <w:jc w:val="center"/>
              <w:rPr>
                <w:color w:val="000000"/>
                <w:sz w:val="20"/>
                <w:szCs w:val="20"/>
              </w:rPr>
            </w:pPr>
            <w:r w:rsidRPr="002719B7">
              <w:rPr>
                <w:color w:val="000000"/>
                <w:sz w:val="20"/>
                <w:szCs w:val="20"/>
              </w:rPr>
              <w:t xml:space="preserve">$8,603 </w:t>
            </w:r>
          </w:p>
        </w:tc>
        <w:tc>
          <w:tcPr>
            <w:tcW w:w="1500" w:type="dxa"/>
            <w:shd w:val="clear" w:color="auto" w:fill="F2F2F2" w:themeFill="background1" w:themeFillShade="F2"/>
            <w:vAlign w:val="center"/>
            <w:hideMark/>
          </w:tcPr>
          <w:p w:rsidR="004530EA" w:rsidRPr="002719B7" w:rsidP="004530EA" w14:paraId="28D1C160" w14:textId="77777777">
            <w:pPr>
              <w:jc w:val="center"/>
              <w:rPr>
                <w:color w:val="000000"/>
                <w:sz w:val="20"/>
                <w:szCs w:val="20"/>
              </w:rPr>
            </w:pPr>
            <w:r w:rsidRPr="002719B7">
              <w:rPr>
                <w:color w:val="000000"/>
                <w:sz w:val="20"/>
                <w:szCs w:val="20"/>
              </w:rPr>
              <w:t xml:space="preserve">$206,464 </w:t>
            </w:r>
          </w:p>
        </w:tc>
        <w:tc>
          <w:tcPr>
            <w:tcW w:w="1500" w:type="dxa"/>
            <w:shd w:val="clear" w:color="auto" w:fill="F2F2F2" w:themeFill="background1" w:themeFillShade="F2"/>
            <w:vAlign w:val="center"/>
            <w:hideMark/>
          </w:tcPr>
          <w:p w:rsidR="004530EA" w:rsidRPr="002719B7" w:rsidP="004530EA" w14:paraId="11F44377" w14:textId="77777777">
            <w:pPr>
              <w:jc w:val="center"/>
              <w:rPr>
                <w:color w:val="000000"/>
                <w:sz w:val="20"/>
                <w:szCs w:val="20"/>
              </w:rPr>
            </w:pPr>
            <w:r w:rsidRPr="002719B7">
              <w:rPr>
                <w:color w:val="000000"/>
                <w:sz w:val="20"/>
                <w:szCs w:val="20"/>
              </w:rPr>
              <w:t xml:space="preserve">$140,766 </w:t>
            </w:r>
          </w:p>
        </w:tc>
        <w:tc>
          <w:tcPr>
            <w:tcW w:w="1500" w:type="dxa"/>
            <w:shd w:val="clear" w:color="auto" w:fill="F2F2F2" w:themeFill="background1" w:themeFillShade="F2"/>
            <w:vAlign w:val="center"/>
            <w:hideMark/>
          </w:tcPr>
          <w:p w:rsidR="004530EA" w:rsidRPr="002719B7" w:rsidP="004530EA" w14:paraId="62CCD98F" w14:textId="77777777">
            <w:pPr>
              <w:jc w:val="center"/>
              <w:rPr>
                <w:color w:val="000000"/>
                <w:sz w:val="20"/>
                <w:szCs w:val="20"/>
              </w:rPr>
            </w:pPr>
            <w:r w:rsidRPr="002719B7">
              <w:rPr>
                <w:color w:val="000000"/>
                <w:sz w:val="20"/>
                <w:szCs w:val="20"/>
              </w:rPr>
              <w:t xml:space="preserve">$173,503 </w:t>
            </w:r>
          </w:p>
        </w:tc>
      </w:tr>
      <w:tr w14:paraId="030C3872"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4855E7F4" w14:textId="77777777">
            <w:pPr>
              <w:jc w:val="center"/>
              <w:rPr>
                <w:color w:val="000000"/>
                <w:sz w:val="20"/>
                <w:szCs w:val="20"/>
              </w:rPr>
            </w:pPr>
            <w:r w:rsidRPr="002719B7">
              <w:rPr>
                <w:color w:val="000000"/>
                <w:sz w:val="20"/>
                <w:szCs w:val="20"/>
              </w:rPr>
              <w:t>88</w:t>
            </w:r>
          </w:p>
        </w:tc>
        <w:tc>
          <w:tcPr>
            <w:tcW w:w="3330" w:type="dxa"/>
            <w:vAlign w:val="center"/>
            <w:hideMark/>
          </w:tcPr>
          <w:p w:rsidR="004530EA" w:rsidRPr="002719B7" w:rsidP="004530EA" w14:paraId="22B05183" w14:textId="77777777">
            <w:pPr>
              <w:pStyle w:val="CommentText"/>
              <w:rPr>
                <w:color w:val="000000"/>
              </w:rPr>
            </w:pPr>
            <w:r w:rsidRPr="002719B7">
              <w:rPr>
                <w:color w:val="000000"/>
              </w:rPr>
              <w:t>Category 1 Operations - Transportation Systems and Traffic</w:t>
            </w:r>
          </w:p>
        </w:tc>
        <w:tc>
          <w:tcPr>
            <w:tcW w:w="1500" w:type="dxa"/>
            <w:vAlign w:val="center"/>
            <w:hideMark/>
          </w:tcPr>
          <w:p w:rsidR="004530EA" w:rsidRPr="002719B7" w:rsidP="004530EA" w14:paraId="6133C835"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1A948D3F" w14:textId="77777777">
            <w:pPr>
              <w:jc w:val="center"/>
              <w:rPr>
                <w:color w:val="000000"/>
                <w:sz w:val="20"/>
                <w:szCs w:val="20"/>
              </w:rPr>
            </w:pPr>
            <w:r w:rsidRPr="002719B7">
              <w:rPr>
                <w:color w:val="000000"/>
                <w:sz w:val="20"/>
                <w:szCs w:val="20"/>
              </w:rPr>
              <w:t xml:space="preserve">32 </w:t>
            </w:r>
          </w:p>
        </w:tc>
        <w:tc>
          <w:tcPr>
            <w:tcW w:w="1500" w:type="dxa"/>
            <w:vAlign w:val="center"/>
            <w:hideMark/>
          </w:tcPr>
          <w:p w:rsidR="004530EA" w:rsidRPr="002719B7" w:rsidP="004530EA" w14:paraId="4FFB6441" w14:textId="77777777">
            <w:pPr>
              <w:jc w:val="center"/>
              <w:rPr>
                <w:color w:val="000000"/>
                <w:sz w:val="20"/>
                <w:szCs w:val="20"/>
              </w:rPr>
            </w:pPr>
            <w:r w:rsidRPr="002719B7">
              <w:rPr>
                <w:color w:val="000000"/>
                <w:sz w:val="20"/>
                <w:szCs w:val="20"/>
              </w:rPr>
              <w:t xml:space="preserve">$4,335 </w:t>
            </w:r>
          </w:p>
        </w:tc>
        <w:tc>
          <w:tcPr>
            <w:tcW w:w="1500" w:type="dxa"/>
            <w:vAlign w:val="center"/>
            <w:hideMark/>
          </w:tcPr>
          <w:p w:rsidR="004530EA" w:rsidRPr="002719B7" w:rsidP="004530EA" w14:paraId="7A41FE8E" w14:textId="77777777">
            <w:pPr>
              <w:jc w:val="center"/>
              <w:rPr>
                <w:color w:val="000000"/>
                <w:sz w:val="20"/>
                <w:szCs w:val="20"/>
              </w:rPr>
            </w:pPr>
            <w:r w:rsidRPr="002719B7">
              <w:rPr>
                <w:color w:val="000000"/>
                <w:sz w:val="20"/>
                <w:szCs w:val="20"/>
              </w:rPr>
              <w:t xml:space="preserve">$104,036 </w:t>
            </w:r>
          </w:p>
        </w:tc>
        <w:tc>
          <w:tcPr>
            <w:tcW w:w="1500" w:type="dxa"/>
            <w:vAlign w:val="center"/>
            <w:hideMark/>
          </w:tcPr>
          <w:p w:rsidR="004530EA" w:rsidRPr="002719B7" w:rsidP="004530EA" w14:paraId="50CF91D5" w14:textId="77777777">
            <w:pPr>
              <w:jc w:val="center"/>
              <w:rPr>
                <w:color w:val="000000"/>
                <w:sz w:val="20"/>
                <w:szCs w:val="20"/>
              </w:rPr>
            </w:pPr>
            <w:r w:rsidRPr="002719B7">
              <w:rPr>
                <w:color w:val="000000"/>
                <w:sz w:val="20"/>
                <w:szCs w:val="20"/>
              </w:rPr>
              <w:t xml:space="preserve">$70,932 </w:t>
            </w:r>
          </w:p>
        </w:tc>
        <w:tc>
          <w:tcPr>
            <w:tcW w:w="1500" w:type="dxa"/>
            <w:vAlign w:val="center"/>
            <w:hideMark/>
          </w:tcPr>
          <w:p w:rsidR="004530EA" w:rsidRPr="002719B7" w:rsidP="004530EA" w14:paraId="461A8925" w14:textId="77777777">
            <w:pPr>
              <w:jc w:val="center"/>
              <w:rPr>
                <w:color w:val="000000"/>
                <w:sz w:val="20"/>
                <w:szCs w:val="20"/>
              </w:rPr>
            </w:pPr>
            <w:r w:rsidRPr="002719B7">
              <w:rPr>
                <w:color w:val="000000"/>
                <w:sz w:val="20"/>
                <w:szCs w:val="20"/>
              </w:rPr>
              <w:t xml:space="preserve">$87,428 </w:t>
            </w:r>
          </w:p>
        </w:tc>
      </w:tr>
      <w:tr w14:paraId="28F11A81" w14:textId="77777777" w:rsidTr="004F1C0F">
        <w:tblPrEx>
          <w:tblW w:w="13410" w:type="dxa"/>
          <w:tblLayout w:type="fixed"/>
          <w:tblCellMar>
            <w:left w:w="58" w:type="dxa"/>
            <w:right w:w="58" w:type="dxa"/>
          </w:tblCellMar>
          <w:tblLook w:val="04A0"/>
        </w:tblPrEx>
        <w:trPr>
          <w:trHeight w:val="300"/>
        </w:trPr>
        <w:tc>
          <w:tcPr>
            <w:tcW w:w="1080" w:type="dxa"/>
            <w:shd w:val="clear" w:color="auto" w:fill="F2F2F2" w:themeFill="background1" w:themeFillShade="F2"/>
            <w:noWrap/>
            <w:vAlign w:val="center"/>
            <w:hideMark/>
          </w:tcPr>
          <w:p w:rsidR="004530EA" w:rsidRPr="002719B7" w:rsidP="004530EA" w14:paraId="06DE2564" w14:textId="77777777">
            <w:pPr>
              <w:jc w:val="center"/>
              <w:rPr>
                <w:color w:val="000000"/>
                <w:sz w:val="20"/>
                <w:szCs w:val="20"/>
              </w:rPr>
            </w:pPr>
            <w:r w:rsidRPr="002719B7">
              <w:rPr>
                <w:color w:val="000000"/>
                <w:sz w:val="20"/>
                <w:szCs w:val="20"/>
              </w:rPr>
              <w:t>89</w:t>
            </w:r>
          </w:p>
        </w:tc>
        <w:tc>
          <w:tcPr>
            <w:tcW w:w="3330" w:type="dxa"/>
            <w:shd w:val="clear" w:color="auto" w:fill="F2F2F2" w:themeFill="background1" w:themeFillShade="F2"/>
            <w:vAlign w:val="center"/>
            <w:hideMark/>
          </w:tcPr>
          <w:p w:rsidR="004530EA" w:rsidRPr="002719B7" w:rsidP="004530EA" w14:paraId="134D14BF" w14:textId="77777777">
            <w:pPr>
              <w:rPr>
                <w:color w:val="000000"/>
                <w:sz w:val="20"/>
                <w:szCs w:val="20"/>
              </w:rPr>
            </w:pPr>
            <w:r w:rsidRPr="002719B7">
              <w:rPr>
                <w:color w:val="000000"/>
                <w:sz w:val="20"/>
                <w:szCs w:val="20"/>
              </w:rPr>
              <w:t>Category 1 Operations - Economic Impacts</w:t>
            </w:r>
          </w:p>
        </w:tc>
        <w:tc>
          <w:tcPr>
            <w:tcW w:w="1500" w:type="dxa"/>
            <w:shd w:val="clear" w:color="auto" w:fill="F2F2F2" w:themeFill="background1" w:themeFillShade="F2"/>
            <w:vAlign w:val="center"/>
            <w:hideMark/>
          </w:tcPr>
          <w:p w:rsidR="004530EA" w:rsidRPr="002719B7" w:rsidP="004530EA" w14:paraId="0F219C53"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1776E88B" w14:textId="77777777">
            <w:pPr>
              <w:jc w:val="center"/>
              <w:rPr>
                <w:color w:val="000000"/>
                <w:sz w:val="20"/>
                <w:szCs w:val="20"/>
              </w:rPr>
            </w:pPr>
            <w:r w:rsidRPr="002719B7">
              <w:rPr>
                <w:color w:val="000000"/>
                <w:sz w:val="20"/>
                <w:szCs w:val="20"/>
              </w:rPr>
              <w:t xml:space="preserve">64 </w:t>
            </w:r>
          </w:p>
        </w:tc>
        <w:tc>
          <w:tcPr>
            <w:tcW w:w="1500" w:type="dxa"/>
            <w:shd w:val="clear" w:color="auto" w:fill="F2F2F2" w:themeFill="background1" w:themeFillShade="F2"/>
            <w:vAlign w:val="center"/>
            <w:hideMark/>
          </w:tcPr>
          <w:p w:rsidR="004530EA" w:rsidRPr="002719B7" w:rsidP="004530EA" w14:paraId="47C3EA29" w14:textId="77777777">
            <w:pPr>
              <w:jc w:val="center"/>
              <w:rPr>
                <w:color w:val="000000"/>
                <w:sz w:val="20"/>
                <w:szCs w:val="20"/>
              </w:rPr>
            </w:pPr>
            <w:r w:rsidRPr="002719B7">
              <w:rPr>
                <w:color w:val="000000"/>
                <w:sz w:val="20"/>
                <w:szCs w:val="20"/>
              </w:rPr>
              <w:t xml:space="preserve">$8,603 </w:t>
            </w:r>
          </w:p>
        </w:tc>
        <w:tc>
          <w:tcPr>
            <w:tcW w:w="1500" w:type="dxa"/>
            <w:shd w:val="clear" w:color="auto" w:fill="F2F2F2" w:themeFill="background1" w:themeFillShade="F2"/>
            <w:vAlign w:val="center"/>
            <w:hideMark/>
          </w:tcPr>
          <w:p w:rsidR="004530EA" w:rsidRPr="002719B7" w:rsidP="004530EA" w14:paraId="41FAF7EE" w14:textId="77777777">
            <w:pPr>
              <w:jc w:val="center"/>
              <w:rPr>
                <w:color w:val="000000"/>
                <w:sz w:val="20"/>
                <w:szCs w:val="20"/>
              </w:rPr>
            </w:pPr>
            <w:r w:rsidRPr="002719B7">
              <w:rPr>
                <w:color w:val="000000"/>
                <w:sz w:val="20"/>
                <w:szCs w:val="20"/>
              </w:rPr>
              <w:t xml:space="preserve">$206,464 </w:t>
            </w:r>
          </w:p>
        </w:tc>
        <w:tc>
          <w:tcPr>
            <w:tcW w:w="1500" w:type="dxa"/>
            <w:shd w:val="clear" w:color="auto" w:fill="F2F2F2" w:themeFill="background1" w:themeFillShade="F2"/>
            <w:vAlign w:val="center"/>
            <w:hideMark/>
          </w:tcPr>
          <w:p w:rsidR="004530EA" w:rsidRPr="002719B7" w:rsidP="004530EA" w14:paraId="54063D20" w14:textId="77777777">
            <w:pPr>
              <w:jc w:val="center"/>
              <w:rPr>
                <w:color w:val="000000"/>
                <w:sz w:val="20"/>
                <w:szCs w:val="20"/>
              </w:rPr>
            </w:pPr>
            <w:r w:rsidRPr="002719B7">
              <w:rPr>
                <w:color w:val="000000"/>
                <w:sz w:val="20"/>
                <w:szCs w:val="20"/>
              </w:rPr>
              <w:t xml:space="preserve">$140,766 </w:t>
            </w:r>
          </w:p>
        </w:tc>
        <w:tc>
          <w:tcPr>
            <w:tcW w:w="1500" w:type="dxa"/>
            <w:shd w:val="clear" w:color="auto" w:fill="F2F2F2" w:themeFill="background1" w:themeFillShade="F2"/>
            <w:vAlign w:val="center"/>
            <w:hideMark/>
          </w:tcPr>
          <w:p w:rsidR="004530EA" w:rsidRPr="002719B7" w:rsidP="004530EA" w14:paraId="0E63E266" w14:textId="77777777">
            <w:pPr>
              <w:jc w:val="center"/>
              <w:rPr>
                <w:color w:val="000000"/>
                <w:sz w:val="20"/>
                <w:szCs w:val="20"/>
              </w:rPr>
            </w:pPr>
            <w:r w:rsidRPr="002719B7">
              <w:rPr>
                <w:color w:val="000000"/>
                <w:sz w:val="20"/>
                <w:szCs w:val="20"/>
              </w:rPr>
              <w:t xml:space="preserve">$173,503 </w:t>
            </w:r>
          </w:p>
        </w:tc>
      </w:tr>
      <w:tr w14:paraId="63906A47" w14:textId="77777777" w:rsidTr="004F1C0F">
        <w:tblPrEx>
          <w:tblW w:w="13410" w:type="dxa"/>
          <w:tblLayout w:type="fixed"/>
          <w:tblCellMar>
            <w:left w:w="58" w:type="dxa"/>
            <w:right w:w="58" w:type="dxa"/>
          </w:tblCellMar>
          <w:tblLook w:val="04A0"/>
        </w:tblPrEx>
        <w:trPr>
          <w:trHeight w:val="300"/>
        </w:trPr>
        <w:tc>
          <w:tcPr>
            <w:tcW w:w="1080" w:type="dxa"/>
            <w:noWrap/>
            <w:vAlign w:val="center"/>
            <w:hideMark/>
          </w:tcPr>
          <w:p w:rsidR="004530EA" w:rsidRPr="002719B7" w:rsidP="004530EA" w14:paraId="44928A39" w14:textId="77777777">
            <w:pPr>
              <w:jc w:val="center"/>
              <w:rPr>
                <w:color w:val="000000"/>
                <w:sz w:val="20"/>
                <w:szCs w:val="20"/>
              </w:rPr>
            </w:pPr>
            <w:r w:rsidRPr="002719B7">
              <w:rPr>
                <w:color w:val="000000"/>
                <w:sz w:val="20"/>
                <w:szCs w:val="20"/>
              </w:rPr>
              <w:t>90</w:t>
            </w:r>
          </w:p>
        </w:tc>
        <w:tc>
          <w:tcPr>
            <w:tcW w:w="3330" w:type="dxa"/>
            <w:vAlign w:val="center"/>
            <w:hideMark/>
          </w:tcPr>
          <w:p w:rsidR="004530EA" w:rsidRPr="002719B7" w:rsidP="004530EA" w14:paraId="44CD91DC" w14:textId="77777777">
            <w:pPr>
              <w:rPr>
                <w:color w:val="000000"/>
                <w:sz w:val="20"/>
                <w:szCs w:val="20"/>
              </w:rPr>
            </w:pPr>
            <w:r w:rsidRPr="002719B7">
              <w:rPr>
                <w:color w:val="000000"/>
                <w:sz w:val="20"/>
                <w:szCs w:val="20"/>
              </w:rPr>
              <w:t>Category 1 Operations - Tax Revenue Impacts</w:t>
            </w:r>
          </w:p>
        </w:tc>
        <w:tc>
          <w:tcPr>
            <w:tcW w:w="1500" w:type="dxa"/>
            <w:vAlign w:val="center"/>
            <w:hideMark/>
          </w:tcPr>
          <w:p w:rsidR="004530EA" w:rsidRPr="002719B7" w:rsidP="004530EA" w14:paraId="1D618701"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41850249" w14:textId="77777777">
            <w:pPr>
              <w:jc w:val="center"/>
              <w:rPr>
                <w:color w:val="000000"/>
                <w:sz w:val="20"/>
                <w:szCs w:val="20"/>
              </w:rPr>
            </w:pPr>
            <w:r w:rsidRPr="002719B7">
              <w:rPr>
                <w:color w:val="000000"/>
                <w:sz w:val="20"/>
                <w:szCs w:val="20"/>
              </w:rPr>
              <w:t xml:space="preserve">128 </w:t>
            </w:r>
          </w:p>
        </w:tc>
        <w:tc>
          <w:tcPr>
            <w:tcW w:w="1500" w:type="dxa"/>
            <w:vAlign w:val="center"/>
            <w:hideMark/>
          </w:tcPr>
          <w:p w:rsidR="004530EA" w:rsidRPr="002719B7" w:rsidP="004530EA" w14:paraId="26B58AF4" w14:textId="77777777">
            <w:pPr>
              <w:jc w:val="center"/>
              <w:rPr>
                <w:color w:val="000000"/>
                <w:sz w:val="20"/>
                <w:szCs w:val="20"/>
              </w:rPr>
            </w:pPr>
            <w:r w:rsidRPr="002719B7">
              <w:rPr>
                <w:color w:val="000000"/>
                <w:sz w:val="20"/>
                <w:szCs w:val="20"/>
              </w:rPr>
              <w:t xml:space="preserve">$17,094 </w:t>
            </w:r>
          </w:p>
        </w:tc>
        <w:tc>
          <w:tcPr>
            <w:tcW w:w="1500" w:type="dxa"/>
            <w:vAlign w:val="center"/>
            <w:hideMark/>
          </w:tcPr>
          <w:p w:rsidR="004530EA" w:rsidRPr="002719B7" w:rsidP="004530EA" w14:paraId="1DA083B7" w14:textId="77777777">
            <w:pPr>
              <w:jc w:val="center"/>
              <w:rPr>
                <w:color w:val="000000"/>
                <w:sz w:val="20"/>
                <w:szCs w:val="20"/>
              </w:rPr>
            </w:pPr>
            <w:r w:rsidRPr="002719B7">
              <w:rPr>
                <w:color w:val="000000"/>
                <w:sz w:val="20"/>
                <w:szCs w:val="20"/>
              </w:rPr>
              <w:t xml:space="preserve">$410,247 </w:t>
            </w:r>
          </w:p>
        </w:tc>
        <w:tc>
          <w:tcPr>
            <w:tcW w:w="1500" w:type="dxa"/>
            <w:vAlign w:val="center"/>
            <w:hideMark/>
          </w:tcPr>
          <w:p w:rsidR="004530EA" w:rsidRPr="002719B7" w:rsidP="004530EA" w14:paraId="31E9CB7D" w14:textId="77777777">
            <w:pPr>
              <w:jc w:val="center"/>
              <w:rPr>
                <w:color w:val="000000"/>
                <w:sz w:val="20"/>
                <w:szCs w:val="20"/>
              </w:rPr>
            </w:pPr>
            <w:r w:rsidRPr="002719B7">
              <w:rPr>
                <w:color w:val="000000"/>
                <w:sz w:val="20"/>
                <w:szCs w:val="20"/>
              </w:rPr>
              <w:t xml:space="preserve">$279,704 </w:t>
            </w:r>
          </w:p>
        </w:tc>
        <w:tc>
          <w:tcPr>
            <w:tcW w:w="1500" w:type="dxa"/>
            <w:vAlign w:val="center"/>
            <w:hideMark/>
          </w:tcPr>
          <w:p w:rsidR="004530EA" w:rsidRPr="002719B7" w:rsidP="004530EA" w14:paraId="7130433D" w14:textId="77777777">
            <w:pPr>
              <w:jc w:val="center"/>
              <w:rPr>
                <w:color w:val="000000"/>
                <w:sz w:val="20"/>
                <w:szCs w:val="20"/>
              </w:rPr>
            </w:pPr>
            <w:r w:rsidRPr="002719B7">
              <w:rPr>
                <w:color w:val="000000"/>
                <w:sz w:val="20"/>
                <w:szCs w:val="20"/>
              </w:rPr>
              <w:t xml:space="preserve">$344,753 </w:t>
            </w:r>
          </w:p>
        </w:tc>
      </w:tr>
      <w:tr w14:paraId="488FE2B1" w14:textId="77777777" w:rsidTr="004F1C0F">
        <w:tblPrEx>
          <w:tblW w:w="13410" w:type="dxa"/>
          <w:tblLayout w:type="fixed"/>
          <w:tblCellMar>
            <w:left w:w="58" w:type="dxa"/>
            <w:right w:w="58" w:type="dxa"/>
          </w:tblCellMar>
          <w:tblLook w:val="04A0"/>
        </w:tblPrEx>
        <w:trPr>
          <w:trHeight w:val="300"/>
        </w:trPr>
        <w:tc>
          <w:tcPr>
            <w:tcW w:w="1080" w:type="dxa"/>
            <w:shd w:val="clear" w:color="auto" w:fill="F2F2F2" w:themeFill="background1" w:themeFillShade="F2"/>
            <w:noWrap/>
            <w:vAlign w:val="center"/>
            <w:hideMark/>
          </w:tcPr>
          <w:p w:rsidR="004530EA" w:rsidRPr="002719B7" w:rsidP="004530EA" w14:paraId="364A0E05" w14:textId="77777777">
            <w:pPr>
              <w:jc w:val="center"/>
              <w:rPr>
                <w:color w:val="000000"/>
                <w:sz w:val="20"/>
                <w:szCs w:val="20"/>
              </w:rPr>
            </w:pPr>
            <w:r w:rsidRPr="002719B7">
              <w:rPr>
                <w:color w:val="000000"/>
                <w:sz w:val="20"/>
                <w:szCs w:val="20"/>
              </w:rPr>
              <w:t>91</w:t>
            </w:r>
          </w:p>
        </w:tc>
        <w:tc>
          <w:tcPr>
            <w:tcW w:w="3330" w:type="dxa"/>
            <w:shd w:val="clear" w:color="auto" w:fill="F2F2F2" w:themeFill="background1" w:themeFillShade="F2"/>
            <w:vAlign w:val="center"/>
            <w:hideMark/>
          </w:tcPr>
          <w:p w:rsidR="004530EA" w:rsidRPr="002719B7" w:rsidP="004530EA" w14:paraId="5208A2B1" w14:textId="77777777">
            <w:pPr>
              <w:rPr>
                <w:color w:val="000000"/>
                <w:sz w:val="20"/>
                <w:szCs w:val="20"/>
              </w:rPr>
            </w:pPr>
            <w:r w:rsidRPr="002719B7">
              <w:rPr>
                <w:color w:val="000000"/>
                <w:sz w:val="20"/>
                <w:szCs w:val="20"/>
              </w:rPr>
              <w:t>Category 1 Operations - Uranium Recovery</w:t>
            </w:r>
          </w:p>
        </w:tc>
        <w:tc>
          <w:tcPr>
            <w:tcW w:w="1500" w:type="dxa"/>
            <w:shd w:val="clear" w:color="auto" w:fill="F2F2F2" w:themeFill="background1" w:themeFillShade="F2"/>
            <w:vAlign w:val="center"/>
            <w:hideMark/>
          </w:tcPr>
          <w:p w:rsidR="004530EA" w:rsidRPr="002719B7" w:rsidP="004530EA" w14:paraId="30564814"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7917F0B1" w14:textId="77777777">
            <w:pPr>
              <w:jc w:val="center"/>
              <w:rPr>
                <w:color w:val="000000"/>
                <w:sz w:val="20"/>
                <w:szCs w:val="20"/>
              </w:rPr>
            </w:pPr>
            <w:r w:rsidRPr="002719B7">
              <w:rPr>
                <w:color w:val="000000"/>
                <w:sz w:val="20"/>
                <w:szCs w:val="20"/>
              </w:rPr>
              <w:t xml:space="preserve">40 </w:t>
            </w:r>
          </w:p>
        </w:tc>
        <w:tc>
          <w:tcPr>
            <w:tcW w:w="1500" w:type="dxa"/>
            <w:shd w:val="clear" w:color="auto" w:fill="F2F2F2" w:themeFill="background1" w:themeFillShade="F2"/>
            <w:vAlign w:val="center"/>
            <w:hideMark/>
          </w:tcPr>
          <w:p w:rsidR="004530EA" w:rsidRPr="002719B7" w:rsidP="004530EA" w14:paraId="2679B6CE" w14:textId="77777777">
            <w:pPr>
              <w:jc w:val="center"/>
              <w:rPr>
                <w:color w:val="000000"/>
                <w:sz w:val="20"/>
                <w:szCs w:val="20"/>
              </w:rPr>
            </w:pPr>
            <w:r w:rsidRPr="002719B7">
              <w:rPr>
                <w:color w:val="000000"/>
                <w:sz w:val="20"/>
                <w:szCs w:val="20"/>
              </w:rPr>
              <w:t xml:space="preserve">$5,340 </w:t>
            </w:r>
          </w:p>
        </w:tc>
        <w:tc>
          <w:tcPr>
            <w:tcW w:w="1500" w:type="dxa"/>
            <w:shd w:val="clear" w:color="auto" w:fill="F2F2F2" w:themeFill="background1" w:themeFillShade="F2"/>
            <w:vAlign w:val="center"/>
            <w:hideMark/>
          </w:tcPr>
          <w:p w:rsidR="004530EA" w:rsidRPr="002719B7" w:rsidP="004530EA" w14:paraId="2666C418" w14:textId="77777777">
            <w:pPr>
              <w:jc w:val="center"/>
              <w:rPr>
                <w:color w:val="000000"/>
                <w:sz w:val="20"/>
                <w:szCs w:val="20"/>
              </w:rPr>
            </w:pPr>
            <w:r w:rsidRPr="002719B7">
              <w:rPr>
                <w:color w:val="000000"/>
                <w:sz w:val="20"/>
                <w:szCs w:val="20"/>
              </w:rPr>
              <w:t xml:space="preserve">$128,169 </w:t>
            </w:r>
          </w:p>
        </w:tc>
        <w:tc>
          <w:tcPr>
            <w:tcW w:w="1500" w:type="dxa"/>
            <w:shd w:val="clear" w:color="auto" w:fill="F2F2F2" w:themeFill="background1" w:themeFillShade="F2"/>
            <w:vAlign w:val="center"/>
            <w:hideMark/>
          </w:tcPr>
          <w:p w:rsidR="004530EA" w:rsidRPr="002719B7" w:rsidP="004530EA" w14:paraId="4F7D9C97" w14:textId="77777777">
            <w:pPr>
              <w:jc w:val="center"/>
              <w:rPr>
                <w:color w:val="000000"/>
                <w:sz w:val="20"/>
                <w:szCs w:val="20"/>
              </w:rPr>
            </w:pPr>
            <w:r w:rsidRPr="002719B7">
              <w:rPr>
                <w:color w:val="000000"/>
                <w:sz w:val="20"/>
                <w:szCs w:val="20"/>
              </w:rPr>
              <w:t xml:space="preserve">$87,385 </w:t>
            </w:r>
          </w:p>
        </w:tc>
        <w:tc>
          <w:tcPr>
            <w:tcW w:w="1500" w:type="dxa"/>
            <w:shd w:val="clear" w:color="auto" w:fill="F2F2F2" w:themeFill="background1" w:themeFillShade="F2"/>
            <w:vAlign w:val="center"/>
            <w:hideMark/>
          </w:tcPr>
          <w:p w:rsidR="004530EA" w:rsidRPr="002719B7" w:rsidP="004530EA" w14:paraId="20ED3ED3" w14:textId="77777777">
            <w:pPr>
              <w:jc w:val="center"/>
              <w:rPr>
                <w:color w:val="000000"/>
                <w:sz w:val="20"/>
                <w:szCs w:val="20"/>
              </w:rPr>
            </w:pPr>
            <w:r w:rsidRPr="002719B7">
              <w:rPr>
                <w:color w:val="000000"/>
                <w:sz w:val="20"/>
                <w:szCs w:val="20"/>
              </w:rPr>
              <w:t xml:space="preserve">$107,707 </w:t>
            </w:r>
          </w:p>
        </w:tc>
      </w:tr>
      <w:tr w14:paraId="7FE91F48" w14:textId="77777777" w:rsidTr="004F1C0F">
        <w:tblPrEx>
          <w:tblW w:w="13410" w:type="dxa"/>
          <w:tblLayout w:type="fixed"/>
          <w:tblCellMar>
            <w:left w:w="58" w:type="dxa"/>
            <w:right w:w="58" w:type="dxa"/>
          </w:tblCellMar>
          <w:tblLook w:val="04A0"/>
        </w:tblPrEx>
        <w:trPr>
          <w:trHeight w:val="300"/>
        </w:trPr>
        <w:tc>
          <w:tcPr>
            <w:tcW w:w="1080" w:type="dxa"/>
            <w:noWrap/>
            <w:vAlign w:val="center"/>
            <w:hideMark/>
          </w:tcPr>
          <w:p w:rsidR="004530EA" w:rsidRPr="002719B7" w:rsidP="004530EA" w14:paraId="52F8896D" w14:textId="77777777">
            <w:pPr>
              <w:jc w:val="center"/>
              <w:rPr>
                <w:color w:val="000000"/>
                <w:sz w:val="20"/>
                <w:szCs w:val="20"/>
              </w:rPr>
            </w:pPr>
            <w:r w:rsidRPr="002719B7">
              <w:rPr>
                <w:color w:val="000000"/>
                <w:sz w:val="20"/>
                <w:szCs w:val="20"/>
              </w:rPr>
              <w:t>92</w:t>
            </w:r>
          </w:p>
        </w:tc>
        <w:tc>
          <w:tcPr>
            <w:tcW w:w="3330" w:type="dxa"/>
            <w:vAlign w:val="center"/>
            <w:hideMark/>
          </w:tcPr>
          <w:p w:rsidR="004530EA" w:rsidRPr="002719B7" w:rsidP="004530EA" w14:paraId="23BCEE5F" w14:textId="77777777">
            <w:pPr>
              <w:rPr>
                <w:color w:val="000000"/>
                <w:sz w:val="20"/>
                <w:szCs w:val="20"/>
              </w:rPr>
            </w:pPr>
            <w:r w:rsidRPr="002719B7">
              <w:rPr>
                <w:color w:val="000000"/>
                <w:sz w:val="20"/>
                <w:szCs w:val="20"/>
              </w:rPr>
              <w:t>Category 1 Operations - Uranium Conversion</w:t>
            </w:r>
          </w:p>
        </w:tc>
        <w:tc>
          <w:tcPr>
            <w:tcW w:w="1500" w:type="dxa"/>
            <w:vAlign w:val="center"/>
            <w:hideMark/>
          </w:tcPr>
          <w:p w:rsidR="004530EA" w:rsidRPr="002719B7" w:rsidP="004530EA" w14:paraId="221168D6"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10EFA7AC" w14:textId="77777777">
            <w:pPr>
              <w:jc w:val="center"/>
              <w:rPr>
                <w:color w:val="000000"/>
                <w:sz w:val="20"/>
                <w:szCs w:val="20"/>
              </w:rPr>
            </w:pPr>
            <w:r w:rsidRPr="002719B7">
              <w:rPr>
                <w:color w:val="000000"/>
                <w:sz w:val="20"/>
                <w:szCs w:val="20"/>
              </w:rPr>
              <w:t xml:space="preserve">40 </w:t>
            </w:r>
          </w:p>
        </w:tc>
        <w:tc>
          <w:tcPr>
            <w:tcW w:w="1500" w:type="dxa"/>
            <w:vAlign w:val="center"/>
            <w:hideMark/>
          </w:tcPr>
          <w:p w:rsidR="004530EA" w:rsidRPr="002719B7" w:rsidP="004530EA" w14:paraId="5500215D" w14:textId="77777777">
            <w:pPr>
              <w:jc w:val="center"/>
              <w:rPr>
                <w:color w:val="000000"/>
                <w:sz w:val="20"/>
                <w:szCs w:val="20"/>
              </w:rPr>
            </w:pPr>
            <w:r w:rsidRPr="002719B7">
              <w:rPr>
                <w:color w:val="000000"/>
                <w:sz w:val="20"/>
                <w:szCs w:val="20"/>
              </w:rPr>
              <w:t xml:space="preserve">$5,340 </w:t>
            </w:r>
          </w:p>
        </w:tc>
        <w:tc>
          <w:tcPr>
            <w:tcW w:w="1500" w:type="dxa"/>
            <w:vAlign w:val="center"/>
            <w:hideMark/>
          </w:tcPr>
          <w:p w:rsidR="004530EA" w:rsidRPr="002719B7" w:rsidP="004530EA" w14:paraId="010CC940" w14:textId="77777777">
            <w:pPr>
              <w:jc w:val="center"/>
              <w:rPr>
                <w:color w:val="000000"/>
                <w:sz w:val="20"/>
                <w:szCs w:val="20"/>
              </w:rPr>
            </w:pPr>
            <w:r w:rsidRPr="002719B7">
              <w:rPr>
                <w:color w:val="000000"/>
                <w:sz w:val="20"/>
                <w:szCs w:val="20"/>
              </w:rPr>
              <w:t xml:space="preserve">$128,169 </w:t>
            </w:r>
          </w:p>
        </w:tc>
        <w:tc>
          <w:tcPr>
            <w:tcW w:w="1500" w:type="dxa"/>
            <w:vAlign w:val="center"/>
            <w:hideMark/>
          </w:tcPr>
          <w:p w:rsidR="004530EA" w:rsidRPr="002719B7" w:rsidP="004530EA" w14:paraId="62915545" w14:textId="77777777">
            <w:pPr>
              <w:jc w:val="center"/>
              <w:rPr>
                <w:color w:val="000000"/>
                <w:sz w:val="20"/>
                <w:szCs w:val="20"/>
              </w:rPr>
            </w:pPr>
            <w:r w:rsidRPr="002719B7">
              <w:rPr>
                <w:color w:val="000000"/>
                <w:sz w:val="20"/>
                <w:szCs w:val="20"/>
              </w:rPr>
              <w:t xml:space="preserve">$87,385 </w:t>
            </w:r>
          </w:p>
        </w:tc>
        <w:tc>
          <w:tcPr>
            <w:tcW w:w="1500" w:type="dxa"/>
            <w:vAlign w:val="center"/>
            <w:hideMark/>
          </w:tcPr>
          <w:p w:rsidR="004530EA" w:rsidRPr="002719B7" w:rsidP="004530EA" w14:paraId="7C811AAB" w14:textId="77777777">
            <w:pPr>
              <w:jc w:val="center"/>
              <w:rPr>
                <w:color w:val="000000"/>
                <w:sz w:val="20"/>
                <w:szCs w:val="20"/>
              </w:rPr>
            </w:pPr>
            <w:r w:rsidRPr="002719B7">
              <w:rPr>
                <w:color w:val="000000"/>
                <w:sz w:val="20"/>
                <w:szCs w:val="20"/>
              </w:rPr>
              <w:t xml:space="preserve">$107,707 </w:t>
            </w:r>
          </w:p>
        </w:tc>
      </w:tr>
      <w:tr w14:paraId="0F376A60" w14:textId="77777777" w:rsidTr="004F1C0F">
        <w:tblPrEx>
          <w:tblW w:w="13410" w:type="dxa"/>
          <w:tblLayout w:type="fixed"/>
          <w:tblCellMar>
            <w:left w:w="58" w:type="dxa"/>
            <w:right w:w="58" w:type="dxa"/>
          </w:tblCellMar>
          <w:tblLook w:val="04A0"/>
        </w:tblPrEx>
        <w:trPr>
          <w:trHeight w:val="300"/>
        </w:trPr>
        <w:tc>
          <w:tcPr>
            <w:tcW w:w="1080" w:type="dxa"/>
            <w:shd w:val="clear" w:color="auto" w:fill="F2F2F2" w:themeFill="background1" w:themeFillShade="F2"/>
            <w:noWrap/>
            <w:vAlign w:val="center"/>
            <w:hideMark/>
          </w:tcPr>
          <w:p w:rsidR="004530EA" w:rsidRPr="002719B7" w:rsidP="004530EA" w14:paraId="2D621574" w14:textId="77777777">
            <w:pPr>
              <w:jc w:val="center"/>
              <w:rPr>
                <w:color w:val="000000"/>
                <w:sz w:val="20"/>
                <w:szCs w:val="20"/>
              </w:rPr>
            </w:pPr>
            <w:r w:rsidRPr="002719B7">
              <w:rPr>
                <w:color w:val="000000"/>
                <w:sz w:val="20"/>
                <w:szCs w:val="20"/>
              </w:rPr>
              <w:t>93</w:t>
            </w:r>
          </w:p>
        </w:tc>
        <w:tc>
          <w:tcPr>
            <w:tcW w:w="3330" w:type="dxa"/>
            <w:shd w:val="clear" w:color="auto" w:fill="F2F2F2" w:themeFill="background1" w:themeFillShade="F2"/>
            <w:vAlign w:val="center"/>
            <w:hideMark/>
          </w:tcPr>
          <w:p w:rsidR="004530EA" w:rsidRPr="002719B7" w:rsidP="004530EA" w14:paraId="26DDC634" w14:textId="77777777">
            <w:pPr>
              <w:rPr>
                <w:color w:val="000000"/>
                <w:sz w:val="20"/>
                <w:szCs w:val="20"/>
              </w:rPr>
            </w:pPr>
            <w:r w:rsidRPr="002719B7">
              <w:rPr>
                <w:color w:val="000000"/>
                <w:sz w:val="20"/>
                <w:szCs w:val="20"/>
              </w:rPr>
              <w:t>Category 1 Operations - Uranium Enrichment</w:t>
            </w:r>
          </w:p>
        </w:tc>
        <w:tc>
          <w:tcPr>
            <w:tcW w:w="1500" w:type="dxa"/>
            <w:shd w:val="clear" w:color="auto" w:fill="F2F2F2" w:themeFill="background1" w:themeFillShade="F2"/>
            <w:vAlign w:val="center"/>
            <w:hideMark/>
          </w:tcPr>
          <w:p w:rsidR="004530EA" w:rsidRPr="002719B7" w:rsidP="004530EA" w14:paraId="2509822C"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78D39E2F" w14:textId="77777777">
            <w:pPr>
              <w:jc w:val="center"/>
              <w:rPr>
                <w:color w:val="000000"/>
                <w:sz w:val="20"/>
                <w:szCs w:val="20"/>
              </w:rPr>
            </w:pPr>
            <w:r w:rsidRPr="002719B7">
              <w:rPr>
                <w:color w:val="000000"/>
                <w:sz w:val="20"/>
                <w:szCs w:val="20"/>
              </w:rPr>
              <w:t xml:space="preserve">40 </w:t>
            </w:r>
          </w:p>
        </w:tc>
        <w:tc>
          <w:tcPr>
            <w:tcW w:w="1500" w:type="dxa"/>
            <w:shd w:val="clear" w:color="auto" w:fill="F2F2F2" w:themeFill="background1" w:themeFillShade="F2"/>
            <w:vAlign w:val="center"/>
            <w:hideMark/>
          </w:tcPr>
          <w:p w:rsidR="004530EA" w:rsidRPr="002719B7" w:rsidP="004530EA" w14:paraId="696866DC" w14:textId="77777777">
            <w:pPr>
              <w:jc w:val="center"/>
              <w:rPr>
                <w:color w:val="000000"/>
                <w:sz w:val="20"/>
                <w:szCs w:val="20"/>
              </w:rPr>
            </w:pPr>
            <w:r w:rsidRPr="002719B7">
              <w:rPr>
                <w:color w:val="000000"/>
                <w:sz w:val="20"/>
                <w:szCs w:val="20"/>
              </w:rPr>
              <w:t xml:space="preserve">$5,340 </w:t>
            </w:r>
          </w:p>
        </w:tc>
        <w:tc>
          <w:tcPr>
            <w:tcW w:w="1500" w:type="dxa"/>
            <w:shd w:val="clear" w:color="auto" w:fill="F2F2F2" w:themeFill="background1" w:themeFillShade="F2"/>
            <w:vAlign w:val="center"/>
            <w:hideMark/>
          </w:tcPr>
          <w:p w:rsidR="004530EA" w:rsidRPr="002719B7" w:rsidP="004530EA" w14:paraId="653EF470" w14:textId="77777777">
            <w:pPr>
              <w:jc w:val="center"/>
              <w:rPr>
                <w:color w:val="000000"/>
                <w:sz w:val="20"/>
                <w:szCs w:val="20"/>
              </w:rPr>
            </w:pPr>
            <w:r w:rsidRPr="002719B7">
              <w:rPr>
                <w:color w:val="000000"/>
                <w:sz w:val="20"/>
                <w:szCs w:val="20"/>
              </w:rPr>
              <w:t xml:space="preserve">$128,169 </w:t>
            </w:r>
          </w:p>
        </w:tc>
        <w:tc>
          <w:tcPr>
            <w:tcW w:w="1500" w:type="dxa"/>
            <w:shd w:val="clear" w:color="auto" w:fill="F2F2F2" w:themeFill="background1" w:themeFillShade="F2"/>
            <w:vAlign w:val="center"/>
            <w:hideMark/>
          </w:tcPr>
          <w:p w:rsidR="004530EA" w:rsidRPr="002719B7" w:rsidP="004530EA" w14:paraId="3B3469D2" w14:textId="77777777">
            <w:pPr>
              <w:jc w:val="center"/>
              <w:rPr>
                <w:color w:val="000000"/>
                <w:sz w:val="20"/>
                <w:szCs w:val="20"/>
              </w:rPr>
            </w:pPr>
            <w:r w:rsidRPr="002719B7">
              <w:rPr>
                <w:color w:val="000000"/>
                <w:sz w:val="20"/>
                <w:szCs w:val="20"/>
              </w:rPr>
              <w:t xml:space="preserve">$87,385 </w:t>
            </w:r>
          </w:p>
        </w:tc>
        <w:tc>
          <w:tcPr>
            <w:tcW w:w="1500" w:type="dxa"/>
            <w:shd w:val="clear" w:color="auto" w:fill="F2F2F2" w:themeFill="background1" w:themeFillShade="F2"/>
            <w:vAlign w:val="center"/>
            <w:hideMark/>
          </w:tcPr>
          <w:p w:rsidR="004530EA" w:rsidRPr="002719B7" w:rsidP="004530EA" w14:paraId="64CC5DCD" w14:textId="77777777">
            <w:pPr>
              <w:jc w:val="center"/>
              <w:rPr>
                <w:color w:val="000000"/>
                <w:sz w:val="20"/>
                <w:szCs w:val="20"/>
              </w:rPr>
            </w:pPr>
            <w:r w:rsidRPr="002719B7">
              <w:rPr>
                <w:color w:val="000000"/>
                <w:sz w:val="20"/>
                <w:szCs w:val="20"/>
              </w:rPr>
              <w:t xml:space="preserve">$107,707 </w:t>
            </w:r>
          </w:p>
        </w:tc>
      </w:tr>
      <w:tr w14:paraId="29681093" w14:textId="77777777" w:rsidTr="004F1C0F">
        <w:tblPrEx>
          <w:tblW w:w="13410" w:type="dxa"/>
          <w:tblLayout w:type="fixed"/>
          <w:tblCellMar>
            <w:left w:w="58" w:type="dxa"/>
            <w:right w:w="58" w:type="dxa"/>
          </w:tblCellMar>
          <w:tblLook w:val="04A0"/>
        </w:tblPrEx>
        <w:trPr>
          <w:trHeight w:val="300"/>
        </w:trPr>
        <w:tc>
          <w:tcPr>
            <w:tcW w:w="1080" w:type="dxa"/>
            <w:noWrap/>
            <w:vAlign w:val="center"/>
            <w:hideMark/>
          </w:tcPr>
          <w:p w:rsidR="004530EA" w:rsidRPr="002719B7" w:rsidP="004530EA" w14:paraId="5BF8A3BD" w14:textId="77777777">
            <w:pPr>
              <w:jc w:val="center"/>
              <w:rPr>
                <w:color w:val="000000"/>
                <w:sz w:val="20"/>
                <w:szCs w:val="20"/>
              </w:rPr>
            </w:pPr>
            <w:r w:rsidRPr="002719B7">
              <w:rPr>
                <w:color w:val="000000"/>
                <w:sz w:val="20"/>
                <w:szCs w:val="20"/>
              </w:rPr>
              <w:t>94</w:t>
            </w:r>
          </w:p>
        </w:tc>
        <w:tc>
          <w:tcPr>
            <w:tcW w:w="3330" w:type="dxa"/>
            <w:vAlign w:val="center"/>
            <w:hideMark/>
          </w:tcPr>
          <w:p w:rsidR="004530EA" w:rsidRPr="002719B7" w:rsidP="004530EA" w14:paraId="6CAE72B5" w14:textId="77777777">
            <w:pPr>
              <w:rPr>
                <w:color w:val="000000"/>
                <w:sz w:val="20"/>
                <w:szCs w:val="20"/>
              </w:rPr>
            </w:pPr>
            <w:r w:rsidRPr="002719B7">
              <w:rPr>
                <w:color w:val="000000"/>
                <w:sz w:val="20"/>
                <w:szCs w:val="20"/>
              </w:rPr>
              <w:t>Category 1 Operations - Fuel Fabrication</w:t>
            </w:r>
            <w:r w:rsidRPr="002719B7">
              <w:rPr>
                <w:color w:val="000000"/>
                <w:sz w:val="20"/>
                <w:szCs w:val="20"/>
                <w:vertAlign w:val="superscript"/>
              </w:rPr>
              <w:t>(a)</w:t>
            </w:r>
          </w:p>
        </w:tc>
        <w:tc>
          <w:tcPr>
            <w:tcW w:w="1500" w:type="dxa"/>
            <w:vAlign w:val="center"/>
            <w:hideMark/>
          </w:tcPr>
          <w:p w:rsidR="004530EA" w:rsidRPr="002719B7" w:rsidP="004530EA" w14:paraId="7B737CEA"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188C2442" w14:textId="77777777">
            <w:pPr>
              <w:jc w:val="center"/>
              <w:rPr>
                <w:color w:val="000000"/>
                <w:sz w:val="20"/>
                <w:szCs w:val="20"/>
              </w:rPr>
            </w:pPr>
            <w:r w:rsidRPr="002719B7">
              <w:rPr>
                <w:color w:val="000000"/>
                <w:sz w:val="20"/>
                <w:szCs w:val="20"/>
              </w:rPr>
              <w:t xml:space="preserve">40 </w:t>
            </w:r>
          </w:p>
        </w:tc>
        <w:tc>
          <w:tcPr>
            <w:tcW w:w="1500" w:type="dxa"/>
            <w:vAlign w:val="center"/>
            <w:hideMark/>
          </w:tcPr>
          <w:p w:rsidR="004530EA" w:rsidRPr="002719B7" w:rsidP="004530EA" w14:paraId="5357A635" w14:textId="77777777">
            <w:pPr>
              <w:jc w:val="center"/>
              <w:rPr>
                <w:color w:val="000000"/>
                <w:sz w:val="20"/>
                <w:szCs w:val="20"/>
              </w:rPr>
            </w:pPr>
            <w:r w:rsidRPr="002719B7">
              <w:rPr>
                <w:color w:val="000000"/>
                <w:sz w:val="20"/>
                <w:szCs w:val="20"/>
              </w:rPr>
              <w:t xml:space="preserve">$5,340 </w:t>
            </w:r>
          </w:p>
        </w:tc>
        <w:tc>
          <w:tcPr>
            <w:tcW w:w="1500" w:type="dxa"/>
            <w:vAlign w:val="center"/>
            <w:hideMark/>
          </w:tcPr>
          <w:p w:rsidR="004530EA" w:rsidRPr="002719B7" w:rsidP="004530EA" w14:paraId="64901BDD" w14:textId="77777777">
            <w:pPr>
              <w:jc w:val="center"/>
              <w:rPr>
                <w:color w:val="000000"/>
                <w:sz w:val="20"/>
                <w:szCs w:val="20"/>
              </w:rPr>
            </w:pPr>
            <w:r w:rsidRPr="002719B7">
              <w:rPr>
                <w:color w:val="000000"/>
                <w:sz w:val="20"/>
                <w:szCs w:val="20"/>
              </w:rPr>
              <w:t xml:space="preserve">$128,169 </w:t>
            </w:r>
          </w:p>
        </w:tc>
        <w:tc>
          <w:tcPr>
            <w:tcW w:w="1500" w:type="dxa"/>
            <w:vAlign w:val="center"/>
            <w:hideMark/>
          </w:tcPr>
          <w:p w:rsidR="004530EA" w:rsidRPr="002719B7" w:rsidP="004530EA" w14:paraId="0789DA9C" w14:textId="77777777">
            <w:pPr>
              <w:jc w:val="center"/>
              <w:rPr>
                <w:color w:val="000000"/>
                <w:sz w:val="20"/>
                <w:szCs w:val="20"/>
              </w:rPr>
            </w:pPr>
            <w:r w:rsidRPr="002719B7">
              <w:rPr>
                <w:color w:val="000000"/>
                <w:sz w:val="20"/>
                <w:szCs w:val="20"/>
              </w:rPr>
              <w:t xml:space="preserve">$87,385 </w:t>
            </w:r>
          </w:p>
        </w:tc>
        <w:tc>
          <w:tcPr>
            <w:tcW w:w="1500" w:type="dxa"/>
            <w:vAlign w:val="center"/>
            <w:hideMark/>
          </w:tcPr>
          <w:p w:rsidR="004530EA" w:rsidRPr="002719B7" w:rsidP="004530EA" w14:paraId="4E9446AC" w14:textId="77777777">
            <w:pPr>
              <w:jc w:val="center"/>
              <w:rPr>
                <w:color w:val="000000"/>
                <w:sz w:val="20"/>
                <w:szCs w:val="20"/>
              </w:rPr>
            </w:pPr>
            <w:r w:rsidRPr="002719B7">
              <w:rPr>
                <w:color w:val="000000"/>
                <w:sz w:val="20"/>
                <w:szCs w:val="20"/>
              </w:rPr>
              <w:t xml:space="preserve">$107,707 </w:t>
            </w:r>
          </w:p>
        </w:tc>
      </w:tr>
      <w:tr w14:paraId="39019177" w14:textId="77777777" w:rsidTr="004F1C0F">
        <w:tblPrEx>
          <w:tblW w:w="13410" w:type="dxa"/>
          <w:tblLayout w:type="fixed"/>
          <w:tblCellMar>
            <w:left w:w="58" w:type="dxa"/>
            <w:right w:w="58" w:type="dxa"/>
          </w:tblCellMar>
          <w:tblLook w:val="04A0"/>
        </w:tblPrEx>
        <w:trPr>
          <w:trHeight w:val="300"/>
        </w:trPr>
        <w:tc>
          <w:tcPr>
            <w:tcW w:w="1080" w:type="dxa"/>
            <w:shd w:val="clear" w:color="auto" w:fill="F2F2F2" w:themeFill="background1" w:themeFillShade="F2"/>
            <w:noWrap/>
            <w:vAlign w:val="center"/>
            <w:hideMark/>
          </w:tcPr>
          <w:p w:rsidR="004530EA" w:rsidRPr="002719B7" w:rsidP="004530EA" w14:paraId="185093F2" w14:textId="77777777">
            <w:pPr>
              <w:jc w:val="center"/>
              <w:rPr>
                <w:color w:val="000000"/>
                <w:sz w:val="20"/>
                <w:szCs w:val="20"/>
              </w:rPr>
            </w:pPr>
            <w:r w:rsidRPr="002719B7">
              <w:rPr>
                <w:color w:val="000000"/>
                <w:sz w:val="20"/>
                <w:szCs w:val="20"/>
              </w:rPr>
              <w:t>95</w:t>
            </w:r>
          </w:p>
        </w:tc>
        <w:tc>
          <w:tcPr>
            <w:tcW w:w="3330" w:type="dxa"/>
            <w:shd w:val="clear" w:color="auto" w:fill="F2F2F2" w:themeFill="background1" w:themeFillShade="F2"/>
            <w:vAlign w:val="center"/>
            <w:hideMark/>
          </w:tcPr>
          <w:p w:rsidR="004530EA" w:rsidRPr="002719B7" w:rsidP="004530EA" w14:paraId="66487BC2" w14:textId="77777777">
            <w:pPr>
              <w:pStyle w:val="CommentText"/>
              <w:rPr>
                <w:color w:val="000000"/>
              </w:rPr>
            </w:pPr>
            <w:r w:rsidRPr="002719B7">
              <w:rPr>
                <w:color w:val="000000"/>
              </w:rPr>
              <w:t>Category 1 Operations - Reprocessing</w:t>
            </w:r>
          </w:p>
        </w:tc>
        <w:tc>
          <w:tcPr>
            <w:tcW w:w="1500" w:type="dxa"/>
            <w:shd w:val="clear" w:color="auto" w:fill="F2F2F2" w:themeFill="background1" w:themeFillShade="F2"/>
            <w:vAlign w:val="center"/>
            <w:hideMark/>
          </w:tcPr>
          <w:p w:rsidR="004530EA" w:rsidRPr="002719B7" w:rsidP="004530EA" w14:paraId="05C0C14F"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4EC4A287" w14:textId="77777777">
            <w:pPr>
              <w:jc w:val="center"/>
              <w:rPr>
                <w:color w:val="000000"/>
                <w:sz w:val="20"/>
                <w:szCs w:val="20"/>
              </w:rPr>
            </w:pPr>
            <w:r w:rsidRPr="002719B7">
              <w:rPr>
                <w:color w:val="000000"/>
                <w:sz w:val="20"/>
                <w:szCs w:val="20"/>
              </w:rPr>
              <w:t xml:space="preserve">40 </w:t>
            </w:r>
          </w:p>
        </w:tc>
        <w:tc>
          <w:tcPr>
            <w:tcW w:w="1500" w:type="dxa"/>
            <w:shd w:val="clear" w:color="auto" w:fill="F2F2F2" w:themeFill="background1" w:themeFillShade="F2"/>
            <w:vAlign w:val="center"/>
            <w:hideMark/>
          </w:tcPr>
          <w:p w:rsidR="004530EA" w:rsidRPr="002719B7" w:rsidP="004530EA" w14:paraId="689C0309" w14:textId="77777777">
            <w:pPr>
              <w:jc w:val="center"/>
              <w:rPr>
                <w:color w:val="000000"/>
                <w:sz w:val="20"/>
                <w:szCs w:val="20"/>
              </w:rPr>
            </w:pPr>
            <w:r w:rsidRPr="002719B7">
              <w:rPr>
                <w:color w:val="000000"/>
                <w:sz w:val="20"/>
                <w:szCs w:val="20"/>
              </w:rPr>
              <w:t xml:space="preserve">$5,340 </w:t>
            </w:r>
          </w:p>
        </w:tc>
        <w:tc>
          <w:tcPr>
            <w:tcW w:w="1500" w:type="dxa"/>
            <w:shd w:val="clear" w:color="auto" w:fill="F2F2F2" w:themeFill="background1" w:themeFillShade="F2"/>
            <w:vAlign w:val="center"/>
            <w:hideMark/>
          </w:tcPr>
          <w:p w:rsidR="004530EA" w:rsidRPr="002719B7" w:rsidP="004530EA" w14:paraId="442D62FC" w14:textId="77777777">
            <w:pPr>
              <w:jc w:val="center"/>
              <w:rPr>
                <w:color w:val="000000"/>
                <w:sz w:val="20"/>
                <w:szCs w:val="20"/>
              </w:rPr>
            </w:pPr>
            <w:r w:rsidRPr="002719B7">
              <w:rPr>
                <w:color w:val="000000"/>
                <w:sz w:val="20"/>
                <w:szCs w:val="20"/>
              </w:rPr>
              <w:t xml:space="preserve">$128,169 </w:t>
            </w:r>
          </w:p>
        </w:tc>
        <w:tc>
          <w:tcPr>
            <w:tcW w:w="1500" w:type="dxa"/>
            <w:shd w:val="clear" w:color="auto" w:fill="F2F2F2" w:themeFill="background1" w:themeFillShade="F2"/>
            <w:vAlign w:val="center"/>
            <w:hideMark/>
          </w:tcPr>
          <w:p w:rsidR="004530EA" w:rsidRPr="002719B7" w:rsidP="004530EA" w14:paraId="1C3B3AE9" w14:textId="77777777">
            <w:pPr>
              <w:jc w:val="center"/>
              <w:rPr>
                <w:color w:val="000000"/>
                <w:sz w:val="20"/>
                <w:szCs w:val="20"/>
              </w:rPr>
            </w:pPr>
            <w:r w:rsidRPr="002719B7">
              <w:rPr>
                <w:color w:val="000000"/>
                <w:sz w:val="20"/>
                <w:szCs w:val="20"/>
              </w:rPr>
              <w:t xml:space="preserve">$87,385 </w:t>
            </w:r>
          </w:p>
        </w:tc>
        <w:tc>
          <w:tcPr>
            <w:tcW w:w="1500" w:type="dxa"/>
            <w:shd w:val="clear" w:color="auto" w:fill="F2F2F2" w:themeFill="background1" w:themeFillShade="F2"/>
            <w:vAlign w:val="center"/>
            <w:hideMark/>
          </w:tcPr>
          <w:p w:rsidR="004530EA" w:rsidRPr="002719B7" w:rsidP="004530EA" w14:paraId="274FBC8F" w14:textId="77777777">
            <w:pPr>
              <w:jc w:val="center"/>
              <w:rPr>
                <w:color w:val="000000"/>
                <w:sz w:val="20"/>
                <w:szCs w:val="20"/>
              </w:rPr>
            </w:pPr>
            <w:r w:rsidRPr="002719B7">
              <w:rPr>
                <w:color w:val="000000"/>
                <w:sz w:val="20"/>
                <w:szCs w:val="20"/>
              </w:rPr>
              <w:t xml:space="preserve">$107,707 </w:t>
            </w:r>
          </w:p>
        </w:tc>
      </w:tr>
      <w:tr w14:paraId="4733AB92"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0C366211" w14:textId="77777777">
            <w:pPr>
              <w:jc w:val="center"/>
              <w:rPr>
                <w:color w:val="000000"/>
                <w:sz w:val="20"/>
                <w:szCs w:val="20"/>
              </w:rPr>
            </w:pPr>
            <w:r w:rsidRPr="002719B7">
              <w:rPr>
                <w:color w:val="000000"/>
                <w:sz w:val="20"/>
                <w:szCs w:val="20"/>
              </w:rPr>
              <w:t>96</w:t>
            </w:r>
          </w:p>
        </w:tc>
        <w:tc>
          <w:tcPr>
            <w:tcW w:w="3330" w:type="dxa"/>
            <w:vAlign w:val="center"/>
            <w:hideMark/>
          </w:tcPr>
          <w:p w:rsidR="004530EA" w:rsidRPr="002719B7" w:rsidP="004530EA" w14:paraId="1D5CE5DE" w14:textId="77777777">
            <w:pPr>
              <w:rPr>
                <w:color w:val="000000"/>
                <w:sz w:val="20"/>
                <w:szCs w:val="20"/>
              </w:rPr>
            </w:pPr>
            <w:r w:rsidRPr="002719B7">
              <w:rPr>
                <w:color w:val="000000"/>
                <w:sz w:val="20"/>
                <w:szCs w:val="20"/>
              </w:rPr>
              <w:t>Category 1 Operations - Storage and Disposal of Radiological Wastes</w:t>
            </w:r>
          </w:p>
        </w:tc>
        <w:tc>
          <w:tcPr>
            <w:tcW w:w="1500" w:type="dxa"/>
            <w:vAlign w:val="center"/>
            <w:hideMark/>
          </w:tcPr>
          <w:p w:rsidR="004530EA" w:rsidRPr="002719B7" w:rsidP="004530EA" w14:paraId="0FEB3843"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4DDA282C" w14:textId="77777777">
            <w:pPr>
              <w:jc w:val="center"/>
              <w:rPr>
                <w:color w:val="000000"/>
                <w:sz w:val="20"/>
                <w:szCs w:val="20"/>
              </w:rPr>
            </w:pPr>
            <w:r w:rsidRPr="002719B7">
              <w:rPr>
                <w:color w:val="000000"/>
                <w:sz w:val="20"/>
                <w:szCs w:val="20"/>
              </w:rPr>
              <w:t xml:space="preserve">40 </w:t>
            </w:r>
          </w:p>
        </w:tc>
        <w:tc>
          <w:tcPr>
            <w:tcW w:w="1500" w:type="dxa"/>
            <w:vAlign w:val="center"/>
            <w:hideMark/>
          </w:tcPr>
          <w:p w:rsidR="004530EA" w:rsidRPr="002719B7" w:rsidP="004530EA" w14:paraId="454404EA" w14:textId="77777777">
            <w:pPr>
              <w:jc w:val="center"/>
              <w:rPr>
                <w:color w:val="000000"/>
                <w:sz w:val="20"/>
                <w:szCs w:val="20"/>
              </w:rPr>
            </w:pPr>
            <w:r w:rsidRPr="002719B7">
              <w:rPr>
                <w:color w:val="000000"/>
                <w:sz w:val="20"/>
                <w:szCs w:val="20"/>
              </w:rPr>
              <w:t xml:space="preserve">$5,340 </w:t>
            </w:r>
          </w:p>
        </w:tc>
        <w:tc>
          <w:tcPr>
            <w:tcW w:w="1500" w:type="dxa"/>
            <w:vAlign w:val="center"/>
            <w:hideMark/>
          </w:tcPr>
          <w:p w:rsidR="004530EA" w:rsidRPr="002719B7" w:rsidP="004530EA" w14:paraId="5D7D522F" w14:textId="77777777">
            <w:pPr>
              <w:jc w:val="center"/>
              <w:rPr>
                <w:color w:val="000000"/>
                <w:sz w:val="20"/>
                <w:szCs w:val="20"/>
              </w:rPr>
            </w:pPr>
            <w:r w:rsidRPr="002719B7">
              <w:rPr>
                <w:color w:val="000000"/>
                <w:sz w:val="20"/>
                <w:szCs w:val="20"/>
              </w:rPr>
              <w:t xml:space="preserve">$128,169 </w:t>
            </w:r>
          </w:p>
        </w:tc>
        <w:tc>
          <w:tcPr>
            <w:tcW w:w="1500" w:type="dxa"/>
            <w:vAlign w:val="center"/>
            <w:hideMark/>
          </w:tcPr>
          <w:p w:rsidR="004530EA" w:rsidRPr="002719B7" w:rsidP="004530EA" w14:paraId="2BC6B25D" w14:textId="77777777">
            <w:pPr>
              <w:jc w:val="center"/>
              <w:rPr>
                <w:color w:val="000000"/>
                <w:sz w:val="20"/>
                <w:szCs w:val="20"/>
              </w:rPr>
            </w:pPr>
            <w:r w:rsidRPr="002719B7">
              <w:rPr>
                <w:color w:val="000000"/>
                <w:sz w:val="20"/>
                <w:szCs w:val="20"/>
              </w:rPr>
              <w:t xml:space="preserve">$87,385 </w:t>
            </w:r>
          </w:p>
        </w:tc>
        <w:tc>
          <w:tcPr>
            <w:tcW w:w="1500" w:type="dxa"/>
            <w:vAlign w:val="center"/>
            <w:hideMark/>
          </w:tcPr>
          <w:p w:rsidR="004530EA" w:rsidRPr="002719B7" w:rsidP="004530EA" w14:paraId="00B552BC" w14:textId="77777777">
            <w:pPr>
              <w:jc w:val="center"/>
              <w:rPr>
                <w:color w:val="000000"/>
                <w:sz w:val="20"/>
                <w:szCs w:val="20"/>
              </w:rPr>
            </w:pPr>
            <w:r w:rsidRPr="002719B7">
              <w:rPr>
                <w:color w:val="000000"/>
                <w:sz w:val="20"/>
                <w:szCs w:val="20"/>
              </w:rPr>
              <w:t xml:space="preserve">$107,707 </w:t>
            </w:r>
          </w:p>
        </w:tc>
      </w:tr>
      <w:tr w14:paraId="0E214F01"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2449DF80" w14:textId="77777777">
            <w:pPr>
              <w:jc w:val="center"/>
              <w:rPr>
                <w:color w:val="000000"/>
                <w:sz w:val="20"/>
                <w:szCs w:val="20"/>
              </w:rPr>
            </w:pPr>
            <w:r w:rsidRPr="002719B7">
              <w:rPr>
                <w:color w:val="000000"/>
                <w:sz w:val="20"/>
                <w:szCs w:val="20"/>
              </w:rPr>
              <w:t>97</w:t>
            </w:r>
          </w:p>
        </w:tc>
        <w:tc>
          <w:tcPr>
            <w:tcW w:w="3330" w:type="dxa"/>
            <w:shd w:val="clear" w:color="auto" w:fill="F2F2F2" w:themeFill="background1" w:themeFillShade="F2"/>
            <w:vAlign w:val="center"/>
            <w:hideMark/>
          </w:tcPr>
          <w:p w:rsidR="004530EA" w:rsidRPr="002719B7" w:rsidP="004530EA" w14:paraId="4110002D" w14:textId="77777777">
            <w:pPr>
              <w:pStyle w:val="CommentText"/>
              <w:rPr>
                <w:color w:val="000000"/>
              </w:rPr>
            </w:pPr>
            <w:r w:rsidRPr="002719B7">
              <w:rPr>
                <w:color w:val="000000"/>
              </w:rPr>
              <w:t xml:space="preserve">Category 1 Operations - Transportation of Unirradiated NR Fuel </w:t>
            </w:r>
          </w:p>
        </w:tc>
        <w:tc>
          <w:tcPr>
            <w:tcW w:w="1500" w:type="dxa"/>
            <w:shd w:val="clear" w:color="auto" w:fill="F2F2F2" w:themeFill="background1" w:themeFillShade="F2"/>
            <w:vAlign w:val="center"/>
            <w:hideMark/>
          </w:tcPr>
          <w:p w:rsidR="004530EA" w:rsidRPr="002719B7" w:rsidP="004530EA" w14:paraId="1DE38D8D"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3DBA0D79" w14:textId="77777777">
            <w:pPr>
              <w:jc w:val="center"/>
              <w:rPr>
                <w:color w:val="000000"/>
                <w:sz w:val="20"/>
                <w:szCs w:val="20"/>
              </w:rPr>
            </w:pPr>
            <w:r w:rsidRPr="002719B7">
              <w:rPr>
                <w:color w:val="000000"/>
                <w:sz w:val="20"/>
                <w:szCs w:val="20"/>
              </w:rPr>
              <w:t xml:space="preserve">74 </w:t>
            </w:r>
          </w:p>
        </w:tc>
        <w:tc>
          <w:tcPr>
            <w:tcW w:w="1500" w:type="dxa"/>
            <w:shd w:val="clear" w:color="auto" w:fill="F2F2F2" w:themeFill="background1" w:themeFillShade="F2"/>
            <w:vAlign w:val="center"/>
            <w:hideMark/>
          </w:tcPr>
          <w:p w:rsidR="004530EA" w:rsidRPr="002719B7" w:rsidP="004530EA" w14:paraId="25A3BE17" w14:textId="77777777">
            <w:pPr>
              <w:jc w:val="center"/>
              <w:rPr>
                <w:color w:val="000000"/>
                <w:sz w:val="20"/>
                <w:szCs w:val="20"/>
              </w:rPr>
            </w:pPr>
            <w:r w:rsidRPr="002719B7">
              <w:rPr>
                <w:color w:val="000000"/>
                <w:sz w:val="20"/>
                <w:szCs w:val="20"/>
              </w:rPr>
              <w:t xml:space="preserve">$9,966 </w:t>
            </w:r>
          </w:p>
        </w:tc>
        <w:tc>
          <w:tcPr>
            <w:tcW w:w="1500" w:type="dxa"/>
            <w:shd w:val="clear" w:color="auto" w:fill="F2F2F2" w:themeFill="background1" w:themeFillShade="F2"/>
            <w:vAlign w:val="center"/>
            <w:hideMark/>
          </w:tcPr>
          <w:p w:rsidR="004530EA" w:rsidRPr="002719B7" w:rsidP="004530EA" w14:paraId="15C037BF" w14:textId="77777777">
            <w:pPr>
              <w:jc w:val="center"/>
              <w:rPr>
                <w:color w:val="000000"/>
                <w:sz w:val="20"/>
                <w:szCs w:val="20"/>
              </w:rPr>
            </w:pPr>
            <w:r w:rsidRPr="002719B7">
              <w:rPr>
                <w:color w:val="000000"/>
                <w:sz w:val="20"/>
                <w:szCs w:val="20"/>
              </w:rPr>
              <w:t xml:space="preserve">$239,177 </w:t>
            </w:r>
          </w:p>
        </w:tc>
        <w:tc>
          <w:tcPr>
            <w:tcW w:w="1500" w:type="dxa"/>
            <w:shd w:val="clear" w:color="auto" w:fill="F2F2F2" w:themeFill="background1" w:themeFillShade="F2"/>
            <w:vAlign w:val="center"/>
            <w:hideMark/>
          </w:tcPr>
          <w:p w:rsidR="004530EA" w:rsidRPr="002719B7" w:rsidP="004530EA" w14:paraId="0A27677E" w14:textId="77777777">
            <w:pPr>
              <w:jc w:val="center"/>
              <w:rPr>
                <w:color w:val="000000"/>
                <w:sz w:val="20"/>
                <w:szCs w:val="20"/>
              </w:rPr>
            </w:pPr>
            <w:r w:rsidRPr="002719B7">
              <w:rPr>
                <w:color w:val="000000"/>
                <w:sz w:val="20"/>
                <w:szCs w:val="20"/>
              </w:rPr>
              <w:t xml:space="preserve">$163,069 </w:t>
            </w:r>
          </w:p>
        </w:tc>
        <w:tc>
          <w:tcPr>
            <w:tcW w:w="1500" w:type="dxa"/>
            <w:shd w:val="clear" w:color="auto" w:fill="F2F2F2" w:themeFill="background1" w:themeFillShade="F2"/>
            <w:vAlign w:val="center"/>
            <w:hideMark/>
          </w:tcPr>
          <w:p w:rsidR="004530EA" w:rsidRPr="002719B7" w:rsidP="004530EA" w14:paraId="24B9FCBB" w14:textId="77777777">
            <w:pPr>
              <w:jc w:val="center"/>
              <w:rPr>
                <w:color w:val="000000"/>
                <w:sz w:val="20"/>
                <w:szCs w:val="20"/>
              </w:rPr>
            </w:pPr>
            <w:r w:rsidRPr="002719B7">
              <w:rPr>
                <w:color w:val="000000"/>
                <w:sz w:val="20"/>
                <w:szCs w:val="20"/>
              </w:rPr>
              <w:t xml:space="preserve">$200,993 </w:t>
            </w:r>
          </w:p>
        </w:tc>
      </w:tr>
      <w:tr w14:paraId="2EBCCDCD" w14:textId="77777777" w:rsidTr="004F1C0F">
        <w:tblPrEx>
          <w:tblW w:w="13410" w:type="dxa"/>
          <w:tblLayout w:type="fixed"/>
          <w:tblCellMar>
            <w:left w:w="58" w:type="dxa"/>
            <w:right w:w="58" w:type="dxa"/>
          </w:tblCellMar>
          <w:tblLook w:val="04A0"/>
        </w:tblPrEx>
        <w:trPr>
          <w:trHeight w:val="510"/>
        </w:trPr>
        <w:tc>
          <w:tcPr>
            <w:tcW w:w="1080" w:type="dxa"/>
            <w:noWrap/>
            <w:vAlign w:val="center"/>
            <w:hideMark/>
          </w:tcPr>
          <w:p w:rsidR="004530EA" w:rsidRPr="002719B7" w:rsidP="004530EA" w14:paraId="2EE08E44" w14:textId="77777777">
            <w:pPr>
              <w:jc w:val="center"/>
              <w:rPr>
                <w:color w:val="000000"/>
                <w:sz w:val="20"/>
                <w:szCs w:val="20"/>
              </w:rPr>
            </w:pPr>
            <w:r w:rsidRPr="002719B7">
              <w:rPr>
                <w:color w:val="000000"/>
                <w:sz w:val="20"/>
                <w:szCs w:val="20"/>
              </w:rPr>
              <w:t>98</w:t>
            </w:r>
          </w:p>
        </w:tc>
        <w:tc>
          <w:tcPr>
            <w:tcW w:w="3330" w:type="dxa"/>
            <w:vAlign w:val="center"/>
            <w:hideMark/>
          </w:tcPr>
          <w:p w:rsidR="004530EA" w:rsidRPr="002719B7" w:rsidP="004530EA" w14:paraId="77BE8351" w14:textId="77777777">
            <w:pPr>
              <w:rPr>
                <w:color w:val="000000"/>
                <w:sz w:val="20"/>
                <w:szCs w:val="20"/>
              </w:rPr>
            </w:pPr>
            <w:r w:rsidRPr="002719B7">
              <w:rPr>
                <w:color w:val="000000"/>
                <w:sz w:val="20"/>
                <w:szCs w:val="20"/>
              </w:rPr>
              <w:t>Category 1 Operations - Transportation of Radioactive Waste from NRs</w:t>
            </w:r>
          </w:p>
        </w:tc>
        <w:tc>
          <w:tcPr>
            <w:tcW w:w="1500" w:type="dxa"/>
            <w:vAlign w:val="center"/>
            <w:hideMark/>
          </w:tcPr>
          <w:p w:rsidR="004530EA" w:rsidRPr="002719B7" w:rsidP="004530EA" w14:paraId="62C0B89A"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1676E7A8" w14:textId="77777777">
            <w:pPr>
              <w:jc w:val="center"/>
              <w:rPr>
                <w:color w:val="000000"/>
                <w:sz w:val="20"/>
                <w:szCs w:val="20"/>
              </w:rPr>
            </w:pPr>
            <w:r w:rsidRPr="002719B7">
              <w:rPr>
                <w:color w:val="000000"/>
                <w:sz w:val="20"/>
                <w:szCs w:val="20"/>
              </w:rPr>
              <w:t xml:space="preserve">92 </w:t>
            </w:r>
          </w:p>
        </w:tc>
        <w:tc>
          <w:tcPr>
            <w:tcW w:w="1500" w:type="dxa"/>
            <w:vAlign w:val="center"/>
            <w:hideMark/>
          </w:tcPr>
          <w:p w:rsidR="004530EA" w:rsidRPr="002719B7" w:rsidP="004530EA" w14:paraId="6AA1C73C" w14:textId="77777777">
            <w:pPr>
              <w:jc w:val="center"/>
              <w:rPr>
                <w:color w:val="000000"/>
                <w:sz w:val="20"/>
                <w:szCs w:val="20"/>
              </w:rPr>
            </w:pPr>
            <w:r w:rsidRPr="002719B7">
              <w:rPr>
                <w:color w:val="000000"/>
                <w:sz w:val="20"/>
                <w:szCs w:val="20"/>
              </w:rPr>
              <w:t xml:space="preserve">$12,267 </w:t>
            </w:r>
          </w:p>
        </w:tc>
        <w:tc>
          <w:tcPr>
            <w:tcW w:w="1500" w:type="dxa"/>
            <w:vAlign w:val="center"/>
            <w:hideMark/>
          </w:tcPr>
          <w:p w:rsidR="004530EA" w:rsidRPr="002719B7" w:rsidP="004530EA" w14:paraId="5B653345" w14:textId="77777777">
            <w:pPr>
              <w:jc w:val="center"/>
              <w:rPr>
                <w:color w:val="000000"/>
                <w:sz w:val="20"/>
                <w:szCs w:val="20"/>
              </w:rPr>
            </w:pPr>
            <w:r w:rsidRPr="002719B7">
              <w:rPr>
                <w:color w:val="000000"/>
                <w:sz w:val="20"/>
                <w:szCs w:val="20"/>
              </w:rPr>
              <w:t xml:space="preserve">$294,412 </w:t>
            </w:r>
          </w:p>
        </w:tc>
        <w:tc>
          <w:tcPr>
            <w:tcW w:w="1500" w:type="dxa"/>
            <w:vAlign w:val="center"/>
            <w:hideMark/>
          </w:tcPr>
          <w:p w:rsidR="004530EA" w:rsidRPr="002719B7" w:rsidP="004530EA" w14:paraId="546CBC2D" w14:textId="77777777">
            <w:pPr>
              <w:jc w:val="center"/>
              <w:rPr>
                <w:color w:val="000000"/>
                <w:sz w:val="20"/>
                <w:szCs w:val="20"/>
              </w:rPr>
            </w:pPr>
            <w:r w:rsidRPr="002719B7">
              <w:rPr>
                <w:color w:val="000000"/>
                <w:sz w:val="20"/>
                <w:szCs w:val="20"/>
              </w:rPr>
              <w:t xml:space="preserve">$200,729 </w:t>
            </w:r>
          </w:p>
        </w:tc>
        <w:tc>
          <w:tcPr>
            <w:tcW w:w="1500" w:type="dxa"/>
            <w:vAlign w:val="center"/>
            <w:hideMark/>
          </w:tcPr>
          <w:p w:rsidR="004530EA" w:rsidRPr="002719B7" w:rsidP="004530EA" w14:paraId="6A7BE994" w14:textId="77777777">
            <w:pPr>
              <w:jc w:val="center"/>
              <w:rPr>
                <w:color w:val="000000"/>
                <w:sz w:val="20"/>
                <w:szCs w:val="20"/>
              </w:rPr>
            </w:pPr>
            <w:r w:rsidRPr="002719B7">
              <w:rPr>
                <w:color w:val="000000"/>
                <w:sz w:val="20"/>
                <w:szCs w:val="20"/>
              </w:rPr>
              <w:t xml:space="preserve">$247,411 </w:t>
            </w:r>
          </w:p>
        </w:tc>
      </w:tr>
      <w:tr w14:paraId="3E64BDF3" w14:textId="77777777" w:rsidTr="004F1C0F">
        <w:tblPrEx>
          <w:tblW w:w="13410" w:type="dxa"/>
          <w:tblLayout w:type="fixed"/>
          <w:tblCellMar>
            <w:left w:w="58" w:type="dxa"/>
            <w:right w:w="58" w:type="dxa"/>
          </w:tblCellMar>
          <w:tblLook w:val="04A0"/>
        </w:tblPrEx>
        <w:trPr>
          <w:trHeight w:val="510"/>
        </w:trPr>
        <w:tc>
          <w:tcPr>
            <w:tcW w:w="1080" w:type="dxa"/>
            <w:shd w:val="clear" w:color="auto" w:fill="F2F2F2" w:themeFill="background1" w:themeFillShade="F2"/>
            <w:noWrap/>
            <w:vAlign w:val="center"/>
            <w:hideMark/>
          </w:tcPr>
          <w:p w:rsidR="004530EA" w:rsidRPr="002719B7" w:rsidP="004530EA" w14:paraId="1C2FEEB1" w14:textId="77777777">
            <w:pPr>
              <w:jc w:val="center"/>
              <w:rPr>
                <w:color w:val="000000"/>
                <w:sz w:val="20"/>
                <w:szCs w:val="20"/>
              </w:rPr>
            </w:pPr>
            <w:r w:rsidRPr="002719B7">
              <w:rPr>
                <w:color w:val="000000"/>
                <w:sz w:val="20"/>
                <w:szCs w:val="20"/>
              </w:rPr>
              <w:t>99</w:t>
            </w:r>
          </w:p>
        </w:tc>
        <w:tc>
          <w:tcPr>
            <w:tcW w:w="3330" w:type="dxa"/>
            <w:shd w:val="clear" w:color="auto" w:fill="F2F2F2" w:themeFill="background1" w:themeFillShade="F2"/>
            <w:vAlign w:val="center"/>
            <w:hideMark/>
          </w:tcPr>
          <w:p w:rsidR="004530EA" w:rsidRPr="002719B7" w:rsidP="004530EA" w14:paraId="75E4BF22" w14:textId="77777777">
            <w:pPr>
              <w:rPr>
                <w:color w:val="000000"/>
                <w:sz w:val="20"/>
                <w:szCs w:val="20"/>
              </w:rPr>
            </w:pPr>
            <w:r w:rsidRPr="002719B7">
              <w:rPr>
                <w:color w:val="000000"/>
                <w:sz w:val="20"/>
                <w:szCs w:val="20"/>
              </w:rPr>
              <w:t>Category 1 Operations - Transportation of Spent Nuclear Fuel from NRs</w:t>
            </w:r>
          </w:p>
        </w:tc>
        <w:tc>
          <w:tcPr>
            <w:tcW w:w="1500" w:type="dxa"/>
            <w:shd w:val="clear" w:color="auto" w:fill="F2F2F2" w:themeFill="background1" w:themeFillShade="F2"/>
            <w:vAlign w:val="center"/>
            <w:hideMark/>
          </w:tcPr>
          <w:p w:rsidR="004530EA" w:rsidRPr="002719B7" w:rsidP="004530EA" w14:paraId="63857C73" w14:textId="77777777">
            <w:pPr>
              <w:jc w:val="center"/>
              <w:rPr>
                <w:color w:val="000000"/>
                <w:sz w:val="20"/>
                <w:szCs w:val="20"/>
              </w:rPr>
            </w:pPr>
            <w:r w:rsidRPr="002719B7">
              <w:rPr>
                <w:color w:val="000000"/>
                <w:sz w:val="20"/>
                <w:szCs w:val="20"/>
              </w:rPr>
              <w:t xml:space="preserve">$134 </w:t>
            </w:r>
          </w:p>
        </w:tc>
        <w:tc>
          <w:tcPr>
            <w:tcW w:w="1500" w:type="dxa"/>
            <w:shd w:val="clear" w:color="auto" w:fill="F2F2F2" w:themeFill="background1" w:themeFillShade="F2"/>
            <w:noWrap/>
            <w:vAlign w:val="center"/>
            <w:hideMark/>
          </w:tcPr>
          <w:p w:rsidR="004530EA" w:rsidRPr="002719B7" w:rsidP="004530EA" w14:paraId="130446C9" w14:textId="77777777">
            <w:pPr>
              <w:jc w:val="center"/>
              <w:rPr>
                <w:color w:val="000000"/>
                <w:sz w:val="20"/>
                <w:szCs w:val="20"/>
              </w:rPr>
            </w:pPr>
            <w:r w:rsidRPr="002719B7">
              <w:rPr>
                <w:color w:val="000000"/>
                <w:sz w:val="20"/>
                <w:szCs w:val="20"/>
              </w:rPr>
              <w:t xml:space="preserve">159 </w:t>
            </w:r>
          </w:p>
        </w:tc>
        <w:tc>
          <w:tcPr>
            <w:tcW w:w="1500" w:type="dxa"/>
            <w:shd w:val="clear" w:color="auto" w:fill="F2F2F2" w:themeFill="background1" w:themeFillShade="F2"/>
            <w:vAlign w:val="center"/>
            <w:hideMark/>
          </w:tcPr>
          <w:p w:rsidR="004530EA" w:rsidRPr="002719B7" w:rsidP="004530EA" w14:paraId="261C3BED" w14:textId="77777777">
            <w:pPr>
              <w:jc w:val="center"/>
              <w:rPr>
                <w:color w:val="000000"/>
                <w:sz w:val="20"/>
                <w:szCs w:val="20"/>
              </w:rPr>
            </w:pPr>
            <w:r w:rsidRPr="002719B7">
              <w:rPr>
                <w:color w:val="000000"/>
                <w:sz w:val="20"/>
                <w:szCs w:val="20"/>
              </w:rPr>
              <w:t xml:space="preserve">$21,339 </w:t>
            </w:r>
          </w:p>
        </w:tc>
        <w:tc>
          <w:tcPr>
            <w:tcW w:w="1500" w:type="dxa"/>
            <w:shd w:val="clear" w:color="auto" w:fill="F2F2F2" w:themeFill="background1" w:themeFillShade="F2"/>
            <w:vAlign w:val="center"/>
            <w:hideMark/>
          </w:tcPr>
          <w:p w:rsidR="004530EA" w:rsidRPr="002719B7" w:rsidP="004530EA" w14:paraId="2433C1B3" w14:textId="77777777">
            <w:pPr>
              <w:jc w:val="center"/>
              <w:rPr>
                <w:color w:val="000000"/>
                <w:sz w:val="20"/>
                <w:szCs w:val="20"/>
              </w:rPr>
            </w:pPr>
            <w:r w:rsidRPr="002719B7">
              <w:rPr>
                <w:color w:val="000000"/>
                <w:sz w:val="20"/>
                <w:szCs w:val="20"/>
              </w:rPr>
              <w:t xml:space="preserve">$512,138 </w:t>
            </w:r>
          </w:p>
        </w:tc>
        <w:tc>
          <w:tcPr>
            <w:tcW w:w="1500" w:type="dxa"/>
            <w:shd w:val="clear" w:color="auto" w:fill="F2F2F2" w:themeFill="background1" w:themeFillShade="F2"/>
            <w:vAlign w:val="center"/>
            <w:hideMark/>
          </w:tcPr>
          <w:p w:rsidR="004530EA" w:rsidRPr="002719B7" w:rsidP="004530EA" w14:paraId="709AB841" w14:textId="77777777">
            <w:pPr>
              <w:jc w:val="center"/>
              <w:rPr>
                <w:color w:val="000000"/>
                <w:sz w:val="20"/>
                <w:szCs w:val="20"/>
              </w:rPr>
            </w:pPr>
            <w:r w:rsidRPr="002719B7">
              <w:rPr>
                <w:color w:val="000000"/>
                <w:sz w:val="20"/>
                <w:szCs w:val="20"/>
              </w:rPr>
              <w:t xml:space="preserve">$349,173 </w:t>
            </w:r>
          </w:p>
        </w:tc>
        <w:tc>
          <w:tcPr>
            <w:tcW w:w="1500" w:type="dxa"/>
            <w:shd w:val="clear" w:color="auto" w:fill="F2F2F2" w:themeFill="background1" w:themeFillShade="F2"/>
            <w:vAlign w:val="center"/>
            <w:hideMark/>
          </w:tcPr>
          <w:p w:rsidR="004530EA" w:rsidRPr="002719B7" w:rsidP="004530EA" w14:paraId="7A9B99B5" w14:textId="77777777">
            <w:pPr>
              <w:jc w:val="center"/>
              <w:rPr>
                <w:color w:val="000000"/>
                <w:sz w:val="20"/>
                <w:szCs w:val="20"/>
              </w:rPr>
            </w:pPr>
            <w:r w:rsidRPr="002719B7">
              <w:rPr>
                <w:color w:val="000000"/>
                <w:sz w:val="20"/>
                <w:szCs w:val="20"/>
              </w:rPr>
              <w:t xml:space="preserve">$430,378 </w:t>
            </w:r>
          </w:p>
        </w:tc>
      </w:tr>
      <w:tr w14:paraId="6367E726" w14:textId="77777777" w:rsidTr="004F1C0F">
        <w:tblPrEx>
          <w:tblW w:w="13410" w:type="dxa"/>
          <w:tblLayout w:type="fixed"/>
          <w:tblCellMar>
            <w:left w:w="58" w:type="dxa"/>
            <w:right w:w="58" w:type="dxa"/>
          </w:tblCellMar>
          <w:tblLook w:val="04A0"/>
        </w:tblPrEx>
        <w:trPr>
          <w:trHeight w:val="315"/>
        </w:trPr>
        <w:tc>
          <w:tcPr>
            <w:tcW w:w="1080" w:type="dxa"/>
            <w:noWrap/>
            <w:vAlign w:val="center"/>
            <w:hideMark/>
          </w:tcPr>
          <w:p w:rsidR="004530EA" w:rsidRPr="002719B7" w:rsidP="004530EA" w14:paraId="39D7DD3B" w14:textId="77777777">
            <w:pPr>
              <w:jc w:val="center"/>
              <w:rPr>
                <w:color w:val="000000"/>
                <w:sz w:val="20"/>
                <w:szCs w:val="20"/>
              </w:rPr>
            </w:pPr>
            <w:r w:rsidRPr="002719B7">
              <w:rPr>
                <w:color w:val="000000"/>
                <w:sz w:val="20"/>
                <w:szCs w:val="20"/>
              </w:rPr>
              <w:t>100</w:t>
            </w:r>
          </w:p>
        </w:tc>
        <w:tc>
          <w:tcPr>
            <w:tcW w:w="3330" w:type="dxa"/>
            <w:vAlign w:val="center"/>
            <w:hideMark/>
          </w:tcPr>
          <w:p w:rsidR="004530EA" w:rsidRPr="002719B7" w:rsidP="004530EA" w14:paraId="294F04FD" w14:textId="77777777">
            <w:pPr>
              <w:rPr>
                <w:color w:val="000000"/>
                <w:sz w:val="20"/>
                <w:szCs w:val="20"/>
              </w:rPr>
            </w:pPr>
            <w:r w:rsidRPr="002719B7">
              <w:rPr>
                <w:color w:val="000000"/>
                <w:sz w:val="20"/>
                <w:szCs w:val="20"/>
              </w:rPr>
              <w:t>Decommissioning</w:t>
            </w:r>
          </w:p>
        </w:tc>
        <w:tc>
          <w:tcPr>
            <w:tcW w:w="1500" w:type="dxa"/>
            <w:vAlign w:val="center"/>
            <w:hideMark/>
          </w:tcPr>
          <w:p w:rsidR="004530EA" w:rsidRPr="002719B7" w:rsidP="004530EA" w14:paraId="577F2E9B" w14:textId="77777777">
            <w:pPr>
              <w:jc w:val="center"/>
              <w:rPr>
                <w:color w:val="000000"/>
                <w:sz w:val="20"/>
                <w:szCs w:val="20"/>
              </w:rPr>
            </w:pPr>
            <w:r w:rsidRPr="002719B7">
              <w:rPr>
                <w:color w:val="000000"/>
                <w:sz w:val="20"/>
                <w:szCs w:val="20"/>
              </w:rPr>
              <w:t xml:space="preserve">$134 </w:t>
            </w:r>
          </w:p>
        </w:tc>
        <w:tc>
          <w:tcPr>
            <w:tcW w:w="1500" w:type="dxa"/>
            <w:noWrap/>
            <w:vAlign w:val="center"/>
            <w:hideMark/>
          </w:tcPr>
          <w:p w:rsidR="004530EA" w:rsidRPr="002719B7" w:rsidP="004530EA" w14:paraId="452BE233" w14:textId="77777777">
            <w:pPr>
              <w:jc w:val="center"/>
              <w:rPr>
                <w:color w:val="000000"/>
                <w:sz w:val="20"/>
                <w:szCs w:val="20"/>
              </w:rPr>
            </w:pPr>
            <w:r w:rsidRPr="002719B7">
              <w:rPr>
                <w:color w:val="000000"/>
                <w:sz w:val="20"/>
                <w:szCs w:val="20"/>
              </w:rPr>
              <w:t xml:space="preserve">82 </w:t>
            </w:r>
          </w:p>
        </w:tc>
        <w:tc>
          <w:tcPr>
            <w:tcW w:w="1500" w:type="dxa"/>
            <w:vAlign w:val="center"/>
            <w:hideMark/>
          </w:tcPr>
          <w:p w:rsidR="004530EA" w:rsidRPr="002719B7" w:rsidP="004530EA" w14:paraId="3F919BF7" w14:textId="77777777">
            <w:pPr>
              <w:jc w:val="center"/>
              <w:rPr>
                <w:color w:val="000000"/>
                <w:sz w:val="20"/>
                <w:szCs w:val="20"/>
              </w:rPr>
            </w:pPr>
            <w:r w:rsidRPr="002719B7">
              <w:rPr>
                <w:color w:val="000000"/>
                <w:sz w:val="20"/>
                <w:szCs w:val="20"/>
              </w:rPr>
              <w:t xml:space="preserve">$10,994 </w:t>
            </w:r>
          </w:p>
        </w:tc>
        <w:tc>
          <w:tcPr>
            <w:tcW w:w="1500" w:type="dxa"/>
            <w:vAlign w:val="center"/>
            <w:hideMark/>
          </w:tcPr>
          <w:p w:rsidR="004530EA" w:rsidRPr="002719B7" w:rsidP="004530EA" w14:paraId="5019199D" w14:textId="77777777">
            <w:pPr>
              <w:jc w:val="center"/>
              <w:rPr>
                <w:color w:val="000000"/>
                <w:sz w:val="20"/>
                <w:szCs w:val="20"/>
              </w:rPr>
            </w:pPr>
            <w:r w:rsidRPr="002719B7">
              <w:rPr>
                <w:color w:val="000000"/>
                <w:sz w:val="20"/>
                <w:szCs w:val="20"/>
              </w:rPr>
              <w:t xml:space="preserve">$263,845 </w:t>
            </w:r>
          </w:p>
        </w:tc>
        <w:tc>
          <w:tcPr>
            <w:tcW w:w="1500" w:type="dxa"/>
            <w:vAlign w:val="center"/>
            <w:hideMark/>
          </w:tcPr>
          <w:p w:rsidR="004530EA" w:rsidRPr="002719B7" w:rsidP="004530EA" w14:paraId="6DF86F6E" w14:textId="77777777">
            <w:pPr>
              <w:jc w:val="center"/>
              <w:rPr>
                <w:color w:val="000000"/>
                <w:sz w:val="20"/>
                <w:szCs w:val="20"/>
              </w:rPr>
            </w:pPr>
            <w:r w:rsidRPr="002719B7">
              <w:rPr>
                <w:color w:val="000000"/>
                <w:sz w:val="20"/>
                <w:szCs w:val="20"/>
              </w:rPr>
              <w:t xml:space="preserve">$179,888 </w:t>
            </w:r>
          </w:p>
        </w:tc>
        <w:tc>
          <w:tcPr>
            <w:tcW w:w="1500" w:type="dxa"/>
            <w:vAlign w:val="center"/>
            <w:hideMark/>
          </w:tcPr>
          <w:p w:rsidR="004530EA" w:rsidRPr="002719B7" w:rsidP="004530EA" w14:paraId="6ED7AF2B" w14:textId="77777777">
            <w:pPr>
              <w:jc w:val="center"/>
              <w:rPr>
                <w:color w:val="000000"/>
                <w:sz w:val="20"/>
                <w:szCs w:val="20"/>
              </w:rPr>
            </w:pPr>
            <w:r w:rsidRPr="002719B7">
              <w:rPr>
                <w:color w:val="000000"/>
                <w:sz w:val="20"/>
                <w:szCs w:val="20"/>
              </w:rPr>
              <w:t xml:space="preserve">$221,723 </w:t>
            </w:r>
          </w:p>
        </w:tc>
      </w:tr>
      <w:tr w14:paraId="6976711B" w14:textId="77777777" w:rsidTr="004F1C0F">
        <w:tblPrEx>
          <w:tblW w:w="13410" w:type="dxa"/>
          <w:tblLayout w:type="fixed"/>
          <w:tblCellMar>
            <w:left w:w="58" w:type="dxa"/>
            <w:right w:w="58" w:type="dxa"/>
          </w:tblCellMar>
          <w:tblLook w:val="04A0"/>
        </w:tblPrEx>
        <w:trPr>
          <w:trHeight w:val="315"/>
        </w:trPr>
        <w:tc>
          <w:tcPr>
            <w:tcW w:w="1080" w:type="dxa"/>
            <w:noWrap/>
            <w:vAlign w:val="bottom"/>
            <w:hideMark/>
          </w:tcPr>
          <w:p w:rsidR="00566160" w:rsidRPr="002719B7" w:rsidP="00566160" w14:paraId="241B979D" w14:textId="77777777">
            <w:pPr>
              <w:jc w:val="right"/>
              <w:rPr>
                <w:color w:val="000000"/>
                <w:sz w:val="20"/>
                <w:szCs w:val="20"/>
              </w:rPr>
            </w:pPr>
          </w:p>
        </w:tc>
        <w:tc>
          <w:tcPr>
            <w:tcW w:w="3330" w:type="dxa"/>
            <w:vAlign w:val="center"/>
            <w:hideMark/>
          </w:tcPr>
          <w:p w:rsidR="00566160" w:rsidRPr="002719B7" w:rsidP="00566160" w14:paraId="519430B6" w14:textId="77777777">
            <w:pPr>
              <w:jc w:val="right"/>
              <w:rPr>
                <w:b/>
                <w:bCs/>
                <w:color w:val="000000"/>
                <w:sz w:val="20"/>
                <w:szCs w:val="20"/>
              </w:rPr>
            </w:pPr>
            <w:r w:rsidRPr="002719B7">
              <w:rPr>
                <w:b/>
                <w:bCs/>
                <w:color w:val="000000"/>
                <w:sz w:val="20"/>
                <w:szCs w:val="20"/>
              </w:rPr>
              <w:t>Totals</w:t>
            </w:r>
          </w:p>
        </w:tc>
        <w:tc>
          <w:tcPr>
            <w:tcW w:w="1500" w:type="dxa"/>
            <w:noWrap/>
            <w:vAlign w:val="center"/>
            <w:hideMark/>
          </w:tcPr>
          <w:p w:rsidR="00566160" w:rsidRPr="002719B7" w:rsidP="00566160" w14:paraId="3D1D8551" w14:textId="77777777">
            <w:pPr>
              <w:jc w:val="center"/>
              <w:rPr>
                <w:b/>
                <w:bCs/>
                <w:color w:val="000000"/>
                <w:sz w:val="20"/>
                <w:szCs w:val="20"/>
              </w:rPr>
            </w:pPr>
          </w:p>
        </w:tc>
        <w:tc>
          <w:tcPr>
            <w:tcW w:w="1500" w:type="dxa"/>
            <w:vAlign w:val="center"/>
            <w:hideMark/>
          </w:tcPr>
          <w:p w:rsidR="00566160" w:rsidRPr="002719B7" w:rsidP="00566160" w14:paraId="30904E0B" w14:textId="77777777">
            <w:pPr>
              <w:jc w:val="center"/>
              <w:rPr>
                <w:b/>
                <w:bCs/>
                <w:color w:val="000000"/>
                <w:sz w:val="20"/>
                <w:szCs w:val="20"/>
              </w:rPr>
            </w:pPr>
            <w:r w:rsidRPr="002719B7">
              <w:rPr>
                <w:b/>
                <w:bCs/>
                <w:color w:val="000000"/>
                <w:sz w:val="20"/>
                <w:szCs w:val="20"/>
              </w:rPr>
              <w:t xml:space="preserve">8,028 </w:t>
            </w:r>
          </w:p>
        </w:tc>
        <w:tc>
          <w:tcPr>
            <w:tcW w:w="1500" w:type="dxa"/>
            <w:vAlign w:val="center"/>
            <w:hideMark/>
          </w:tcPr>
          <w:p w:rsidR="00566160" w:rsidRPr="002719B7" w:rsidP="00566160" w14:paraId="2B0EB8C4" w14:textId="77777777">
            <w:pPr>
              <w:jc w:val="center"/>
              <w:rPr>
                <w:b/>
                <w:bCs/>
                <w:color w:val="000000"/>
                <w:sz w:val="20"/>
                <w:szCs w:val="20"/>
              </w:rPr>
            </w:pPr>
            <w:r w:rsidRPr="002719B7">
              <w:rPr>
                <w:b/>
                <w:bCs/>
                <w:color w:val="000000"/>
                <w:sz w:val="20"/>
                <w:szCs w:val="20"/>
              </w:rPr>
              <w:t xml:space="preserve">$1,076,317 </w:t>
            </w:r>
          </w:p>
        </w:tc>
        <w:tc>
          <w:tcPr>
            <w:tcW w:w="1500" w:type="dxa"/>
            <w:vAlign w:val="center"/>
            <w:hideMark/>
          </w:tcPr>
          <w:p w:rsidR="00566160" w:rsidRPr="002719B7" w:rsidP="00566160" w14:paraId="6ED2F697" w14:textId="77777777">
            <w:pPr>
              <w:jc w:val="center"/>
              <w:rPr>
                <w:b/>
                <w:bCs/>
                <w:color w:val="000000"/>
                <w:sz w:val="20"/>
                <w:szCs w:val="20"/>
              </w:rPr>
            </w:pPr>
            <w:r w:rsidRPr="002719B7">
              <w:rPr>
                <w:b/>
                <w:bCs/>
                <w:color w:val="000000"/>
                <w:sz w:val="20"/>
                <w:szCs w:val="20"/>
              </w:rPr>
              <w:t xml:space="preserve">$25,831,599 </w:t>
            </w:r>
          </w:p>
        </w:tc>
        <w:tc>
          <w:tcPr>
            <w:tcW w:w="1500" w:type="dxa"/>
            <w:vAlign w:val="center"/>
            <w:hideMark/>
          </w:tcPr>
          <w:p w:rsidR="00566160" w:rsidRPr="002719B7" w:rsidP="00566160" w14:paraId="2E4AF252" w14:textId="77777777">
            <w:pPr>
              <w:jc w:val="center"/>
              <w:rPr>
                <w:b/>
                <w:bCs/>
                <w:color w:val="000000"/>
                <w:sz w:val="20"/>
                <w:szCs w:val="20"/>
              </w:rPr>
            </w:pPr>
            <w:r w:rsidRPr="002719B7">
              <w:rPr>
                <w:b/>
                <w:bCs/>
                <w:color w:val="000000"/>
                <w:sz w:val="20"/>
                <w:szCs w:val="20"/>
              </w:rPr>
              <w:t xml:space="preserve">$17,611,860 </w:t>
            </w:r>
          </w:p>
        </w:tc>
        <w:tc>
          <w:tcPr>
            <w:tcW w:w="1500" w:type="dxa"/>
            <w:vAlign w:val="center"/>
            <w:hideMark/>
          </w:tcPr>
          <w:p w:rsidR="00566160" w:rsidRPr="002719B7" w:rsidP="00566160" w14:paraId="0C3F0A2F" w14:textId="77777777">
            <w:pPr>
              <w:jc w:val="center"/>
              <w:rPr>
                <w:b/>
                <w:bCs/>
                <w:color w:val="000000"/>
                <w:sz w:val="20"/>
                <w:szCs w:val="20"/>
              </w:rPr>
            </w:pPr>
            <w:r w:rsidRPr="002719B7">
              <w:rPr>
                <w:b/>
                <w:bCs/>
                <w:color w:val="000000"/>
                <w:sz w:val="20"/>
                <w:szCs w:val="20"/>
              </w:rPr>
              <w:t xml:space="preserve">$21,707,714 </w:t>
            </w:r>
          </w:p>
        </w:tc>
      </w:tr>
    </w:tbl>
    <w:p w:rsidR="0078432A" w:rsidRPr="002719B7" w:rsidP="00E935BE" w14:paraId="7FDE164F" w14:textId="77777777">
      <w:pPr>
        <w:pStyle w:val="BodyText"/>
        <w:numPr>
          <w:ilvl w:val="0"/>
          <w:numId w:val="15"/>
        </w:numPr>
        <w:spacing w:before="9"/>
        <w:ind w:left="360"/>
        <w:rPr>
          <w:rFonts w:eastAsia="Calibri"/>
          <w:bCs/>
          <w:sz w:val="18"/>
          <w:szCs w:val="18"/>
        </w:rPr>
      </w:pPr>
      <w:r w:rsidRPr="002719B7">
        <w:rPr>
          <w:rFonts w:eastAsia="Calibri"/>
          <w:bCs/>
          <w:sz w:val="18"/>
          <w:szCs w:val="18"/>
        </w:rPr>
        <w:t>Fuel fabrication impacts for metal fuel and liquid fueled molten salt are not included in the staff’s generic analysis.</w:t>
      </w:r>
    </w:p>
    <w:p w:rsidR="001D5A2F" w:rsidRPr="00971546" w:rsidP="00E935BE" w14:paraId="060ADE6C" w14:textId="77777777">
      <w:pPr>
        <w:pStyle w:val="BodyText"/>
        <w:numPr>
          <w:ilvl w:val="0"/>
          <w:numId w:val="15"/>
        </w:numPr>
        <w:spacing w:before="9"/>
        <w:ind w:left="360"/>
        <w:rPr>
          <w:rFonts w:eastAsia="Calibri"/>
          <w:bCs/>
          <w:sz w:val="18"/>
          <w:szCs w:val="18"/>
        </w:rPr>
      </w:pPr>
      <w:r w:rsidRPr="002719B7">
        <w:rPr>
          <w:sz w:val="18"/>
          <w:szCs w:val="18"/>
        </w:rPr>
        <w:t>Totals may differ between tables due to rounding and modeling.</w:t>
      </w:r>
    </w:p>
    <w:p w:rsidR="001F25C8" w:rsidRPr="002719B7" w14:paraId="6A038350" w14:textId="77777777">
      <w:pPr>
        <w:pStyle w:val="BodyText"/>
        <w:spacing w:before="9"/>
        <w:rPr>
          <w:rFonts w:eastAsia="Calibri"/>
          <w:bCs/>
          <w:sz w:val="18"/>
          <w:szCs w:val="18"/>
        </w:rPr>
      </w:pPr>
    </w:p>
    <w:p w:rsidR="001F25C8" w:rsidRPr="002719B7" w14:paraId="23D1891A" w14:textId="77777777">
      <w:pPr>
        <w:pStyle w:val="BodyText"/>
        <w:spacing w:before="9"/>
        <w:rPr>
          <w:sz w:val="29"/>
        </w:rPr>
        <w:sectPr w:rsidSect="00346E35">
          <w:headerReference w:type="default" r:id="rId14"/>
          <w:pgSz w:w="15840" w:h="12240" w:orient="landscape"/>
          <w:pgMar w:top="1440" w:right="1440" w:bottom="1440" w:left="1440" w:header="720" w:footer="720" w:gutter="0"/>
          <w:cols w:space="720"/>
          <w:docGrid w:linePitch="299"/>
        </w:sectPr>
      </w:pPr>
    </w:p>
    <w:p w:rsidR="00966176" w:rsidRPr="002719B7" w:rsidP="00B72DBC" w14:paraId="388579A5" w14:textId="77777777">
      <w:pPr>
        <w:pStyle w:val="Heading2"/>
      </w:pPr>
      <w:bookmarkStart w:id="71" w:name="_Ref79159077"/>
      <w:bookmarkStart w:id="72" w:name="_Ref79586166"/>
      <w:bookmarkStart w:id="73" w:name="_Toc225229946"/>
      <w:r w:rsidRPr="002719B7">
        <w:t>NRC Implementation</w:t>
      </w:r>
      <w:bookmarkEnd w:id="71"/>
      <w:bookmarkEnd w:id="72"/>
      <w:bookmarkEnd w:id="73"/>
    </w:p>
    <w:p w:rsidR="00681B63" w:rsidRPr="002719B7" w:rsidP="00681B63" w14:paraId="7398888E" w14:textId="77777777">
      <w:pPr>
        <w:pStyle w:val="BodyText"/>
      </w:pPr>
      <w:r w:rsidRPr="002719B7">
        <w:t xml:space="preserve">The NRC will incur costs </w:t>
      </w:r>
      <w:r w:rsidRPr="002719B7" w:rsidR="00E23D00">
        <w:t xml:space="preserve">after issuance of the final rule (development costs are sunk and not </w:t>
      </w:r>
      <w:r w:rsidRPr="002719B7" w:rsidR="00570382">
        <w:t>part of this regulatory analysis)</w:t>
      </w:r>
      <w:r w:rsidRPr="002719B7">
        <w:t>, including the cost of the following:</w:t>
      </w:r>
    </w:p>
    <w:p w:rsidR="00681B63" w:rsidRPr="002719B7" w:rsidP="00681B63" w14:paraId="3DBB92B7" w14:textId="12F9237E">
      <w:pPr>
        <w:pStyle w:val="ListBullet"/>
      </w:pPr>
      <w:r w:rsidRPr="002719B7">
        <w:t>consolidation of the new GEIS-related Staff Guidance, COL-ISG-030</w:t>
      </w:r>
      <w:r w:rsidR="00D91139">
        <w:t>,</w:t>
      </w:r>
      <w:r w:rsidRPr="002719B7">
        <w:t xml:space="preserve"> into more durable guidance in NUREG</w:t>
      </w:r>
      <w:r w:rsidRPr="002719B7">
        <w:noBreakHyphen/>
        <w:t>1555</w:t>
      </w:r>
    </w:p>
    <w:p w:rsidR="00681B63" w:rsidRPr="002719B7" w:rsidP="00681B63" w14:paraId="5FF85C4E" w14:textId="77777777">
      <w:pPr>
        <w:pStyle w:val="ListBullet"/>
      </w:pPr>
      <w:r w:rsidRPr="002719B7">
        <w:t>a 10-year review of the GEIS issues, internal communications with the Commission, and scoping FRN (beginning in 2034)</w:t>
      </w:r>
    </w:p>
    <w:p w:rsidR="0069044C" w:rsidRPr="002719B7" w:rsidP="00625B34" w14:paraId="55FA16C5" w14:textId="77777777">
      <w:pPr>
        <w:pStyle w:val="BodyText"/>
      </w:pPr>
      <w:r w:rsidRPr="002719B7">
        <w:fldChar w:fldCharType="begin"/>
      </w:r>
      <w:r w:rsidRPr="002719B7">
        <w:instrText xml:space="preserve"> REF _Ref193787770 \h </w:instrText>
      </w:r>
      <w:r w:rsidRPr="002719B7" w:rsidR="00890FD4">
        <w:instrText xml:space="preserve"> \* MERGEFORMAT </w:instrText>
      </w:r>
      <w:r w:rsidRPr="002719B7">
        <w:fldChar w:fldCharType="separate"/>
      </w:r>
      <w:r w:rsidRPr="002719B7" w:rsidR="00B03CB4">
        <w:t>Table </w:t>
      </w:r>
      <w:r w:rsidR="00B03CB4">
        <w:t>3</w:t>
      </w:r>
      <w:r w:rsidRPr="002719B7">
        <w:fldChar w:fldCharType="end"/>
      </w:r>
      <w:r w:rsidRPr="002719B7" w:rsidR="00783967">
        <w:t xml:space="preserve"> lists the NRC costs of rule implementation.</w:t>
      </w:r>
    </w:p>
    <w:p w:rsidR="00963679" w:rsidRPr="002719B7" w:rsidP="00625B34" w14:paraId="764855C2" w14:textId="77777777">
      <w:pPr>
        <w:pStyle w:val="Caption-Tab"/>
        <w:ind w:left="1440" w:hanging="1440"/>
        <w:jc w:val="center"/>
      </w:pPr>
      <w:bookmarkStart w:id="74" w:name="_Ref193787770"/>
      <w:bookmarkStart w:id="75" w:name="_Toc224843785"/>
      <w:r w:rsidRPr="002719B7">
        <w:t>Table</w:t>
      </w:r>
      <w:r w:rsidRPr="002719B7" w:rsidR="00625B34">
        <w:t> </w:t>
      </w:r>
      <w:r w:rsidR="00502A47">
        <w:fldChar w:fldCharType="begin"/>
      </w:r>
      <w:r w:rsidR="00502A47">
        <w:instrText xml:space="preserve"> SEQ Table \* ARABIC </w:instrText>
      </w:r>
      <w:r w:rsidR="00502A47">
        <w:fldChar w:fldCharType="separate"/>
      </w:r>
      <w:r w:rsidR="00502A47">
        <w:rPr>
          <w:noProof/>
        </w:rPr>
        <w:t>3</w:t>
      </w:r>
      <w:r w:rsidR="00502A47">
        <w:rPr>
          <w:noProof/>
        </w:rPr>
        <w:fldChar w:fldCharType="end"/>
      </w:r>
      <w:bookmarkEnd w:id="74"/>
      <w:r w:rsidRPr="002719B7" w:rsidR="00973D36">
        <w:tab/>
      </w:r>
      <w:r w:rsidRPr="002719B7">
        <w:t>NRC Implementation Costs (202</w:t>
      </w:r>
      <w:r w:rsidRPr="002719B7" w:rsidR="00830D75">
        <w:t>4</w:t>
      </w:r>
      <w:r w:rsidRPr="002719B7">
        <w:t xml:space="preserve"> Constant Dollars)</w:t>
      </w:r>
      <w:bookmarkEnd w:id="75"/>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29" w:type="dxa"/>
        </w:tblCellMar>
        <w:tblLook w:val="04A0"/>
      </w:tblPr>
      <w:tblGrid>
        <w:gridCol w:w="1373"/>
        <w:gridCol w:w="2647"/>
        <w:gridCol w:w="2647"/>
        <w:gridCol w:w="2647"/>
      </w:tblGrid>
      <w:tr w14:paraId="0EE425D5" w14:textId="77777777" w:rsidTr="003E7F9D">
        <w:tblPrEx>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29" w:type="dxa"/>
          </w:tblCellMar>
          <w:tblLook w:val="04A0"/>
        </w:tblPrEx>
        <w:trPr>
          <w:trHeight w:val="20"/>
          <w:tblHeader/>
          <w:jc w:val="center"/>
        </w:trPr>
        <w:tc>
          <w:tcPr>
            <w:tcW w:w="737" w:type="pct"/>
            <w:tcBorders>
              <w:top w:val="single" w:sz="18" w:space="0" w:color="auto"/>
              <w:bottom w:val="single" w:sz="18" w:space="0" w:color="auto"/>
            </w:tcBorders>
            <w:noWrap/>
            <w:vAlign w:val="bottom"/>
          </w:tcPr>
          <w:p w:rsidR="0069044C" w:rsidRPr="002719B7" w:rsidP="00873246" w14:paraId="500EFDA5" w14:textId="77777777">
            <w:pPr>
              <w:autoSpaceDE/>
              <w:autoSpaceDN/>
              <w:jc w:val="center"/>
              <w:rPr>
                <w:rFonts w:eastAsia="Times New Roman"/>
                <w:b/>
                <w:bCs/>
                <w:color w:val="000000"/>
                <w:sz w:val="20"/>
                <w:szCs w:val="20"/>
              </w:rPr>
            </w:pPr>
            <w:r w:rsidRPr="002719B7">
              <w:rPr>
                <w:rFonts w:eastAsia="Times New Roman"/>
                <w:b/>
                <w:bCs/>
                <w:color w:val="000000"/>
                <w:sz w:val="20"/>
                <w:szCs w:val="20"/>
              </w:rPr>
              <w:t>Year</w:t>
            </w:r>
          </w:p>
        </w:tc>
        <w:tc>
          <w:tcPr>
            <w:tcW w:w="1421" w:type="pct"/>
            <w:tcBorders>
              <w:top w:val="single" w:sz="18" w:space="0" w:color="auto"/>
              <w:bottom w:val="single" w:sz="18" w:space="0" w:color="auto"/>
            </w:tcBorders>
            <w:noWrap/>
            <w:vAlign w:val="bottom"/>
          </w:tcPr>
          <w:p w:rsidR="0069044C" w:rsidRPr="002719B7" w:rsidP="00873246" w14:paraId="6A257AAE" w14:textId="77777777">
            <w:pPr>
              <w:autoSpaceDE/>
              <w:autoSpaceDN/>
              <w:jc w:val="center"/>
              <w:rPr>
                <w:rFonts w:eastAsia="Times New Roman"/>
                <w:b/>
                <w:bCs/>
                <w:color w:val="000000"/>
                <w:sz w:val="20"/>
                <w:szCs w:val="20"/>
              </w:rPr>
            </w:pPr>
            <w:r w:rsidRPr="002719B7">
              <w:rPr>
                <w:rFonts w:eastAsia="Times New Roman"/>
                <w:b/>
                <w:bCs/>
                <w:color w:val="000000"/>
                <w:sz w:val="20"/>
                <w:szCs w:val="20"/>
              </w:rPr>
              <w:t>Undiscounted</w:t>
            </w:r>
          </w:p>
        </w:tc>
        <w:tc>
          <w:tcPr>
            <w:tcW w:w="1421" w:type="pct"/>
            <w:tcBorders>
              <w:top w:val="single" w:sz="18" w:space="0" w:color="auto"/>
              <w:bottom w:val="single" w:sz="18" w:space="0" w:color="auto"/>
            </w:tcBorders>
            <w:noWrap/>
            <w:vAlign w:val="bottom"/>
          </w:tcPr>
          <w:p w:rsidR="0069044C" w:rsidRPr="002719B7" w:rsidP="00873246" w14:paraId="3AE059F3" w14:textId="77777777">
            <w:pPr>
              <w:autoSpaceDE/>
              <w:autoSpaceDN/>
              <w:jc w:val="center"/>
              <w:rPr>
                <w:rFonts w:eastAsia="Times New Roman"/>
                <w:b/>
                <w:bCs/>
                <w:color w:val="000000"/>
                <w:sz w:val="20"/>
                <w:szCs w:val="20"/>
              </w:rPr>
            </w:pPr>
            <w:r w:rsidRPr="002719B7">
              <w:rPr>
                <w:rFonts w:eastAsia="Times New Roman"/>
                <w:b/>
                <w:bCs/>
                <w:color w:val="000000"/>
                <w:sz w:val="20"/>
                <w:szCs w:val="20"/>
              </w:rPr>
              <w:t>7</w:t>
            </w:r>
            <w:r w:rsidRPr="002719B7" w:rsidR="003E7F9D">
              <w:rPr>
                <w:rFonts w:eastAsia="Times New Roman"/>
                <w:b/>
                <w:bCs/>
                <w:color w:val="000000"/>
                <w:sz w:val="20"/>
                <w:szCs w:val="20"/>
              </w:rPr>
              <w:t>% NPV</w:t>
            </w:r>
          </w:p>
        </w:tc>
        <w:tc>
          <w:tcPr>
            <w:tcW w:w="1421" w:type="pct"/>
            <w:tcBorders>
              <w:top w:val="single" w:sz="18" w:space="0" w:color="auto"/>
              <w:bottom w:val="single" w:sz="18" w:space="0" w:color="auto"/>
            </w:tcBorders>
            <w:noWrap/>
            <w:vAlign w:val="bottom"/>
          </w:tcPr>
          <w:p w:rsidR="0069044C" w:rsidRPr="002719B7" w:rsidP="00873246" w14:paraId="4BE798F7" w14:textId="77777777">
            <w:pPr>
              <w:autoSpaceDE/>
              <w:autoSpaceDN/>
              <w:jc w:val="center"/>
              <w:rPr>
                <w:rFonts w:eastAsia="Times New Roman"/>
                <w:b/>
                <w:bCs/>
                <w:color w:val="000000"/>
                <w:sz w:val="20"/>
                <w:szCs w:val="20"/>
              </w:rPr>
            </w:pPr>
            <w:r w:rsidRPr="002719B7">
              <w:rPr>
                <w:rFonts w:eastAsia="Times New Roman"/>
                <w:b/>
                <w:bCs/>
                <w:color w:val="000000"/>
                <w:sz w:val="20"/>
                <w:szCs w:val="20"/>
              </w:rPr>
              <w:t>3</w:t>
            </w:r>
            <w:r w:rsidRPr="002719B7" w:rsidR="003E7F9D">
              <w:rPr>
                <w:rFonts w:eastAsia="Times New Roman"/>
                <w:b/>
                <w:bCs/>
                <w:color w:val="000000"/>
                <w:sz w:val="20"/>
                <w:szCs w:val="20"/>
              </w:rPr>
              <w:t>% NPV</w:t>
            </w:r>
          </w:p>
        </w:tc>
      </w:tr>
      <w:tr w14:paraId="4045DBDE" w14:textId="77777777" w:rsidTr="003E7F9D">
        <w:tblPrEx>
          <w:tblW w:w="5000" w:type="pct"/>
          <w:jc w:val="center"/>
          <w:tblCellMar>
            <w:top w:w="29" w:type="dxa"/>
          </w:tblCellMar>
          <w:tblLook w:val="04A0"/>
        </w:tblPrEx>
        <w:trPr>
          <w:trHeight w:val="20"/>
          <w:jc w:val="center"/>
        </w:trPr>
        <w:tc>
          <w:tcPr>
            <w:tcW w:w="737" w:type="pct"/>
            <w:tcBorders>
              <w:top w:val="single" w:sz="18" w:space="0" w:color="auto"/>
            </w:tcBorders>
            <w:noWrap/>
            <w:hideMark/>
          </w:tcPr>
          <w:p w:rsidR="00413CE4" w:rsidRPr="002719B7" w:rsidP="00413CE4" w14:paraId="618C17A5" w14:textId="77777777">
            <w:pPr>
              <w:autoSpaceDE/>
              <w:autoSpaceDN/>
              <w:jc w:val="center"/>
              <w:rPr>
                <w:rFonts w:eastAsia="Times New Roman"/>
                <w:color w:val="000000"/>
                <w:sz w:val="20"/>
                <w:szCs w:val="20"/>
              </w:rPr>
            </w:pPr>
            <w:r w:rsidRPr="002719B7">
              <w:rPr>
                <w:sz w:val="20"/>
                <w:szCs w:val="20"/>
              </w:rPr>
              <w:t>2026</w:t>
            </w:r>
          </w:p>
        </w:tc>
        <w:tc>
          <w:tcPr>
            <w:tcW w:w="1421" w:type="pct"/>
            <w:tcBorders>
              <w:top w:val="single" w:sz="18" w:space="0" w:color="auto"/>
            </w:tcBorders>
            <w:noWrap/>
            <w:vAlign w:val="bottom"/>
            <w:hideMark/>
          </w:tcPr>
          <w:p w:rsidR="00413CE4" w:rsidRPr="002719B7" w:rsidP="00413CE4" w14:paraId="567408C8" w14:textId="77777777">
            <w:pPr>
              <w:autoSpaceDE/>
              <w:autoSpaceDN/>
              <w:jc w:val="center"/>
              <w:rPr>
                <w:rFonts w:eastAsia="Times New Roman"/>
                <w:color w:val="000000"/>
                <w:sz w:val="20"/>
                <w:szCs w:val="20"/>
              </w:rPr>
            </w:pPr>
          </w:p>
        </w:tc>
        <w:tc>
          <w:tcPr>
            <w:tcW w:w="1421" w:type="pct"/>
            <w:tcBorders>
              <w:top w:val="single" w:sz="18" w:space="0" w:color="auto"/>
            </w:tcBorders>
            <w:noWrap/>
            <w:vAlign w:val="bottom"/>
            <w:hideMark/>
          </w:tcPr>
          <w:p w:rsidR="00413CE4" w:rsidRPr="002719B7" w:rsidP="00413CE4" w14:paraId="3C81B374" w14:textId="77777777">
            <w:pPr>
              <w:autoSpaceDE/>
              <w:autoSpaceDN/>
              <w:jc w:val="center"/>
              <w:rPr>
                <w:rFonts w:eastAsia="Times New Roman"/>
                <w:color w:val="000000"/>
                <w:sz w:val="20"/>
                <w:szCs w:val="20"/>
              </w:rPr>
            </w:pPr>
          </w:p>
        </w:tc>
        <w:tc>
          <w:tcPr>
            <w:tcW w:w="1421" w:type="pct"/>
            <w:tcBorders>
              <w:top w:val="single" w:sz="18" w:space="0" w:color="auto"/>
            </w:tcBorders>
            <w:noWrap/>
            <w:vAlign w:val="bottom"/>
            <w:hideMark/>
          </w:tcPr>
          <w:p w:rsidR="00413CE4" w:rsidRPr="002719B7" w:rsidP="00413CE4" w14:paraId="56CE37F7" w14:textId="77777777">
            <w:pPr>
              <w:autoSpaceDE/>
              <w:autoSpaceDN/>
              <w:jc w:val="center"/>
              <w:rPr>
                <w:rFonts w:eastAsia="Times New Roman"/>
                <w:color w:val="000000"/>
                <w:sz w:val="20"/>
                <w:szCs w:val="20"/>
              </w:rPr>
            </w:pPr>
          </w:p>
        </w:tc>
      </w:tr>
      <w:tr w14:paraId="5FE02C0D" w14:textId="77777777" w:rsidTr="003E7F9D">
        <w:tblPrEx>
          <w:tblW w:w="5000" w:type="pct"/>
          <w:jc w:val="center"/>
          <w:tblCellMar>
            <w:top w:w="29" w:type="dxa"/>
          </w:tblCellMar>
          <w:tblLook w:val="04A0"/>
        </w:tblPrEx>
        <w:trPr>
          <w:trHeight w:val="20"/>
          <w:jc w:val="center"/>
        </w:trPr>
        <w:tc>
          <w:tcPr>
            <w:tcW w:w="737" w:type="pct"/>
            <w:shd w:val="clear" w:color="auto" w:fill="F2F2F2" w:themeFill="background1" w:themeFillShade="F2"/>
            <w:noWrap/>
            <w:hideMark/>
          </w:tcPr>
          <w:p w:rsidR="00413CE4" w:rsidRPr="002719B7" w:rsidP="00413CE4" w14:paraId="5310A505" w14:textId="77777777">
            <w:pPr>
              <w:autoSpaceDE/>
              <w:autoSpaceDN/>
              <w:jc w:val="center"/>
              <w:rPr>
                <w:rFonts w:eastAsia="Times New Roman"/>
                <w:color w:val="000000"/>
                <w:sz w:val="20"/>
                <w:szCs w:val="20"/>
              </w:rPr>
            </w:pPr>
            <w:r w:rsidRPr="002719B7">
              <w:rPr>
                <w:sz w:val="20"/>
                <w:szCs w:val="20"/>
              </w:rPr>
              <w:t>2027</w:t>
            </w:r>
          </w:p>
        </w:tc>
        <w:tc>
          <w:tcPr>
            <w:tcW w:w="1421" w:type="pct"/>
            <w:shd w:val="clear" w:color="auto" w:fill="F2F2F2" w:themeFill="background1" w:themeFillShade="F2"/>
            <w:noWrap/>
            <w:vAlign w:val="bottom"/>
            <w:hideMark/>
          </w:tcPr>
          <w:p w:rsidR="00413CE4" w:rsidRPr="002719B7" w:rsidP="00413CE4" w14:paraId="409794B2" w14:textId="77777777">
            <w:pPr>
              <w:autoSpaceDE/>
              <w:autoSpaceDN/>
              <w:jc w:val="center"/>
              <w:rPr>
                <w:rFonts w:eastAsia="Times New Roman"/>
                <w:color w:val="000000"/>
                <w:sz w:val="20"/>
                <w:szCs w:val="20"/>
              </w:rPr>
            </w:pPr>
          </w:p>
        </w:tc>
        <w:tc>
          <w:tcPr>
            <w:tcW w:w="1421" w:type="pct"/>
            <w:shd w:val="clear" w:color="auto" w:fill="F2F2F2" w:themeFill="background1" w:themeFillShade="F2"/>
            <w:noWrap/>
            <w:vAlign w:val="bottom"/>
            <w:hideMark/>
          </w:tcPr>
          <w:p w:rsidR="00413CE4" w:rsidRPr="002719B7" w:rsidP="00413CE4" w14:paraId="12304F60" w14:textId="77777777">
            <w:pPr>
              <w:autoSpaceDE/>
              <w:autoSpaceDN/>
              <w:jc w:val="center"/>
              <w:rPr>
                <w:rFonts w:eastAsia="Times New Roman"/>
                <w:color w:val="000000"/>
                <w:sz w:val="20"/>
                <w:szCs w:val="20"/>
              </w:rPr>
            </w:pPr>
          </w:p>
        </w:tc>
        <w:tc>
          <w:tcPr>
            <w:tcW w:w="1421" w:type="pct"/>
            <w:shd w:val="clear" w:color="auto" w:fill="F2F2F2" w:themeFill="background1" w:themeFillShade="F2"/>
            <w:noWrap/>
            <w:vAlign w:val="bottom"/>
            <w:hideMark/>
          </w:tcPr>
          <w:p w:rsidR="00413CE4" w:rsidRPr="002719B7" w:rsidP="00413CE4" w14:paraId="6261E021" w14:textId="77777777">
            <w:pPr>
              <w:autoSpaceDE/>
              <w:autoSpaceDN/>
              <w:jc w:val="center"/>
              <w:rPr>
                <w:rFonts w:eastAsia="Times New Roman"/>
                <w:color w:val="000000"/>
                <w:sz w:val="20"/>
                <w:szCs w:val="20"/>
              </w:rPr>
            </w:pPr>
          </w:p>
        </w:tc>
      </w:tr>
      <w:tr w14:paraId="375F0124" w14:textId="77777777" w:rsidTr="003E7F9D">
        <w:tblPrEx>
          <w:tblW w:w="5000" w:type="pct"/>
          <w:jc w:val="center"/>
          <w:tblCellMar>
            <w:top w:w="29" w:type="dxa"/>
          </w:tblCellMar>
          <w:tblLook w:val="04A0"/>
        </w:tblPrEx>
        <w:trPr>
          <w:trHeight w:val="20"/>
          <w:jc w:val="center"/>
        </w:trPr>
        <w:tc>
          <w:tcPr>
            <w:tcW w:w="737" w:type="pct"/>
            <w:noWrap/>
            <w:hideMark/>
          </w:tcPr>
          <w:p w:rsidR="00413CE4" w:rsidRPr="002719B7" w:rsidP="00413CE4" w14:paraId="3606D54D" w14:textId="77777777">
            <w:pPr>
              <w:autoSpaceDE/>
              <w:autoSpaceDN/>
              <w:jc w:val="center"/>
              <w:rPr>
                <w:rFonts w:eastAsia="Times New Roman"/>
                <w:color w:val="000000"/>
                <w:sz w:val="20"/>
                <w:szCs w:val="20"/>
              </w:rPr>
            </w:pPr>
            <w:r w:rsidRPr="002719B7">
              <w:rPr>
                <w:sz w:val="20"/>
                <w:szCs w:val="20"/>
              </w:rPr>
              <w:t>2028</w:t>
            </w:r>
          </w:p>
        </w:tc>
        <w:tc>
          <w:tcPr>
            <w:tcW w:w="1421" w:type="pct"/>
            <w:noWrap/>
            <w:vAlign w:val="bottom"/>
            <w:hideMark/>
          </w:tcPr>
          <w:p w:rsidR="00413CE4" w:rsidRPr="002719B7" w:rsidP="00413CE4" w14:paraId="3F31B800" w14:textId="77777777">
            <w:pPr>
              <w:autoSpaceDE/>
              <w:autoSpaceDN/>
              <w:jc w:val="center"/>
              <w:rPr>
                <w:rFonts w:eastAsia="Times New Roman"/>
                <w:color w:val="000000"/>
                <w:sz w:val="20"/>
                <w:szCs w:val="20"/>
              </w:rPr>
            </w:pPr>
          </w:p>
        </w:tc>
        <w:tc>
          <w:tcPr>
            <w:tcW w:w="1421" w:type="pct"/>
            <w:noWrap/>
            <w:vAlign w:val="bottom"/>
            <w:hideMark/>
          </w:tcPr>
          <w:p w:rsidR="00413CE4" w:rsidRPr="002719B7" w:rsidP="00413CE4" w14:paraId="716CA759" w14:textId="77777777">
            <w:pPr>
              <w:autoSpaceDE/>
              <w:autoSpaceDN/>
              <w:jc w:val="center"/>
              <w:rPr>
                <w:rFonts w:eastAsia="Times New Roman"/>
                <w:color w:val="000000"/>
                <w:sz w:val="20"/>
                <w:szCs w:val="20"/>
              </w:rPr>
            </w:pPr>
          </w:p>
        </w:tc>
        <w:tc>
          <w:tcPr>
            <w:tcW w:w="1421" w:type="pct"/>
            <w:noWrap/>
            <w:vAlign w:val="bottom"/>
            <w:hideMark/>
          </w:tcPr>
          <w:p w:rsidR="00413CE4" w:rsidRPr="002719B7" w:rsidP="00413CE4" w14:paraId="705CE8E1" w14:textId="77777777">
            <w:pPr>
              <w:autoSpaceDE/>
              <w:autoSpaceDN/>
              <w:jc w:val="center"/>
              <w:rPr>
                <w:rFonts w:eastAsia="Times New Roman"/>
                <w:color w:val="000000"/>
                <w:sz w:val="20"/>
                <w:szCs w:val="20"/>
              </w:rPr>
            </w:pPr>
          </w:p>
        </w:tc>
      </w:tr>
      <w:tr w14:paraId="1816F47D" w14:textId="77777777" w:rsidTr="003E7F9D">
        <w:tblPrEx>
          <w:tblW w:w="5000" w:type="pct"/>
          <w:jc w:val="center"/>
          <w:tblCellMar>
            <w:top w:w="29" w:type="dxa"/>
          </w:tblCellMar>
          <w:tblLook w:val="04A0"/>
        </w:tblPrEx>
        <w:trPr>
          <w:trHeight w:val="20"/>
          <w:jc w:val="center"/>
        </w:trPr>
        <w:tc>
          <w:tcPr>
            <w:tcW w:w="737" w:type="pct"/>
            <w:shd w:val="clear" w:color="auto" w:fill="F2F2F2" w:themeFill="background1" w:themeFillShade="F2"/>
            <w:noWrap/>
            <w:hideMark/>
          </w:tcPr>
          <w:p w:rsidR="009E77EB" w:rsidRPr="002719B7" w:rsidP="009E77EB" w14:paraId="52BB903A" w14:textId="77777777">
            <w:pPr>
              <w:autoSpaceDE/>
              <w:autoSpaceDN/>
              <w:jc w:val="center"/>
              <w:rPr>
                <w:rFonts w:eastAsia="Times New Roman"/>
                <w:color w:val="000000"/>
                <w:sz w:val="20"/>
                <w:szCs w:val="20"/>
              </w:rPr>
            </w:pPr>
            <w:r w:rsidRPr="002719B7">
              <w:rPr>
                <w:sz w:val="20"/>
                <w:szCs w:val="20"/>
              </w:rPr>
              <w:t>2029</w:t>
            </w:r>
          </w:p>
        </w:tc>
        <w:tc>
          <w:tcPr>
            <w:tcW w:w="1421" w:type="pct"/>
            <w:shd w:val="clear" w:color="auto" w:fill="F2F2F2" w:themeFill="background1" w:themeFillShade="F2"/>
            <w:noWrap/>
            <w:vAlign w:val="bottom"/>
            <w:hideMark/>
          </w:tcPr>
          <w:p w:rsidR="009E77EB" w:rsidRPr="002719B7" w:rsidP="009E77EB" w14:paraId="0098EC39" w14:textId="77777777">
            <w:pPr>
              <w:autoSpaceDE/>
              <w:autoSpaceDN/>
              <w:jc w:val="center"/>
              <w:rPr>
                <w:rFonts w:eastAsia="Times New Roman"/>
                <w:color w:val="000000"/>
                <w:sz w:val="20"/>
                <w:szCs w:val="20"/>
              </w:rPr>
            </w:pPr>
            <w:r w:rsidRPr="002719B7">
              <w:rPr>
                <w:color w:val="000000"/>
              </w:rPr>
              <w:t xml:space="preserve"> $</w:t>
            </w:r>
            <w:r w:rsidRPr="002719B7" w:rsidR="008A45D6">
              <w:rPr>
                <w:color w:val="000000"/>
              </w:rPr>
              <w:t xml:space="preserve"> </w:t>
            </w:r>
            <w:r w:rsidRPr="002719B7">
              <w:rPr>
                <w:color w:val="000000"/>
              </w:rPr>
              <w:t>(44,080)</w:t>
            </w:r>
          </w:p>
        </w:tc>
        <w:tc>
          <w:tcPr>
            <w:tcW w:w="1421" w:type="pct"/>
            <w:shd w:val="clear" w:color="auto" w:fill="F2F2F2" w:themeFill="background1" w:themeFillShade="F2"/>
            <w:noWrap/>
            <w:vAlign w:val="bottom"/>
            <w:hideMark/>
          </w:tcPr>
          <w:p w:rsidR="009E77EB" w:rsidRPr="002719B7" w:rsidP="009E77EB" w14:paraId="05AAF072" w14:textId="77777777">
            <w:pPr>
              <w:autoSpaceDE/>
              <w:autoSpaceDN/>
              <w:jc w:val="center"/>
              <w:rPr>
                <w:rFonts w:eastAsia="Times New Roman"/>
                <w:color w:val="000000"/>
                <w:sz w:val="20"/>
                <w:szCs w:val="20"/>
              </w:rPr>
            </w:pPr>
            <w:r w:rsidRPr="002719B7">
              <w:rPr>
                <w:color w:val="000000"/>
              </w:rPr>
              <w:t xml:space="preserve"> $ (31,428)</w:t>
            </w:r>
          </w:p>
        </w:tc>
        <w:tc>
          <w:tcPr>
            <w:tcW w:w="1421" w:type="pct"/>
            <w:shd w:val="clear" w:color="auto" w:fill="F2F2F2" w:themeFill="background1" w:themeFillShade="F2"/>
            <w:noWrap/>
            <w:vAlign w:val="bottom"/>
            <w:hideMark/>
          </w:tcPr>
          <w:p w:rsidR="009E77EB" w:rsidRPr="002719B7" w:rsidP="009E77EB" w14:paraId="09D6FF90" w14:textId="77777777">
            <w:pPr>
              <w:autoSpaceDE/>
              <w:autoSpaceDN/>
              <w:jc w:val="center"/>
              <w:rPr>
                <w:rFonts w:eastAsia="Times New Roman"/>
                <w:color w:val="000000"/>
                <w:sz w:val="20"/>
                <w:szCs w:val="20"/>
              </w:rPr>
            </w:pPr>
            <w:r w:rsidRPr="002719B7">
              <w:rPr>
                <w:color w:val="000000"/>
              </w:rPr>
              <w:t xml:space="preserve"> $ (38,024)</w:t>
            </w:r>
          </w:p>
        </w:tc>
      </w:tr>
      <w:tr w14:paraId="757BC625" w14:textId="77777777" w:rsidTr="003E7F9D">
        <w:tblPrEx>
          <w:tblW w:w="5000" w:type="pct"/>
          <w:jc w:val="center"/>
          <w:tblCellMar>
            <w:top w:w="29" w:type="dxa"/>
          </w:tblCellMar>
          <w:tblLook w:val="04A0"/>
        </w:tblPrEx>
        <w:trPr>
          <w:trHeight w:val="20"/>
          <w:jc w:val="center"/>
        </w:trPr>
        <w:tc>
          <w:tcPr>
            <w:tcW w:w="737" w:type="pct"/>
            <w:noWrap/>
            <w:hideMark/>
          </w:tcPr>
          <w:p w:rsidR="001855FB" w:rsidRPr="002719B7" w:rsidP="001855FB" w14:paraId="43AE2A52" w14:textId="77777777">
            <w:pPr>
              <w:autoSpaceDE/>
              <w:autoSpaceDN/>
              <w:jc w:val="center"/>
              <w:rPr>
                <w:rFonts w:eastAsia="Times New Roman"/>
                <w:color w:val="000000"/>
                <w:sz w:val="20"/>
                <w:szCs w:val="20"/>
              </w:rPr>
            </w:pPr>
            <w:r w:rsidRPr="002719B7">
              <w:rPr>
                <w:sz w:val="20"/>
                <w:szCs w:val="20"/>
              </w:rPr>
              <w:t>2030</w:t>
            </w:r>
          </w:p>
        </w:tc>
        <w:tc>
          <w:tcPr>
            <w:tcW w:w="1421" w:type="pct"/>
            <w:noWrap/>
            <w:vAlign w:val="bottom"/>
            <w:hideMark/>
          </w:tcPr>
          <w:p w:rsidR="001855FB" w:rsidRPr="002719B7" w:rsidP="001855FB" w14:paraId="0B9A5FB2" w14:textId="77777777">
            <w:pPr>
              <w:autoSpaceDE/>
              <w:autoSpaceDN/>
              <w:jc w:val="center"/>
              <w:rPr>
                <w:rFonts w:eastAsia="Times New Roman"/>
                <w:color w:val="000000"/>
                <w:sz w:val="20"/>
                <w:szCs w:val="20"/>
              </w:rPr>
            </w:pPr>
          </w:p>
        </w:tc>
        <w:tc>
          <w:tcPr>
            <w:tcW w:w="1421" w:type="pct"/>
            <w:noWrap/>
            <w:vAlign w:val="bottom"/>
            <w:hideMark/>
          </w:tcPr>
          <w:p w:rsidR="001855FB" w:rsidRPr="002719B7" w:rsidP="001855FB" w14:paraId="3C55D56E" w14:textId="77777777">
            <w:pPr>
              <w:autoSpaceDE/>
              <w:autoSpaceDN/>
              <w:jc w:val="center"/>
              <w:rPr>
                <w:rFonts w:eastAsia="Times New Roman"/>
                <w:color w:val="000000"/>
                <w:sz w:val="20"/>
                <w:szCs w:val="20"/>
              </w:rPr>
            </w:pPr>
          </w:p>
        </w:tc>
        <w:tc>
          <w:tcPr>
            <w:tcW w:w="1421" w:type="pct"/>
            <w:noWrap/>
            <w:vAlign w:val="bottom"/>
            <w:hideMark/>
          </w:tcPr>
          <w:p w:rsidR="001855FB" w:rsidRPr="002719B7" w:rsidP="001855FB" w14:paraId="43E9A56B" w14:textId="77777777">
            <w:pPr>
              <w:autoSpaceDE/>
              <w:autoSpaceDN/>
              <w:jc w:val="center"/>
              <w:rPr>
                <w:rFonts w:eastAsia="Times New Roman"/>
                <w:color w:val="000000"/>
                <w:sz w:val="20"/>
                <w:szCs w:val="20"/>
              </w:rPr>
            </w:pPr>
          </w:p>
        </w:tc>
      </w:tr>
      <w:tr w14:paraId="7F2B9EA1" w14:textId="77777777" w:rsidTr="003E7F9D">
        <w:tblPrEx>
          <w:tblW w:w="5000" w:type="pct"/>
          <w:jc w:val="center"/>
          <w:tblCellMar>
            <w:top w:w="29" w:type="dxa"/>
          </w:tblCellMar>
          <w:tblLook w:val="04A0"/>
        </w:tblPrEx>
        <w:trPr>
          <w:trHeight w:val="20"/>
          <w:jc w:val="center"/>
        </w:trPr>
        <w:tc>
          <w:tcPr>
            <w:tcW w:w="737" w:type="pct"/>
            <w:shd w:val="clear" w:color="auto" w:fill="F2F2F2" w:themeFill="background1" w:themeFillShade="F2"/>
            <w:noWrap/>
            <w:hideMark/>
          </w:tcPr>
          <w:p w:rsidR="001855FB" w:rsidRPr="002719B7" w:rsidP="001855FB" w14:paraId="286D7633" w14:textId="77777777">
            <w:pPr>
              <w:autoSpaceDE/>
              <w:autoSpaceDN/>
              <w:jc w:val="center"/>
              <w:rPr>
                <w:rFonts w:eastAsia="Times New Roman"/>
                <w:color w:val="000000"/>
                <w:sz w:val="20"/>
                <w:szCs w:val="20"/>
              </w:rPr>
            </w:pPr>
            <w:r w:rsidRPr="002719B7">
              <w:rPr>
                <w:sz w:val="20"/>
                <w:szCs w:val="20"/>
              </w:rPr>
              <w:t>2031</w:t>
            </w:r>
          </w:p>
        </w:tc>
        <w:tc>
          <w:tcPr>
            <w:tcW w:w="1421" w:type="pct"/>
            <w:shd w:val="clear" w:color="auto" w:fill="F2F2F2" w:themeFill="background1" w:themeFillShade="F2"/>
            <w:noWrap/>
            <w:vAlign w:val="bottom"/>
            <w:hideMark/>
          </w:tcPr>
          <w:p w:rsidR="001855FB" w:rsidRPr="002719B7" w:rsidP="001855FB" w14:paraId="0A5C46A4" w14:textId="77777777">
            <w:pPr>
              <w:autoSpaceDE/>
              <w:autoSpaceDN/>
              <w:jc w:val="center"/>
              <w:rPr>
                <w:rFonts w:eastAsia="Times New Roman"/>
                <w:color w:val="000000"/>
                <w:sz w:val="20"/>
                <w:szCs w:val="20"/>
              </w:rPr>
            </w:pPr>
          </w:p>
        </w:tc>
        <w:tc>
          <w:tcPr>
            <w:tcW w:w="1421" w:type="pct"/>
            <w:shd w:val="clear" w:color="auto" w:fill="F2F2F2" w:themeFill="background1" w:themeFillShade="F2"/>
            <w:noWrap/>
            <w:vAlign w:val="bottom"/>
            <w:hideMark/>
          </w:tcPr>
          <w:p w:rsidR="001855FB" w:rsidRPr="002719B7" w:rsidP="001855FB" w14:paraId="110EB954" w14:textId="77777777">
            <w:pPr>
              <w:autoSpaceDE/>
              <w:autoSpaceDN/>
              <w:jc w:val="center"/>
              <w:rPr>
                <w:rFonts w:eastAsia="Times New Roman"/>
                <w:color w:val="000000"/>
                <w:sz w:val="20"/>
                <w:szCs w:val="20"/>
              </w:rPr>
            </w:pPr>
          </w:p>
        </w:tc>
        <w:tc>
          <w:tcPr>
            <w:tcW w:w="1421" w:type="pct"/>
            <w:shd w:val="clear" w:color="auto" w:fill="F2F2F2" w:themeFill="background1" w:themeFillShade="F2"/>
            <w:noWrap/>
            <w:vAlign w:val="bottom"/>
            <w:hideMark/>
          </w:tcPr>
          <w:p w:rsidR="001855FB" w:rsidRPr="002719B7" w:rsidP="001855FB" w14:paraId="7CE88462" w14:textId="77777777">
            <w:pPr>
              <w:autoSpaceDE/>
              <w:autoSpaceDN/>
              <w:jc w:val="center"/>
              <w:rPr>
                <w:rFonts w:eastAsia="Times New Roman"/>
                <w:color w:val="000000"/>
                <w:sz w:val="20"/>
                <w:szCs w:val="20"/>
              </w:rPr>
            </w:pPr>
          </w:p>
        </w:tc>
      </w:tr>
      <w:tr w14:paraId="560FD91C" w14:textId="77777777" w:rsidTr="003E7F9D">
        <w:tblPrEx>
          <w:tblW w:w="5000" w:type="pct"/>
          <w:jc w:val="center"/>
          <w:tblCellMar>
            <w:top w:w="29" w:type="dxa"/>
          </w:tblCellMar>
          <w:tblLook w:val="04A0"/>
        </w:tblPrEx>
        <w:trPr>
          <w:trHeight w:val="20"/>
          <w:jc w:val="center"/>
        </w:trPr>
        <w:tc>
          <w:tcPr>
            <w:tcW w:w="737" w:type="pct"/>
            <w:noWrap/>
            <w:hideMark/>
          </w:tcPr>
          <w:p w:rsidR="001855FB" w:rsidRPr="002719B7" w:rsidP="001855FB" w14:paraId="47719095" w14:textId="77777777">
            <w:pPr>
              <w:autoSpaceDE/>
              <w:autoSpaceDN/>
              <w:jc w:val="center"/>
              <w:rPr>
                <w:rFonts w:eastAsia="Times New Roman"/>
                <w:color w:val="000000"/>
                <w:sz w:val="20"/>
                <w:szCs w:val="20"/>
              </w:rPr>
            </w:pPr>
            <w:r w:rsidRPr="002719B7">
              <w:rPr>
                <w:sz w:val="20"/>
                <w:szCs w:val="20"/>
              </w:rPr>
              <w:t>2032</w:t>
            </w:r>
          </w:p>
        </w:tc>
        <w:tc>
          <w:tcPr>
            <w:tcW w:w="1421" w:type="pct"/>
            <w:noWrap/>
            <w:vAlign w:val="bottom"/>
            <w:hideMark/>
          </w:tcPr>
          <w:p w:rsidR="001855FB" w:rsidRPr="002719B7" w:rsidP="001855FB" w14:paraId="6AC474F9" w14:textId="77777777">
            <w:pPr>
              <w:autoSpaceDE/>
              <w:autoSpaceDN/>
              <w:jc w:val="center"/>
              <w:rPr>
                <w:rFonts w:eastAsia="Times New Roman"/>
                <w:color w:val="000000"/>
                <w:sz w:val="20"/>
                <w:szCs w:val="20"/>
              </w:rPr>
            </w:pPr>
          </w:p>
        </w:tc>
        <w:tc>
          <w:tcPr>
            <w:tcW w:w="1421" w:type="pct"/>
            <w:noWrap/>
            <w:vAlign w:val="bottom"/>
            <w:hideMark/>
          </w:tcPr>
          <w:p w:rsidR="001855FB" w:rsidRPr="002719B7" w:rsidP="001855FB" w14:paraId="0DC8744A" w14:textId="77777777">
            <w:pPr>
              <w:autoSpaceDE/>
              <w:autoSpaceDN/>
              <w:jc w:val="center"/>
              <w:rPr>
                <w:rFonts w:eastAsia="Times New Roman"/>
                <w:color w:val="000000"/>
                <w:sz w:val="20"/>
                <w:szCs w:val="20"/>
              </w:rPr>
            </w:pPr>
          </w:p>
        </w:tc>
        <w:tc>
          <w:tcPr>
            <w:tcW w:w="1421" w:type="pct"/>
            <w:noWrap/>
            <w:vAlign w:val="bottom"/>
            <w:hideMark/>
          </w:tcPr>
          <w:p w:rsidR="001855FB" w:rsidRPr="002719B7" w:rsidP="001855FB" w14:paraId="5E21E9B6" w14:textId="77777777">
            <w:pPr>
              <w:autoSpaceDE/>
              <w:autoSpaceDN/>
              <w:jc w:val="center"/>
              <w:rPr>
                <w:rFonts w:eastAsia="Times New Roman"/>
                <w:color w:val="000000"/>
                <w:sz w:val="20"/>
                <w:szCs w:val="20"/>
              </w:rPr>
            </w:pPr>
          </w:p>
        </w:tc>
      </w:tr>
      <w:tr w14:paraId="459385A7" w14:textId="77777777" w:rsidTr="003E7F9D">
        <w:tblPrEx>
          <w:tblW w:w="5000" w:type="pct"/>
          <w:jc w:val="center"/>
          <w:tblCellMar>
            <w:top w:w="29" w:type="dxa"/>
          </w:tblCellMar>
          <w:tblLook w:val="04A0"/>
        </w:tblPrEx>
        <w:trPr>
          <w:trHeight w:val="20"/>
          <w:jc w:val="center"/>
        </w:trPr>
        <w:tc>
          <w:tcPr>
            <w:tcW w:w="737" w:type="pct"/>
            <w:shd w:val="clear" w:color="auto" w:fill="F2F2F2" w:themeFill="background1" w:themeFillShade="F2"/>
            <w:noWrap/>
            <w:hideMark/>
          </w:tcPr>
          <w:p w:rsidR="001855FB" w:rsidRPr="002719B7" w:rsidP="001855FB" w14:paraId="3908F9E3" w14:textId="77777777">
            <w:pPr>
              <w:autoSpaceDE/>
              <w:autoSpaceDN/>
              <w:jc w:val="center"/>
              <w:rPr>
                <w:rFonts w:eastAsia="Times New Roman"/>
                <w:color w:val="000000"/>
                <w:sz w:val="20"/>
                <w:szCs w:val="20"/>
              </w:rPr>
            </w:pPr>
            <w:r w:rsidRPr="002719B7">
              <w:rPr>
                <w:sz w:val="20"/>
                <w:szCs w:val="20"/>
              </w:rPr>
              <w:t>2033</w:t>
            </w:r>
          </w:p>
        </w:tc>
        <w:tc>
          <w:tcPr>
            <w:tcW w:w="1421" w:type="pct"/>
            <w:shd w:val="clear" w:color="auto" w:fill="F2F2F2" w:themeFill="background1" w:themeFillShade="F2"/>
            <w:noWrap/>
            <w:vAlign w:val="bottom"/>
            <w:hideMark/>
          </w:tcPr>
          <w:p w:rsidR="001855FB" w:rsidRPr="002719B7" w:rsidP="001855FB" w14:paraId="286756D4" w14:textId="77777777">
            <w:pPr>
              <w:autoSpaceDE/>
              <w:autoSpaceDN/>
              <w:jc w:val="center"/>
              <w:rPr>
                <w:rFonts w:eastAsia="Times New Roman"/>
                <w:color w:val="000000"/>
                <w:sz w:val="20"/>
                <w:szCs w:val="20"/>
              </w:rPr>
            </w:pPr>
          </w:p>
        </w:tc>
        <w:tc>
          <w:tcPr>
            <w:tcW w:w="1421" w:type="pct"/>
            <w:shd w:val="clear" w:color="auto" w:fill="F2F2F2" w:themeFill="background1" w:themeFillShade="F2"/>
            <w:noWrap/>
            <w:vAlign w:val="bottom"/>
            <w:hideMark/>
          </w:tcPr>
          <w:p w:rsidR="001855FB" w:rsidRPr="002719B7" w:rsidP="001855FB" w14:paraId="1F7AC2EF" w14:textId="77777777">
            <w:pPr>
              <w:autoSpaceDE/>
              <w:autoSpaceDN/>
              <w:jc w:val="center"/>
              <w:rPr>
                <w:rFonts w:eastAsia="Times New Roman"/>
                <w:color w:val="000000"/>
                <w:sz w:val="20"/>
                <w:szCs w:val="20"/>
              </w:rPr>
            </w:pPr>
          </w:p>
        </w:tc>
        <w:tc>
          <w:tcPr>
            <w:tcW w:w="1421" w:type="pct"/>
            <w:shd w:val="clear" w:color="auto" w:fill="F2F2F2" w:themeFill="background1" w:themeFillShade="F2"/>
            <w:noWrap/>
            <w:vAlign w:val="bottom"/>
            <w:hideMark/>
          </w:tcPr>
          <w:p w:rsidR="001855FB" w:rsidRPr="002719B7" w:rsidP="001855FB" w14:paraId="4394FBFA" w14:textId="77777777">
            <w:pPr>
              <w:autoSpaceDE/>
              <w:autoSpaceDN/>
              <w:jc w:val="center"/>
              <w:rPr>
                <w:rFonts w:eastAsia="Times New Roman"/>
                <w:color w:val="000000"/>
                <w:sz w:val="20"/>
                <w:szCs w:val="20"/>
              </w:rPr>
            </w:pPr>
          </w:p>
        </w:tc>
      </w:tr>
      <w:tr w14:paraId="667C28FA" w14:textId="77777777" w:rsidTr="003E7F9D">
        <w:tblPrEx>
          <w:tblW w:w="5000" w:type="pct"/>
          <w:jc w:val="center"/>
          <w:tblCellMar>
            <w:top w:w="29" w:type="dxa"/>
          </w:tblCellMar>
          <w:tblLook w:val="04A0"/>
        </w:tblPrEx>
        <w:trPr>
          <w:trHeight w:val="20"/>
          <w:jc w:val="center"/>
        </w:trPr>
        <w:tc>
          <w:tcPr>
            <w:tcW w:w="737" w:type="pct"/>
            <w:noWrap/>
            <w:hideMark/>
          </w:tcPr>
          <w:p w:rsidR="009E77EB" w:rsidRPr="002719B7" w:rsidP="009E77EB" w14:paraId="477B3DB8" w14:textId="77777777">
            <w:pPr>
              <w:autoSpaceDE/>
              <w:autoSpaceDN/>
              <w:jc w:val="center"/>
              <w:rPr>
                <w:rFonts w:eastAsia="Times New Roman"/>
                <w:color w:val="000000"/>
                <w:sz w:val="20"/>
                <w:szCs w:val="20"/>
              </w:rPr>
            </w:pPr>
            <w:r w:rsidRPr="002719B7">
              <w:rPr>
                <w:sz w:val="20"/>
                <w:szCs w:val="20"/>
              </w:rPr>
              <w:t>2034</w:t>
            </w:r>
          </w:p>
        </w:tc>
        <w:tc>
          <w:tcPr>
            <w:tcW w:w="1421" w:type="pct"/>
            <w:noWrap/>
            <w:vAlign w:val="bottom"/>
            <w:hideMark/>
          </w:tcPr>
          <w:p w:rsidR="009E77EB" w:rsidRPr="002719B7" w:rsidP="009E77EB" w14:paraId="5DFBA4D1" w14:textId="77777777">
            <w:pPr>
              <w:autoSpaceDE/>
              <w:autoSpaceDN/>
              <w:jc w:val="center"/>
              <w:rPr>
                <w:rFonts w:eastAsia="Times New Roman"/>
                <w:color w:val="000000"/>
                <w:sz w:val="20"/>
                <w:szCs w:val="20"/>
              </w:rPr>
            </w:pPr>
            <w:r w:rsidRPr="002719B7">
              <w:rPr>
                <w:color w:val="000000"/>
              </w:rPr>
              <w:t xml:space="preserve"> $ (220,400)</w:t>
            </w:r>
          </w:p>
        </w:tc>
        <w:tc>
          <w:tcPr>
            <w:tcW w:w="1421" w:type="pct"/>
            <w:noWrap/>
            <w:vAlign w:val="bottom"/>
            <w:hideMark/>
          </w:tcPr>
          <w:p w:rsidR="009E77EB" w:rsidRPr="002719B7" w:rsidP="009E77EB" w14:paraId="19EED220" w14:textId="77777777">
            <w:pPr>
              <w:autoSpaceDE/>
              <w:autoSpaceDN/>
              <w:jc w:val="center"/>
              <w:rPr>
                <w:rFonts w:eastAsia="Times New Roman"/>
                <w:color w:val="000000"/>
                <w:sz w:val="20"/>
                <w:szCs w:val="20"/>
              </w:rPr>
            </w:pPr>
            <w:r w:rsidRPr="002719B7">
              <w:rPr>
                <w:color w:val="000000"/>
              </w:rPr>
              <w:t xml:space="preserve"> $ (112,040)</w:t>
            </w:r>
          </w:p>
        </w:tc>
        <w:tc>
          <w:tcPr>
            <w:tcW w:w="1421" w:type="pct"/>
            <w:noWrap/>
            <w:vAlign w:val="bottom"/>
            <w:hideMark/>
          </w:tcPr>
          <w:p w:rsidR="009E77EB" w:rsidRPr="002719B7" w:rsidP="009E77EB" w14:paraId="79FFD430" w14:textId="77777777">
            <w:pPr>
              <w:autoSpaceDE/>
              <w:autoSpaceDN/>
              <w:jc w:val="center"/>
              <w:rPr>
                <w:rFonts w:eastAsia="Times New Roman"/>
                <w:color w:val="000000"/>
                <w:sz w:val="20"/>
                <w:szCs w:val="20"/>
              </w:rPr>
            </w:pPr>
            <w:r w:rsidRPr="002719B7">
              <w:rPr>
                <w:color w:val="000000"/>
              </w:rPr>
              <w:t xml:space="preserve"> $ (163,998)</w:t>
            </w:r>
          </w:p>
        </w:tc>
      </w:tr>
      <w:tr w14:paraId="50F87154" w14:textId="77777777" w:rsidTr="003E7F9D">
        <w:tblPrEx>
          <w:tblW w:w="5000" w:type="pct"/>
          <w:jc w:val="center"/>
          <w:tblCellMar>
            <w:top w:w="29" w:type="dxa"/>
          </w:tblCellMar>
          <w:tblLook w:val="04A0"/>
        </w:tblPrEx>
        <w:trPr>
          <w:trHeight w:val="20"/>
          <w:jc w:val="center"/>
        </w:trPr>
        <w:tc>
          <w:tcPr>
            <w:tcW w:w="737" w:type="pct"/>
            <w:shd w:val="clear" w:color="auto" w:fill="F2F2F2" w:themeFill="background1" w:themeFillShade="F2"/>
            <w:noWrap/>
            <w:hideMark/>
          </w:tcPr>
          <w:p w:rsidR="009E77EB" w:rsidRPr="002719B7" w:rsidP="009E77EB" w14:paraId="443CDC42" w14:textId="77777777">
            <w:pPr>
              <w:autoSpaceDE/>
              <w:autoSpaceDN/>
              <w:jc w:val="center"/>
              <w:rPr>
                <w:rFonts w:eastAsia="Times New Roman"/>
                <w:color w:val="000000"/>
                <w:sz w:val="20"/>
                <w:szCs w:val="20"/>
              </w:rPr>
            </w:pPr>
            <w:r w:rsidRPr="002719B7">
              <w:rPr>
                <w:sz w:val="20"/>
                <w:szCs w:val="20"/>
              </w:rPr>
              <w:t>2035</w:t>
            </w:r>
          </w:p>
        </w:tc>
        <w:tc>
          <w:tcPr>
            <w:tcW w:w="1421" w:type="pct"/>
            <w:shd w:val="clear" w:color="auto" w:fill="F2F2F2" w:themeFill="background1" w:themeFillShade="F2"/>
            <w:noWrap/>
            <w:vAlign w:val="bottom"/>
            <w:hideMark/>
          </w:tcPr>
          <w:p w:rsidR="009E77EB" w:rsidRPr="002719B7" w:rsidP="009E77EB" w14:paraId="6DDA96DB" w14:textId="77777777">
            <w:pPr>
              <w:autoSpaceDE/>
              <w:autoSpaceDN/>
              <w:jc w:val="center"/>
              <w:rPr>
                <w:rFonts w:eastAsia="Times New Roman"/>
                <w:color w:val="000000"/>
                <w:sz w:val="20"/>
                <w:szCs w:val="20"/>
              </w:rPr>
            </w:pPr>
            <w:r w:rsidRPr="002719B7">
              <w:rPr>
                <w:color w:val="000000"/>
              </w:rPr>
              <w:t xml:space="preserve"> $ (220,400)</w:t>
            </w:r>
          </w:p>
        </w:tc>
        <w:tc>
          <w:tcPr>
            <w:tcW w:w="1421" w:type="pct"/>
            <w:shd w:val="clear" w:color="auto" w:fill="F2F2F2" w:themeFill="background1" w:themeFillShade="F2"/>
            <w:noWrap/>
            <w:vAlign w:val="bottom"/>
            <w:hideMark/>
          </w:tcPr>
          <w:p w:rsidR="009E77EB" w:rsidRPr="002719B7" w:rsidP="009E77EB" w14:paraId="75DA4950" w14:textId="77777777">
            <w:pPr>
              <w:autoSpaceDE/>
              <w:autoSpaceDN/>
              <w:jc w:val="center"/>
              <w:rPr>
                <w:rFonts w:eastAsia="Times New Roman"/>
                <w:color w:val="000000"/>
                <w:sz w:val="20"/>
                <w:szCs w:val="20"/>
              </w:rPr>
            </w:pPr>
            <w:r w:rsidRPr="002719B7">
              <w:rPr>
                <w:color w:val="000000"/>
              </w:rPr>
              <w:t xml:space="preserve"> $ (104,710)</w:t>
            </w:r>
          </w:p>
        </w:tc>
        <w:tc>
          <w:tcPr>
            <w:tcW w:w="1421" w:type="pct"/>
            <w:shd w:val="clear" w:color="auto" w:fill="F2F2F2" w:themeFill="background1" w:themeFillShade="F2"/>
            <w:noWrap/>
            <w:vAlign w:val="bottom"/>
            <w:hideMark/>
          </w:tcPr>
          <w:p w:rsidR="009E77EB" w:rsidRPr="002719B7" w:rsidP="009E77EB" w14:paraId="523B88B5" w14:textId="77777777">
            <w:pPr>
              <w:autoSpaceDE/>
              <w:autoSpaceDN/>
              <w:jc w:val="center"/>
              <w:rPr>
                <w:rFonts w:eastAsia="Times New Roman"/>
                <w:color w:val="000000"/>
                <w:sz w:val="20"/>
                <w:szCs w:val="20"/>
              </w:rPr>
            </w:pPr>
            <w:r w:rsidRPr="002719B7">
              <w:rPr>
                <w:color w:val="000000"/>
              </w:rPr>
              <w:t xml:space="preserve"> $ (159,222)</w:t>
            </w:r>
          </w:p>
        </w:tc>
      </w:tr>
      <w:tr w14:paraId="0C2CD114" w14:textId="77777777" w:rsidTr="003E7F9D">
        <w:tblPrEx>
          <w:tblW w:w="5000" w:type="pct"/>
          <w:jc w:val="center"/>
          <w:tblCellMar>
            <w:top w:w="29" w:type="dxa"/>
          </w:tblCellMar>
          <w:tblLook w:val="04A0"/>
        </w:tblPrEx>
        <w:trPr>
          <w:trHeight w:val="20"/>
          <w:jc w:val="center"/>
        </w:trPr>
        <w:tc>
          <w:tcPr>
            <w:tcW w:w="737" w:type="pct"/>
            <w:noWrap/>
          </w:tcPr>
          <w:p w:rsidR="009E77EB" w:rsidRPr="002719B7" w:rsidP="009E77EB" w14:paraId="66207ABB" w14:textId="77777777">
            <w:pPr>
              <w:autoSpaceDE/>
              <w:autoSpaceDN/>
              <w:jc w:val="center"/>
              <w:rPr>
                <w:rFonts w:eastAsia="Times New Roman"/>
                <w:color w:val="000000"/>
                <w:sz w:val="20"/>
                <w:szCs w:val="20"/>
              </w:rPr>
            </w:pPr>
            <w:r w:rsidRPr="002719B7">
              <w:rPr>
                <w:sz w:val="20"/>
                <w:szCs w:val="20"/>
              </w:rPr>
              <w:t>2036</w:t>
            </w:r>
          </w:p>
        </w:tc>
        <w:tc>
          <w:tcPr>
            <w:tcW w:w="1421" w:type="pct"/>
            <w:noWrap/>
            <w:vAlign w:val="bottom"/>
          </w:tcPr>
          <w:p w:rsidR="009E77EB" w:rsidRPr="002719B7" w:rsidP="009E77EB" w14:paraId="07114243" w14:textId="77777777">
            <w:pPr>
              <w:autoSpaceDE/>
              <w:autoSpaceDN/>
              <w:jc w:val="center"/>
              <w:rPr>
                <w:sz w:val="20"/>
                <w:szCs w:val="20"/>
              </w:rPr>
            </w:pPr>
            <w:r w:rsidRPr="002719B7">
              <w:rPr>
                <w:color w:val="000000"/>
              </w:rPr>
              <w:t xml:space="preserve"> $ (220,400)</w:t>
            </w:r>
          </w:p>
        </w:tc>
        <w:tc>
          <w:tcPr>
            <w:tcW w:w="1421" w:type="pct"/>
            <w:noWrap/>
            <w:vAlign w:val="bottom"/>
          </w:tcPr>
          <w:p w:rsidR="009E77EB" w:rsidRPr="002719B7" w:rsidP="009E77EB" w14:paraId="3C27AE27" w14:textId="77777777">
            <w:pPr>
              <w:autoSpaceDE/>
              <w:autoSpaceDN/>
              <w:jc w:val="center"/>
              <w:rPr>
                <w:sz w:val="20"/>
                <w:szCs w:val="20"/>
              </w:rPr>
            </w:pPr>
            <w:r>
              <w:rPr>
                <w:color w:val="000000"/>
              </w:rPr>
              <w:t xml:space="preserve"> </w:t>
            </w:r>
            <w:r w:rsidRPr="002719B7">
              <w:rPr>
                <w:color w:val="000000"/>
              </w:rPr>
              <w:t xml:space="preserve">$ </w:t>
            </w:r>
            <w:r>
              <w:rPr>
                <w:color w:val="000000"/>
              </w:rPr>
              <w:t xml:space="preserve"> </w:t>
            </w:r>
            <w:r w:rsidRPr="002719B7">
              <w:rPr>
                <w:color w:val="000000"/>
              </w:rPr>
              <w:t>(97,860)</w:t>
            </w:r>
          </w:p>
        </w:tc>
        <w:tc>
          <w:tcPr>
            <w:tcW w:w="1421" w:type="pct"/>
            <w:noWrap/>
            <w:vAlign w:val="bottom"/>
          </w:tcPr>
          <w:p w:rsidR="009E77EB" w:rsidRPr="002719B7" w:rsidP="009E77EB" w14:paraId="5950CF48" w14:textId="77777777">
            <w:pPr>
              <w:autoSpaceDE/>
              <w:autoSpaceDN/>
              <w:jc w:val="center"/>
              <w:rPr>
                <w:sz w:val="20"/>
                <w:szCs w:val="20"/>
              </w:rPr>
            </w:pPr>
            <w:r w:rsidRPr="002719B7">
              <w:rPr>
                <w:color w:val="000000"/>
              </w:rPr>
              <w:t xml:space="preserve"> $ (154,584)</w:t>
            </w:r>
          </w:p>
        </w:tc>
      </w:tr>
      <w:tr w14:paraId="19859D79" w14:textId="77777777" w:rsidTr="003E7F9D">
        <w:tblPrEx>
          <w:tblW w:w="5000" w:type="pct"/>
          <w:jc w:val="center"/>
          <w:tblCellMar>
            <w:top w:w="29" w:type="dxa"/>
          </w:tblCellMar>
          <w:tblLook w:val="04A0"/>
        </w:tblPrEx>
        <w:trPr>
          <w:trHeight w:val="20"/>
          <w:jc w:val="center"/>
        </w:trPr>
        <w:tc>
          <w:tcPr>
            <w:tcW w:w="737" w:type="pct"/>
            <w:noWrap/>
            <w:vAlign w:val="center"/>
            <w:hideMark/>
          </w:tcPr>
          <w:p w:rsidR="009E77EB" w:rsidRPr="002719B7" w:rsidP="009E77EB" w14:paraId="2E5DB087" w14:textId="77777777">
            <w:pPr>
              <w:autoSpaceDE/>
              <w:autoSpaceDN/>
              <w:jc w:val="center"/>
              <w:rPr>
                <w:rFonts w:eastAsia="Times New Roman"/>
                <w:b/>
                <w:color w:val="000000"/>
                <w:sz w:val="20"/>
                <w:szCs w:val="20"/>
              </w:rPr>
            </w:pPr>
            <w:r w:rsidRPr="002719B7">
              <w:rPr>
                <w:rFonts w:eastAsia="Times New Roman"/>
                <w:b/>
                <w:color w:val="000000"/>
                <w:sz w:val="20"/>
                <w:szCs w:val="20"/>
              </w:rPr>
              <w:t>Total</w:t>
            </w:r>
          </w:p>
        </w:tc>
        <w:tc>
          <w:tcPr>
            <w:tcW w:w="1421" w:type="pct"/>
            <w:noWrap/>
            <w:vAlign w:val="bottom"/>
            <w:hideMark/>
          </w:tcPr>
          <w:p w:rsidR="009E77EB" w:rsidRPr="002719B7" w:rsidP="009E77EB" w14:paraId="5B49F0BA" w14:textId="77777777">
            <w:pPr>
              <w:autoSpaceDE/>
              <w:autoSpaceDN/>
              <w:jc w:val="center"/>
              <w:rPr>
                <w:rFonts w:eastAsia="Times New Roman"/>
                <w:b/>
                <w:color w:val="000000"/>
                <w:sz w:val="20"/>
                <w:szCs w:val="20"/>
              </w:rPr>
            </w:pPr>
            <w:r w:rsidRPr="002719B7">
              <w:rPr>
                <w:color w:val="000000"/>
              </w:rPr>
              <w:t xml:space="preserve"> $ (705,280)</w:t>
            </w:r>
          </w:p>
        </w:tc>
        <w:tc>
          <w:tcPr>
            <w:tcW w:w="1421" w:type="pct"/>
            <w:noWrap/>
            <w:vAlign w:val="bottom"/>
            <w:hideMark/>
          </w:tcPr>
          <w:p w:rsidR="009E77EB" w:rsidRPr="002719B7" w:rsidP="009E77EB" w14:paraId="3EA4E690" w14:textId="77777777">
            <w:pPr>
              <w:autoSpaceDE/>
              <w:autoSpaceDN/>
              <w:jc w:val="center"/>
              <w:rPr>
                <w:rFonts w:eastAsia="Times New Roman"/>
                <w:b/>
                <w:color w:val="000000"/>
                <w:sz w:val="20"/>
                <w:szCs w:val="20"/>
              </w:rPr>
            </w:pPr>
            <w:r w:rsidRPr="002719B7">
              <w:rPr>
                <w:color w:val="000000"/>
              </w:rPr>
              <w:t xml:space="preserve"> $ (346,039)</w:t>
            </w:r>
          </w:p>
        </w:tc>
        <w:tc>
          <w:tcPr>
            <w:tcW w:w="1421" w:type="pct"/>
            <w:noWrap/>
            <w:vAlign w:val="bottom"/>
            <w:hideMark/>
          </w:tcPr>
          <w:p w:rsidR="009E77EB" w:rsidRPr="002719B7" w:rsidP="009E77EB" w14:paraId="572DF7BB" w14:textId="77777777">
            <w:pPr>
              <w:autoSpaceDE/>
              <w:autoSpaceDN/>
              <w:jc w:val="center"/>
              <w:rPr>
                <w:rFonts w:eastAsia="Times New Roman"/>
                <w:b/>
                <w:color w:val="000000"/>
                <w:sz w:val="20"/>
                <w:szCs w:val="20"/>
              </w:rPr>
            </w:pPr>
            <w:r w:rsidRPr="002719B7">
              <w:rPr>
                <w:color w:val="000000"/>
              </w:rPr>
              <w:t xml:space="preserve"> $ (515,828)</w:t>
            </w:r>
          </w:p>
        </w:tc>
      </w:tr>
    </w:tbl>
    <w:p w:rsidR="00613751" w:rsidRPr="002E6419" w:rsidP="00613751" w14:paraId="35F6EAF2" w14:textId="77777777">
      <w:pPr>
        <w:pStyle w:val="BodyText"/>
        <w:spacing w:before="0"/>
        <w:rPr>
          <w:sz w:val="18"/>
          <w:szCs w:val="18"/>
        </w:rPr>
      </w:pPr>
      <w:bookmarkStart w:id="76" w:name="_Ref79586087"/>
      <w:r>
        <w:rPr>
          <w:sz w:val="18"/>
          <w:szCs w:val="18"/>
        </w:rPr>
        <w:t>*</w:t>
      </w:r>
      <w:r w:rsidRPr="002719B7">
        <w:rPr>
          <w:sz w:val="18"/>
          <w:szCs w:val="18"/>
        </w:rPr>
        <w:t>Totals may differ between tables due to rounding and modeling.</w:t>
      </w:r>
    </w:p>
    <w:p w:rsidR="00F24268" w:rsidRPr="002719B7" w:rsidP="00B72DBC" w14:paraId="5CA02466" w14:textId="77777777">
      <w:pPr>
        <w:pStyle w:val="Heading2"/>
      </w:pPr>
      <w:bookmarkStart w:id="77" w:name="_Toc225229947"/>
      <w:r w:rsidRPr="002719B7">
        <w:t xml:space="preserve">NRC </w:t>
      </w:r>
      <w:r w:rsidRPr="002719B7" w:rsidR="00966176">
        <w:t>Operations</w:t>
      </w:r>
      <w:bookmarkEnd w:id="76"/>
      <w:bookmarkEnd w:id="77"/>
    </w:p>
    <w:p w:rsidR="00A80986" w:rsidRPr="002719B7" w:rsidP="00A80986" w14:paraId="06A138C5" w14:textId="77777777">
      <w:pPr>
        <w:pStyle w:val="BodyText"/>
      </w:pPr>
      <w:r w:rsidRPr="002719B7">
        <w:t>Alternative</w:t>
      </w:r>
      <w:r w:rsidRPr="002719B7" w:rsidR="00C63A3B">
        <w:t xml:space="preserve"> 2 activities affect the environmental review time </w:t>
      </w:r>
      <w:r w:rsidRPr="002719B7" w:rsidR="00253D71">
        <w:t xml:space="preserve">for each </w:t>
      </w:r>
      <w:r w:rsidRPr="002719B7" w:rsidR="001E55CB">
        <w:t>new nuclear reactor</w:t>
      </w:r>
      <w:r w:rsidRPr="002719B7" w:rsidR="009A0EBE">
        <w:t xml:space="preserve"> licensing </w:t>
      </w:r>
      <w:r w:rsidRPr="002719B7" w:rsidR="00C63A3B">
        <w:t xml:space="preserve">application. The </w:t>
      </w:r>
      <w:r w:rsidRPr="002719B7" w:rsidR="004E5974">
        <w:t xml:space="preserve">Alternative 2 </w:t>
      </w:r>
      <w:r w:rsidRPr="002719B7" w:rsidR="00C63A3B">
        <w:t>analysis</w:t>
      </w:r>
      <w:r w:rsidRPr="002719B7" w:rsidR="00253D71">
        <w:t xml:space="preserve"> </w:t>
      </w:r>
      <w:r w:rsidRPr="002719B7" w:rsidR="004E5974">
        <w:t>include</w:t>
      </w:r>
      <w:r w:rsidRPr="002719B7" w:rsidR="00851CE2">
        <w:t>d</w:t>
      </w:r>
      <w:r w:rsidRPr="002719B7" w:rsidR="004E5974">
        <w:t xml:space="preserve"> </w:t>
      </w:r>
      <w:r w:rsidRPr="002719B7" w:rsidR="00C63A3B">
        <w:t>each</w:t>
      </w:r>
      <w:r w:rsidRPr="002719B7" w:rsidR="00557652">
        <w:t xml:space="preserve"> environmental issue </w:t>
      </w:r>
      <w:r w:rsidRPr="002719B7" w:rsidR="00AD14A3">
        <w:t xml:space="preserve">presented </w:t>
      </w:r>
      <w:r w:rsidRPr="002719B7" w:rsidR="00557652">
        <w:t>in</w:t>
      </w:r>
      <w:r w:rsidRPr="002719B7" w:rsidR="00C63A3B">
        <w:t xml:space="preserve"> Table </w:t>
      </w:r>
      <w:r w:rsidRPr="002719B7" w:rsidR="00FE3067">
        <w:t>C</w:t>
      </w:r>
      <w:r w:rsidRPr="002719B7" w:rsidR="004948C5">
        <w:t>-</w:t>
      </w:r>
      <w:r w:rsidRPr="002719B7" w:rsidR="00C63A3B">
        <w:t>1</w:t>
      </w:r>
      <w:r w:rsidRPr="002719B7" w:rsidR="00FE3067">
        <w:t xml:space="preserve"> of </w:t>
      </w:r>
      <w:r w:rsidRPr="002719B7" w:rsidR="005253A9">
        <w:t>Appendix C</w:t>
      </w:r>
      <w:r w:rsidRPr="002719B7" w:rsidR="00B378D3">
        <w:t xml:space="preserve"> to </w:t>
      </w:r>
      <w:r w:rsidRPr="002719B7" w:rsidR="00FE3067">
        <w:t xml:space="preserve">Subpart A of </w:t>
      </w:r>
      <w:r w:rsidRPr="002719B7" w:rsidR="00B378D3">
        <w:t xml:space="preserve">10 </w:t>
      </w:r>
      <w:r w:rsidRPr="002719B7" w:rsidR="00FE3067">
        <w:t xml:space="preserve">CFR </w:t>
      </w:r>
      <w:r w:rsidRPr="002719B7" w:rsidR="0028470F">
        <w:t>Part 51</w:t>
      </w:r>
      <w:r w:rsidRPr="002719B7" w:rsidR="00C63A3B">
        <w:t xml:space="preserve">. For each </w:t>
      </w:r>
      <w:r w:rsidRPr="002719B7" w:rsidR="0028470F">
        <w:t xml:space="preserve">of these </w:t>
      </w:r>
      <w:r w:rsidRPr="002719B7" w:rsidR="00B378D3">
        <w:t xml:space="preserve">environmental </w:t>
      </w:r>
      <w:r w:rsidRPr="002719B7" w:rsidR="0028470F">
        <w:t>issues</w:t>
      </w:r>
      <w:r w:rsidRPr="002719B7" w:rsidR="00C63A3B">
        <w:t>, the analysis lists the assumption(s) and equation(s) used to estimate the value (benefit/saving</w:t>
      </w:r>
      <w:r w:rsidRPr="002719B7" w:rsidR="00E123E2">
        <w:t>s</w:t>
      </w:r>
      <w:r w:rsidRPr="002719B7" w:rsidR="00C63A3B">
        <w:t>) and/or impact (cost) to the NRC</w:t>
      </w:r>
      <w:r w:rsidRPr="002719B7" w:rsidR="000F195E">
        <w:t>. Each of these issues was evaluated qu</w:t>
      </w:r>
      <w:r w:rsidRPr="002719B7" w:rsidR="00851CE2">
        <w:t>antitatively</w:t>
      </w:r>
      <w:r w:rsidRPr="002719B7" w:rsidR="00401D7C">
        <w:t>,</w:t>
      </w:r>
      <w:r w:rsidRPr="002719B7" w:rsidR="00851CE2">
        <w:t xml:space="preserve"> and results are presented </w:t>
      </w:r>
      <w:r w:rsidRPr="002719B7" w:rsidR="000F195E">
        <w:t xml:space="preserve">in </w:t>
      </w:r>
      <w:r w:rsidRPr="002719B7" w:rsidR="00817D4B">
        <w:fldChar w:fldCharType="begin"/>
      </w:r>
      <w:r w:rsidRPr="002719B7" w:rsidR="00817D4B">
        <w:instrText xml:space="preserve"> REF _Ref193789144 \h  \* MERGEFORMAT </w:instrText>
      </w:r>
      <w:r w:rsidRPr="002719B7" w:rsidR="00817D4B">
        <w:fldChar w:fldCharType="separate"/>
      </w:r>
      <w:r w:rsidRPr="002719B7" w:rsidR="00B03CB4">
        <w:t>T</w:t>
      </w:r>
      <w:r w:rsidRPr="00B03CB4" w:rsidR="00B03CB4">
        <w:t>able 4</w:t>
      </w:r>
      <w:r w:rsidRPr="002719B7" w:rsidR="00817D4B">
        <w:fldChar w:fldCharType="end"/>
      </w:r>
      <w:r w:rsidRPr="002719B7" w:rsidR="000F195E">
        <w:t xml:space="preserve"> below</w:t>
      </w:r>
      <w:r w:rsidRPr="002719B7" w:rsidR="00C63A3B">
        <w:t xml:space="preserve">. </w:t>
      </w:r>
      <w:r w:rsidRPr="002719B7">
        <w:t>General assumptions are as follows:</w:t>
      </w:r>
    </w:p>
    <w:p w:rsidR="00A80986" w:rsidRPr="002719B7" w:rsidP="00A80986" w14:paraId="720B9DA1" w14:textId="77777777">
      <w:pPr>
        <w:pStyle w:val="ListBullet"/>
        <w:rPr>
          <w:rFonts w:ascii="Symbol" w:hAnsi="Symbol"/>
        </w:rPr>
      </w:pPr>
      <w:r w:rsidRPr="002719B7">
        <w:t xml:space="preserve">The NRC will recognize the savings resulting from the </w:t>
      </w:r>
      <w:r w:rsidRPr="002719B7" w:rsidR="00E2261A">
        <w:t>final</w:t>
      </w:r>
      <w:r w:rsidRPr="002719B7">
        <w:t xml:space="preserve"> rule changes in the </w:t>
      </w:r>
      <w:r w:rsidRPr="002719B7" w:rsidR="00E2261A">
        <w:t>12</w:t>
      </w:r>
      <w:r w:rsidRPr="002719B7" w:rsidR="00595CFE">
        <w:t> </w:t>
      </w:r>
      <w:r w:rsidRPr="002719B7">
        <w:t>months after the NRC receives each application. The NRC is assumed to recognize the savings in the year following the application</w:t>
      </w:r>
      <w:r w:rsidRPr="002719B7">
        <w:rPr>
          <w:spacing w:val="-2"/>
        </w:rPr>
        <w:t xml:space="preserve"> </w:t>
      </w:r>
      <w:r w:rsidRPr="002719B7">
        <w:t>submittal.</w:t>
      </w:r>
    </w:p>
    <w:p w:rsidR="00A80986" w:rsidRPr="002719B7" w:rsidP="00A80986" w14:paraId="42AB0EF1" w14:textId="77777777">
      <w:pPr>
        <w:pStyle w:val="ListBullet"/>
        <w:rPr>
          <w:rFonts w:ascii="Symbol" w:hAnsi="Symbol"/>
        </w:rPr>
      </w:pPr>
      <w:r w:rsidRPr="002719B7">
        <w:t>Each cost and saving</w:t>
      </w:r>
      <w:r w:rsidRPr="002719B7" w:rsidR="00E123E2">
        <w:t>s</w:t>
      </w:r>
      <w:r w:rsidRPr="002719B7">
        <w:t xml:space="preserve"> assumption associated with the </w:t>
      </w:r>
      <w:r w:rsidRPr="002719B7" w:rsidR="0058721A">
        <w:t>final</w:t>
      </w:r>
      <w:r w:rsidRPr="002719B7">
        <w:t xml:space="preserve"> rule changes is based on extensive NRC staff experience in the review of COL and ESP</w:t>
      </w:r>
      <w:r w:rsidRPr="002719B7">
        <w:rPr>
          <w:spacing w:val="-7"/>
        </w:rPr>
        <w:t xml:space="preserve"> </w:t>
      </w:r>
      <w:r w:rsidRPr="002719B7">
        <w:t>applications.</w:t>
      </w:r>
    </w:p>
    <w:p w:rsidR="00A80986" w:rsidRPr="002719B7" w:rsidP="00A80986" w14:paraId="37690B4B" w14:textId="77777777">
      <w:pPr>
        <w:pStyle w:val="ListBullet"/>
        <w:rPr>
          <w:rFonts w:ascii="Symbol" w:hAnsi="Symbol"/>
        </w:rPr>
      </w:pPr>
      <w:r w:rsidRPr="002719B7">
        <w:t xml:space="preserve">Savings estimates are analyzed for environmental reviews that would be considering </w:t>
      </w:r>
      <w:r w:rsidRPr="002719B7" w:rsidR="001E55CB">
        <w:t>new nuclear reactor</w:t>
      </w:r>
      <w:r w:rsidRPr="002719B7">
        <w:t xml:space="preserve"> applications focused on facilities incorporating designs where multiple nuclear units would be installed in a single facility. Thus, the savings reported are upper bound estimates. For many potential </w:t>
      </w:r>
      <w:r w:rsidRPr="002719B7" w:rsidR="001E55CB">
        <w:t>new nuclear reactor</w:t>
      </w:r>
      <w:r w:rsidRPr="002719B7">
        <w:t xml:space="preserve"> applications, the reactor size may be somewhat smaller or may use only a single small unit. In these cases, several </w:t>
      </w:r>
      <w:r w:rsidRPr="002719B7">
        <w:t>environmental resources may not be affected</w:t>
      </w:r>
      <w:r w:rsidRPr="002719B7" w:rsidR="00CE44EC">
        <w:t>,</w:t>
      </w:r>
      <w:r w:rsidRPr="002719B7">
        <w:t xml:space="preserve"> and the resulting savings would not be realized, because unaffected resources would not be part of the savings baseline.</w:t>
      </w:r>
    </w:p>
    <w:p w:rsidR="00A80986" w:rsidRPr="002719B7" w:rsidP="00A80986" w14:paraId="53E30A9F" w14:textId="77777777">
      <w:pPr>
        <w:pStyle w:val="ListBullet"/>
        <w:rPr>
          <w:rFonts w:ascii="Symbol" w:hAnsi="Symbol"/>
        </w:rPr>
      </w:pPr>
      <w:r w:rsidRPr="002719B7">
        <w:t xml:space="preserve">A Category 1 issue is assumed to be analyzed based on the generic analysis provided in the </w:t>
      </w:r>
      <w:r w:rsidRPr="002719B7" w:rsidR="00DF3DFC">
        <w:t>NR GEIS</w:t>
      </w:r>
      <w:r w:rsidRPr="002719B7">
        <w:t xml:space="preserve"> and would not require analytical effort apart from making the determination that generic analysis applies. It is assumed that NRC staff will assess new and significant information for the determination of Category 1 applicability as part of the typical characterization of the affected environment of the EIS.</w:t>
      </w:r>
    </w:p>
    <w:p w:rsidR="00A80986" w:rsidRPr="002719B7" w:rsidP="00A80986" w14:paraId="481B4F73" w14:textId="77777777">
      <w:pPr>
        <w:pStyle w:val="ListBullet"/>
        <w:rPr>
          <w:rFonts w:ascii="Symbol" w:hAnsi="Symbol"/>
        </w:rPr>
      </w:pPr>
      <w:r w:rsidRPr="002719B7">
        <w:t xml:space="preserve">A typical Category 2 issue is assumed to require a level of effort similar to </w:t>
      </w:r>
      <w:r w:rsidRPr="002719B7" w:rsidR="001A1A6B">
        <w:t>the level of effort required</w:t>
      </w:r>
      <w:r w:rsidRPr="002719B7" w:rsidR="0055570A">
        <w:t xml:space="preserve"> without</w:t>
      </w:r>
      <w:r w:rsidRPr="002719B7">
        <w:t xml:space="preserve"> the </w:t>
      </w:r>
      <w:r w:rsidRPr="002719B7" w:rsidR="006C746F">
        <w:t xml:space="preserve">NR </w:t>
      </w:r>
      <w:r w:rsidRPr="002719B7">
        <w:t>GEIS, and thus, would not result in savings or added costs for applicant staff.</w:t>
      </w:r>
    </w:p>
    <w:p w:rsidR="0078432A" w:rsidRPr="002719B7" w:rsidP="0009139B" w14:paraId="5AC3D8E0" w14:textId="77777777">
      <w:pPr>
        <w:pStyle w:val="BodyText"/>
      </w:pPr>
      <w:r w:rsidRPr="002719B7">
        <w:fldChar w:fldCharType="begin"/>
      </w:r>
      <w:r w:rsidRPr="002719B7">
        <w:instrText xml:space="preserve"> REF _Ref193789144 \h  \* MERGEFORMAT </w:instrText>
      </w:r>
      <w:r w:rsidRPr="002719B7">
        <w:fldChar w:fldCharType="separate"/>
      </w:r>
      <w:r w:rsidRPr="002719B7" w:rsidR="00B03CB4">
        <w:t>T</w:t>
      </w:r>
      <w:r w:rsidRPr="00B03CB4" w:rsidR="00B03CB4">
        <w:t>able 4</w:t>
      </w:r>
      <w:r w:rsidRPr="002719B7">
        <w:fldChar w:fldCharType="end"/>
      </w:r>
      <w:r w:rsidRPr="002719B7">
        <w:t xml:space="preserve"> presents the issue-by-issue cost savings impact</w:t>
      </w:r>
      <w:r w:rsidRPr="002719B7" w:rsidR="00880039">
        <w:t>s</w:t>
      </w:r>
      <w:r w:rsidRPr="002719B7">
        <w:t xml:space="preserve"> attributable to the rule, which are enabled by u</w:t>
      </w:r>
      <w:r w:rsidRPr="002719B7" w:rsidR="00A80986">
        <w:t>s</w:t>
      </w:r>
      <w:r w:rsidRPr="002719B7">
        <w:t xml:space="preserve">ing the </w:t>
      </w:r>
      <w:r w:rsidRPr="002719B7" w:rsidR="00DF3DFC">
        <w:t>NR GEIS</w:t>
      </w:r>
      <w:r w:rsidRPr="002719B7">
        <w:t xml:space="preserve"> to provide the generic impact conclusions for the Category</w:t>
      </w:r>
      <w:r w:rsidRPr="002719B7" w:rsidR="00F41014">
        <w:t> </w:t>
      </w:r>
      <w:r w:rsidRPr="002719B7">
        <w:t xml:space="preserve">1 issues, thereby avoiding the cost to the NRC of in-depth review for those issues. </w:t>
      </w:r>
      <w:r w:rsidRPr="002719B7" w:rsidR="00225369">
        <w:t>The tables in Appendix A show the input variables used to calculate these estimates.</w:t>
      </w:r>
    </w:p>
    <w:p w:rsidR="0078432A" w:rsidRPr="002719B7" w:rsidP="0078432A" w14:paraId="2663EB02" w14:textId="77777777">
      <w:pPr>
        <w:pStyle w:val="BodyText"/>
      </w:pPr>
    </w:p>
    <w:p w:rsidR="0078432A" w:rsidRPr="002719B7" w:rsidP="002E7F78" w14:paraId="623B7933" w14:textId="77777777">
      <w:pPr>
        <w:pStyle w:val="BodyText"/>
        <w:sectPr w:rsidSect="00346E35">
          <w:headerReference w:type="default" r:id="rId15"/>
          <w:pgSz w:w="12240" w:h="15840"/>
          <w:pgMar w:top="1440" w:right="1440" w:bottom="1440" w:left="1440" w:header="720" w:footer="720" w:gutter="0"/>
          <w:cols w:space="720"/>
          <w:docGrid w:linePitch="299"/>
        </w:sectPr>
      </w:pPr>
    </w:p>
    <w:p w:rsidR="00917C4F" w:rsidRPr="002719B7" w:rsidP="00BA16A7" w14:paraId="1EA592B0" w14:textId="77777777">
      <w:pPr>
        <w:pStyle w:val="Caption-Fig"/>
        <w:jc w:val="center"/>
        <w:rPr>
          <w:b w:val="0"/>
          <w:bCs/>
        </w:rPr>
      </w:pPr>
      <w:bookmarkStart w:id="78" w:name="_Ref193789144"/>
      <w:bookmarkStart w:id="79" w:name="_Toc224843786"/>
      <w:r w:rsidRPr="002719B7">
        <w:t>T</w:t>
      </w:r>
      <w:r w:rsidRPr="002719B7">
        <w:rPr>
          <w:rStyle w:val="Caption-TabChar"/>
          <w:b/>
          <w:bCs/>
        </w:rPr>
        <w:t>able</w:t>
      </w:r>
      <w:r w:rsidRPr="002719B7" w:rsidR="00625B34">
        <w:rPr>
          <w:rStyle w:val="Caption-TabChar"/>
          <w:b/>
          <w:bCs/>
        </w:rPr>
        <w:t> </w:t>
      </w:r>
      <w:r w:rsidRPr="002719B7">
        <w:rPr>
          <w:rStyle w:val="Caption-TabChar"/>
          <w:b/>
          <w:bCs/>
        </w:rPr>
        <w:fldChar w:fldCharType="begin"/>
      </w:r>
      <w:r w:rsidRPr="002719B7">
        <w:rPr>
          <w:rStyle w:val="Caption-TabChar"/>
          <w:b/>
          <w:bCs/>
        </w:rPr>
        <w:instrText xml:space="preserve"> SEQ Table \* ARABIC </w:instrText>
      </w:r>
      <w:r w:rsidRPr="002719B7">
        <w:rPr>
          <w:rStyle w:val="Caption-TabChar"/>
          <w:b/>
          <w:bCs/>
        </w:rPr>
        <w:fldChar w:fldCharType="separate"/>
      </w:r>
      <w:r w:rsidR="00502A47">
        <w:rPr>
          <w:rStyle w:val="Caption-TabChar"/>
          <w:b/>
          <w:bCs/>
          <w:noProof/>
        </w:rPr>
        <w:t>4</w:t>
      </w:r>
      <w:r w:rsidRPr="002719B7">
        <w:rPr>
          <w:rStyle w:val="Caption-TabChar"/>
          <w:b/>
          <w:bCs/>
        </w:rPr>
        <w:fldChar w:fldCharType="end"/>
      </w:r>
      <w:bookmarkEnd w:id="78"/>
      <w:r w:rsidRPr="002719B7" w:rsidR="00236BE8">
        <w:rPr>
          <w:rStyle w:val="Caption-TabChar"/>
          <w:b/>
          <w:bCs/>
        </w:rPr>
        <w:tab/>
      </w:r>
      <w:r w:rsidRPr="002719B7">
        <w:rPr>
          <w:rStyle w:val="Caption-TabChar"/>
          <w:b/>
          <w:bCs/>
        </w:rPr>
        <w:t>NRC Operations Averted Costs under the Final Rule by Issue, 2026–2036 (202</w:t>
      </w:r>
      <w:r w:rsidRPr="002719B7" w:rsidR="003237EA">
        <w:rPr>
          <w:rStyle w:val="Caption-TabChar"/>
          <w:b/>
          <w:bCs/>
        </w:rPr>
        <w:t>4</w:t>
      </w:r>
      <w:r w:rsidRPr="002719B7">
        <w:rPr>
          <w:rStyle w:val="Caption-TabChar"/>
          <w:b/>
          <w:bCs/>
        </w:rPr>
        <w:t xml:space="preserve"> Constant Dollars)</w:t>
      </w:r>
      <w:bookmarkEnd w:id="79"/>
    </w:p>
    <w:tbl>
      <w:tblPr>
        <w:tblW w:w="1300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43" w:type="dxa"/>
          <w:right w:w="43" w:type="dxa"/>
        </w:tblCellMar>
        <w:tblLook w:val="04A0"/>
      </w:tblPr>
      <w:tblGrid>
        <w:gridCol w:w="1160"/>
        <w:gridCol w:w="3340"/>
        <w:gridCol w:w="1260"/>
        <w:gridCol w:w="1530"/>
        <w:gridCol w:w="1530"/>
        <w:gridCol w:w="1440"/>
        <w:gridCol w:w="1350"/>
        <w:gridCol w:w="1390"/>
      </w:tblGrid>
      <w:tr w14:paraId="3670827A" w14:textId="77777777" w:rsidTr="00096B84">
        <w:tblPrEx>
          <w:tblW w:w="1300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43" w:type="dxa"/>
            <w:right w:w="43" w:type="dxa"/>
          </w:tblCellMar>
          <w:tblLook w:val="04A0"/>
        </w:tblPrEx>
        <w:trPr>
          <w:tblHeader/>
        </w:trPr>
        <w:tc>
          <w:tcPr>
            <w:tcW w:w="1160" w:type="dxa"/>
            <w:tcBorders>
              <w:top w:val="single" w:sz="18" w:space="0" w:color="auto"/>
              <w:bottom w:val="single" w:sz="18" w:space="0" w:color="auto"/>
            </w:tcBorders>
            <w:vAlign w:val="bottom"/>
            <w:hideMark/>
          </w:tcPr>
          <w:p w:rsidR="002B2028" w:rsidRPr="002719B7" w:rsidP="00625B34" w14:paraId="50F938C3" w14:textId="77777777">
            <w:pPr>
              <w:jc w:val="center"/>
              <w:rPr>
                <w:rFonts w:eastAsia="Times New Roman"/>
                <w:b/>
                <w:bCs/>
                <w:color w:val="000000"/>
                <w:sz w:val="20"/>
                <w:szCs w:val="20"/>
              </w:rPr>
            </w:pPr>
            <w:r w:rsidRPr="002719B7">
              <w:rPr>
                <w:b/>
                <w:bCs/>
                <w:color w:val="000000"/>
                <w:sz w:val="20"/>
                <w:szCs w:val="20"/>
              </w:rPr>
              <w:t>Issue Number</w:t>
            </w:r>
          </w:p>
        </w:tc>
        <w:tc>
          <w:tcPr>
            <w:tcW w:w="3340" w:type="dxa"/>
            <w:tcBorders>
              <w:top w:val="single" w:sz="18" w:space="0" w:color="auto"/>
              <w:bottom w:val="single" w:sz="18" w:space="0" w:color="auto"/>
            </w:tcBorders>
            <w:vAlign w:val="bottom"/>
            <w:hideMark/>
          </w:tcPr>
          <w:p w:rsidR="00F60DF4" w:rsidRPr="002719B7" w:rsidP="00625B34" w14:paraId="04036DFB" w14:textId="77777777">
            <w:pPr>
              <w:jc w:val="center"/>
              <w:rPr>
                <w:b/>
                <w:bCs/>
                <w:color w:val="000000"/>
                <w:sz w:val="20"/>
                <w:szCs w:val="20"/>
              </w:rPr>
            </w:pPr>
            <w:r w:rsidRPr="002719B7">
              <w:rPr>
                <w:b/>
                <w:bCs/>
                <w:color w:val="000000"/>
                <w:sz w:val="20"/>
                <w:szCs w:val="20"/>
              </w:rPr>
              <w:t xml:space="preserve">Table </w:t>
            </w:r>
            <w:r w:rsidR="00613751">
              <w:rPr>
                <w:b/>
                <w:bCs/>
                <w:color w:val="000000"/>
                <w:sz w:val="20"/>
                <w:szCs w:val="20"/>
              </w:rPr>
              <w:t>C</w:t>
            </w:r>
            <w:r w:rsidRPr="002719B7">
              <w:rPr>
                <w:b/>
                <w:bCs/>
                <w:color w:val="000000"/>
                <w:sz w:val="20"/>
                <w:szCs w:val="20"/>
              </w:rPr>
              <w:t>-1 Issue Description</w:t>
            </w:r>
          </w:p>
        </w:tc>
        <w:tc>
          <w:tcPr>
            <w:tcW w:w="1260" w:type="dxa"/>
            <w:tcBorders>
              <w:top w:val="single" w:sz="18" w:space="0" w:color="auto"/>
              <w:bottom w:val="single" w:sz="18" w:space="0" w:color="auto"/>
            </w:tcBorders>
            <w:vAlign w:val="bottom"/>
            <w:hideMark/>
          </w:tcPr>
          <w:p w:rsidR="00860274" w:rsidRPr="002719B7" w:rsidP="00625B34" w14:paraId="129EE132" w14:textId="77777777">
            <w:pPr>
              <w:jc w:val="center"/>
              <w:rPr>
                <w:b/>
                <w:bCs/>
                <w:color w:val="000000"/>
                <w:sz w:val="20"/>
                <w:szCs w:val="20"/>
              </w:rPr>
            </w:pPr>
            <w:r w:rsidRPr="002719B7">
              <w:rPr>
                <w:b/>
                <w:bCs/>
                <w:color w:val="000000"/>
                <w:sz w:val="20"/>
                <w:szCs w:val="20"/>
              </w:rPr>
              <w:t>Labor Rate</w:t>
            </w:r>
          </w:p>
        </w:tc>
        <w:tc>
          <w:tcPr>
            <w:tcW w:w="1530" w:type="dxa"/>
            <w:tcBorders>
              <w:top w:val="single" w:sz="18" w:space="0" w:color="auto"/>
              <w:bottom w:val="single" w:sz="18" w:space="0" w:color="auto"/>
            </w:tcBorders>
            <w:vAlign w:val="bottom"/>
          </w:tcPr>
          <w:p w:rsidR="00860274" w:rsidRPr="002719B7" w:rsidP="00625B34" w14:paraId="7431F8AD" w14:textId="77777777">
            <w:pPr>
              <w:jc w:val="center"/>
              <w:rPr>
                <w:b/>
                <w:bCs/>
                <w:color w:val="000000"/>
                <w:sz w:val="20"/>
                <w:szCs w:val="20"/>
              </w:rPr>
            </w:pPr>
            <w:r w:rsidRPr="002719B7">
              <w:rPr>
                <w:b/>
                <w:bCs/>
                <w:color w:val="000000"/>
                <w:sz w:val="20"/>
                <w:szCs w:val="20"/>
              </w:rPr>
              <w:t>Hours per Application</w:t>
            </w:r>
          </w:p>
        </w:tc>
        <w:tc>
          <w:tcPr>
            <w:tcW w:w="1530" w:type="dxa"/>
            <w:tcBorders>
              <w:top w:val="single" w:sz="18" w:space="0" w:color="auto"/>
              <w:bottom w:val="single" w:sz="18" w:space="0" w:color="auto"/>
            </w:tcBorders>
            <w:vAlign w:val="bottom"/>
          </w:tcPr>
          <w:p w:rsidR="00860274" w:rsidRPr="002719B7" w:rsidP="00625B34" w14:paraId="3C1E09EC" w14:textId="77777777">
            <w:pPr>
              <w:jc w:val="center"/>
              <w:rPr>
                <w:b/>
                <w:bCs/>
                <w:color w:val="000000"/>
                <w:sz w:val="20"/>
                <w:szCs w:val="20"/>
              </w:rPr>
            </w:pPr>
            <w:r w:rsidRPr="002719B7">
              <w:rPr>
                <w:b/>
                <w:bCs/>
                <w:color w:val="000000"/>
                <w:sz w:val="20"/>
                <w:szCs w:val="20"/>
              </w:rPr>
              <w:t>Averted Costs</w:t>
            </w:r>
            <w:r w:rsidRPr="002719B7" w:rsidR="00F60DF4">
              <w:rPr>
                <w:b/>
                <w:bCs/>
                <w:color w:val="000000"/>
                <w:sz w:val="20"/>
                <w:szCs w:val="20"/>
              </w:rPr>
              <w:t xml:space="preserve"> per Application</w:t>
            </w:r>
          </w:p>
        </w:tc>
        <w:tc>
          <w:tcPr>
            <w:tcW w:w="1440" w:type="dxa"/>
            <w:tcBorders>
              <w:top w:val="single" w:sz="18" w:space="0" w:color="auto"/>
              <w:bottom w:val="single" w:sz="18" w:space="0" w:color="auto"/>
            </w:tcBorders>
            <w:noWrap/>
            <w:vAlign w:val="bottom"/>
          </w:tcPr>
          <w:p w:rsidR="00F60DF4" w:rsidRPr="002719B7" w:rsidP="00625B34" w14:paraId="676F6CFC" w14:textId="77777777">
            <w:pPr>
              <w:jc w:val="center"/>
              <w:rPr>
                <w:b/>
                <w:bCs/>
                <w:color w:val="000000"/>
                <w:sz w:val="20"/>
                <w:szCs w:val="20"/>
              </w:rPr>
            </w:pPr>
            <w:r w:rsidRPr="002719B7">
              <w:rPr>
                <w:b/>
                <w:bCs/>
                <w:color w:val="000000"/>
                <w:sz w:val="20"/>
                <w:szCs w:val="20"/>
              </w:rPr>
              <w:t xml:space="preserve">Net </w:t>
            </w:r>
            <w:r w:rsidRPr="002719B7" w:rsidR="00886404">
              <w:rPr>
                <w:b/>
                <w:bCs/>
                <w:color w:val="000000"/>
                <w:sz w:val="20"/>
                <w:szCs w:val="20"/>
              </w:rPr>
              <w:t>Averted Costs</w:t>
            </w:r>
          </w:p>
          <w:p w:rsidR="00860274" w:rsidRPr="002719B7" w:rsidP="00625B34" w14:paraId="38B4FFFA" w14:textId="77777777">
            <w:pPr>
              <w:jc w:val="center"/>
              <w:rPr>
                <w:b/>
                <w:bCs/>
                <w:color w:val="000000"/>
                <w:sz w:val="20"/>
                <w:szCs w:val="20"/>
              </w:rPr>
            </w:pPr>
            <w:r w:rsidRPr="002719B7">
              <w:rPr>
                <w:b/>
                <w:bCs/>
                <w:color w:val="000000"/>
                <w:sz w:val="20"/>
                <w:szCs w:val="20"/>
              </w:rPr>
              <w:t>Undiscounted</w:t>
            </w:r>
          </w:p>
        </w:tc>
        <w:tc>
          <w:tcPr>
            <w:tcW w:w="1350" w:type="dxa"/>
            <w:tcBorders>
              <w:top w:val="single" w:sz="18" w:space="0" w:color="auto"/>
              <w:bottom w:val="single" w:sz="18" w:space="0" w:color="auto"/>
            </w:tcBorders>
            <w:vAlign w:val="bottom"/>
          </w:tcPr>
          <w:p w:rsidR="00F60DF4" w:rsidRPr="002719B7" w:rsidP="00625B34" w14:paraId="12CCDA09" w14:textId="77777777">
            <w:pPr>
              <w:jc w:val="center"/>
              <w:rPr>
                <w:b/>
                <w:bCs/>
                <w:color w:val="000000"/>
                <w:sz w:val="20"/>
                <w:szCs w:val="20"/>
              </w:rPr>
            </w:pPr>
            <w:r w:rsidRPr="002719B7">
              <w:rPr>
                <w:b/>
                <w:bCs/>
                <w:color w:val="000000"/>
                <w:sz w:val="20"/>
                <w:szCs w:val="20"/>
              </w:rPr>
              <w:t xml:space="preserve">Net </w:t>
            </w:r>
            <w:r w:rsidRPr="002719B7" w:rsidR="00886404">
              <w:rPr>
                <w:b/>
                <w:bCs/>
                <w:color w:val="000000"/>
                <w:sz w:val="20"/>
                <w:szCs w:val="20"/>
              </w:rPr>
              <w:t>Averted Costs</w:t>
            </w:r>
          </w:p>
          <w:p w:rsidR="00860274" w:rsidRPr="002719B7" w:rsidP="00625B34" w14:paraId="57D5584B" w14:textId="77777777">
            <w:pPr>
              <w:jc w:val="center"/>
              <w:rPr>
                <w:b/>
                <w:bCs/>
                <w:color w:val="000000"/>
                <w:sz w:val="20"/>
                <w:szCs w:val="20"/>
              </w:rPr>
            </w:pPr>
            <w:r w:rsidRPr="002719B7">
              <w:rPr>
                <w:b/>
                <w:bCs/>
                <w:color w:val="000000"/>
                <w:sz w:val="20"/>
                <w:szCs w:val="20"/>
              </w:rPr>
              <w:t xml:space="preserve">7% </w:t>
            </w:r>
            <w:r w:rsidRPr="002719B7" w:rsidR="00ED714B">
              <w:rPr>
                <w:b/>
                <w:bCs/>
                <w:color w:val="000000"/>
                <w:sz w:val="20"/>
                <w:szCs w:val="20"/>
              </w:rPr>
              <w:t>NPV</w:t>
            </w:r>
          </w:p>
        </w:tc>
        <w:tc>
          <w:tcPr>
            <w:tcW w:w="1390" w:type="dxa"/>
            <w:tcBorders>
              <w:top w:val="single" w:sz="18" w:space="0" w:color="auto"/>
              <w:bottom w:val="single" w:sz="18" w:space="0" w:color="auto"/>
            </w:tcBorders>
            <w:vAlign w:val="bottom"/>
          </w:tcPr>
          <w:p w:rsidR="00F60DF4" w:rsidRPr="002719B7" w:rsidP="00625B34" w14:paraId="2EA92AF6" w14:textId="77777777">
            <w:pPr>
              <w:jc w:val="center"/>
              <w:rPr>
                <w:b/>
                <w:bCs/>
                <w:color w:val="000000"/>
                <w:sz w:val="20"/>
                <w:szCs w:val="20"/>
              </w:rPr>
            </w:pPr>
            <w:r w:rsidRPr="002719B7">
              <w:rPr>
                <w:b/>
                <w:bCs/>
                <w:color w:val="000000"/>
                <w:sz w:val="20"/>
                <w:szCs w:val="20"/>
              </w:rPr>
              <w:t xml:space="preserve">Net </w:t>
            </w:r>
            <w:r w:rsidRPr="002719B7" w:rsidR="00886404">
              <w:rPr>
                <w:b/>
                <w:bCs/>
                <w:color w:val="000000"/>
                <w:sz w:val="20"/>
                <w:szCs w:val="20"/>
              </w:rPr>
              <w:t>Averted Costs</w:t>
            </w:r>
          </w:p>
          <w:p w:rsidR="00860274" w:rsidRPr="002719B7" w:rsidP="00625B34" w14:paraId="2AE1E08E" w14:textId="77777777">
            <w:pPr>
              <w:jc w:val="center"/>
              <w:rPr>
                <w:b/>
                <w:bCs/>
                <w:color w:val="000000"/>
                <w:sz w:val="20"/>
                <w:szCs w:val="20"/>
              </w:rPr>
            </w:pPr>
            <w:r w:rsidRPr="002719B7">
              <w:rPr>
                <w:b/>
                <w:bCs/>
                <w:color w:val="000000"/>
                <w:sz w:val="20"/>
                <w:szCs w:val="20"/>
              </w:rPr>
              <w:t>3% NPV</w:t>
            </w:r>
          </w:p>
        </w:tc>
      </w:tr>
      <w:tr w14:paraId="5AA0D772" w14:textId="77777777" w:rsidTr="00096B84">
        <w:tblPrEx>
          <w:tblW w:w="13000" w:type="dxa"/>
          <w:tblLayout w:type="fixed"/>
          <w:tblCellMar>
            <w:left w:w="43" w:type="dxa"/>
            <w:right w:w="43" w:type="dxa"/>
          </w:tblCellMar>
          <w:tblLook w:val="04A0"/>
        </w:tblPrEx>
        <w:trPr>
          <w:trHeight w:val="300"/>
        </w:trPr>
        <w:tc>
          <w:tcPr>
            <w:tcW w:w="1160" w:type="dxa"/>
            <w:tcBorders>
              <w:top w:val="single" w:sz="18" w:space="0" w:color="auto"/>
            </w:tcBorders>
            <w:shd w:val="clear" w:color="auto" w:fill="F2F2F2" w:themeFill="background1" w:themeFillShade="F2"/>
            <w:hideMark/>
          </w:tcPr>
          <w:p w:rsidR="00CA6256" w:rsidRPr="002719B7" w:rsidP="00625B34" w14:paraId="154A4276" w14:textId="77777777">
            <w:pPr>
              <w:jc w:val="center"/>
              <w:rPr>
                <w:color w:val="000000"/>
                <w:sz w:val="20"/>
                <w:szCs w:val="20"/>
              </w:rPr>
            </w:pPr>
            <w:r w:rsidRPr="002719B7">
              <w:rPr>
                <w:color w:val="000000"/>
                <w:sz w:val="20"/>
                <w:szCs w:val="20"/>
              </w:rPr>
              <w:t>1</w:t>
            </w:r>
          </w:p>
        </w:tc>
        <w:tc>
          <w:tcPr>
            <w:tcW w:w="3340" w:type="dxa"/>
            <w:tcBorders>
              <w:top w:val="single" w:sz="18" w:space="0" w:color="auto"/>
            </w:tcBorders>
            <w:shd w:val="clear" w:color="auto" w:fill="F2F2F2" w:themeFill="background1" w:themeFillShade="F2"/>
            <w:hideMark/>
          </w:tcPr>
          <w:p w:rsidR="00CA6256" w:rsidRPr="002719B7" w:rsidP="00405923" w14:paraId="5CE46EEC" w14:textId="77777777">
            <w:pPr>
              <w:pStyle w:val="CommentText"/>
              <w:rPr>
                <w:color w:val="000000"/>
              </w:rPr>
            </w:pPr>
            <w:r w:rsidRPr="002719B7">
              <w:rPr>
                <w:color w:val="000000"/>
              </w:rPr>
              <w:t>Category 1 Construction - Onsite Land Use</w:t>
            </w:r>
          </w:p>
        </w:tc>
        <w:tc>
          <w:tcPr>
            <w:tcW w:w="1260" w:type="dxa"/>
            <w:tcBorders>
              <w:top w:val="single" w:sz="18" w:space="0" w:color="auto"/>
            </w:tcBorders>
            <w:shd w:val="clear" w:color="auto" w:fill="F2F2F2" w:themeFill="background1" w:themeFillShade="F2"/>
            <w:hideMark/>
          </w:tcPr>
          <w:p w:rsidR="00CA6256" w:rsidRPr="002719B7" w:rsidP="00625B34" w14:paraId="42804D91" w14:textId="77777777">
            <w:pPr>
              <w:jc w:val="center"/>
              <w:rPr>
                <w:color w:val="000000"/>
                <w:sz w:val="20"/>
                <w:szCs w:val="20"/>
              </w:rPr>
            </w:pPr>
            <w:r w:rsidRPr="002719B7">
              <w:rPr>
                <w:color w:val="000000"/>
                <w:sz w:val="20"/>
                <w:szCs w:val="20"/>
              </w:rPr>
              <w:t>$191</w:t>
            </w:r>
          </w:p>
        </w:tc>
        <w:tc>
          <w:tcPr>
            <w:tcW w:w="1530" w:type="dxa"/>
            <w:tcBorders>
              <w:top w:val="single" w:sz="18" w:space="0" w:color="auto"/>
            </w:tcBorders>
            <w:shd w:val="clear" w:color="auto" w:fill="F2F2F2" w:themeFill="background1" w:themeFillShade="F2"/>
            <w:noWrap/>
            <w:hideMark/>
          </w:tcPr>
          <w:p w:rsidR="00CA6256" w:rsidRPr="002719B7" w:rsidP="00625B34" w14:paraId="4F2C9ADA" w14:textId="77777777">
            <w:pPr>
              <w:jc w:val="center"/>
              <w:rPr>
                <w:color w:val="000000"/>
                <w:sz w:val="20"/>
                <w:szCs w:val="20"/>
              </w:rPr>
            </w:pPr>
            <w:r w:rsidRPr="002719B7">
              <w:rPr>
                <w:color w:val="000000"/>
                <w:sz w:val="20"/>
                <w:szCs w:val="20"/>
              </w:rPr>
              <w:t>141</w:t>
            </w:r>
          </w:p>
        </w:tc>
        <w:tc>
          <w:tcPr>
            <w:tcW w:w="1530" w:type="dxa"/>
            <w:tcBorders>
              <w:top w:val="single" w:sz="18" w:space="0" w:color="auto"/>
            </w:tcBorders>
            <w:shd w:val="clear" w:color="auto" w:fill="F2F2F2" w:themeFill="background1" w:themeFillShade="F2"/>
            <w:hideMark/>
          </w:tcPr>
          <w:p w:rsidR="00CA6256" w:rsidRPr="002719B7" w:rsidP="00625B34" w14:paraId="7D3D7B9A" w14:textId="77777777">
            <w:pPr>
              <w:jc w:val="center"/>
              <w:rPr>
                <w:color w:val="000000"/>
                <w:sz w:val="20"/>
                <w:szCs w:val="20"/>
              </w:rPr>
            </w:pPr>
            <w:r w:rsidRPr="002719B7">
              <w:rPr>
                <w:color w:val="000000"/>
                <w:sz w:val="20"/>
                <w:szCs w:val="20"/>
              </w:rPr>
              <w:t>$26,963</w:t>
            </w:r>
          </w:p>
        </w:tc>
        <w:tc>
          <w:tcPr>
            <w:tcW w:w="1440" w:type="dxa"/>
            <w:tcBorders>
              <w:top w:val="single" w:sz="18" w:space="0" w:color="auto"/>
            </w:tcBorders>
            <w:shd w:val="clear" w:color="auto" w:fill="F2F2F2" w:themeFill="background1" w:themeFillShade="F2"/>
            <w:hideMark/>
          </w:tcPr>
          <w:p w:rsidR="00CA6256" w:rsidRPr="002719B7" w:rsidP="00625B34" w14:paraId="3ABBBE0E" w14:textId="77777777">
            <w:pPr>
              <w:jc w:val="center"/>
              <w:rPr>
                <w:color w:val="000000"/>
                <w:sz w:val="20"/>
                <w:szCs w:val="20"/>
              </w:rPr>
            </w:pPr>
            <w:r w:rsidRPr="002719B7">
              <w:rPr>
                <w:color w:val="000000"/>
                <w:sz w:val="20"/>
                <w:szCs w:val="20"/>
              </w:rPr>
              <w:t>$614,753</w:t>
            </w:r>
          </w:p>
        </w:tc>
        <w:tc>
          <w:tcPr>
            <w:tcW w:w="1350" w:type="dxa"/>
            <w:tcBorders>
              <w:top w:val="single" w:sz="18" w:space="0" w:color="auto"/>
            </w:tcBorders>
            <w:shd w:val="clear" w:color="auto" w:fill="F2F2F2" w:themeFill="background1" w:themeFillShade="F2"/>
            <w:hideMark/>
          </w:tcPr>
          <w:p w:rsidR="00CA6256" w:rsidRPr="002719B7" w:rsidP="00625B34" w14:paraId="4F76E358" w14:textId="77777777">
            <w:pPr>
              <w:jc w:val="center"/>
              <w:rPr>
                <w:color w:val="000000"/>
                <w:sz w:val="20"/>
                <w:szCs w:val="20"/>
              </w:rPr>
            </w:pPr>
            <w:r w:rsidRPr="002719B7">
              <w:rPr>
                <w:color w:val="000000"/>
                <w:sz w:val="20"/>
                <w:szCs w:val="20"/>
              </w:rPr>
              <w:t>$398,906</w:t>
            </w:r>
          </w:p>
        </w:tc>
        <w:tc>
          <w:tcPr>
            <w:tcW w:w="1390" w:type="dxa"/>
            <w:tcBorders>
              <w:top w:val="single" w:sz="18" w:space="0" w:color="auto"/>
            </w:tcBorders>
            <w:shd w:val="clear" w:color="auto" w:fill="F2F2F2" w:themeFill="background1" w:themeFillShade="F2"/>
            <w:hideMark/>
          </w:tcPr>
          <w:p w:rsidR="00CA6256" w:rsidRPr="002719B7" w:rsidP="00625B34" w14:paraId="1EFC9305" w14:textId="77777777">
            <w:pPr>
              <w:jc w:val="center"/>
              <w:rPr>
                <w:color w:val="000000"/>
                <w:sz w:val="20"/>
                <w:szCs w:val="20"/>
              </w:rPr>
            </w:pPr>
            <w:r w:rsidRPr="002719B7">
              <w:rPr>
                <w:color w:val="000000"/>
                <w:sz w:val="20"/>
                <w:szCs w:val="20"/>
              </w:rPr>
              <w:t>$505,929</w:t>
            </w:r>
          </w:p>
        </w:tc>
      </w:tr>
      <w:tr w14:paraId="6A1E194E"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677605D5" w14:textId="77777777">
            <w:pPr>
              <w:jc w:val="center"/>
              <w:rPr>
                <w:color w:val="000000"/>
                <w:sz w:val="20"/>
                <w:szCs w:val="20"/>
              </w:rPr>
            </w:pPr>
            <w:r w:rsidRPr="002719B7">
              <w:rPr>
                <w:color w:val="000000"/>
                <w:sz w:val="20"/>
                <w:szCs w:val="20"/>
              </w:rPr>
              <w:t>2</w:t>
            </w:r>
          </w:p>
        </w:tc>
        <w:tc>
          <w:tcPr>
            <w:tcW w:w="3340" w:type="dxa"/>
            <w:hideMark/>
          </w:tcPr>
          <w:p w:rsidR="00CA6256" w:rsidRPr="002719B7" w:rsidP="00405923" w14:paraId="35CA98EB" w14:textId="77777777">
            <w:pPr>
              <w:rPr>
                <w:color w:val="000000"/>
                <w:sz w:val="20"/>
                <w:szCs w:val="20"/>
              </w:rPr>
            </w:pPr>
            <w:r w:rsidRPr="002719B7">
              <w:rPr>
                <w:color w:val="000000"/>
                <w:sz w:val="20"/>
                <w:szCs w:val="20"/>
              </w:rPr>
              <w:t>Category 1 Construction - Offsite Land NRC Construction</w:t>
            </w:r>
          </w:p>
        </w:tc>
        <w:tc>
          <w:tcPr>
            <w:tcW w:w="1260" w:type="dxa"/>
            <w:hideMark/>
          </w:tcPr>
          <w:p w:rsidR="00CA6256" w:rsidRPr="002719B7" w:rsidP="00625B34" w14:paraId="38592F5C"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507ABAE8" w14:textId="77777777">
            <w:pPr>
              <w:jc w:val="center"/>
              <w:rPr>
                <w:color w:val="000000"/>
                <w:sz w:val="20"/>
                <w:szCs w:val="20"/>
              </w:rPr>
            </w:pPr>
            <w:r w:rsidRPr="002719B7">
              <w:rPr>
                <w:color w:val="000000"/>
                <w:sz w:val="20"/>
                <w:szCs w:val="20"/>
              </w:rPr>
              <w:t>144</w:t>
            </w:r>
          </w:p>
        </w:tc>
        <w:tc>
          <w:tcPr>
            <w:tcW w:w="1530" w:type="dxa"/>
            <w:hideMark/>
          </w:tcPr>
          <w:p w:rsidR="00CA6256" w:rsidRPr="002719B7" w:rsidP="00625B34" w14:paraId="0F6131FF" w14:textId="77777777">
            <w:pPr>
              <w:jc w:val="center"/>
              <w:rPr>
                <w:color w:val="000000"/>
                <w:sz w:val="20"/>
                <w:szCs w:val="20"/>
              </w:rPr>
            </w:pPr>
            <w:r w:rsidRPr="002719B7">
              <w:rPr>
                <w:color w:val="000000"/>
                <w:sz w:val="20"/>
                <w:szCs w:val="20"/>
              </w:rPr>
              <w:t>$27,536</w:t>
            </w:r>
          </w:p>
        </w:tc>
        <w:tc>
          <w:tcPr>
            <w:tcW w:w="1440" w:type="dxa"/>
            <w:hideMark/>
          </w:tcPr>
          <w:p w:rsidR="00CA6256" w:rsidRPr="002719B7" w:rsidP="00625B34" w14:paraId="1EC7C3B4" w14:textId="77777777">
            <w:pPr>
              <w:jc w:val="center"/>
              <w:rPr>
                <w:color w:val="000000"/>
                <w:sz w:val="20"/>
                <w:szCs w:val="20"/>
              </w:rPr>
            </w:pPr>
            <w:r w:rsidRPr="002719B7">
              <w:rPr>
                <w:color w:val="000000"/>
                <w:sz w:val="20"/>
                <w:szCs w:val="20"/>
              </w:rPr>
              <w:t>$627,817</w:t>
            </w:r>
          </w:p>
        </w:tc>
        <w:tc>
          <w:tcPr>
            <w:tcW w:w="1350" w:type="dxa"/>
            <w:hideMark/>
          </w:tcPr>
          <w:p w:rsidR="00CA6256" w:rsidRPr="002719B7" w:rsidP="00625B34" w14:paraId="70AB8F7A" w14:textId="77777777">
            <w:pPr>
              <w:jc w:val="center"/>
              <w:rPr>
                <w:color w:val="000000"/>
                <w:sz w:val="20"/>
                <w:szCs w:val="20"/>
              </w:rPr>
            </w:pPr>
            <w:r w:rsidRPr="002719B7">
              <w:rPr>
                <w:color w:val="000000"/>
                <w:sz w:val="20"/>
                <w:szCs w:val="20"/>
              </w:rPr>
              <w:t>$407,383</w:t>
            </w:r>
          </w:p>
        </w:tc>
        <w:tc>
          <w:tcPr>
            <w:tcW w:w="1390" w:type="dxa"/>
            <w:hideMark/>
          </w:tcPr>
          <w:p w:rsidR="00CA6256" w:rsidRPr="002719B7" w:rsidP="00625B34" w14:paraId="00AC3947" w14:textId="77777777">
            <w:pPr>
              <w:jc w:val="center"/>
              <w:rPr>
                <w:color w:val="000000"/>
                <w:sz w:val="20"/>
                <w:szCs w:val="20"/>
              </w:rPr>
            </w:pPr>
            <w:r w:rsidRPr="002719B7">
              <w:rPr>
                <w:color w:val="000000"/>
                <w:sz w:val="20"/>
                <w:szCs w:val="20"/>
              </w:rPr>
              <w:t>$516,681</w:t>
            </w:r>
          </w:p>
        </w:tc>
      </w:tr>
      <w:tr w14:paraId="36D22CEF"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1FBDAE3D" w14:textId="77777777">
            <w:pPr>
              <w:jc w:val="center"/>
              <w:rPr>
                <w:color w:val="000000"/>
                <w:sz w:val="20"/>
                <w:szCs w:val="20"/>
              </w:rPr>
            </w:pPr>
            <w:r w:rsidRPr="002719B7">
              <w:rPr>
                <w:color w:val="000000"/>
                <w:sz w:val="20"/>
                <w:szCs w:val="20"/>
              </w:rPr>
              <w:t>3</w:t>
            </w:r>
          </w:p>
        </w:tc>
        <w:tc>
          <w:tcPr>
            <w:tcW w:w="3340" w:type="dxa"/>
            <w:shd w:val="clear" w:color="auto" w:fill="F2F2F2" w:themeFill="background1" w:themeFillShade="F2"/>
            <w:hideMark/>
          </w:tcPr>
          <w:p w:rsidR="00CA6256" w:rsidRPr="002719B7" w:rsidP="00405923" w14:paraId="4AD2247D" w14:textId="77777777">
            <w:pPr>
              <w:rPr>
                <w:color w:val="000000"/>
                <w:sz w:val="20"/>
                <w:szCs w:val="20"/>
              </w:rPr>
            </w:pPr>
            <w:r w:rsidRPr="002719B7">
              <w:rPr>
                <w:color w:val="000000"/>
                <w:sz w:val="20"/>
                <w:szCs w:val="20"/>
              </w:rPr>
              <w:t>Category 1 Construction - Impacts on Prime and Unique Farmland</w:t>
            </w:r>
          </w:p>
        </w:tc>
        <w:tc>
          <w:tcPr>
            <w:tcW w:w="1260" w:type="dxa"/>
            <w:shd w:val="clear" w:color="auto" w:fill="F2F2F2" w:themeFill="background1" w:themeFillShade="F2"/>
            <w:hideMark/>
          </w:tcPr>
          <w:p w:rsidR="00CA6256" w:rsidRPr="002719B7" w:rsidP="00625B34" w14:paraId="7ACEB070"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6653C181" w14:textId="77777777">
            <w:pPr>
              <w:jc w:val="center"/>
              <w:rPr>
                <w:color w:val="000000"/>
                <w:sz w:val="20"/>
                <w:szCs w:val="20"/>
              </w:rPr>
            </w:pPr>
            <w:r w:rsidRPr="002719B7">
              <w:rPr>
                <w:color w:val="000000"/>
                <w:sz w:val="20"/>
                <w:szCs w:val="20"/>
              </w:rPr>
              <w:t>25</w:t>
            </w:r>
          </w:p>
        </w:tc>
        <w:tc>
          <w:tcPr>
            <w:tcW w:w="1530" w:type="dxa"/>
            <w:shd w:val="clear" w:color="auto" w:fill="F2F2F2" w:themeFill="background1" w:themeFillShade="F2"/>
            <w:hideMark/>
          </w:tcPr>
          <w:p w:rsidR="00CA6256" w:rsidRPr="002719B7" w:rsidP="00625B34" w14:paraId="363365C7" w14:textId="77777777">
            <w:pPr>
              <w:jc w:val="center"/>
              <w:rPr>
                <w:color w:val="000000"/>
                <w:sz w:val="20"/>
                <w:szCs w:val="20"/>
              </w:rPr>
            </w:pPr>
            <w:r w:rsidRPr="002719B7">
              <w:rPr>
                <w:color w:val="000000"/>
                <w:sz w:val="20"/>
                <w:szCs w:val="20"/>
              </w:rPr>
              <w:t>$4,680</w:t>
            </w:r>
          </w:p>
        </w:tc>
        <w:tc>
          <w:tcPr>
            <w:tcW w:w="1440" w:type="dxa"/>
            <w:shd w:val="clear" w:color="auto" w:fill="F2F2F2" w:themeFill="background1" w:themeFillShade="F2"/>
            <w:hideMark/>
          </w:tcPr>
          <w:p w:rsidR="00CA6256" w:rsidRPr="002719B7" w:rsidP="00625B34" w14:paraId="6CD45D0E" w14:textId="77777777">
            <w:pPr>
              <w:jc w:val="center"/>
              <w:rPr>
                <w:color w:val="000000"/>
                <w:sz w:val="20"/>
                <w:szCs w:val="20"/>
              </w:rPr>
            </w:pPr>
            <w:r w:rsidRPr="002719B7">
              <w:rPr>
                <w:color w:val="000000"/>
                <w:sz w:val="20"/>
                <w:szCs w:val="20"/>
              </w:rPr>
              <w:t>$106,693</w:t>
            </w:r>
          </w:p>
        </w:tc>
        <w:tc>
          <w:tcPr>
            <w:tcW w:w="1350" w:type="dxa"/>
            <w:shd w:val="clear" w:color="auto" w:fill="F2F2F2" w:themeFill="background1" w:themeFillShade="F2"/>
            <w:hideMark/>
          </w:tcPr>
          <w:p w:rsidR="00CA6256" w:rsidRPr="002719B7" w:rsidP="00625B34" w14:paraId="2A02D328" w14:textId="77777777">
            <w:pPr>
              <w:jc w:val="center"/>
              <w:rPr>
                <w:color w:val="000000"/>
                <w:sz w:val="20"/>
                <w:szCs w:val="20"/>
              </w:rPr>
            </w:pPr>
            <w:r w:rsidRPr="002719B7">
              <w:rPr>
                <w:color w:val="000000"/>
                <w:sz w:val="20"/>
                <w:szCs w:val="20"/>
              </w:rPr>
              <w:t>$69,232</w:t>
            </w:r>
          </w:p>
        </w:tc>
        <w:tc>
          <w:tcPr>
            <w:tcW w:w="1390" w:type="dxa"/>
            <w:shd w:val="clear" w:color="auto" w:fill="F2F2F2" w:themeFill="background1" w:themeFillShade="F2"/>
            <w:hideMark/>
          </w:tcPr>
          <w:p w:rsidR="00CA6256" w:rsidRPr="002719B7" w:rsidP="00625B34" w14:paraId="496B5CC1" w14:textId="77777777">
            <w:pPr>
              <w:jc w:val="center"/>
              <w:rPr>
                <w:color w:val="000000"/>
                <w:sz w:val="20"/>
                <w:szCs w:val="20"/>
              </w:rPr>
            </w:pPr>
            <w:r w:rsidRPr="002719B7">
              <w:rPr>
                <w:color w:val="000000"/>
                <w:sz w:val="20"/>
                <w:szCs w:val="20"/>
              </w:rPr>
              <w:t>$87,806</w:t>
            </w:r>
          </w:p>
        </w:tc>
      </w:tr>
      <w:tr w14:paraId="2AEEC89E" w14:textId="77777777" w:rsidTr="00625B34">
        <w:tblPrEx>
          <w:tblW w:w="13000" w:type="dxa"/>
          <w:tblLayout w:type="fixed"/>
          <w:tblCellMar>
            <w:left w:w="43" w:type="dxa"/>
            <w:right w:w="43" w:type="dxa"/>
          </w:tblCellMar>
          <w:tblLook w:val="04A0"/>
        </w:tblPrEx>
        <w:trPr>
          <w:trHeight w:val="765"/>
        </w:trPr>
        <w:tc>
          <w:tcPr>
            <w:tcW w:w="1160" w:type="dxa"/>
            <w:hideMark/>
          </w:tcPr>
          <w:p w:rsidR="00CA6256" w:rsidRPr="002719B7" w:rsidP="00625B34" w14:paraId="381297FA" w14:textId="77777777">
            <w:pPr>
              <w:jc w:val="center"/>
              <w:rPr>
                <w:color w:val="000000"/>
                <w:sz w:val="20"/>
                <w:szCs w:val="20"/>
              </w:rPr>
            </w:pPr>
            <w:r w:rsidRPr="002719B7">
              <w:rPr>
                <w:color w:val="000000"/>
                <w:sz w:val="20"/>
                <w:szCs w:val="20"/>
              </w:rPr>
              <w:t>4</w:t>
            </w:r>
          </w:p>
        </w:tc>
        <w:tc>
          <w:tcPr>
            <w:tcW w:w="3340" w:type="dxa"/>
            <w:hideMark/>
          </w:tcPr>
          <w:p w:rsidR="00CA6256" w:rsidRPr="002719B7" w:rsidP="00405923" w14:paraId="3C5D32C7" w14:textId="77777777">
            <w:pPr>
              <w:rPr>
                <w:color w:val="000000"/>
                <w:sz w:val="20"/>
                <w:szCs w:val="20"/>
              </w:rPr>
            </w:pPr>
            <w:r w:rsidRPr="002719B7">
              <w:rPr>
                <w:color w:val="000000"/>
                <w:sz w:val="20"/>
                <w:szCs w:val="20"/>
              </w:rPr>
              <w:t xml:space="preserve">Category 1 Construction - Coastal Zone and Compliance with </w:t>
            </w:r>
            <w:r w:rsidRPr="002719B7" w:rsidR="005F4451">
              <w:rPr>
                <w:color w:val="000000"/>
                <w:sz w:val="20"/>
                <w:szCs w:val="20"/>
              </w:rPr>
              <w:t>t</w:t>
            </w:r>
            <w:r w:rsidRPr="002719B7">
              <w:rPr>
                <w:color w:val="000000"/>
                <w:sz w:val="20"/>
                <w:szCs w:val="20"/>
              </w:rPr>
              <w:t>he Coastal Zone Management Act for Facilities Located with a Designated Coastal Zone</w:t>
            </w:r>
          </w:p>
        </w:tc>
        <w:tc>
          <w:tcPr>
            <w:tcW w:w="1260" w:type="dxa"/>
            <w:hideMark/>
          </w:tcPr>
          <w:p w:rsidR="00CA6256" w:rsidRPr="002719B7" w:rsidP="00625B34" w14:paraId="5E71D7C7"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506FE52D" w14:textId="77777777">
            <w:pPr>
              <w:jc w:val="center"/>
              <w:rPr>
                <w:color w:val="000000"/>
                <w:sz w:val="20"/>
                <w:szCs w:val="20"/>
              </w:rPr>
            </w:pPr>
            <w:r w:rsidRPr="002719B7">
              <w:rPr>
                <w:color w:val="000000"/>
                <w:sz w:val="20"/>
                <w:szCs w:val="20"/>
              </w:rPr>
              <w:t>10</w:t>
            </w:r>
          </w:p>
        </w:tc>
        <w:tc>
          <w:tcPr>
            <w:tcW w:w="1530" w:type="dxa"/>
            <w:hideMark/>
          </w:tcPr>
          <w:p w:rsidR="00CA6256" w:rsidRPr="002719B7" w:rsidP="00625B34" w14:paraId="6FB7E129" w14:textId="77777777">
            <w:pPr>
              <w:jc w:val="center"/>
              <w:rPr>
                <w:color w:val="000000"/>
                <w:sz w:val="20"/>
                <w:szCs w:val="20"/>
              </w:rPr>
            </w:pPr>
            <w:r w:rsidRPr="002719B7">
              <w:rPr>
                <w:color w:val="000000"/>
                <w:sz w:val="20"/>
                <w:szCs w:val="20"/>
              </w:rPr>
              <w:t>$1,974</w:t>
            </w:r>
          </w:p>
        </w:tc>
        <w:tc>
          <w:tcPr>
            <w:tcW w:w="1440" w:type="dxa"/>
            <w:hideMark/>
          </w:tcPr>
          <w:p w:rsidR="00CA6256" w:rsidRPr="002719B7" w:rsidP="00625B34" w14:paraId="7C45DEB9" w14:textId="77777777">
            <w:pPr>
              <w:jc w:val="center"/>
              <w:rPr>
                <w:color w:val="000000"/>
                <w:sz w:val="20"/>
                <w:szCs w:val="20"/>
              </w:rPr>
            </w:pPr>
            <w:r w:rsidRPr="002719B7">
              <w:rPr>
                <w:color w:val="000000"/>
                <w:sz w:val="20"/>
                <w:szCs w:val="20"/>
              </w:rPr>
              <w:t>$45,000</w:t>
            </w:r>
          </w:p>
        </w:tc>
        <w:tc>
          <w:tcPr>
            <w:tcW w:w="1350" w:type="dxa"/>
            <w:hideMark/>
          </w:tcPr>
          <w:p w:rsidR="00CA6256" w:rsidRPr="002719B7" w:rsidP="00625B34" w14:paraId="1F7E50BA" w14:textId="77777777">
            <w:pPr>
              <w:jc w:val="center"/>
              <w:rPr>
                <w:color w:val="000000"/>
                <w:sz w:val="20"/>
                <w:szCs w:val="20"/>
              </w:rPr>
            </w:pPr>
            <w:r w:rsidRPr="002719B7">
              <w:rPr>
                <w:color w:val="000000"/>
                <w:sz w:val="20"/>
                <w:szCs w:val="20"/>
              </w:rPr>
              <w:t>$29,200</w:t>
            </w:r>
          </w:p>
        </w:tc>
        <w:tc>
          <w:tcPr>
            <w:tcW w:w="1390" w:type="dxa"/>
            <w:hideMark/>
          </w:tcPr>
          <w:p w:rsidR="00CA6256" w:rsidRPr="002719B7" w:rsidP="00625B34" w14:paraId="4BEBAA3D" w14:textId="77777777">
            <w:pPr>
              <w:jc w:val="center"/>
              <w:rPr>
                <w:color w:val="000000"/>
                <w:sz w:val="20"/>
                <w:szCs w:val="20"/>
              </w:rPr>
            </w:pPr>
            <w:r w:rsidRPr="002719B7">
              <w:rPr>
                <w:color w:val="000000"/>
                <w:sz w:val="20"/>
                <w:szCs w:val="20"/>
              </w:rPr>
              <w:t>$37,034</w:t>
            </w:r>
          </w:p>
        </w:tc>
      </w:tr>
      <w:tr w14:paraId="2C3D71DE" w14:textId="77777777" w:rsidTr="00625B34">
        <w:tblPrEx>
          <w:tblW w:w="13000" w:type="dxa"/>
          <w:tblLayout w:type="fixed"/>
          <w:tblCellMar>
            <w:left w:w="43" w:type="dxa"/>
            <w:right w:w="43" w:type="dxa"/>
          </w:tblCellMar>
          <w:tblLook w:val="04A0"/>
        </w:tblPrEx>
        <w:trPr>
          <w:trHeight w:val="300"/>
        </w:trPr>
        <w:tc>
          <w:tcPr>
            <w:tcW w:w="1160" w:type="dxa"/>
            <w:shd w:val="clear" w:color="auto" w:fill="F2F2F2" w:themeFill="background1" w:themeFillShade="F2"/>
            <w:hideMark/>
          </w:tcPr>
          <w:p w:rsidR="00CA6256" w:rsidRPr="002719B7" w:rsidP="00625B34" w14:paraId="259322CD" w14:textId="77777777">
            <w:pPr>
              <w:jc w:val="center"/>
              <w:rPr>
                <w:color w:val="000000"/>
                <w:sz w:val="20"/>
                <w:szCs w:val="20"/>
              </w:rPr>
            </w:pPr>
            <w:r w:rsidRPr="002719B7">
              <w:rPr>
                <w:color w:val="000000"/>
                <w:sz w:val="20"/>
                <w:szCs w:val="20"/>
              </w:rPr>
              <w:t>5</w:t>
            </w:r>
          </w:p>
        </w:tc>
        <w:tc>
          <w:tcPr>
            <w:tcW w:w="3340" w:type="dxa"/>
            <w:shd w:val="clear" w:color="auto" w:fill="F2F2F2" w:themeFill="background1" w:themeFillShade="F2"/>
            <w:hideMark/>
          </w:tcPr>
          <w:p w:rsidR="00CA6256" w:rsidRPr="002719B7" w:rsidP="00405923" w14:paraId="18AADE4E" w14:textId="77777777">
            <w:pPr>
              <w:rPr>
                <w:color w:val="000000"/>
                <w:sz w:val="20"/>
                <w:szCs w:val="20"/>
              </w:rPr>
            </w:pPr>
            <w:r w:rsidRPr="002719B7">
              <w:rPr>
                <w:color w:val="000000"/>
                <w:sz w:val="20"/>
                <w:szCs w:val="20"/>
              </w:rPr>
              <w:t>Category 1 Operations - Onsite Land Use</w:t>
            </w:r>
          </w:p>
        </w:tc>
        <w:tc>
          <w:tcPr>
            <w:tcW w:w="1260" w:type="dxa"/>
            <w:shd w:val="clear" w:color="auto" w:fill="F2F2F2" w:themeFill="background1" w:themeFillShade="F2"/>
            <w:hideMark/>
          </w:tcPr>
          <w:p w:rsidR="00CA6256" w:rsidRPr="002719B7" w:rsidP="00625B34" w14:paraId="6E1F02EA"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36BFCE22" w14:textId="77777777">
            <w:pPr>
              <w:jc w:val="center"/>
              <w:rPr>
                <w:color w:val="000000"/>
                <w:sz w:val="20"/>
                <w:szCs w:val="20"/>
              </w:rPr>
            </w:pPr>
            <w:r w:rsidRPr="002719B7">
              <w:rPr>
                <w:color w:val="000000"/>
                <w:sz w:val="20"/>
                <w:szCs w:val="20"/>
              </w:rPr>
              <w:t>28</w:t>
            </w:r>
          </w:p>
        </w:tc>
        <w:tc>
          <w:tcPr>
            <w:tcW w:w="1530" w:type="dxa"/>
            <w:shd w:val="clear" w:color="auto" w:fill="F2F2F2" w:themeFill="background1" w:themeFillShade="F2"/>
            <w:hideMark/>
          </w:tcPr>
          <w:p w:rsidR="00CA6256" w:rsidRPr="002719B7" w:rsidP="00625B34" w14:paraId="7753C364" w14:textId="77777777">
            <w:pPr>
              <w:jc w:val="center"/>
              <w:rPr>
                <w:color w:val="000000"/>
                <w:sz w:val="20"/>
                <w:szCs w:val="20"/>
              </w:rPr>
            </w:pPr>
            <w:r w:rsidRPr="002719B7">
              <w:rPr>
                <w:color w:val="000000"/>
                <w:sz w:val="20"/>
                <w:szCs w:val="20"/>
              </w:rPr>
              <w:t>$5,348</w:t>
            </w:r>
          </w:p>
        </w:tc>
        <w:tc>
          <w:tcPr>
            <w:tcW w:w="1440" w:type="dxa"/>
            <w:shd w:val="clear" w:color="auto" w:fill="F2F2F2" w:themeFill="background1" w:themeFillShade="F2"/>
            <w:hideMark/>
          </w:tcPr>
          <w:p w:rsidR="00CA6256" w:rsidRPr="002719B7" w:rsidP="00625B34" w14:paraId="637BD9BF" w14:textId="77777777">
            <w:pPr>
              <w:jc w:val="center"/>
              <w:rPr>
                <w:color w:val="000000"/>
                <w:sz w:val="20"/>
                <w:szCs w:val="20"/>
              </w:rPr>
            </w:pPr>
            <w:r w:rsidRPr="002719B7">
              <w:rPr>
                <w:color w:val="000000"/>
                <w:sz w:val="20"/>
                <w:szCs w:val="20"/>
              </w:rPr>
              <w:t>$121,934</w:t>
            </w:r>
          </w:p>
        </w:tc>
        <w:tc>
          <w:tcPr>
            <w:tcW w:w="1350" w:type="dxa"/>
            <w:shd w:val="clear" w:color="auto" w:fill="F2F2F2" w:themeFill="background1" w:themeFillShade="F2"/>
            <w:hideMark/>
          </w:tcPr>
          <w:p w:rsidR="00CA6256" w:rsidRPr="002719B7" w:rsidP="00625B34" w14:paraId="215D6F7F" w14:textId="77777777">
            <w:pPr>
              <w:jc w:val="center"/>
              <w:rPr>
                <w:color w:val="000000"/>
                <w:sz w:val="20"/>
                <w:szCs w:val="20"/>
              </w:rPr>
            </w:pPr>
            <w:r w:rsidRPr="002719B7">
              <w:rPr>
                <w:color w:val="000000"/>
                <w:sz w:val="20"/>
                <w:szCs w:val="20"/>
              </w:rPr>
              <w:t>$79,122</w:t>
            </w:r>
          </w:p>
        </w:tc>
        <w:tc>
          <w:tcPr>
            <w:tcW w:w="1390" w:type="dxa"/>
            <w:shd w:val="clear" w:color="auto" w:fill="F2F2F2" w:themeFill="background1" w:themeFillShade="F2"/>
            <w:hideMark/>
          </w:tcPr>
          <w:p w:rsidR="00CA6256" w:rsidRPr="002719B7" w:rsidP="00625B34" w14:paraId="188B1F53" w14:textId="77777777">
            <w:pPr>
              <w:jc w:val="center"/>
              <w:rPr>
                <w:color w:val="000000"/>
                <w:sz w:val="20"/>
                <w:szCs w:val="20"/>
              </w:rPr>
            </w:pPr>
            <w:r w:rsidRPr="002719B7">
              <w:rPr>
                <w:color w:val="000000"/>
                <w:sz w:val="20"/>
                <w:szCs w:val="20"/>
              </w:rPr>
              <w:t>$100,350</w:t>
            </w:r>
          </w:p>
        </w:tc>
      </w:tr>
      <w:tr w14:paraId="68C4427E" w14:textId="77777777" w:rsidTr="00625B34">
        <w:tblPrEx>
          <w:tblW w:w="13000" w:type="dxa"/>
          <w:tblLayout w:type="fixed"/>
          <w:tblCellMar>
            <w:left w:w="43" w:type="dxa"/>
            <w:right w:w="43" w:type="dxa"/>
          </w:tblCellMar>
          <w:tblLook w:val="04A0"/>
        </w:tblPrEx>
        <w:trPr>
          <w:trHeight w:val="300"/>
        </w:trPr>
        <w:tc>
          <w:tcPr>
            <w:tcW w:w="1160" w:type="dxa"/>
            <w:hideMark/>
          </w:tcPr>
          <w:p w:rsidR="00CA6256" w:rsidRPr="002719B7" w:rsidP="00625B34" w14:paraId="4C462CC3" w14:textId="77777777">
            <w:pPr>
              <w:jc w:val="center"/>
              <w:rPr>
                <w:color w:val="000000"/>
                <w:sz w:val="20"/>
                <w:szCs w:val="20"/>
              </w:rPr>
            </w:pPr>
            <w:r w:rsidRPr="002719B7">
              <w:rPr>
                <w:color w:val="000000"/>
                <w:sz w:val="20"/>
                <w:szCs w:val="20"/>
              </w:rPr>
              <w:t>6</w:t>
            </w:r>
          </w:p>
        </w:tc>
        <w:tc>
          <w:tcPr>
            <w:tcW w:w="3340" w:type="dxa"/>
            <w:hideMark/>
          </w:tcPr>
          <w:p w:rsidR="00CA6256" w:rsidRPr="002719B7" w:rsidP="00405923" w14:paraId="3B3009E2" w14:textId="77777777">
            <w:pPr>
              <w:rPr>
                <w:color w:val="000000"/>
                <w:sz w:val="20"/>
                <w:szCs w:val="20"/>
              </w:rPr>
            </w:pPr>
            <w:r w:rsidRPr="002719B7">
              <w:rPr>
                <w:color w:val="000000"/>
                <w:sz w:val="20"/>
                <w:szCs w:val="20"/>
              </w:rPr>
              <w:t>Category 1 Operations - Offsite Land Use NRC</w:t>
            </w:r>
          </w:p>
        </w:tc>
        <w:tc>
          <w:tcPr>
            <w:tcW w:w="1260" w:type="dxa"/>
            <w:hideMark/>
          </w:tcPr>
          <w:p w:rsidR="00CA6256" w:rsidRPr="002719B7" w:rsidP="00625B34" w14:paraId="3CF80329"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119E107E" w14:textId="77777777">
            <w:pPr>
              <w:jc w:val="center"/>
              <w:rPr>
                <w:color w:val="000000"/>
                <w:sz w:val="20"/>
                <w:szCs w:val="20"/>
              </w:rPr>
            </w:pPr>
            <w:r w:rsidRPr="002719B7">
              <w:rPr>
                <w:color w:val="000000"/>
                <w:sz w:val="20"/>
                <w:szCs w:val="20"/>
              </w:rPr>
              <w:t>32</w:t>
            </w:r>
          </w:p>
        </w:tc>
        <w:tc>
          <w:tcPr>
            <w:tcW w:w="1530" w:type="dxa"/>
            <w:hideMark/>
          </w:tcPr>
          <w:p w:rsidR="00CA6256" w:rsidRPr="002719B7" w:rsidP="00625B34" w14:paraId="77EB6805" w14:textId="77777777">
            <w:pPr>
              <w:jc w:val="center"/>
              <w:rPr>
                <w:color w:val="000000"/>
                <w:sz w:val="20"/>
                <w:szCs w:val="20"/>
              </w:rPr>
            </w:pPr>
            <w:r w:rsidRPr="002719B7">
              <w:rPr>
                <w:color w:val="000000"/>
                <w:sz w:val="20"/>
                <w:szCs w:val="20"/>
              </w:rPr>
              <w:t>$6,048</w:t>
            </w:r>
          </w:p>
        </w:tc>
        <w:tc>
          <w:tcPr>
            <w:tcW w:w="1440" w:type="dxa"/>
            <w:hideMark/>
          </w:tcPr>
          <w:p w:rsidR="00CA6256" w:rsidRPr="002719B7" w:rsidP="00625B34" w14:paraId="1D027524" w14:textId="77777777">
            <w:pPr>
              <w:jc w:val="center"/>
              <w:rPr>
                <w:color w:val="000000"/>
                <w:sz w:val="20"/>
                <w:szCs w:val="20"/>
              </w:rPr>
            </w:pPr>
            <w:r w:rsidRPr="002719B7">
              <w:rPr>
                <w:color w:val="000000"/>
                <w:sz w:val="20"/>
                <w:szCs w:val="20"/>
              </w:rPr>
              <w:t>$137,902</w:t>
            </w:r>
          </w:p>
        </w:tc>
        <w:tc>
          <w:tcPr>
            <w:tcW w:w="1350" w:type="dxa"/>
            <w:hideMark/>
          </w:tcPr>
          <w:p w:rsidR="00CA6256" w:rsidRPr="002719B7" w:rsidP="00625B34" w14:paraId="02549A28" w14:textId="77777777">
            <w:pPr>
              <w:jc w:val="center"/>
              <w:rPr>
                <w:color w:val="000000"/>
                <w:sz w:val="20"/>
                <w:szCs w:val="20"/>
              </w:rPr>
            </w:pPr>
            <w:r w:rsidRPr="002719B7">
              <w:rPr>
                <w:color w:val="000000"/>
                <w:sz w:val="20"/>
                <w:szCs w:val="20"/>
              </w:rPr>
              <w:t>$89,483</w:t>
            </w:r>
          </w:p>
        </w:tc>
        <w:tc>
          <w:tcPr>
            <w:tcW w:w="1390" w:type="dxa"/>
            <w:hideMark/>
          </w:tcPr>
          <w:p w:rsidR="00CA6256" w:rsidRPr="002719B7" w:rsidP="00625B34" w14:paraId="02AAAD3A" w14:textId="77777777">
            <w:pPr>
              <w:jc w:val="center"/>
              <w:rPr>
                <w:color w:val="000000"/>
                <w:sz w:val="20"/>
                <w:szCs w:val="20"/>
              </w:rPr>
            </w:pPr>
            <w:r w:rsidRPr="002719B7">
              <w:rPr>
                <w:color w:val="000000"/>
                <w:sz w:val="20"/>
                <w:szCs w:val="20"/>
              </w:rPr>
              <w:t>$113,491</w:t>
            </w:r>
          </w:p>
        </w:tc>
      </w:tr>
      <w:tr w14:paraId="42F90E90"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4C37C3FE" w14:textId="77777777">
            <w:pPr>
              <w:jc w:val="center"/>
              <w:rPr>
                <w:color w:val="000000"/>
                <w:sz w:val="20"/>
                <w:szCs w:val="20"/>
              </w:rPr>
            </w:pPr>
            <w:r w:rsidRPr="002719B7">
              <w:rPr>
                <w:color w:val="000000"/>
                <w:sz w:val="20"/>
                <w:szCs w:val="20"/>
              </w:rPr>
              <w:t>7</w:t>
            </w:r>
          </w:p>
        </w:tc>
        <w:tc>
          <w:tcPr>
            <w:tcW w:w="3340" w:type="dxa"/>
            <w:shd w:val="clear" w:color="auto" w:fill="F2F2F2" w:themeFill="background1" w:themeFillShade="F2"/>
            <w:hideMark/>
          </w:tcPr>
          <w:p w:rsidR="00CA6256" w:rsidRPr="002719B7" w:rsidP="00405923" w14:paraId="1266D2E0" w14:textId="77777777">
            <w:pPr>
              <w:rPr>
                <w:color w:val="000000"/>
                <w:sz w:val="20"/>
                <w:szCs w:val="20"/>
              </w:rPr>
            </w:pPr>
            <w:r w:rsidRPr="002719B7">
              <w:rPr>
                <w:color w:val="000000"/>
                <w:sz w:val="20"/>
                <w:szCs w:val="20"/>
              </w:rPr>
              <w:t>Category 1 Construction - Visual Impacts in Site and Vicinity</w:t>
            </w:r>
          </w:p>
        </w:tc>
        <w:tc>
          <w:tcPr>
            <w:tcW w:w="1260" w:type="dxa"/>
            <w:shd w:val="clear" w:color="auto" w:fill="F2F2F2" w:themeFill="background1" w:themeFillShade="F2"/>
            <w:hideMark/>
          </w:tcPr>
          <w:p w:rsidR="00CA6256" w:rsidRPr="002719B7" w:rsidP="00625B34" w14:paraId="0DB4888F"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61E79DBB" w14:textId="77777777">
            <w:pPr>
              <w:jc w:val="center"/>
              <w:rPr>
                <w:color w:val="000000"/>
                <w:sz w:val="20"/>
                <w:szCs w:val="20"/>
              </w:rPr>
            </w:pPr>
            <w:r w:rsidRPr="002719B7">
              <w:rPr>
                <w:color w:val="000000"/>
                <w:sz w:val="20"/>
                <w:szCs w:val="20"/>
              </w:rPr>
              <w:t>27</w:t>
            </w:r>
          </w:p>
        </w:tc>
        <w:tc>
          <w:tcPr>
            <w:tcW w:w="1530" w:type="dxa"/>
            <w:shd w:val="clear" w:color="auto" w:fill="F2F2F2" w:themeFill="background1" w:themeFillShade="F2"/>
            <w:hideMark/>
          </w:tcPr>
          <w:p w:rsidR="00CA6256" w:rsidRPr="002719B7" w:rsidP="00625B34" w14:paraId="0D9AE93A" w14:textId="77777777">
            <w:pPr>
              <w:jc w:val="center"/>
              <w:rPr>
                <w:color w:val="000000"/>
                <w:sz w:val="20"/>
                <w:szCs w:val="20"/>
              </w:rPr>
            </w:pPr>
            <w:r w:rsidRPr="002719B7">
              <w:rPr>
                <w:color w:val="000000"/>
                <w:sz w:val="20"/>
                <w:szCs w:val="20"/>
              </w:rPr>
              <w:t>$5,157</w:t>
            </w:r>
          </w:p>
        </w:tc>
        <w:tc>
          <w:tcPr>
            <w:tcW w:w="1440" w:type="dxa"/>
            <w:shd w:val="clear" w:color="auto" w:fill="F2F2F2" w:themeFill="background1" w:themeFillShade="F2"/>
            <w:hideMark/>
          </w:tcPr>
          <w:p w:rsidR="00CA6256" w:rsidRPr="002719B7" w:rsidP="00625B34" w14:paraId="0AF204D4" w14:textId="77777777">
            <w:pPr>
              <w:jc w:val="center"/>
              <w:rPr>
                <w:color w:val="000000"/>
                <w:sz w:val="20"/>
                <w:szCs w:val="20"/>
              </w:rPr>
            </w:pPr>
            <w:r w:rsidRPr="002719B7">
              <w:rPr>
                <w:color w:val="000000"/>
                <w:sz w:val="20"/>
                <w:szCs w:val="20"/>
              </w:rPr>
              <w:t>$117,580</w:t>
            </w:r>
          </w:p>
        </w:tc>
        <w:tc>
          <w:tcPr>
            <w:tcW w:w="1350" w:type="dxa"/>
            <w:shd w:val="clear" w:color="auto" w:fill="F2F2F2" w:themeFill="background1" w:themeFillShade="F2"/>
            <w:hideMark/>
          </w:tcPr>
          <w:p w:rsidR="00CA6256" w:rsidRPr="002719B7" w:rsidP="00625B34" w14:paraId="01AFF9AF" w14:textId="77777777">
            <w:pPr>
              <w:jc w:val="center"/>
              <w:rPr>
                <w:color w:val="000000"/>
                <w:sz w:val="20"/>
                <w:szCs w:val="20"/>
              </w:rPr>
            </w:pPr>
            <w:r w:rsidRPr="002719B7">
              <w:rPr>
                <w:color w:val="000000"/>
                <w:sz w:val="20"/>
                <w:szCs w:val="20"/>
              </w:rPr>
              <w:t>$76,296</w:t>
            </w:r>
          </w:p>
        </w:tc>
        <w:tc>
          <w:tcPr>
            <w:tcW w:w="1390" w:type="dxa"/>
            <w:shd w:val="clear" w:color="auto" w:fill="F2F2F2" w:themeFill="background1" w:themeFillShade="F2"/>
            <w:hideMark/>
          </w:tcPr>
          <w:p w:rsidR="00CA6256" w:rsidRPr="002719B7" w:rsidP="00625B34" w14:paraId="570A58AF" w14:textId="77777777">
            <w:pPr>
              <w:jc w:val="center"/>
              <w:rPr>
                <w:color w:val="000000"/>
                <w:sz w:val="20"/>
                <w:szCs w:val="20"/>
              </w:rPr>
            </w:pPr>
            <w:r w:rsidRPr="002719B7">
              <w:rPr>
                <w:color w:val="000000"/>
                <w:sz w:val="20"/>
                <w:szCs w:val="20"/>
              </w:rPr>
              <w:t>$96,766</w:t>
            </w:r>
          </w:p>
        </w:tc>
      </w:tr>
      <w:tr w14:paraId="496B3A3E"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67B084C0" w14:textId="77777777">
            <w:pPr>
              <w:jc w:val="center"/>
              <w:rPr>
                <w:color w:val="000000"/>
                <w:sz w:val="20"/>
                <w:szCs w:val="20"/>
              </w:rPr>
            </w:pPr>
            <w:r w:rsidRPr="002719B7">
              <w:rPr>
                <w:color w:val="000000"/>
                <w:sz w:val="20"/>
                <w:szCs w:val="20"/>
              </w:rPr>
              <w:t>8</w:t>
            </w:r>
          </w:p>
        </w:tc>
        <w:tc>
          <w:tcPr>
            <w:tcW w:w="3340" w:type="dxa"/>
            <w:hideMark/>
          </w:tcPr>
          <w:p w:rsidR="00CA6256" w:rsidRPr="002719B7" w:rsidP="00405923" w14:paraId="79E19CCD" w14:textId="77777777">
            <w:pPr>
              <w:rPr>
                <w:color w:val="000000"/>
                <w:sz w:val="20"/>
                <w:szCs w:val="20"/>
              </w:rPr>
            </w:pPr>
            <w:r w:rsidRPr="002719B7">
              <w:rPr>
                <w:color w:val="000000"/>
                <w:sz w:val="20"/>
                <w:szCs w:val="20"/>
              </w:rPr>
              <w:t>Category 1 Construction - Visual Impacts from Transmission Lines</w:t>
            </w:r>
          </w:p>
        </w:tc>
        <w:tc>
          <w:tcPr>
            <w:tcW w:w="1260" w:type="dxa"/>
            <w:hideMark/>
          </w:tcPr>
          <w:p w:rsidR="00CA6256" w:rsidRPr="002719B7" w:rsidP="00625B34" w14:paraId="5F49699E"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1E65CA10" w14:textId="77777777">
            <w:pPr>
              <w:jc w:val="center"/>
              <w:rPr>
                <w:color w:val="000000"/>
                <w:sz w:val="20"/>
                <w:szCs w:val="20"/>
              </w:rPr>
            </w:pPr>
            <w:r w:rsidRPr="002719B7">
              <w:rPr>
                <w:color w:val="000000"/>
                <w:sz w:val="20"/>
                <w:szCs w:val="20"/>
              </w:rPr>
              <w:t>9</w:t>
            </w:r>
          </w:p>
        </w:tc>
        <w:tc>
          <w:tcPr>
            <w:tcW w:w="1530" w:type="dxa"/>
            <w:hideMark/>
          </w:tcPr>
          <w:p w:rsidR="00CA6256" w:rsidRPr="002719B7" w:rsidP="00625B34" w14:paraId="42057E5C" w14:textId="77777777">
            <w:pPr>
              <w:jc w:val="center"/>
              <w:rPr>
                <w:color w:val="000000"/>
                <w:sz w:val="20"/>
                <w:szCs w:val="20"/>
              </w:rPr>
            </w:pPr>
            <w:r w:rsidRPr="002719B7">
              <w:rPr>
                <w:color w:val="000000"/>
                <w:sz w:val="20"/>
                <w:szCs w:val="20"/>
              </w:rPr>
              <w:t>$1,719</w:t>
            </w:r>
          </w:p>
        </w:tc>
        <w:tc>
          <w:tcPr>
            <w:tcW w:w="1440" w:type="dxa"/>
            <w:hideMark/>
          </w:tcPr>
          <w:p w:rsidR="00CA6256" w:rsidRPr="002719B7" w:rsidP="00625B34" w14:paraId="67CD7240" w14:textId="77777777">
            <w:pPr>
              <w:jc w:val="center"/>
              <w:rPr>
                <w:color w:val="000000"/>
                <w:sz w:val="20"/>
                <w:szCs w:val="20"/>
              </w:rPr>
            </w:pPr>
            <w:r w:rsidRPr="002719B7">
              <w:rPr>
                <w:color w:val="000000"/>
                <w:sz w:val="20"/>
                <w:szCs w:val="20"/>
              </w:rPr>
              <w:t>$39,193</w:t>
            </w:r>
          </w:p>
        </w:tc>
        <w:tc>
          <w:tcPr>
            <w:tcW w:w="1350" w:type="dxa"/>
            <w:hideMark/>
          </w:tcPr>
          <w:p w:rsidR="00CA6256" w:rsidRPr="002719B7" w:rsidP="00625B34" w14:paraId="4FA4F17E" w14:textId="77777777">
            <w:pPr>
              <w:jc w:val="center"/>
              <w:rPr>
                <w:color w:val="000000"/>
                <w:sz w:val="20"/>
                <w:szCs w:val="20"/>
              </w:rPr>
            </w:pPr>
            <w:r w:rsidRPr="002719B7">
              <w:rPr>
                <w:color w:val="000000"/>
                <w:sz w:val="20"/>
                <w:szCs w:val="20"/>
              </w:rPr>
              <w:t>$25,432</w:t>
            </w:r>
          </w:p>
        </w:tc>
        <w:tc>
          <w:tcPr>
            <w:tcW w:w="1390" w:type="dxa"/>
            <w:hideMark/>
          </w:tcPr>
          <w:p w:rsidR="00CA6256" w:rsidRPr="002719B7" w:rsidP="00625B34" w14:paraId="05D14C5D" w14:textId="77777777">
            <w:pPr>
              <w:jc w:val="center"/>
              <w:rPr>
                <w:color w:val="000000"/>
                <w:sz w:val="20"/>
                <w:szCs w:val="20"/>
              </w:rPr>
            </w:pPr>
            <w:r w:rsidRPr="002719B7">
              <w:rPr>
                <w:color w:val="000000"/>
                <w:sz w:val="20"/>
                <w:szCs w:val="20"/>
              </w:rPr>
              <w:t>$32,255</w:t>
            </w:r>
          </w:p>
        </w:tc>
      </w:tr>
      <w:tr w14:paraId="67A67C89"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31A627AD" w14:textId="77777777">
            <w:pPr>
              <w:jc w:val="center"/>
              <w:rPr>
                <w:color w:val="000000"/>
                <w:sz w:val="20"/>
                <w:szCs w:val="20"/>
              </w:rPr>
            </w:pPr>
            <w:r w:rsidRPr="002719B7">
              <w:rPr>
                <w:color w:val="000000"/>
                <w:sz w:val="20"/>
                <w:szCs w:val="20"/>
              </w:rPr>
              <w:t>9</w:t>
            </w:r>
          </w:p>
        </w:tc>
        <w:tc>
          <w:tcPr>
            <w:tcW w:w="3340" w:type="dxa"/>
            <w:shd w:val="clear" w:color="auto" w:fill="F2F2F2" w:themeFill="background1" w:themeFillShade="F2"/>
            <w:hideMark/>
          </w:tcPr>
          <w:p w:rsidR="00CA6256" w:rsidRPr="002719B7" w:rsidP="00405923" w14:paraId="4E4CF8CE" w14:textId="77777777">
            <w:pPr>
              <w:rPr>
                <w:color w:val="000000"/>
                <w:sz w:val="20"/>
                <w:szCs w:val="20"/>
              </w:rPr>
            </w:pPr>
            <w:r w:rsidRPr="002719B7">
              <w:rPr>
                <w:color w:val="000000"/>
                <w:sz w:val="20"/>
                <w:szCs w:val="20"/>
              </w:rPr>
              <w:t>Category 1 Operations - Visual Impacts in Site and Vicinity</w:t>
            </w:r>
          </w:p>
        </w:tc>
        <w:tc>
          <w:tcPr>
            <w:tcW w:w="1260" w:type="dxa"/>
            <w:shd w:val="clear" w:color="auto" w:fill="F2F2F2" w:themeFill="background1" w:themeFillShade="F2"/>
            <w:hideMark/>
          </w:tcPr>
          <w:p w:rsidR="00CA6256" w:rsidRPr="002719B7" w:rsidP="00625B34" w14:paraId="79F1D252"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4D1E8BAD" w14:textId="77777777">
            <w:pPr>
              <w:jc w:val="center"/>
              <w:rPr>
                <w:color w:val="000000"/>
                <w:sz w:val="20"/>
                <w:szCs w:val="20"/>
              </w:rPr>
            </w:pPr>
            <w:r w:rsidRPr="002719B7">
              <w:rPr>
                <w:color w:val="000000"/>
                <w:sz w:val="20"/>
                <w:szCs w:val="20"/>
              </w:rPr>
              <w:t>13</w:t>
            </w:r>
          </w:p>
        </w:tc>
        <w:tc>
          <w:tcPr>
            <w:tcW w:w="1530" w:type="dxa"/>
            <w:shd w:val="clear" w:color="auto" w:fill="F2F2F2" w:themeFill="background1" w:themeFillShade="F2"/>
            <w:hideMark/>
          </w:tcPr>
          <w:p w:rsidR="00CA6256" w:rsidRPr="002719B7" w:rsidP="00625B34" w14:paraId="27E1374D" w14:textId="77777777">
            <w:pPr>
              <w:jc w:val="center"/>
              <w:rPr>
                <w:color w:val="000000"/>
                <w:sz w:val="20"/>
                <w:szCs w:val="20"/>
              </w:rPr>
            </w:pPr>
            <w:r w:rsidRPr="002719B7">
              <w:rPr>
                <w:color w:val="000000"/>
                <w:sz w:val="20"/>
                <w:szCs w:val="20"/>
              </w:rPr>
              <w:t>$2,483</w:t>
            </w:r>
          </w:p>
        </w:tc>
        <w:tc>
          <w:tcPr>
            <w:tcW w:w="1440" w:type="dxa"/>
            <w:shd w:val="clear" w:color="auto" w:fill="F2F2F2" w:themeFill="background1" w:themeFillShade="F2"/>
            <w:hideMark/>
          </w:tcPr>
          <w:p w:rsidR="00CA6256" w:rsidRPr="002719B7" w:rsidP="00625B34" w14:paraId="06135B72" w14:textId="77777777">
            <w:pPr>
              <w:jc w:val="center"/>
              <w:rPr>
                <w:color w:val="000000"/>
                <w:sz w:val="20"/>
                <w:szCs w:val="20"/>
              </w:rPr>
            </w:pPr>
            <w:r w:rsidRPr="002719B7">
              <w:rPr>
                <w:color w:val="000000"/>
                <w:sz w:val="20"/>
                <w:szCs w:val="20"/>
              </w:rPr>
              <w:t>$56,612</w:t>
            </w:r>
          </w:p>
        </w:tc>
        <w:tc>
          <w:tcPr>
            <w:tcW w:w="1350" w:type="dxa"/>
            <w:shd w:val="clear" w:color="auto" w:fill="F2F2F2" w:themeFill="background1" w:themeFillShade="F2"/>
            <w:hideMark/>
          </w:tcPr>
          <w:p w:rsidR="00CA6256" w:rsidRPr="002719B7" w:rsidP="00625B34" w14:paraId="2FA7C90E" w14:textId="77777777">
            <w:pPr>
              <w:jc w:val="center"/>
              <w:rPr>
                <w:color w:val="000000"/>
                <w:sz w:val="20"/>
                <w:szCs w:val="20"/>
              </w:rPr>
            </w:pPr>
            <w:r w:rsidRPr="002719B7">
              <w:rPr>
                <w:color w:val="000000"/>
                <w:sz w:val="20"/>
                <w:szCs w:val="20"/>
              </w:rPr>
              <w:t>$36,735</w:t>
            </w:r>
          </w:p>
        </w:tc>
        <w:tc>
          <w:tcPr>
            <w:tcW w:w="1390" w:type="dxa"/>
            <w:shd w:val="clear" w:color="auto" w:fill="F2F2F2" w:themeFill="background1" w:themeFillShade="F2"/>
            <w:hideMark/>
          </w:tcPr>
          <w:p w:rsidR="00CA6256" w:rsidRPr="002719B7" w:rsidP="00625B34" w14:paraId="52D8F11B" w14:textId="77777777">
            <w:pPr>
              <w:jc w:val="center"/>
              <w:rPr>
                <w:color w:val="000000"/>
                <w:sz w:val="20"/>
                <w:szCs w:val="20"/>
              </w:rPr>
            </w:pPr>
            <w:r w:rsidRPr="002719B7">
              <w:rPr>
                <w:color w:val="000000"/>
                <w:sz w:val="20"/>
                <w:szCs w:val="20"/>
              </w:rPr>
              <w:t>$46,591</w:t>
            </w:r>
          </w:p>
        </w:tc>
      </w:tr>
      <w:tr w14:paraId="76830EA3"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79048AE7" w14:textId="77777777">
            <w:pPr>
              <w:jc w:val="center"/>
              <w:rPr>
                <w:color w:val="000000"/>
                <w:sz w:val="20"/>
                <w:szCs w:val="20"/>
              </w:rPr>
            </w:pPr>
            <w:r w:rsidRPr="002719B7">
              <w:rPr>
                <w:color w:val="000000"/>
                <w:sz w:val="20"/>
                <w:szCs w:val="20"/>
              </w:rPr>
              <w:t>10</w:t>
            </w:r>
          </w:p>
        </w:tc>
        <w:tc>
          <w:tcPr>
            <w:tcW w:w="3340" w:type="dxa"/>
            <w:hideMark/>
          </w:tcPr>
          <w:p w:rsidR="00CA6256" w:rsidRPr="002719B7" w:rsidP="00405923" w14:paraId="3E51B8C7" w14:textId="77777777">
            <w:pPr>
              <w:rPr>
                <w:color w:val="000000"/>
                <w:sz w:val="20"/>
                <w:szCs w:val="20"/>
              </w:rPr>
            </w:pPr>
            <w:r w:rsidRPr="002719B7">
              <w:rPr>
                <w:color w:val="000000"/>
                <w:sz w:val="20"/>
                <w:szCs w:val="20"/>
              </w:rPr>
              <w:t>Category 1 Construction - Emissions of Criteria Pollutants and Dust During Construction</w:t>
            </w:r>
          </w:p>
        </w:tc>
        <w:tc>
          <w:tcPr>
            <w:tcW w:w="1260" w:type="dxa"/>
            <w:hideMark/>
          </w:tcPr>
          <w:p w:rsidR="00CA6256" w:rsidRPr="002719B7" w:rsidP="00625B34" w14:paraId="602A83AE"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5A0A9ECC" w14:textId="77777777">
            <w:pPr>
              <w:jc w:val="center"/>
              <w:rPr>
                <w:color w:val="000000"/>
                <w:sz w:val="20"/>
                <w:szCs w:val="20"/>
              </w:rPr>
            </w:pPr>
            <w:r w:rsidRPr="002719B7">
              <w:rPr>
                <w:color w:val="000000"/>
                <w:sz w:val="20"/>
                <w:szCs w:val="20"/>
              </w:rPr>
              <w:t>162</w:t>
            </w:r>
          </w:p>
        </w:tc>
        <w:tc>
          <w:tcPr>
            <w:tcW w:w="1530" w:type="dxa"/>
            <w:hideMark/>
          </w:tcPr>
          <w:p w:rsidR="00CA6256" w:rsidRPr="002719B7" w:rsidP="00625B34" w14:paraId="647AEA39" w14:textId="77777777">
            <w:pPr>
              <w:jc w:val="center"/>
              <w:rPr>
                <w:color w:val="000000"/>
                <w:sz w:val="20"/>
                <w:szCs w:val="20"/>
              </w:rPr>
            </w:pPr>
            <w:r w:rsidRPr="002719B7">
              <w:rPr>
                <w:color w:val="000000"/>
                <w:sz w:val="20"/>
                <w:szCs w:val="20"/>
              </w:rPr>
              <w:t>$30,974</w:t>
            </w:r>
          </w:p>
        </w:tc>
        <w:tc>
          <w:tcPr>
            <w:tcW w:w="1440" w:type="dxa"/>
            <w:hideMark/>
          </w:tcPr>
          <w:p w:rsidR="00CA6256" w:rsidRPr="002719B7" w:rsidP="00625B34" w14:paraId="5A787F0C" w14:textId="77777777">
            <w:pPr>
              <w:jc w:val="center"/>
              <w:rPr>
                <w:color w:val="000000"/>
                <w:sz w:val="20"/>
                <w:szCs w:val="20"/>
              </w:rPr>
            </w:pPr>
            <w:r w:rsidRPr="002719B7">
              <w:rPr>
                <w:color w:val="000000"/>
                <w:sz w:val="20"/>
                <w:szCs w:val="20"/>
              </w:rPr>
              <w:t>$706,203</w:t>
            </w:r>
          </w:p>
        </w:tc>
        <w:tc>
          <w:tcPr>
            <w:tcW w:w="1350" w:type="dxa"/>
            <w:hideMark/>
          </w:tcPr>
          <w:p w:rsidR="00CA6256" w:rsidRPr="002719B7" w:rsidP="00625B34" w14:paraId="5BAED03E" w14:textId="77777777">
            <w:pPr>
              <w:jc w:val="center"/>
              <w:rPr>
                <w:color w:val="000000"/>
                <w:sz w:val="20"/>
                <w:szCs w:val="20"/>
              </w:rPr>
            </w:pPr>
            <w:r w:rsidRPr="002719B7">
              <w:rPr>
                <w:color w:val="000000"/>
                <w:sz w:val="20"/>
                <w:szCs w:val="20"/>
              </w:rPr>
              <w:t>$458,247</w:t>
            </w:r>
          </w:p>
        </w:tc>
        <w:tc>
          <w:tcPr>
            <w:tcW w:w="1390" w:type="dxa"/>
            <w:hideMark/>
          </w:tcPr>
          <w:p w:rsidR="00CA6256" w:rsidRPr="002719B7" w:rsidP="00625B34" w14:paraId="5C77AF0B" w14:textId="77777777">
            <w:pPr>
              <w:jc w:val="center"/>
              <w:rPr>
                <w:color w:val="000000"/>
                <w:sz w:val="20"/>
                <w:szCs w:val="20"/>
              </w:rPr>
            </w:pPr>
            <w:r w:rsidRPr="002719B7">
              <w:rPr>
                <w:color w:val="000000"/>
                <w:sz w:val="20"/>
                <w:szCs w:val="20"/>
              </w:rPr>
              <w:t>$581,191</w:t>
            </w:r>
          </w:p>
        </w:tc>
      </w:tr>
      <w:tr w14:paraId="330A3664"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1CD574A9" w14:textId="77777777">
            <w:pPr>
              <w:jc w:val="center"/>
              <w:rPr>
                <w:color w:val="000000"/>
                <w:sz w:val="20"/>
                <w:szCs w:val="20"/>
              </w:rPr>
            </w:pPr>
            <w:r w:rsidRPr="002719B7">
              <w:rPr>
                <w:color w:val="000000"/>
                <w:sz w:val="20"/>
                <w:szCs w:val="20"/>
              </w:rPr>
              <w:t>11</w:t>
            </w:r>
          </w:p>
        </w:tc>
        <w:tc>
          <w:tcPr>
            <w:tcW w:w="3340" w:type="dxa"/>
            <w:shd w:val="clear" w:color="auto" w:fill="F2F2F2" w:themeFill="background1" w:themeFillShade="F2"/>
            <w:hideMark/>
          </w:tcPr>
          <w:p w:rsidR="00CA6256" w:rsidRPr="002719B7" w:rsidP="00405923" w14:paraId="43E92B2C" w14:textId="77777777">
            <w:pPr>
              <w:rPr>
                <w:color w:val="000000"/>
                <w:sz w:val="20"/>
                <w:szCs w:val="20"/>
              </w:rPr>
            </w:pPr>
            <w:r w:rsidRPr="002719B7">
              <w:rPr>
                <w:color w:val="000000"/>
                <w:sz w:val="20"/>
                <w:szCs w:val="20"/>
              </w:rPr>
              <w:t>Category 1 Construction - Greenhouse Gas Emissions During Construction</w:t>
            </w:r>
          </w:p>
        </w:tc>
        <w:tc>
          <w:tcPr>
            <w:tcW w:w="1260" w:type="dxa"/>
            <w:shd w:val="clear" w:color="auto" w:fill="F2F2F2" w:themeFill="background1" w:themeFillShade="F2"/>
            <w:hideMark/>
          </w:tcPr>
          <w:p w:rsidR="00CA6256" w:rsidRPr="002719B7" w:rsidP="00625B34" w14:paraId="6329FE2A"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5D088086" w14:textId="77777777">
            <w:pPr>
              <w:jc w:val="center"/>
              <w:rPr>
                <w:color w:val="000000"/>
                <w:sz w:val="20"/>
                <w:szCs w:val="20"/>
              </w:rPr>
            </w:pPr>
            <w:r w:rsidRPr="002719B7">
              <w:rPr>
                <w:color w:val="000000"/>
                <w:sz w:val="20"/>
                <w:szCs w:val="20"/>
              </w:rPr>
              <w:t>161</w:t>
            </w:r>
          </w:p>
        </w:tc>
        <w:tc>
          <w:tcPr>
            <w:tcW w:w="1530" w:type="dxa"/>
            <w:shd w:val="clear" w:color="auto" w:fill="F2F2F2" w:themeFill="background1" w:themeFillShade="F2"/>
            <w:hideMark/>
          </w:tcPr>
          <w:p w:rsidR="00CA6256" w:rsidRPr="002719B7" w:rsidP="00625B34" w14:paraId="2A378AC5" w14:textId="77777777">
            <w:pPr>
              <w:jc w:val="center"/>
              <w:rPr>
                <w:color w:val="000000"/>
                <w:sz w:val="20"/>
                <w:szCs w:val="20"/>
              </w:rPr>
            </w:pPr>
            <w:r w:rsidRPr="002719B7">
              <w:rPr>
                <w:color w:val="000000"/>
                <w:sz w:val="20"/>
                <w:szCs w:val="20"/>
              </w:rPr>
              <w:t>$30,815</w:t>
            </w:r>
          </w:p>
        </w:tc>
        <w:tc>
          <w:tcPr>
            <w:tcW w:w="1440" w:type="dxa"/>
            <w:shd w:val="clear" w:color="auto" w:fill="F2F2F2" w:themeFill="background1" w:themeFillShade="F2"/>
            <w:hideMark/>
          </w:tcPr>
          <w:p w:rsidR="00CA6256" w:rsidRPr="002719B7" w:rsidP="00625B34" w14:paraId="2FD3653C" w14:textId="77777777">
            <w:pPr>
              <w:jc w:val="center"/>
              <w:rPr>
                <w:color w:val="000000"/>
                <w:sz w:val="20"/>
                <w:szCs w:val="20"/>
              </w:rPr>
            </w:pPr>
            <w:r w:rsidRPr="002719B7">
              <w:rPr>
                <w:color w:val="000000"/>
                <w:sz w:val="20"/>
                <w:szCs w:val="20"/>
              </w:rPr>
              <w:t>$702,574</w:t>
            </w:r>
          </w:p>
        </w:tc>
        <w:tc>
          <w:tcPr>
            <w:tcW w:w="1350" w:type="dxa"/>
            <w:shd w:val="clear" w:color="auto" w:fill="F2F2F2" w:themeFill="background1" w:themeFillShade="F2"/>
            <w:hideMark/>
          </w:tcPr>
          <w:p w:rsidR="00CA6256" w:rsidRPr="002719B7" w:rsidP="00625B34" w14:paraId="5BDF7514" w14:textId="77777777">
            <w:pPr>
              <w:jc w:val="center"/>
              <w:rPr>
                <w:color w:val="000000"/>
                <w:sz w:val="20"/>
                <w:szCs w:val="20"/>
              </w:rPr>
            </w:pPr>
            <w:r w:rsidRPr="002719B7">
              <w:rPr>
                <w:color w:val="000000"/>
                <w:sz w:val="20"/>
                <w:szCs w:val="20"/>
              </w:rPr>
              <w:t>$455,892</w:t>
            </w:r>
          </w:p>
        </w:tc>
        <w:tc>
          <w:tcPr>
            <w:tcW w:w="1390" w:type="dxa"/>
            <w:shd w:val="clear" w:color="auto" w:fill="F2F2F2" w:themeFill="background1" w:themeFillShade="F2"/>
            <w:hideMark/>
          </w:tcPr>
          <w:p w:rsidR="00CA6256" w:rsidRPr="002719B7" w:rsidP="00625B34" w14:paraId="269B68A5" w14:textId="77777777">
            <w:pPr>
              <w:jc w:val="center"/>
              <w:rPr>
                <w:color w:val="000000"/>
                <w:sz w:val="20"/>
                <w:szCs w:val="20"/>
              </w:rPr>
            </w:pPr>
            <w:r w:rsidRPr="002719B7">
              <w:rPr>
                <w:color w:val="000000"/>
                <w:sz w:val="20"/>
                <w:szCs w:val="20"/>
              </w:rPr>
              <w:t>$578,205</w:t>
            </w:r>
          </w:p>
        </w:tc>
      </w:tr>
      <w:tr w14:paraId="733A9702"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29D579DD" w14:textId="77777777">
            <w:pPr>
              <w:jc w:val="center"/>
              <w:rPr>
                <w:color w:val="000000"/>
                <w:sz w:val="20"/>
                <w:szCs w:val="20"/>
              </w:rPr>
            </w:pPr>
            <w:r w:rsidRPr="002719B7">
              <w:rPr>
                <w:color w:val="000000"/>
                <w:sz w:val="20"/>
                <w:szCs w:val="20"/>
              </w:rPr>
              <w:t>12</w:t>
            </w:r>
          </w:p>
        </w:tc>
        <w:tc>
          <w:tcPr>
            <w:tcW w:w="3340" w:type="dxa"/>
            <w:hideMark/>
          </w:tcPr>
          <w:p w:rsidR="00CA6256" w:rsidRPr="002719B7" w:rsidP="00405923" w14:paraId="7DB0DD76" w14:textId="77777777">
            <w:pPr>
              <w:pStyle w:val="CommentText"/>
              <w:rPr>
                <w:color w:val="000000"/>
              </w:rPr>
            </w:pPr>
            <w:r w:rsidRPr="002719B7">
              <w:rPr>
                <w:color w:val="000000"/>
              </w:rPr>
              <w:t>Category 1 Operations - Emissions of Criteria Pollutants During Operation</w:t>
            </w:r>
          </w:p>
        </w:tc>
        <w:tc>
          <w:tcPr>
            <w:tcW w:w="1260" w:type="dxa"/>
            <w:hideMark/>
          </w:tcPr>
          <w:p w:rsidR="00CA6256" w:rsidRPr="002719B7" w:rsidP="00625B34" w14:paraId="052CF154"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2832E7ED" w14:textId="77777777">
            <w:pPr>
              <w:jc w:val="center"/>
              <w:rPr>
                <w:color w:val="000000"/>
                <w:sz w:val="20"/>
                <w:szCs w:val="20"/>
              </w:rPr>
            </w:pPr>
            <w:r w:rsidRPr="002719B7">
              <w:rPr>
                <w:color w:val="000000"/>
                <w:sz w:val="20"/>
                <w:szCs w:val="20"/>
              </w:rPr>
              <w:t>166</w:t>
            </w:r>
          </w:p>
        </w:tc>
        <w:tc>
          <w:tcPr>
            <w:tcW w:w="1530" w:type="dxa"/>
            <w:hideMark/>
          </w:tcPr>
          <w:p w:rsidR="00CA6256" w:rsidRPr="002719B7" w:rsidP="00625B34" w14:paraId="43F842B8" w14:textId="77777777">
            <w:pPr>
              <w:jc w:val="center"/>
              <w:rPr>
                <w:color w:val="000000"/>
                <w:sz w:val="20"/>
                <w:szCs w:val="20"/>
              </w:rPr>
            </w:pPr>
            <w:r w:rsidRPr="002719B7">
              <w:rPr>
                <w:color w:val="000000"/>
                <w:sz w:val="20"/>
                <w:szCs w:val="20"/>
              </w:rPr>
              <w:t>$31,674</w:t>
            </w:r>
          </w:p>
        </w:tc>
        <w:tc>
          <w:tcPr>
            <w:tcW w:w="1440" w:type="dxa"/>
            <w:hideMark/>
          </w:tcPr>
          <w:p w:rsidR="00CA6256" w:rsidRPr="002719B7" w:rsidP="00625B34" w14:paraId="26245B98" w14:textId="77777777">
            <w:pPr>
              <w:jc w:val="center"/>
              <w:rPr>
                <w:color w:val="000000"/>
                <w:sz w:val="20"/>
                <w:szCs w:val="20"/>
              </w:rPr>
            </w:pPr>
            <w:r w:rsidRPr="002719B7">
              <w:rPr>
                <w:color w:val="000000"/>
                <w:sz w:val="20"/>
                <w:szCs w:val="20"/>
              </w:rPr>
              <w:t>$722,171</w:t>
            </w:r>
          </w:p>
        </w:tc>
        <w:tc>
          <w:tcPr>
            <w:tcW w:w="1350" w:type="dxa"/>
            <w:hideMark/>
          </w:tcPr>
          <w:p w:rsidR="00CA6256" w:rsidRPr="002719B7" w:rsidP="00625B34" w14:paraId="5BDAAC63" w14:textId="77777777">
            <w:pPr>
              <w:jc w:val="center"/>
              <w:rPr>
                <w:color w:val="000000"/>
                <w:sz w:val="20"/>
                <w:szCs w:val="20"/>
              </w:rPr>
            </w:pPr>
            <w:r w:rsidRPr="002719B7">
              <w:rPr>
                <w:color w:val="000000"/>
                <w:sz w:val="20"/>
                <w:szCs w:val="20"/>
              </w:rPr>
              <w:t>$468,608</w:t>
            </w:r>
          </w:p>
        </w:tc>
        <w:tc>
          <w:tcPr>
            <w:tcW w:w="1390" w:type="dxa"/>
            <w:hideMark/>
          </w:tcPr>
          <w:p w:rsidR="00CA6256" w:rsidRPr="002719B7" w:rsidP="00625B34" w14:paraId="6F142775" w14:textId="77777777">
            <w:pPr>
              <w:jc w:val="center"/>
              <w:rPr>
                <w:color w:val="000000"/>
                <w:sz w:val="20"/>
                <w:szCs w:val="20"/>
              </w:rPr>
            </w:pPr>
            <w:r w:rsidRPr="002719B7">
              <w:rPr>
                <w:color w:val="000000"/>
                <w:sz w:val="20"/>
                <w:szCs w:val="20"/>
              </w:rPr>
              <w:t>$594,332</w:t>
            </w:r>
          </w:p>
        </w:tc>
      </w:tr>
      <w:tr w14:paraId="2D81B8CA"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29C009F6" w14:textId="77777777">
            <w:pPr>
              <w:jc w:val="center"/>
              <w:rPr>
                <w:color w:val="000000"/>
                <w:sz w:val="20"/>
                <w:szCs w:val="20"/>
              </w:rPr>
            </w:pPr>
            <w:r w:rsidRPr="002719B7">
              <w:rPr>
                <w:color w:val="000000"/>
                <w:sz w:val="20"/>
                <w:szCs w:val="20"/>
              </w:rPr>
              <w:t>13</w:t>
            </w:r>
          </w:p>
        </w:tc>
        <w:tc>
          <w:tcPr>
            <w:tcW w:w="3340" w:type="dxa"/>
            <w:shd w:val="clear" w:color="auto" w:fill="F2F2F2" w:themeFill="background1" w:themeFillShade="F2"/>
            <w:hideMark/>
          </w:tcPr>
          <w:p w:rsidR="00CA6256" w:rsidRPr="002719B7" w:rsidP="00405923" w14:paraId="474ADAF0" w14:textId="77777777">
            <w:pPr>
              <w:rPr>
                <w:color w:val="000000"/>
                <w:sz w:val="20"/>
                <w:szCs w:val="20"/>
              </w:rPr>
            </w:pPr>
            <w:r w:rsidRPr="002719B7">
              <w:rPr>
                <w:color w:val="000000"/>
                <w:sz w:val="20"/>
                <w:szCs w:val="20"/>
              </w:rPr>
              <w:t>Category 1 Operations - Greenhouse Gas Emissions During Operation</w:t>
            </w:r>
          </w:p>
        </w:tc>
        <w:tc>
          <w:tcPr>
            <w:tcW w:w="1260" w:type="dxa"/>
            <w:shd w:val="clear" w:color="auto" w:fill="F2F2F2" w:themeFill="background1" w:themeFillShade="F2"/>
            <w:hideMark/>
          </w:tcPr>
          <w:p w:rsidR="00CA6256" w:rsidRPr="002719B7" w:rsidP="00625B34" w14:paraId="1DBE0859"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1E530C09" w14:textId="77777777">
            <w:pPr>
              <w:jc w:val="center"/>
              <w:rPr>
                <w:color w:val="000000"/>
                <w:sz w:val="20"/>
                <w:szCs w:val="20"/>
              </w:rPr>
            </w:pPr>
            <w:r w:rsidRPr="002719B7">
              <w:rPr>
                <w:color w:val="000000"/>
                <w:sz w:val="20"/>
                <w:szCs w:val="20"/>
              </w:rPr>
              <w:t>109</w:t>
            </w:r>
          </w:p>
        </w:tc>
        <w:tc>
          <w:tcPr>
            <w:tcW w:w="1530" w:type="dxa"/>
            <w:shd w:val="clear" w:color="auto" w:fill="F2F2F2" w:themeFill="background1" w:themeFillShade="F2"/>
            <w:hideMark/>
          </w:tcPr>
          <w:p w:rsidR="00CA6256" w:rsidRPr="002719B7" w:rsidP="00625B34" w14:paraId="7301769B" w14:textId="77777777">
            <w:pPr>
              <w:jc w:val="center"/>
              <w:rPr>
                <w:color w:val="000000"/>
                <w:sz w:val="20"/>
                <w:szCs w:val="20"/>
              </w:rPr>
            </w:pPr>
            <w:r w:rsidRPr="002719B7">
              <w:rPr>
                <w:color w:val="000000"/>
                <w:sz w:val="20"/>
                <w:szCs w:val="20"/>
              </w:rPr>
              <w:t>$20,883</w:t>
            </w:r>
          </w:p>
        </w:tc>
        <w:tc>
          <w:tcPr>
            <w:tcW w:w="1440" w:type="dxa"/>
            <w:shd w:val="clear" w:color="auto" w:fill="F2F2F2" w:themeFill="background1" w:themeFillShade="F2"/>
            <w:hideMark/>
          </w:tcPr>
          <w:p w:rsidR="00CA6256" w:rsidRPr="002719B7" w:rsidP="00625B34" w14:paraId="1A300123" w14:textId="77777777">
            <w:pPr>
              <w:jc w:val="center"/>
              <w:rPr>
                <w:color w:val="000000"/>
                <w:sz w:val="20"/>
                <w:szCs w:val="20"/>
              </w:rPr>
            </w:pPr>
            <w:r w:rsidRPr="002719B7">
              <w:rPr>
                <w:color w:val="000000"/>
                <w:sz w:val="20"/>
                <w:szCs w:val="20"/>
              </w:rPr>
              <w:t>$476,125</w:t>
            </w:r>
          </w:p>
        </w:tc>
        <w:tc>
          <w:tcPr>
            <w:tcW w:w="1350" w:type="dxa"/>
            <w:shd w:val="clear" w:color="auto" w:fill="F2F2F2" w:themeFill="background1" w:themeFillShade="F2"/>
            <w:hideMark/>
          </w:tcPr>
          <w:p w:rsidR="00CA6256" w:rsidRPr="002719B7" w:rsidP="00625B34" w14:paraId="3EA853B0" w14:textId="77777777">
            <w:pPr>
              <w:jc w:val="center"/>
              <w:rPr>
                <w:color w:val="000000"/>
                <w:sz w:val="20"/>
                <w:szCs w:val="20"/>
              </w:rPr>
            </w:pPr>
            <w:r w:rsidRPr="002719B7">
              <w:rPr>
                <w:color w:val="000000"/>
                <w:sz w:val="20"/>
                <w:szCs w:val="20"/>
              </w:rPr>
              <w:t>$308,952</w:t>
            </w:r>
          </w:p>
        </w:tc>
        <w:tc>
          <w:tcPr>
            <w:tcW w:w="1390" w:type="dxa"/>
            <w:shd w:val="clear" w:color="auto" w:fill="F2F2F2" w:themeFill="background1" w:themeFillShade="F2"/>
            <w:hideMark/>
          </w:tcPr>
          <w:p w:rsidR="00CA6256" w:rsidRPr="002719B7" w:rsidP="00625B34" w14:paraId="5A9F54B6" w14:textId="77777777">
            <w:pPr>
              <w:jc w:val="center"/>
              <w:rPr>
                <w:color w:val="000000"/>
                <w:sz w:val="20"/>
                <w:szCs w:val="20"/>
              </w:rPr>
            </w:pPr>
            <w:r w:rsidRPr="002719B7">
              <w:rPr>
                <w:color w:val="000000"/>
                <w:sz w:val="20"/>
                <w:szCs w:val="20"/>
              </w:rPr>
              <w:t>$391,841</w:t>
            </w:r>
          </w:p>
        </w:tc>
      </w:tr>
      <w:tr w14:paraId="4F02515C" w14:textId="77777777" w:rsidTr="00625B34">
        <w:tblPrEx>
          <w:tblW w:w="13000" w:type="dxa"/>
          <w:tblLayout w:type="fixed"/>
          <w:tblCellMar>
            <w:left w:w="43" w:type="dxa"/>
            <w:right w:w="43" w:type="dxa"/>
          </w:tblCellMar>
          <w:tblLook w:val="04A0"/>
        </w:tblPrEx>
        <w:trPr>
          <w:trHeight w:val="300"/>
        </w:trPr>
        <w:tc>
          <w:tcPr>
            <w:tcW w:w="1160" w:type="dxa"/>
            <w:hideMark/>
          </w:tcPr>
          <w:p w:rsidR="00CA6256" w:rsidRPr="002719B7" w:rsidP="00625B34" w14:paraId="649ADBB9" w14:textId="77777777">
            <w:pPr>
              <w:jc w:val="center"/>
              <w:rPr>
                <w:color w:val="000000"/>
                <w:sz w:val="20"/>
                <w:szCs w:val="20"/>
              </w:rPr>
            </w:pPr>
            <w:r w:rsidRPr="002719B7">
              <w:rPr>
                <w:color w:val="000000"/>
                <w:sz w:val="20"/>
                <w:szCs w:val="20"/>
              </w:rPr>
              <w:t>14</w:t>
            </w:r>
          </w:p>
        </w:tc>
        <w:tc>
          <w:tcPr>
            <w:tcW w:w="3340" w:type="dxa"/>
            <w:hideMark/>
          </w:tcPr>
          <w:p w:rsidR="00CA6256" w:rsidRPr="002719B7" w:rsidP="00405923" w14:paraId="23EC26D8" w14:textId="77777777">
            <w:pPr>
              <w:keepLines/>
              <w:rPr>
                <w:color w:val="000000"/>
                <w:sz w:val="20"/>
                <w:szCs w:val="20"/>
              </w:rPr>
            </w:pPr>
            <w:r w:rsidRPr="002719B7">
              <w:rPr>
                <w:color w:val="000000"/>
                <w:sz w:val="20"/>
                <w:szCs w:val="20"/>
              </w:rPr>
              <w:t>Category 1 Operations - Cooling System Emissions</w:t>
            </w:r>
          </w:p>
        </w:tc>
        <w:tc>
          <w:tcPr>
            <w:tcW w:w="1260" w:type="dxa"/>
            <w:hideMark/>
          </w:tcPr>
          <w:p w:rsidR="00CA6256" w:rsidRPr="002719B7" w:rsidP="00625B34" w14:paraId="359AEFC1"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13EC9D4D" w14:textId="77777777">
            <w:pPr>
              <w:jc w:val="center"/>
              <w:rPr>
                <w:color w:val="000000"/>
                <w:sz w:val="20"/>
                <w:szCs w:val="20"/>
              </w:rPr>
            </w:pPr>
            <w:r w:rsidRPr="002719B7">
              <w:rPr>
                <w:color w:val="000000"/>
                <w:sz w:val="20"/>
                <w:szCs w:val="20"/>
              </w:rPr>
              <w:t>22</w:t>
            </w:r>
          </w:p>
        </w:tc>
        <w:tc>
          <w:tcPr>
            <w:tcW w:w="1530" w:type="dxa"/>
            <w:hideMark/>
          </w:tcPr>
          <w:p w:rsidR="00CA6256" w:rsidRPr="002719B7" w:rsidP="00625B34" w14:paraId="775B52CF" w14:textId="77777777">
            <w:pPr>
              <w:jc w:val="center"/>
              <w:rPr>
                <w:color w:val="000000"/>
                <w:sz w:val="20"/>
                <w:szCs w:val="20"/>
              </w:rPr>
            </w:pPr>
            <w:r w:rsidRPr="002719B7">
              <w:rPr>
                <w:color w:val="000000"/>
                <w:sz w:val="20"/>
                <w:szCs w:val="20"/>
              </w:rPr>
              <w:t>$4,107</w:t>
            </w:r>
          </w:p>
        </w:tc>
        <w:tc>
          <w:tcPr>
            <w:tcW w:w="1440" w:type="dxa"/>
            <w:hideMark/>
          </w:tcPr>
          <w:p w:rsidR="00CA6256" w:rsidRPr="002719B7" w:rsidP="00625B34" w14:paraId="0584C61D" w14:textId="77777777">
            <w:pPr>
              <w:jc w:val="center"/>
              <w:rPr>
                <w:color w:val="000000"/>
                <w:sz w:val="20"/>
                <w:szCs w:val="20"/>
              </w:rPr>
            </w:pPr>
            <w:r w:rsidRPr="002719B7">
              <w:rPr>
                <w:color w:val="000000"/>
                <w:sz w:val="20"/>
                <w:szCs w:val="20"/>
              </w:rPr>
              <w:t>$93,628</w:t>
            </w:r>
          </w:p>
        </w:tc>
        <w:tc>
          <w:tcPr>
            <w:tcW w:w="1350" w:type="dxa"/>
            <w:hideMark/>
          </w:tcPr>
          <w:p w:rsidR="00CA6256" w:rsidRPr="002719B7" w:rsidP="00625B34" w14:paraId="51B10433" w14:textId="77777777">
            <w:pPr>
              <w:jc w:val="center"/>
              <w:rPr>
                <w:color w:val="000000"/>
                <w:sz w:val="20"/>
                <w:szCs w:val="20"/>
              </w:rPr>
            </w:pPr>
            <w:r w:rsidRPr="002719B7">
              <w:rPr>
                <w:color w:val="000000"/>
                <w:sz w:val="20"/>
                <w:szCs w:val="20"/>
              </w:rPr>
              <w:t>$60,754</w:t>
            </w:r>
          </w:p>
        </w:tc>
        <w:tc>
          <w:tcPr>
            <w:tcW w:w="1390" w:type="dxa"/>
            <w:hideMark/>
          </w:tcPr>
          <w:p w:rsidR="00CA6256" w:rsidRPr="002719B7" w:rsidP="00625B34" w14:paraId="0EFB052D" w14:textId="77777777">
            <w:pPr>
              <w:jc w:val="center"/>
              <w:rPr>
                <w:color w:val="000000"/>
                <w:sz w:val="20"/>
                <w:szCs w:val="20"/>
              </w:rPr>
            </w:pPr>
            <w:r w:rsidRPr="002719B7">
              <w:rPr>
                <w:color w:val="000000"/>
                <w:sz w:val="20"/>
                <w:szCs w:val="20"/>
              </w:rPr>
              <w:t>$77,054</w:t>
            </w:r>
          </w:p>
        </w:tc>
      </w:tr>
      <w:tr w14:paraId="3EC831EF"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26F8113D" w14:textId="77777777">
            <w:pPr>
              <w:jc w:val="center"/>
              <w:rPr>
                <w:color w:val="000000"/>
                <w:sz w:val="20"/>
                <w:szCs w:val="20"/>
              </w:rPr>
            </w:pPr>
            <w:r w:rsidRPr="002719B7">
              <w:rPr>
                <w:color w:val="000000"/>
                <w:sz w:val="20"/>
                <w:szCs w:val="20"/>
              </w:rPr>
              <w:t>15</w:t>
            </w:r>
          </w:p>
        </w:tc>
        <w:tc>
          <w:tcPr>
            <w:tcW w:w="3340" w:type="dxa"/>
            <w:shd w:val="clear" w:color="auto" w:fill="F2F2F2" w:themeFill="background1" w:themeFillShade="F2"/>
            <w:hideMark/>
          </w:tcPr>
          <w:p w:rsidR="00CA6256" w:rsidRPr="002719B7" w:rsidP="00405923" w14:paraId="15BA0A55" w14:textId="77777777">
            <w:pPr>
              <w:rPr>
                <w:color w:val="000000"/>
                <w:sz w:val="20"/>
                <w:szCs w:val="20"/>
              </w:rPr>
            </w:pPr>
            <w:r w:rsidRPr="002719B7">
              <w:rPr>
                <w:color w:val="000000"/>
                <w:sz w:val="20"/>
                <w:szCs w:val="20"/>
              </w:rPr>
              <w:t>Category 1 Operations - Emissions of Ozone and NO</w:t>
            </w:r>
            <w:r w:rsidRPr="002719B7">
              <w:rPr>
                <w:color w:val="000000"/>
                <w:sz w:val="20"/>
                <w:szCs w:val="20"/>
                <w:vertAlign w:val="subscript"/>
              </w:rPr>
              <w:t>X</w:t>
            </w:r>
            <w:r w:rsidRPr="002719B7">
              <w:rPr>
                <w:color w:val="000000"/>
                <w:sz w:val="20"/>
                <w:szCs w:val="20"/>
              </w:rPr>
              <w:t xml:space="preserve"> During Transmission Line Operation</w:t>
            </w:r>
          </w:p>
        </w:tc>
        <w:tc>
          <w:tcPr>
            <w:tcW w:w="1260" w:type="dxa"/>
            <w:shd w:val="clear" w:color="auto" w:fill="F2F2F2" w:themeFill="background1" w:themeFillShade="F2"/>
            <w:hideMark/>
          </w:tcPr>
          <w:p w:rsidR="00CA6256" w:rsidRPr="002719B7" w:rsidP="00625B34" w14:paraId="1D2B290F"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1BD2F78C" w14:textId="77777777">
            <w:pPr>
              <w:jc w:val="center"/>
              <w:rPr>
                <w:color w:val="000000"/>
                <w:sz w:val="20"/>
                <w:szCs w:val="20"/>
              </w:rPr>
            </w:pPr>
            <w:r w:rsidRPr="002719B7">
              <w:rPr>
                <w:color w:val="000000"/>
                <w:sz w:val="20"/>
                <w:szCs w:val="20"/>
              </w:rPr>
              <w:t>18</w:t>
            </w:r>
          </w:p>
        </w:tc>
        <w:tc>
          <w:tcPr>
            <w:tcW w:w="1530" w:type="dxa"/>
            <w:shd w:val="clear" w:color="auto" w:fill="F2F2F2" w:themeFill="background1" w:themeFillShade="F2"/>
            <w:hideMark/>
          </w:tcPr>
          <w:p w:rsidR="00CA6256" w:rsidRPr="002719B7" w:rsidP="00625B34" w14:paraId="076F7A33" w14:textId="77777777">
            <w:pPr>
              <w:jc w:val="center"/>
              <w:rPr>
                <w:color w:val="000000"/>
                <w:sz w:val="20"/>
                <w:szCs w:val="20"/>
              </w:rPr>
            </w:pPr>
            <w:r w:rsidRPr="002719B7">
              <w:rPr>
                <w:color w:val="000000"/>
                <w:sz w:val="20"/>
                <w:szCs w:val="20"/>
              </w:rPr>
              <w:t>$3,343</w:t>
            </w:r>
          </w:p>
        </w:tc>
        <w:tc>
          <w:tcPr>
            <w:tcW w:w="1440" w:type="dxa"/>
            <w:shd w:val="clear" w:color="auto" w:fill="F2F2F2" w:themeFill="background1" w:themeFillShade="F2"/>
            <w:hideMark/>
          </w:tcPr>
          <w:p w:rsidR="00CA6256" w:rsidRPr="002719B7" w:rsidP="00625B34" w14:paraId="5AAF9CD0" w14:textId="77777777">
            <w:pPr>
              <w:jc w:val="center"/>
              <w:rPr>
                <w:color w:val="000000"/>
                <w:sz w:val="20"/>
                <w:szCs w:val="20"/>
              </w:rPr>
            </w:pPr>
            <w:r w:rsidRPr="002719B7">
              <w:rPr>
                <w:color w:val="000000"/>
                <w:sz w:val="20"/>
                <w:szCs w:val="20"/>
              </w:rPr>
              <w:t>$76,209</w:t>
            </w:r>
          </w:p>
        </w:tc>
        <w:tc>
          <w:tcPr>
            <w:tcW w:w="1350" w:type="dxa"/>
            <w:shd w:val="clear" w:color="auto" w:fill="F2F2F2" w:themeFill="background1" w:themeFillShade="F2"/>
            <w:hideMark/>
          </w:tcPr>
          <w:p w:rsidR="00CA6256" w:rsidRPr="002719B7" w:rsidP="00625B34" w14:paraId="1E1FD0CD" w14:textId="77777777">
            <w:pPr>
              <w:jc w:val="center"/>
              <w:rPr>
                <w:color w:val="000000"/>
                <w:sz w:val="20"/>
                <w:szCs w:val="20"/>
              </w:rPr>
            </w:pPr>
            <w:r w:rsidRPr="002719B7">
              <w:rPr>
                <w:color w:val="000000"/>
                <w:sz w:val="20"/>
                <w:szCs w:val="20"/>
              </w:rPr>
              <w:t>$49,451</w:t>
            </w:r>
          </w:p>
        </w:tc>
        <w:tc>
          <w:tcPr>
            <w:tcW w:w="1390" w:type="dxa"/>
            <w:shd w:val="clear" w:color="auto" w:fill="F2F2F2" w:themeFill="background1" w:themeFillShade="F2"/>
            <w:hideMark/>
          </w:tcPr>
          <w:p w:rsidR="00CA6256" w:rsidRPr="002719B7" w:rsidP="00625B34" w14:paraId="4599F7E7" w14:textId="77777777">
            <w:pPr>
              <w:jc w:val="center"/>
              <w:rPr>
                <w:color w:val="000000"/>
                <w:sz w:val="20"/>
                <w:szCs w:val="20"/>
              </w:rPr>
            </w:pPr>
            <w:r w:rsidRPr="002719B7">
              <w:rPr>
                <w:color w:val="000000"/>
                <w:sz w:val="20"/>
                <w:szCs w:val="20"/>
              </w:rPr>
              <w:t>$62,718</w:t>
            </w:r>
          </w:p>
        </w:tc>
      </w:tr>
      <w:tr w14:paraId="1B66842D"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21306F93" w14:textId="77777777">
            <w:pPr>
              <w:jc w:val="center"/>
              <w:rPr>
                <w:color w:val="000000"/>
                <w:sz w:val="20"/>
                <w:szCs w:val="20"/>
              </w:rPr>
            </w:pPr>
            <w:r w:rsidRPr="002719B7">
              <w:rPr>
                <w:color w:val="000000"/>
                <w:sz w:val="20"/>
                <w:szCs w:val="20"/>
              </w:rPr>
              <w:t>16</w:t>
            </w:r>
          </w:p>
        </w:tc>
        <w:tc>
          <w:tcPr>
            <w:tcW w:w="3340" w:type="dxa"/>
            <w:hideMark/>
          </w:tcPr>
          <w:p w:rsidR="00CA6256" w:rsidRPr="002719B7" w:rsidP="00405923" w14:paraId="5A351465" w14:textId="77777777">
            <w:pPr>
              <w:rPr>
                <w:color w:val="000000"/>
                <w:sz w:val="20"/>
                <w:szCs w:val="20"/>
              </w:rPr>
            </w:pPr>
            <w:r w:rsidRPr="002719B7">
              <w:rPr>
                <w:color w:val="000000"/>
                <w:sz w:val="20"/>
                <w:szCs w:val="20"/>
              </w:rPr>
              <w:t>Category 1 Construction - Surface Water Use Conflicts During Construction</w:t>
            </w:r>
          </w:p>
        </w:tc>
        <w:tc>
          <w:tcPr>
            <w:tcW w:w="1260" w:type="dxa"/>
            <w:hideMark/>
          </w:tcPr>
          <w:p w:rsidR="00CA6256" w:rsidRPr="002719B7" w:rsidP="00625B34" w14:paraId="415C5729"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0E888C06" w14:textId="77777777">
            <w:pPr>
              <w:jc w:val="center"/>
              <w:rPr>
                <w:color w:val="000000"/>
                <w:sz w:val="20"/>
                <w:szCs w:val="20"/>
              </w:rPr>
            </w:pPr>
            <w:r w:rsidRPr="002719B7">
              <w:rPr>
                <w:color w:val="000000"/>
                <w:sz w:val="20"/>
                <w:szCs w:val="20"/>
              </w:rPr>
              <w:t>62</w:t>
            </w:r>
          </w:p>
        </w:tc>
        <w:tc>
          <w:tcPr>
            <w:tcW w:w="1530" w:type="dxa"/>
            <w:hideMark/>
          </w:tcPr>
          <w:p w:rsidR="00CA6256" w:rsidRPr="002719B7" w:rsidP="00625B34" w14:paraId="27708AA3" w14:textId="77777777">
            <w:pPr>
              <w:jc w:val="center"/>
              <w:rPr>
                <w:color w:val="000000"/>
                <w:sz w:val="20"/>
                <w:szCs w:val="20"/>
              </w:rPr>
            </w:pPr>
            <w:r w:rsidRPr="002719B7">
              <w:rPr>
                <w:color w:val="000000"/>
                <w:sz w:val="20"/>
                <w:szCs w:val="20"/>
              </w:rPr>
              <w:t>$11,747</w:t>
            </w:r>
          </w:p>
        </w:tc>
        <w:tc>
          <w:tcPr>
            <w:tcW w:w="1440" w:type="dxa"/>
            <w:hideMark/>
          </w:tcPr>
          <w:p w:rsidR="00CA6256" w:rsidRPr="002719B7" w:rsidP="00625B34" w14:paraId="23835B7E" w14:textId="77777777">
            <w:pPr>
              <w:jc w:val="center"/>
              <w:rPr>
                <w:color w:val="000000"/>
                <w:sz w:val="20"/>
                <w:szCs w:val="20"/>
              </w:rPr>
            </w:pPr>
            <w:r w:rsidRPr="002719B7">
              <w:rPr>
                <w:color w:val="000000"/>
                <w:sz w:val="20"/>
                <w:szCs w:val="20"/>
              </w:rPr>
              <w:t>$267,820</w:t>
            </w:r>
          </w:p>
        </w:tc>
        <w:tc>
          <w:tcPr>
            <w:tcW w:w="1350" w:type="dxa"/>
            <w:hideMark/>
          </w:tcPr>
          <w:p w:rsidR="00CA6256" w:rsidRPr="002719B7" w:rsidP="00625B34" w14:paraId="0159C72B" w14:textId="77777777">
            <w:pPr>
              <w:jc w:val="center"/>
              <w:rPr>
                <w:color w:val="000000"/>
                <w:sz w:val="20"/>
                <w:szCs w:val="20"/>
              </w:rPr>
            </w:pPr>
            <w:r w:rsidRPr="002719B7">
              <w:rPr>
                <w:color w:val="000000"/>
                <w:sz w:val="20"/>
                <w:szCs w:val="20"/>
              </w:rPr>
              <w:t>$173,785</w:t>
            </w:r>
          </w:p>
        </w:tc>
        <w:tc>
          <w:tcPr>
            <w:tcW w:w="1390" w:type="dxa"/>
            <w:hideMark/>
          </w:tcPr>
          <w:p w:rsidR="00CA6256" w:rsidRPr="002719B7" w:rsidP="00625B34" w14:paraId="6C3A80A7" w14:textId="77777777">
            <w:pPr>
              <w:jc w:val="center"/>
              <w:rPr>
                <w:color w:val="000000"/>
                <w:sz w:val="20"/>
                <w:szCs w:val="20"/>
              </w:rPr>
            </w:pPr>
            <w:r w:rsidRPr="002719B7">
              <w:rPr>
                <w:color w:val="000000"/>
                <w:sz w:val="20"/>
                <w:szCs w:val="20"/>
              </w:rPr>
              <w:t>$220,411</w:t>
            </w:r>
          </w:p>
        </w:tc>
      </w:tr>
      <w:tr w14:paraId="7CE4B548"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46E97AF4" w14:textId="77777777">
            <w:pPr>
              <w:jc w:val="center"/>
              <w:rPr>
                <w:color w:val="000000"/>
                <w:sz w:val="20"/>
                <w:szCs w:val="20"/>
              </w:rPr>
            </w:pPr>
            <w:r w:rsidRPr="002719B7">
              <w:rPr>
                <w:color w:val="000000"/>
                <w:sz w:val="20"/>
                <w:szCs w:val="20"/>
              </w:rPr>
              <w:t>17</w:t>
            </w:r>
          </w:p>
        </w:tc>
        <w:tc>
          <w:tcPr>
            <w:tcW w:w="3340" w:type="dxa"/>
            <w:shd w:val="clear" w:color="auto" w:fill="F2F2F2" w:themeFill="background1" w:themeFillShade="F2"/>
            <w:hideMark/>
          </w:tcPr>
          <w:p w:rsidR="00CA6256" w:rsidRPr="002719B7" w:rsidP="00405923" w14:paraId="061EBCDC" w14:textId="77777777">
            <w:pPr>
              <w:rPr>
                <w:color w:val="000000"/>
                <w:sz w:val="20"/>
                <w:szCs w:val="20"/>
              </w:rPr>
            </w:pPr>
            <w:r w:rsidRPr="002719B7">
              <w:rPr>
                <w:color w:val="000000"/>
                <w:sz w:val="20"/>
                <w:szCs w:val="20"/>
              </w:rPr>
              <w:t>Category 1 Construction - Groundwater Use Conflicts Due to Excavation Dewatering</w:t>
            </w:r>
          </w:p>
        </w:tc>
        <w:tc>
          <w:tcPr>
            <w:tcW w:w="1260" w:type="dxa"/>
            <w:shd w:val="clear" w:color="auto" w:fill="F2F2F2" w:themeFill="background1" w:themeFillShade="F2"/>
            <w:hideMark/>
          </w:tcPr>
          <w:p w:rsidR="00CA6256" w:rsidRPr="002719B7" w:rsidP="00625B34" w14:paraId="643FEBB5"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034269E8" w14:textId="77777777">
            <w:pPr>
              <w:jc w:val="center"/>
              <w:rPr>
                <w:color w:val="000000"/>
                <w:sz w:val="20"/>
                <w:szCs w:val="20"/>
              </w:rPr>
            </w:pPr>
            <w:r w:rsidRPr="002719B7">
              <w:rPr>
                <w:color w:val="000000"/>
                <w:sz w:val="20"/>
                <w:szCs w:val="20"/>
              </w:rPr>
              <w:t>173</w:t>
            </w:r>
          </w:p>
        </w:tc>
        <w:tc>
          <w:tcPr>
            <w:tcW w:w="1530" w:type="dxa"/>
            <w:shd w:val="clear" w:color="auto" w:fill="F2F2F2" w:themeFill="background1" w:themeFillShade="F2"/>
            <w:hideMark/>
          </w:tcPr>
          <w:p w:rsidR="00CA6256" w:rsidRPr="002719B7" w:rsidP="00625B34" w14:paraId="25E59305" w14:textId="77777777">
            <w:pPr>
              <w:jc w:val="center"/>
              <w:rPr>
                <w:color w:val="000000"/>
                <w:sz w:val="20"/>
                <w:szCs w:val="20"/>
              </w:rPr>
            </w:pPr>
            <w:r w:rsidRPr="002719B7">
              <w:rPr>
                <w:color w:val="000000"/>
                <w:sz w:val="20"/>
                <w:szCs w:val="20"/>
              </w:rPr>
              <w:t>$33,075</w:t>
            </w:r>
          </w:p>
        </w:tc>
        <w:tc>
          <w:tcPr>
            <w:tcW w:w="1440" w:type="dxa"/>
            <w:shd w:val="clear" w:color="auto" w:fill="F2F2F2" w:themeFill="background1" w:themeFillShade="F2"/>
            <w:hideMark/>
          </w:tcPr>
          <w:p w:rsidR="00CA6256" w:rsidRPr="002719B7" w:rsidP="00625B34" w14:paraId="7345E0F6" w14:textId="77777777">
            <w:pPr>
              <w:jc w:val="center"/>
              <w:rPr>
                <w:color w:val="000000"/>
                <w:sz w:val="20"/>
                <w:szCs w:val="20"/>
              </w:rPr>
            </w:pPr>
            <w:r w:rsidRPr="002719B7">
              <w:rPr>
                <w:color w:val="000000"/>
                <w:sz w:val="20"/>
                <w:szCs w:val="20"/>
              </w:rPr>
              <w:t>$754,106</w:t>
            </w:r>
          </w:p>
        </w:tc>
        <w:tc>
          <w:tcPr>
            <w:tcW w:w="1350" w:type="dxa"/>
            <w:shd w:val="clear" w:color="auto" w:fill="F2F2F2" w:themeFill="background1" w:themeFillShade="F2"/>
            <w:hideMark/>
          </w:tcPr>
          <w:p w:rsidR="00CA6256" w:rsidRPr="002719B7" w:rsidP="00625B34" w14:paraId="5AD42C69" w14:textId="77777777">
            <w:pPr>
              <w:jc w:val="center"/>
              <w:rPr>
                <w:color w:val="000000"/>
                <w:sz w:val="20"/>
                <w:szCs w:val="20"/>
              </w:rPr>
            </w:pPr>
            <w:r w:rsidRPr="002719B7">
              <w:rPr>
                <w:color w:val="000000"/>
                <w:sz w:val="20"/>
                <w:szCs w:val="20"/>
              </w:rPr>
              <w:t>$489,330</w:t>
            </w:r>
          </w:p>
        </w:tc>
        <w:tc>
          <w:tcPr>
            <w:tcW w:w="1390" w:type="dxa"/>
            <w:shd w:val="clear" w:color="auto" w:fill="F2F2F2" w:themeFill="background1" w:themeFillShade="F2"/>
            <w:hideMark/>
          </w:tcPr>
          <w:p w:rsidR="00CA6256" w:rsidRPr="002719B7" w:rsidP="00625B34" w14:paraId="18B8997B" w14:textId="77777777">
            <w:pPr>
              <w:jc w:val="center"/>
              <w:rPr>
                <w:color w:val="000000"/>
                <w:sz w:val="20"/>
                <w:szCs w:val="20"/>
              </w:rPr>
            </w:pPr>
            <w:r w:rsidRPr="002719B7">
              <w:rPr>
                <w:color w:val="000000"/>
                <w:sz w:val="20"/>
                <w:szCs w:val="20"/>
              </w:rPr>
              <w:t>$620,614</w:t>
            </w:r>
          </w:p>
        </w:tc>
      </w:tr>
      <w:tr w14:paraId="63289389"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6D0B94CC" w14:textId="77777777">
            <w:pPr>
              <w:jc w:val="center"/>
              <w:rPr>
                <w:color w:val="000000"/>
                <w:sz w:val="20"/>
                <w:szCs w:val="20"/>
              </w:rPr>
            </w:pPr>
            <w:r w:rsidRPr="002719B7">
              <w:rPr>
                <w:color w:val="000000"/>
                <w:sz w:val="20"/>
                <w:szCs w:val="20"/>
              </w:rPr>
              <w:t>18</w:t>
            </w:r>
          </w:p>
        </w:tc>
        <w:tc>
          <w:tcPr>
            <w:tcW w:w="3340" w:type="dxa"/>
            <w:hideMark/>
          </w:tcPr>
          <w:p w:rsidR="00CA6256" w:rsidRPr="002719B7" w:rsidP="00405923" w14:paraId="705849DF" w14:textId="77777777">
            <w:pPr>
              <w:pStyle w:val="CommentText"/>
              <w:rPr>
                <w:color w:val="000000"/>
              </w:rPr>
            </w:pPr>
            <w:r w:rsidRPr="002719B7">
              <w:rPr>
                <w:color w:val="000000"/>
              </w:rPr>
              <w:t>Category 1 Construction - Groundwater Use Conflicts Due to Construction-Related Groundwater Withdrawals</w:t>
            </w:r>
          </w:p>
        </w:tc>
        <w:tc>
          <w:tcPr>
            <w:tcW w:w="1260" w:type="dxa"/>
            <w:hideMark/>
          </w:tcPr>
          <w:p w:rsidR="00CA6256" w:rsidRPr="002719B7" w:rsidP="00625B34" w14:paraId="0616E248"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36F397C8" w14:textId="77777777">
            <w:pPr>
              <w:jc w:val="center"/>
              <w:rPr>
                <w:color w:val="000000"/>
                <w:sz w:val="20"/>
                <w:szCs w:val="20"/>
              </w:rPr>
            </w:pPr>
            <w:r w:rsidRPr="002719B7">
              <w:rPr>
                <w:color w:val="000000"/>
                <w:sz w:val="20"/>
                <w:szCs w:val="20"/>
              </w:rPr>
              <w:t>162</w:t>
            </w:r>
          </w:p>
        </w:tc>
        <w:tc>
          <w:tcPr>
            <w:tcW w:w="1530" w:type="dxa"/>
            <w:hideMark/>
          </w:tcPr>
          <w:p w:rsidR="00CA6256" w:rsidRPr="002719B7" w:rsidP="00625B34" w14:paraId="3A12B344" w14:textId="77777777">
            <w:pPr>
              <w:jc w:val="center"/>
              <w:rPr>
                <w:color w:val="000000"/>
                <w:sz w:val="20"/>
                <w:szCs w:val="20"/>
              </w:rPr>
            </w:pPr>
            <w:r w:rsidRPr="002719B7">
              <w:rPr>
                <w:color w:val="000000"/>
                <w:sz w:val="20"/>
                <w:szCs w:val="20"/>
              </w:rPr>
              <w:t>$30,847</w:t>
            </w:r>
          </w:p>
        </w:tc>
        <w:tc>
          <w:tcPr>
            <w:tcW w:w="1440" w:type="dxa"/>
            <w:hideMark/>
          </w:tcPr>
          <w:p w:rsidR="00CA6256" w:rsidRPr="002719B7" w:rsidP="00625B34" w14:paraId="7A7408D9" w14:textId="77777777">
            <w:pPr>
              <w:jc w:val="center"/>
              <w:rPr>
                <w:color w:val="000000"/>
                <w:sz w:val="20"/>
                <w:szCs w:val="20"/>
              </w:rPr>
            </w:pPr>
            <w:r w:rsidRPr="002719B7">
              <w:rPr>
                <w:color w:val="000000"/>
                <w:sz w:val="20"/>
                <w:szCs w:val="20"/>
              </w:rPr>
              <w:t>$703,300</w:t>
            </w:r>
          </w:p>
        </w:tc>
        <w:tc>
          <w:tcPr>
            <w:tcW w:w="1350" w:type="dxa"/>
            <w:hideMark/>
          </w:tcPr>
          <w:p w:rsidR="00CA6256" w:rsidRPr="002719B7" w:rsidP="00625B34" w14:paraId="5084622B" w14:textId="77777777">
            <w:pPr>
              <w:jc w:val="center"/>
              <w:rPr>
                <w:color w:val="000000"/>
                <w:sz w:val="20"/>
                <w:szCs w:val="20"/>
              </w:rPr>
            </w:pPr>
            <w:r w:rsidRPr="002719B7">
              <w:rPr>
                <w:color w:val="000000"/>
                <w:sz w:val="20"/>
                <w:szCs w:val="20"/>
              </w:rPr>
              <w:t>$456,363</w:t>
            </w:r>
          </w:p>
        </w:tc>
        <w:tc>
          <w:tcPr>
            <w:tcW w:w="1390" w:type="dxa"/>
            <w:hideMark/>
          </w:tcPr>
          <w:p w:rsidR="00CA6256" w:rsidRPr="002719B7" w:rsidP="00625B34" w14:paraId="01B6F6D9" w14:textId="77777777">
            <w:pPr>
              <w:jc w:val="center"/>
              <w:rPr>
                <w:color w:val="000000"/>
                <w:sz w:val="20"/>
                <w:szCs w:val="20"/>
              </w:rPr>
            </w:pPr>
            <w:r w:rsidRPr="002719B7">
              <w:rPr>
                <w:color w:val="000000"/>
                <w:sz w:val="20"/>
                <w:szCs w:val="20"/>
              </w:rPr>
              <w:t>$578,802</w:t>
            </w:r>
          </w:p>
        </w:tc>
      </w:tr>
      <w:tr w14:paraId="4EDB730D"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26B0CB29" w14:textId="77777777">
            <w:pPr>
              <w:jc w:val="center"/>
              <w:rPr>
                <w:color w:val="000000"/>
                <w:sz w:val="20"/>
                <w:szCs w:val="20"/>
              </w:rPr>
            </w:pPr>
            <w:r w:rsidRPr="002719B7">
              <w:rPr>
                <w:color w:val="000000"/>
                <w:sz w:val="20"/>
                <w:szCs w:val="20"/>
              </w:rPr>
              <w:t>19</w:t>
            </w:r>
          </w:p>
        </w:tc>
        <w:tc>
          <w:tcPr>
            <w:tcW w:w="3340" w:type="dxa"/>
            <w:shd w:val="clear" w:color="auto" w:fill="F2F2F2" w:themeFill="background1" w:themeFillShade="F2"/>
            <w:hideMark/>
          </w:tcPr>
          <w:p w:rsidR="00CA6256" w:rsidRPr="002719B7" w:rsidP="00405923" w14:paraId="676EACF3" w14:textId="77777777">
            <w:pPr>
              <w:rPr>
                <w:color w:val="000000"/>
                <w:sz w:val="20"/>
                <w:szCs w:val="20"/>
              </w:rPr>
            </w:pPr>
            <w:r w:rsidRPr="002719B7">
              <w:rPr>
                <w:color w:val="000000"/>
                <w:sz w:val="20"/>
                <w:szCs w:val="20"/>
              </w:rPr>
              <w:t>Category 1 Construction - Water Quality Degradation Due to Construction-Related Discharges</w:t>
            </w:r>
          </w:p>
        </w:tc>
        <w:tc>
          <w:tcPr>
            <w:tcW w:w="1260" w:type="dxa"/>
            <w:shd w:val="clear" w:color="auto" w:fill="F2F2F2" w:themeFill="background1" w:themeFillShade="F2"/>
            <w:hideMark/>
          </w:tcPr>
          <w:p w:rsidR="00CA6256" w:rsidRPr="002719B7" w:rsidP="00625B34" w14:paraId="1BEDC3F1"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0B82A9FA" w14:textId="77777777">
            <w:pPr>
              <w:jc w:val="center"/>
              <w:rPr>
                <w:color w:val="000000"/>
                <w:sz w:val="20"/>
                <w:szCs w:val="20"/>
              </w:rPr>
            </w:pPr>
            <w:r w:rsidRPr="002719B7">
              <w:rPr>
                <w:color w:val="000000"/>
                <w:sz w:val="20"/>
                <w:szCs w:val="20"/>
              </w:rPr>
              <w:t>62</w:t>
            </w:r>
          </w:p>
        </w:tc>
        <w:tc>
          <w:tcPr>
            <w:tcW w:w="1530" w:type="dxa"/>
            <w:shd w:val="clear" w:color="auto" w:fill="F2F2F2" w:themeFill="background1" w:themeFillShade="F2"/>
            <w:hideMark/>
          </w:tcPr>
          <w:p w:rsidR="00CA6256" w:rsidRPr="002719B7" w:rsidP="00625B34" w14:paraId="2EBFA2DB" w14:textId="77777777">
            <w:pPr>
              <w:jc w:val="center"/>
              <w:rPr>
                <w:color w:val="000000"/>
                <w:sz w:val="20"/>
                <w:szCs w:val="20"/>
              </w:rPr>
            </w:pPr>
            <w:r w:rsidRPr="002719B7">
              <w:rPr>
                <w:color w:val="000000"/>
                <w:sz w:val="20"/>
                <w:szCs w:val="20"/>
              </w:rPr>
              <w:t>$11,874</w:t>
            </w:r>
          </w:p>
        </w:tc>
        <w:tc>
          <w:tcPr>
            <w:tcW w:w="1440" w:type="dxa"/>
            <w:shd w:val="clear" w:color="auto" w:fill="F2F2F2" w:themeFill="background1" w:themeFillShade="F2"/>
            <w:hideMark/>
          </w:tcPr>
          <w:p w:rsidR="00CA6256" w:rsidRPr="002719B7" w:rsidP="00625B34" w14:paraId="08D76688" w14:textId="77777777">
            <w:pPr>
              <w:jc w:val="center"/>
              <w:rPr>
                <w:color w:val="000000"/>
                <w:sz w:val="20"/>
                <w:szCs w:val="20"/>
              </w:rPr>
            </w:pPr>
            <w:r w:rsidRPr="002719B7">
              <w:rPr>
                <w:color w:val="000000"/>
                <w:sz w:val="20"/>
                <w:szCs w:val="20"/>
              </w:rPr>
              <w:t>$270,723</w:t>
            </w:r>
          </w:p>
        </w:tc>
        <w:tc>
          <w:tcPr>
            <w:tcW w:w="1350" w:type="dxa"/>
            <w:shd w:val="clear" w:color="auto" w:fill="F2F2F2" w:themeFill="background1" w:themeFillShade="F2"/>
            <w:hideMark/>
          </w:tcPr>
          <w:p w:rsidR="00CA6256" w:rsidRPr="002719B7" w:rsidP="00625B34" w14:paraId="4A852102" w14:textId="77777777">
            <w:pPr>
              <w:jc w:val="center"/>
              <w:rPr>
                <w:color w:val="000000"/>
                <w:sz w:val="20"/>
                <w:szCs w:val="20"/>
              </w:rPr>
            </w:pPr>
            <w:r w:rsidRPr="002719B7">
              <w:rPr>
                <w:color w:val="000000"/>
                <w:sz w:val="20"/>
                <w:szCs w:val="20"/>
              </w:rPr>
              <w:t>$175,669</w:t>
            </w:r>
          </w:p>
        </w:tc>
        <w:tc>
          <w:tcPr>
            <w:tcW w:w="1390" w:type="dxa"/>
            <w:shd w:val="clear" w:color="auto" w:fill="F2F2F2" w:themeFill="background1" w:themeFillShade="F2"/>
            <w:hideMark/>
          </w:tcPr>
          <w:p w:rsidR="00CA6256" w:rsidRPr="002719B7" w:rsidP="00625B34" w14:paraId="70502D01" w14:textId="77777777">
            <w:pPr>
              <w:jc w:val="center"/>
              <w:rPr>
                <w:color w:val="000000"/>
                <w:sz w:val="20"/>
                <w:szCs w:val="20"/>
              </w:rPr>
            </w:pPr>
            <w:r w:rsidRPr="002719B7">
              <w:rPr>
                <w:color w:val="000000"/>
                <w:sz w:val="20"/>
                <w:szCs w:val="20"/>
              </w:rPr>
              <w:t>$222,800</w:t>
            </w:r>
          </w:p>
        </w:tc>
      </w:tr>
      <w:tr w14:paraId="0FA25316"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53D9A4F2" w14:textId="77777777">
            <w:pPr>
              <w:jc w:val="center"/>
              <w:rPr>
                <w:color w:val="000000"/>
                <w:sz w:val="20"/>
                <w:szCs w:val="20"/>
              </w:rPr>
            </w:pPr>
            <w:r w:rsidRPr="002719B7">
              <w:rPr>
                <w:color w:val="000000"/>
                <w:sz w:val="20"/>
                <w:szCs w:val="20"/>
              </w:rPr>
              <w:t>20</w:t>
            </w:r>
          </w:p>
        </w:tc>
        <w:tc>
          <w:tcPr>
            <w:tcW w:w="3340" w:type="dxa"/>
            <w:hideMark/>
          </w:tcPr>
          <w:p w:rsidR="00CA6256" w:rsidRPr="002719B7" w:rsidP="00405923" w14:paraId="5F99AEFB" w14:textId="77777777">
            <w:pPr>
              <w:rPr>
                <w:color w:val="000000"/>
                <w:sz w:val="20"/>
                <w:szCs w:val="20"/>
              </w:rPr>
            </w:pPr>
            <w:r w:rsidRPr="002719B7">
              <w:rPr>
                <w:color w:val="000000"/>
                <w:sz w:val="20"/>
                <w:szCs w:val="20"/>
              </w:rPr>
              <w:t>Category 1 Construction - Water Quality Degradation Due to Inadvertent Spills During Construction</w:t>
            </w:r>
          </w:p>
        </w:tc>
        <w:tc>
          <w:tcPr>
            <w:tcW w:w="1260" w:type="dxa"/>
            <w:hideMark/>
          </w:tcPr>
          <w:p w:rsidR="00CA6256" w:rsidRPr="002719B7" w:rsidP="00625B34" w14:paraId="25DAAF92"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518E4C74" w14:textId="77777777">
            <w:pPr>
              <w:jc w:val="center"/>
              <w:rPr>
                <w:color w:val="000000"/>
                <w:sz w:val="20"/>
                <w:szCs w:val="20"/>
              </w:rPr>
            </w:pPr>
            <w:r w:rsidRPr="002719B7">
              <w:rPr>
                <w:color w:val="000000"/>
                <w:sz w:val="20"/>
                <w:szCs w:val="20"/>
              </w:rPr>
              <w:t>25</w:t>
            </w:r>
          </w:p>
        </w:tc>
        <w:tc>
          <w:tcPr>
            <w:tcW w:w="1530" w:type="dxa"/>
            <w:hideMark/>
          </w:tcPr>
          <w:p w:rsidR="00CA6256" w:rsidRPr="002719B7" w:rsidP="00625B34" w14:paraId="5B17E4DE" w14:textId="77777777">
            <w:pPr>
              <w:jc w:val="center"/>
              <w:rPr>
                <w:color w:val="000000"/>
                <w:sz w:val="20"/>
                <w:szCs w:val="20"/>
              </w:rPr>
            </w:pPr>
            <w:r w:rsidRPr="002719B7">
              <w:rPr>
                <w:color w:val="000000"/>
                <w:sz w:val="20"/>
                <w:szCs w:val="20"/>
              </w:rPr>
              <w:t>$4,839</w:t>
            </w:r>
          </w:p>
        </w:tc>
        <w:tc>
          <w:tcPr>
            <w:tcW w:w="1440" w:type="dxa"/>
            <w:hideMark/>
          </w:tcPr>
          <w:p w:rsidR="00CA6256" w:rsidRPr="002719B7" w:rsidP="00625B34" w14:paraId="3EB3F39D" w14:textId="77777777">
            <w:pPr>
              <w:jc w:val="center"/>
              <w:rPr>
                <w:color w:val="000000"/>
                <w:sz w:val="20"/>
                <w:szCs w:val="20"/>
              </w:rPr>
            </w:pPr>
            <w:r w:rsidRPr="002719B7">
              <w:rPr>
                <w:color w:val="000000"/>
                <w:sz w:val="20"/>
                <w:szCs w:val="20"/>
              </w:rPr>
              <w:t>$110,322</w:t>
            </w:r>
          </w:p>
        </w:tc>
        <w:tc>
          <w:tcPr>
            <w:tcW w:w="1350" w:type="dxa"/>
            <w:hideMark/>
          </w:tcPr>
          <w:p w:rsidR="00CA6256" w:rsidRPr="002719B7" w:rsidP="00625B34" w14:paraId="18959525" w14:textId="77777777">
            <w:pPr>
              <w:jc w:val="center"/>
              <w:rPr>
                <w:color w:val="000000"/>
                <w:sz w:val="20"/>
                <w:szCs w:val="20"/>
              </w:rPr>
            </w:pPr>
            <w:r w:rsidRPr="002719B7">
              <w:rPr>
                <w:color w:val="000000"/>
                <w:sz w:val="20"/>
                <w:szCs w:val="20"/>
              </w:rPr>
              <w:t>$71,586</w:t>
            </w:r>
          </w:p>
        </w:tc>
        <w:tc>
          <w:tcPr>
            <w:tcW w:w="1390" w:type="dxa"/>
            <w:hideMark/>
          </w:tcPr>
          <w:p w:rsidR="00CA6256" w:rsidRPr="002719B7" w:rsidP="00625B34" w14:paraId="3D876E61" w14:textId="77777777">
            <w:pPr>
              <w:jc w:val="center"/>
              <w:rPr>
                <w:color w:val="000000"/>
                <w:sz w:val="20"/>
                <w:szCs w:val="20"/>
              </w:rPr>
            </w:pPr>
            <w:r w:rsidRPr="002719B7">
              <w:rPr>
                <w:color w:val="000000"/>
                <w:sz w:val="20"/>
                <w:szCs w:val="20"/>
              </w:rPr>
              <w:t>$90,792</w:t>
            </w:r>
          </w:p>
        </w:tc>
      </w:tr>
      <w:tr w14:paraId="1773CD69"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615A3048" w14:textId="77777777">
            <w:pPr>
              <w:jc w:val="center"/>
              <w:rPr>
                <w:color w:val="000000"/>
                <w:sz w:val="20"/>
                <w:szCs w:val="20"/>
              </w:rPr>
            </w:pPr>
            <w:r w:rsidRPr="002719B7">
              <w:rPr>
                <w:color w:val="000000"/>
                <w:sz w:val="20"/>
                <w:szCs w:val="20"/>
              </w:rPr>
              <w:t>21</w:t>
            </w:r>
          </w:p>
        </w:tc>
        <w:tc>
          <w:tcPr>
            <w:tcW w:w="3340" w:type="dxa"/>
            <w:shd w:val="clear" w:color="auto" w:fill="F2F2F2" w:themeFill="background1" w:themeFillShade="F2"/>
            <w:hideMark/>
          </w:tcPr>
          <w:p w:rsidR="00CA6256" w:rsidRPr="002719B7" w:rsidP="00405923" w14:paraId="5BFB2A53" w14:textId="77777777">
            <w:pPr>
              <w:pStyle w:val="CommentText"/>
              <w:rPr>
                <w:color w:val="000000"/>
              </w:rPr>
            </w:pPr>
            <w:r w:rsidRPr="002719B7">
              <w:rPr>
                <w:color w:val="000000"/>
              </w:rPr>
              <w:t>Category 1 Construction - Water Quality Degradation Due to Groundwater Withdrawal</w:t>
            </w:r>
          </w:p>
        </w:tc>
        <w:tc>
          <w:tcPr>
            <w:tcW w:w="1260" w:type="dxa"/>
            <w:shd w:val="clear" w:color="auto" w:fill="F2F2F2" w:themeFill="background1" w:themeFillShade="F2"/>
            <w:hideMark/>
          </w:tcPr>
          <w:p w:rsidR="00CA6256" w:rsidRPr="002719B7" w:rsidP="00625B34" w14:paraId="4D9388C5"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2FF2C682" w14:textId="77777777">
            <w:pPr>
              <w:jc w:val="center"/>
              <w:rPr>
                <w:color w:val="000000"/>
                <w:sz w:val="20"/>
                <w:szCs w:val="20"/>
              </w:rPr>
            </w:pPr>
            <w:r w:rsidRPr="002719B7">
              <w:rPr>
                <w:color w:val="000000"/>
                <w:sz w:val="20"/>
                <w:szCs w:val="20"/>
              </w:rPr>
              <w:t>103</w:t>
            </w:r>
          </w:p>
        </w:tc>
        <w:tc>
          <w:tcPr>
            <w:tcW w:w="1530" w:type="dxa"/>
            <w:shd w:val="clear" w:color="auto" w:fill="F2F2F2" w:themeFill="background1" w:themeFillShade="F2"/>
            <w:hideMark/>
          </w:tcPr>
          <w:p w:rsidR="00CA6256" w:rsidRPr="002719B7" w:rsidP="00625B34" w14:paraId="0FB63402" w14:textId="77777777">
            <w:pPr>
              <w:jc w:val="center"/>
              <w:rPr>
                <w:color w:val="000000"/>
                <w:sz w:val="20"/>
                <w:szCs w:val="20"/>
              </w:rPr>
            </w:pPr>
            <w:r w:rsidRPr="002719B7">
              <w:rPr>
                <w:color w:val="000000"/>
                <w:sz w:val="20"/>
                <w:szCs w:val="20"/>
              </w:rPr>
              <w:t>$19,673</w:t>
            </w:r>
          </w:p>
        </w:tc>
        <w:tc>
          <w:tcPr>
            <w:tcW w:w="1440" w:type="dxa"/>
            <w:shd w:val="clear" w:color="auto" w:fill="F2F2F2" w:themeFill="background1" w:themeFillShade="F2"/>
            <w:hideMark/>
          </w:tcPr>
          <w:p w:rsidR="00CA6256" w:rsidRPr="002719B7" w:rsidP="00625B34" w14:paraId="5BF5EED7" w14:textId="77777777">
            <w:pPr>
              <w:jc w:val="center"/>
              <w:rPr>
                <w:color w:val="000000"/>
                <w:sz w:val="20"/>
                <w:szCs w:val="20"/>
              </w:rPr>
            </w:pPr>
            <w:r w:rsidRPr="002719B7">
              <w:rPr>
                <w:color w:val="000000"/>
                <w:sz w:val="20"/>
                <w:szCs w:val="20"/>
              </w:rPr>
              <w:t>$448,544</w:t>
            </w:r>
          </w:p>
        </w:tc>
        <w:tc>
          <w:tcPr>
            <w:tcW w:w="1350" w:type="dxa"/>
            <w:shd w:val="clear" w:color="auto" w:fill="F2F2F2" w:themeFill="background1" w:themeFillShade="F2"/>
            <w:hideMark/>
          </w:tcPr>
          <w:p w:rsidR="00CA6256" w:rsidRPr="002719B7" w:rsidP="00625B34" w14:paraId="04D89E34" w14:textId="77777777">
            <w:pPr>
              <w:jc w:val="center"/>
              <w:rPr>
                <w:color w:val="000000"/>
                <w:sz w:val="20"/>
                <w:szCs w:val="20"/>
              </w:rPr>
            </w:pPr>
            <w:r w:rsidRPr="002719B7">
              <w:rPr>
                <w:color w:val="000000"/>
                <w:sz w:val="20"/>
                <w:szCs w:val="20"/>
              </w:rPr>
              <w:t>$291,055</w:t>
            </w:r>
          </w:p>
        </w:tc>
        <w:tc>
          <w:tcPr>
            <w:tcW w:w="1390" w:type="dxa"/>
            <w:shd w:val="clear" w:color="auto" w:fill="F2F2F2" w:themeFill="background1" w:themeFillShade="F2"/>
            <w:hideMark/>
          </w:tcPr>
          <w:p w:rsidR="00CA6256" w:rsidRPr="002719B7" w:rsidP="00625B34" w14:paraId="0539DA2E" w14:textId="77777777">
            <w:pPr>
              <w:jc w:val="center"/>
              <w:rPr>
                <w:color w:val="000000"/>
                <w:sz w:val="20"/>
                <w:szCs w:val="20"/>
              </w:rPr>
            </w:pPr>
            <w:r w:rsidRPr="002719B7">
              <w:rPr>
                <w:color w:val="000000"/>
                <w:sz w:val="20"/>
                <w:szCs w:val="20"/>
              </w:rPr>
              <w:t>$369,143</w:t>
            </w:r>
          </w:p>
        </w:tc>
      </w:tr>
      <w:tr w14:paraId="6BAFFD8E"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509BFF8C" w14:textId="77777777">
            <w:pPr>
              <w:jc w:val="center"/>
              <w:rPr>
                <w:color w:val="000000"/>
                <w:sz w:val="20"/>
                <w:szCs w:val="20"/>
              </w:rPr>
            </w:pPr>
            <w:r w:rsidRPr="002719B7">
              <w:rPr>
                <w:color w:val="000000"/>
                <w:sz w:val="20"/>
                <w:szCs w:val="20"/>
              </w:rPr>
              <w:t>22</w:t>
            </w:r>
          </w:p>
        </w:tc>
        <w:tc>
          <w:tcPr>
            <w:tcW w:w="3340" w:type="dxa"/>
            <w:hideMark/>
          </w:tcPr>
          <w:p w:rsidR="00CA6256" w:rsidRPr="002719B7" w:rsidP="00405923" w14:paraId="0BA785DD" w14:textId="77777777">
            <w:pPr>
              <w:pStyle w:val="CommentText"/>
              <w:rPr>
                <w:color w:val="000000"/>
              </w:rPr>
            </w:pPr>
            <w:r w:rsidRPr="002719B7">
              <w:rPr>
                <w:color w:val="000000"/>
              </w:rPr>
              <w:t>Category 1 Construction - Water Quality Degradation Due to Offshore or In-Water Construction Activities</w:t>
            </w:r>
          </w:p>
        </w:tc>
        <w:tc>
          <w:tcPr>
            <w:tcW w:w="1260" w:type="dxa"/>
            <w:hideMark/>
          </w:tcPr>
          <w:p w:rsidR="00CA6256" w:rsidRPr="002719B7" w:rsidP="00625B34" w14:paraId="34C72742"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5739DCC0" w14:textId="77777777">
            <w:pPr>
              <w:jc w:val="center"/>
              <w:rPr>
                <w:color w:val="000000"/>
                <w:sz w:val="20"/>
                <w:szCs w:val="20"/>
              </w:rPr>
            </w:pPr>
            <w:r w:rsidRPr="002719B7">
              <w:rPr>
                <w:color w:val="000000"/>
                <w:sz w:val="20"/>
                <w:szCs w:val="20"/>
              </w:rPr>
              <w:t>63</w:t>
            </w:r>
          </w:p>
        </w:tc>
        <w:tc>
          <w:tcPr>
            <w:tcW w:w="1530" w:type="dxa"/>
            <w:hideMark/>
          </w:tcPr>
          <w:p w:rsidR="00CA6256" w:rsidRPr="002719B7" w:rsidP="00625B34" w14:paraId="61D6A06B" w14:textId="77777777">
            <w:pPr>
              <w:jc w:val="center"/>
              <w:rPr>
                <w:color w:val="000000"/>
                <w:sz w:val="20"/>
                <w:szCs w:val="20"/>
              </w:rPr>
            </w:pPr>
            <w:r w:rsidRPr="002719B7">
              <w:rPr>
                <w:color w:val="000000"/>
                <w:sz w:val="20"/>
                <w:szCs w:val="20"/>
              </w:rPr>
              <w:t>$11,938</w:t>
            </w:r>
          </w:p>
        </w:tc>
        <w:tc>
          <w:tcPr>
            <w:tcW w:w="1440" w:type="dxa"/>
            <w:hideMark/>
          </w:tcPr>
          <w:p w:rsidR="00CA6256" w:rsidRPr="002719B7" w:rsidP="00625B34" w14:paraId="01D50D94" w14:textId="77777777">
            <w:pPr>
              <w:jc w:val="center"/>
              <w:rPr>
                <w:color w:val="000000"/>
                <w:sz w:val="20"/>
                <w:szCs w:val="20"/>
              </w:rPr>
            </w:pPr>
            <w:r w:rsidRPr="002719B7">
              <w:rPr>
                <w:color w:val="000000"/>
                <w:sz w:val="20"/>
                <w:szCs w:val="20"/>
              </w:rPr>
              <w:t>$272,175</w:t>
            </w:r>
          </w:p>
        </w:tc>
        <w:tc>
          <w:tcPr>
            <w:tcW w:w="1350" w:type="dxa"/>
            <w:hideMark/>
          </w:tcPr>
          <w:p w:rsidR="00CA6256" w:rsidRPr="002719B7" w:rsidP="00625B34" w14:paraId="65769F09" w14:textId="77777777">
            <w:pPr>
              <w:jc w:val="center"/>
              <w:rPr>
                <w:color w:val="000000"/>
                <w:sz w:val="20"/>
                <w:szCs w:val="20"/>
              </w:rPr>
            </w:pPr>
            <w:r w:rsidRPr="002719B7">
              <w:rPr>
                <w:color w:val="000000"/>
                <w:sz w:val="20"/>
                <w:szCs w:val="20"/>
              </w:rPr>
              <w:t>$176,611</w:t>
            </w:r>
          </w:p>
        </w:tc>
        <w:tc>
          <w:tcPr>
            <w:tcW w:w="1390" w:type="dxa"/>
            <w:hideMark/>
          </w:tcPr>
          <w:p w:rsidR="00CA6256" w:rsidRPr="002719B7" w:rsidP="00625B34" w14:paraId="12C005ED" w14:textId="77777777">
            <w:pPr>
              <w:jc w:val="center"/>
              <w:rPr>
                <w:color w:val="000000"/>
                <w:sz w:val="20"/>
                <w:szCs w:val="20"/>
              </w:rPr>
            </w:pPr>
            <w:r w:rsidRPr="002719B7">
              <w:rPr>
                <w:color w:val="000000"/>
                <w:sz w:val="20"/>
                <w:szCs w:val="20"/>
              </w:rPr>
              <w:t>$223,995</w:t>
            </w:r>
          </w:p>
        </w:tc>
      </w:tr>
      <w:tr w14:paraId="71DA7961"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599F3415" w14:textId="77777777">
            <w:pPr>
              <w:jc w:val="center"/>
              <w:rPr>
                <w:color w:val="000000"/>
                <w:sz w:val="20"/>
                <w:szCs w:val="20"/>
              </w:rPr>
            </w:pPr>
            <w:r w:rsidRPr="002719B7">
              <w:rPr>
                <w:color w:val="000000"/>
                <w:sz w:val="20"/>
                <w:szCs w:val="20"/>
              </w:rPr>
              <w:t>23</w:t>
            </w:r>
          </w:p>
        </w:tc>
        <w:tc>
          <w:tcPr>
            <w:tcW w:w="3340" w:type="dxa"/>
            <w:shd w:val="clear" w:color="auto" w:fill="F2F2F2" w:themeFill="background1" w:themeFillShade="F2"/>
            <w:hideMark/>
          </w:tcPr>
          <w:p w:rsidR="00CA6256" w:rsidRPr="002719B7" w:rsidP="00405923" w14:paraId="4B9E0170" w14:textId="77777777">
            <w:pPr>
              <w:rPr>
                <w:color w:val="000000"/>
                <w:sz w:val="20"/>
                <w:szCs w:val="20"/>
              </w:rPr>
            </w:pPr>
            <w:r w:rsidRPr="002719B7">
              <w:rPr>
                <w:color w:val="000000"/>
                <w:sz w:val="20"/>
                <w:szCs w:val="20"/>
              </w:rPr>
              <w:t>Category 1 Construction - Water Use Conflict Due to Plant Municipal Water Demand</w:t>
            </w:r>
          </w:p>
        </w:tc>
        <w:tc>
          <w:tcPr>
            <w:tcW w:w="1260" w:type="dxa"/>
            <w:shd w:val="clear" w:color="auto" w:fill="F2F2F2" w:themeFill="background1" w:themeFillShade="F2"/>
            <w:hideMark/>
          </w:tcPr>
          <w:p w:rsidR="00CA6256" w:rsidRPr="002719B7" w:rsidP="00625B34" w14:paraId="07AA108A"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2249325C" w14:textId="77777777">
            <w:pPr>
              <w:jc w:val="center"/>
              <w:rPr>
                <w:color w:val="000000"/>
                <w:sz w:val="20"/>
                <w:szCs w:val="20"/>
              </w:rPr>
            </w:pPr>
            <w:r w:rsidRPr="002719B7">
              <w:rPr>
                <w:color w:val="000000"/>
                <w:sz w:val="20"/>
                <w:szCs w:val="20"/>
              </w:rPr>
              <w:t>56</w:t>
            </w:r>
          </w:p>
        </w:tc>
        <w:tc>
          <w:tcPr>
            <w:tcW w:w="1530" w:type="dxa"/>
            <w:shd w:val="clear" w:color="auto" w:fill="F2F2F2" w:themeFill="background1" w:themeFillShade="F2"/>
            <w:hideMark/>
          </w:tcPr>
          <w:p w:rsidR="00CA6256" w:rsidRPr="002719B7" w:rsidP="00625B34" w14:paraId="6D1DBE0C" w14:textId="77777777">
            <w:pPr>
              <w:jc w:val="center"/>
              <w:rPr>
                <w:color w:val="000000"/>
                <w:sz w:val="20"/>
                <w:szCs w:val="20"/>
              </w:rPr>
            </w:pPr>
            <w:r w:rsidRPr="002719B7">
              <w:rPr>
                <w:color w:val="000000"/>
                <w:sz w:val="20"/>
                <w:szCs w:val="20"/>
              </w:rPr>
              <w:t>$10,696</w:t>
            </w:r>
          </w:p>
        </w:tc>
        <w:tc>
          <w:tcPr>
            <w:tcW w:w="1440" w:type="dxa"/>
            <w:shd w:val="clear" w:color="auto" w:fill="F2F2F2" w:themeFill="background1" w:themeFillShade="F2"/>
            <w:hideMark/>
          </w:tcPr>
          <w:p w:rsidR="00CA6256" w:rsidRPr="002719B7" w:rsidP="00625B34" w14:paraId="2910CF44" w14:textId="77777777">
            <w:pPr>
              <w:jc w:val="center"/>
              <w:rPr>
                <w:color w:val="000000"/>
                <w:sz w:val="20"/>
                <w:szCs w:val="20"/>
              </w:rPr>
            </w:pPr>
            <w:r w:rsidRPr="002719B7">
              <w:rPr>
                <w:color w:val="000000"/>
                <w:sz w:val="20"/>
                <w:szCs w:val="20"/>
              </w:rPr>
              <w:t>$243,869</w:t>
            </w:r>
          </w:p>
        </w:tc>
        <w:tc>
          <w:tcPr>
            <w:tcW w:w="1350" w:type="dxa"/>
            <w:shd w:val="clear" w:color="auto" w:fill="F2F2F2" w:themeFill="background1" w:themeFillShade="F2"/>
            <w:hideMark/>
          </w:tcPr>
          <w:p w:rsidR="00CA6256" w:rsidRPr="002719B7" w:rsidP="00625B34" w14:paraId="04EC35C1" w14:textId="77777777">
            <w:pPr>
              <w:jc w:val="center"/>
              <w:rPr>
                <w:color w:val="000000"/>
                <w:sz w:val="20"/>
                <w:szCs w:val="20"/>
              </w:rPr>
            </w:pPr>
            <w:r w:rsidRPr="002719B7">
              <w:rPr>
                <w:color w:val="000000"/>
                <w:sz w:val="20"/>
                <w:szCs w:val="20"/>
              </w:rPr>
              <w:t>$158,244</w:t>
            </w:r>
          </w:p>
        </w:tc>
        <w:tc>
          <w:tcPr>
            <w:tcW w:w="1390" w:type="dxa"/>
            <w:shd w:val="clear" w:color="auto" w:fill="F2F2F2" w:themeFill="background1" w:themeFillShade="F2"/>
            <w:hideMark/>
          </w:tcPr>
          <w:p w:rsidR="00CA6256" w:rsidRPr="002719B7" w:rsidP="00625B34" w14:paraId="74D6DC9D" w14:textId="77777777">
            <w:pPr>
              <w:jc w:val="center"/>
              <w:rPr>
                <w:color w:val="000000"/>
                <w:sz w:val="20"/>
                <w:szCs w:val="20"/>
              </w:rPr>
            </w:pPr>
            <w:r w:rsidRPr="002719B7">
              <w:rPr>
                <w:color w:val="000000"/>
                <w:sz w:val="20"/>
                <w:szCs w:val="20"/>
              </w:rPr>
              <w:t>$200,699</w:t>
            </w:r>
          </w:p>
        </w:tc>
      </w:tr>
      <w:tr w14:paraId="5067E32A"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656F724D" w14:textId="77777777">
            <w:pPr>
              <w:jc w:val="center"/>
              <w:rPr>
                <w:color w:val="000000"/>
                <w:sz w:val="20"/>
                <w:szCs w:val="20"/>
              </w:rPr>
            </w:pPr>
            <w:r w:rsidRPr="002719B7">
              <w:rPr>
                <w:color w:val="000000"/>
                <w:sz w:val="20"/>
                <w:szCs w:val="20"/>
              </w:rPr>
              <w:t>24</w:t>
            </w:r>
          </w:p>
        </w:tc>
        <w:tc>
          <w:tcPr>
            <w:tcW w:w="3340" w:type="dxa"/>
            <w:hideMark/>
          </w:tcPr>
          <w:p w:rsidR="00CA6256" w:rsidRPr="002719B7" w:rsidP="00405923" w14:paraId="7F80DBBF" w14:textId="77777777">
            <w:pPr>
              <w:rPr>
                <w:color w:val="000000"/>
                <w:sz w:val="20"/>
                <w:szCs w:val="20"/>
              </w:rPr>
            </w:pPr>
            <w:r w:rsidRPr="002719B7">
              <w:rPr>
                <w:color w:val="000000"/>
                <w:sz w:val="20"/>
                <w:szCs w:val="20"/>
              </w:rPr>
              <w:t xml:space="preserve">Category 1 Construction - Degradation of Water Quality from </w:t>
            </w:r>
            <w:r w:rsidRPr="002719B7">
              <w:rPr>
                <w:color w:val="000000"/>
                <w:sz w:val="20"/>
                <w:szCs w:val="20"/>
              </w:rPr>
              <w:t>Plant Effluent Discharges to Municipal Systems</w:t>
            </w:r>
          </w:p>
        </w:tc>
        <w:tc>
          <w:tcPr>
            <w:tcW w:w="1260" w:type="dxa"/>
            <w:hideMark/>
          </w:tcPr>
          <w:p w:rsidR="00CA6256" w:rsidRPr="002719B7" w:rsidP="00625B34" w14:paraId="0D7B1E2F"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4741A4D9" w14:textId="77777777">
            <w:pPr>
              <w:jc w:val="center"/>
              <w:rPr>
                <w:color w:val="000000"/>
                <w:sz w:val="20"/>
                <w:szCs w:val="20"/>
              </w:rPr>
            </w:pPr>
            <w:r w:rsidRPr="002719B7">
              <w:rPr>
                <w:color w:val="000000"/>
                <w:sz w:val="20"/>
                <w:szCs w:val="20"/>
              </w:rPr>
              <w:t>113</w:t>
            </w:r>
          </w:p>
        </w:tc>
        <w:tc>
          <w:tcPr>
            <w:tcW w:w="1530" w:type="dxa"/>
            <w:hideMark/>
          </w:tcPr>
          <w:p w:rsidR="00CA6256" w:rsidRPr="002719B7" w:rsidP="00625B34" w14:paraId="3C5E0661" w14:textId="77777777">
            <w:pPr>
              <w:jc w:val="center"/>
              <w:rPr>
                <w:color w:val="000000"/>
                <w:sz w:val="20"/>
                <w:szCs w:val="20"/>
              </w:rPr>
            </w:pPr>
            <w:r w:rsidRPr="002719B7">
              <w:rPr>
                <w:color w:val="000000"/>
                <w:sz w:val="20"/>
                <w:szCs w:val="20"/>
              </w:rPr>
              <w:t>$21,615</w:t>
            </w:r>
          </w:p>
        </w:tc>
        <w:tc>
          <w:tcPr>
            <w:tcW w:w="1440" w:type="dxa"/>
            <w:hideMark/>
          </w:tcPr>
          <w:p w:rsidR="00CA6256" w:rsidRPr="002719B7" w:rsidP="00625B34" w14:paraId="7E278024" w14:textId="77777777">
            <w:pPr>
              <w:jc w:val="center"/>
              <w:rPr>
                <w:color w:val="000000"/>
                <w:sz w:val="20"/>
                <w:szCs w:val="20"/>
              </w:rPr>
            </w:pPr>
            <w:r w:rsidRPr="002719B7">
              <w:rPr>
                <w:color w:val="000000"/>
                <w:sz w:val="20"/>
                <w:szCs w:val="20"/>
              </w:rPr>
              <w:t>$492,818</w:t>
            </w:r>
          </w:p>
        </w:tc>
        <w:tc>
          <w:tcPr>
            <w:tcW w:w="1350" w:type="dxa"/>
            <w:hideMark/>
          </w:tcPr>
          <w:p w:rsidR="00CA6256" w:rsidRPr="002719B7" w:rsidP="00625B34" w14:paraId="4C6BDB2A" w14:textId="77777777">
            <w:pPr>
              <w:jc w:val="center"/>
              <w:rPr>
                <w:color w:val="000000"/>
                <w:sz w:val="20"/>
                <w:szCs w:val="20"/>
              </w:rPr>
            </w:pPr>
            <w:r w:rsidRPr="002719B7">
              <w:rPr>
                <w:color w:val="000000"/>
                <w:sz w:val="20"/>
                <w:szCs w:val="20"/>
              </w:rPr>
              <w:t>$319,784</w:t>
            </w:r>
          </w:p>
        </w:tc>
        <w:tc>
          <w:tcPr>
            <w:tcW w:w="1390" w:type="dxa"/>
            <w:hideMark/>
          </w:tcPr>
          <w:p w:rsidR="00CA6256" w:rsidRPr="002719B7" w:rsidP="00625B34" w14:paraId="60C3BE49" w14:textId="77777777">
            <w:pPr>
              <w:jc w:val="center"/>
              <w:rPr>
                <w:color w:val="000000"/>
                <w:sz w:val="20"/>
                <w:szCs w:val="20"/>
              </w:rPr>
            </w:pPr>
            <w:r w:rsidRPr="002719B7">
              <w:rPr>
                <w:color w:val="000000"/>
                <w:sz w:val="20"/>
                <w:szCs w:val="20"/>
              </w:rPr>
              <w:t>$405,580</w:t>
            </w:r>
          </w:p>
        </w:tc>
      </w:tr>
      <w:tr w14:paraId="3C1AABFB" w14:textId="77777777" w:rsidTr="00625B34">
        <w:tblPrEx>
          <w:tblW w:w="13000" w:type="dxa"/>
          <w:tblLayout w:type="fixed"/>
          <w:tblCellMar>
            <w:left w:w="43" w:type="dxa"/>
            <w:right w:w="43" w:type="dxa"/>
          </w:tblCellMar>
          <w:tblLook w:val="04A0"/>
        </w:tblPrEx>
        <w:trPr>
          <w:trHeight w:val="765"/>
        </w:trPr>
        <w:tc>
          <w:tcPr>
            <w:tcW w:w="1160" w:type="dxa"/>
            <w:shd w:val="clear" w:color="auto" w:fill="F2F2F2" w:themeFill="background1" w:themeFillShade="F2"/>
            <w:hideMark/>
          </w:tcPr>
          <w:p w:rsidR="00CA6256" w:rsidRPr="002719B7" w:rsidP="00625B34" w14:paraId="3C82AAA2" w14:textId="77777777">
            <w:pPr>
              <w:jc w:val="center"/>
              <w:rPr>
                <w:color w:val="000000"/>
                <w:sz w:val="20"/>
                <w:szCs w:val="20"/>
              </w:rPr>
            </w:pPr>
            <w:r w:rsidRPr="002719B7">
              <w:rPr>
                <w:color w:val="000000"/>
                <w:sz w:val="20"/>
                <w:szCs w:val="20"/>
              </w:rPr>
              <w:t>25</w:t>
            </w:r>
          </w:p>
        </w:tc>
        <w:tc>
          <w:tcPr>
            <w:tcW w:w="3340" w:type="dxa"/>
            <w:shd w:val="clear" w:color="auto" w:fill="F2F2F2" w:themeFill="background1" w:themeFillShade="F2"/>
            <w:hideMark/>
          </w:tcPr>
          <w:p w:rsidR="00CA6256" w:rsidRPr="002719B7" w:rsidP="00405923" w14:paraId="7BD8E3A9" w14:textId="77777777">
            <w:pPr>
              <w:pStyle w:val="CommentText"/>
              <w:rPr>
                <w:color w:val="000000"/>
              </w:rPr>
            </w:pPr>
            <w:r w:rsidRPr="002719B7">
              <w:rPr>
                <w:color w:val="000000"/>
              </w:rPr>
              <w:t>Category 1 Operations - Surface Water Use Conflicts During Operation Due to Water Withdrawal from Flowing Waterbodies</w:t>
            </w:r>
          </w:p>
        </w:tc>
        <w:tc>
          <w:tcPr>
            <w:tcW w:w="1260" w:type="dxa"/>
            <w:shd w:val="clear" w:color="auto" w:fill="F2F2F2" w:themeFill="background1" w:themeFillShade="F2"/>
            <w:hideMark/>
          </w:tcPr>
          <w:p w:rsidR="00CA6256" w:rsidRPr="002719B7" w:rsidP="00625B34" w14:paraId="4AA2D04B"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631D9780" w14:textId="77777777">
            <w:pPr>
              <w:jc w:val="center"/>
              <w:rPr>
                <w:color w:val="000000"/>
                <w:sz w:val="20"/>
                <w:szCs w:val="20"/>
              </w:rPr>
            </w:pPr>
            <w:r w:rsidRPr="002719B7">
              <w:rPr>
                <w:color w:val="000000"/>
                <w:sz w:val="20"/>
                <w:szCs w:val="20"/>
              </w:rPr>
              <w:t>158</w:t>
            </w:r>
          </w:p>
        </w:tc>
        <w:tc>
          <w:tcPr>
            <w:tcW w:w="1530" w:type="dxa"/>
            <w:shd w:val="clear" w:color="auto" w:fill="F2F2F2" w:themeFill="background1" w:themeFillShade="F2"/>
            <w:hideMark/>
          </w:tcPr>
          <w:p w:rsidR="00CA6256" w:rsidRPr="002719B7" w:rsidP="00625B34" w14:paraId="0149E391" w14:textId="77777777">
            <w:pPr>
              <w:jc w:val="center"/>
              <w:rPr>
                <w:color w:val="000000"/>
                <w:sz w:val="20"/>
                <w:szCs w:val="20"/>
              </w:rPr>
            </w:pPr>
            <w:r w:rsidRPr="002719B7">
              <w:rPr>
                <w:color w:val="000000"/>
                <w:sz w:val="20"/>
                <w:szCs w:val="20"/>
              </w:rPr>
              <w:t>$30,114</w:t>
            </w:r>
          </w:p>
        </w:tc>
        <w:tc>
          <w:tcPr>
            <w:tcW w:w="1440" w:type="dxa"/>
            <w:shd w:val="clear" w:color="auto" w:fill="F2F2F2" w:themeFill="background1" w:themeFillShade="F2"/>
            <w:hideMark/>
          </w:tcPr>
          <w:p w:rsidR="00CA6256" w:rsidRPr="002719B7" w:rsidP="00625B34" w14:paraId="0AABF1E5" w14:textId="77777777">
            <w:pPr>
              <w:jc w:val="center"/>
              <w:rPr>
                <w:color w:val="000000"/>
                <w:sz w:val="20"/>
                <w:szCs w:val="20"/>
              </w:rPr>
            </w:pPr>
            <w:r w:rsidRPr="002719B7">
              <w:rPr>
                <w:color w:val="000000"/>
                <w:sz w:val="20"/>
                <w:szCs w:val="20"/>
              </w:rPr>
              <w:t>$686,607</w:t>
            </w:r>
          </w:p>
        </w:tc>
        <w:tc>
          <w:tcPr>
            <w:tcW w:w="1350" w:type="dxa"/>
            <w:shd w:val="clear" w:color="auto" w:fill="F2F2F2" w:themeFill="background1" w:themeFillShade="F2"/>
            <w:hideMark/>
          </w:tcPr>
          <w:p w:rsidR="00CA6256" w:rsidRPr="002719B7" w:rsidP="00625B34" w14:paraId="016B84DC" w14:textId="77777777">
            <w:pPr>
              <w:jc w:val="center"/>
              <w:rPr>
                <w:color w:val="000000"/>
                <w:sz w:val="20"/>
                <w:szCs w:val="20"/>
              </w:rPr>
            </w:pPr>
            <w:r w:rsidRPr="002719B7">
              <w:rPr>
                <w:color w:val="000000"/>
                <w:sz w:val="20"/>
                <w:szCs w:val="20"/>
              </w:rPr>
              <w:t>$445,531</w:t>
            </w:r>
          </w:p>
        </w:tc>
        <w:tc>
          <w:tcPr>
            <w:tcW w:w="1390" w:type="dxa"/>
            <w:shd w:val="clear" w:color="auto" w:fill="F2F2F2" w:themeFill="background1" w:themeFillShade="F2"/>
            <w:hideMark/>
          </w:tcPr>
          <w:p w:rsidR="00CA6256" w:rsidRPr="002719B7" w:rsidP="00625B34" w14:paraId="14D4A069" w14:textId="77777777">
            <w:pPr>
              <w:jc w:val="center"/>
              <w:rPr>
                <w:color w:val="000000"/>
                <w:sz w:val="20"/>
                <w:szCs w:val="20"/>
              </w:rPr>
            </w:pPr>
            <w:r w:rsidRPr="002719B7">
              <w:rPr>
                <w:color w:val="000000"/>
                <w:sz w:val="20"/>
                <w:szCs w:val="20"/>
              </w:rPr>
              <w:t>$565,064</w:t>
            </w:r>
          </w:p>
        </w:tc>
      </w:tr>
      <w:tr w14:paraId="076BFF0A" w14:textId="77777777" w:rsidTr="00625B34">
        <w:tblPrEx>
          <w:tblW w:w="13000" w:type="dxa"/>
          <w:tblLayout w:type="fixed"/>
          <w:tblCellMar>
            <w:left w:w="43" w:type="dxa"/>
            <w:right w:w="43" w:type="dxa"/>
          </w:tblCellMar>
          <w:tblLook w:val="04A0"/>
        </w:tblPrEx>
        <w:trPr>
          <w:trHeight w:val="765"/>
        </w:trPr>
        <w:tc>
          <w:tcPr>
            <w:tcW w:w="1160" w:type="dxa"/>
            <w:hideMark/>
          </w:tcPr>
          <w:p w:rsidR="00CA6256" w:rsidRPr="002719B7" w:rsidP="00625B34" w14:paraId="6644A2FC" w14:textId="77777777">
            <w:pPr>
              <w:jc w:val="center"/>
              <w:rPr>
                <w:color w:val="000000"/>
                <w:sz w:val="20"/>
                <w:szCs w:val="20"/>
              </w:rPr>
            </w:pPr>
            <w:r w:rsidRPr="002719B7">
              <w:rPr>
                <w:color w:val="000000"/>
                <w:sz w:val="20"/>
                <w:szCs w:val="20"/>
              </w:rPr>
              <w:t>26</w:t>
            </w:r>
          </w:p>
        </w:tc>
        <w:tc>
          <w:tcPr>
            <w:tcW w:w="3340" w:type="dxa"/>
            <w:hideMark/>
          </w:tcPr>
          <w:p w:rsidR="00CA6256" w:rsidRPr="002719B7" w:rsidP="00405923" w14:paraId="722D7F7A" w14:textId="021F7FF4">
            <w:pPr>
              <w:rPr>
                <w:color w:val="000000"/>
                <w:sz w:val="20"/>
                <w:szCs w:val="20"/>
              </w:rPr>
            </w:pPr>
            <w:r w:rsidRPr="002719B7">
              <w:rPr>
                <w:color w:val="000000"/>
                <w:sz w:val="20"/>
                <w:szCs w:val="20"/>
              </w:rPr>
              <w:t>Category 1 Operations - Surface Water Use Conflicts During Operation Due to Water Withdrawal from Non</w:t>
            </w:r>
            <w:r w:rsidR="00317CF0">
              <w:rPr>
                <w:color w:val="000000"/>
                <w:sz w:val="20"/>
                <w:szCs w:val="20"/>
              </w:rPr>
              <w:t>-</w:t>
            </w:r>
            <w:r w:rsidRPr="002719B7" w:rsidR="0032135F">
              <w:rPr>
                <w:color w:val="000000"/>
                <w:sz w:val="20"/>
                <w:szCs w:val="20"/>
              </w:rPr>
              <w:t>f</w:t>
            </w:r>
            <w:r w:rsidRPr="002719B7">
              <w:rPr>
                <w:color w:val="000000"/>
                <w:sz w:val="20"/>
                <w:szCs w:val="20"/>
              </w:rPr>
              <w:t>lowing Waterbodies</w:t>
            </w:r>
          </w:p>
        </w:tc>
        <w:tc>
          <w:tcPr>
            <w:tcW w:w="1260" w:type="dxa"/>
            <w:hideMark/>
          </w:tcPr>
          <w:p w:rsidR="00CA6256" w:rsidRPr="002719B7" w:rsidP="00625B34" w14:paraId="568054AB"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143D0CF3" w14:textId="77777777">
            <w:pPr>
              <w:jc w:val="center"/>
              <w:rPr>
                <w:color w:val="000000"/>
                <w:sz w:val="20"/>
                <w:szCs w:val="20"/>
              </w:rPr>
            </w:pPr>
            <w:r w:rsidRPr="002719B7">
              <w:rPr>
                <w:color w:val="000000"/>
                <w:sz w:val="20"/>
                <w:szCs w:val="20"/>
              </w:rPr>
              <w:t>150</w:t>
            </w:r>
          </w:p>
        </w:tc>
        <w:tc>
          <w:tcPr>
            <w:tcW w:w="1530" w:type="dxa"/>
            <w:hideMark/>
          </w:tcPr>
          <w:p w:rsidR="00CA6256" w:rsidRPr="002719B7" w:rsidP="00625B34" w14:paraId="05267E2E" w14:textId="77777777">
            <w:pPr>
              <w:jc w:val="center"/>
              <w:rPr>
                <w:color w:val="000000"/>
                <w:sz w:val="20"/>
                <w:szCs w:val="20"/>
              </w:rPr>
            </w:pPr>
            <w:r w:rsidRPr="002719B7">
              <w:rPr>
                <w:color w:val="000000"/>
                <w:sz w:val="20"/>
                <w:szCs w:val="20"/>
              </w:rPr>
              <w:t>$28,555</w:t>
            </w:r>
          </w:p>
        </w:tc>
        <w:tc>
          <w:tcPr>
            <w:tcW w:w="1440" w:type="dxa"/>
            <w:hideMark/>
          </w:tcPr>
          <w:p w:rsidR="00CA6256" w:rsidRPr="002719B7" w:rsidP="00625B34" w14:paraId="30C34B28" w14:textId="77777777">
            <w:pPr>
              <w:jc w:val="center"/>
              <w:rPr>
                <w:color w:val="000000"/>
                <w:sz w:val="20"/>
                <w:szCs w:val="20"/>
              </w:rPr>
            </w:pPr>
            <w:r w:rsidRPr="002719B7">
              <w:rPr>
                <w:color w:val="000000"/>
                <w:sz w:val="20"/>
                <w:szCs w:val="20"/>
              </w:rPr>
              <w:t>$651,043</w:t>
            </w:r>
          </w:p>
        </w:tc>
        <w:tc>
          <w:tcPr>
            <w:tcW w:w="1350" w:type="dxa"/>
            <w:hideMark/>
          </w:tcPr>
          <w:p w:rsidR="00CA6256" w:rsidRPr="002719B7" w:rsidP="00625B34" w14:paraId="4F2709F5" w14:textId="77777777">
            <w:pPr>
              <w:jc w:val="center"/>
              <w:rPr>
                <w:color w:val="000000"/>
                <w:sz w:val="20"/>
                <w:szCs w:val="20"/>
              </w:rPr>
            </w:pPr>
            <w:r w:rsidRPr="002719B7">
              <w:rPr>
                <w:color w:val="000000"/>
                <w:sz w:val="20"/>
                <w:szCs w:val="20"/>
              </w:rPr>
              <w:t>$422,454</w:t>
            </w:r>
          </w:p>
        </w:tc>
        <w:tc>
          <w:tcPr>
            <w:tcW w:w="1390" w:type="dxa"/>
            <w:hideMark/>
          </w:tcPr>
          <w:p w:rsidR="00CA6256" w:rsidRPr="002719B7" w:rsidP="00625B34" w14:paraId="27B5E056" w14:textId="77777777">
            <w:pPr>
              <w:jc w:val="center"/>
              <w:rPr>
                <w:color w:val="000000"/>
                <w:sz w:val="20"/>
                <w:szCs w:val="20"/>
              </w:rPr>
            </w:pPr>
            <w:r w:rsidRPr="002719B7">
              <w:rPr>
                <w:color w:val="000000"/>
                <w:sz w:val="20"/>
                <w:szCs w:val="20"/>
              </w:rPr>
              <w:t>$535,795</w:t>
            </w:r>
          </w:p>
        </w:tc>
      </w:tr>
      <w:tr w14:paraId="13D5057F"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5523D429" w14:textId="77777777">
            <w:pPr>
              <w:jc w:val="center"/>
              <w:rPr>
                <w:color w:val="000000"/>
                <w:sz w:val="20"/>
                <w:szCs w:val="20"/>
              </w:rPr>
            </w:pPr>
            <w:r w:rsidRPr="002719B7">
              <w:rPr>
                <w:color w:val="000000"/>
                <w:sz w:val="20"/>
                <w:szCs w:val="20"/>
              </w:rPr>
              <w:t>27</w:t>
            </w:r>
          </w:p>
        </w:tc>
        <w:tc>
          <w:tcPr>
            <w:tcW w:w="3340" w:type="dxa"/>
            <w:shd w:val="clear" w:color="auto" w:fill="F2F2F2" w:themeFill="background1" w:themeFillShade="F2"/>
            <w:hideMark/>
          </w:tcPr>
          <w:p w:rsidR="00CA6256" w:rsidRPr="002719B7" w:rsidP="00405923" w14:paraId="5A8F0534" w14:textId="77777777">
            <w:pPr>
              <w:rPr>
                <w:color w:val="000000"/>
                <w:sz w:val="20"/>
                <w:szCs w:val="20"/>
              </w:rPr>
            </w:pPr>
            <w:r w:rsidRPr="002719B7">
              <w:rPr>
                <w:color w:val="000000"/>
                <w:sz w:val="20"/>
                <w:szCs w:val="20"/>
              </w:rPr>
              <w:t>Category 1 Operations - Groundwater Use Conflicts Due to Building Foundation Dewatering</w:t>
            </w:r>
          </w:p>
        </w:tc>
        <w:tc>
          <w:tcPr>
            <w:tcW w:w="1260" w:type="dxa"/>
            <w:shd w:val="clear" w:color="auto" w:fill="F2F2F2" w:themeFill="background1" w:themeFillShade="F2"/>
            <w:hideMark/>
          </w:tcPr>
          <w:p w:rsidR="00CA6256" w:rsidRPr="002719B7" w:rsidP="00625B34" w14:paraId="3BC793B4"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727A24DF" w14:textId="77777777">
            <w:pPr>
              <w:jc w:val="center"/>
              <w:rPr>
                <w:color w:val="000000"/>
                <w:sz w:val="20"/>
                <w:szCs w:val="20"/>
              </w:rPr>
            </w:pPr>
            <w:r w:rsidRPr="002719B7">
              <w:rPr>
                <w:color w:val="000000"/>
                <w:sz w:val="20"/>
                <w:szCs w:val="20"/>
              </w:rPr>
              <w:t>77</w:t>
            </w:r>
          </w:p>
        </w:tc>
        <w:tc>
          <w:tcPr>
            <w:tcW w:w="1530" w:type="dxa"/>
            <w:shd w:val="clear" w:color="auto" w:fill="F2F2F2" w:themeFill="background1" w:themeFillShade="F2"/>
            <w:hideMark/>
          </w:tcPr>
          <w:p w:rsidR="00CA6256" w:rsidRPr="002719B7" w:rsidP="00625B34" w14:paraId="52E57FF6" w14:textId="77777777">
            <w:pPr>
              <w:jc w:val="center"/>
              <w:rPr>
                <w:color w:val="000000"/>
                <w:sz w:val="20"/>
                <w:szCs w:val="20"/>
              </w:rPr>
            </w:pPr>
            <w:r w:rsidRPr="002719B7">
              <w:rPr>
                <w:color w:val="000000"/>
                <w:sz w:val="20"/>
                <w:szCs w:val="20"/>
              </w:rPr>
              <w:t>$14,643</w:t>
            </w:r>
          </w:p>
        </w:tc>
        <w:tc>
          <w:tcPr>
            <w:tcW w:w="1440" w:type="dxa"/>
            <w:shd w:val="clear" w:color="auto" w:fill="F2F2F2" w:themeFill="background1" w:themeFillShade="F2"/>
            <w:hideMark/>
          </w:tcPr>
          <w:p w:rsidR="00CA6256" w:rsidRPr="002719B7" w:rsidP="00625B34" w14:paraId="496AF16F" w14:textId="77777777">
            <w:pPr>
              <w:jc w:val="center"/>
              <w:rPr>
                <w:color w:val="000000"/>
                <w:sz w:val="20"/>
                <w:szCs w:val="20"/>
              </w:rPr>
            </w:pPr>
            <w:r w:rsidRPr="002719B7">
              <w:rPr>
                <w:color w:val="000000"/>
                <w:sz w:val="20"/>
                <w:szCs w:val="20"/>
              </w:rPr>
              <w:t>$333,868</w:t>
            </w:r>
          </w:p>
        </w:tc>
        <w:tc>
          <w:tcPr>
            <w:tcW w:w="1350" w:type="dxa"/>
            <w:shd w:val="clear" w:color="auto" w:fill="F2F2F2" w:themeFill="background1" w:themeFillShade="F2"/>
            <w:hideMark/>
          </w:tcPr>
          <w:p w:rsidR="00CA6256" w:rsidRPr="002719B7" w:rsidP="00625B34" w14:paraId="26BD0CD6" w14:textId="77777777">
            <w:pPr>
              <w:jc w:val="center"/>
              <w:rPr>
                <w:color w:val="000000"/>
                <w:sz w:val="20"/>
                <w:szCs w:val="20"/>
              </w:rPr>
            </w:pPr>
            <w:r w:rsidRPr="002719B7">
              <w:rPr>
                <w:color w:val="000000"/>
                <w:sz w:val="20"/>
                <w:szCs w:val="20"/>
              </w:rPr>
              <w:t>$216,643</w:t>
            </w:r>
          </w:p>
        </w:tc>
        <w:tc>
          <w:tcPr>
            <w:tcW w:w="1390" w:type="dxa"/>
            <w:shd w:val="clear" w:color="auto" w:fill="F2F2F2" w:themeFill="background1" w:themeFillShade="F2"/>
            <w:hideMark/>
          </w:tcPr>
          <w:p w:rsidR="00CA6256" w:rsidRPr="002719B7" w:rsidP="00625B34" w14:paraId="3DA23B98" w14:textId="77777777">
            <w:pPr>
              <w:jc w:val="center"/>
              <w:rPr>
                <w:color w:val="000000"/>
                <w:sz w:val="20"/>
                <w:szCs w:val="20"/>
              </w:rPr>
            </w:pPr>
            <w:r w:rsidRPr="002719B7">
              <w:rPr>
                <w:color w:val="000000"/>
                <w:sz w:val="20"/>
                <w:szCs w:val="20"/>
              </w:rPr>
              <w:t>$274,767</w:t>
            </w:r>
          </w:p>
        </w:tc>
      </w:tr>
      <w:tr w14:paraId="318574F8"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6E40935A" w14:textId="77777777">
            <w:pPr>
              <w:jc w:val="center"/>
              <w:rPr>
                <w:color w:val="000000"/>
                <w:sz w:val="20"/>
                <w:szCs w:val="20"/>
              </w:rPr>
            </w:pPr>
            <w:r w:rsidRPr="002719B7">
              <w:rPr>
                <w:color w:val="000000"/>
                <w:sz w:val="20"/>
                <w:szCs w:val="20"/>
              </w:rPr>
              <w:t>28</w:t>
            </w:r>
          </w:p>
        </w:tc>
        <w:tc>
          <w:tcPr>
            <w:tcW w:w="3340" w:type="dxa"/>
            <w:hideMark/>
          </w:tcPr>
          <w:p w:rsidR="00CA6256" w:rsidRPr="002719B7" w:rsidP="00405923" w14:paraId="3E61E911" w14:textId="77777777">
            <w:pPr>
              <w:pStyle w:val="CommentText"/>
              <w:rPr>
                <w:color w:val="000000"/>
              </w:rPr>
            </w:pPr>
            <w:r w:rsidRPr="002719B7">
              <w:rPr>
                <w:color w:val="000000"/>
              </w:rPr>
              <w:t>Category 1 Operations - Groundwater Use Conflicts Due to Groundwater Withdrawals for Plant Uses</w:t>
            </w:r>
          </w:p>
        </w:tc>
        <w:tc>
          <w:tcPr>
            <w:tcW w:w="1260" w:type="dxa"/>
            <w:hideMark/>
          </w:tcPr>
          <w:p w:rsidR="00CA6256" w:rsidRPr="002719B7" w:rsidP="00625B34" w14:paraId="4D37174D"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5585D4EA" w14:textId="77777777">
            <w:pPr>
              <w:jc w:val="center"/>
              <w:rPr>
                <w:color w:val="000000"/>
                <w:sz w:val="20"/>
                <w:szCs w:val="20"/>
              </w:rPr>
            </w:pPr>
            <w:r w:rsidRPr="002719B7">
              <w:rPr>
                <w:color w:val="000000"/>
                <w:sz w:val="20"/>
                <w:szCs w:val="20"/>
              </w:rPr>
              <w:t>145</w:t>
            </w:r>
          </w:p>
        </w:tc>
        <w:tc>
          <w:tcPr>
            <w:tcW w:w="1530" w:type="dxa"/>
            <w:hideMark/>
          </w:tcPr>
          <w:p w:rsidR="00CA6256" w:rsidRPr="002719B7" w:rsidP="00625B34" w14:paraId="0A45FD16" w14:textId="77777777">
            <w:pPr>
              <w:jc w:val="center"/>
              <w:rPr>
                <w:color w:val="000000"/>
                <w:sz w:val="20"/>
                <w:szCs w:val="20"/>
              </w:rPr>
            </w:pPr>
            <w:r w:rsidRPr="002719B7">
              <w:rPr>
                <w:color w:val="000000"/>
                <w:sz w:val="20"/>
                <w:szCs w:val="20"/>
              </w:rPr>
              <w:t>$27,663</w:t>
            </w:r>
          </w:p>
        </w:tc>
        <w:tc>
          <w:tcPr>
            <w:tcW w:w="1440" w:type="dxa"/>
            <w:hideMark/>
          </w:tcPr>
          <w:p w:rsidR="00CA6256" w:rsidRPr="002719B7" w:rsidP="00625B34" w14:paraId="3A0AF3EF" w14:textId="77777777">
            <w:pPr>
              <w:jc w:val="center"/>
              <w:rPr>
                <w:color w:val="000000"/>
                <w:sz w:val="20"/>
                <w:szCs w:val="20"/>
              </w:rPr>
            </w:pPr>
            <w:r w:rsidRPr="002719B7">
              <w:rPr>
                <w:color w:val="000000"/>
                <w:sz w:val="20"/>
                <w:szCs w:val="20"/>
              </w:rPr>
              <w:t>$630,720</w:t>
            </w:r>
          </w:p>
        </w:tc>
        <w:tc>
          <w:tcPr>
            <w:tcW w:w="1350" w:type="dxa"/>
            <w:hideMark/>
          </w:tcPr>
          <w:p w:rsidR="00CA6256" w:rsidRPr="002719B7" w:rsidP="00625B34" w14:paraId="513CE17A" w14:textId="77777777">
            <w:pPr>
              <w:jc w:val="center"/>
              <w:rPr>
                <w:color w:val="000000"/>
                <w:sz w:val="20"/>
                <w:szCs w:val="20"/>
              </w:rPr>
            </w:pPr>
            <w:r w:rsidRPr="002719B7">
              <w:rPr>
                <w:color w:val="000000"/>
                <w:sz w:val="20"/>
                <w:szCs w:val="20"/>
              </w:rPr>
              <w:t>$409,267</w:t>
            </w:r>
          </w:p>
        </w:tc>
        <w:tc>
          <w:tcPr>
            <w:tcW w:w="1390" w:type="dxa"/>
            <w:hideMark/>
          </w:tcPr>
          <w:p w:rsidR="00CA6256" w:rsidRPr="002719B7" w:rsidP="00625B34" w14:paraId="27A2F45E" w14:textId="77777777">
            <w:pPr>
              <w:jc w:val="center"/>
              <w:rPr>
                <w:color w:val="000000"/>
                <w:sz w:val="20"/>
                <w:szCs w:val="20"/>
              </w:rPr>
            </w:pPr>
            <w:r w:rsidRPr="002719B7">
              <w:rPr>
                <w:color w:val="000000"/>
                <w:sz w:val="20"/>
                <w:szCs w:val="20"/>
              </w:rPr>
              <w:t>$519,070</w:t>
            </w:r>
          </w:p>
        </w:tc>
      </w:tr>
      <w:tr w14:paraId="5D65E222" w14:textId="77777777" w:rsidTr="00625B34">
        <w:tblPrEx>
          <w:tblW w:w="13000" w:type="dxa"/>
          <w:tblLayout w:type="fixed"/>
          <w:tblCellMar>
            <w:left w:w="43" w:type="dxa"/>
            <w:right w:w="43" w:type="dxa"/>
          </w:tblCellMar>
          <w:tblLook w:val="04A0"/>
        </w:tblPrEx>
        <w:trPr>
          <w:trHeight w:val="765"/>
        </w:trPr>
        <w:tc>
          <w:tcPr>
            <w:tcW w:w="1160" w:type="dxa"/>
            <w:shd w:val="clear" w:color="auto" w:fill="F2F2F2" w:themeFill="background1" w:themeFillShade="F2"/>
            <w:hideMark/>
          </w:tcPr>
          <w:p w:rsidR="00CA6256" w:rsidRPr="002719B7" w:rsidP="00625B34" w14:paraId="67E5181F" w14:textId="77777777">
            <w:pPr>
              <w:jc w:val="center"/>
              <w:rPr>
                <w:color w:val="000000"/>
                <w:sz w:val="20"/>
                <w:szCs w:val="20"/>
              </w:rPr>
            </w:pPr>
            <w:r w:rsidRPr="002719B7">
              <w:rPr>
                <w:color w:val="000000"/>
                <w:sz w:val="20"/>
                <w:szCs w:val="20"/>
              </w:rPr>
              <w:t>29</w:t>
            </w:r>
          </w:p>
        </w:tc>
        <w:tc>
          <w:tcPr>
            <w:tcW w:w="3340" w:type="dxa"/>
            <w:shd w:val="clear" w:color="auto" w:fill="F2F2F2" w:themeFill="background1" w:themeFillShade="F2"/>
            <w:hideMark/>
          </w:tcPr>
          <w:p w:rsidR="00CA6256" w:rsidRPr="002719B7" w:rsidP="00405923" w14:paraId="5ADB48C8" w14:textId="77777777">
            <w:pPr>
              <w:rPr>
                <w:color w:val="000000"/>
                <w:sz w:val="20"/>
                <w:szCs w:val="20"/>
              </w:rPr>
            </w:pPr>
            <w:r w:rsidRPr="002719B7">
              <w:rPr>
                <w:color w:val="000000"/>
                <w:sz w:val="20"/>
                <w:szCs w:val="20"/>
              </w:rPr>
              <w:t>Category 1 Operations - Surface Water Quality Degradation Due to Physical Effects from Operation of Intake and Discharge Structures</w:t>
            </w:r>
          </w:p>
        </w:tc>
        <w:tc>
          <w:tcPr>
            <w:tcW w:w="1260" w:type="dxa"/>
            <w:shd w:val="clear" w:color="auto" w:fill="F2F2F2" w:themeFill="background1" w:themeFillShade="F2"/>
            <w:hideMark/>
          </w:tcPr>
          <w:p w:rsidR="00CA6256" w:rsidRPr="002719B7" w:rsidP="00625B34" w14:paraId="29841399"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4AF0A07C" w14:textId="77777777">
            <w:pPr>
              <w:jc w:val="center"/>
              <w:rPr>
                <w:color w:val="000000"/>
                <w:sz w:val="20"/>
                <w:szCs w:val="20"/>
              </w:rPr>
            </w:pPr>
            <w:r w:rsidRPr="002719B7">
              <w:rPr>
                <w:color w:val="000000"/>
                <w:sz w:val="20"/>
                <w:szCs w:val="20"/>
              </w:rPr>
              <w:t>124</w:t>
            </w:r>
          </w:p>
        </w:tc>
        <w:tc>
          <w:tcPr>
            <w:tcW w:w="1530" w:type="dxa"/>
            <w:shd w:val="clear" w:color="auto" w:fill="F2F2F2" w:themeFill="background1" w:themeFillShade="F2"/>
            <w:hideMark/>
          </w:tcPr>
          <w:p w:rsidR="00CA6256" w:rsidRPr="002719B7" w:rsidP="00625B34" w14:paraId="0C498EF7" w14:textId="77777777">
            <w:pPr>
              <w:jc w:val="center"/>
              <w:rPr>
                <w:color w:val="000000"/>
                <w:sz w:val="20"/>
                <w:szCs w:val="20"/>
              </w:rPr>
            </w:pPr>
            <w:r w:rsidRPr="002719B7">
              <w:rPr>
                <w:color w:val="000000"/>
                <w:sz w:val="20"/>
                <w:szCs w:val="20"/>
              </w:rPr>
              <w:t>$23,748</w:t>
            </w:r>
          </w:p>
        </w:tc>
        <w:tc>
          <w:tcPr>
            <w:tcW w:w="1440" w:type="dxa"/>
            <w:shd w:val="clear" w:color="auto" w:fill="F2F2F2" w:themeFill="background1" w:themeFillShade="F2"/>
            <w:hideMark/>
          </w:tcPr>
          <w:p w:rsidR="00CA6256" w:rsidRPr="002719B7" w:rsidP="00625B34" w14:paraId="7CFE4C01" w14:textId="77777777">
            <w:pPr>
              <w:jc w:val="center"/>
              <w:rPr>
                <w:color w:val="000000"/>
                <w:sz w:val="20"/>
                <w:szCs w:val="20"/>
              </w:rPr>
            </w:pPr>
            <w:r w:rsidRPr="002719B7">
              <w:rPr>
                <w:color w:val="000000"/>
                <w:sz w:val="20"/>
                <w:szCs w:val="20"/>
              </w:rPr>
              <w:t>$541,447</w:t>
            </w:r>
          </w:p>
        </w:tc>
        <w:tc>
          <w:tcPr>
            <w:tcW w:w="1350" w:type="dxa"/>
            <w:shd w:val="clear" w:color="auto" w:fill="F2F2F2" w:themeFill="background1" w:themeFillShade="F2"/>
            <w:hideMark/>
          </w:tcPr>
          <w:p w:rsidR="00CA6256" w:rsidRPr="002719B7" w:rsidP="00625B34" w14:paraId="42B6BDFF" w14:textId="77777777">
            <w:pPr>
              <w:jc w:val="center"/>
              <w:rPr>
                <w:color w:val="000000"/>
                <w:sz w:val="20"/>
                <w:szCs w:val="20"/>
              </w:rPr>
            </w:pPr>
            <w:r w:rsidRPr="002719B7">
              <w:rPr>
                <w:color w:val="000000"/>
                <w:sz w:val="20"/>
                <w:szCs w:val="20"/>
              </w:rPr>
              <w:t>$351,338</w:t>
            </w:r>
          </w:p>
        </w:tc>
        <w:tc>
          <w:tcPr>
            <w:tcW w:w="1390" w:type="dxa"/>
            <w:shd w:val="clear" w:color="auto" w:fill="F2F2F2" w:themeFill="background1" w:themeFillShade="F2"/>
            <w:hideMark/>
          </w:tcPr>
          <w:p w:rsidR="00CA6256" w:rsidRPr="002719B7" w:rsidP="00625B34" w14:paraId="77A3AE62" w14:textId="77777777">
            <w:pPr>
              <w:jc w:val="center"/>
              <w:rPr>
                <w:color w:val="000000"/>
                <w:sz w:val="20"/>
                <w:szCs w:val="20"/>
              </w:rPr>
            </w:pPr>
            <w:r w:rsidRPr="002719B7">
              <w:rPr>
                <w:color w:val="000000"/>
                <w:sz w:val="20"/>
                <w:szCs w:val="20"/>
              </w:rPr>
              <w:t>$445,600</w:t>
            </w:r>
          </w:p>
        </w:tc>
      </w:tr>
      <w:tr w14:paraId="35538290" w14:textId="77777777" w:rsidTr="00625B34">
        <w:tblPrEx>
          <w:tblW w:w="13000" w:type="dxa"/>
          <w:tblLayout w:type="fixed"/>
          <w:tblCellMar>
            <w:left w:w="43" w:type="dxa"/>
            <w:right w:w="43" w:type="dxa"/>
          </w:tblCellMar>
          <w:tblLook w:val="04A0"/>
        </w:tblPrEx>
        <w:trPr>
          <w:trHeight w:val="765"/>
        </w:trPr>
        <w:tc>
          <w:tcPr>
            <w:tcW w:w="1160" w:type="dxa"/>
            <w:hideMark/>
          </w:tcPr>
          <w:p w:rsidR="00CA6256" w:rsidRPr="002719B7" w:rsidP="00625B34" w14:paraId="28A107FF" w14:textId="77777777">
            <w:pPr>
              <w:jc w:val="center"/>
              <w:rPr>
                <w:color w:val="000000"/>
                <w:sz w:val="20"/>
                <w:szCs w:val="20"/>
              </w:rPr>
            </w:pPr>
            <w:r w:rsidRPr="002719B7">
              <w:rPr>
                <w:color w:val="000000"/>
                <w:sz w:val="20"/>
                <w:szCs w:val="20"/>
              </w:rPr>
              <w:t>30</w:t>
            </w:r>
          </w:p>
        </w:tc>
        <w:tc>
          <w:tcPr>
            <w:tcW w:w="3340" w:type="dxa"/>
            <w:hideMark/>
          </w:tcPr>
          <w:p w:rsidR="00CA6256" w:rsidRPr="002719B7" w:rsidP="00405923" w14:paraId="44BC8CB7" w14:textId="77777777">
            <w:pPr>
              <w:pStyle w:val="CommentText"/>
              <w:rPr>
                <w:color w:val="000000"/>
              </w:rPr>
            </w:pPr>
            <w:r w:rsidRPr="002719B7">
              <w:rPr>
                <w:color w:val="000000"/>
              </w:rPr>
              <w:t>Category 1 Operations - Surface Water Quality Degradation Due to Changes in Salinity Gradients Resulting from Withdrawals</w:t>
            </w:r>
          </w:p>
        </w:tc>
        <w:tc>
          <w:tcPr>
            <w:tcW w:w="1260" w:type="dxa"/>
            <w:hideMark/>
          </w:tcPr>
          <w:p w:rsidR="00CA6256" w:rsidRPr="002719B7" w:rsidP="00625B34" w14:paraId="106F2279"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128A3535" w14:textId="77777777">
            <w:pPr>
              <w:jc w:val="center"/>
              <w:rPr>
                <w:color w:val="000000"/>
                <w:sz w:val="20"/>
                <w:szCs w:val="20"/>
              </w:rPr>
            </w:pPr>
            <w:r w:rsidRPr="002719B7">
              <w:rPr>
                <w:color w:val="000000"/>
                <w:sz w:val="20"/>
                <w:szCs w:val="20"/>
              </w:rPr>
              <w:t>227</w:t>
            </w:r>
          </w:p>
        </w:tc>
        <w:tc>
          <w:tcPr>
            <w:tcW w:w="1530" w:type="dxa"/>
            <w:hideMark/>
          </w:tcPr>
          <w:p w:rsidR="00CA6256" w:rsidRPr="002719B7" w:rsidP="00625B34" w14:paraId="5B27DD09" w14:textId="77777777">
            <w:pPr>
              <w:jc w:val="center"/>
              <w:rPr>
                <w:color w:val="000000"/>
                <w:sz w:val="20"/>
                <w:szCs w:val="20"/>
              </w:rPr>
            </w:pPr>
            <w:r w:rsidRPr="002719B7">
              <w:rPr>
                <w:color w:val="000000"/>
                <w:sz w:val="20"/>
                <w:szCs w:val="20"/>
              </w:rPr>
              <w:t>$43,262</w:t>
            </w:r>
          </w:p>
        </w:tc>
        <w:tc>
          <w:tcPr>
            <w:tcW w:w="1440" w:type="dxa"/>
            <w:hideMark/>
          </w:tcPr>
          <w:p w:rsidR="00CA6256" w:rsidRPr="002719B7" w:rsidP="00625B34" w14:paraId="2357979C" w14:textId="77777777">
            <w:pPr>
              <w:jc w:val="center"/>
              <w:rPr>
                <w:color w:val="000000"/>
                <w:sz w:val="20"/>
                <w:szCs w:val="20"/>
              </w:rPr>
            </w:pPr>
            <w:r w:rsidRPr="002719B7">
              <w:rPr>
                <w:color w:val="000000"/>
                <w:sz w:val="20"/>
                <w:szCs w:val="20"/>
              </w:rPr>
              <w:t>$986,362</w:t>
            </w:r>
          </w:p>
        </w:tc>
        <w:tc>
          <w:tcPr>
            <w:tcW w:w="1350" w:type="dxa"/>
            <w:hideMark/>
          </w:tcPr>
          <w:p w:rsidR="00CA6256" w:rsidRPr="002719B7" w:rsidP="00625B34" w14:paraId="72600061" w14:textId="77777777">
            <w:pPr>
              <w:jc w:val="center"/>
              <w:rPr>
                <w:color w:val="000000"/>
                <w:sz w:val="20"/>
                <w:szCs w:val="20"/>
              </w:rPr>
            </w:pPr>
            <w:r w:rsidRPr="002719B7">
              <w:rPr>
                <w:color w:val="000000"/>
                <w:sz w:val="20"/>
                <w:szCs w:val="20"/>
              </w:rPr>
              <w:t>$640,039</w:t>
            </w:r>
          </w:p>
        </w:tc>
        <w:tc>
          <w:tcPr>
            <w:tcW w:w="1390" w:type="dxa"/>
            <w:hideMark/>
          </w:tcPr>
          <w:p w:rsidR="00CA6256" w:rsidRPr="002719B7" w:rsidP="00625B34" w14:paraId="67FB78BB" w14:textId="77777777">
            <w:pPr>
              <w:jc w:val="center"/>
              <w:rPr>
                <w:color w:val="000000"/>
                <w:sz w:val="20"/>
                <w:szCs w:val="20"/>
              </w:rPr>
            </w:pPr>
            <w:r w:rsidRPr="002719B7">
              <w:rPr>
                <w:color w:val="000000"/>
                <w:sz w:val="20"/>
                <w:szCs w:val="20"/>
              </w:rPr>
              <w:t>$811,756</w:t>
            </w:r>
          </w:p>
        </w:tc>
      </w:tr>
      <w:tr w14:paraId="65D2EFD5"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5FC4A5FA" w14:textId="77777777">
            <w:pPr>
              <w:jc w:val="center"/>
              <w:rPr>
                <w:color w:val="000000"/>
                <w:sz w:val="20"/>
                <w:szCs w:val="20"/>
              </w:rPr>
            </w:pPr>
            <w:r w:rsidRPr="002719B7">
              <w:rPr>
                <w:color w:val="000000"/>
                <w:sz w:val="20"/>
                <w:szCs w:val="20"/>
              </w:rPr>
              <w:t>31</w:t>
            </w:r>
          </w:p>
        </w:tc>
        <w:tc>
          <w:tcPr>
            <w:tcW w:w="3340" w:type="dxa"/>
            <w:shd w:val="clear" w:color="auto" w:fill="F2F2F2" w:themeFill="background1" w:themeFillShade="F2"/>
            <w:hideMark/>
          </w:tcPr>
          <w:p w:rsidR="00CA6256" w:rsidRPr="002719B7" w:rsidP="00405923" w14:paraId="16205598" w14:textId="77777777">
            <w:pPr>
              <w:rPr>
                <w:color w:val="000000"/>
                <w:sz w:val="20"/>
                <w:szCs w:val="20"/>
              </w:rPr>
            </w:pPr>
            <w:r w:rsidRPr="002719B7">
              <w:rPr>
                <w:color w:val="000000"/>
                <w:sz w:val="20"/>
                <w:szCs w:val="20"/>
              </w:rPr>
              <w:t>Category 1 Operations - Groundwater Quality Degradation Due to Plant Discharges</w:t>
            </w:r>
          </w:p>
        </w:tc>
        <w:tc>
          <w:tcPr>
            <w:tcW w:w="1260" w:type="dxa"/>
            <w:shd w:val="clear" w:color="auto" w:fill="F2F2F2" w:themeFill="background1" w:themeFillShade="F2"/>
            <w:hideMark/>
          </w:tcPr>
          <w:p w:rsidR="00CA6256" w:rsidRPr="002719B7" w:rsidP="00625B34" w14:paraId="71805FAA"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64E2E67B" w14:textId="77777777">
            <w:pPr>
              <w:jc w:val="center"/>
              <w:rPr>
                <w:color w:val="000000"/>
                <w:sz w:val="20"/>
                <w:szCs w:val="20"/>
              </w:rPr>
            </w:pPr>
            <w:r w:rsidRPr="002719B7">
              <w:rPr>
                <w:color w:val="000000"/>
                <w:sz w:val="20"/>
                <w:szCs w:val="20"/>
              </w:rPr>
              <w:t>150</w:t>
            </w:r>
          </w:p>
        </w:tc>
        <w:tc>
          <w:tcPr>
            <w:tcW w:w="1530" w:type="dxa"/>
            <w:shd w:val="clear" w:color="auto" w:fill="F2F2F2" w:themeFill="background1" w:themeFillShade="F2"/>
            <w:hideMark/>
          </w:tcPr>
          <w:p w:rsidR="00CA6256" w:rsidRPr="002719B7" w:rsidP="00625B34" w14:paraId="6FB0E1E9" w14:textId="77777777">
            <w:pPr>
              <w:jc w:val="center"/>
              <w:rPr>
                <w:color w:val="000000"/>
                <w:sz w:val="20"/>
                <w:szCs w:val="20"/>
              </w:rPr>
            </w:pPr>
            <w:r w:rsidRPr="002719B7">
              <w:rPr>
                <w:color w:val="000000"/>
                <w:sz w:val="20"/>
                <w:szCs w:val="20"/>
              </w:rPr>
              <w:t>$28,650</w:t>
            </w:r>
          </w:p>
        </w:tc>
        <w:tc>
          <w:tcPr>
            <w:tcW w:w="1440" w:type="dxa"/>
            <w:shd w:val="clear" w:color="auto" w:fill="F2F2F2" w:themeFill="background1" w:themeFillShade="F2"/>
            <w:hideMark/>
          </w:tcPr>
          <w:p w:rsidR="00CA6256" w:rsidRPr="002719B7" w:rsidP="00625B34" w14:paraId="6FD790B1" w14:textId="77777777">
            <w:pPr>
              <w:jc w:val="center"/>
              <w:rPr>
                <w:color w:val="000000"/>
                <w:sz w:val="20"/>
                <w:szCs w:val="20"/>
              </w:rPr>
            </w:pPr>
            <w:r w:rsidRPr="002719B7">
              <w:rPr>
                <w:color w:val="000000"/>
                <w:sz w:val="20"/>
                <w:szCs w:val="20"/>
              </w:rPr>
              <w:t>$653,220</w:t>
            </w:r>
          </w:p>
        </w:tc>
        <w:tc>
          <w:tcPr>
            <w:tcW w:w="1350" w:type="dxa"/>
            <w:shd w:val="clear" w:color="auto" w:fill="F2F2F2" w:themeFill="background1" w:themeFillShade="F2"/>
            <w:hideMark/>
          </w:tcPr>
          <w:p w:rsidR="00CA6256" w:rsidRPr="002719B7" w:rsidP="00625B34" w14:paraId="3BD6C99E" w14:textId="77777777">
            <w:pPr>
              <w:jc w:val="center"/>
              <w:rPr>
                <w:color w:val="000000"/>
                <w:sz w:val="20"/>
                <w:szCs w:val="20"/>
              </w:rPr>
            </w:pPr>
            <w:r w:rsidRPr="002719B7">
              <w:rPr>
                <w:color w:val="000000"/>
                <w:sz w:val="20"/>
                <w:szCs w:val="20"/>
              </w:rPr>
              <w:t>$423,867</w:t>
            </w:r>
          </w:p>
        </w:tc>
        <w:tc>
          <w:tcPr>
            <w:tcW w:w="1390" w:type="dxa"/>
            <w:shd w:val="clear" w:color="auto" w:fill="F2F2F2" w:themeFill="background1" w:themeFillShade="F2"/>
            <w:hideMark/>
          </w:tcPr>
          <w:p w:rsidR="00CA6256" w:rsidRPr="002719B7" w:rsidP="00625B34" w14:paraId="3A017ADB" w14:textId="77777777">
            <w:pPr>
              <w:jc w:val="center"/>
              <w:rPr>
                <w:color w:val="000000"/>
                <w:sz w:val="20"/>
                <w:szCs w:val="20"/>
              </w:rPr>
            </w:pPr>
            <w:r w:rsidRPr="002719B7">
              <w:rPr>
                <w:color w:val="000000"/>
                <w:sz w:val="20"/>
                <w:szCs w:val="20"/>
              </w:rPr>
              <w:t>$537,587</w:t>
            </w:r>
          </w:p>
        </w:tc>
      </w:tr>
      <w:tr w14:paraId="05579C0B"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6847BB22" w14:textId="77777777">
            <w:pPr>
              <w:jc w:val="center"/>
              <w:rPr>
                <w:color w:val="000000"/>
                <w:sz w:val="20"/>
                <w:szCs w:val="20"/>
              </w:rPr>
            </w:pPr>
            <w:r w:rsidRPr="002719B7">
              <w:rPr>
                <w:color w:val="000000"/>
                <w:sz w:val="20"/>
                <w:szCs w:val="20"/>
              </w:rPr>
              <w:t>32</w:t>
            </w:r>
          </w:p>
        </w:tc>
        <w:tc>
          <w:tcPr>
            <w:tcW w:w="3340" w:type="dxa"/>
            <w:hideMark/>
          </w:tcPr>
          <w:p w:rsidR="00CA6256" w:rsidRPr="002719B7" w:rsidP="00405923" w14:paraId="22E2F1C0" w14:textId="77777777">
            <w:pPr>
              <w:rPr>
                <w:color w:val="000000"/>
                <w:sz w:val="20"/>
                <w:szCs w:val="20"/>
              </w:rPr>
            </w:pPr>
            <w:r w:rsidRPr="002719B7">
              <w:rPr>
                <w:color w:val="000000"/>
                <w:sz w:val="20"/>
                <w:szCs w:val="20"/>
              </w:rPr>
              <w:t>Category 1 Operations - Water Quality Degradation Due to Inadvertent Spills and Leaks During Operation</w:t>
            </w:r>
          </w:p>
        </w:tc>
        <w:tc>
          <w:tcPr>
            <w:tcW w:w="1260" w:type="dxa"/>
            <w:hideMark/>
          </w:tcPr>
          <w:p w:rsidR="00CA6256" w:rsidRPr="002719B7" w:rsidP="00625B34" w14:paraId="776129E3"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6590F32E" w14:textId="77777777">
            <w:pPr>
              <w:jc w:val="center"/>
              <w:rPr>
                <w:color w:val="000000"/>
                <w:sz w:val="20"/>
                <w:szCs w:val="20"/>
              </w:rPr>
            </w:pPr>
            <w:r w:rsidRPr="002719B7">
              <w:rPr>
                <w:color w:val="000000"/>
                <w:sz w:val="20"/>
                <w:szCs w:val="20"/>
              </w:rPr>
              <w:t>32</w:t>
            </w:r>
          </w:p>
        </w:tc>
        <w:tc>
          <w:tcPr>
            <w:tcW w:w="1530" w:type="dxa"/>
            <w:hideMark/>
          </w:tcPr>
          <w:p w:rsidR="00CA6256" w:rsidRPr="002719B7" w:rsidP="00625B34" w14:paraId="04CE2686" w14:textId="77777777">
            <w:pPr>
              <w:jc w:val="center"/>
              <w:rPr>
                <w:color w:val="000000"/>
                <w:sz w:val="20"/>
                <w:szCs w:val="20"/>
              </w:rPr>
            </w:pPr>
            <w:r w:rsidRPr="002719B7">
              <w:rPr>
                <w:color w:val="000000"/>
                <w:sz w:val="20"/>
                <w:szCs w:val="20"/>
              </w:rPr>
              <w:t>$6,176</w:t>
            </w:r>
          </w:p>
        </w:tc>
        <w:tc>
          <w:tcPr>
            <w:tcW w:w="1440" w:type="dxa"/>
            <w:hideMark/>
          </w:tcPr>
          <w:p w:rsidR="00CA6256" w:rsidRPr="002719B7" w:rsidP="00625B34" w14:paraId="73A88AFD" w14:textId="77777777">
            <w:pPr>
              <w:jc w:val="center"/>
              <w:rPr>
                <w:color w:val="000000"/>
                <w:sz w:val="20"/>
                <w:szCs w:val="20"/>
              </w:rPr>
            </w:pPr>
            <w:r w:rsidRPr="002719B7">
              <w:rPr>
                <w:color w:val="000000"/>
                <w:sz w:val="20"/>
                <w:szCs w:val="20"/>
              </w:rPr>
              <w:t>$140,805</w:t>
            </w:r>
          </w:p>
        </w:tc>
        <w:tc>
          <w:tcPr>
            <w:tcW w:w="1350" w:type="dxa"/>
            <w:hideMark/>
          </w:tcPr>
          <w:p w:rsidR="00CA6256" w:rsidRPr="002719B7" w:rsidP="00625B34" w14:paraId="23E9017A" w14:textId="77777777">
            <w:pPr>
              <w:jc w:val="center"/>
              <w:rPr>
                <w:color w:val="000000"/>
                <w:sz w:val="20"/>
                <w:szCs w:val="20"/>
              </w:rPr>
            </w:pPr>
            <w:r w:rsidRPr="002719B7">
              <w:rPr>
                <w:color w:val="000000"/>
                <w:sz w:val="20"/>
                <w:szCs w:val="20"/>
              </w:rPr>
              <w:t>$91,367</w:t>
            </w:r>
          </w:p>
        </w:tc>
        <w:tc>
          <w:tcPr>
            <w:tcW w:w="1390" w:type="dxa"/>
            <w:hideMark/>
          </w:tcPr>
          <w:p w:rsidR="00CA6256" w:rsidRPr="002719B7" w:rsidP="00625B34" w14:paraId="3CEA58A6" w14:textId="77777777">
            <w:pPr>
              <w:jc w:val="center"/>
              <w:rPr>
                <w:color w:val="000000"/>
                <w:sz w:val="20"/>
                <w:szCs w:val="20"/>
              </w:rPr>
            </w:pPr>
            <w:r w:rsidRPr="002719B7">
              <w:rPr>
                <w:color w:val="000000"/>
                <w:sz w:val="20"/>
                <w:szCs w:val="20"/>
              </w:rPr>
              <w:t>$115,880</w:t>
            </w:r>
          </w:p>
        </w:tc>
      </w:tr>
      <w:tr w14:paraId="0D10F8B4"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0D0A0D45" w14:textId="77777777">
            <w:pPr>
              <w:jc w:val="center"/>
              <w:rPr>
                <w:color w:val="000000"/>
                <w:sz w:val="20"/>
                <w:szCs w:val="20"/>
              </w:rPr>
            </w:pPr>
            <w:r w:rsidRPr="002719B7">
              <w:rPr>
                <w:color w:val="000000"/>
                <w:sz w:val="20"/>
                <w:szCs w:val="20"/>
              </w:rPr>
              <w:t>33</w:t>
            </w:r>
          </w:p>
        </w:tc>
        <w:tc>
          <w:tcPr>
            <w:tcW w:w="3340" w:type="dxa"/>
            <w:shd w:val="clear" w:color="auto" w:fill="F2F2F2" w:themeFill="background1" w:themeFillShade="F2"/>
            <w:hideMark/>
          </w:tcPr>
          <w:p w:rsidR="00CA6256" w:rsidRPr="002719B7" w:rsidP="00405923" w14:paraId="55ABB72E" w14:textId="77777777">
            <w:pPr>
              <w:rPr>
                <w:color w:val="000000"/>
                <w:sz w:val="20"/>
                <w:szCs w:val="20"/>
              </w:rPr>
            </w:pPr>
            <w:r w:rsidRPr="002719B7">
              <w:rPr>
                <w:color w:val="000000"/>
                <w:sz w:val="20"/>
                <w:szCs w:val="20"/>
              </w:rPr>
              <w:t>Category 1 Operations - Water Quality Degradation Due to Groundwater Withdrawals</w:t>
            </w:r>
          </w:p>
        </w:tc>
        <w:tc>
          <w:tcPr>
            <w:tcW w:w="1260" w:type="dxa"/>
            <w:shd w:val="clear" w:color="auto" w:fill="F2F2F2" w:themeFill="background1" w:themeFillShade="F2"/>
            <w:hideMark/>
          </w:tcPr>
          <w:p w:rsidR="00CA6256" w:rsidRPr="002719B7" w:rsidP="00625B34" w14:paraId="379F3282"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7161740C" w14:textId="77777777">
            <w:pPr>
              <w:jc w:val="center"/>
              <w:rPr>
                <w:color w:val="000000"/>
                <w:sz w:val="20"/>
                <w:szCs w:val="20"/>
              </w:rPr>
            </w:pPr>
            <w:r w:rsidRPr="002719B7">
              <w:rPr>
                <w:color w:val="000000"/>
                <w:sz w:val="20"/>
                <w:szCs w:val="20"/>
              </w:rPr>
              <w:t>154</w:t>
            </w:r>
          </w:p>
        </w:tc>
        <w:tc>
          <w:tcPr>
            <w:tcW w:w="1530" w:type="dxa"/>
            <w:shd w:val="clear" w:color="auto" w:fill="F2F2F2" w:themeFill="background1" w:themeFillShade="F2"/>
            <w:hideMark/>
          </w:tcPr>
          <w:p w:rsidR="00CA6256" w:rsidRPr="002719B7" w:rsidP="00625B34" w14:paraId="42ADF3DC" w14:textId="77777777">
            <w:pPr>
              <w:jc w:val="center"/>
              <w:rPr>
                <w:color w:val="000000"/>
                <w:sz w:val="20"/>
                <w:szCs w:val="20"/>
              </w:rPr>
            </w:pPr>
            <w:r w:rsidRPr="002719B7">
              <w:rPr>
                <w:color w:val="000000"/>
                <w:sz w:val="20"/>
                <w:szCs w:val="20"/>
              </w:rPr>
              <w:t>$29,478</w:t>
            </w:r>
          </w:p>
        </w:tc>
        <w:tc>
          <w:tcPr>
            <w:tcW w:w="1440" w:type="dxa"/>
            <w:shd w:val="clear" w:color="auto" w:fill="F2F2F2" w:themeFill="background1" w:themeFillShade="F2"/>
            <w:hideMark/>
          </w:tcPr>
          <w:p w:rsidR="00CA6256" w:rsidRPr="002719B7" w:rsidP="00625B34" w14:paraId="2671105F" w14:textId="77777777">
            <w:pPr>
              <w:jc w:val="center"/>
              <w:rPr>
                <w:color w:val="000000"/>
                <w:sz w:val="20"/>
                <w:szCs w:val="20"/>
              </w:rPr>
            </w:pPr>
            <w:r w:rsidRPr="002719B7">
              <w:rPr>
                <w:color w:val="000000"/>
                <w:sz w:val="20"/>
                <w:szCs w:val="20"/>
              </w:rPr>
              <w:t>$672,091</w:t>
            </w:r>
          </w:p>
        </w:tc>
        <w:tc>
          <w:tcPr>
            <w:tcW w:w="1350" w:type="dxa"/>
            <w:shd w:val="clear" w:color="auto" w:fill="F2F2F2" w:themeFill="background1" w:themeFillShade="F2"/>
            <w:hideMark/>
          </w:tcPr>
          <w:p w:rsidR="00CA6256" w:rsidRPr="002719B7" w:rsidP="00625B34" w14:paraId="5A8DD0FF" w14:textId="77777777">
            <w:pPr>
              <w:jc w:val="center"/>
              <w:rPr>
                <w:color w:val="000000"/>
                <w:sz w:val="20"/>
                <w:szCs w:val="20"/>
              </w:rPr>
            </w:pPr>
            <w:r w:rsidRPr="002719B7">
              <w:rPr>
                <w:color w:val="000000"/>
                <w:sz w:val="20"/>
                <w:szCs w:val="20"/>
              </w:rPr>
              <w:t>$436,112</w:t>
            </w:r>
          </w:p>
        </w:tc>
        <w:tc>
          <w:tcPr>
            <w:tcW w:w="1390" w:type="dxa"/>
            <w:shd w:val="clear" w:color="auto" w:fill="F2F2F2" w:themeFill="background1" w:themeFillShade="F2"/>
            <w:hideMark/>
          </w:tcPr>
          <w:p w:rsidR="00CA6256" w:rsidRPr="002719B7" w:rsidP="00625B34" w14:paraId="0D97A13A" w14:textId="77777777">
            <w:pPr>
              <w:jc w:val="center"/>
              <w:rPr>
                <w:color w:val="000000"/>
                <w:sz w:val="20"/>
                <w:szCs w:val="20"/>
              </w:rPr>
            </w:pPr>
            <w:r w:rsidRPr="002719B7">
              <w:rPr>
                <w:color w:val="000000"/>
                <w:sz w:val="20"/>
                <w:szCs w:val="20"/>
              </w:rPr>
              <w:t>$553,117</w:t>
            </w:r>
          </w:p>
        </w:tc>
      </w:tr>
      <w:tr w14:paraId="639C44E1"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5F21C191" w14:textId="77777777">
            <w:pPr>
              <w:jc w:val="center"/>
              <w:rPr>
                <w:color w:val="000000"/>
                <w:sz w:val="20"/>
                <w:szCs w:val="20"/>
              </w:rPr>
            </w:pPr>
            <w:r w:rsidRPr="002719B7">
              <w:rPr>
                <w:color w:val="000000"/>
                <w:sz w:val="20"/>
                <w:szCs w:val="20"/>
              </w:rPr>
              <w:t>34</w:t>
            </w:r>
          </w:p>
        </w:tc>
        <w:tc>
          <w:tcPr>
            <w:tcW w:w="3340" w:type="dxa"/>
            <w:hideMark/>
          </w:tcPr>
          <w:p w:rsidR="00CA6256" w:rsidRPr="002719B7" w:rsidP="00405923" w14:paraId="2D0BD003" w14:textId="77777777">
            <w:pPr>
              <w:rPr>
                <w:color w:val="000000"/>
                <w:sz w:val="20"/>
                <w:szCs w:val="20"/>
              </w:rPr>
            </w:pPr>
            <w:r w:rsidRPr="002719B7">
              <w:rPr>
                <w:color w:val="000000"/>
                <w:sz w:val="20"/>
                <w:szCs w:val="20"/>
              </w:rPr>
              <w:t>Category 1 Operations - Water Use Conflict from Plant Municipal Water Demand</w:t>
            </w:r>
          </w:p>
        </w:tc>
        <w:tc>
          <w:tcPr>
            <w:tcW w:w="1260" w:type="dxa"/>
            <w:hideMark/>
          </w:tcPr>
          <w:p w:rsidR="00CA6256" w:rsidRPr="002719B7" w:rsidP="00625B34" w14:paraId="3937D1FD"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2D7FBB04" w14:textId="77777777">
            <w:pPr>
              <w:jc w:val="center"/>
              <w:rPr>
                <w:color w:val="000000"/>
                <w:sz w:val="20"/>
                <w:szCs w:val="20"/>
              </w:rPr>
            </w:pPr>
            <w:r w:rsidRPr="002719B7">
              <w:rPr>
                <w:color w:val="000000"/>
                <w:sz w:val="20"/>
                <w:szCs w:val="20"/>
              </w:rPr>
              <w:t>29</w:t>
            </w:r>
          </w:p>
        </w:tc>
        <w:tc>
          <w:tcPr>
            <w:tcW w:w="1530" w:type="dxa"/>
            <w:hideMark/>
          </w:tcPr>
          <w:p w:rsidR="00CA6256" w:rsidRPr="002719B7" w:rsidP="00625B34" w14:paraId="183655B5" w14:textId="77777777">
            <w:pPr>
              <w:jc w:val="center"/>
              <w:rPr>
                <w:color w:val="000000"/>
                <w:sz w:val="20"/>
                <w:szCs w:val="20"/>
              </w:rPr>
            </w:pPr>
            <w:r w:rsidRPr="002719B7">
              <w:rPr>
                <w:color w:val="000000"/>
                <w:sz w:val="20"/>
                <w:szCs w:val="20"/>
              </w:rPr>
              <w:t>$5,571</w:t>
            </w:r>
          </w:p>
        </w:tc>
        <w:tc>
          <w:tcPr>
            <w:tcW w:w="1440" w:type="dxa"/>
            <w:hideMark/>
          </w:tcPr>
          <w:p w:rsidR="00CA6256" w:rsidRPr="002719B7" w:rsidP="00625B34" w14:paraId="7782BEA4" w14:textId="77777777">
            <w:pPr>
              <w:jc w:val="center"/>
              <w:rPr>
                <w:color w:val="000000"/>
                <w:sz w:val="20"/>
                <w:szCs w:val="20"/>
              </w:rPr>
            </w:pPr>
            <w:r w:rsidRPr="002719B7">
              <w:rPr>
                <w:color w:val="000000"/>
                <w:sz w:val="20"/>
                <w:szCs w:val="20"/>
              </w:rPr>
              <w:t>$127,015</w:t>
            </w:r>
          </w:p>
        </w:tc>
        <w:tc>
          <w:tcPr>
            <w:tcW w:w="1350" w:type="dxa"/>
            <w:hideMark/>
          </w:tcPr>
          <w:p w:rsidR="00CA6256" w:rsidRPr="002719B7" w:rsidP="00625B34" w14:paraId="6DD89B20" w14:textId="77777777">
            <w:pPr>
              <w:jc w:val="center"/>
              <w:rPr>
                <w:color w:val="000000"/>
                <w:sz w:val="20"/>
                <w:szCs w:val="20"/>
              </w:rPr>
            </w:pPr>
            <w:r w:rsidRPr="002719B7">
              <w:rPr>
                <w:color w:val="000000"/>
                <w:sz w:val="20"/>
                <w:szCs w:val="20"/>
              </w:rPr>
              <w:t>$82,418</w:t>
            </w:r>
          </w:p>
        </w:tc>
        <w:tc>
          <w:tcPr>
            <w:tcW w:w="1390" w:type="dxa"/>
            <w:hideMark/>
          </w:tcPr>
          <w:p w:rsidR="00CA6256" w:rsidRPr="002719B7" w:rsidP="00625B34" w14:paraId="29C41D14" w14:textId="77777777">
            <w:pPr>
              <w:jc w:val="center"/>
              <w:rPr>
                <w:color w:val="000000"/>
                <w:sz w:val="20"/>
                <w:szCs w:val="20"/>
              </w:rPr>
            </w:pPr>
            <w:r w:rsidRPr="002719B7">
              <w:rPr>
                <w:color w:val="000000"/>
                <w:sz w:val="20"/>
                <w:szCs w:val="20"/>
              </w:rPr>
              <w:t>$104,531</w:t>
            </w:r>
          </w:p>
        </w:tc>
      </w:tr>
      <w:tr w14:paraId="54616279"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7D0B69EA" w14:textId="77777777">
            <w:pPr>
              <w:jc w:val="center"/>
              <w:rPr>
                <w:color w:val="000000"/>
                <w:sz w:val="20"/>
                <w:szCs w:val="20"/>
              </w:rPr>
            </w:pPr>
            <w:r w:rsidRPr="002719B7">
              <w:rPr>
                <w:color w:val="000000"/>
                <w:sz w:val="20"/>
                <w:szCs w:val="20"/>
              </w:rPr>
              <w:t>35</w:t>
            </w:r>
          </w:p>
        </w:tc>
        <w:tc>
          <w:tcPr>
            <w:tcW w:w="3340" w:type="dxa"/>
            <w:shd w:val="clear" w:color="auto" w:fill="F2F2F2" w:themeFill="background1" w:themeFillShade="F2"/>
            <w:hideMark/>
          </w:tcPr>
          <w:p w:rsidR="00CA6256" w:rsidRPr="002719B7" w:rsidP="00405923" w14:paraId="39EB31B7" w14:textId="77777777">
            <w:pPr>
              <w:rPr>
                <w:color w:val="000000"/>
                <w:sz w:val="20"/>
                <w:szCs w:val="20"/>
              </w:rPr>
            </w:pPr>
            <w:r w:rsidRPr="002719B7">
              <w:rPr>
                <w:color w:val="000000"/>
                <w:sz w:val="20"/>
                <w:szCs w:val="20"/>
              </w:rPr>
              <w:t>Category 1 Operations - Degradation of Water Quality from Plant Effluent Discharges to Municipal Systems</w:t>
            </w:r>
          </w:p>
        </w:tc>
        <w:tc>
          <w:tcPr>
            <w:tcW w:w="1260" w:type="dxa"/>
            <w:shd w:val="clear" w:color="auto" w:fill="F2F2F2" w:themeFill="background1" w:themeFillShade="F2"/>
            <w:hideMark/>
          </w:tcPr>
          <w:p w:rsidR="00CA6256" w:rsidRPr="002719B7" w:rsidP="00625B34" w14:paraId="0EDF0F20"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1E5409B5" w14:textId="77777777">
            <w:pPr>
              <w:jc w:val="center"/>
              <w:rPr>
                <w:color w:val="000000"/>
                <w:sz w:val="20"/>
                <w:szCs w:val="20"/>
              </w:rPr>
            </w:pPr>
            <w:r w:rsidRPr="002719B7">
              <w:rPr>
                <w:color w:val="000000"/>
                <w:sz w:val="20"/>
                <w:szCs w:val="20"/>
              </w:rPr>
              <w:t>38</w:t>
            </w:r>
          </w:p>
        </w:tc>
        <w:tc>
          <w:tcPr>
            <w:tcW w:w="1530" w:type="dxa"/>
            <w:shd w:val="clear" w:color="auto" w:fill="F2F2F2" w:themeFill="background1" w:themeFillShade="F2"/>
            <w:hideMark/>
          </w:tcPr>
          <w:p w:rsidR="00CA6256" w:rsidRPr="002719B7" w:rsidP="00625B34" w14:paraId="19051862" w14:textId="77777777">
            <w:pPr>
              <w:jc w:val="center"/>
              <w:rPr>
                <w:color w:val="000000"/>
                <w:sz w:val="20"/>
                <w:szCs w:val="20"/>
              </w:rPr>
            </w:pPr>
            <w:r w:rsidRPr="002719B7">
              <w:rPr>
                <w:color w:val="000000"/>
                <w:sz w:val="20"/>
                <w:szCs w:val="20"/>
              </w:rPr>
              <w:t>$7,226</w:t>
            </w:r>
          </w:p>
        </w:tc>
        <w:tc>
          <w:tcPr>
            <w:tcW w:w="1440" w:type="dxa"/>
            <w:shd w:val="clear" w:color="auto" w:fill="F2F2F2" w:themeFill="background1" w:themeFillShade="F2"/>
            <w:hideMark/>
          </w:tcPr>
          <w:p w:rsidR="00CA6256" w:rsidRPr="002719B7" w:rsidP="00625B34" w14:paraId="738520D8" w14:textId="77777777">
            <w:pPr>
              <w:jc w:val="center"/>
              <w:rPr>
                <w:color w:val="000000"/>
                <w:sz w:val="20"/>
                <w:szCs w:val="20"/>
              </w:rPr>
            </w:pPr>
            <w:r w:rsidRPr="002719B7">
              <w:rPr>
                <w:color w:val="000000"/>
                <w:sz w:val="20"/>
                <w:szCs w:val="20"/>
              </w:rPr>
              <w:t>$164,757</w:t>
            </w:r>
          </w:p>
        </w:tc>
        <w:tc>
          <w:tcPr>
            <w:tcW w:w="1350" w:type="dxa"/>
            <w:shd w:val="clear" w:color="auto" w:fill="F2F2F2" w:themeFill="background1" w:themeFillShade="F2"/>
            <w:hideMark/>
          </w:tcPr>
          <w:p w:rsidR="00CA6256" w:rsidRPr="002719B7" w:rsidP="00625B34" w14:paraId="5549F5FA" w14:textId="77777777">
            <w:pPr>
              <w:jc w:val="center"/>
              <w:rPr>
                <w:color w:val="000000"/>
                <w:sz w:val="20"/>
                <w:szCs w:val="20"/>
              </w:rPr>
            </w:pPr>
            <w:r w:rsidRPr="002719B7">
              <w:rPr>
                <w:color w:val="000000"/>
                <w:sz w:val="20"/>
                <w:szCs w:val="20"/>
              </w:rPr>
              <w:t>$106,909</w:t>
            </w:r>
          </w:p>
        </w:tc>
        <w:tc>
          <w:tcPr>
            <w:tcW w:w="1390" w:type="dxa"/>
            <w:shd w:val="clear" w:color="auto" w:fill="F2F2F2" w:themeFill="background1" w:themeFillShade="F2"/>
            <w:hideMark/>
          </w:tcPr>
          <w:p w:rsidR="00CA6256" w:rsidRPr="002719B7" w:rsidP="00625B34" w14:paraId="116E6D3C" w14:textId="77777777">
            <w:pPr>
              <w:jc w:val="center"/>
              <w:rPr>
                <w:color w:val="000000"/>
                <w:sz w:val="20"/>
                <w:szCs w:val="20"/>
              </w:rPr>
            </w:pPr>
            <w:r w:rsidRPr="002719B7">
              <w:rPr>
                <w:color w:val="000000"/>
                <w:sz w:val="20"/>
                <w:szCs w:val="20"/>
              </w:rPr>
              <w:t>$135,591</w:t>
            </w:r>
          </w:p>
        </w:tc>
      </w:tr>
      <w:tr w14:paraId="7EC6A497" w14:textId="77777777" w:rsidTr="00625B34">
        <w:tblPrEx>
          <w:tblW w:w="13000" w:type="dxa"/>
          <w:tblLayout w:type="fixed"/>
          <w:tblCellMar>
            <w:left w:w="43" w:type="dxa"/>
            <w:right w:w="43" w:type="dxa"/>
          </w:tblCellMar>
          <w:tblLook w:val="04A0"/>
        </w:tblPrEx>
        <w:trPr>
          <w:trHeight w:val="765"/>
        </w:trPr>
        <w:tc>
          <w:tcPr>
            <w:tcW w:w="1160" w:type="dxa"/>
            <w:hideMark/>
          </w:tcPr>
          <w:p w:rsidR="00CA6256" w:rsidRPr="002719B7" w:rsidP="00625B34" w14:paraId="370BA755" w14:textId="77777777">
            <w:pPr>
              <w:jc w:val="center"/>
              <w:rPr>
                <w:color w:val="000000"/>
                <w:sz w:val="20"/>
                <w:szCs w:val="20"/>
              </w:rPr>
            </w:pPr>
            <w:r w:rsidRPr="002719B7">
              <w:rPr>
                <w:color w:val="000000"/>
                <w:sz w:val="20"/>
                <w:szCs w:val="20"/>
              </w:rPr>
              <w:t>36</w:t>
            </w:r>
          </w:p>
        </w:tc>
        <w:tc>
          <w:tcPr>
            <w:tcW w:w="3340" w:type="dxa"/>
            <w:hideMark/>
          </w:tcPr>
          <w:p w:rsidR="00CA6256" w:rsidRPr="002719B7" w:rsidP="00405923" w14:paraId="551F2685" w14:textId="77777777">
            <w:pPr>
              <w:pStyle w:val="CommentText"/>
              <w:rPr>
                <w:color w:val="000000"/>
              </w:rPr>
            </w:pPr>
            <w:r w:rsidRPr="002719B7">
              <w:rPr>
                <w:color w:val="000000"/>
              </w:rPr>
              <w:t xml:space="preserve">Category 1 Construction - Permanent and Temporary Loss, Conversion, Fragmentation, and Degradation of Habitats </w:t>
            </w:r>
          </w:p>
        </w:tc>
        <w:tc>
          <w:tcPr>
            <w:tcW w:w="1260" w:type="dxa"/>
            <w:hideMark/>
          </w:tcPr>
          <w:p w:rsidR="00CA6256" w:rsidRPr="002719B7" w:rsidP="00625B34" w14:paraId="27159076"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0153D809" w14:textId="77777777">
            <w:pPr>
              <w:jc w:val="center"/>
              <w:rPr>
                <w:color w:val="000000"/>
                <w:sz w:val="20"/>
                <w:szCs w:val="20"/>
              </w:rPr>
            </w:pPr>
            <w:r w:rsidRPr="002719B7">
              <w:rPr>
                <w:color w:val="000000"/>
                <w:sz w:val="20"/>
                <w:szCs w:val="20"/>
              </w:rPr>
              <w:t>124</w:t>
            </w:r>
          </w:p>
        </w:tc>
        <w:tc>
          <w:tcPr>
            <w:tcW w:w="1530" w:type="dxa"/>
            <w:hideMark/>
          </w:tcPr>
          <w:p w:rsidR="00CA6256" w:rsidRPr="002719B7" w:rsidP="00625B34" w14:paraId="08938A98" w14:textId="77777777">
            <w:pPr>
              <w:jc w:val="center"/>
              <w:rPr>
                <w:color w:val="000000"/>
                <w:sz w:val="20"/>
                <w:szCs w:val="20"/>
              </w:rPr>
            </w:pPr>
            <w:r w:rsidRPr="002719B7">
              <w:rPr>
                <w:color w:val="000000"/>
                <w:sz w:val="20"/>
                <w:szCs w:val="20"/>
              </w:rPr>
              <w:t>$23,589</w:t>
            </w:r>
          </w:p>
        </w:tc>
        <w:tc>
          <w:tcPr>
            <w:tcW w:w="1440" w:type="dxa"/>
            <w:hideMark/>
          </w:tcPr>
          <w:p w:rsidR="00CA6256" w:rsidRPr="002719B7" w:rsidP="00625B34" w14:paraId="1F389AFA" w14:textId="77777777">
            <w:pPr>
              <w:jc w:val="center"/>
              <w:rPr>
                <w:color w:val="000000"/>
                <w:sz w:val="20"/>
                <w:szCs w:val="20"/>
              </w:rPr>
            </w:pPr>
            <w:r w:rsidRPr="002719B7">
              <w:rPr>
                <w:color w:val="000000"/>
                <w:sz w:val="20"/>
                <w:szCs w:val="20"/>
              </w:rPr>
              <w:t>$537,818</w:t>
            </w:r>
          </w:p>
        </w:tc>
        <w:tc>
          <w:tcPr>
            <w:tcW w:w="1350" w:type="dxa"/>
            <w:hideMark/>
          </w:tcPr>
          <w:p w:rsidR="00CA6256" w:rsidRPr="002719B7" w:rsidP="00625B34" w14:paraId="599E18D0" w14:textId="77777777">
            <w:pPr>
              <w:jc w:val="center"/>
              <w:rPr>
                <w:color w:val="000000"/>
                <w:sz w:val="20"/>
                <w:szCs w:val="20"/>
              </w:rPr>
            </w:pPr>
            <w:r w:rsidRPr="002719B7">
              <w:rPr>
                <w:color w:val="000000"/>
                <w:sz w:val="20"/>
                <w:szCs w:val="20"/>
              </w:rPr>
              <w:t>$348,983</w:t>
            </w:r>
          </w:p>
        </w:tc>
        <w:tc>
          <w:tcPr>
            <w:tcW w:w="1390" w:type="dxa"/>
            <w:hideMark/>
          </w:tcPr>
          <w:p w:rsidR="00CA6256" w:rsidRPr="002719B7" w:rsidP="00625B34" w14:paraId="212AB74C" w14:textId="77777777">
            <w:pPr>
              <w:jc w:val="center"/>
              <w:rPr>
                <w:color w:val="000000"/>
                <w:sz w:val="20"/>
                <w:szCs w:val="20"/>
              </w:rPr>
            </w:pPr>
            <w:r w:rsidRPr="002719B7">
              <w:rPr>
                <w:color w:val="000000"/>
                <w:sz w:val="20"/>
                <w:szCs w:val="20"/>
              </w:rPr>
              <w:t>$442,613</w:t>
            </w:r>
          </w:p>
        </w:tc>
      </w:tr>
      <w:tr w14:paraId="1D64AFC5"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25A527B9" w14:textId="77777777">
            <w:pPr>
              <w:jc w:val="center"/>
              <w:rPr>
                <w:color w:val="000000"/>
                <w:sz w:val="20"/>
                <w:szCs w:val="20"/>
              </w:rPr>
            </w:pPr>
            <w:r w:rsidRPr="002719B7">
              <w:rPr>
                <w:color w:val="000000"/>
                <w:sz w:val="20"/>
                <w:szCs w:val="20"/>
              </w:rPr>
              <w:t>37</w:t>
            </w:r>
          </w:p>
        </w:tc>
        <w:tc>
          <w:tcPr>
            <w:tcW w:w="3340" w:type="dxa"/>
            <w:shd w:val="clear" w:color="auto" w:fill="F2F2F2" w:themeFill="background1" w:themeFillShade="F2"/>
            <w:hideMark/>
          </w:tcPr>
          <w:p w:rsidR="00CA6256" w:rsidRPr="002719B7" w:rsidP="00405923" w14:paraId="4BF1A937" w14:textId="77777777">
            <w:pPr>
              <w:rPr>
                <w:color w:val="000000"/>
                <w:sz w:val="20"/>
                <w:szCs w:val="20"/>
              </w:rPr>
            </w:pPr>
            <w:r w:rsidRPr="002719B7">
              <w:rPr>
                <w:color w:val="000000"/>
                <w:sz w:val="20"/>
                <w:szCs w:val="20"/>
              </w:rPr>
              <w:t>Category 1 Construction - Permanent and Temporary Loss and Degradation of Wetlands</w:t>
            </w:r>
          </w:p>
        </w:tc>
        <w:tc>
          <w:tcPr>
            <w:tcW w:w="1260" w:type="dxa"/>
            <w:shd w:val="clear" w:color="auto" w:fill="F2F2F2" w:themeFill="background1" w:themeFillShade="F2"/>
            <w:hideMark/>
          </w:tcPr>
          <w:p w:rsidR="00CA6256" w:rsidRPr="002719B7" w:rsidP="00625B34" w14:paraId="10F587FD"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366EA2B1" w14:textId="77777777">
            <w:pPr>
              <w:jc w:val="center"/>
              <w:rPr>
                <w:color w:val="000000"/>
                <w:sz w:val="20"/>
                <w:szCs w:val="20"/>
              </w:rPr>
            </w:pPr>
            <w:r w:rsidRPr="002719B7">
              <w:rPr>
                <w:color w:val="000000"/>
                <w:sz w:val="20"/>
                <w:szCs w:val="20"/>
              </w:rPr>
              <w:t>121</w:t>
            </w:r>
          </w:p>
        </w:tc>
        <w:tc>
          <w:tcPr>
            <w:tcW w:w="1530" w:type="dxa"/>
            <w:shd w:val="clear" w:color="auto" w:fill="F2F2F2" w:themeFill="background1" w:themeFillShade="F2"/>
            <w:hideMark/>
          </w:tcPr>
          <w:p w:rsidR="00CA6256" w:rsidRPr="002719B7" w:rsidP="00625B34" w14:paraId="4D643977" w14:textId="77777777">
            <w:pPr>
              <w:jc w:val="center"/>
              <w:rPr>
                <w:color w:val="000000"/>
                <w:sz w:val="20"/>
                <w:szCs w:val="20"/>
              </w:rPr>
            </w:pPr>
            <w:r w:rsidRPr="002719B7">
              <w:rPr>
                <w:color w:val="000000"/>
                <w:sz w:val="20"/>
                <w:szCs w:val="20"/>
              </w:rPr>
              <w:t>$23,079</w:t>
            </w:r>
          </w:p>
        </w:tc>
        <w:tc>
          <w:tcPr>
            <w:tcW w:w="1440" w:type="dxa"/>
            <w:shd w:val="clear" w:color="auto" w:fill="F2F2F2" w:themeFill="background1" w:themeFillShade="F2"/>
            <w:hideMark/>
          </w:tcPr>
          <w:p w:rsidR="00CA6256" w:rsidRPr="002719B7" w:rsidP="00625B34" w14:paraId="18FD69EB" w14:textId="77777777">
            <w:pPr>
              <w:jc w:val="center"/>
              <w:rPr>
                <w:color w:val="000000"/>
                <w:sz w:val="20"/>
                <w:szCs w:val="20"/>
              </w:rPr>
            </w:pPr>
            <w:r w:rsidRPr="002719B7">
              <w:rPr>
                <w:color w:val="000000"/>
                <w:sz w:val="20"/>
                <w:szCs w:val="20"/>
              </w:rPr>
              <w:t>$526,205</w:t>
            </w:r>
          </w:p>
        </w:tc>
        <w:tc>
          <w:tcPr>
            <w:tcW w:w="1350" w:type="dxa"/>
            <w:shd w:val="clear" w:color="auto" w:fill="F2F2F2" w:themeFill="background1" w:themeFillShade="F2"/>
            <w:hideMark/>
          </w:tcPr>
          <w:p w:rsidR="00CA6256" w:rsidRPr="002719B7" w:rsidP="00625B34" w14:paraId="4CD50E1F" w14:textId="77777777">
            <w:pPr>
              <w:jc w:val="center"/>
              <w:rPr>
                <w:color w:val="000000"/>
                <w:sz w:val="20"/>
                <w:szCs w:val="20"/>
              </w:rPr>
            </w:pPr>
            <w:r w:rsidRPr="002719B7">
              <w:rPr>
                <w:color w:val="000000"/>
                <w:sz w:val="20"/>
                <w:szCs w:val="20"/>
              </w:rPr>
              <w:t>$341,448</w:t>
            </w:r>
          </w:p>
        </w:tc>
        <w:tc>
          <w:tcPr>
            <w:tcW w:w="1390" w:type="dxa"/>
            <w:shd w:val="clear" w:color="auto" w:fill="F2F2F2" w:themeFill="background1" w:themeFillShade="F2"/>
            <w:hideMark/>
          </w:tcPr>
          <w:p w:rsidR="00CA6256" w:rsidRPr="002719B7" w:rsidP="00625B34" w14:paraId="248BAC7B" w14:textId="77777777">
            <w:pPr>
              <w:jc w:val="center"/>
              <w:rPr>
                <w:color w:val="000000"/>
                <w:sz w:val="20"/>
                <w:szCs w:val="20"/>
              </w:rPr>
            </w:pPr>
            <w:r w:rsidRPr="002719B7">
              <w:rPr>
                <w:color w:val="000000"/>
                <w:sz w:val="20"/>
                <w:szCs w:val="20"/>
              </w:rPr>
              <w:t>$433,056</w:t>
            </w:r>
          </w:p>
        </w:tc>
      </w:tr>
      <w:tr w14:paraId="3C6F9A6B"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3AB7DE2D" w14:textId="77777777">
            <w:pPr>
              <w:jc w:val="center"/>
              <w:rPr>
                <w:color w:val="000000"/>
                <w:sz w:val="20"/>
                <w:szCs w:val="20"/>
              </w:rPr>
            </w:pPr>
            <w:r w:rsidRPr="002719B7">
              <w:rPr>
                <w:color w:val="000000"/>
                <w:sz w:val="20"/>
                <w:szCs w:val="20"/>
              </w:rPr>
              <w:t>38</w:t>
            </w:r>
          </w:p>
        </w:tc>
        <w:tc>
          <w:tcPr>
            <w:tcW w:w="3340" w:type="dxa"/>
            <w:hideMark/>
          </w:tcPr>
          <w:p w:rsidR="00CA6256" w:rsidRPr="002719B7" w:rsidP="00405923" w14:paraId="3AD3345F" w14:textId="77777777">
            <w:pPr>
              <w:rPr>
                <w:color w:val="000000"/>
                <w:sz w:val="20"/>
                <w:szCs w:val="20"/>
              </w:rPr>
            </w:pPr>
            <w:r w:rsidRPr="002719B7">
              <w:rPr>
                <w:color w:val="000000"/>
                <w:sz w:val="20"/>
                <w:szCs w:val="20"/>
              </w:rPr>
              <w:t xml:space="preserve">Category 1 Construction - Effects of Construction Noise on Wildlife </w:t>
            </w:r>
          </w:p>
        </w:tc>
        <w:tc>
          <w:tcPr>
            <w:tcW w:w="1260" w:type="dxa"/>
            <w:hideMark/>
          </w:tcPr>
          <w:p w:rsidR="00CA6256" w:rsidRPr="002719B7" w:rsidP="00625B34" w14:paraId="538CFA0D"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6261A0E2" w14:textId="77777777">
            <w:pPr>
              <w:jc w:val="center"/>
              <w:rPr>
                <w:color w:val="000000"/>
                <w:sz w:val="20"/>
                <w:szCs w:val="20"/>
              </w:rPr>
            </w:pPr>
            <w:r w:rsidRPr="002719B7">
              <w:rPr>
                <w:color w:val="000000"/>
                <w:sz w:val="20"/>
                <w:szCs w:val="20"/>
              </w:rPr>
              <w:t>38</w:t>
            </w:r>
          </w:p>
        </w:tc>
        <w:tc>
          <w:tcPr>
            <w:tcW w:w="1530" w:type="dxa"/>
            <w:hideMark/>
          </w:tcPr>
          <w:p w:rsidR="00CA6256" w:rsidRPr="002719B7" w:rsidP="00625B34" w14:paraId="5665E7F9" w14:textId="77777777">
            <w:pPr>
              <w:jc w:val="center"/>
              <w:rPr>
                <w:color w:val="000000"/>
                <w:sz w:val="20"/>
                <w:szCs w:val="20"/>
              </w:rPr>
            </w:pPr>
            <w:r w:rsidRPr="002719B7">
              <w:rPr>
                <w:color w:val="000000"/>
                <w:sz w:val="20"/>
                <w:szCs w:val="20"/>
              </w:rPr>
              <w:t>$7,194</w:t>
            </w:r>
          </w:p>
        </w:tc>
        <w:tc>
          <w:tcPr>
            <w:tcW w:w="1440" w:type="dxa"/>
            <w:hideMark/>
          </w:tcPr>
          <w:p w:rsidR="00CA6256" w:rsidRPr="002719B7" w:rsidP="00625B34" w14:paraId="1E812E8D" w14:textId="77777777">
            <w:pPr>
              <w:jc w:val="center"/>
              <w:rPr>
                <w:color w:val="000000"/>
                <w:sz w:val="20"/>
                <w:szCs w:val="20"/>
              </w:rPr>
            </w:pPr>
            <w:r w:rsidRPr="002719B7">
              <w:rPr>
                <w:color w:val="000000"/>
                <w:sz w:val="20"/>
                <w:szCs w:val="20"/>
              </w:rPr>
              <w:t>$164,031</w:t>
            </w:r>
          </w:p>
        </w:tc>
        <w:tc>
          <w:tcPr>
            <w:tcW w:w="1350" w:type="dxa"/>
            <w:hideMark/>
          </w:tcPr>
          <w:p w:rsidR="00CA6256" w:rsidRPr="002719B7" w:rsidP="00625B34" w14:paraId="5CE38AB2" w14:textId="77777777">
            <w:pPr>
              <w:jc w:val="center"/>
              <w:rPr>
                <w:color w:val="000000"/>
                <w:sz w:val="20"/>
                <w:szCs w:val="20"/>
              </w:rPr>
            </w:pPr>
            <w:r w:rsidRPr="002719B7">
              <w:rPr>
                <w:color w:val="000000"/>
                <w:sz w:val="20"/>
                <w:szCs w:val="20"/>
              </w:rPr>
              <w:t>$106,438</w:t>
            </w:r>
          </w:p>
        </w:tc>
        <w:tc>
          <w:tcPr>
            <w:tcW w:w="1390" w:type="dxa"/>
            <w:hideMark/>
          </w:tcPr>
          <w:p w:rsidR="00CA6256" w:rsidRPr="002719B7" w:rsidP="00625B34" w14:paraId="204CC6B4" w14:textId="77777777">
            <w:pPr>
              <w:jc w:val="center"/>
              <w:rPr>
                <w:color w:val="000000"/>
                <w:sz w:val="20"/>
                <w:szCs w:val="20"/>
              </w:rPr>
            </w:pPr>
            <w:r w:rsidRPr="002719B7">
              <w:rPr>
                <w:color w:val="000000"/>
                <w:sz w:val="20"/>
                <w:szCs w:val="20"/>
              </w:rPr>
              <w:t>$134,994</w:t>
            </w:r>
          </w:p>
        </w:tc>
      </w:tr>
      <w:tr w14:paraId="6A407E09"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2083C919" w14:textId="77777777">
            <w:pPr>
              <w:jc w:val="center"/>
              <w:rPr>
                <w:color w:val="000000"/>
                <w:sz w:val="20"/>
                <w:szCs w:val="20"/>
              </w:rPr>
            </w:pPr>
            <w:r w:rsidRPr="002719B7">
              <w:rPr>
                <w:color w:val="000000"/>
                <w:sz w:val="20"/>
                <w:szCs w:val="20"/>
              </w:rPr>
              <w:t>39</w:t>
            </w:r>
          </w:p>
        </w:tc>
        <w:tc>
          <w:tcPr>
            <w:tcW w:w="3340" w:type="dxa"/>
            <w:shd w:val="clear" w:color="auto" w:fill="F2F2F2" w:themeFill="background1" w:themeFillShade="F2"/>
            <w:hideMark/>
          </w:tcPr>
          <w:p w:rsidR="00CA6256" w:rsidRPr="002719B7" w:rsidP="00405923" w14:paraId="7AC68FD5" w14:textId="77777777">
            <w:pPr>
              <w:pStyle w:val="CommentText"/>
              <w:rPr>
                <w:color w:val="000000"/>
              </w:rPr>
            </w:pPr>
            <w:r w:rsidRPr="002719B7">
              <w:rPr>
                <w:color w:val="000000"/>
              </w:rPr>
              <w:t xml:space="preserve">Category 1 Construction - Effects of Vehicular Collisions on Wildlife </w:t>
            </w:r>
          </w:p>
        </w:tc>
        <w:tc>
          <w:tcPr>
            <w:tcW w:w="1260" w:type="dxa"/>
            <w:shd w:val="clear" w:color="auto" w:fill="F2F2F2" w:themeFill="background1" w:themeFillShade="F2"/>
            <w:hideMark/>
          </w:tcPr>
          <w:p w:rsidR="00CA6256" w:rsidRPr="002719B7" w:rsidP="00625B34" w14:paraId="2E88D0B9"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51BC03E0" w14:textId="77777777">
            <w:pPr>
              <w:jc w:val="center"/>
              <w:rPr>
                <w:color w:val="000000"/>
                <w:sz w:val="20"/>
                <w:szCs w:val="20"/>
              </w:rPr>
            </w:pPr>
            <w:r w:rsidRPr="002719B7">
              <w:rPr>
                <w:color w:val="000000"/>
                <w:sz w:val="20"/>
                <w:szCs w:val="20"/>
              </w:rPr>
              <w:t>34</w:t>
            </w:r>
          </w:p>
        </w:tc>
        <w:tc>
          <w:tcPr>
            <w:tcW w:w="1530" w:type="dxa"/>
            <w:shd w:val="clear" w:color="auto" w:fill="F2F2F2" w:themeFill="background1" w:themeFillShade="F2"/>
            <w:hideMark/>
          </w:tcPr>
          <w:p w:rsidR="00CA6256" w:rsidRPr="002719B7" w:rsidP="00625B34" w14:paraId="34ED8AD5" w14:textId="77777777">
            <w:pPr>
              <w:jc w:val="center"/>
              <w:rPr>
                <w:color w:val="000000"/>
                <w:sz w:val="20"/>
                <w:szCs w:val="20"/>
              </w:rPr>
            </w:pPr>
            <w:r w:rsidRPr="002719B7">
              <w:rPr>
                <w:color w:val="000000"/>
                <w:sz w:val="20"/>
                <w:szCs w:val="20"/>
              </w:rPr>
              <w:t>$6,399</w:t>
            </w:r>
          </w:p>
        </w:tc>
        <w:tc>
          <w:tcPr>
            <w:tcW w:w="1440" w:type="dxa"/>
            <w:shd w:val="clear" w:color="auto" w:fill="F2F2F2" w:themeFill="background1" w:themeFillShade="F2"/>
            <w:hideMark/>
          </w:tcPr>
          <w:p w:rsidR="00CA6256" w:rsidRPr="002719B7" w:rsidP="00625B34" w14:paraId="17F3DAC8" w14:textId="77777777">
            <w:pPr>
              <w:jc w:val="center"/>
              <w:rPr>
                <w:color w:val="000000"/>
                <w:sz w:val="20"/>
                <w:szCs w:val="20"/>
              </w:rPr>
            </w:pPr>
            <w:r w:rsidRPr="002719B7">
              <w:rPr>
                <w:color w:val="000000"/>
                <w:sz w:val="20"/>
                <w:szCs w:val="20"/>
              </w:rPr>
              <w:t>$145,886</w:t>
            </w:r>
          </w:p>
        </w:tc>
        <w:tc>
          <w:tcPr>
            <w:tcW w:w="1350" w:type="dxa"/>
            <w:shd w:val="clear" w:color="auto" w:fill="F2F2F2" w:themeFill="background1" w:themeFillShade="F2"/>
            <w:hideMark/>
          </w:tcPr>
          <w:p w:rsidR="00CA6256" w:rsidRPr="002719B7" w:rsidP="00625B34" w14:paraId="011CF67D" w14:textId="77777777">
            <w:pPr>
              <w:jc w:val="center"/>
              <w:rPr>
                <w:color w:val="000000"/>
                <w:sz w:val="20"/>
                <w:szCs w:val="20"/>
              </w:rPr>
            </w:pPr>
            <w:r w:rsidRPr="002719B7">
              <w:rPr>
                <w:color w:val="000000"/>
                <w:sz w:val="20"/>
                <w:szCs w:val="20"/>
              </w:rPr>
              <w:t>$94,664</w:t>
            </w:r>
          </w:p>
        </w:tc>
        <w:tc>
          <w:tcPr>
            <w:tcW w:w="1390" w:type="dxa"/>
            <w:shd w:val="clear" w:color="auto" w:fill="F2F2F2" w:themeFill="background1" w:themeFillShade="F2"/>
            <w:hideMark/>
          </w:tcPr>
          <w:p w:rsidR="00CA6256" w:rsidRPr="002719B7" w:rsidP="00625B34" w14:paraId="4F28C5FE" w14:textId="77777777">
            <w:pPr>
              <w:jc w:val="center"/>
              <w:rPr>
                <w:color w:val="000000"/>
                <w:sz w:val="20"/>
                <w:szCs w:val="20"/>
              </w:rPr>
            </w:pPr>
            <w:r w:rsidRPr="002719B7">
              <w:rPr>
                <w:color w:val="000000"/>
                <w:sz w:val="20"/>
                <w:szCs w:val="20"/>
              </w:rPr>
              <w:t>$120,061</w:t>
            </w:r>
          </w:p>
        </w:tc>
      </w:tr>
      <w:tr w14:paraId="7A4CC7D9"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472FFFA1" w14:textId="77777777">
            <w:pPr>
              <w:jc w:val="center"/>
              <w:rPr>
                <w:color w:val="000000"/>
                <w:sz w:val="20"/>
                <w:szCs w:val="20"/>
              </w:rPr>
            </w:pPr>
            <w:r w:rsidRPr="002719B7">
              <w:rPr>
                <w:color w:val="000000"/>
                <w:sz w:val="20"/>
                <w:szCs w:val="20"/>
              </w:rPr>
              <w:t>40</w:t>
            </w:r>
          </w:p>
        </w:tc>
        <w:tc>
          <w:tcPr>
            <w:tcW w:w="3340" w:type="dxa"/>
            <w:hideMark/>
          </w:tcPr>
          <w:p w:rsidR="00CA6256" w:rsidRPr="002719B7" w:rsidP="00405923" w14:paraId="176E8D98" w14:textId="77777777">
            <w:pPr>
              <w:rPr>
                <w:color w:val="000000"/>
                <w:sz w:val="20"/>
                <w:szCs w:val="20"/>
              </w:rPr>
            </w:pPr>
            <w:r w:rsidRPr="002719B7">
              <w:rPr>
                <w:color w:val="000000"/>
                <w:sz w:val="20"/>
                <w:szCs w:val="20"/>
              </w:rPr>
              <w:t xml:space="preserve">Category 1 Construction - Bird Collisions and Injury from Structures and Transmission Lines </w:t>
            </w:r>
          </w:p>
        </w:tc>
        <w:tc>
          <w:tcPr>
            <w:tcW w:w="1260" w:type="dxa"/>
            <w:hideMark/>
          </w:tcPr>
          <w:p w:rsidR="00CA6256" w:rsidRPr="002719B7" w:rsidP="00625B34" w14:paraId="073ACC5A"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75BE3AC9" w14:textId="77777777">
            <w:pPr>
              <w:jc w:val="center"/>
              <w:rPr>
                <w:color w:val="000000"/>
                <w:sz w:val="20"/>
                <w:szCs w:val="20"/>
              </w:rPr>
            </w:pPr>
            <w:r w:rsidRPr="002719B7">
              <w:rPr>
                <w:color w:val="000000"/>
                <w:sz w:val="20"/>
                <w:szCs w:val="20"/>
              </w:rPr>
              <w:t>37</w:t>
            </w:r>
          </w:p>
        </w:tc>
        <w:tc>
          <w:tcPr>
            <w:tcW w:w="1530" w:type="dxa"/>
            <w:hideMark/>
          </w:tcPr>
          <w:p w:rsidR="00CA6256" w:rsidRPr="002719B7" w:rsidP="00625B34" w14:paraId="1DE223AA" w14:textId="77777777">
            <w:pPr>
              <w:jc w:val="center"/>
              <w:rPr>
                <w:color w:val="000000"/>
                <w:sz w:val="20"/>
                <w:szCs w:val="20"/>
              </w:rPr>
            </w:pPr>
            <w:r w:rsidRPr="002719B7">
              <w:rPr>
                <w:color w:val="000000"/>
                <w:sz w:val="20"/>
                <w:szCs w:val="20"/>
              </w:rPr>
              <w:t>$7,003</w:t>
            </w:r>
          </w:p>
        </w:tc>
        <w:tc>
          <w:tcPr>
            <w:tcW w:w="1440" w:type="dxa"/>
            <w:hideMark/>
          </w:tcPr>
          <w:p w:rsidR="00CA6256" w:rsidRPr="002719B7" w:rsidP="00625B34" w14:paraId="077EE0F1" w14:textId="77777777">
            <w:pPr>
              <w:jc w:val="center"/>
              <w:rPr>
                <w:color w:val="000000"/>
                <w:sz w:val="20"/>
                <w:szCs w:val="20"/>
              </w:rPr>
            </w:pPr>
            <w:r w:rsidRPr="002719B7">
              <w:rPr>
                <w:color w:val="000000"/>
                <w:sz w:val="20"/>
                <w:szCs w:val="20"/>
              </w:rPr>
              <w:t>$159,676</w:t>
            </w:r>
          </w:p>
        </w:tc>
        <w:tc>
          <w:tcPr>
            <w:tcW w:w="1350" w:type="dxa"/>
            <w:hideMark/>
          </w:tcPr>
          <w:p w:rsidR="00CA6256" w:rsidRPr="002719B7" w:rsidP="00625B34" w14:paraId="29882929" w14:textId="77777777">
            <w:pPr>
              <w:jc w:val="center"/>
              <w:rPr>
                <w:color w:val="000000"/>
                <w:sz w:val="20"/>
                <w:szCs w:val="20"/>
              </w:rPr>
            </w:pPr>
            <w:r w:rsidRPr="002719B7">
              <w:rPr>
                <w:color w:val="000000"/>
                <w:sz w:val="20"/>
                <w:szCs w:val="20"/>
              </w:rPr>
              <w:t>$103,612</w:t>
            </w:r>
          </w:p>
        </w:tc>
        <w:tc>
          <w:tcPr>
            <w:tcW w:w="1390" w:type="dxa"/>
            <w:hideMark/>
          </w:tcPr>
          <w:p w:rsidR="00CA6256" w:rsidRPr="002719B7" w:rsidP="00625B34" w14:paraId="679FD8CB" w14:textId="77777777">
            <w:pPr>
              <w:jc w:val="center"/>
              <w:rPr>
                <w:color w:val="000000"/>
                <w:sz w:val="20"/>
                <w:szCs w:val="20"/>
              </w:rPr>
            </w:pPr>
            <w:r w:rsidRPr="002719B7">
              <w:rPr>
                <w:color w:val="000000"/>
                <w:sz w:val="20"/>
                <w:szCs w:val="20"/>
              </w:rPr>
              <w:t>$131,410</w:t>
            </w:r>
          </w:p>
        </w:tc>
      </w:tr>
      <w:tr w14:paraId="28DED121"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6E9BC372" w14:textId="77777777">
            <w:pPr>
              <w:jc w:val="center"/>
              <w:rPr>
                <w:color w:val="000000"/>
                <w:sz w:val="20"/>
                <w:szCs w:val="20"/>
              </w:rPr>
            </w:pPr>
            <w:r w:rsidRPr="002719B7">
              <w:rPr>
                <w:color w:val="000000"/>
                <w:sz w:val="20"/>
                <w:szCs w:val="20"/>
              </w:rPr>
              <w:t>41</w:t>
            </w:r>
          </w:p>
        </w:tc>
        <w:tc>
          <w:tcPr>
            <w:tcW w:w="3340" w:type="dxa"/>
            <w:shd w:val="clear" w:color="auto" w:fill="F2F2F2" w:themeFill="background1" w:themeFillShade="F2"/>
            <w:hideMark/>
          </w:tcPr>
          <w:p w:rsidR="00CA6256" w:rsidRPr="002719B7" w:rsidP="00405923" w14:paraId="68A5D0BE" w14:textId="77777777">
            <w:pPr>
              <w:rPr>
                <w:color w:val="000000"/>
                <w:sz w:val="20"/>
                <w:szCs w:val="20"/>
              </w:rPr>
            </w:pPr>
            <w:r w:rsidRPr="002719B7">
              <w:rPr>
                <w:color w:val="000000"/>
                <w:sz w:val="20"/>
                <w:szCs w:val="20"/>
              </w:rPr>
              <w:t xml:space="preserve">Category 1 Construction - Important Species and Habitats – Other Important Species and Habitats </w:t>
            </w:r>
          </w:p>
        </w:tc>
        <w:tc>
          <w:tcPr>
            <w:tcW w:w="1260" w:type="dxa"/>
            <w:shd w:val="clear" w:color="auto" w:fill="F2F2F2" w:themeFill="background1" w:themeFillShade="F2"/>
            <w:hideMark/>
          </w:tcPr>
          <w:p w:rsidR="00CA6256" w:rsidRPr="002719B7" w:rsidP="00625B34" w14:paraId="3C45EB41"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615EFB79" w14:textId="77777777">
            <w:pPr>
              <w:jc w:val="center"/>
              <w:rPr>
                <w:color w:val="000000"/>
                <w:sz w:val="20"/>
                <w:szCs w:val="20"/>
              </w:rPr>
            </w:pPr>
            <w:r w:rsidRPr="002719B7">
              <w:rPr>
                <w:color w:val="000000"/>
                <w:sz w:val="20"/>
                <w:szCs w:val="20"/>
              </w:rPr>
              <w:t>63</w:t>
            </w:r>
          </w:p>
        </w:tc>
        <w:tc>
          <w:tcPr>
            <w:tcW w:w="1530" w:type="dxa"/>
            <w:shd w:val="clear" w:color="auto" w:fill="F2F2F2" w:themeFill="background1" w:themeFillShade="F2"/>
            <w:hideMark/>
          </w:tcPr>
          <w:p w:rsidR="00CA6256" w:rsidRPr="002719B7" w:rsidP="00625B34" w14:paraId="13E22927" w14:textId="77777777">
            <w:pPr>
              <w:jc w:val="center"/>
              <w:rPr>
                <w:color w:val="000000"/>
                <w:sz w:val="20"/>
                <w:szCs w:val="20"/>
              </w:rPr>
            </w:pPr>
            <w:r w:rsidRPr="002719B7">
              <w:rPr>
                <w:color w:val="000000"/>
                <w:sz w:val="20"/>
                <w:szCs w:val="20"/>
              </w:rPr>
              <w:t>$12,033</w:t>
            </w:r>
          </w:p>
        </w:tc>
        <w:tc>
          <w:tcPr>
            <w:tcW w:w="1440" w:type="dxa"/>
            <w:shd w:val="clear" w:color="auto" w:fill="F2F2F2" w:themeFill="background1" w:themeFillShade="F2"/>
          </w:tcPr>
          <w:p w:rsidR="00CA6256" w:rsidRPr="002719B7" w:rsidP="00625B34" w14:paraId="665168A0" w14:textId="77777777">
            <w:pPr>
              <w:jc w:val="center"/>
              <w:rPr>
                <w:color w:val="000000"/>
                <w:sz w:val="20"/>
                <w:szCs w:val="20"/>
              </w:rPr>
            </w:pPr>
            <w:r w:rsidRPr="002719B7">
              <w:rPr>
                <w:color w:val="000000"/>
                <w:sz w:val="20"/>
                <w:szCs w:val="20"/>
              </w:rPr>
              <w:t>$274,352</w:t>
            </w:r>
          </w:p>
        </w:tc>
        <w:tc>
          <w:tcPr>
            <w:tcW w:w="1350" w:type="dxa"/>
            <w:shd w:val="clear" w:color="auto" w:fill="F2F2F2" w:themeFill="background1" w:themeFillShade="F2"/>
          </w:tcPr>
          <w:p w:rsidR="00CA6256" w:rsidRPr="002719B7" w:rsidP="00625B34" w14:paraId="5C27A973" w14:textId="77777777">
            <w:pPr>
              <w:jc w:val="center"/>
              <w:rPr>
                <w:color w:val="000000"/>
                <w:sz w:val="20"/>
                <w:szCs w:val="20"/>
              </w:rPr>
            </w:pPr>
            <w:r w:rsidRPr="002719B7">
              <w:rPr>
                <w:color w:val="000000"/>
                <w:sz w:val="20"/>
                <w:szCs w:val="20"/>
              </w:rPr>
              <w:t>$178,024</w:t>
            </w:r>
          </w:p>
        </w:tc>
        <w:tc>
          <w:tcPr>
            <w:tcW w:w="1390" w:type="dxa"/>
            <w:shd w:val="clear" w:color="auto" w:fill="F2F2F2" w:themeFill="background1" w:themeFillShade="F2"/>
          </w:tcPr>
          <w:p w:rsidR="00CA6256" w:rsidRPr="002719B7" w:rsidP="00625B34" w14:paraId="789C8D1F" w14:textId="77777777">
            <w:pPr>
              <w:jc w:val="center"/>
              <w:rPr>
                <w:color w:val="000000"/>
                <w:sz w:val="20"/>
                <w:szCs w:val="20"/>
              </w:rPr>
            </w:pPr>
            <w:r w:rsidRPr="002719B7">
              <w:rPr>
                <w:color w:val="000000"/>
                <w:sz w:val="20"/>
                <w:szCs w:val="20"/>
              </w:rPr>
              <w:t>$225,787</w:t>
            </w:r>
          </w:p>
        </w:tc>
      </w:tr>
      <w:tr w14:paraId="07ED55F6"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0709A400" w14:textId="77777777">
            <w:pPr>
              <w:jc w:val="center"/>
              <w:rPr>
                <w:color w:val="000000"/>
                <w:sz w:val="20"/>
                <w:szCs w:val="20"/>
              </w:rPr>
            </w:pPr>
            <w:r w:rsidRPr="002719B7">
              <w:rPr>
                <w:color w:val="000000"/>
                <w:sz w:val="20"/>
                <w:szCs w:val="20"/>
              </w:rPr>
              <w:t>42</w:t>
            </w:r>
          </w:p>
        </w:tc>
        <w:tc>
          <w:tcPr>
            <w:tcW w:w="3340" w:type="dxa"/>
            <w:hideMark/>
          </w:tcPr>
          <w:p w:rsidR="00CA6256" w:rsidRPr="002719B7" w:rsidP="00405923" w14:paraId="17E552A5" w14:textId="77777777">
            <w:pPr>
              <w:rPr>
                <w:color w:val="000000"/>
                <w:sz w:val="20"/>
                <w:szCs w:val="20"/>
              </w:rPr>
            </w:pPr>
            <w:r w:rsidRPr="002719B7">
              <w:rPr>
                <w:color w:val="000000"/>
                <w:sz w:val="20"/>
                <w:szCs w:val="20"/>
              </w:rPr>
              <w:t xml:space="preserve">Category 1 Operations - Permanent and Temporary Loss or Disturbance of Habitats </w:t>
            </w:r>
          </w:p>
        </w:tc>
        <w:tc>
          <w:tcPr>
            <w:tcW w:w="1260" w:type="dxa"/>
            <w:hideMark/>
          </w:tcPr>
          <w:p w:rsidR="00CA6256" w:rsidRPr="002719B7" w:rsidP="00625B34" w14:paraId="53A031B9"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43A05F5F" w14:textId="77777777">
            <w:pPr>
              <w:jc w:val="center"/>
              <w:rPr>
                <w:color w:val="000000"/>
                <w:sz w:val="20"/>
                <w:szCs w:val="20"/>
              </w:rPr>
            </w:pPr>
            <w:r w:rsidRPr="002719B7">
              <w:rPr>
                <w:color w:val="000000"/>
                <w:sz w:val="20"/>
                <w:szCs w:val="20"/>
              </w:rPr>
              <w:t>21</w:t>
            </w:r>
          </w:p>
        </w:tc>
        <w:tc>
          <w:tcPr>
            <w:tcW w:w="1530" w:type="dxa"/>
            <w:hideMark/>
          </w:tcPr>
          <w:p w:rsidR="00CA6256" w:rsidRPr="002719B7" w:rsidP="00625B34" w14:paraId="7A779F31" w14:textId="77777777">
            <w:pPr>
              <w:jc w:val="center"/>
              <w:rPr>
                <w:color w:val="000000"/>
                <w:sz w:val="20"/>
                <w:szCs w:val="20"/>
              </w:rPr>
            </w:pPr>
            <w:r w:rsidRPr="002719B7">
              <w:rPr>
                <w:color w:val="000000"/>
                <w:sz w:val="20"/>
                <w:szCs w:val="20"/>
              </w:rPr>
              <w:t>$3,916</w:t>
            </w:r>
          </w:p>
        </w:tc>
        <w:tc>
          <w:tcPr>
            <w:tcW w:w="1440" w:type="dxa"/>
          </w:tcPr>
          <w:p w:rsidR="00CA6256" w:rsidRPr="002719B7" w:rsidP="00625B34" w14:paraId="5A231947" w14:textId="77777777">
            <w:pPr>
              <w:jc w:val="center"/>
              <w:rPr>
                <w:color w:val="000000"/>
                <w:sz w:val="20"/>
                <w:szCs w:val="20"/>
              </w:rPr>
            </w:pPr>
            <w:r w:rsidRPr="002719B7">
              <w:rPr>
                <w:color w:val="000000"/>
                <w:sz w:val="20"/>
                <w:szCs w:val="20"/>
              </w:rPr>
              <w:t>$89,273</w:t>
            </w:r>
          </w:p>
        </w:tc>
        <w:tc>
          <w:tcPr>
            <w:tcW w:w="1350" w:type="dxa"/>
          </w:tcPr>
          <w:p w:rsidR="00CA6256" w:rsidRPr="002719B7" w:rsidP="00625B34" w14:paraId="0F8DAA03" w14:textId="77777777">
            <w:pPr>
              <w:jc w:val="center"/>
              <w:rPr>
                <w:color w:val="000000"/>
                <w:sz w:val="20"/>
                <w:szCs w:val="20"/>
              </w:rPr>
            </w:pPr>
            <w:r w:rsidRPr="002719B7">
              <w:rPr>
                <w:color w:val="000000"/>
                <w:sz w:val="20"/>
                <w:szCs w:val="20"/>
              </w:rPr>
              <w:t>$57,928</w:t>
            </w:r>
          </w:p>
        </w:tc>
        <w:tc>
          <w:tcPr>
            <w:tcW w:w="1390" w:type="dxa"/>
          </w:tcPr>
          <w:p w:rsidR="00CA6256" w:rsidRPr="002719B7" w:rsidP="00625B34" w14:paraId="48BFFA2C" w14:textId="77777777">
            <w:pPr>
              <w:jc w:val="center"/>
              <w:rPr>
                <w:color w:val="000000"/>
                <w:sz w:val="20"/>
                <w:szCs w:val="20"/>
              </w:rPr>
            </w:pPr>
            <w:r w:rsidRPr="002719B7">
              <w:rPr>
                <w:color w:val="000000"/>
                <w:sz w:val="20"/>
                <w:szCs w:val="20"/>
              </w:rPr>
              <w:t>$73,470</w:t>
            </w:r>
          </w:p>
        </w:tc>
      </w:tr>
      <w:tr w14:paraId="165BC57F"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37076807" w14:textId="77777777">
            <w:pPr>
              <w:jc w:val="center"/>
              <w:rPr>
                <w:color w:val="000000"/>
                <w:sz w:val="20"/>
                <w:szCs w:val="20"/>
              </w:rPr>
            </w:pPr>
            <w:r w:rsidRPr="002719B7">
              <w:rPr>
                <w:color w:val="000000"/>
                <w:sz w:val="20"/>
                <w:szCs w:val="20"/>
              </w:rPr>
              <w:t>43</w:t>
            </w:r>
          </w:p>
        </w:tc>
        <w:tc>
          <w:tcPr>
            <w:tcW w:w="3340" w:type="dxa"/>
            <w:shd w:val="clear" w:color="auto" w:fill="F2F2F2" w:themeFill="background1" w:themeFillShade="F2"/>
            <w:hideMark/>
          </w:tcPr>
          <w:p w:rsidR="00CA6256" w:rsidRPr="002719B7" w:rsidP="00405923" w14:paraId="322EAE15" w14:textId="77777777">
            <w:pPr>
              <w:rPr>
                <w:color w:val="000000"/>
                <w:sz w:val="20"/>
                <w:szCs w:val="20"/>
              </w:rPr>
            </w:pPr>
            <w:r w:rsidRPr="002719B7">
              <w:rPr>
                <w:color w:val="000000"/>
                <w:sz w:val="20"/>
                <w:szCs w:val="20"/>
              </w:rPr>
              <w:t xml:space="preserve">Category 1 Operations - Effects of Operational Noise on Wildlife </w:t>
            </w:r>
          </w:p>
        </w:tc>
        <w:tc>
          <w:tcPr>
            <w:tcW w:w="1260" w:type="dxa"/>
            <w:shd w:val="clear" w:color="auto" w:fill="F2F2F2" w:themeFill="background1" w:themeFillShade="F2"/>
            <w:hideMark/>
          </w:tcPr>
          <w:p w:rsidR="00CA6256" w:rsidRPr="002719B7" w:rsidP="00625B34" w14:paraId="43D937CA"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7F3E2A41" w14:textId="77777777">
            <w:pPr>
              <w:jc w:val="center"/>
              <w:rPr>
                <w:color w:val="000000"/>
                <w:sz w:val="20"/>
                <w:szCs w:val="20"/>
              </w:rPr>
            </w:pPr>
            <w:r w:rsidRPr="002719B7">
              <w:rPr>
                <w:color w:val="000000"/>
                <w:sz w:val="20"/>
                <w:szCs w:val="20"/>
              </w:rPr>
              <w:t>12</w:t>
            </w:r>
          </w:p>
        </w:tc>
        <w:tc>
          <w:tcPr>
            <w:tcW w:w="1530" w:type="dxa"/>
            <w:shd w:val="clear" w:color="auto" w:fill="F2F2F2" w:themeFill="background1" w:themeFillShade="F2"/>
            <w:hideMark/>
          </w:tcPr>
          <w:p w:rsidR="00CA6256" w:rsidRPr="002719B7" w:rsidP="00625B34" w14:paraId="0EE7F2B5" w14:textId="77777777">
            <w:pPr>
              <w:jc w:val="center"/>
              <w:rPr>
                <w:color w:val="000000"/>
                <w:sz w:val="20"/>
                <w:szCs w:val="20"/>
              </w:rPr>
            </w:pPr>
            <w:r w:rsidRPr="002719B7">
              <w:rPr>
                <w:color w:val="000000"/>
                <w:sz w:val="20"/>
                <w:szCs w:val="20"/>
              </w:rPr>
              <w:t>$2,260</w:t>
            </w:r>
          </w:p>
        </w:tc>
        <w:tc>
          <w:tcPr>
            <w:tcW w:w="1440" w:type="dxa"/>
            <w:shd w:val="clear" w:color="auto" w:fill="F2F2F2" w:themeFill="background1" w:themeFillShade="F2"/>
          </w:tcPr>
          <w:p w:rsidR="00CA6256" w:rsidRPr="002719B7" w:rsidP="00625B34" w14:paraId="7356BD3A" w14:textId="77777777">
            <w:pPr>
              <w:jc w:val="center"/>
              <w:rPr>
                <w:color w:val="000000"/>
                <w:sz w:val="20"/>
                <w:szCs w:val="20"/>
              </w:rPr>
            </w:pPr>
            <w:r w:rsidRPr="002719B7">
              <w:rPr>
                <w:color w:val="000000"/>
                <w:sz w:val="20"/>
                <w:szCs w:val="20"/>
              </w:rPr>
              <w:t>$51,532</w:t>
            </w:r>
          </w:p>
        </w:tc>
        <w:tc>
          <w:tcPr>
            <w:tcW w:w="1350" w:type="dxa"/>
            <w:shd w:val="clear" w:color="auto" w:fill="F2F2F2" w:themeFill="background1" w:themeFillShade="F2"/>
          </w:tcPr>
          <w:p w:rsidR="00CA6256" w:rsidRPr="002719B7" w:rsidP="00625B34" w14:paraId="61A6521B" w14:textId="77777777">
            <w:pPr>
              <w:jc w:val="center"/>
              <w:rPr>
                <w:color w:val="000000"/>
                <w:sz w:val="20"/>
                <w:szCs w:val="20"/>
              </w:rPr>
            </w:pPr>
            <w:r w:rsidRPr="002719B7">
              <w:rPr>
                <w:color w:val="000000"/>
                <w:sz w:val="20"/>
                <w:szCs w:val="20"/>
              </w:rPr>
              <w:t>$33,438</w:t>
            </w:r>
          </w:p>
        </w:tc>
        <w:tc>
          <w:tcPr>
            <w:tcW w:w="1390" w:type="dxa"/>
            <w:shd w:val="clear" w:color="auto" w:fill="F2F2F2" w:themeFill="background1" w:themeFillShade="F2"/>
          </w:tcPr>
          <w:p w:rsidR="00CA6256" w:rsidRPr="002719B7" w:rsidP="00625B34" w14:paraId="44A8AF59" w14:textId="77777777">
            <w:pPr>
              <w:jc w:val="center"/>
              <w:rPr>
                <w:color w:val="000000"/>
                <w:sz w:val="20"/>
                <w:szCs w:val="20"/>
              </w:rPr>
            </w:pPr>
            <w:r w:rsidRPr="002719B7">
              <w:rPr>
                <w:color w:val="000000"/>
                <w:sz w:val="20"/>
                <w:szCs w:val="20"/>
              </w:rPr>
              <w:t>$42,410</w:t>
            </w:r>
          </w:p>
        </w:tc>
      </w:tr>
      <w:tr w14:paraId="44B6C6CE"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59B45CA5" w14:textId="77777777">
            <w:pPr>
              <w:jc w:val="center"/>
              <w:rPr>
                <w:color w:val="000000"/>
                <w:sz w:val="20"/>
                <w:szCs w:val="20"/>
              </w:rPr>
            </w:pPr>
            <w:r w:rsidRPr="002719B7">
              <w:rPr>
                <w:color w:val="000000"/>
                <w:sz w:val="20"/>
                <w:szCs w:val="20"/>
              </w:rPr>
              <w:t>44</w:t>
            </w:r>
          </w:p>
        </w:tc>
        <w:tc>
          <w:tcPr>
            <w:tcW w:w="3340" w:type="dxa"/>
            <w:hideMark/>
          </w:tcPr>
          <w:p w:rsidR="00CA6256" w:rsidRPr="002719B7" w:rsidP="00405923" w14:paraId="77531907" w14:textId="77777777">
            <w:pPr>
              <w:rPr>
                <w:color w:val="000000"/>
                <w:sz w:val="20"/>
                <w:szCs w:val="20"/>
              </w:rPr>
            </w:pPr>
            <w:r w:rsidRPr="002719B7">
              <w:rPr>
                <w:color w:val="000000"/>
                <w:sz w:val="20"/>
                <w:szCs w:val="20"/>
              </w:rPr>
              <w:t xml:space="preserve">Category 1 Operations - Effects of Vehicular Collisions on Wildlife </w:t>
            </w:r>
          </w:p>
        </w:tc>
        <w:tc>
          <w:tcPr>
            <w:tcW w:w="1260" w:type="dxa"/>
            <w:hideMark/>
          </w:tcPr>
          <w:p w:rsidR="00CA6256" w:rsidRPr="002719B7" w:rsidP="00625B34" w14:paraId="49F421BF"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35BF6E22" w14:textId="77777777">
            <w:pPr>
              <w:jc w:val="center"/>
              <w:rPr>
                <w:color w:val="000000"/>
                <w:sz w:val="20"/>
                <w:szCs w:val="20"/>
              </w:rPr>
            </w:pPr>
            <w:r w:rsidRPr="002719B7">
              <w:rPr>
                <w:color w:val="000000"/>
                <w:sz w:val="20"/>
                <w:szCs w:val="20"/>
              </w:rPr>
              <w:t>8</w:t>
            </w:r>
          </w:p>
        </w:tc>
        <w:tc>
          <w:tcPr>
            <w:tcW w:w="1530" w:type="dxa"/>
            <w:hideMark/>
          </w:tcPr>
          <w:p w:rsidR="00CA6256" w:rsidRPr="002719B7" w:rsidP="00625B34" w14:paraId="0BF0EEB6" w14:textId="77777777">
            <w:pPr>
              <w:jc w:val="center"/>
              <w:rPr>
                <w:color w:val="000000"/>
                <w:sz w:val="20"/>
                <w:szCs w:val="20"/>
              </w:rPr>
            </w:pPr>
            <w:r w:rsidRPr="002719B7">
              <w:rPr>
                <w:color w:val="000000"/>
                <w:sz w:val="20"/>
                <w:szCs w:val="20"/>
              </w:rPr>
              <w:t>$1,464</w:t>
            </w:r>
          </w:p>
        </w:tc>
        <w:tc>
          <w:tcPr>
            <w:tcW w:w="1440" w:type="dxa"/>
          </w:tcPr>
          <w:p w:rsidR="00CA6256" w:rsidRPr="002719B7" w:rsidP="00625B34" w14:paraId="35028639" w14:textId="77777777">
            <w:pPr>
              <w:jc w:val="center"/>
              <w:rPr>
                <w:color w:val="000000"/>
                <w:sz w:val="20"/>
                <w:szCs w:val="20"/>
              </w:rPr>
            </w:pPr>
            <w:r w:rsidRPr="002719B7">
              <w:rPr>
                <w:color w:val="000000"/>
                <w:sz w:val="20"/>
                <w:szCs w:val="20"/>
              </w:rPr>
              <w:t>$33,387</w:t>
            </w:r>
          </w:p>
        </w:tc>
        <w:tc>
          <w:tcPr>
            <w:tcW w:w="1350" w:type="dxa"/>
          </w:tcPr>
          <w:p w:rsidR="00CA6256" w:rsidRPr="002719B7" w:rsidP="00625B34" w14:paraId="3CE404D6" w14:textId="77777777">
            <w:pPr>
              <w:jc w:val="center"/>
              <w:rPr>
                <w:color w:val="000000"/>
                <w:sz w:val="20"/>
                <w:szCs w:val="20"/>
              </w:rPr>
            </w:pPr>
            <w:r w:rsidRPr="002719B7">
              <w:rPr>
                <w:color w:val="000000"/>
                <w:sz w:val="20"/>
                <w:szCs w:val="20"/>
              </w:rPr>
              <w:t>$21,664</w:t>
            </w:r>
          </w:p>
        </w:tc>
        <w:tc>
          <w:tcPr>
            <w:tcW w:w="1390" w:type="dxa"/>
          </w:tcPr>
          <w:p w:rsidR="00CA6256" w:rsidRPr="002719B7" w:rsidP="00625B34" w14:paraId="129A4E33" w14:textId="77777777">
            <w:pPr>
              <w:jc w:val="center"/>
              <w:rPr>
                <w:color w:val="000000"/>
                <w:sz w:val="20"/>
                <w:szCs w:val="20"/>
              </w:rPr>
            </w:pPr>
            <w:r w:rsidRPr="002719B7">
              <w:rPr>
                <w:color w:val="000000"/>
                <w:sz w:val="20"/>
                <w:szCs w:val="20"/>
              </w:rPr>
              <w:t>$27,477</w:t>
            </w:r>
          </w:p>
        </w:tc>
      </w:tr>
      <w:tr w14:paraId="439E4486"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32F5A33B" w14:textId="77777777">
            <w:pPr>
              <w:jc w:val="center"/>
              <w:rPr>
                <w:color w:val="000000"/>
                <w:sz w:val="20"/>
                <w:szCs w:val="20"/>
              </w:rPr>
            </w:pPr>
            <w:r w:rsidRPr="002719B7">
              <w:rPr>
                <w:color w:val="000000"/>
                <w:sz w:val="20"/>
                <w:szCs w:val="20"/>
              </w:rPr>
              <w:t>45</w:t>
            </w:r>
          </w:p>
        </w:tc>
        <w:tc>
          <w:tcPr>
            <w:tcW w:w="3340" w:type="dxa"/>
            <w:shd w:val="clear" w:color="auto" w:fill="F2F2F2" w:themeFill="background1" w:themeFillShade="F2"/>
            <w:hideMark/>
          </w:tcPr>
          <w:p w:rsidR="00CA6256" w:rsidRPr="002719B7" w:rsidP="00405923" w14:paraId="1483D279" w14:textId="77777777">
            <w:pPr>
              <w:pStyle w:val="CommentText"/>
              <w:rPr>
                <w:color w:val="000000"/>
              </w:rPr>
            </w:pPr>
            <w:r w:rsidRPr="002719B7">
              <w:rPr>
                <w:color w:val="000000"/>
              </w:rPr>
              <w:t>Category 1 Construction - Exposure of Terrestrial Organisms to Radionuclides</w:t>
            </w:r>
          </w:p>
        </w:tc>
        <w:tc>
          <w:tcPr>
            <w:tcW w:w="1260" w:type="dxa"/>
            <w:shd w:val="clear" w:color="auto" w:fill="F2F2F2" w:themeFill="background1" w:themeFillShade="F2"/>
            <w:hideMark/>
          </w:tcPr>
          <w:p w:rsidR="00CA6256" w:rsidRPr="002719B7" w:rsidP="00625B34" w14:paraId="202E1CBD"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24113BA7" w14:textId="77777777">
            <w:pPr>
              <w:jc w:val="center"/>
              <w:rPr>
                <w:color w:val="000000"/>
                <w:sz w:val="20"/>
                <w:szCs w:val="20"/>
              </w:rPr>
            </w:pPr>
            <w:r w:rsidRPr="002719B7">
              <w:rPr>
                <w:color w:val="000000"/>
                <w:sz w:val="20"/>
                <w:szCs w:val="20"/>
              </w:rPr>
              <w:t>28</w:t>
            </w:r>
          </w:p>
        </w:tc>
        <w:tc>
          <w:tcPr>
            <w:tcW w:w="1530" w:type="dxa"/>
            <w:shd w:val="clear" w:color="auto" w:fill="F2F2F2" w:themeFill="background1" w:themeFillShade="F2"/>
            <w:hideMark/>
          </w:tcPr>
          <w:p w:rsidR="00CA6256" w:rsidRPr="002719B7" w:rsidP="00625B34" w14:paraId="442A49F6" w14:textId="77777777">
            <w:pPr>
              <w:jc w:val="center"/>
              <w:rPr>
                <w:color w:val="000000"/>
                <w:sz w:val="20"/>
                <w:szCs w:val="20"/>
              </w:rPr>
            </w:pPr>
            <w:r w:rsidRPr="002719B7">
              <w:rPr>
                <w:color w:val="000000"/>
                <w:sz w:val="20"/>
                <w:szCs w:val="20"/>
              </w:rPr>
              <w:t>$5,348</w:t>
            </w:r>
          </w:p>
        </w:tc>
        <w:tc>
          <w:tcPr>
            <w:tcW w:w="1440" w:type="dxa"/>
            <w:shd w:val="clear" w:color="auto" w:fill="F2F2F2" w:themeFill="background1" w:themeFillShade="F2"/>
          </w:tcPr>
          <w:p w:rsidR="00CA6256" w:rsidRPr="002719B7" w:rsidP="00625B34" w14:paraId="25644978" w14:textId="77777777">
            <w:pPr>
              <w:jc w:val="center"/>
              <w:rPr>
                <w:color w:val="000000"/>
                <w:sz w:val="20"/>
                <w:szCs w:val="20"/>
              </w:rPr>
            </w:pPr>
            <w:r w:rsidRPr="002719B7">
              <w:rPr>
                <w:color w:val="000000"/>
                <w:sz w:val="20"/>
                <w:szCs w:val="20"/>
              </w:rPr>
              <w:t>$121,934</w:t>
            </w:r>
          </w:p>
        </w:tc>
        <w:tc>
          <w:tcPr>
            <w:tcW w:w="1350" w:type="dxa"/>
            <w:shd w:val="clear" w:color="auto" w:fill="F2F2F2" w:themeFill="background1" w:themeFillShade="F2"/>
          </w:tcPr>
          <w:p w:rsidR="00CA6256" w:rsidRPr="002719B7" w:rsidP="00625B34" w14:paraId="1363580A" w14:textId="77777777">
            <w:pPr>
              <w:jc w:val="center"/>
              <w:rPr>
                <w:color w:val="000000"/>
                <w:sz w:val="20"/>
                <w:szCs w:val="20"/>
              </w:rPr>
            </w:pPr>
            <w:r w:rsidRPr="002719B7">
              <w:rPr>
                <w:color w:val="000000"/>
                <w:sz w:val="20"/>
                <w:szCs w:val="20"/>
              </w:rPr>
              <w:t>$79,122</w:t>
            </w:r>
          </w:p>
        </w:tc>
        <w:tc>
          <w:tcPr>
            <w:tcW w:w="1390" w:type="dxa"/>
            <w:shd w:val="clear" w:color="auto" w:fill="F2F2F2" w:themeFill="background1" w:themeFillShade="F2"/>
          </w:tcPr>
          <w:p w:rsidR="00CA6256" w:rsidRPr="002719B7" w:rsidP="00625B34" w14:paraId="65352A22" w14:textId="77777777">
            <w:pPr>
              <w:jc w:val="center"/>
              <w:rPr>
                <w:color w:val="000000"/>
                <w:sz w:val="20"/>
                <w:szCs w:val="20"/>
              </w:rPr>
            </w:pPr>
            <w:r w:rsidRPr="002719B7">
              <w:rPr>
                <w:color w:val="000000"/>
                <w:sz w:val="20"/>
                <w:szCs w:val="20"/>
              </w:rPr>
              <w:t>$100,350</w:t>
            </w:r>
          </w:p>
        </w:tc>
      </w:tr>
      <w:tr w14:paraId="7662083D"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29B7B148" w14:textId="77777777">
            <w:pPr>
              <w:jc w:val="center"/>
              <w:rPr>
                <w:color w:val="000000"/>
                <w:sz w:val="20"/>
                <w:szCs w:val="20"/>
              </w:rPr>
            </w:pPr>
            <w:r w:rsidRPr="002719B7">
              <w:rPr>
                <w:color w:val="000000"/>
                <w:sz w:val="20"/>
                <w:szCs w:val="20"/>
              </w:rPr>
              <w:t>46</w:t>
            </w:r>
          </w:p>
        </w:tc>
        <w:tc>
          <w:tcPr>
            <w:tcW w:w="3340" w:type="dxa"/>
            <w:hideMark/>
          </w:tcPr>
          <w:p w:rsidR="00CA6256" w:rsidRPr="002719B7" w:rsidP="00405923" w14:paraId="0718E084" w14:textId="77777777">
            <w:pPr>
              <w:pStyle w:val="CommentText"/>
              <w:rPr>
                <w:color w:val="000000"/>
              </w:rPr>
            </w:pPr>
            <w:r w:rsidRPr="002719B7">
              <w:rPr>
                <w:color w:val="000000"/>
              </w:rPr>
              <w:t>Category 1 Operations - Cooling Tower Operational Impacts on Vegetation</w:t>
            </w:r>
          </w:p>
        </w:tc>
        <w:tc>
          <w:tcPr>
            <w:tcW w:w="1260" w:type="dxa"/>
            <w:hideMark/>
          </w:tcPr>
          <w:p w:rsidR="00CA6256" w:rsidRPr="002719B7" w:rsidP="00625B34" w14:paraId="6069D4C2"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57140824" w14:textId="77777777">
            <w:pPr>
              <w:jc w:val="center"/>
              <w:rPr>
                <w:color w:val="000000"/>
                <w:sz w:val="20"/>
                <w:szCs w:val="20"/>
              </w:rPr>
            </w:pPr>
            <w:r w:rsidRPr="002719B7">
              <w:rPr>
                <w:color w:val="000000"/>
                <w:sz w:val="20"/>
                <w:szCs w:val="20"/>
              </w:rPr>
              <w:t>37</w:t>
            </w:r>
          </w:p>
        </w:tc>
        <w:tc>
          <w:tcPr>
            <w:tcW w:w="1530" w:type="dxa"/>
            <w:hideMark/>
          </w:tcPr>
          <w:p w:rsidR="00CA6256" w:rsidRPr="002719B7" w:rsidP="00625B34" w14:paraId="36893BF9" w14:textId="77777777">
            <w:pPr>
              <w:jc w:val="center"/>
              <w:rPr>
                <w:color w:val="000000"/>
                <w:sz w:val="20"/>
                <w:szCs w:val="20"/>
              </w:rPr>
            </w:pPr>
            <w:r w:rsidRPr="002719B7">
              <w:rPr>
                <w:color w:val="000000"/>
                <w:sz w:val="20"/>
                <w:szCs w:val="20"/>
              </w:rPr>
              <w:t>$7,099</w:t>
            </w:r>
          </w:p>
        </w:tc>
        <w:tc>
          <w:tcPr>
            <w:tcW w:w="1440" w:type="dxa"/>
          </w:tcPr>
          <w:p w:rsidR="00CA6256" w:rsidRPr="002719B7" w:rsidP="00625B34" w14:paraId="49CE92B4" w14:textId="77777777">
            <w:pPr>
              <w:jc w:val="center"/>
              <w:rPr>
                <w:color w:val="000000"/>
                <w:sz w:val="20"/>
                <w:szCs w:val="20"/>
              </w:rPr>
            </w:pPr>
            <w:r w:rsidRPr="002719B7">
              <w:rPr>
                <w:color w:val="000000"/>
                <w:sz w:val="20"/>
                <w:szCs w:val="20"/>
              </w:rPr>
              <w:t>$161,853</w:t>
            </w:r>
          </w:p>
        </w:tc>
        <w:tc>
          <w:tcPr>
            <w:tcW w:w="1350" w:type="dxa"/>
          </w:tcPr>
          <w:p w:rsidR="00CA6256" w:rsidRPr="002719B7" w:rsidP="00625B34" w14:paraId="14DED5AA" w14:textId="77777777">
            <w:pPr>
              <w:jc w:val="center"/>
              <w:rPr>
                <w:color w:val="000000"/>
                <w:sz w:val="20"/>
                <w:szCs w:val="20"/>
              </w:rPr>
            </w:pPr>
            <w:r w:rsidRPr="002719B7">
              <w:rPr>
                <w:color w:val="000000"/>
                <w:sz w:val="20"/>
                <w:szCs w:val="20"/>
              </w:rPr>
              <w:t>$105,025</w:t>
            </w:r>
          </w:p>
        </w:tc>
        <w:tc>
          <w:tcPr>
            <w:tcW w:w="1390" w:type="dxa"/>
          </w:tcPr>
          <w:p w:rsidR="00CA6256" w:rsidRPr="002719B7" w:rsidP="00625B34" w14:paraId="43B79F2B" w14:textId="77777777">
            <w:pPr>
              <w:jc w:val="center"/>
              <w:rPr>
                <w:color w:val="000000"/>
                <w:sz w:val="20"/>
                <w:szCs w:val="20"/>
              </w:rPr>
            </w:pPr>
            <w:r w:rsidRPr="002719B7">
              <w:rPr>
                <w:color w:val="000000"/>
                <w:sz w:val="20"/>
                <w:szCs w:val="20"/>
              </w:rPr>
              <w:t>$133,202</w:t>
            </w:r>
          </w:p>
        </w:tc>
      </w:tr>
      <w:tr w14:paraId="1CF3D5C2"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29E30146" w14:textId="77777777">
            <w:pPr>
              <w:jc w:val="center"/>
              <w:rPr>
                <w:color w:val="000000"/>
                <w:sz w:val="20"/>
                <w:szCs w:val="20"/>
              </w:rPr>
            </w:pPr>
            <w:r w:rsidRPr="002719B7">
              <w:rPr>
                <w:color w:val="000000"/>
                <w:sz w:val="20"/>
                <w:szCs w:val="20"/>
              </w:rPr>
              <w:t>47</w:t>
            </w:r>
          </w:p>
        </w:tc>
        <w:tc>
          <w:tcPr>
            <w:tcW w:w="3340" w:type="dxa"/>
            <w:shd w:val="clear" w:color="auto" w:fill="F2F2F2" w:themeFill="background1" w:themeFillShade="F2"/>
            <w:hideMark/>
          </w:tcPr>
          <w:p w:rsidR="00CA6256" w:rsidRPr="002719B7" w:rsidP="00405923" w14:paraId="04B4B0AD" w14:textId="77777777">
            <w:pPr>
              <w:rPr>
                <w:color w:val="000000"/>
                <w:sz w:val="20"/>
                <w:szCs w:val="20"/>
              </w:rPr>
            </w:pPr>
            <w:r w:rsidRPr="002719B7">
              <w:rPr>
                <w:color w:val="000000"/>
                <w:sz w:val="20"/>
                <w:szCs w:val="20"/>
              </w:rPr>
              <w:t>Category 1 Operations - Bird Collisions and Injury from Structures and Transmission Lines</w:t>
            </w:r>
          </w:p>
        </w:tc>
        <w:tc>
          <w:tcPr>
            <w:tcW w:w="1260" w:type="dxa"/>
            <w:shd w:val="clear" w:color="auto" w:fill="F2F2F2" w:themeFill="background1" w:themeFillShade="F2"/>
            <w:hideMark/>
          </w:tcPr>
          <w:p w:rsidR="00CA6256" w:rsidRPr="002719B7" w:rsidP="00625B34" w14:paraId="22EA92F3"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1C142D4D" w14:textId="77777777">
            <w:pPr>
              <w:jc w:val="center"/>
              <w:rPr>
                <w:color w:val="000000"/>
                <w:sz w:val="20"/>
                <w:szCs w:val="20"/>
              </w:rPr>
            </w:pPr>
            <w:r w:rsidRPr="002719B7">
              <w:rPr>
                <w:color w:val="000000"/>
                <w:sz w:val="20"/>
                <w:szCs w:val="20"/>
              </w:rPr>
              <w:t>15</w:t>
            </w:r>
          </w:p>
        </w:tc>
        <w:tc>
          <w:tcPr>
            <w:tcW w:w="1530" w:type="dxa"/>
            <w:shd w:val="clear" w:color="auto" w:fill="F2F2F2" w:themeFill="background1" w:themeFillShade="F2"/>
            <w:hideMark/>
          </w:tcPr>
          <w:p w:rsidR="00CA6256" w:rsidRPr="002719B7" w:rsidP="00625B34" w14:paraId="4D1A9F37" w14:textId="77777777">
            <w:pPr>
              <w:jc w:val="center"/>
              <w:rPr>
                <w:color w:val="000000"/>
                <w:sz w:val="20"/>
                <w:szCs w:val="20"/>
              </w:rPr>
            </w:pPr>
            <w:r w:rsidRPr="002719B7">
              <w:rPr>
                <w:color w:val="000000"/>
                <w:sz w:val="20"/>
                <w:szCs w:val="20"/>
              </w:rPr>
              <w:t>$2,897</w:t>
            </w:r>
          </w:p>
        </w:tc>
        <w:tc>
          <w:tcPr>
            <w:tcW w:w="1440" w:type="dxa"/>
            <w:shd w:val="clear" w:color="auto" w:fill="F2F2F2" w:themeFill="background1" w:themeFillShade="F2"/>
          </w:tcPr>
          <w:p w:rsidR="00CA6256" w:rsidRPr="002719B7" w:rsidP="00625B34" w14:paraId="115ADC52" w14:textId="77777777">
            <w:pPr>
              <w:jc w:val="center"/>
              <w:rPr>
                <w:color w:val="000000"/>
                <w:sz w:val="20"/>
                <w:szCs w:val="20"/>
              </w:rPr>
            </w:pPr>
            <w:r w:rsidRPr="002719B7">
              <w:rPr>
                <w:color w:val="000000"/>
                <w:sz w:val="20"/>
                <w:szCs w:val="20"/>
              </w:rPr>
              <w:t>$66,048</w:t>
            </w:r>
          </w:p>
        </w:tc>
        <w:tc>
          <w:tcPr>
            <w:tcW w:w="1350" w:type="dxa"/>
            <w:shd w:val="clear" w:color="auto" w:fill="F2F2F2" w:themeFill="background1" w:themeFillShade="F2"/>
          </w:tcPr>
          <w:p w:rsidR="00CA6256" w:rsidRPr="002719B7" w:rsidP="00625B34" w14:paraId="65C2F95F" w14:textId="77777777">
            <w:pPr>
              <w:jc w:val="center"/>
              <w:rPr>
                <w:color w:val="000000"/>
                <w:sz w:val="20"/>
                <w:szCs w:val="20"/>
              </w:rPr>
            </w:pPr>
            <w:r w:rsidRPr="002719B7">
              <w:rPr>
                <w:color w:val="000000"/>
                <w:sz w:val="20"/>
                <w:szCs w:val="20"/>
              </w:rPr>
              <w:t>$42,858</w:t>
            </w:r>
          </w:p>
        </w:tc>
        <w:tc>
          <w:tcPr>
            <w:tcW w:w="1390" w:type="dxa"/>
            <w:shd w:val="clear" w:color="auto" w:fill="F2F2F2" w:themeFill="background1" w:themeFillShade="F2"/>
          </w:tcPr>
          <w:p w:rsidR="00CA6256" w:rsidRPr="002719B7" w:rsidP="00625B34" w14:paraId="03E5AB93" w14:textId="77777777">
            <w:pPr>
              <w:jc w:val="center"/>
              <w:rPr>
                <w:color w:val="000000"/>
                <w:sz w:val="20"/>
                <w:szCs w:val="20"/>
              </w:rPr>
            </w:pPr>
            <w:r w:rsidRPr="002719B7">
              <w:rPr>
                <w:color w:val="000000"/>
                <w:sz w:val="20"/>
                <w:szCs w:val="20"/>
              </w:rPr>
              <w:t>$54,356</w:t>
            </w:r>
          </w:p>
        </w:tc>
      </w:tr>
      <w:tr w14:paraId="44BF6164"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515C4586" w14:textId="77777777">
            <w:pPr>
              <w:jc w:val="center"/>
              <w:rPr>
                <w:color w:val="000000"/>
                <w:sz w:val="20"/>
                <w:szCs w:val="20"/>
              </w:rPr>
            </w:pPr>
            <w:r w:rsidRPr="002719B7">
              <w:rPr>
                <w:color w:val="000000"/>
                <w:sz w:val="20"/>
                <w:szCs w:val="20"/>
              </w:rPr>
              <w:t>48</w:t>
            </w:r>
          </w:p>
        </w:tc>
        <w:tc>
          <w:tcPr>
            <w:tcW w:w="3340" w:type="dxa"/>
            <w:hideMark/>
          </w:tcPr>
          <w:p w:rsidR="00CA6256" w:rsidRPr="002719B7" w:rsidP="00405923" w14:paraId="5BE3FB8C" w14:textId="77777777">
            <w:pPr>
              <w:rPr>
                <w:color w:val="000000"/>
                <w:sz w:val="20"/>
                <w:szCs w:val="20"/>
              </w:rPr>
            </w:pPr>
            <w:r w:rsidRPr="002719B7">
              <w:rPr>
                <w:color w:val="000000"/>
                <w:sz w:val="20"/>
                <w:szCs w:val="20"/>
              </w:rPr>
              <w:t>Category 1 Operations - Bird Electrocutions from Transmission Lines</w:t>
            </w:r>
          </w:p>
        </w:tc>
        <w:tc>
          <w:tcPr>
            <w:tcW w:w="1260" w:type="dxa"/>
            <w:hideMark/>
          </w:tcPr>
          <w:p w:rsidR="00CA6256" w:rsidRPr="002719B7" w:rsidP="00625B34" w14:paraId="543609D7"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38247118" w14:textId="77777777">
            <w:pPr>
              <w:jc w:val="center"/>
              <w:rPr>
                <w:color w:val="000000"/>
                <w:sz w:val="20"/>
                <w:szCs w:val="20"/>
              </w:rPr>
            </w:pPr>
            <w:r w:rsidRPr="002719B7">
              <w:rPr>
                <w:color w:val="000000"/>
                <w:sz w:val="20"/>
                <w:szCs w:val="20"/>
              </w:rPr>
              <w:t>15</w:t>
            </w:r>
          </w:p>
        </w:tc>
        <w:tc>
          <w:tcPr>
            <w:tcW w:w="1530" w:type="dxa"/>
            <w:hideMark/>
          </w:tcPr>
          <w:p w:rsidR="00CA6256" w:rsidRPr="002719B7" w:rsidP="00625B34" w14:paraId="69138673" w14:textId="77777777">
            <w:pPr>
              <w:jc w:val="center"/>
              <w:rPr>
                <w:color w:val="000000"/>
                <w:sz w:val="20"/>
                <w:szCs w:val="20"/>
              </w:rPr>
            </w:pPr>
            <w:r w:rsidRPr="002719B7">
              <w:rPr>
                <w:color w:val="000000"/>
                <w:sz w:val="20"/>
                <w:szCs w:val="20"/>
              </w:rPr>
              <w:t>$2,897</w:t>
            </w:r>
          </w:p>
        </w:tc>
        <w:tc>
          <w:tcPr>
            <w:tcW w:w="1440" w:type="dxa"/>
          </w:tcPr>
          <w:p w:rsidR="00CA6256" w:rsidRPr="002719B7" w:rsidP="00625B34" w14:paraId="2D19D6B9" w14:textId="77777777">
            <w:pPr>
              <w:jc w:val="center"/>
              <w:rPr>
                <w:color w:val="000000"/>
                <w:sz w:val="20"/>
                <w:szCs w:val="20"/>
              </w:rPr>
            </w:pPr>
            <w:r w:rsidRPr="002719B7">
              <w:rPr>
                <w:color w:val="000000"/>
                <w:sz w:val="20"/>
                <w:szCs w:val="20"/>
              </w:rPr>
              <w:t>$66,048</w:t>
            </w:r>
          </w:p>
        </w:tc>
        <w:tc>
          <w:tcPr>
            <w:tcW w:w="1350" w:type="dxa"/>
          </w:tcPr>
          <w:p w:rsidR="00CA6256" w:rsidRPr="002719B7" w:rsidP="00625B34" w14:paraId="534F5517" w14:textId="77777777">
            <w:pPr>
              <w:jc w:val="center"/>
              <w:rPr>
                <w:color w:val="000000"/>
                <w:sz w:val="20"/>
                <w:szCs w:val="20"/>
              </w:rPr>
            </w:pPr>
            <w:r w:rsidRPr="002719B7">
              <w:rPr>
                <w:color w:val="000000"/>
                <w:sz w:val="20"/>
                <w:szCs w:val="20"/>
              </w:rPr>
              <w:t>$42,858</w:t>
            </w:r>
          </w:p>
        </w:tc>
        <w:tc>
          <w:tcPr>
            <w:tcW w:w="1390" w:type="dxa"/>
          </w:tcPr>
          <w:p w:rsidR="00CA6256" w:rsidRPr="002719B7" w:rsidP="00625B34" w14:paraId="2580440D" w14:textId="77777777">
            <w:pPr>
              <w:jc w:val="center"/>
              <w:rPr>
                <w:color w:val="000000"/>
                <w:sz w:val="20"/>
                <w:szCs w:val="20"/>
              </w:rPr>
            </w:pPr>
            <w:r w:rsidRPr="002719B7">
              <w:rPr>
                <w:color w:val="000000"/>
                <w:sz w:val="20"/>
                <w:szCs w:val="20"/>
              </w:rPr>
              <w:t>$54,356</w:t>
            </w:r>
          </w:p>
        </w:tc>
      </w:tr>
      <w:tr w14:paraId="2C0E1560"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7D081BC8" w14:textId="77777777">
            <w:pPr>
              <w:jc w:val="center"/>
              <w:rPr>
                <w:color w:val="000000"/>
                <w:sz w:val="20"/>
                <w:szCs w:val="20"/>
              </w:rPr>
            </w:pPr>
            <w:r w:rsidRPr="002719B7">
              <w:rPr>
                <w:color w:val="000000"/>
                <w:sz w:val="20"/>
                <w:szCs w:val="20"/>
              </w:rPr>
              <w:t>49</w:t>
            </w:r>
          </w:p>
        </w:tc>
        <w:tc>
          <w:tcPr>
            <w:tcW w:w="3340" w:type="dxa"/>
            <w:shd w:val="clear" w:color="auto" w:fill="F2F2F2" w:themeFill="background1" w:themeFillShade="F2"/>
            <w:hideMark/>
          </w:tcPr>
          <w:p w:rsidR="00CA6256" w:rsidRPr="002719B7" w:rsidP="00405923" w14:paraId="3B1EBB6C" w14:textId="77777777">
            <w:pPr>
              <w:rPr>
                <w:color w:val="000000"/>
                <w:sz w:val="20"/>
                <w:szCs w:val="20"/>
              </w:rPr>
            </w:pPr>
            <w:r w:rsidRPr="002719B7">
              <w:rPr>
                <w:color w:val="000000"/>
                <w:sz w:val="20"/>
                <w:szCs w:val="20"/>
              </w:rPr>
              <w:t>Category 1 Operations - Water Use Conflicts with Terrestrial Resources</w:t>
            </w:r>
          </w:p>
        </w:tc>
        <w:tc>
          <w:tcPr>
            <w:tcW w:w="1260" w:type="dxa"/>
            <w:shd w:val="clear" w:color="auto" w:fill="F2F2F2" w:themeFill="background1" w:themeFillShade="F2"/>
            <w:hideMark/>
          </w:tcPr>
          <w:p w:rsidR="00CA6256" w:rsidRPr="002719B7" w:rsidP="00625B34" w14:paraId="2508EA24"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620B1AA1" w14:textId="77777777">
            <w:pPr>
              <w:jc w:val="center"/>
              <w:rPr>
                <w:color w:val="000000"/>
                <w:sz w:val="20"/>
                <w:szCs w:val="20"/>
              </w:rPr>
            </w:pPr>
            <w:r w:rsidRPr="002719B7">
              <w:rPr>
                <w:color w:val="000000"/>
                <w:sz w:val="20"/>
                <w:szCs w:val="20"/>
              </w:rPr>
              <w:t>105</w:t>
            </w:r>
          </w:p>
        </w:tc>
        <w:tc>
          <w:tcPr>
            <w:tcW w:w="1530" w:type="dxa"/>
            <w:shd w:val="clear" w:color="auto" w:fill="F2F2F2" w:themeFill="background1" w:themeFillShade="F2"/>
            <w:hideMark/>
          </w:tcPr>
          <w:p w:rsidR="00CA6256" w:rsidRPr="002719B7" w:rsidP="00625B34" w14:paraId="5F096B20" w14:textId="77777777">
            <w:pPr>
              <w:jc w:val="center"/>
              <w:rPr>
                <w:color w:val="000000"/>
                <w:sz w:val="20"/>
                <w:szCs w:val="20"/>
              </w:rPr>
            </w:pPr>
            <w:r w:rsidRPr="002719B7">
              <w:rPr>
                <w:color w:val="000000"/>
                <w:sz w:val="20"/>
                <w:szCs w:val="20"/>
              </w:rPr>
              <w:t>$20,119</w:t>
            </w:r>
          </w:p>
        </w:tc>
        <w:tc>
          <w:tcPr>
            <w:tcW w:w="1440" w:type="dxa"/>
            <w:shd w:val="clear" w:color="auto" w:fill="F2F2F2" w:themeFill="background1" w:themeFillShade="F2"/>
          </w:tcPr>
          <w:p w:rsidR="00CA6256" w:rsidRPr="002719B7" w:rsidP="00625B34" w14:paraId="075FA643" w14:textId="77777777">
            <w:pPr>
              <w:jc w:val="center"/>
              <w:rPr>
                <w:color w:val="000000"/>
                <w:sz w:val="20"/>
                <w:szCs w:val="20"/>
              </w:rPr>
            </w:pPr>
            <w:r w:rsidRPr="002719B7">
              <w:rPr>
                <w:color w:val="000000"/>
                <w:sz w:val="20"/>
                <w:szCs w:val="20"/>
              </w:rPr>
              <w:t>$458,706</w:t>
            </w:r>
          </w:p>
        </w:tc>
        <w:tc>
          <w:tcPr>
            <w:tcW w:w="1350" w:type="dxa"/>
            <w:shd w:val="clear" w:color="auto" w:fill="F2F2F2" w:themeFill="background1" w:themeFillShade="F2"/>
          </w:tcPr>
          <w:p w:rsidR="00CA6256" w:rsidRPr="002719B7" w:rsidP="00625B34" w14:paraId="7B7A0093" w14:textId="77777777">
            <w:pPr>
              <w:jc w:val="center"/>
              <w:rPr>
                <w:color w:val="000000"/>
                <w:sz w:val="20"/>
                <w:szCs w:val="20"/>
              </w:rPr>
            </w:pPr>
            <w:r w:rsidRPr="002719B7">
              <w:rPr>
                <w:color w:val="000000"/>
                <w:sz w:val="20"/>
                <w:szCs w:val="20"/>
              </w:rPr>
              <w:t>$297,649</w:t>
            </w:r>
          </w:p>
        </w:tc>
        <w:tc>
          <w:tcPr>
            <w:tcW w:w="1390" w:type="dxa"/>
            <w:shd w:val="clear" w:color="auto" w:fill="F2F2F2" w:themeFill="background1" w:themeFillShade="F2"/>
          </w:tcPr>
          <w:p w:rsidR="00CA6256" w:rsidRPr="002719B7" w:rsidP="00625B34" w14:paraId="1274F600" w14:textId="77777777">
            <w:pPr>
              <w:jc w:val="center"/>
              <w:rPr>
                <w:color w:val="000000"/>
                <w:sz w:val="20"/>
                <w:szCs w:val="20"/>
              </w:rPr>
            </w:pPr>
            <w:r w:rsidRPr="002719B7">
              <w:rPr>
                <w:color w:val="000000"/>
                <w:sz w:val="20"/>
                <w:szCs w:val="20"/>
              </w:rPr>
              <w:t>$377,506</w:t>
            </w:r>
          </w:p>
        </w:tc>
      </w:tr>
      <w:tr w14:paraId="63ADFD8A"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3356C045" w14:textId="77777777">
            <w:pPr>
              <w:jc w:val="center"/>
              <w:rPr>
                <w:color w:val="000000"/>
                <w:sz w:val="20"/>
                <w:szCs w:val="20"/>
              </w:rPr>
            </w:pPr>
            <w:r w:rsidRPr="002719B7">
              <w:rPr>
                <w:color w:val="000000"/>
                <w:sz w:val="20"/>
                <w:szCs w:val="20"/>
              </w:rPr>
              <w:t>50</w:t>
            </w:r>
          </w:p>
        </w:tc>
        <w:tc>
          <w:tcPr>
            <w:tcW w:w="3340" w:type="dxa"/>
            <w:hideMark/>
          </w:tcPr>
          <w:p w:rsidR="00CA6256" w:rsidRPr="002719B7" w:rsidP="00405923" w14:paraId="221AD9FB" w14:textId="77777777">
            <w:pPr>
              <w:rPr>
                <w:color w:val="000000"/>
                <w:sz w:val="20"/>
                <w:szCs w:val="20"/>
              </w:rPr>
            </w:pPr>
            <w:r w:rsidRPr="002719B7">
              <w:rPr>
                <w:color w:val="000000"/>
                <w:sz w:val="20"/>
                <w:szCs w:val="20"/>
              </w:rPr>
              <w:t xml:space="preserve">Category 1 Operations - Effects of Transmission Line </w:t>
            </w:r>
            <w:r w:rsidR="00825702">
              <w:rPr>
                <w:color w:val="000000"/>
                <w:sz w:val="20"/>
                <w:szCs w:val="20"/>
              </w:rPr>
              <w:t>ROW</w:t>
            </w:r>
            <w:r w:rsidRPr="002719B7">
              <w:rPr>
                <w:color w:val="000000"/>
                <w:sz w:val="20"/>
                <w:szCs w:val="20"/>
              </w:rPr>
              <w:t xml:space="preserve"> Management on Terrestrial Resources </w:t>
            </w:r>
          </w:p>
        </w:tc>
        <w:tc>
          <w:tcPr>
            <w:tcW w:w="1260" w:type="dxa"/>
            <w:hideMark/>
          </w:tcPr>
          <w:p w:rsidR="00CA6256" w:rsidRPr="002719B7" w:rsidP="00625B34" w14:paraId="7B292D86"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75C4687C" w14:textId="77777777">
            <w:pPr>
              <w:jc w:val="center"/>
              <w:rPr>
                <w:color w:val="000000"/>
                <w:sz w:val="20"/>
                <w:szCs w:val="20"/>
              </w:rPr>
            </w:pPr>
            <w:r w:rsidRPr="002719B7">
              <w:rPr>
                <w:color w:val="000000"/>
                <w:sz w:val="20"/>
                <w:szCs w:val="20"/>
              </w:rPr>
              <w:t>20</w:t>
            </w:r>
          </w:p>
        </w:tc>
        <w:tc>
          <w:tcPr>
            <w:tcW w:w="1530" w:type="dxa"/>
            <w:hideMark/>
          </w:tcPr>
          <w:p w:rsidR="00CA6256" w:rsidRPr="002719B7" w:rsidP="00625B34" w14:paraId="0AE9522A" w14:textId="77777777">
            <w:pPr>
              <w:jc w:val="center"/>
              <w:rPr>
                <w:color w:val="000000"/>
                <w:sz w:val="20"/>
                <w:szCs w:val="20"/>
              </w:rPr>
            </w:pPr>
            <w:r w:rsidRPr="002719B7">
              <w:rPr>
                <w:color w:val="000000"/>
                <w:sz w:val="20"/>
                <w:szCs w:val="20"/>
              </w:rPr>
              <w:t>$3,884</w:t>
            </w:r>
          </w:p>
        </w:tc>
        <w:tc>
          <w:tcPr>
            <w:tcW w:w="1440" w:type="dxa"/>
          </w:tcPr>
          <w:p w:rsidR="00CA6256" w:rsidRPr="002719B7" w:rsidP="00625B34" w14:paraId="3401C523" w14:textId="77777777">
            <w:pPr>
              <w:jc w:val="center"/>
              <w:rPr>
                <w:color w:val="000000"/>
                <w:sz w:val="20"/>
                <w:szCs w:val="20"/>
              </w:rPr>
            </w:pPr>
            <w:r w:rsidRPr="002719B7">
              <w:rPr>
                <w:color w:val="000000"/>
                <w:sz w:val="20"/>
                <w:szCs w:val="20"/>
              </w:rPr>
              <w:t>$88,548</w:t>
            </w:r>
          </w:p>
        </w:tc>
        <w:tc>
          <w:tcPr>
            <w:tcW w:w="1350" w:type="dxa"/>
          </w:tcPr>
          <w:p w:rsidR="00CA6256" w:rsidRPr="002719B7" w:rsidP="00625B34" w14:paraId="42F4AC2D" w14:textId="77777777">
            <w:pPr>
              <w:jc w:val="center"/>
              <w:rPr>
                <w:color w:val="000000"/>
                <w:sz w:val="20"/>
                <w:szCs w:val="20"/>
              </w:rPr>
            </w:pPr>
            <w:r w:rsidRPr="002719B7">
              <w:rPr>
                <w:color w:val="000000"/>
                <w:sz w:val="20"/>
                <w:szCs w:val="20"/>
              </w:rPr>
              <w:t>$57,457</w:t>
            </w:r>
          </w:p>
        </w:tc>
        <w:tc>
          <w:tcPr>
            <w:tcW w:w="1390" w:type="dxa"/>
          </w:tcPr>
          <w:p w:rsidR="00CA6256" w:rsidRPr="002719B7" w:rsidP="00625B34" w14:paraId="3F7E19BB" w14:textId="77777777">
            <w:pPr>
              <w:jc w:val="center"/>
              <w:rPr>
                <w:color w:val="000000"/>
                <w:sz w:val="20"/>
                <w:szCs w:val="20"/>
              </w:rPr>
            </w:pPr>
            <w:r w:rsidRPr="002719B7">
              <w:rPr>
                <w:color w:val="000000"/>
                <w:sz w:val="20"/>
                <w:szCs w:val="20"/>
              </w:rPr>
              <w:t>$72,873</w:t>
            </w:r>
          </w:p>
        </w:tc>
      </w:tr>
      <w:tr w14:paraId="7E411FE2"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24E47279" w14:textId="77777777">
            <w:pPr>
              <w:jc w:val="center"/>
              <w:rPr>
                <w:color w:val="000000"/>
                <w:sz w:val="20"/>
                <w:szCs w:val="20"/>
              </w:rPr>
            </w:pPr>
            <w:r w:rsidRPr="002719B7">
              <w:rPr>
                <w:color w:val="000000"/>
                <w:sz w:val="20"/>
                <w:szCs w:val="20"/>
              </w:rPr>
              <w:t>51</w:t>
            </w:r>
          </w:p>
        </w:tc>
        <w:tc>
          <w:tcPr>
            <w:tcW w:w="3340" w:type="dxa"/>
            <w:shd w:val="clear" w:color="auto" w:fill="F2F2F2" w:themeFill="background1" w:themeFillShade="F2"/>
            <w:hideMark/>
          </w:tcPr>
          <w:p w:rsidR="00CA6256" w:rsidRPr="002719B7" w:rsidP="00405923" w14:paraId="6B084F8A" w14:textId="77777777">
            <w:pPr>
              <w:rPr>
                <w:color w:val="000000"/>
                <w:sz w:val="20"/>
                <w:szCs w:val="20"/>
              </w:rPr>
            </w:pPr>
            <w:r w:rsidRPr="002719B7">
              <w:rPr>
                <w:color w:val="000000"/>
                <w:sz w:val="20"/>
                <w:szCs w:val="20"/>
              </w:rPr>
              <w:t>Category 1 Operations -</w:t>
            </w:r>
            <w:r w:rsidRPr="002719B7" w:rsidR="00D156EA">
              <w:rPr>
                <w:color w:val="000000"/>
                <w:sz w:val="20"/>
                <w:szCs w:val="20"/>
              </w:rPr>
              <w:t xml:space="preserve"> </w:t>
            </w:r>
            <w:r w:rsidRPr="002719B7">
              <w:rPr>
                <w:color w:val="000000"/>
                <w:sz w:val="20"/>
                <w:szCs w:val="20"/>
              </w:rPr>
              <w:t xml:space="preserve">Effects of Electromagnetic Fields on Flora and Fauna </w:t>
            </w:r>
          </w:p>
        </w:tc>
        <w:tc>
          <w:tcPr>
            <w:tcW w:w="1260" w:type="dxa"/>
            <w:shd w:val="clear" w:color="auto" w:fill="F2F2F2" w:themeFill="background1" w:themeFillShade="F2"/>
            <w:hideMark/>
          </w:tcPr>
          <w:p w:rsidR="00CA6256" w:rsidRPr="002719B7" w:rsidP="00625B34" w14:paraId="38E05B31"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12173C99" w14:textId="77777777">
            <w:pPr>
              <w:jc w:val="center"/>
              <w:rPr>
                <w:color w:val="000000"/>
                <w:sz w:val="20"/>
                <w:szCs w:val="20"/>
              </w:rPr>
            </w:pPr>
            <w:r w:rsidRPr="002719B7">
              <w:rPr>
                <w:color w:val="000000"/>
                <w:sz w:val="20"/>
                <w:szCs w:val="20"/>
              </w:rPr>
              <w:t>6</w:t>
            </w:r>
          </w:p>
        </w:tc>
        <w:tc>
          <w:tcPr>
            <w:tcW w:w="1530" w:type="dxa"/>
            <w:shd w:val="clear" w:color="auto" w:fill="F2F2F2" w:themeFill="background1" w:themeFillShade="F2"/>
            <w:hideMark/>
          </w:tcPr>
          <w:p w:rsidR="00CA6256" w:rsidRPr="002719B7" w:rsidP="00625B34" w14:paraId="207C6C3C" w14:textId="77777777">
            <w:pPr>
              <w:jc w:val="center"/>
              <w:rPr>
                <w:color w:val="000000"/>
                <w:sz w:val="20"/>
                <w:szCs w:val="20"/>
              </w:rPr>
            </w:pPr>
            <w:r w:rsidRPr="002719B7">
              <w:rPr>
                <w:color w:val="000000"/>
                <w:sz w:val="20"/>
                <w:szCs w:val="20"/>
              </w:rPr>
              <w:t>$1,210</w:t>
            </w:r>
          </w:p>
        </w:tc>
        <w:tc>
          <w:tcPr>
            <w:tcW w:w="1440" w:type="dxa"/>
            <w:shd w:val="clear" w:color="auto" w:fill="F2F2F2" w:themeFill="background1" w:themeFillShade="F2"/>
          </w:tcPr>
          <w:p w:rsidR="00CA6256" w:rsidRPr="002719B7" w:rsidP="00625B34" w14:paraId="60510B8B" w14:textId="77777777">
            <w:pPr>
              <w:jc w:val="center"/>
              <w:rPr>
                <w:color w:val="000000"/>
                <w:sz w:val="20"/>
                <w:szCs w:val="20"/>
              </w:rPr>
            </w:pPr>
            <w:r w:rsidRPr="002719B7">
              <w:rPr>
                <w:color w:val="000000"/>
                <w:sz w:val="20"/>
                <w:szCs w:val="20"/>
              </w:rPr>
              <w:t>$27,580</w:t>
            </w:r>
          </w:p>
        </w:tc>
        <w:tc>
          <w:tcPr>
            <w:tcW w:w="1350" w:type="dxa"/>
            <w:shd w:val="clear" w:color="auto" w:fill="F2F2F2" w:themeFill="background1" w:themeFillShade="F2"/>
          </w:tcPr>
          <w:p w:rsidR="00CA6256" w:rsidRPr="002719B7" w:rsidP="00625B34" w14:paraId="2034B3DB" w14:textId="77777777">
            <w:pPr>
              <w:jc w:val="center"/>
              <w:rPr>
                <w:color w:val="000000"/>
                <w:sz w:val="20"/>
                <w:szCs w:val="20"/>
              </w:rPr>
            </w:pPr>
            <w:r w:rsidRPr="002719B7">
              <w:rPr>
                <w:color w:val="000000"/>
                <w:sz w:val="20"/>
                <w:szCs w:val="20"/>
              </w:rPr>
              <w:t>$17,897</w:t>
            </w:r>
          </w:p>
        </w:tc>
        <w:tc>
          <w:tcPr>
            <w:tcW w:w="1390" w:type="dxa"/>
            <w:shd w:val="clear" w:color="auto" w:fill="F2F2F2" w:themeFill="background1" w:themeFillShade="F2"/>
          </w:tcPr>
          <w:p w:rsidR="00CA6256" w:rsidRPr="002719B7" w:rsidP="00625B34" w14:paraId="20E4A2AA" w14:textId="77777777">
            <w:pPr>
              <w:jc w:val="center"/>
              <w:rPr>
                <w:color w:val="000000"/>
                <w:sz w:val="20"/>
                <w:szCs w:val="20"/>
              </w:rPr>
            </w:pPr>
            <w:r w:rsidRPr="002719B7">
              <w:rPr>
                <w:color w:val="000000"/>
                <w:sz w:val="20"/>
                <w:szCs w:val="20"/>
              </w:rPr>
              <w:t>$22,698</w:t>
            </w:r>
          </w:p>
        </w:tc>
      </w:tr>
      <w:tr w14:paraId="6947F24E"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23710FEC" w14:textId="77777777">
            <w:pPr>
              <w:jc w:val="center"/>
              <w:rPr>
                <w:color w:val="000000"/>
                <w:sz w:val="20"/>
                <w:szCs w:val="20"/>
              </w:rPr>
            </w:pPr>
            <w:r w:rsidRPr="002719B7">
              <w:rPr>
                <w:color w:val="000000"/>
                <w:sz w:val="20"/>
                <w:szCs w:val="20"/>
              </w:rPr>
              <w:t>52</w:t>
            </w:r>
          </w:p>
        </w:tc>
        <w:tc>
          <w:tcPr>
            <w:tcW w:w="3340" w:type="dxa"/>
            <w:hideMark/>
          </w:tcPr>
          <w:p w:rsidR="00CA6256" w:rsidRPr="002719B7" w:rsidP="00405923" w14:paraId="437C9D16" w14:textId="77777777">
            <w:pPr>
              <w:rPr>
                <w:color w:val="000000"/>
                <w:sz w:val="20"/>
                <w:szCs w:val="20"/>
              </w:rPr>
            </w:pPr>
            <w:r w:rsidRPr="002719B7">
              <w:rPr>
                <w:color w:val="000000"/>
                <w:sz w:val="20"/>
                <w:szCs w:val="20"/>
              </w:rPr>
              <w:t>Category 1 Operations - Important Species and Habitats – Other Important Species and Habitats</w:t>
            </w:r>
          </w:p>
        </w:tc>
        <w:tc>
          <w:tcPr>
            <w:tcW w:w="1260" w:type="dxa"/>
            <w:hideMark/>
          </w:tcPr>
          <w:p w:rsidR="00CA6256" w:rsidRPr="002719B7" w:rsidP="00625B34" w14:paraId="1EA3325B"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75CF8CF8" w14:textId="77777777">
            <w:pPr>
              <w:jc w:val="center"/>
              <w:rPr>
                <w:color w:val="000000"/>
                <w:sz w:val="20"/>
                <w:szCs w:val="20"/>
              </w:rPr>
            </w:pPr>
            <w:r w:rsidRPr="002719B7">
              <w:rPr>
                <w:color w:val="000000"/>
                <w:sz w:val="20"/>
                <w:szCs w:val="20"/>
              </w:rPr>
              <w:t>47</w:t>
            </w:r>
          </w:p>
        </w:tc>
        <w:tc>
          <w:tcPr>
            <w:tcW w:w="1530" w:type="dxa"/>
            <w:hideMark/>
          </w:tcPr>
          <w:p w:rsidR="00CA6256" w:rsidRPr="002719B7" w:rsidP="00625B34" w14:paraId="366003F9" w14:textId="77777777">
            <w:pPr>
              <w:jc w:val="center"/>
              <w:rPr>
                <w:color w:val="000000"/>
                <w:sz w:val="20"/>
                <w:szCs w:val="20"/>
              </w:rPr>
            </w:pPr>
            <w:r w:rsidRPr="002719B7">
              <w:rPr>
                <w:color w:val="000000"/>
                <w:sz w:val="20"/>
                <w:szCs w:val="20"/>
              </w:rPr>
              <w:t>$8,977</w:t>
            </w:r>
          </w:p>
        </w:tc>
        <w:tc>
          <w:tcPr>
            <w:tcW w:w="1440" w:type="dxa"/>
          </w:tcPr>
          <w:p w:rsidR="00CA6256" w:rsidRPr="002719B7" w:rsidP="00625B34" w14:paraId="1C85474B" w14:textId="77777777">
            <w:pPr>
              <w:jc w:val="center"/>
              <w:rPr>
                <w:color w:val="000000"/>
                <w:sz w:val="20"/>
                <w:szCs w:val="20"/>
              </w:rPr>
            </w:pPr>
            <w:r w:rsidRPr="002719B7">
              <w:rPr>
                <w:color w:val="000000"/>
                <w:sz w:val="20"/>
                <w:szCs w:val="20"/>
              </w:rPr>
              <w:t>$204,676</w:t>
            </w:r>
          </w:p>
        </w:tc>
        <w:tc>
          <w:tcPr>
            <w:tcW w:w="1350" w:type="dxa"/>
          </w:tcPr>
          <w:p w:rsidR="00CA6256" w:rsidRPr="002719B7" w:rsidP="00625B34" w14:paraId="400CC7EF" w14:textId="77777777">
            <w:pPr>
              <w:jc w:val="center"/>
              <w:rPr>
                <w:color w:val="000000"/>
                <w:sz w:val="20"/>
                <w:szCs w:val="20"/>
              </w:rPr>
            </w:pPr>
            <w:r w:rsidRPr="002719B7">
              <w:rPr>
                <w:color w:val="000000"/>
                <w:sz w:val="20"/>
                <w:szCs w:val="20"/>
              </w:rPr>
              <w:t>$132,812</w:t>
            </w:r>
          </w:p>
        </w:tc>
        <w:tc>
          <w:tcPr>
            <w:tcW w:w="1390" w:type="dxa"/>
          </w:tcPr>
          <w:p w:rsidR="00CA6256" w:rsidRPr="002719B7" w:rsidP="00625B34" w14:paraId="455F04CC" w14:textId="77777777">
            <w:pPr>
              <w:jc w:val="center"/>
              <w:rPr>
                <w:color w:val="000000"/>
                <w:sz w:val="20"/>
                <w:szCs w:val="20"/>
              </w:rPr>
            </w:pPr>
            <w:r w:rsidRPr="002719B7">
              <w:rPr>
                <w:color w:val="000000"/>
                <w:sz w:val="20"/>
                <w:szCs w:val="20"/>
              </w:rPr>
              <w:t>$168,444</w:t>
            </w:r>
          </w:p>
        </w:tc>
      </w:tr>
      <w:tr w14:paraId="0DA0E9B7"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08277F45" w14:textId="77777777">
            <w:pPr>
              <w:jc w:val="center"/>
              <w:rPr>
                <w:color w:val="000000"/>
                <w:sz w:val="20"/>
                <w:szCs w:val="20"/>
              </w:rPr>
            </w:pPr>
            <w:r w:rsidRPr="002719B7">
              <w:rPr>
                <w:color w:val="000000"/>
                <w:sz w:val="20"/>
                <w:szCs w:val="20"/>
              </w:rPr>
              <w:t>53</w:t>
            </w:r>
          </w:p>
        </w:tc>
        <w:tc>
          <w:tcPr>
            <w:tcW w:w="3340" w:type="dxa"/>
            <w:shd w:val="clear" w:color="auto" w:fill="F2F2F2" w:themeFill="background1" w:themeFillShade="F2"/>
            <w:hideMark/>
          </w:tcPr>
          <w:p w:rsidR="00CA6256" w:rsidRPr="002719B7" w:rsidP="00405923" w14:paraId="6E4A20E0" w14:textId="77777777">
            <w:pPr>
              <w:rPr>
                <w:color w:val="000000"/>
                <w:sz w:val="20"/>
                <w:szCs w:val="20"/>
              </w:rPr>
            </w:pPr>
            <w:r w:rsidRPr="002719B7">
              <w:rPr>
                <w:color w:val="000000"/>
                <w:sz w:val="20"/>
                <w:szCs w:val="20"/>
              </w:rPr>
              <w:t>Category 1 Construction - Runoff and Sedimentation from Construction Areas</w:t>
            </w:r>
          </w:p>
        </w:tc>
        <w:tc>
          <w:tcPr>
            <w:tcW w:w="1260" w:type="dxa"/>
            <w:shd w:val="clear" w:color="auto" w:fill="F2F2F2" w:themeFill="background1" w:themeFillShade="F2"/>
            <w:hideMark/>
          </w:tcPr>
          <w:p w:rsidR="00CA6256" w:rsidRPr="002719B7" w:rsidP="00625B34" w14:paraId="2CDC3507"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16EB0691" w14:textId="77777777">
            <w:pPr>
              <w:jc w:val="center"/>
              <w:rPr>
                <w:color w:val="000000"/>
                <w:sz w:val="20"/>
                <w:szCs w:val="20"/>
              </w:rPr>
            </w:pPr>
            <w:r w:rsidRPr="002719B7">
              <w:rPr>
                <w:color w:val="000000"/>
                <w:sz w:val="20"/>
                <w:szCs w:val="20"/>
              </w:rPr>
              <w:t>118</w:t>
            </w:r>
          </w:p>
        </w:tc>
        <w:tc>
          <w:tcPr>
            <w:tcW w:w="1530" w:type="dxa"/>
            <w:shd w:val="clear" w:color="auto" w:fill="F2F2F2" w:themeFill="background1" w:themeFillShade="F2"/>
            <w:hideMark/>
          </w:tcPr>
          <w:p w:rsidR="00CA6256" w:rsidRPr="002719B7" w:rsidP="00625B34" w14:paraId="5167A4EB" w14:textId="77777777">
            <w:pPr>
              <w:jc w:val="center"/>
              <w:rPr>
                <w:color w:val="000000"/>
                <w:sz w:val="20"/>
                <w:szCs w:val="20"/>
              </w:rPr>
            </w:pPr>
            <w:r w:rsidRPr="002719B7">
              <w:rPr>
                <w:color w:val="000000"/>
                <w:sz w:val="20"/>
                <w:szCs w:val="20"/>
              </w:rPr>
              <w:t>$22,602</w:t>
            </w:r>
          </w:p>
        </w:tc>
        <w:tc>
          <w:tcPr>
            <w:tcW w:w="1440" w:type="dxa"/>
            <w:shd w:val="clear" w:color="auto" w:fill="F2F2F2" w:themeFill="background1" w:themeFillShade="F2"/>
          </w:tcPr>
          <w:p w:rsidR="00CA6256" w:rsidRPr="002719B7" w:rsidP="00625B34" w14:paraId="102EA6B6" w14:textId="77777777">
            <w:pPr>
              <w:jc w:val="center"/>
              <w:rPr>
                <w:color w:val="000000"/>
                <w:sz w:val="20"/>
                <w:szCs w:val="20"/>
              </w:rPr>
            </w:pPr>
            <w:r w:rsidRPr="002719B7">
              <w:rPr>
                <w:color w:val="000000"/>
                <w:sz w:val="20"/>
                <w:szCs w:val="20"/>
              </w:rPr>
              <w:t>$515,318</w:t>
            </w:r>
          </w:p>
        </w:tc>
        <w:tc>
          <w:tcPr>
            <w:tcW w:w="1350" w:type="dxa"/>
            <w:shd w:val="clear" w:color="auto" w:fill="F2F2F2" w:themeFill="background1" w:themeFillShade="F2"/>
          </w:tcPr>
          <w:p w:rsidR="00CA6256" w:rsidRPr="002719B7" w:rsidP="00625B34" w14:paraId="68BE57B3" w14:textId="77777777">
            <w:pPr>
              <w:jc w:val="center"/>
              <w:rPr>
                <w:color w:val="000000"/>
                <w:sz w:val="20"/>
                <w:szCs w:val="20"/>
              </w:rPr>
            </w:pPr>
            <w:r w:rsidRPr="002719B7">
              <w:rPr>
                <w:color w:val="000000"/>
                <w:sz w:val="20"/>
                <w:szCs w:val="20"/>
              </w:rPr>
              <w:t>$334,384</w:t>
            </w:r>
          </w:p>
        </w:tc>
        <w:tc>
          <w:tcPr>
            <w:tcW w:w="1390" w:type="dxa"/>
            <w:shd w:val="clear" w:color="auto" w:fill="F2F2F2" w:themeFill="background1" w:themeFillShade="F2"/>
          </w:tcPr>
          <w:p w:rsidR="00CA6256" w:rsidRPr="002719B7" w:rsidP="00625B34" w14:paraId="69376815" w14:textId="77777777">
            <w:pPr>
              <w:jc w:val="center"/>
              <w:rPr>
                <w:color w:val="000000"/>
                <w:sz w:val="20"/>
                <w:szCs w:val="20"/>
              </w:rPr>
            </w:pPr>
            <w:r w:rsidRPr="002719B7">
              <w:rPr>
                <w:color w:val="000000"/>
                <w:sz w:val="20"/>
                <w:szCs w:val="20"/>
              </w:rPr>
              <w:t>$424,096</w:t>
            </w:r>
          </w:p>
        </w:tc>
      </w:tr>
      <w:tr w14:paraId="29C07FD8"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7132BD29" w14:textId="77777777">
            <w:pPr>
              <w:jc w:val="center"/>
              <w:rPr>
                <w:color w:val="000000"/>
                <w:sz w:val="20"/>
                <w:szCs w:val="20"/>
              </w:rPr>
            </w:pPr>
            <w:r w:rsidRPr="002719B7">
              <w:rPr>
                <w:color w:val="000000"/>
                <w:sz w:val="20"/>
                <w:szCs w:val="20"/>
              </w:rPr>
              <w:t>54</w:t>
            </w:r>
          </w:p>
        </w:tc>
        <w:tc>
          <w:tcPr>
            <w:tcW w:w="3340" w:type="dxa"/>
            <w:hideMark/>
          </w:tcPr>
          <w:p w:rsidR="00CA6256" w:rsidRPr="002719B7" w:rsidP="00405923" w14:paraId="428FCA20" w14:textId="77777777">
            <w:pPr>
              <w:pStyle w:val="CommentText"/>
              <w:rPr>
                <w:color w:val="000000"/>
              </w:rPr>
            </w:pPr>
            <w:r w:rsidRPr="002719B7">
              <w:rPr>
                <w:color w:val="000000"/>
              </w:rPr>
              <w:t>Category 1 Construction - Dredging and Filling Aquatic Habitats to Build Intake and Discharge Structures</w:t>
            </w:r>
          </w:p>
        </w:tc>
        <w:tc>
          <w:tcPr>
            <w:tcW w:w="1260" w:type="dxa"/>
            <w:hideMark/>
          </w:tcPr>
          <w:p w:rsidR="00CA6256" w:rsidRPr="002719B7" w:rsidP="00625B34" w14:paraId="214A0DC3"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30FEA70A" w14:textId="77777777">
            <w:pPr>
              <w:jc w:val="center"/>
              <w:rPr>
                <w:color w:val="000000"/>
                <w:sz w:val="20"/>
                <w:szCs w:val="20"/>
              </w:rPr>
            </w:pPr>
            <w:r w:rsidRPr="002719B7">
              <w:rPr>
                <w:color w:val="000000"/>
                <w:sz w:val="20"/>
                <w:szCs w:val="20"/>
              </w:rPr>
              <w:t>122</w:t>
            </w:r>
          </w:p>
        </w:tc>
        <w:tc>
          <w:tcPr>
            <w:tcW w:w="1530" w:type="dxa"/>
            <w:hideMark/>
          </w:tcPr>
          <w:p w:rsidR="00CA6256" w:rsidRPr="002719B7" w:rsidP="00625B34" w14:paraId="345B0320" w14:textId="77777777">
            <w:pPr>
              <w:jc w:val="center"/>
              <w:rPr>
                <w:color w:val="000000"/>
                <w:sz w:val="20"/>
                <w:szCs w:val="20"/>
              </w:rPr>
            </w:pPr>
            <w:r w:rsidRPr="002719B7">
              <w:rPr>
                <w:color w:val="000000"/>
                <w:sz w:val="20"/>
                <w:szCs w:val="20"/>
              </w:rPr>
              <w:t>$23,302</w:t>
            </w:r>
          </w:p>
        </w:tc>
        <w:tc>
          <w:tcPr>
            <w:tcW w:w="1440" w:type="dxa"/>
          </w:tcPr>
          <w:p w:rsidR="00CA6256" w:rsidRPr="002719B7" w:rsidP="00625B34" w14:paraId="2293A9F5" w14:textId="77777777">
            <w:pPr>
              <w:jc w:val="center"/>
              <w:rPr>
                <w:i/>
                <w:iCs/>
                <w:color w:val="000000"/>
                <w:sz w:val="20"/>
                <w:szCs w:val="20"/>
              </w:rPr>
            </w:pPr>
            <w:r w:rsidRPr="002719B7">
              <w:rPr>
                <w:color w:val="000000"/>
                <w:sz w:val="20"/>
                <w:szCs w:val="20"/>
              </w:rPr>
              <w:t>$531,286</w:t>
            </w:r>
          </w:p>
        </w:tc>
        <w:tc>
          <w:tcPr>
            <w:tcW w:w="1350" w:type="dxa"/>
          </w:tcPr>
          <w:p w:rsidR="00CA6256" w:rsidRPr="002719B7" w:rsidP="00625B34" w14:paraId="15EBF2D9" w14:textId="77777777">
            <w:pPr>
              <w:jc w:val="center"/>
              <w:rPr>
                <w:i/>
                <w:iCs/>
                <w:color w:val="000000"/>
                <w:sz w:val="20"/>
                <w:szCs w:val="20"/>
              </w:rPr>
            </w:pPr>
            <w:r w:rsidRPr="002719B7">
              <w:rPr>
                <w:color w:val="000000"/>
                <w:sz w:val="20"/>
                <w:szCs w:val="20"/>
              </w:rPr>
              <w:t>$344,745</w:t>
            </w:r>
          </w:p>
        </w:tc>
        <w:tc>
          <w:tcPr>
            <w:tcW w:w="1390" w:type="dxa"/>
          </w:tcPr>
          <w:p w:rsidR="00CA6256" w:rsidRPr="002719B7" w:rsidP="00625B34" w14:paraId="17D03651" w14:textId="77777777">
            <w:pPr>
              <w:jc w:val="center"/>
              <w:rPr>
                <w:i/>
                <w:iCs/>
                <w:color w:val="000000"/>
                <w:sz w:val="20"/>
                <w:szCs w:val="20"/>
              </w:rPr>
            </w:pPr>
            <w:r w:rsidRPr="002719B7">
              <w:rPr>
                <w:color w:val="000000"/>
                <w:sz w:val="20"/>
                <w:szCs w:val="20"/>
              </w:rPr>
              <w:t>$437,237</w:t>
            </w:r>
          </w:p>
        </w:tc>
      </w:tr>
      <w:tr w14:paraId="6C082EF4" w14:textId="77777777" w:rsidTr="00625B34">
        <w:tblPrEx>
          <w:tblW w:w="13000" w:type="dxa"/>
          <w:tblLayout w:type="fixed"/>
          <w:tblCellMar>
            <w:left w:w="43" w:type="dxa"/>
            <w:right w:w="43" w:type="dxa"/>
          </w:tblCellMar>
          <w:tblLook w:val="04A0"/>
        </w:tblPrEx>
        <w:trPr>
          <w:trHeight w:val="765"/>
        </w:trPr>
        <w:tc>
          <w:tcPr>
            <w:tcW w:w="1160" w:type="dxa"/>
            <w:shd w:val="clear" w:color="auto" w:fill="F2F2F2" w:themeFill="background1" w:themeFillShade="F2"/>
            <w:hideMark/>
          </w:tcPr>
          <w:p w:rsidR="00CA6256" w:rsidRPr="002719B7" w:rsidP="00625B34" w14:paraId="58F540B5" w14:textId="77777777">
            <w:pPr>
              <w:jc w:val="center"/>
              <w:rPr>
                <w:color w:val="000000"/>
                <w:sz w:val="20"/>
                <w:szCs w:val="20"/>
              </w:rPr>
            </w:pPr>
            <w:r w:rsidRPr="002719B7">
              <w:rPr>
                <w:color w:val="000000"/>
                <w:sz w:val="20"/>
                <w:szCs w:val="20"/>
              </w:rPr>
              <w:t>55</w:t>
            </w:r>
          </w:p>
        </w:tc>
        <w:tc>
          <w:tcPr>
            <w:tcW w:w="3340" w:type="dxa"/>
            <w:shd w:val="clear" w:color="auto" w:fill="F2F2F2" w:themeFill="background1" w:themeFillShade="F2"/>
            <w:hideMark/>
          </w:tcPr>
          <w:p w:rsidR="00CA6256" w:rsidRPr="002719B7" w:rsidP="00405923" w14:paraId="53C04548" w14:textId="77777777">
            <w:pPr>
              <w:rPr>
                <w:color w:val="000000"/>
                <w:sz w:val="20"/>
                <w:szCs w:val="20"/>
              </w:rPr>
            </w:pPr>
            <w:r w:rsidRPr="002719B7">
              <w:rPr>
                <w:color w:val="000000"/>
                <w:sz w:val="20"/>
                <w:szCs w:val="20"/>
              </w:rPr>
              <w:t>Category 1 Construction - Building Transmission Lines, Pipelines, and Access Roads Across Surface Waterbodies</w:t>
            </w:r>
          </w:p>
        </w:tc>
        <w:tc>
          <w:tcPr>
            <w:tcW w:w="1260" w:type="dxa"/>
            <w:shd w:val="clear" w:color="auto" w:fill="F2F2F2" w:themeFill="background1" w:themeFillShade="F2"/>
            <w:hideMark/>
          </w:tcPr>
          <w:p w:rsidR="00CA6256" w:rsidRPr="002719B7" w:rsidP="00625B34" w14:paraId="122EB9B8"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2597842A" w14:textId="77777777">
            <w:pPr>
              <w:jc w:val="center"/>
              <w:rPr>
                <w:color w:val="000000"/>
                <w:sz w:val="20"/>
                <w:szCs w:val="20"/>
              </w:rPr>
            </w:pPr>
            <w:r w:rsidRPr="002719B7">
              <w:rPr>
                <w:color w:val="000000"/>
                <w:sz w:val="20"/>
                <w:szCs w:val="20"/>
              </w:rPr>
              <w:t>101</w:t>
            </w:r>
          </w:p>
        </w:tc>
        <w:tc>
          <w:tcPr>
            <w:tcW w:w="1530" w:type="dxa"/>
            <w:shd w:val="clear" w:color="auto" w:fill="F2F2F2" w:themeFill="background1" w:themeFillShade="F2"/>
            <w:hideMark/>
          </w:tcPr>
          <w:p w:rsidR="00CA6256" w:rsidRPr="002719B7" w:rsidP="00625B34" w14:paraId="40B5FB33" w14:textId="77777777">
            <w:pPr>
              <w:jc w:val="center"/>
              <w:rPr>
                <w:color w:val="000000"/>
                <w:sz w:val="20"/>
                <w:szCs w:val="20"/>
              </w:rPr>
            </w:pPr>
            <w:r w:rsidRPr="002719B7">
              <w:rPr>
                <w:color w:val="000000"/>
                <w:sz w:val="20"/>
                <w:szCs w:val="20"/>
              </w:rPr>
              <w:t>$19,196</w:t>
            </w:r>
          </w:p>
        </w:tc>
        <w:tc>
          <w:tcPr>
            <w:tcW w:w="1440" w:type="dxa"/>
            <w:shd w:val="clear" w:color="auto" w:fill="F2F2F2" w:themeFill="background1" w:themeFillShade="F2"/>
          </w:tcPr>
          <w:p w:rsidR="00CA6256" w:rsidRPr="002719B7" w:rsidP="00625B34" w14:paraId="2072B95B" w14:textId="77777777">
            <w:pPr>
              <w:jc w:val="center"/>
              <w:rPr>
                <w:color w:val="000000"/>
                <w:sz w:val="20"/>
                <w:szCs w:val="20"/>
              </w:rPr>
            </w:pPr>
            <w:r w:rsidRPr="002719B7">
              <w:rPr>
                <w:color w:val="000000"/>
                <w:sz w:val="20"/>
                <w:szCs w:val="20"/>
              </w:rPr>
              <w:t>$437,657</w:t>
            </w:r>
          </w:p>
        </w:tc>
        <w:tc>
          <w:tcPr>
            <w:tcW w:w="1350" w:type="dxa"/>
            <w:shd w:val="clear" w:color="auto" w:fill="F2F2F2" w:themeFill="background1" w:themeFillShade="F2"/>
          </w:tcPr>
          <w:p w:rsidR="00CA6256" w:rsidRPr="002719B7" w:rsidP="00625B34" w14:paraId="6C3DAC20" w14:textId="77777777">
            <w:pPr>
              <w:jc w:val="center"/>
              <w:rPr>
                <w:color w:val="000000"/>
                <w:sz w:val="20"/>
                <w:szCs w:val="20"/>
              </w:rPr>
            </w:pPr>
            <w:r w:rsidRPr="002719B7">
              <w:rPr>
                <w:color w:val="000000"/>
                <w:sz w:val="20"/>
                <w:szCs w:val="20"/>
              </w:rPr>
              <w:t>$283,991</w:t>
            </w:r>
          </w:p>
        </w:tc>
        <w:tc>
          <w:tcPr>
            <w:tcW w:w="1390" w:type="dxa"/>
            <w:shd w:val="clear" w:color="auto" w:fill="F2F2F2" w:themeFill="background1" w:themeFillShade="F2"/>
          </w:tcPr>
          <w:p w:rsidR="00CA6256" w:rsidRPr="002719B7" w:rsidP="00625B34" w14:paraId="15014030" w14:textId="77777777">
            <w:pPr>
              <w:jc w:val="center"/>
              <w:rPr>
                <w:color w:val="000000"/>
                <w:sz w:val="20"/>
                <w:szCs w:val="20"/>
              </w:rPr>
            </w:pPr>
            <w:r w:rsidRPr="002719B7">
              <w:rPr>
                <w:color w:val="000000"/>
                <w:sz w:val="20"/>
                <w:szCs w:val="20"/>
              </w:rPr>
              <w:t>$360,183</w:t>
            </w:r>
          </w:p>
        </w:tc>
      </w:tr>
      <w:tr w14:paraId="6C0398B4"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10FE255A" w14:textId="77777777">
            <w:pPr>
              <w:jc w:val="center"/>
              <w:rPr>
                <w:color w:val="000000"/>
                <w:sz w:val="20"/>
                <w:szCs w:val="20"/>
              </w:rPr>
            </w:pPr>
            <w:r w:rsidRPr="002719B7">
              <w:rPr>
                <w:color w:val="000000"/>
                <w:sz w:val="20"/>
                <w:szCs w:val="20"/>
              </w:rPr>
              <w:t>56</w:t>
            </w:r>
          </w:p>
        </w:tc>
        <w:tc>
          <w:tcPr>
            <w:tcW w:w="3340" w:type="dxa"/>
            <w:hideMark/>
          </w:tcPr>
          <w:p w:rsidR="00CA6256" w:rsidRPr="002719B7" w:rsidP="00405923" w14:paraId="00EBB7F4" w14:textId="77777777">
            <w:pPr>
              <w:pStyle w:val="CommentText"/>
              <w:rPr>
                <w:color w:val="000000"/>
              </w:rPr>
            </w:pPr>
            <w:r w:rsidRPr="002719B7">
              <w:rPr>
                <w:color w:val="000000"/>
              </w:rPr>
              <w:t>Category 1 Operations - Important Species and Habitats – Other Important Species and Habitats</w:t>
            </w:r>
          </w:p>
        </w:tc>
        <w:tc>
          <w:tcPr>
            <w:tcW w:w="1260" w:type="dxa"/>
            <w:hideMark/>
          </w:tcPr>
          <w:p w:rsidR="00CA6256" w:rsidRPr="002719B7" w:rsidP="00625B34" w14:paraId="6DFCBF57"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14455330" w14:textId="77777777">
            <w:pPr>
              <w:jc w:val="center"/>
              <w:rPr>
                <w:color w:val="000000"/>
                <w:sz w:val="20"/>
                <w:szCs w:val="20"/>
              </w:rPr>
            </w:pPr>
            <w:r w:rsidRPr="002719B7">
              <w:rPr>
                <w:color w:val="000000"/>
                <w:sz w:val="20"/>
                <w:szCs w:val="20"/>
              </w:rPr>
              <w:t>165</w:t>
            </w:r>
          </w:p>
        </w:tc>
        <w:tc>
          <w:tcPr>
            <w:tcW w:w="1530" w:type="dxa"/>
            <w:hideMark/>
          </w:tcPr>
          <w:p w:rsidR="00CA6256" w:rsidRPr="002719B7" w:rsidP="00625B34" w14:paraId="42950AB7" w14:textId="77777777">
            <w:pPr>
              <w:jc w:val="center"/>
              <w:rPr>
                <w:color w:val="000000"/>
                <w:sz w:val="20"/>
                <w:szCs w:val="20"/>
              </w:rPr>
            </w:pPr>
            <w:r w:rsidRPr="002719B7">
              <w:rPr>
                <w:color w:val="000000"/>
                <w:sz w:val="20"/>
                <w:szCs w:val="20"/>
              </w:rPr>
              <w:t>$31,579</w:t>
            </w:r>
          </w:p>
        </w:tc>
        <w:tc>
          <w:tcPr>
            <w:tcW w:w="1440" w:type="dxa"/>
          </w:tcPr>
          <w:p w:rsidR="00CA6256" w:rsidRPr="002719B7" w:rsidP="00625B34" w14:paraId="6AC8E3BF" w14:textId="77777777">
            <w:pPr>
              <w:jc w:val="center"/>
              <w:rPr>
                <w:color w:val="000000"/>
                <w:sz w:val="20"/>
                <w:szCs w:val="20"/>
              </w:rPr>
            </w:pPr>
            <w:r w:rsidRPr="002719B7">
              <w:rPr>
                <w:color w:val="000000"/>
                <w:sz w:val="20"/>
                <w:szCs w:val="20"/>
              </w:rPr>
              <w:t>$719,994</w:t>
            </w:r>
          </w:p>
        </w:tc>
        <w:tc>
          <w:tcPr>
            <w:tcW w:w="1350" w:type="dxa"/>
          </w:tcPr>
          <w:p w:rsidR="00CA6256" w:rsidRPr="002719B7" w:rsidP="00625B34" w14:paraId="37D60B5A" w14:textId="77777777">
            <w:pPr>
              <w:jc w:val="center"/>
              <w:rPr>
                <w:color w:val="000000"/>
                <w:sz w:val="20"/>
                <w:szCs w:val="20"/>
              </w:rPr>
            </w:pPr>
            <w:r w:rsidRPr="002719B7">
              <w:rPr>
                <w:color w:val="000000"/>
                <w:sz w:val="20"/>
                <w:szCs w:val="20"/>
              </w:rPr>
              <w:t>$467,195</w:t>
            </w:r>
          </w:p>
        </w:tc>
        <w:tc>
          <w:tcPr>
            <w:tcW w:w="1390" w:type="dxa"/>
          </w:tcPr>
          <w:p w:rsidR="00CA6256" w:rsidRPr="002719B7" w:rsidP="00625B34" w14:paraId="297E4401" w14:textId="77777777">
            <w:pPr>
              <w:jc w:val="center"/>
              <w:rPr>
                <w:color w:val="000000"/>
                <w:sz w:val="20"/>
                <w:szCs w:val="20"/>
              </w:rPr>
            </w:pPr>
            <w:r w:rsidRPr="002719B7">
              <w:rPr>
                <w:color w:val="000000"/>
                <w:sz w:val="20"/>
                <w:szCs w:val="20"/>
              </w:rPr>
              <w:t>$592,540</w:t>
            </w:r>
          </w:p>
        </w:tc>
      </w:tr>
      <w:tr w14:paraId="6964268D" w14:textId="77777777" w:rsidTr="00625B34">
        <w:tblPrEx>
          <w:tblW w:w="13000" w:type="dxa"/>
          <w:tblLayout w:type="fixed"/>
          <w:tblCellMar>
            <w:left w:w="43" w:type="dxa"/>
            <w:right w:w="43" w:type="dxa"/>
          </w:tblCellMar>
          <w:tblLook w:val="04A0"/>
        </w:tblPrEx>
        <w:trPr>
          <w:trHeight w:val="300"/>
        </w:trPr>
        <w:tc>
          <w:tcPr>
            <w:tcW w:w="1160" w:type="dxa"/>
            <w:shd w:val="clear" w:color="auto" w:fill="F2F2F2" w:themeFill="background1" w:themeFillShade="F2"/>
            <w:hideMark/>
          </w:tcPr>
          <w:p w:rsidR="00CA6256" w:rsidRPr="002719B7" w:rsidP="00625B34" w14:paraId="61061006" w14:textId="77777777">
            <w:pPr>
              <w:jc w:val="center"/>
              <w:rPr>
                <w:color w:val="000000"/>
                <w:sz w:val="20"/>
                <w:szCs w:val="20"/>
              </w:rPr>
            </w:pPr>
            <w:r w:rsidRPr="002719B7">
              <w:rPr>
                <w:color w:val="000000"/>
                <w:sz w:val="20"/>
                <w:szCs w:val="20"/>
              </w:rPr>
              <w:t>57</w:t>
            </w:r>
          </w:p>
        </w:tc>
        <w:tc>
          <w:tcPr>
            <w:tcW w:w="3340" w:type="dxa"/>
            <w:shd w:val="clear" w:color="auto" w:fill="F2F2F2" w:themeFill="background1" w:themeFillShade="F2"/>
            <w:hideMark/>
          </w:tcPr>
          <w:p w:rsidR="00CA6256" w:rsidRPr="002719B7" w:rsidP="00405923" w14:paraId="40A19FE7" w14:textId="77777777">
            <w:pPr>
              <w:rPr>
                <w:color w:val="000000"/>
                <w:sz w:val="20"/>
                <w:szCs w:val="20"/>
              </w:rPr>
            </w:pPr>
            <w:r w:rsidRPr="002719B7">
              <w:rPr>
                <w:color w:val="000000"/>
                <w:sz w:val="20"/>
                <w:szCs w:val="20"/>
              </w:rPr>
              <w:t>Category 1 Operations - Stormwater Runoff</w:t>
            </w:r>
          </w:p>
        </w:tc>
        <w:tc>
          <w:tcPr>
            <w:tcW w:w="1260" w:type="dxa"/>
            <w:shd w:val="clear" w:color="auto" w:fill="F2F2F2" w:themeFill="background1" w:themeFillShade="F2"/>
            <w:hideMark/>
          </w:tcPr>
          <w:p w:rsidR="00CA6256" w:rsidRPr="002719B7" w:rsidP="00625B34" w14:paraId="13804613"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3B0D029F" w14:textId="77777777">
            <w:pPr>
              <w:jc w:val="center"/>
              <w:rPr>
                <w:color w:val="000000"/>
                <w:sz w:val="20"/>
                <w:szCs w:val="20"/>
              </w:rPr>
            </w:pPr>
            <w:r w:rsidRPr="002719B7">
              <w:rPr>
                <w:color w:val="000000"/>
                <w:sz w:val="20"/>
                <w:szCs w:val="20"/>
              </w:rPr>
              <w:t>28</w:t>
            </w:r>
          </w:p>
        </w:tc>
        <w:tc>
          <w:tcPr>
            <w:tcW w:w="1530" w:type="dxa"/>
            <w:shd w:val="clear" w:color="auto" w:fill="F2F2F2" w:themeFill="background1" w:themeFillShade="F2"/>
            <w:hideMark/>
          </w:tcPr>
          <w:p w:rsidR="00CA6256" w:rsidRPr="002719B7" w:rsidP="00625B34" w14:paraId="7D2A5EAE" w14:textId="77777777">
            <w:pPr>
              <w:jc w:val="center"/>
              <w:rPr>
                <w:color w:val="000000"/>
                <w:sz w:val="20"/>
                <w:szCs w:val="20"/>
              </w:rPr>
            </w:pPr>
            <w:r w:rsidRPr="002719B7">
              <w:rPr>
                <w:color w:val="000000"/>
                <w:sz w:val="20"/>
                <w:szCs w:val="20"/>
              </w:rPr>
              <w:t>$5,253</w:t>
            </w:r>
          </w:p>
        </w:tc>
        <w:tc>
          <w:tcPr>
            <w:tcW w:w="1440" w:type="dxa"/>
            <w:shd w:val="clear" w:color="auto" w:fill="F2F2F2" w:themeFill="background1" w:themeFillShade="F2"/>
          </w:tcPr>
          <w:p w:rsidR="00CA6256" w:rsidRPr="002719B7" w:rsidP="00625B34" w14:paraId="5D7F4001" w14:textId="77777777">
            <w:pPr>
              <w:jc w:val="center"/>
              <w:rPr>
                <w:color w:val="000000"/>
                <w:sz w:val="20"/>
                <w:szCs w:val="20"/>
              </w:rPr>
            </w:pPr>
            <w:r w:rsidRPr="002719B7">
              <w:rPr>
                <w:color w:val="000000"/>
                <w:sz w:val="20"/>
                <w:szCs w:val="20"/>
              </w:rPr>
              <w:t>$119,757</w:t>
            </w:r>
          </w:p>
        </w:tc>
        <w:tc>
          <w:tcPr>
            <w:tcW w:w="1350" w:type="dxa"/>
            <w:shd w:val="clear" w:color="auto" w:fill="F2F2F2" w:themeFill="background1" w:themeFillShade="F2"/>
          </w:tcPr>
          <w:p w:rsidR="00CA6256" w:rsidRPr="002719B7" w:rsidP="00625B34" w14:paraId="75C75DDF" w14:textId="77777777">
            <w:pPr>
              <w:jc w:val="center"/>
              <w:rPr>
                <w:color w:val="000000"/>
                <w:sz w:val="20"/>
                <w:szCs w:val="20"/>
              </w:rPr>
            </w:pPr>
            <w:r w:rsidRPr="002719B7">
              <w:rPr>
                <w:color w:val="000000"/>
                <w:sz w:val="20"/>
                <w:szCs w:val="20"/>
              </w:rPr>
              <w:t>$77,709</w:t>
            </w:r>
          </w:p>
        </w:tc>
        <w:tc>
          <w:tcPr>
            <w:tcW w:w="1390" w:type="dxa"/>
            <w:shd w:val="clear" w:color="auto" w:fill="F2F2F2" w:themeFill="background1" w:themeFillShade="F2"/>
          </w:tcPr>
          <w:p w:rsidR="00CA6256" w:rsidRPr="002719B7" w:rsidP="00625B34" w14:paraId="7C692959" w14:textId="77777777">
            <w:pPr>
              <w:jc w:val="center"/>
              <w:rPr>
                <w:color w:val="000000"/>
                <w:sz w:val="20"/>
                <w:szCs w:val="20"/>
              </w:rPr>
            </w:pPr>
            <w:r w:rsidRPr="002719B7">
              <w:rPr>
                <w:color w:val="000000"/>
                <w:sz w:val="20"/>
                <w:szCs w:val="20"/>
              </w:rPr>
              <w:t>$98,558</w:t>
            </w:r>
          </w:p>
        </w:tc>
      </w:tr>
      <w:tr w14:paraId="3E00FF41"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4227ECBA" w14:textId="77777777">
            <w:pPr>
              <w:jc w:val="center"/>
              <w:rPr>
                <w:color w:val="000000"/>
                <w:sz w:val="20"/>
                <w:szCs w:val="20"/>
              </w:rPr>
            </w:pPr>
            <w:r w:rsidRPr="002719B7">
              <w:rPr>
                <w:color w:val="000000"/>
                <w:sz w:val="20"/>
                <w:szCs w:val="20"/>
              </w:rPr>
              <w:t>58</w:t>
            </w:r>
          </w:p>
        </w:tc>
        <w:tc>
          <w:tcPr>
            <w:tcW w:w="3340" w:type="dxa"/>
            <w:hideMark/>
          </w:tcPr>
          <w:p w:rsidR="00CA6256" w:rsidRPr="002719B7" w:rsidP="00405923" w14:paraId="10B17EEE" w14:textId="77777777">
            <w:pPr>
              <w:rPr>
                <w:color w:val="000000"/>
                <w:sz w:val="20"/>
                <w:szCs w:val="20"/>
              </w:rPr>
            </w:pPr>
            <w:r w:rsidRPr="002719B7">
              <w:rPr>
                <w:color w:val="000000"/>
                <w:sz w:val="20"/>
                <w:szCs w:val="20"/>
              </w:rPr>
              <w:t>Category 1 Operations - Exposure of Aquatic Organisms to Radionuclides</w:t>
            </w:r>
          </w:p>
        </w:tc>
        <w:tc>
          <w:tcPr>
            <w:tcW w:w="1260" w:type="dxa"/>
            <w:hideMark/>
          </w:tcPr>
          <w:p w:rsidR="00CA6256" w:rsidRPr="002719B7" w:rsidP="00625B34" w14:paraId="045F1E65"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501DC96E" w14:textId="77777777">
            <w:pPr>
              <w:jc w:val="center"/>
              <w:rPr>
                <w:color w:val="000000"/>
                <w:sz w:val="20"/>
                <w:szCs w:val="20"/>
              </w:rPr>
            </w:pPr>
            <w:r w:rsidRPr="002719B7">
              <w:rPr>
                <w:color w:val="000000"/>
                <w:sz w:val="20"/>
                <w:szCs w:val="20"/>
              </w:rPr>
              <w:t>28</w:t>
            </w:r>
          </w:p>
        </w:tc>
        <w:tc>
          <w:tcPr>
            <w:tcW w:w="1530" w:type="dxa"/>
            <w:hideMark/>
          </w:tcPr>
          <w:p w:rsidR="00CA6256" w:rsidRPr="002719B7" w:rsidP="00625B34" w14:paraId="21C55868" w14:textId="77777777">
            <w:pPr>
              <w:jc w:val="center"/>
              <w:rPr>
                <w:color w:val="000000"/>
                <w:sz w:val="20"/>
                <w:szCs w:val="20"/>
              </w:rPr>
            </w:pPr>
            <w:r w:rsidRPr="002719B7">
              <w:rPr>
                <w:color w:val="000000"/>
                <w:sz w:val="20"/>
                <w:szCs w:val="20"/>
              </w:rPr>
              <w:t>$5,348</w:t>
            </w:r>
          </w:p>
        </w:tc>
        <w:tc>
          <w:tcPr>
            <w:tcW w:w="1440" w:type="dxa"/>
          </w:tcPr>
          <w:p w:rsidR="00CA6256" w:rsidRPr="002719B7" w:rsidP="00625B34" w14:paraId="2ADD4049" w14:textId="77777777">
            <w:pPr>
              <w:jc w:val="center"/>
              <w:rPr>
                <w:color w:val="000000"/>
                <w:sz w:val="20"/>
                <w:szCs w:val="20"/>
              </w:rPr>
            </w:pPr>
            <w:r w:rsidRPr="002719B7">
              <w:rPr>
                <w:color w:val="000000"/>
                <w:sz w:val="20"/>
                <w:szCs w:val="20"/>
              </w:rPr>
              <w:t>$121,934</w:t>
            </w:r>
          </w:p>
        </w:tc>
        <w:tc>
          <w:tcPr>
            <w:tcW w:w="1350" w:type="dxa"/>
          </w:tcPr>
          <w:p w:rsidR="00CA6256" w:rsidRPr="002719B7" w:rsidP="00625B34" w14:paraId="04F7F455" w14:textId="77777777">
            <w:pPr>
              <w:jc w:val="center"/>
              <w:rPr>
                <w:color w:val="000000"/>
                <w:sz w:val="20"/>
                <w:szCs w:val="20"/>
              </w:rPr>
            </w:pPr>
            <w:r w:rsidRPr="002719B7">
              <w:rPr>
                <w:color w:val="000000"/>
                <w:sz w:val="20"/>
                <w:szCs w:val="20"/>
              </w:rPr>
              <w:t>$79,122</w:t>
            </w:r>
          </w:p>
        </w:tc>
        <w:tc>
          <w:tcPr>
            <w:tcW w:w="1390" w:type="dxa"/>
          </w:tcPr>
          <w:p w:rsidR="00CA6256" w:rsidRPr="002719B7" w:rsidP="00625B34" w14:paraId="3765231E" w14:textId="77777777">
            <w:pPr>
              <w:jc w:val="center"/>
              <w:rPr>
                <w:color w:val="000000"/>
                <w:sz w:val="20"/>
                <w:szCs w:val="20"/>
              </w:rPr>
            </w:pPr>
            <w:r w:rsidRPr="002719B7">
              <w:rPr>
                <w:color w:val="000000"/>
                <w:sz w:val="20"/>
                <w:szCs w:val="20"/>
              </w:rPr>
              <w:t>$100,350</w:t>
            </w:r>
          </w:p>
        </w:tc>
      </w:tr>
      <w:tr w14:paraId="54F6835F"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474D33C9" w14:textId="77777777">
            <w:pPr>
              <w:jc w:val="center"/>
              <w:rPr>
                <w:color w:val="000000"/>
                <w:sz w:val="20"/>
                <w:szCs w:val="20"/>
              </w:rPr>
            </w:pPr>
            <w:r w:rsidRPr="002719B7">
              <w:rPr>
                <w:color w:val="000000"/>
                <w:sz w:val="20"/>
                <w:szCs w:val="20"/>
              </w:rPr>
              <w:t>59</w:t>
            </w:r>
          </w:p>
        </w:tc>
        <w:tc>
          <w:tcPr>
            <w:tcW w:w="3340" w:type="dxa"/>
            <w:shd w:val="clear" w:color="auto" w:fill="F2F2F2" w:themeFill="background1" w:themeFillShade="F2"/>
            <w:hideMark/>
          </w:tcPr>
          <w:p w:rsidR="00CA6256" w:rsidRPr="002719B7" w:rsidP="00405923" w14:paraId="77C87152" w14:textId="77777777">
            <w:pPr>
              <w:rPr>
                <w:color w:val="000000"/>
                <w:sz w:val="20"/>
                <w:szCs w:val="20"/>
              </w:rPr>
            </w:pPr>
            <w:r w:rsidRPr="002719B7">
              <w:rPr>
                <w:color w:val="000000"/>
                <w:sz w:val="20"/>
                <w:szCs w:val="20"/>
              </w:rPr>
              <w:t>Category 1 Operations - Effects of Refurbishment on Aquatic Biota</w:t>
            </w:r>
          </w:p>
        </w:tc>
        <w:tc>
          <w:tcPr>
            <w:tcW w:w="1260" w:type="dxa"/>
            <w:shd w:val="clear" w:color="auto" w:fill="F2F2F2" w:themeFill="background1" w:themeFillShade="F2"/>
            <w:hideMark/>
          </w:tcPr>
          <w:p w:rsidR="00CA6256" w:rsidRPr="002719B7" w:rsidP="00625B34" w14:paraId="5FB045AE"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086E1DD3" w14:textId="77777777">
            <w:pPr>
              <w:jc w:val="center"/>
              <w:rPr>
                <w:color w:val="000000"/>
                <w:sz w:val="20"/>
                <w:szCs w:val="20"/>
              </w:rPr>
            </w:pPr>
            <w:r w:rsidRPr="002719B7">
              <w:rPr>
                <w:color w:val="000000"/>
                <w:sz w:val="20"/>
                <w:szCs w:val="20"/>
              </w:rPr>
              <w:t>29</w:t>
            </w:r>
          </w:p>
        </w:tc>
        <w:tc>
          <w:tcPr>
            <w:tcW w:w="1530" w:type="dxa"/>
            <w:shd w:val="clear" w:color="auto" w:fill="F2F2F2" w:themeFill="background1" w:themeFillShade="F2"/>
            <w:hideMark/>
          </w:tcPr>
          <w:p w:rsidR="00CA6256" w:rsidRPr="002719B7" w:rsidP="00625B34" w14:paraId="037AD390" w14:textId="77777777">
            <w:pPr>
              <w:jc w:val="center"/>
              <w:rPr>
                <w:color w:val="000000"/>
                <w:sz w:val="20"/>
                <w:szCs w:val="20"/>
              </w:rPr>
            </w:pPr>
            <w:r w:rsidRPr="002719B7">
              <w:rPr>
                <w:color w:val="000000"/>
                <w:sz w:val="20"/>
                <w:szCs w:val="20"/>
              </w:rPr>
              <w:t>$5,603</w:t>
            </w:r>
          </w:p>
        </w:tc>
        <w:tc>
          <w:tcPr>
            <w:tcW w:w="1440" w:type="dxa"/>
            <w:shd w:val="clear" w:color="auto" w:fill="F2F2F2" w:themeFill="background1" w:themeFillShade="F2"/>
          </w:tcPr>
          <w:p w:rsidR="00CA6256" w:rsidRPr="002719B7" w:rsidP="00625B34" w14:paraId="1A12FFBA" w14:textId="77777777">
            <w:pPr>
              <w:jc w:val="center"/>
              <w:rPr>
                <w:color w:val="000000"/>
                <w:sz w:val="20"/>
                <w:szCs w:val="20"/>
              </w:rPr>
            </w:pPr>
            <w:r w:rsidRPr="002719B7">
              <w:rPr>
                <w:color w:val="000000"/>
                <w:sz w:val="20"/>
                <w:szCs w:val="20"/>
              </w:rPr>
              <w:t>$127,741</w:t>
            </w:r>
          </w:p>
        </w:tc>
        <w:tc>
          <w:tcPr>
            <w:tcW w:w="1350" w:type="dxa"/>
            <w:shd w:val="clear" w:color="auto" w:fill="F2F2F2" w:themeFill="background1" w:themeFillShade="F2"/>
          </w:tcPr>
          <w:p w:rsidR="00CA6256" w:rsidRPr="002719B7" w:rsidP="00625B34" w14:paraId="65E92FD3" w14:textId="77777777">
            <w:pPr>
              <w:jc w:val="center"/>
              <w:rPr>
                <w:color w:val="000000"/>
                <w:sz w:val="20"/>
                <w:szCs w:val="20"/>
              </w:rPr>
            </w:pPr>
            <w:r w:rsidRPr="002719B7">
              <w:rPr>
                <w:color w:val="000000"/>
                <w:sz w:val="20"/>
                <w:szCs w:val="20"/>
              </w:rPr>
              <w:t>$82,889</w:t>
            </w:r>
          </w:p>
        </w:tc>
        <w:tc>
          <w:tcPr>
            <w:tcW w:w="1390" w:type="dxa"/>
            <w:shd w:val="clear" w:color="auto" w:fill="F2F2F2" w:themeFill="background1" w:themeFillShade="F2"/>
          </w:tcPr>
          <w:p w:rsidR="00CA6256" w:rsidRPr="002719B7" w:rsidP="00625B34" w14:paraId="3DDCA6C4" w14:textId="77777777">
            <w:pPr>
              <w:jc w:val="center"/>
              <w:rPr>
                <w:color w:val="000000"/>
                <w:sz w:val="20"/>
                <w:szCs w:val="20"/>
              </w:rPr>
            </w:pPr>
            <w:r w:rsidRPr="002719B7">
              <w:rPr>
                <w:color w:val="000000"/>
                <w:sz w:val="20"/>
                <w:szCs w:val="20"/>
              </w:rPr>
              <w:t>$105,128</w:t>
            </w:r>
          </w:p>
        </w:tc>
      </w:tr>
      <w:tr w14:paraId="3653A9C1"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101AA902" w14:textId="77777777">
            <w:pPr>
              <w:jc w:val="center"/>
              <w:rPr>
                <w:color w:val="000000"/>
                <w:sz w:val="20"/>
                <w:szCs w:val="20"/>
              </w:rPr>
            </w:pPr>
            <w:r w:rsidRPr="002719B7">
              <w:rPr>
                <w:color w:val="000000"/>
                <w:sz w:val="20"/>
                <w:szCs w:val="20"/>
              </w:rPr>
              <w:t>60</w:t>
            </w:r>
          </w:p>
        </w:tc>
        <w:tc>
          <w:tcPr>
            <w:tcW w:w="3340" w:type="dxa"/>
            <w:hideMark/>
          </w:tcPr>
          <w:p w:rsidR="00CA6256" w:rsidRPr="002719B7" w:rsidP="00405923" w14:paraId="69D26EDE" w14:textId="77777777">
            <w:pPr>
              <w:rPr>
                <w:color w:val="000000"/>
                <w:sz w:val="20"/>
                <w:szCs w:val="20"/>
              </w:rPr>
            </w:pPr>
            <w:r w:rsidRPr="002719B7">
              <w:rPr>
                <w:color w:val="000000"/>
                <w:sz w:val="20"/>
                <w:szCs w:val="20"/>
              </w:rPr>
              <w:t>Category 1 Operations - Effects of Maintenance Dredging on Aquatic Biota</w:t>
            </w:r>
          </w:p>
        </w:tc>
        <w:tc>
          <w:tcPr>
            <w:tcW w:w="1260" w:type="dxa"/>
            <w:hideMark/>
          </w:tcPr>
          <w:p w:rsidR="00CA6256" w:rsidRPr="002719B7" w:rsidP="00625B34" w14:paraId="48F41CE1"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5804C299" w14:textId="77777777">
            <w:pPr>
              <w:jc w:val="center"/>
              <w:rPr>
                <w:color w:val="000000"/>
                <w:sz w:val="20"/>
                <w:szCs w:val="20"/>
              </w:rPr>
            </w:pPr>
            <w:r w:rsidRPr="002719B7">
              <w:rPr>
                <w:color w:val="000000"/>
                <w:sz w:val="20"/>
                <w:szCs w:val="20"/>
              </w:rPr>
              <w:t>73</w:t>
            </w:r>
          </w:p>
        </w:tc>
        <w:tc>
          <w:tcPr>
            <w:tcW w:w="1530" w:type="dxa"/>
            <w:hideMark/>
          </w:tcPr>
          <w:p w:rsidR="00CA6256" w:rsidRPr="002719B7" w:rsidP="00625B34" w14:paraId="49AA3FC6" w14:textId="77777777">
            <w:pPr>
              <w:jc w:val="center"/>
              <w:rPr>
                <w:color w:val="000000"/>
                <w:sz w:val="20"/>
                <w:szCs w:val="20"/>
              </w:rPr>
            </w:pPr>
            <w:r w:rsidRPr="002719B7">
              <w:rPr>
                <w:color w:val="000000"/>
                <w:sz w:val="20"/>
                <w:szCs w:val="20"/>
              </w:rPr>
              <w:t>$13,943</w:t>
            </w:r>
          </w:p>
        </w:tc>
        <w:tc>
          <w:tcPr>
            <w:tcW w:w="1440" w:type="dxa"/>
            <w:hideMark/>
          </w:tcPr>
          <w:p w:rsidR="00CA6256" w:rsidRPr="002719B7" w:rsidP="00625B34" w14:paraId="235D60C1" w14:textId="77777777">
            <w:pPr>
              <w:jc w:val="center"/>
              <w:rPr>
                <w:color w:val="000000"/>
                <w:sz w:val="20"/>
                <w:szCs w:val="20"/>
              </w:rPr>
            </w:pPr>
            <w:r w:rsidRPr="002719B7">
              <w:rPr>
                <w:color w:val="000000"/>
                <w:sz w:val="20"/>
                <w:szCs w:val="20"/>
              </w:rPr>
              <w:t>$317,900</w:t>
            </w:r>
          </w:p>
        </w:tc>
        <w:tc>
          <w:tcPr>
            <w:tcW w:w="1350" w:type="dxa"/>
            <w:hideMark/>
          </w:tcPr>
          <w:p w:rsidR="00CA6256" w:rsidRPr="002719B7" w:rsidP="00625B34" w14:paraId="50558D13" w14:textId="77777777">
            <w:pPr>
              <w:jc w:val="center"/>
              <w:rPr>
                <w:color w:val="000000"/>
                <w:sz w:val="20"/>
                <w:szCs w:val="20"/>
              </w:rPr>
            </w:pPr>
            <w:r w:rsidRPr="002719B7">
              <w:rPr>
                <w:color w:val="000000"/>
                <w:sz w:val="20"/>
                <w:szCs w:val="20"/>
              </w:rPr>
              <w:t>$206,282</w:t>
            </w:r>
          </w:p>
        </w:tc>
        <w:tc>
          <w:tcPr>
            <w:tcW w:w="1390" w:type="dxa"/>
            <w:hideMark/>
          </w:tcPr>
          <w:p w:rsidR="00CA6256" w:rsidRPr="002719B7" w:rsidP="00625B34" w14:paraId="7D11FE3F" w14:textId="77777777">
            <w:pPr>
              <w:jc w:val="center"/>
              <w:rPr>
                <w:color w:val="000000"/>
                <w:sz w:val="20"/>
                <w:szCs w:val="20"/>
              </w:rPr>
            </w:pPr>
            <w:r w:rsidRPr="002719B7">
              <w:rPr>
                <w:color w:val="000000"/>
                <w:sz w:val="20"/>
                <w:szCs w:val="20"/>
              </w:rPr>
              <w:t>$261,626</w:t>
            </w:r>
          </w:p>
        </w:tc>
      </w:tr>
      <w:tr w14:paraId="6EBBCAD1"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42A4161F" w14:textId="77777777">
            <w:pPr>
              <w:jc w:val="center"/>
              <w:rPr>
                <w:color w:val="000000"/>
                <w:sz w:val="20"/>
                <w:szCs w:val="20"/>
              </w:rPr>
            </w:pPr>
            <w:r w:rsidRPr="002719B7">
              <w:rPr>
                <w:color w:val="000000"/>
                <w:sz w:val="20"/>
                <w:szCs w:val="20"/>
              </w:rPr>
              <w:t>61</w:t>
            </w:r>
          </w:p>
        </w:tc>
        <w:tc>
          <w:tcPr>
            <w:tcW w:w="3340" w:type="dxa"/>
            <w:shd w:val="clear" w:color="auto" w:fill="F2F2F2" w:themeFill="background1" w:themeFillShade="F2"/>
            <w:hideMark/>
          </w:tcPr>
          <w:p w:rsidR="00CA6256" w:rsidRPr="002719B7" w:rsidP="00405923" w14:paraId="2BF18844" w14:textId="04F1D665">
            <w:pPr>
              <w:rPr>
                <w:color w:val="000000"/>
                <w:sz w:val="20"/>
                <w:szCs w:val="20"/>
              </w:rPr>
            </w:pPr>
            <w:r w:rsidRPr="002719B7">
              <w:rPr>
                <w:color w:val="000000"/>
                <w:sz w:val="20"/>
                <w:szCs w:val="20"/>
              </w:rPr>
              <w:t>Category 1 Operations - Impacts of Transmission Line R</w:t>
            </w:r>
            <w:r w:rsidR="00C620F6">
              <w:rPr>
                <w:color w:val="000000"/>
                <w:sz w:val="20"/>
                <w:szCs w:val="20"/>
              </w:rPr>
              <w:t>OW</w:t>
            </w:r>
            <w:r w:rsidRPr="002719B7">
              <w:rPr>
                <w:color w:val="000000"/>
                <w:sz w:val="20"/>
                <w:szCs w:val="20"/>
              </w:rPr>
              <w:t xml:space="preserve"> Management on Aquatic Resources</w:t>
            </w:r>
          </w:p>
        </w:tc>
        <w:tc>
          <w:tcPr>
            <w:tcW w:w="1260" w:type="dxa"/>
            <w:shd w:val="clear" w:color="auto" w:fill="F2F2F2" w:themeFill="background1" w:themeFillShade="F2"/>
            <w:hideMark/>
          </w:tcPr>
          <w:p w:rsidR="00CA6256" w:rsidRPr="002719B7" w:rsidP="00625B34" w14:paraId="6C056CD8"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272D9A00" w14:textId="77777777">
            <w:pPr>
              <w:jc w:val="center"/>
              <w:rPr>
                <w:color w:val="000000"/>
                <w:sz w:val="20"/>
                <w:szCs w:val="20"/>
              </w:rPr>
            </w:pPr>
            <w:r w:rsidRPr="002719B7">
              <w:rPr>
                <w:color w:val="000000"/>
                <w:sz w:val="20"/>
                <w:szCs w:val="20"/>
              </w:rPr>
              <w:t>44</w:t>
            </w:r>
          </w:p>
        </w:tc>
        <w:tc>
          <w:tcPr>
            <w:tcW w:w="1530" w:type="dxa"/>
            <w:shd w:val="clear" w:color="auto" w:fill="F2F2F2" w:themeFill="background1" w:themeFillShade="F2"/>
            <w:hideMark/>
          </w:tcPr>
          <w:p w:rsidR="00CA6256" w:rsidRPr="002719B7" w:rsidP="00625B34" w14:paraId="1B79AB79" w14:textId="77777777">
            <w:pPr>
              <w:jc w:val="center"/>
              <w:rPr>
                <w:color w:val="000000"/>
                <w:sz w:val="20"/>
                <w:szCs w:val="20"/>
              </w:rPr>
            </w:pPr>
            <w:r w:rsidRPr="002719B7">
              <w:rPr>
                <w:color w:val="000000"/>
                <w:sz w:val="20"/>
                <w:szCs w:val="20"/>
              </w:rPr>
              <w:t>$8,468</w:t>
            </w:r>
          </w:p>
        </w:tc>
        <w:tc>
          <w:tcPr>
            <w:tcW w:w="1440" w:type="dxa"/>
            <w:shd w:val="clear" w:color="auto" w:fill="F2F2F2" w:themeFill="background1" w:themeFillShade="F2"/>
            <w:hideMark/>
          </w:tcPr>
          <w:p w:rsidR="00CA6256" w:rsidRPr="002719B7" w:rsidP="00625B34" w14:paraId="25B400A6" w14:textId="77777777">
            <w:pPr>
              <w:jc w:val="center"/>
              <w:rPr>
                <w:color w:val="000000"/>
                <w:sz w:val="20"/>
                <w:szCs w:val="20"/>
              </w:rPr>
            </w:pPr>
            <w:r w:rsidRPr="002719B7">
              <w:rPr>
                <w:color w:val="000000"/>
                <w:sz w:val="20"/>
                <w:szCs w:val="20"/>
              </w:rPr>
              <w:t>$193,063</w:t>
            </w:r>
          </w:p>
        </w:tc>
        <w:tc>
          <w:tcPr>
            <w:tcW w:w="1350" w:type="dxa"/>
            <w:shd w:val="clear" w:color="auto" w:fill="F2F2F2" w:themeFill="background1" w:themeFillShade="F2"/>
            <w:hideMark/>
          </w:tcPr>
          <w:p w:rsidR="00CA6256" w:rsidRPr="002719B7" w:rsidP="00625B34" w14:paraId="0589A2EB" w14:textId="77777777">
            <w:pPr>
              <w:jc w:val="center"/>
              <w:rPr>
                <w:color w:val="000000"/>
                <w:sz w:val="20"/>
                <w:szCs w:val="20"/>
              </w:rPr>
            </w:pPr>
            <w:r w:rsidRPr="002719B7">
              <w:rPr>
                <w:color w:val="000000"/>
                <w:sz w:val="20"/>
                <w:szCs w:val="20"/>
              </w:rPr>
              <w:t>$125,276</w:t>
            </w:r>
          </w:p>
        </w:tc>
        <w:tc>
          <w:tcPr>
            <w:tcW w:w="1390" w:type="dxa"/>
            <w:shd w:val="clear" w:color="auto" w:fill="F2F2F2" w:themeFill="background1" w:themeFillShade="F2"/>
            <w:hideMark/>
          </w:tcPr>
          <w:p w:rsidR="00CA6256" w:rsidRPr="002719B7" w:rsidP="00625B34" w14:paraId="0C3BD735" w14:textId="77777777">
            <w:pPr>
              <w:jc w:val="center"/>
              <w:rPr>
                <w:color w:val="000000"/>
                <w:sz w:val="20"/>
                <w:szCs w:val="20"/>
              </w:rPr>
            </w:pPr>
            <w:r w:rsidRPr="002719B7">
              <w:rPr>
                <w:color w:val="000000"/>
                <w:sz w:val="20"/>
                <w:szCs w:val="20"/>
              </w:rPr>
              <w:t>$158,887</w:t>
            </w:r>
          </w:p>
        </w:tc>
      </w:tr>
      <w:tr w14:paraId="2562F515"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3560A777" w14:textId="77777777">
            <w:pPr>
              <w:jc w:val="center"/>
              <w:rPr>
                <w:color w:val="000000"/>
                <w:sz w:val="20"/>
                <w:szCs w:val="20"/>
              </w:rPr>
            </w:pPr>
            <w:r w:rsidRPr="002719B7">
              <w:rPr>
                <w:color w:val="000000"/>
                <w:sz w:val="20"/>
                <w:szCs w:val="20"/>
              </w:rPr>
              <w:t>62</w:t>
            </w:r>
          </w:p>
        </w:tc>
        <w:tc>
          <w:tcPr>
            <w:tcW w:w="3340" w:type="dxa"/>
            <w:hideMark/>
          </w:tcPr>
          <w:p w:rsidR="00CA6256" w:rsidRPr="002719B7" w:rsidP="00405923" w14:paraId="58055DAA" w14:textId="77777777">
            <w:pPr>
              <w:rPr>
                <w:color w:val="000000"/>
                <w:sz w:val="20"/>
                <w:szCs w:val="20"/>
              </w:rPr>
            </w:pPr>
            <w:r w:rsidRPr="002719B7">
              <w:rPr>
                <w:color w:val="000000"/>
                <w:sz w:val="20"/>
                <w:szCs w:val="20"/>
              </w:rPr>
              <w:t>Category 1 Operations - Impingement and Entrainment of Aquatic Organisms</w:t>
            </w:r>
          </w:p>
        </w:tc>
        <w:tc>
          <w:tcPr>
            <w:tcW w:w="1260" w:type="dxa"/>
            <w:hideMark/>
          </w:tcPr>
          <w:p w:rsidR="00CA6256" w:rsidRPr="002719B7" w:rsidP="00625B34" w14:paraId="60E73000"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202969C3" w14:textId="77777777">
            <w:pPr>
              <w:jc w:val="center"/>
              <w:rPr>
                <w:color w:val="000000"/>
                <w:sz w:val="20"/>
                <w:szCs w:val="20"/>
              </w:rPr>
            </w:pPr>
            <w:r w:rsidRPr="002719B7">
              <w:rPr>
                <w:color w:val="000000"/>
                <w:sz w:val="20"/>
                <w:szCs w:val="20"/>
              </w:rPr>
              <w:t>116</w:t>
            </w:r>
          </w:p>
        </w:tc>
        <w:tc>
          <w:tcPr>
            <w:tcW w:w="1530" w:type="dxa"/>
            <w:hideMark/>
          </w:tcPr>
          <w:p w:rsidR="00CA6256" w:rsidRPr="002719B7" w:rsidP="00625B34" w14:paraId="6FCB17AF" w14:textId="77777777">
            <w:pPr>
              <w:jc w:val="center"/>
              <w:rPr>
                <w:color w:val="000000"/>
                <w:sz w:val="20"/>
                <w:szCs w:val="20"/>
              </w:rPr>
            </w:pPr>
            <w:r w:rsidRPr="002719B7">
              <w:rPr>
                <w:color w:val="000000"/>
                <w:sz w:val="20"/>
                <w:szCs w:val="20"/>
              </w:rPr>
              <w:t>$22,124</w:t>
            </w:r>
          </w:p>
        </w:tc>
        <w:tc>
          <w:tcPr>
            <w:tcW w:w="1440" w:type="dxa"/>
            <w:hideMark/>
          </w:tcPr>
          <w:p w:rsidR="00CA6256" w:rsidRPr="002719B7" w:rsidP="00625B34" w14:paraId="5D58771A" w14:textId="77777777">
            <w:pPr>
              <w:jc w:val="center"/>
              <w:rPr>
                <w:color w:val="000000"/>
                <w:sz w:val="20"/>
                <w:szCs w:val="20"/>
              </w:rPr>
            </w:pPr>
            <w:r w:rsidRPr="002719B7">
              <w:rPr>
                <w:color w:val="000000"/>
                <w:sz w:val="20"/>
                <w:szCs w:val="20"/>
              </w:rPr>
              <w:t>$504,431</w:t>
            </w:r>
          </w:p>
        </w:tc>
        <w:tc>
          <w:tcPr>
            <w:tcW w:w="1350" w:type="dxa"/>
            <w:hideMark/>
          </w:tcPr>
          <w:p w:rsidR="00CA6256" w:rsidRPr="002719B7" w:rsidP="00625B34" w14:paraId="25DE1B41" w14:textId="77777777">
            <w:pPr>
              <w:jc w:val="center"/>
              <w:rPr>
                <w:color w:val="000000"/>
                <w:sz w:val="20"/>
                <w:szCs w:val="20"/>
              </w:rPr>
            </w:pPr>
            <w:r w:rsidRPr="002719B7">
              <w:rPr>
                <w:color w:val="000000"/>
                <w:sz w:val="20"/>
                <w:szCs w:val="20"/>
              </w:rPr>
              <w:t>$327,319</w:t>
            </w:r>
          </w:p>
        </w:tc>
        <w:tc>
          <w:tcPr>
            <w:tcW w:w="1390" w:type="dxa"/>
            <w:hideMark/>
          </w:tcPr>
          <w:p w:rsidR="00CA6256" w:rsidRPr="002719B7" w:rsidP="00625B34" w14:paraId="54C85B49" w14:textId="77777777">
            <w:pPr>
              <w:jc w:val="center"/>
              <w:rPr>
                <w:color w:val="000000"/>
                <w:sz w:val="20"/>
                <w:szCs w:val="20"/>
              </w:rPr>
            </w:pPr>
            <w:r w:rsidRPr="002719B7">
              <w:rPr>
                <w:color w:val="000000"/>
                <w:sz w:val="20"/>
                <w:szCs w:val="20"/>
              </w:rPr>
              <w:t>$415,137</w:t>
            </w:r>
          </w:p>
        </w:tc>
      </w:tr>
      <w:tr w14:paraId="4C129E80"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6061003E" w14:textId="77777777">
            <w:pPr>
              <w:jc w:val="center"/>
              <w:rPr>
                <w:color w:val="000000"/>
                <w:sz w:val="20"/>
                <w:szCs w:val="20"/>
              </w:rPr>
            </w:pPr>
            <w:r w:rsidRPr="002719B7">
              <w:rPr>
                <w:color w:val="000000"/>
                <w:sz w:val="20"/>
                <w:szCs w:val="20"/>
              </w:rPr>
              <w:t>63</w:t>
            </w:r>
          </w:p>
        </w:tc>
        <w:tc>
          <w:tcPr>
            <w:tcW w:w="3340" w:type="dxa"/>
            <w:shd w:val="clear" w:color="auto" w:fill="F2F2F2" w:themeFill="background1" w:themeFillShade="F2"/>
            <w:hideMark/>
          </w:tcPr>
          <w:p w:rsidR="00CA6256" w:rsidRPr="002719B7" w:rsidP="00405923" w14:paraId="04532DA8" w14:textId="77777777">
            <w:pPr>
              <w:pStyle w:val="CommentText"/>
              <w:rPr>
                <w:color w:val="000000"/>
              </w:rPr>
            </w:pPr>
            <w:r w:rsidRPr="002719B7">
              <w:rPr>
                <w:color w:val="000000"/>
              </w:rPr>
              <w:t>Category 1 Operations - Water Use Conflicts with Aquatic Resources</w:t>
            </w:r>
          </w:p>
        </w:tc>
        <w:tc>
          <w:tcPr>
            <w:tcW w:w="1260" w:type="dxa"/>
            <w:shd w:val="clear" w:color="auto" w:fill="F2F2F2" w:themeFill="background1" w:themeFillShade="F2"/>
            <w:hideMark/>
          </w:tcPr>
          <w:p w:rsidR="00CA6256" w:rsidRPr="002719B7" w:rsidP="00625B34" w14:paraId="060B456D"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79730D55" w14:textId="77777777">
            <w:pPr>
              <w:jc w:val="center"/>
              <w:rPr>
                <w:color w:val="000000"/>
                <w:sz w:val="20"/>
                <w:szCs w:val="20"/>
              </w:rPr>
            </w:pPr>
            <w:r w:rsidRPr="002719B7">
              <w:rPr>
                <w:color w:val="000000"/>
                <w:sz w:val="20"/>
                <w:szCs w:val="20"/>
              </w:rPr>
              <w:t>56</w:t>
            </w:r>
          </w:p>
        </w:tc>
        <w:tc>
          <w:tcPr>
            <w:tcW w:w="1530" w:type="dxa"/>
            <w:shd w:val="clear" w:color="auto" w:fill="F2F2F2" w:themeFill="background1" w:themeFillShade="F2"/>
            <w:hideMark/>
          </w:tcPr>
          <w:p w:rsidR="00CA6256" w:rsidRPr="002719B7" w:rsidP="00625B34" w14:paraId="4DD3728F" w14:textId="77777777">
            <w:pPr>
              <w:jc w:val="center"/>
              <w:rPr>
                <w:color w:val="000000"/>
                <w:sz w:val="20"/>
                <w:szCs w:val="20"/>
              </w:rPr>
            </w:pPr>
            <w:r w:rsidRPr="002719B7">
              <w:rPr>
                <w:color w:val="000000"/>
                <w:sz w:val="20"/>
                <w:szCs w:val="20"/>
              </w:rPr>
              <w:t>$10,728</w:t>
            </w:r>
          </w:p>
        </w:tc>
        <w:tc>
          <w:tcPr>
            <w:tcW w:w="1440" w:type="dxa"/>
            <w:shd w:val="clear" w:color="auto" w:fill="F2F2F2" w:themeFill="background1" w:themeFillShade="F2"/>
            <w:hideMark/>
          </w:tcPr>
          <w:p w:rsidR="00CA6256" w:rsidRPr="002719B7" w:rsidP="00625B34" w14:paraId="43DEBB61" w14:textId="77777777">
            <w:pPr>
              <w:jc w:val="center"/>
              <w:rPr>
                <w:color w:val="000000"/>
                <w:sz w:val="20"/>
                <w:szCs w:val="20"/>
              </w:rPr>
            </w:pPr>
            <w:r w:rsidRPr="002719B7">
              <w:rPr>
                <w:color w:val="000000"/>
                <w:sz w:val="20"/>
                <w:szCs w:val="20"/>
              </w:rPr>
              <w:t>$244,595</w:t>
            </w:r>
          </w:p>
        </w:tc>
        <w:tc>
          <w:tcPr>
            <w:tcW w:w="1350" w:type="dxa"/>
            <w:shd w:val="clear" w:color="auto" w:fill="F2F2F2" w:themeFill="background1" w:themeFillShade="F2"/>
            <w:hideMark/>
          </w:tcPr>
          <w:p w:rsidR="00CA6256" w:rsidRPr="002719B7" w:rsidP="00625B34" w14:paraId="52C75380" w14:textId="77777777">
            <w:pPr>
              <w:jc w:val="center"/>
              <w:rPr>
                <w:color w:val="000000"/>
                <w:sz w:val="20"/>
                <w:szCs w:val="20"/>
              </w:rPr>
            </w:pPr>
            <w:r w:rsidRPr="002719B7">
              <w:rPr>
                <w:color w:val="000000"/>
                <w:sz w:val="20"/>
                <w:szCs w:val="20"/>
              </w:rPr>
              <w:t>$158,714</w:t>
            </w:r>
          </w:p>
        </w:tc>
        <w:tc>
          <w:tcPr>
            <w:tcW w:w="1390" w:type="dxa"/>
            <w:shd w:val="clear" w:color="auto" w:fill="F2F2F2" w:themeFill="background1" w:themeFillShade="F2"/>
            <w:hideMark/>
          </w:tcPr>
          <w:p w:rsidR="00CA6256" w:rsidRPr="002719B7" w:rsidP="00625B34" w14:paraId="43DB387B" w14:textId="77777777">
            <w:pPr>
              <w:jc w:val="center"/>
              <w:rPr>
                <w:color w:val="000000"/>
                <w:sz w:val="20"/>
                <w:szCs w:val="20"/>
              </w:rPr>
            </w:pPr>
            <w:r w:rsidRPr="002719B7">
              <w:rPr>
                <w:color w:val="000000"/>
                <w:sz w:val="20"/>
                <w:szCs w:val="20"/>
              </w:rPr>
              <w:t>$201,296</w:t>
            </w:r>
          </w:p>
        </w:tc>
      </w:tr>
      <w:tr w14:paraId="5723B59A"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015769D9" w14:textId="77777777">
            <w:pPr>
              <w:jc w:val="center"/>
              <w:rPr>
                <w:color w:val="000000"/>
                <w:sz w:val="20"/>
                <w:szCs w:val="20"/>
              </w:rPr>
            </w:pPr>
            <w:r w:rsidRPr="002719B7">
              <w:rPr>
                <w:color w:val="000000"/>
                <w:sz w:val="20"/>
                <w:szCs w:val="20"/>
              </w:rPr>
              <w:t>64</w:t>
            </w:r>
          </w:p>
        </w:tc>
        <w:tc>
          <w:tcPr>
            <w:tcW w:w="3340" w:type="dxa"/>
            <w:hideMark/>
          </w:tcPr>
          <w:p w:rsidR="00CA6256" w:rsidRPr="002719B7" w:rsidP="00405923" w14:paraId="1184590A" w14:textId="77777777">
            <w:pPr>
              <w:rPr>
                <w:color w:val="000000"/>
                <w:sz w:val="20"/>
                <w:szCs w:val="20"/>
              </w:rPr>
            </w:pPr>
            <w:r w:rsidRPr="002719B7">
              <w:rPr>
                <w:color w:val="000000"/>
                <w:sz w:val="20"/>
                <w:szCs w:val="20"/>
              </w:rPr>
              <w:t>Category 1 Operations - Important Species and Habitats – Other Important Species and Habitats</w:t>
            </w:r>
          </w:p>
        </w:tc>
        <w:tc>
          <w:tcPr>
            <w:tcW w:w="1260" w:type="dxa"/>
            <w:hideMark/>
          </w:tcPr>
          <w:p w:rsidR="00CA6256" w:rsidRPr="002719B7" w:rsidP="00625B34" w14:paraId="1D5898BF"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6AE89AA2" w14:textId="77777777">
            <w:pPr>
              <w:jc w:val="center"/>
              <w:rPr>
                <w:color w:val="000000"/>
                <w:sz w:val="20"/>
                <w:szCs w:val="20"/>
              </w:rPr>
            </w:pPr>
            <w:r w:rsidRPr="002719B7">
              <w:rPr>
                <w:color w:val="000000"/>
                <w:sz w:val="20"/>
                <w:szCs w:val="20"/>
              </w:rPr>
              <w:t>131</w:t>
            </w:r>
          </w:p>
        </w:tc>
        <w:tc>
          <w:tcPr>
            <w:tcW w:w="1530" w:type="dxa"/>
            <w:hideMark/>
          </w:tcPr>
          <w:p w:rsidR="00CA6256" w:rsidRPr="002719B7" w:rsidP="00625B34" w14:paraId="788126BB" w14:textId="77777777">
            <w:pPr>
              <w:jc w:val="center"/>
              <w:rPr>
                <w:color w:val="000000"/>
                <w:sz w:val="20"/>
                <w:szCs w:val="20"/>
              </w:rPr>
            </w:pPr>
            <w:r w:rsidRPr="002719B7">
              <w:rPr>
                <w:color w:val="000000"/>
                <w:sz w:val="20"/>
                <w:szCs w:val="20"/>
              </w:rPr>
              <w:t>$25,021</w:t>
            </w:r>
          </w:p>
        </w:tc>
        <w:tc>
          <w:tcPr>
            <w:tcW w:w="1440" w:type="dxa"/>
            <w:hideMark/>
          </w:tcPr>
          <w:p w:rsidR="00CA6256" w:rsidRPr="002719B7" w:rsidP="00625B34" w14:paraId="0DB7CF7E" w14:textId="77777777">
            <w:pPr>
              <w:jc w:val="center"/>
              <w:rPr>
                <w:color w:val="000000"/>
                <w:sz w:val="20"/>
                <w:szCs w:val="20"/>
              </w:rPr>
            </w:pPr>
            <w:r w:rsidRPr="002719B7">
              <w:rPr>
                <w:color w:val="000000"/>
                <w:sz w:val="20"/>
                <w:szCs w:val="20"/>
              </w:rPr>
              <w:t>$570,479</w:t>
            </w:r>
          </w:p>
        </w:tc>
        <w:tc>
          <w:tcPr>
            <w:tcW w:w="1350" w:type="dxa"/>
            <w:hideMark/>
          </w:tcPr>
          <w:p w:rsidR="00CA6256" w:rsidRPr="002719B7" w:rsidP="00625B34" w14:paraId="5F9FDC7A" w14:textId="77777777">
            <w:pPr>
              <w:jc w:val="center"/>
              <w:rPr>
                <w:color w:val="000000"/>
                <w:sz w:val="20"/>
                <w:szCs w:val="20"/>
              </w:rPr>
            </w:pPr>
            <w:r w:rsidRPr="002719B7">
              <w:rPr>
                <w:color w:val="000000"/>
                <w:sz w:val="20"/>
                <w:szCs w:val="20"/>
              </w:rPr>
              <w:t>$370,177</w:t>
            </w:r>
          </w:p>
        </w:tc>
        <w:tc>
          <w:tcPr>
            <w:tcW w:w="1390" w:type="dxa"/>
            <w:hideMark/>
          </w:tcPr>
          <w:p w:rsidR="00CA6256" w:rsidRPr="002719B7" w:rsidP="00625B34" w14:paraId="12DA2E02" w14:textId="77777777">
            <w:pPr>
              <w:jc w:val="center"/>
              <w:rPr>
                <w:color w:val="000000"/>
                <w:sz w:val="20"/>
                <w:szCs w:val="20"/>
              </w:rPr>
            </w:pPr>
            <w:r w:rsidRPr="002719B7">
              <w:rPr>
                <w:color w:val="000000"/>
                <w:sz w:val="20"/>
                <w:szCs w:val="20"/>
              </w:rPr>
              <w:t>$469,493</w:t>
            </w:r>
          </w:p>
        </w:tc>
      </w:tr>
      <w:tr w14:paraId="65BE7F80"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0FFABB9A" w14:textId="77777777">
            <w:pPr>
              <w:jc w:val="center"/>
              <w:rPr>
                <w:color w:val="000000"/>
                <w:sz w:val="20"/>
                <w:szCs w:val="20"/>
              </w:rPr>
            </w:pPr>
            <w:r w:rsidRPr="002719B7">
              <w:rPr>
                <w:color w:val="000000"/>
                <w:sz w:val="20"/>
                <w:szCs w:val="20"/>
              </w:rPr>
              <w:t>65</w:t>
            </w:r>
          </w:p>
        </w:tc>
        <w:tc>
          <w:tcPr>
            <w:tcW w:w="3340" w:type="dxa"/>
            <w:shd w:val="clear" w:color="auto" w:fill="F2F2F2" w:themeFill="background1" w:themeFillShade="F2"/>
            <w:hideMark/>
          </w:tcPr>
          <w:p w:rsidR="00CA6256" w:rsidRPr="002719B7" w:rsidP="00405923" w14:paraId="20FBB094" w14:textId="77777777">
            <w:pPr>
              <w:rPr>
                <w:color w:val="000000"/>
                <w:sz w:val="20"/>
                <w:szCs w:val="20"/>
              </w:rPr>
            </w:pPr>
            <w:r w:rsidRPr="002719B7">
              <w:rPr>
                <w:color w:val="000000"/>
                <w:sz w:val="20"/>
                <w:szCs w:val="20"/>
              </w:rPr>
              <w:t>Category 1 Construction - Radiological Dose to Construction Workers</w:t>
            </w:r>
          </w:p>
        </w:tc>
        <w:tc>
          <w:tcPr>
            <w:tcW w:w="1260" w:type="dxa"/>
            <w:shd w:val="clear" w:color="auto" w:fill="F2F2F2" w:themeFill="background1" w:themeFillShade="F2"/>
            <w:hideMark/>
          </w:tcPr>
          <w:p w:rsidR="00CA6256" w:rsidRPr="002719B7" w:rsidP="00625B34" w14:paraId="72B1E8FE"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2E444033" w14:textId="77777777">
            <w:pPr>
              <w:jc w:val="center"/>
              <w:rPr>
                <w:color w:val="000000"/>
                <w:sz w:val="20"/>
                <w:szCs w:val="20"/>
              </w:rPr>
            </w:pPr>
            <w:r w:rsidRPr="002719B7">
              <w:rPr>
                <w:color w:val="000000"/>
                <w:sz w:val="20"/>
                <w:szCs w:val="20"/>
              </w:rPr>
              <w:t>97</w:t>
            </w:r>
          </w:p>
        </w:tc>
        <w:tc>
          <w:tcPr>
            <w:tcW w:w="1530" w:type="dxa"/>
            <w:shd w:val="clear" w:color="auto" w:fill="F2F2F2" w:themeFill="background1" w:themeFillShade="F2"/>
            <w:hideMark/>
          </w:tcPr>
          <w:p w:rsidR="00CA6256" w:rsidRPr="002719B7" w:rsidP="00625B34" w14:paraId="0B5FBBF9" w14:textId="77777777">
            <w:pPr>
              <w:jc w:val="center"/>
              <w:rPr>
                <w:color w:val="000000"/>
                <w:sz w:val="20"/>
                <w:szCs w:val="20"/>
              </w:rPr>
            </w:pPr>
            <w:r w:rsidRPr="002719B7">
              <w:rPr>
                <w:color w:val="000000"/>
                <w:sz w:val="20"/>
                <w:szCs w:val="20"/>
              </w:rPr>
              <w:t>$18,527</w:t>
            </w:r>
          </w:p>
        </w:tc>
        <w:tc>
          <w:tcPr>
            <w:tcW w:w="1440" w:type="dxa"/>
            <w:shd w:val="clear" w:color="auto" w:fill="F2F2F2" w:themeFill="background1" w:themeFillShade="F2"/>
            <w:hideMark/>
          </w:tcPr>
          <w:p w:rsidR="00CA6256" w:rsidRPr="002719B7" w:rsidP="00625B34" w14:paraId="72BAF1F5" w14:textId="77777777">
            <w:pPr>
              <w:jc w:val="center"/>
              <w:rPr>
                <w:color w:val="000000"/>
                <w:sz w:val="20"/>
                <w:szCs w:val="20"/>
              </w:rPr>
            </w:pPr>
            <w:r w:rsidRPr="002719B7">
              <w:rPr>
                <w:color w:val="000000"/>
                <w:sz w:val="20"/>
                <w:szCs w:val="20"/>
              </w:rPr>
              <w:t>$422,416</w:t>
            </w:r>
          </w:p>
        </w:tc>
        <w:tc>
          <w:tcPr>
            <w:tcW w:w="1350" w:type="dxa"/>
            <w:shd w:val="clear" w:color="auto" w:fill="F2F2F2" w:themeFill="background1" w:themeFillShade="F2"/>
            <w:hideMark/>
          </w:tcPr>
          <w:p w:rsidR="00CA6256" w:rsidRPr="002719B7" w:rsidP="00625B34" w14:paraId="08E12E2E" w14:textId="77777777">
            <w:pPr>
              <w:jc w:val="center"/>
              <w:rPr>
                <w:color w:val="000000"/>
                <w:sz w:val="20"/>
                <w:szCs w:val="20"/>
              </w:rPr>
            </w:pPr>
            <w:r w:rsidRPr="002719B7">
              <w:rPr>
                <w:color w:val="000000"/>
                <w:sz w:val="20"/>
                <w:szCs w:val="20"/>
              </w:rPr>
              <w:t>$274,100</w:t>
            </w:r>
          </w:p>
        </w:tc>
        <w:tc>
          <w:tcPr>
            <w:tcW w:w="1390" w:type="dxa"/>
            <w:shd w:val="clear" w:color="auto" w:fill="F2F2F2" w:themeFill="background1" w:themeFillShade="F2"/>
            <w:hideMark/>
          </w:tcPr>
          <w:p w:rsidR="00CA6256" w:rsidRPr="002719B7" w:rsidP="00625B34" w14:paraId="41B55D06" w14:textId="77777777">
            <w:pPr>
              <w:jc w:val="center"/>
              <w:rPr>
                <w:color w:val="000000"/>
                <w:sz w:val="20"/>
                <w:szCs w:val="20"/>
              </w:rPr>
            </w:pPr>
            <w:r w:rsidRPr="002719B7">
              <w:rPr>
                <w:color w:val="000000"/>
                <w:sz w:val="20"/>
                <w:szCs w:val="20"/>
              </w:rPr>
              <w:t>$347,640</w:t>
            </w:r>
          </w:p>
        </w:tc>
      </w:tr>
      <w:tr w14:paraId="589773E9"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582E46E9" w14:textId="77777777">
            <w:pPr>
              <w:jc w:val="center"/>
              <w:rPr>
                <w:color w:val="000000"/>
                <w:sz w:val="20"/>
                <w:szCs w:val="20"/>
              </w:rPr>
            </w:pPr>
            <w:r w:rsidRPr="002719B7">
              <w:rPr>
                <w:color w:val="000000"/>
                <w:sz w:val="20"/>
                <w:szCs w:val="20"/>
              </w:rPr>
              <w:t>66</w:t>
            </w:r>
          </w:p>
        </w:tc>
        <w:tc>
          <w:tcPr>
            <w:tcW w:w="3340" w:type="dxa"/>
            <w:hideMark/>
          </w:tcPr>
          <w:p w:rsidR="00CA6256" w:rsidRPr="002719B7" w:rsidP="00405923" w14:paraId="02634AB1" w14:textId="77777777">
            <w:pPr>
              <w:rPr>
                <w:color w:val="000000"/>
                <w:sz w:val="20"/>
                <w:szCs w:val="20"/>
              </w:rPr>
            </w:pPr>
            <w:r w:rsidRPr="002719B7">
              <w:rPr>
                <w:color w:val="000000"/>
                <w:sz w:val="20"/>
                <w:szCs w:val="20"/>
              </w:rPr>
              <w:t>Category 1 Operations - Occupational Doses to Workers</w:t>
            </w:r>
          </w:p>
        </w:tc>
        <w:tc>
          <w:tcPr>
            <w:tcW w:w="1260" w:type="dxa"/>
            <w:hideMark/>
          </w:tcPr>
          <w:p w:rsidR="00CA6256" w:rsidRPr="002719B7" w:rsidP="00625B34" w14:paraId="363506F3"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2B5856EC" w14:textId="77777777">
            <w:pPr>
              <w:jc w:val="center"/>
              <w:rPr>
                <w:color w:val="000000"/>
                <w:sz w:val="20"/>
                <w:szCs w:val="20"/>
              </w:rPr>
            </w:pPr>
            <w:r w:rsidRPr="002719B7">
              <w:rPr>
                <w:color w:val="000000"/>
                <w:sz w:val="20"/>
                <w:szCs w:val="20"/>
              </w:rPr>
              <w:t>62</w:t>
            </w:r>
          </w:p>
        </w:tc>
        <w:tc>
          <w:tcPr>
            <w:tcW w:w="1530" w:type="dxa"/>
            <w:hideMark/>
          </w:tcPr>
          <w:p w:rsidR="00CA6256" w:rsidRPr="002719B7" w:rsidP="00625B34" w14:paraId="770B6084" w14:textId="77777777">
            <w:pPr>
              <w:jc w:val="center"/>
              <w:rPr>
                <w:color w:val="000000"/>
                <w:sz w:val="20"/>
                <w:szCs w:val="20"/>
              </w:rPr>
            </w:pPr>
            <w:r w:rsidRPr="002719B7">
              <w:rPr>
                <w:color w:val="000000"/>
                <w:sz w:val="20"/>
                <w:szCs w:val="20"/>
              </w:rPr>
              <w:t>$11,842</w:t>
            </w:r>
          </w:p>
        </w:tc>
        <w:tc>
          <w:tcPr>
            <w:tcW w:w="1440" w:type="dxa"/>
            <w:hideMark/>
          </w:tcPr>
          <w:p w:rsidR="00CA6256" w:rsidRPr="002719B7" w:rsidP="00625B34" w14:paraId="0A829E6B" w14:textId="77777777">
            <w:pPr>
              <w:jc w:val="center"/>
              <w:rPr>
                <w:color w:val="000000"/>
                <w:sz w:val="20"/>
                <w:szCs w:val="20"/>
              </w:rPr>
            </w:pPr>
            <w:r w:rsidRPr="002719B7">
              <w:rPr>
                <w:color w:val="000000"/>
                <w:sz w:val="20"/>
                <w:szCs w:val="20"/>
              </w:rPr>
              <w:t>$269,998</w:t>
            </w:r>
          </w:p>
        </w:tc>
        <w:tc>
          <w:tcPr>
            <w:tcW w:w="1350" w:type="dxa"/>
            <w:hideMark/>
          </w:tcPr>
          <w:p w:rsidR="00CA6256" w:rsidRPr="002719B7" w:rsidP="00625B34" w14:paraId="50042917" w14:textId="77777777">
            <w:pPr>
              <w:jc w:val="center"/>
              <w:rPr>
                <w:color w:val="000000"/>
                <w:sz w:val="20"/>
                <w:szCs w:val="20"/>
              </w:rPr>
            </w:pPr>
            <w:r w:rsidRPr="002719B7">
              <w:rPr>
                <w:color w:val="000000"/>
                <w:sz w:val="20"/>
                <w:szCs w:val="20"/>
              </w:rPr>
              <w:t>$175,198</w:t>
            </w:r>
          </w:p>
        </w:tc>
        <w:tc>
          <w:tcPr>
            <w:tcW w:w="1390" w:type="dxa"/>
            <w:hideMark/>
          </w:tcPr>
          <w:p w:rsidR="00CA6256" w:rsidRPr="002719B7" w:rsidP="00625B34" w14:paraId="4AA9365D" w14:textId="77777777">
            <w:pPr>
              <w:jc w:val="center"/>
              <w:rPr>
                <w:color w:val="000000"/>
                <w:sz w:val="20"/>
                <w:szCs w:val="20"/>
              </w:rPr>
            </w:pPr>
            <w:r w:rsidRPr="002719B7">
              <w:rPr>
                <w:color w:val="000000"/>
                <w:sz w:val="20"/>
                <w:szCs w:val="20"/>
              </w:rPr>
              <w:t>$222,203</w:t>
            </w:r>
          </w:p>
        </w:tc>
      </w:tr>
      <w:tr w14:paraId="1DB4080E"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4546A196" w14:textId="77777777">
            <w:pPr>
              <w:jc w:val="center"/>
              <w:rPr>
                <w:color w:val="000000"/>
                <w:sz w:val="20"/>
                <w:szCs w:val="20"/>
              </w:rPr>
            </w:pPr>
            <w:r w:rsidRPr="002719B7">
              <w:rPr>
                <w:color w:val="000000"/>
                <w:sz w:val="20"/>
                <w:szCs w:val="20"/>
              </w:rPr>
              <w:t>67</w:t>
            </w:r>
          </w:p>
        </w:tc>
        <w:tc>
          <w:tcPr>
            <w:tcW w:w="3340" w:type="dxa"/>
            <w:shd w:val="clear" w:color="auto" w:fill="F2F2F2" w:themeFill="background1" w:themeFillShade="F2"/>
            <w:hideMark/>
          </w:tcPr>
          <w:p w:rsidR="00CA6256" w:rsidRPr="002719B7" w:rsidP="00405923" w14:paraId="41B1DF91" w14:textId="77777777">
            <w:pPr>
              <w:rPr>
                <w:color w:val="000000"/>
                <w:sz w:val="20"/>
                <w:szCs w:val="20"/>
              </w:rPr>
            </w:pPr>
            <w:r w:rsidRPr="002719B7">
              <w:rPr>
                <w:color w:val="000000"/>
                <w:sz w:val="20"/>
                <w:szCs w:val="20"/>
              </w:rPr>
              <w:t>Category 1 Operations - Maximally Exposed Individual Annual Doses</w:t>
            </w:r>
          </w:p>
        </w:tc>
        <w:tc>
          <w:tcPr>
            <w:tcW w:w="1260" w:type="dxa"/>
            <w:shd w:val="clear" w:color="auto" w:fill="F2F2F2" w:themeFill="background1" w:themeFillShade="F2"/>
            <w:hideMark/>
          </w:tcPr>
          <w:p w:rsidR="00CA6256" w:rsidRPr="002719B7" w:rsidP="00625B34" w14:paraId="5FDAA2FA"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61AB40D6" w14:textId="77777777">
            <w:pPr>
              <w:jc w:val="center"/>
              <w:rPr>
                <w:color w:val="000000"/>
                <w:sz w:val="20"/>
                <w:szCs w:val="20"/>
              </w:rPr>
            </w:pPr>
            <w:r w:rsidRPr="002719B7">
              <w:rPr>
                <w:color w:val="000000"/>
                <w:sz w:val="20"/>
                <w:szCs w:val="20"/>
              </w:rPr>
              <w:t>53</w:t>
            </w:r>
          </w:p>
        </w:tc>
        <w:tc>
          <w:tcPr>
            <w:tcW w:w="1530" w:type="dxa"/>
            <w:shd w:val="clear" w:color="auto" w:fill="F2F2F2" w:themeFill="background1" w:themeFillShade="F2"/>
            <w:hideMark/>
          </w:tcPr>
          <w:p w:rsidR="00CA6256" w:rsidRPr="002719B7" w:rsidP="00625B34" w14:paraId="01E340CA" w14:textId="77777777">
            <w:pPr>
              <w:jc w:val="center"/>
              <w:rPr>
                <w:color w:val="000000"/>
                <w:sz w:val="20"/>
                <w:szCs w:val="20"/>
              </w:rPr>
            </w:pPr>
            <w:r w:rsidRPr="002719B7">
              <w:rPr>
                <w:color w:val="000000"/>
                <w:sz w:val="20"/>
                <w:szCs w:val="20"/>
              </w:rPr>
              <w:t>$10,123</w:t>
            </w:r>
          </w:p>
        </w:tc>
        <w:tc>
          <w:tcPr>
            <w:tcW w:w="1440" w:type="dxa"/>
            <w:shd w:val="clear" w:color="auto" w:fill="F2F2F2" w:themeFill="background1" w:themeFillShade="F2"/>
            <w:hideMark/>
          </w:tcPr>
          <w:p w:rsidR="00CA6256" w:rsidRPr="002719B7" w:rsidP="00625B34" w14:paraId="06394035" w14:textId="77777777">
            <w:pPr>
              <w:jc w:val="center"/>
              <w:rPr>
                <w:color w:val="000000"/>
                <w:sz w:val="20"/>
                <w:szCs w:val="20"/>
              </w:rPr>
            </w:pPr>
            <w:r w:rsidRPr="002719B7">
              <w:rPr>
                <w:color w:val="000000"/>
                <w:sz w:val="20"/>
                <w:szCs w:val="20"/>
              </w:rPr>
              <w:t>$230,804</w:t>
            </w:r>
          </w:p>
        </w:tc>
        <w:tc>
          <w:tcPr>
            <w:tcW w:w="1350" w:type="dxa"/>
            <w:shd w:val="clear" w:color="auto" w:fill="F2F2F2" w:themeFill="background1" w:themeFillShade="F2"/>
            <w:hideMark/>
          </w:tcPr>
          <w:p w:rsidR="00CA6256" w:rsidRPr="002719B7" w:rsidP="00625B34" w14:paraId="5D60D4EC" w14:textId="77777777">
            <w:pPr>
              <w:jc w:val="center"/>
              <w:rPr>
                <w:color w:val="000000"/>
                <w:sz w:val="20"/>
                <w:szCs w:val="20"/>
              </w:rPr>
            </w:pPr>
            <w:r w:rsidRPr="002719B7">
              <w:rPr>
                <w:color w:val="000000"/>
                <w:sz w:val="20"/>
                <w:szCs w:val="20"/>
              </w:rPr>
              <w:t>$149,766</w:t>
            </w:r>
          </w:p>
        </w:tc>
        <w:tc>
          <w:tcPr>
            <w:tcW w:w="1390" w:type="dxa"/>
            <w:shd w:val="clear" w:color="auto" w:fill="F2F2F2" w:themeFill="background1" w:themeFillShade="F2"/>
            <w:hideMark/>
          </w:tcPr>
          <w:p w:rsidR="00CA6256" w:rsidRPr="002719B7" w:rsidP="00625B34" w14:paraId="66D53DE2" w14:textId="77777777">
            <w:pPr>
              <w:jc w:val="center"/>
              <w:rPr>
                <w:color w:val="000000"/>
                <w:sz w:val="20"/>
                <w:szCs w:val="20"/>
              </w:rPr>
            </w:pPr>
            <w:r w:rsidRPr="002719B7">
              <w:rPr>
                <w:color w:val="000000"/>
                <w:sz w:val="20"/>
                <w:szCs w:val="20"/>
              </w:rPr>
              <w:t>$189,947</w:t>
            </w:r>
          </w:p>
        </w:tc>
      </w:tr>
      <w:tr w14:paraId="22CC3298" w14:textId="77777777" w:rsidTr="00625B34">
        <w:tblPrEx>
          <w:tblW w:w="13000" w:type="dxa"/>
          <w:tblLayout w:type="fixed"/>
          <w:tblCellMar>
            <w:left w:w="43" w:type="dxa"/>
            <w:right w:w="43" w:type="dxa"/>
          </w:tblCellMar>
          <w:tblLook w:val="04A0"/>
        </w:tblPrEx>
        <w:trPr>
          <w:trHeight w:val="300"/>
        </w:trPr>
        <w:tc>
          <w:tcPr>
            <w:tcW w:w="1160" w:type="dxa"/>
            <w:hideMark/>
          </w:tcPr>
          <w:p w:rsidR="00CA6256" w:rsidRPr="002719B7" w:rsidP="00625B34" w14:paraId="1EA5CBB8" w14:textId="77777777">
            <w:pPr>
              <w:jc w:val="center"/>
              <w:rPr>
                <w:color w:val="000000"/>
                <w:sz w:val="20"/>
                <w:szCs w:val="20"/>
              </w:rPr>
            </w:pPr>
            <w:r w:rsidRPr="002719B7">
              <w:rPr>
                <w:color w:val="000000"/>
                <w:sz w:val="20"/>
                <w:szCs w:val="20"/>
              </w:rPr>
              <w:t>68</w:t>
            </w:r>
          </w:p>
        </w:tc>
        <w:tc>
          <w:tcPr>
            <w:tcW w:w="3340" w:type="dxa"/>
            <w:hideMark/>
          </w:tcPr>
          <w:p w:rsidR="00CA6256" w:rsidRPr="002719B7" w:rsidP="00405923" w14:paraId="59850205" w14:textId="77777777">
            <w:pPr>
              <w:rPr>
                <w:color w:val="000000"/>
                <w:sz w:val="20"/>
                <w:szCs w:val="20"/>
              </w:rPr>
            </w:pPr>
            <w:r w:rsidRPr="002719B7">
              <w:rPr>
                <w:color w:val="000000"/>
                <w:sz w:val="20"/>
                <w:szCs w:val="20"/>
              </w:rPr>
              <w:t>Category 1 Operations - Total Population Annual Doses</w:t>
            </w:r>
          </w:p>
        </w:tc>
        <w:tc>
          <w:tcPr>
            <w:tcW w:w="1260" w:type="dxa"/>
            <w:hideMark/>
          </w:tcPr>
          <w:p w:rsidR="00CA6256" w:rsidRPr="002719B7" w:rsidP="00625B34" w14:paraId="5EAB7226"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72471111" w14:textId="77777777">
            <w:pPr>
              <w:jc w:val="center"/>
              <w:rPr>
                <w:color w:val="000000"/>
                <w:sz w:val="20"/>
                <w:szCs w:val="20"/>
              </w:rPr>
            </w:pPr>
            <w:r w:rsidRPr="002719B7">
              <w:rPr>
                <w:color w:val="000000"/>
                <w:sz w:val="20"/>
                <w:szCs w:val="20"/>
              </w:rPr>
              <w:t>64</w:t>
            </w:r>
          </w:p>
        </w:tc>
        <w:tc>
          <w:tcPr>
            <w:tcW w:w="1530" w:type="dxa"/>
            <w:hideMark/>
          </w:tcPr>
          <w:p w:rsidR="00CA6256" w:rsidRPr="002719B7" w:rsidP="00625B34" w14:paraId="2B669D48" w14:textId="77777777">
            <w:pPr>
              <w:jc w:val="center"/>
              <w:rPr>
                <w:color w:val="000000"/>
                <w:sz w:val="20"/>
                <w:szCs w:val="20"/>
              </w:rPr>
            </w:pPr>
            <w:r w:rsidRPr="002719B7">
              <w:rPr>
                <w:color w:val="000000"/>
                <w:sz w:val="20"/>
                <w:szCs w:val="20"/>
              </w:rPr>
              <w:t>$12,224</w:t>
            </w:r>
          </w:p>
        </w:tc>
        <w:tc>
          <w:tcPr>
            <w:tcW w:w="1440" w:type="dxa"/>
            <w:hideMark/>
          </w:tcPr>
          <w:p w:rsidR="00CA6256" w:rsidRPr="002719B7" w:rsidP="00625B34" w14:paraId="1AACA069" w14:textId="77777777">
            <w:pPr>
              <w:jc w:val="center"/>
              <w:rPr>
                <w:color w:val="000000"/>
                <w:sz w:val="20"/>
                <w:szCs w:val="20"/>
              </w:rPr>
            </w:pPr>
            <w:r w:rsidRPr="002719B7">
              <w:rPr>
                <w:color w:val="000000"/>
                <w:sz w:val="20"/>
                <w:szCs w:val="20"/>
              </w:rPr>
              <w:t>$278,707</w:t>
            </w:r>
          </w:p>
        </w:tc>
        <w:tc>
          <w:tcPr>
            <w:tcW w:w="1350" w:type="dxa"/>
            <w:hideMark/>
          </w:tcPr>
          <w:p w:rsidR="00CA6256" w:rsidRPr="002719B7" w:rsidP="00625B34" w14:paraId="6B929A08" w14:textId="77777777">
            <w:pPr>
              <w:jc w:val="center"/>
              <w:rPr>
                <w:color w:val="000000"/>
                <w:sz w:val="20"/>
                <w:szCs w:val="20"/>
              </w:rPr>
            </w:pPr>
            <w:r w:rsidRPr="002719B7">
              <w:rPr>
                <w:color w:val="000000"/>
                <w:sz w:val="20"/>
                <w:szCs w:val="20"/>
              </w:rPr>
              <w:t>$180,850</w:t>
            </w:r>
          </w:p>
        </w:tc>
        <w:tc>
          <w:tcPr>
            <w:tcW w:w="1390" w:type="dxa"/>
            <w:hideMark/>
          </w:tcPr>
          <w:p w:rsidR="00CA6256" w:rsidRPr="002719B7" w:rsidP="00625B34" w14:paraId="722C2674" w14:textId="77777777">
            <w:pPr>
              <w:jc w:val="center"/>
              <w:rPr>
                <w:color w:val="000000"/>
                <w:sz w:val="20"/>
                <w:szCs w:val="20"/>
              </w:rPr>
            </w:pPr>
            <w:r w:rsidRPr="002719B7">
              <w:rPr>
                <w:color w:val="000000"/>
                <w:sz w:val="20"/>
                <w:szCs w:val="20"/>
              </w:rPr>
              <w:t>$229,370</w:t>
            </w:r>
          </w:p>
        </w:tc>
      </w:tr>
      <w:tr w14:paraId="25B95BE9" w14:textId="77777777" w:rsidTr="00625B34">
        <w:tblPrEx>
          <w:tblW w:w="13000" w:type="dxa"/>
          <w:tblLayout w:type="fixed"/>
          <w:tblCellMar>
            <w:left w:w="43" w:type="dxa"/>
            <w:right w:w="43" w:type="dxa"/>
          </w:tblCellMar>
          <w:tblLook w:val="04A0"/>
        </w:tblPrEx>
        <w:trPr>
          <w:trHeight w:val="300"/>
        </w:trPr>
        <w:tc>
          <w:tcPr>
            <w:tcW w:w="1160" w:type="dxa"/>
            <w:shd w:val="clear" w:color="auto" w:fill="F2F2F2" w:themeFill="background1" w:themeFillShade="F2"/>
            <w:hideMark/>
          </w:tcPr>
          <w:p w:rsidR="00CA6256" w:rsidRPr="002719B7" w:rsidP="00625B34" w14:paraId="0EBDADD7" w14:textId="77777777">
            <w:pPr>
              <w:jc w:val="center"/>
              <w:rPr>
                <w:color w:val="000000"/>
                <w:sz w:val="20"/>
                <w:szCs w:val="20"/>
              </w:rPr>
            </w:pPr>
            <w:r w:rsidRPr="002719B7">
              <w:rPr>
                <w:color w:val="000000"/>
                <w:sz w:val="20"/>
                <w:szCs w:val="20"/>
              </w:rPr>
              <w:t>69</w:t>
            </w:r>
          </w:p>
        </w:tc>
        <w:tc>
          <w:tcPr>
            <w:tcW w:w="3340" w:type="dxa"/>
            <w:shd w:val="clear" w:color="auto" w:fill="F2F2F2" w:themeFill="background1" w:themeFillShade="F2"/>
            <w:hideMark/>
          </w:tcPr>
          <w:p w:rsidR="00CA6256" w:rsidRPr="002719B7" w:rsidP="00405923" w14:paraId="1DC2C290" w14:textId="77777777">
            <w:pPr>
              <w:rPr>
                <w:color w:val="000000"/>
                <w:sz w:val="20"/>
                <w:szCs w:val="20"/>
              </w:rPr>
            </w:pPr>
            <w:r w:rsidRPr="002719B7">
              <w:rPr>
                <w:color w:val="000000"/>
                <w:sz w:val="20"/>
                <w:szCs w:val="20"/>
              </w:rPr>
              <w:t>Category 1 Operations - Nonhuman Biota Doses</w:t>
            </w:r>
          </w:p>
        </w:tc>
        <w:tc>
          <w:tcPr>
            <w:tcW w:w="1260" w:type="dxa"/>
            <w:shd w:val="clear" w:color="auto" w:fill="F2F2F2" w:themeFill="background1" w:themeFillShade="F2"/>
            <w:hideMark/>
          </w:tcPr>
          <w:p w:rsidR="00CA6256" w:rsidRPr="002719B7" w:rsidP="00625B34" w14:paraId="53AEBD4B"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71A0BBD0" w14:textId="77777777">
            <w:pPr>
              <w:jc w:val="center"/>
              <w:rPr>
                <w:color w:val="000000"/>
                <w:sz w:val="20"/>
                <w:szCs w:val="20"/>
              </w:rPr>
            </w:pPr>
            <w:r w:rsidRPr="002719B7">
              <w:rPr>
                <w:color w:val="000000"/>
                <w:sz w:val="20"/>
                <w:szCs w:val="20"/>
              </w:rPr>
              <w:t>36</w:t>
            </w:r>
          </w:p>
        </w:tc>
        <w:tc>
          <w:tcPr>
            <w:tcW w:w="1530" w:type="dxa"/>
            <w:shd w:val="clear" w:color="auto" w:fill="F2F2F2" w:themeFill="background1" w:themeFillShade="F2"/>
            <w:hideMark/>
          </w:tcPr>
          <w:p w:rsidR="00CA6256" w:rsidRPr="002719B7" w:rsidP="00625B34" w14:paraId="3E520509" w14:textId="77777777">
            <w:pPr>
              <w:jc w:val="center"/>
              <w:rPr>
                <w:color w:val="000000"/>
                <w:sz w:val="20"/>
                <w:szCs w:val="20"/>
              </w:rPr>
            </w:pPr>
            <w:r w:rsidRPr="002719B7">
              <w:rPr>
                <w:color w:val="000000"/>
                <w:sz w:val="20"/>
                <w:szCs w:val="20"/>
              </w:rPr>
              <w:t>$6,876</w:t>
            </w:r>
          </w:p>
        </w:tc>
        <w:tc>
          <w:tcPr>
            <w:tcW w:w="1440" w:type="dxa"/>
            <w:shd w:val="clear" w:color="auto" w:fill="F2F2F2" w:themeFill="background1" w:themeFillShade="F2"/>
            <w:hideMark/>
          </w:tcPr>
          <w:p w:rsidR="00CA6256" w:rsidRPr="002719B7" w:rsidP="00625B34" w14:paraId="6B980874" w14:textId="77777777">
            <w:pPr>
              <w:jc w:val="center"/>
              <w:rPr>
                <w:color w:val="000000"/>
                <w:sz w:val="20"/>
                <w:szCs w:val="20"/>
              </w:rPr>
            </w:pPr>
            <w:r w:rsidRPr="002719B7">
              <w:rPr>
                <w:color w:val="000000"/>
                <w:sz w:val="20"/>
                <w:szCs w:val="20"/>
              </w:rPr>
              <w:t>$156,773</w:t>
            </w:r>
          </w:p>
        </w:tc>
        <w:tc>
          <w:tcPr>
            <w:tcW w:w="1350" w:type="dxa"/>
            <w:shd w:val="clear" w:color="auto" w:fill="F2F2F2" w:themeFill="background1" w:themeFillShade="F2"/>
            <w:hideMark/>
          </w:tcPr>
          <w:p w:rsidR="00CA6256" w:rsidRPr="002719B7" w:rsidP="00625B34" w14:paraId="42893058" w14:textId="77777777">
            <w:pPr>
              <w:jc w:val="center"/>
              <w:rPr>
                <w:color w:val="000000"/>
                <w:sz w:val="20"/>
                <w:szCs w:val="20"/>
              </w:rPr>
            </w:pPr>
            <w:r w:rsidRPr="002719B7">
              <w:rPr>
                <w:color w:val="000000"/>
                <w:sz w:val="20"/>
                <w:szCs w:val="20"/>
              </w:rPr>
              <w:t>$101,728</w:t>
            </w:r>
          </w:p>
        </w:tc>
        <w:tc>
          <w:tcPr>
            <w:tcW w:w="1390" w:type="dxa"/>
            <w:shd w:val="clear" w:color="auto" w:fill="F2F2F2" w:themeFill="background1" w:themeFillShade="F2"/>
            <w:hideMark/>
          </w:tcPr>
          <w:p w:rsidR="00CA6256" w:rsidRPr="002719B7" w:rsidP="00625B34" w14:paraId="24107085" w14:textId="77777777">
            <w:pPr>
              <w:jc w:val="center"/>
              <w:rPr>
                <w:color w:val="000000"/>
                <w:sz w:val="20"/>
                <w:szCs w:val="20"/>
              </w:rPr>
            </w:pPr>
            <w:r w:rsidRPr="002719B7">
              <w:rPr>
                <w:color w:val="000000"/>
                <w:sz w:val="20"/>
                <w:szCs w:val="20"/>
              </w:rPr>
              <w:t>$129,021</w:t>
            </w:r>
          </w:p>
        </w:tc>
      </w:tr>
      <w:tr w14:paraId="1A0DA0FB"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5307B8F5" w14:textId="77777777">
            <w:pPr>
              <w:jc w:val="center"/>
              <w:rPr>
                <w:color w:val="000000"/>
                <w:sz w:val="20"/>
                <w:szCs w:val="20"/>
              </w:rPr>
            </w:pPr>
            <w:r w:rsidRPr="002719B7">
              <w:rPr>
                <w:color w:val="000000"/>
                <w:sz w:val="20"/>
                <w:szCs w:val="20"/>
              </w:rPr>
              <w:t>70</w:t>
            </w:r>
          </w:p>
        </w:tc>
        <w:tc>
          <w:tcPr>
            <w:tcW w:w="3340" w:type="dxa"/>
            <w:hideMark/>
          </w:tcPr>
          <w:p w:rsidR="00CA6256" w:rsidRPr="002719B7" w:rsidP="00405923" w14:paraId="6A4F7B7F" w14:textId="77777777">
            <w:pPr>
              <w:rPr>
                <w:color w:val="000000"/>
                <w:sz w:val="20"/>
                <w:szCs w:val="20"/>
              </w:rPr>
            </w:pPr>
            <w:r w:rsidRPr="002719B7">
              <w:rPr>
                <w:color w:val="000000"/>
                <w:sz w:val="20"/>
                <w:szCs w:val="20"/>
              </w:rPr>
              <w:t xml:space="preserve">Category 1 Construction - Building Impacts of Chemical, Biological, and Physical </w:t>
            </w:r>
            <w:r w:rsidRPr="002719B7">
              <w:rPr>
                <w:color w:val="000000"/>
                <w:sz w:val="20"/>
                <w:szCs w:val="20"/>
              </w:rPr>
              <w:t>Nonradiological</w:t>
            </w:r>
            <w:r w:rsidRPr="002719B7">
              <w:rPr>
                <w:color w:val="000000"/>
                <w:sz w:val="20"/>
                <w:szCs w:val="20"/>
              </w:rPr>
              <w:t xml:space="preserve"> Hazards</w:t>
            </w:r>
          </w:p>
        </w:tc>
        <w:tc>
          <w:tcPr>
            <w:tcW w:w="1260" w:type="dxa"/>
            <w:hideMark/>
          </w:tcPr>
          <w:p w:rsidR="00CA6256" w:rsidRPr="002719B7" w:rsidP="00625B34" w14:paraId="0641B7F1"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223A553F" w14:textId="77777777">
            <w:pPr>
              <w:jc w:val="center"/>
              <w:rPr>
                <w:color w:val="000000"/>
                <w:sz w:val="20"/>
                <w:szCs w:val="20"/>
              </w:rPr>
            </w:pPr>
            <w:r w:rsidRPr="002719B7">
              <w:rPr>
                <w:color w:val="000000"/>
                <w:sz w:val="20"/>
                <w:szCs w:val="20"/>
              </w:rPr>
              <w:t>51</w:t>
            </w:r>
          </w:p>
        </w:tc>
        <w:tc>
          <w:tcPr>
            <w:tcW w:w="1530" w:type="dxa"/>
            <w:hideMark/>
          </w:tcPr>
          <w:p w:rsidR="00CA6256" w:rsidRPr="002719B7" w:rsidP="00625B34" w14:paraId="32E50A4F" w14:textId="77777777">
            <w:pPr>
              <w:jc w:val="center"/>
              <w:rPr>
                <w:color w:val="000000"/>
                <w:sz w:val="20"/>
                <w:szCs w:val="20"/>
              </w:rPr>
            </w:pPr>
            <w:r w:rsidRPr="002719B7">
              <w:rPr>
                <w:color w:val="000000"/>
                <w:sz w:val="20"/>
                <w:szCs w:val="20"/>
              </w:rPr>
              <w:t>$9,646</w:t>
            </w:r>
          </w:p>
        </w:tc>
        <w:tc>
          <w:tcPr>
            <w:tcW w:w="1440" w:type="dxa"/>
            <w:hideMark/>
          </w:tcPr>
          <w:p w:rsidR="00CA6256" w:rsidRPr="002719B7" w:rsidP="00625B34" w14:paraId="17C949ED" w14:textId="77777777">
            <w:pPr>
              <w:jc w:val="center"/>
              <w:rPr>
                <w:color w:val="000000"/>
                <w:sz w:val="20"/>
                <w:szCs w:val="20"/>
              </w:rPr>
            </w:pPr>
            <w:r w:rsidRPr="002719B7">
              <w:rPr>
                <w:color w:val="000000"/>
                <w:sz w:val="20"/>
                <w:szCs w:val="20"/>
              </w:rPr>
              <w:t>$219,917</w:t>
            </w:r>
          </w:p>
        </w:tc>
        <w:tc>
          <w:tcPr>
            <w:tcW w:w="1350" w:type="dxa"/>
            <w:hideMark/>
          </w:tcPr>
          <w:p w:rsidR="00CA6256" w:rsidRPr="002719B7" w:rsidP="00625B34" w14:paraId="2025B8AE" w14:textId="77777777">
            <w:pPr>
              <w:jc w:val="center"/>
              <w:rPr>
                <w:color w:val="000000"/>
                <w:sz w:val="20"/>
                <w:szCs w:val="20"/>
              </w:rPr>
            </w:pPr>
            <w:r w:rsidRPr="002719B7">
              <w:rPr>
                <w:color w:val="000000"/>
                <w:sz w:val="20"/>
                <w:szCs w:val="20"/>
              </w:rPr>
              <w:t>$142,702</w:t>
            </w:r>
          </w:p>
        </w:tc>
        <w:tc>
          <w:tcPr>
            <w:tcW w:w="1390" w:type="dxa"/>
            <w:hideMark/>
          </w:tcPr>
          <w:p w:rsidR="00CA6256" w:rsidRPr="002719B7" w:rsidP="00625B34" w14:paraId="622AABCC" w14:textId="77777777">
            <w:pPr>
              <w:jc w:val="center"/>
              <w:rPr>
                <w:color w:val="000000"/>
                <w:sz w:val="20"/>
                <w:szCs w:val="20"/>
              </w:rPr>
            </w:pPr>
            <w:r w:rsidRPr="002719B7">
              <w:rPr>
                <w:color w:val="000000"/>
                <w:sz w:val="20"/>
                <w:szCs w:val="20"/>
              </w:rPr>
              <w:t>$180,988</w:t>
            </w:r>
          </w:p>
        </w:tc>
      </w:tr>
      <w:tr w14:paraId="69594919" w14:textId="77777777" w:rsidTr="00625B34">
        <w:tblPrEx>
          <w:tblW w:w="13000" w:type="dxa"/>
          <w:tblLayout w:type="fixed"/>
          <w:tblCellMar>
            <w:left w:w="43" w:type="dxa"/>
            <w:right w:w="43" w:type="dxa"/>
          </w:tblCellMar>
          <w:tblLook w:val="04A0"/>
        </w:tblPrEx>
        <w:tc>
          <w:tcPr>
            <w:tcW w:w="1160" w:type="dxa"/>
            <w:shd w:val="clear" w:color="auto" w:fill="F2F2F2" w:themeFill="background1" w:themeFillShade="F2"/>
            <w:hideMark/>
          </w:tcPr>
          <w:p w:rsidR="00CA6256" w:rsidRPr="002719B7" w:rsidP="00625B34" w14:paraId="17E577EE" w14:textId="77777777">
            <w:pPr>
              <w:keepNext/>
              <w:jc w:val="center"/>
              <w:rPr>
                <w:color w:val="000000"/>
                <w:sz w:val="20"/>
                <w:szCs w:val="20"/>
              </w:rPr>
            </w:pPr>
            <w:r w:rsidRPr="002719B7">
              <w:rPr>
                <w:color w:val="000000"/>
                <w:sz w:val="20"/>
                <w:szCs w:val="20"/>
              </w:rPr>
              <w:t>71</w:t>
            </w:r>
          </w:p>
        </w:tc>
        <w:tc>
          <w:tcPr>
            <w:tcW w:w="3340" w:type="dxa"/>
            <w:shd w:val="clear" w:color="auto" w:fill="F2F2F2" w:themeFill="background1" w:themeFillShade="F2"/>
            <w:hideMark/>
          </w:tcPr>
          <w:p w:rsidR="00CA6256" w:rsidRPr="002719B7" w:rsidP="00405923" w14:paraId="5936A885" w14:textId="77777777">
            <w:pPr>
              <w:pStyle w:val="CommentText"/>
              <w:keepNext/>
              <w:rPr>
                <w:color w:val="000000"/>
              </w:rPr>
            </w:pPr>
            <w:r w:rsidRPr="002719B7">
              <w:rPr>
                <w:color w:val="000000"/>
              </w:rPr>
              <w:t xml:space="preserve">Category 1 Operations - Operation Impacts of Chemical, Biological, and Physical </w:t>
            </w:r>
            <w:r w:rsidRPr="002719B7">
              <w:rPr>
                <w:color w:val="000000"/>
              </w:rPr>
              <w:t>Nonradiological</w:t>
            </w:r>
            <w:r w:rsidRPr="002719B7">
              <w:rPr>
                <w:color w:val="000000"/>
              </w:rPr>
              <w:t xml:space="preserve"> Hazards </w:t>
            </w:r>
          </w:p>
        </w:tc>
        <w:tc>
          <w:tcPr>
            <w:tcW w:w="1260" w:type="dxa"/>
            <w:shd w:val="clear" w:color="auto" w:fill="F2F2F2" w:themeFill="background1" w:themeFillShade="F2"/>
            <w:hideMark/>
          </w:tcPr>
          <w:p w:rsidR="00CA6256" w:rsidRPr="002719B7" w:rsidP="00625B34" w14:paraId="20EBE5F6" w14:textId="77777777">
            <w:pPr>
              <w:keepNext/>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14E1DA92" w14:textId="77777777">
            <w:pPr>
              <w:keepNext/>
              <w:jc w:val="center"/>
              <w:rPr>
                <w:color w:val="000000"/>
                <w:sz w:val="20"/>
                <w:szCs w:val="20"/>
              </w:rPr>
            </w:pPr>
            <w:r w:rsidRPr="002719B7">
              <w:rPr>
                <w:color w:val="000000"/>
                <w:sz w:val="20"/>
                <w:szCs w:val="20"/>
              </w:rPr>
              <w:t>30</w:t>
            </w:r>
          </w:p>
        </w:tc>
        <w:tc>
          <w:tcPr>
            <w:tcW w:w="1530" w:type="dxa"/>
            <w:shd w:val="clear" w:color="auto" w:fill="F2F2F2" w:themeFill="background1" w:themeFillShade="F2"/>
            <w:hideMark/>
          </w:tcPr>
          <w:p w:rsidR="00CA6256" w:rsidRPr="002719B7" w:rsidP="00625B34" w14:paraId="378AE277" w14:textId="77777777">
            <w:pPr>
              <w:keepNext/>
              <w:jc w:val="center"/>
              <w:rPr>
                <w:color w:val="000000"/>
                <w:sz w:val="20"/>
                <w:szCs w:val="20"/>
              </w:rPr>
            </w:pPr>
            <w:r w:rsidRPr="002719B7">
              <w:rPr>
                <w:color w:val="000000"/>
                <w:sz w:val="20"/>
                <w:szCs w:val="20"/>
              </w:rPr>
              <w:t>$5,794</w:t>
            </w:r>
          </w:p>
        </w:tc>
        <w:tc>
          <w:tcPr>
            <w:tcW w:w="1440" w:type="dxa"/>
            <w:shd w:val="clear" w:color="auto" w:fill="F2F2F2" w:themeFill="background1" w:themeFillShade="F2"/>
            <w:hideMark/>
          </w:tcPr>
          <w:p w:rsidR="00CA6256" w:rsidRPr="002719B7" w:rsidP="00625B34" w14:paraId="661EB762" w14:textId="77777777">
            <w:pPr>
              <w:keepNext/>
              <w:jc w:val="center"/>
              <w:rPr>
                <w:color w:val="000000"/>
                <w:sz w:val="20"/>
                <w:szCs w:val="20"/>
              </w:rPr>
            </w:pPr>
            <w:r w:rsidRPr="002719B7">
              <w:rPr>
                <w:color w:val="000000"/>
                <w:sz w:val="20"/>
                <w:szCs w:val="20"/>
              </w:rPr>
              <w:t>$132,096</w:t>
            </w:r>
          </w:p>
        </w:tc>
        <w:tc>
          <w:tcPr>
            <w:tcW w:w="1350" w:type="dxa"/>
            <w:shd w:val="clear" w:color="auto" w:fill="F2F2F2" w:themeFill="background1" w:themeFillShade="F2"/>
            <w:hideMark/>
          </w:tcPr>
          <w:p w:rsidR="00CA6256" w:rsidRPr="002719B7" w:rsidP="00625B34" w14:paraId="436E27BB" w14:textId="77777777">
            <w:pPr>
              <w:keepNext/>
              <w:jc w:val="center"/>
              <w:rPr>
                <w:color w:val="000000"/>
                <w:sz w:val="20"/>
                <w:szCs w:val="20"/>
              </w:rPr>
            </w:pPr>
            <w:r w:rsidRPr="002719B7">
              <w:rPr>
                <w:color w:val="000000"/>
                <w:sz w:val="20"/>
                <w:szCs w:val="20"/>
              </w:rPr>
              <w:t>$85,715</w:t>
            </w:r>
          </w:p>
        </w:tc>
        <w:tc>
          <w:tcPr>
            <w:tcW w:w="1390" w:type="dxa"/>
            <w:shd w:val="clear" w:color="auto" w:fill="F2F2F2" w:themeFill="background1" w:themeFillShade="F2"/>
            <w:hideMark/>
          </w:tcPr>
          <w:p w:rsidR="00CA6256" w:rsidRPr="002719B7" w:rsidP="00625B34" w14:paraId="73F717CF" w14:textId="77777777">
            <w:pPr>
              <w:keepNext/>
              <w:jc w:val="center"/>
              <w:rPr>
                <w:color w:val="000000"/>
                <w:sz w:val="20"/>
                <w:szCs w:val="20"/>
              </w:rPr>
            </w:pPr>
            <w:r w:rsidRPr="002719B7">
              <w:rPr>
                <w:color w:val="000000"/>
                <w:sz w:val="20"/>
                <w:szCs w:val="20"/>
              </w:rPr>
              <w:t>$108,712</w:t>
            </w:r>
          </w:p>
        </w:tc>
      </w:tr>
      <w:tr w14:paraId="00B50639" w14:textId="77777777" w:rsidTr="00625B34">
        <w:tblPrEx>
          <w:tblW w:w="13000" w:type="dxa"/>
          <w:tblLayout w:type="fixed"/>
          <w:tblCellMar>
            <w:left w:w="43" w:type="dxa"/>
            <w:right w:w="43" w:type="dxa"/>
          </w:tblCellMar>
          <w:tblLook w:val="04A0"/>
        </w:tblPrEx>
        <w:trPr>
          <w:trHeight w:val="300"/>
        </w:trPr>
        <w:tc>
          <w:tcPr>
            <w:tcW w:w="1160" w:type="dxa"/>
            <w:hideMark/>
          </w:tcPr>
          <w:p w:rsidR="00CA6256" w:rsidRPr="002719B7" w:rsidP="00625B34" w14:paraId="21562950" w14:textId="77777777">
            <w:pPr>
              <w:jc w:val="center"/>
              <w:rPr>
                <w:color w:val="000000"/>
                <w:sz w:val="20"/>
                <w:szCs w:val="20"/>
              </w:rPr>
            </w:pPr>
            <w:r w:rsidRPr="002719B7">
              <w:rPr>
                <w:color w:val="000000"/>
                <w:sz w:val="20"/>
                <w:szCs w:val="20"/>
              </w:rPr>
              <w:t>72</w:t>
            </w:r>
          </w:p>
        </w:tc>
        <w:tc>
          <w:tcPr>
            <w:tcW w:w="3340" w:type="dxa"/>
            <w:hideMark/>
          </w:tcPr>
          <w:p w:rsidR="00CA6256" w:rsidRPr="002719B7" w:rsidP="00405923" w14:paraId="017BA4C1" w14:textId="77777777">
            <w:pPr>
              <w:rPr>
                <w:color w:val="000000"/>
                <w:sz w:val="20"/>
                <w:szCs w:val="20"/>
              </w:rPr>
            </w:pPr>
            <w:r w:rsidRPr="002719B7">
              <w:rPr>
                <w:color w:val="000000"/>
                <w:sz w:val="20"/>
                <w:szCs w:val="20"/>
              </w:rPr>
              <w:t>Category 1 Construction - Construction-Related Noise</w:t>
            </w:r>
          </w:p>
        </w:tc>
        <w:tc>
          <w:tcPr>
            <w:tcW w:w="1260" w:type="dxa"/>
            <w:hideMark/>
          </w:tcPr>
          <w:p w:rsidR="00CA6256" w:rsidRPr="002719B7" w:rsidP="00625B34" w14:paraId="7F6C268C"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730FD007" w14:textId="77777777">
            <w:pPr>
              <w:jc w:val="center"/>
              <w:rPr>
                <w:color w:val="000000"/>
                <w:sz w:val="20"/>
                <w:szCs w:val="20"/>
              </w:rPr>
            </w:pPr>
            <w:r w:rsidRPr="002719B7">
              <w:rPr>
                <w:color w:val="000000"/>
                <w:sz w:val="20"/>
                <w:szCs w:val="20"/>
              </w:rPr>
              <w:t>22</w:t>
            </w:r>
          </w:p>
        </w:tc>
        <w:tc>
          <w:tcPr>
            <w:tcW w:w="1530" w:type="dxa"/>
            <w:hideMark/>
          </w:tcPr>
          <w:p w:rsidR="00CA6256" w:rsidRPr="002719B7" w:rsidP="00625B34" w14:paraId="40AC9BFF" w14:textId="77777777">
            <w:pPr>
              <w:jc w:val="center"/>
              <w:rPr>
                <w:color w:val="000000"/>
                <w:sz w:val="20"/>
                <w:szCs w:val="20"/>
              </w:rPr>
            </w:pPr>
            <w:r w:rsidRPr="002719B7">
              <w:rPr>
                <w:color w:val="000000"/>
                <w:sz w:val="20"/>
                <w:szCs w:val="20"/>
              </w:rPr>
              <w:t>$4,202</w:t>
            </w:r>
          </w:p>
        </w:tc>
        <w:tc>
          <w:tcPr>
            <w:tcW w:w="1440" w:type="dxa"/>
            <w:hideMark/>
          </w:tcPr>
          <w:p w:rsidR="00CA6256" w:rsidRPr="002719B7" w:rsidP="00625B34" w14:paraId="38E95E6D" w14:textId="77777777">
            <w:pPr>
              <w:jc w:val="center"/>
              <w:rPr>
                <w:color w:val="000000"/>
                <w:sz w:val="20"/>
                <w:szCs w:val="20"/>
              </w:rPr>
            </w:pPr>
            <w:r w:rsidRPr="002719B7">
              <w:rPr>
                <w:color w:val="000000"/>
                <w:sz w:val="20"/>
                <w:szCs w:val="20"/>
              </w:rPr>
              <w:t>$95,806</w:t>
            </w:r>
          </w:p>
        </w:tc>
        <w:tc>
          <w:tcPr>
            <w:tcW w:w="1350" w:type="dxa"/>
            <w:hideMark/>
          </w:tcPr>
          <w:p w:rsidR="00CA6256" w:rsidRPr="002719B7" w:rsidP="00625B34" w14:paraId="6BD85ECD" w14:textId="77777777">
            <w:pPr>
              <w:jc w:val="center"/>
              <w:rPr>
                <w:color w:val="000000"/>
                <w:sz w:val="20"/>
                <w:szCs w:val="20"/>
              </w:rPr>
            </w:pPr>
            <w:r w:rsidRPr="002719B7">
              <w:rPr>
                <w:color w:val="000000"/>
                <w:sz w:val="20"/>
                <w:szCs w:val="20"/>
              </w:rPr>
              <w:t>$62,167</w:t>
            </w:r>
          </w:p>
        </w:tc>
        <w:tc>
          <w:tcPr>
            <w:tcW w:w="1390" w:type="dxa"/>
            <w:hideMark/>
          </w:tcPr>
          <w:p w:rsidR="00CA6256" w:rsidRPr="002719B7" w:rsidP="00625B34" w14:paraId="66B9CB31" w14:textId="77777777">
            <w:pPr>
              <w:jc w:val="center"/>
              <w:rPr>
                <w:color w:val="000000"/>
                <w:sz w:val="20"/>
                <w:szCs w:val="20"/>
              </w:rPr>
            </w:pPr>
            <w:r w:rsidRPr="002719B7">
              <w:rPr>
                <w:color w:val="000000"/>
                <w:sz w:val="20"/>
                <w:szCs w:val="20"/>
              </w:rPr>
              <w:t>$78,846</w:t>
            </w:r>
          </w:p>
        </w:tc>
      </w:tr>
      <w:tr w14:paraId="0E9EE917" w14:textId="77777777" w:rsidTr="00625B34">
        <w:tblPrEx>
          <w:tblW w:w="13000" w:type="dxa"/>
          <w:tblLayout w:type="fixed"/>
          <w:tblCellMar>
            <w:left w:w="43" w:type="dxa"/>
            <w:right w:w="43" w:type="dxa"/>
          </w:tblCellMar>
          <w:tblLook w:val="04A0"/>
        </w:tblPrEx>
        <w:trPr>
          <w:trHeight w:val="300"/>
        </w:trPr>
        <w:tc>
          <w:tcPr>
            <w:tcW w:w="1160" w:type="dxa"/>
            <w:shd w:val="clear" w:color="auto" w:fill="F2F2F2" w:themeFill="background1" w:themeFillShade="F2"/>
            <w:hideMark/>
          </w:tcPr>
          <w:p w:rsidR="00CA6256" w:rsidRPr="002719B7" w:rsidP="00625B34" w14:paraId="3BBC7001" w14:textId="77777777">
            <w:pPr>
              <w:jc w:val="center"/>
              <w:rPr>
                <w:color w:val="000000"/>
                <w:sz w:val="20"/>
                <w:szCs w:val="20"/>
              </w:rPr>
            </w:pPr>
            <w:r w:rsidRPr="002719B7">
              <w:rPr>
                <w:color w:val="000000"/>
                <w:sz w:val="20"/>
                <w:szCs w:val="20"/>
              </w:rPr>
              <w:t>73</w:t>
            </w:r>
          </w:p>
        </w:tc>
        <w:tc>
          <w:tcPr>
            <w:tcW w:w="3340" w:type="dxa"/>
            <w:shd w:val="clear" w:color="auto" w:fill="F2F2F2" w:themeFill="background1" w:themeFillShade="F2"/>
            <w:hideMark/>
          </w:tcPr>
          <w:p w:rsidR="00CA6256" w:rsidRPr="002719B7" w:rsidP="00405923" w14:paraId="4721B227" w14:textId="77777777">
            <w:pPr>
              <w:rPr>
                <w:color w:val="000000"/>
                <w:sz w:val="20"/>
                <w:szCs w:val="20"/>
              </w:rPr>
            </w:pPr>
            <w:r w:rsidRPr="002719B7">
              <w:rPr>
                <w:color w:val="000000"/>
                <w:sz w:val="20"/>
                <w:szCs w:val="20"/>
              </w:rPr>
              <w:t>Category 1 Operations - Operation-Related Noise</w:t>
            </w:r>
          </w:p>
        </w:tc>
        <w:tc>
          <w:tcPr>
            <w:tcW w:w="1260" w:type="dxa"/>
            <w:shd w:val="clear" w:color="auto" w:fill="F2F2F2" w:themeFill="background1" w:themeFillShade="F2"/>
            <w:hideMark/>
          </w:tcPr>
          <w:p w:rsidR="00CA6256" w:rsidRPr="002719B7" w:rsidP="00625B34" w14:paraId="72BC54A9"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3E08D713" w14:textId="77777777">
            <w:pPr>
              <w:jc w:val="center"/>
              <w:rPr>
                <w:color w:val="000000"/>
                <w:sz w:val="20"/>
                <w:szCs w:val="20"/>
              </w:rPr>
            </w:pPr>
            <w:r w:rsidRPr="002719B7">
              <w:rPr>
                <w:color w:val="000000"/>
                <w:sz w:val="20"/>
                <w:szCs w:val="20"/>
              </w:rPr>
              <w:t>15</w:t>
            </w:r>
          </w:p>
        </w:tc>
        <w:tc>
          <w:tcPr>
            <w:tcW w:w="1530" w:type="dxa"/>
            <w:shd w:val="clear" w:color="auto" w:fill="F2F2F2" w:themeFill="background1" w:themeFillShade="F2"/>
            <w:hideMark/>
          </w:tcPr>
          <w:p w:rsidR="00CA6256" w:rsidRPr="002719B7" w:rsidP="00625B34" w14:paraId="742FBB28" w14:textId="77777777">
            <w:pPr>
              <w:jc w:val="center"/>
              <w:rPr>
                <w:color w:val="000000"/>
                <w:sz w:val="20"/>
                <w:szCs w:val="20"/>
              </w:rPr>
            </w:pPr>
            <w:r w:rsidRPr="002719B7">
              <w:rPr>
                <w:color w:val="000000"/>
                <w:sz w:val="20"/>
                <w:szCs w:val="20"/>
              </w:rPr>
              <w:t>$2,770</w:t>
            </w:r>
          </w:p>
        </w:tc>
        <w:tc>
          <w:tcPr>
            <w:tcW w:w="1440" w:type="dxa"/>
            <w:shd w:val="clear" w:color="auto" w:fill="F2F2F2" w:themeFill="background1" w:themeFillShade="F2"/>
            <w:hideMark/>
          </w:tcPr>
          <w:p w:rsidR="00CA6256" w:rsidRPr="002719B7" w:rsidP="00625B34" w14:paraId="662BE3C4" w14:textId="77777777">
            <w:pPr>
              <w:jc w:val="center"/>
              <w:rPr>
                <w:color w:val="000000"/>
                <w:sz w:val="20"/>
                <w:szCs w:val="20"/>
              </w:rPr>
            </w:pPr>
            <w:r w:rsidRPr="002719B7">
              <w:rPr>
                <w:color w:val="000000"/>
                <w:sz w:val="20"/>
                <w:szCs w:val="20"/>
              </w:rPr>
              <w:t>$63,145</w:t>
            </w:r>
          </w:p>
        </w:tc>
        <w:tc>
          <w:tcPr>
            <w:tcW w:w="1350" w:type="dxa"/>
            <w:shd w:val="clear" w:color="auto" w:fill="F2F2F2" w:themeFill="background1" w:themeFillShade="F2"/>
            <w:hideMark/>
          </w:tcPr>
          <w:p w:rsidR="00CA6256" w:rsidRPr="002719B7" w:rsidP="00625B34" w14:paraId="3CCDC852" w14:textId="77777777">
            <w:pPr>
              <w:jc w:val="center"/>
              <w:rPr>
                <w:color w:val="000000"/>
                <w:sz w:val="20"/>
                <w:szCs w:val="20"/>
              </w:rPr>
            </w:pPr>
            <w:r w:rsidRPr="002719B7">
              <w:rPr>
                <w:color w:val="000000"/>
                <w:sz w:val="20"/>
                <w:szCs w:val="20"/>
              </w:rPr>
              <w:t>$40,974</w:t>
            </w:r>
          </w:p>
        </w:tc>
        <w:tc>
          <w:tcPr>
            <w:tcW w:w="1390" w:type="dxa"/>
            <w:shd w:val="clear" w:color="auto" w:fill="F2F2F2" w:themeFill="background1" w:themeFillShade="F2"/>
            <w:hideMark/>
          </w:tcPr>
          <w:p w:rsidR="00CA6256" w:rsidRPr="002719B7" w:rsidP="00625B34" w14:paraId="3D8ABDC4" w14:textId="77777777">
            <w:pPr>
              <w:jc w:val="center"/>
              <w:rPr>
                <w:color w:val="000000"/>
                <w:sz w:val="20"/>
                <w:szCs w:val="20"/>
              </w:rPr>
            </w:pPr>
            <w:r w:rsidRPr="002719B7">
              <w:rPr>
                <w:color w:val="000000"/>
                <w:sz w:val="20"/>
                <w:szCs w:val="20"/>
              </w:rPr>
              <w:t>$51,967</w:t>
            </w:r>
          </w:p>
        </w:tc>
      </w:tr>
      <w:tr w14:paraId="11DB9055" w14:textId="77777777" w:rsidTr="00625B34">
        <w:tblPrEx>
          <w:tblW w:w="13000" w:type="dxa"/>
          <w:tblLayout w:type="fixed"/>
          <w:tblCellMar>
            <w:left w:w="43" w:type="dxa"/>
            <w:right w:w="43" w:type="dxa"/>
          </w:tblCellMar>
          <w:tblLook w:val="04A0"/>
        </w:tblPrEx>
        <w:trPr>
          <w:trHeight w:val="300"/>
        </w:trPr>
        <w:tc>
          <w:tcPr>
            <w:tcW w:w="1160" w:type="dxa"/>
            <w:hideMark/>
          </w:tcPr>
          <w:p w:rsidR="00CA6256" w:rsidRPr="002719B7" w:rsidP="00625B34" w14:paraId="0160C584" w14:textId="77777777">
            <w:pPr>
              <w:jc w:val="center"/>
              <w:rPr>
                <w:color w:val="000000"/>
                <w:sz w:val="20"/>
                <w:szCs w:val="20"/>
              </w:rPr>
            </w:pPr>
            <w:r w:rsidRPr="002719B7">
              <w:rPr>
                <w:color w:val="000000"/>
                <w:sz w:val="20"/>
                <w:szCs w:val="20"/>
              </w:rPr>
              <w:t>74</w:t>
            </w:r>
          </w:p>
        </w:tc>
        <w:tc>
          <w:tcPr>
            <w:tcW w:w="3340" w:type="dxa"/>
            <w:hideMark/>
          </w:tcPr>
          <w:p w:rsidR="00CA6256" w:rsidRPr="002719B7" w:rsidP="00405923" w14:paraId="7886083B" w14:textId="77777777">
            <w:pPr>
              <w:rPr>
                <w:color w:val="000000"/>
                <w:sz w:val="20"/>
                <w:szCs w:val="20"/>
              </w:rPr>
            </w:pPr>
            <w:r w:rsidRPr="002719B7">
              <w:rPr>
                <w:color w:val="000000"/>
                <w:sz w:val="20"/>
                <w:szCs w:val="20"/>
              </w:rPr>
              <w:t>Category 1 Operations - Low-Level Radioactive Waste</w:t>
            </w:r>
          </w:p>
        </w:tc>
        <w:tc>
          <w:tcPr>
            <w:tcW w:w="1260" w:type="dxa"/>
            <w:hideMark/>
          </w:tcPr>
          <w:p w:rsidR="00CA6256" w:rsidRPr="002719B7" w:rsidP="00625B34" w14:paraId="48F6B0E0"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3AEC66E7" w14:textId="77777777">
            <w:pPr>
              <w:jc w:val="center"/>
              <w:rPr>
                <w:color w:val="000000"/>
                <w:sz w:val="20"/>
                <w:szCs w:val="20"/>
              </w:rPr>
            </w:pPr>
            <w:r w:rsidRPr="002719B7">
              <w:rPr>
                <w:color w:val="000000"/>
                <w:sz w:val="20"/>
                <w:szCs w:val="20"/>
              </w:rPr>
              <w:t>145</w:t>
            </w:r>
          </w:p>
        </w:tc>
        <w:tc>
          <w:tcPr>
            <w:tcW w:w="1530" w:type="dxa"/>
            <w:hideMark/>
          </w:tcPr>
          <w:p w:rsidR="00CA6256" w:rsidRPr="002719B7" w:rsidP="00625B34" w14:paraId="1A348A7B" w14:textId="77777777">
            <w:pPr>
              <w:jc w:val="center"/>
              <w:rPr>
                <w:color w:val="000000"/>
                <w:sz w:val="20"/>
                <w:szCs w:val="20"/>
              </w:rPr>
            </w:pPr>
            <w:r w:rsidRPr="002719B7">
              <w:rPr>
                <w:color w:val="000000"/>
                <w:sz w:val="20"/>
                <w:szCs w:val="20"/>
              </w:rPr>
              <w:t>$27,695</w:t>
            </w:r>
          </w:p>
        </w:tc>
        <w:tc>
          <w:tcPr>
            <w:tcW w:w="1440" w:type="dxa"/>
            <w:hideMark/>
          </w:tcPr>
          <w:p w:rsidR="00CA6256" w:rsidRPr="002719B7" w:rsidP="00625B34" w14:paraId="6CB14D00" w14:textId="77777777">
            <w:pPr>
              <w:jc w:val="center"/>
              <w:rPr>
                <w:color w:val="000000"/>
                <w:sz w:val="20"/>
                <w:szCs w:val="20"/>
              </w:rPr>
            </w:pPr>
            <w:r w:rsidRPr="002719B7">
              <w:rPr>
                <w:color w:val="000000"/>
                <w:sz w:val="20"/>
                <w:szCs w:val="20"/>
              </w:rPr>
              <w:t>$631,446</w:t>
            </w:r>
          </w:p>
        </w:tc>
        <w:tc>
          <w:tcPr>
            <w:tcW w:w="1350" w:type="dxa"/>
            <w:hideMark/>
          </w:tcPr>
          <w:p w:rsidR="00CA6256" w:rsidRPr="002719B7" w:rsidP="00625B34" w14:paraId="68E3DB4E" w14:textId="77777777">
            <w:pPr>
              <w:jc w:val="center"/>
              <w:rPr>
                <w:color w:val="000000"/>
                <w:sz w:val="20"/>
                <w:szCs w:val="20"/>
              </w:rPr>
            </w:pPr>
            <w:r w:rsidRPr="002719B7">
              <w:rPr>
                <w:color w:val="000000"/>
                <w:sz w:val="20"/>
                <w:szCs w:val="20"/>
              </w:rPr>
              <w:t>$409,738</w:t>
            </w:r>
          </w:p>
        </w:tc>
        <w:tc>
          <w:tcPr>
            <w:tcW w:w="1390" w:type="dxa"/>
            <w:hideMark/>
          </w:tcPr>
          <w:p w:rsidR="00CA6256" w:rsidRPr="002719B7" w:rsidP="00625B34" w14:paraId="0861252B" w14:textId="77777777">
            <w:pPr>
              <w:jc w:val="center"/>
              <w:rPr>
                <w:color w:val="000000"/>
                <w:sz w:val="20"/>
                <w:szCs w:val="20"/>
              </w:rPr>
            </w:pPr>
            <w:r w:rsidRPr="002719B7">
              <w:rPr>
                <w:color w:val="000000"/>
                <w:sz w:val="20"/>
                <w:szCs w:val="20"/>
              </w:rPr>
              <w:t>$519,667</w:t>
            </w:r>
          </w:p>
        </w:tc>
      </w:tr>
      <w:tr w14:paraId="152BF647"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2F3CB8B7" w14:textId="77777777">
            <w:pPr>
              <w:jc w:val="center"/>
              <w:rPr>
                <w:color w:val="000000"/>
                <w:sz w:val="20"/>
                <w:szCs w:val="20"/>
              </w:rPr>
            </w:pPr>
            <w:r w:rsidRPr="002719B7">
              <w:rPr>
                <w:color w:val="000000"/>
                <w:sz w:val="20"/>
                <w:szCs w:val="20"/>
              </w:rPr>
              <w:t>75</w:t>
            </w:r>
          </w:p>
        </w:tc>
        <w:tc>
          <w:tcPr>
            <w:tcW w:w="3340" w:type="dxa"/>
            <w:shd w:val="clear" w:color="auto" w:fill="F2F2F2" w:themeFill="background1" w:themeFillShade="F2"/>
            <w:hideMark/>
          </w:tcPr>
          <w:p w:rsidR="00CA6256" w:rsidRPr="002719B7" w:rsidP="00405923" w14:paraId="478701EC" w14:textId="77777777">
            <w:pPr>
              <w:pStyle w:val="CommentText"/>
              <w:rPr>
                <w:color w:val="000000"/>
              </w:rPr>
            </w:pPr>
            <w:r w:rsidRPr="002719B7">
              <w:rPr>
                <w:color w:val="000000"/>
              </w:rPr>
              <w:t>Category 1 Operations - Onsite Spent Nuclear Fuel Management</w:t>
            </w:r>
          </w:p>
        </w:tc>
        <w:tc>
          <w:tcPr>
            <w:tcW w:w="1260" w:type="dxa"/>
            <w:shd w:val="clear" w:color="auto" w:fill="F2F2F2" w:themeFill="background1" w:themeFillShade="F2"/>
            <w:hideMark/>
          </w:tcPr>
          <w:p w:rsidR="00CA6256" w:rsidRPr="002719B7" w:rsidP="00625B34" w14:paraId="2161927A"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373D20B2" w14:textId="77777777">
            <w:pPr>
              <w:jc w:val="center"/>
              <w:rPr>
                <w:color w:val="000000"/>
                <w:sz w:val="20"/>
                <w:szCs w:val="20"/>
              </w:rPr>
            </w:pPr>
            <w:r w:rsidRPr="002719B7">
              <w:rPr>
                <w:color w:val="000000"/>
                <w:sz w:val="20"/>
                <w:szCs w:val="20"/>
              </w:rPr>
              <w:t>176</w:t>
            </w:r>
          </w:p>
        </w:tc>
        <w:tc>
          <w:tcPr>
            <w:tcW w:w="1530" w:type="dxa"/>
            <w:shd w:val="clear" w:color="auto" w:fill="F2F2F2" w:themeFill="background1" w:themeFillShade="F2"/>
            <w:hideMark/>
          </w:tcPr>
          <w:p w:rsidR="00CA6256" w:rsidRPr="002719B7" w:rsidP="00625B34" w14:paraId="3F1C265B" w14:textId="77777777">
            <w:pPr>
              <w:jc w:val="center"/>
              <w:rPr>
                <w:color w:val="000000"/>
                <w:sz w:val="20"/>
                <w:szCs w:val="20"/>
              </w:rPr>
            </w:pPr>
            <w:r w:rsidRPr="002719B7">
              <w:rPr>
                <w:color w:val="000000"/>
                <w:sz w:val="20"/>
                <w:szCs w:val="20"/>
              </w:rPr>
              <w:t>$33,616</w:t>
            </w:r>
          </w:p>
        </w:tc>
        <w:tc>
          <w:tcPr>
            <w:tcW w:w="1440" w:type="dxa"/>
            <w:shd w:val="clear" w:color="auto" w:fill="F2F2F2" w:themeFill="background1" w:themeFillShade="F2"/>
            <w:hideMark/>
          </w:tcPr>
          <w:p w:rsidR="00CA6256" w:rsidRPr="002719B7" w:rsidP="00625B34" w14:paraId="35F834CB" w14:textId="77777777">
            <w:pPr>
              <w:jc w:val="center"/>
              <w:rPr>
                <w:color w:val="000000"/>
                <w:sz w:val="20"/>
                <w:szCs w:val="20"/>
              </w:rPr>
            </w:pPr>
            <w:r w:rsidRPr="002719B7">
              <w:rPr>
                <w:color w:val="000000"/>
                <w:sz w:val="20"/>
                <w:szCs w:val="20"/>
              </w:rPr>
              <w:t>$766,445</w:t>
            </w:r>
          </w:p>
        </w:tc>
        <w:tc>
          <w:tcPr>
            <w:tcW w:w="1350" w:type="dxa"/>
            <w:shd w:val="clear" w:color="auto" w:fill="F2F2F2" w:themeFill="background1" w:themeFillShade="F2"/>
            <w:hideMark/>
          </w:tcPr>
          <w:p w:rsidR="00CA6256" w:rsidRPr="002719B7" w:rsidP="00625B34" w14:paraId="0E0E3162" w14:textId="77777777">
            <w:pPr>
              <w:jc w:val="center"/>
              <w:rPr>
                <w:color w:val="000000"/>
                <w:sz w:val="20"/>
                <w:szCs w:val="20"/>
              </w:rPr>
            </w:pPr>
            <w:r w:rsidRPr="002719B7">
              <w:rPr>
                <w:color w:val="000000"/>
                <w:sz w:val="20"/>
                <w:szCs w:val="20"/>
              </w:rPr>
              <w:t>$497,337</w:t>
            </w:r>
          </w:p>
        </w:tc>
        <w:tc>
          <w:tcPr>
            <w:tcW w:w="1390" w:type="dxa"/>
            <w:shd w:val="clear" w:color="auto" w:fill="F2F2F2" w:themeFill="background1" w:themeFillShade="F2"/>
            <w:hideMark/>
          </w:tcPr>
          <w:p w:rsidR="00CA6256" w:rsidRPr="002719B7" w:rsidP="00625B34" w14:paraId="518923B7" w14:textId="77777777">
            <w:pPr>
              <w:jc w:val="center"/>
              <w:rPr>
                <w:color w:val="000000"/>
                <w:sz w:val="20"/>
                <w:szCs w:val="20"/>
              </w:rPr>
            </w:pPr>
            <w:r w:rsidRPr="002719B7">
              <w:rPr>
                <w:color w:val="000000"/>
                <w:sz w:val="20"/>
                <w:szCs w:val="20"/>
              </w:rPr>
              <w:t>$630,769</w:t>
            </w:r>
          </w:p>
        </w:tc>
      </w:tr>
      <w:tr w14:paraId="1A52A107" w14:textId="77777777" w:rsidTr="00625B34">
        <w:tblPrEx>
          <w:tblW w:w="13000" w:type="dxa"/>
          <w:tblLayout w:type="fixed"/>
          <w:tblCellMar>
            <w:left w:w="43" w:type="dxa"/>
            <w:right w:w="43" w:type="dxa"/>
          </w:tblCellMar>
          <w:tblLook w:val="04A0"/>
        </w:tblPrEx>
        <w:trPr>
          <w:trHeight w:val="300"/>
        </w:trPr>
        <w:tc>
          <w:tcPr>
            <w:tcW w:w="1160" w:type="dxa"/>
            <w:hideMark/>
          </w:tcPr>
          <w:p w:rsidR="00CA6256" w:rsidRPr="002719B7" w:rsidP="00625B34" w14:paraId="5293D09E" w14:textId="77777777">
            <w:pPr>
              <w:jc w:val="center"/>
              <w:rPr>
                <w:color w:val="000000"/>
                <w:sz w:val="20"/>
                <w:szCs w:val="20"/>
              </w:rPr>
            </w:pPr>
            <w:r w:rsidRPr="002719B7">
              <w:rPr>
                <w:color w:val="000000"/>
                <w:sz w:val="20"/>
                <w:szCs w:val="20"/>
              </w:rPr>
              <w:t>76</w:t>
            </w:r>
          </w:p>
        </w:tc>
        <w:tc>
          <w:tcPr>
            <w:tcW w:w="3340" w:type="dxa"/>
            <w:hideMark/>
          </w:tcPr>
          <w:p w:rsidR="00CA6256" w:rsidRPr="002719B7" w:rsidP="00405923" w14:paraId="0BB71A8A" w14:textId="77777777">
            <w:pPr>
              <w:rPr>
                <w:color w:val="000000"/>
                <w:sz w:val="20"/>
                <w:szCs w:val="20"/>
              </w:rPr>
            </w:pPr>
            <w:r w:rsidRPr="002719B7">
              <w:rPr>
                <w:color w:val="000000"/>
                <w:sz w:val="20"/>
                <w:szCs w:val="20"/>
              </w:rPr>
              <w:t>Category 1 Operations - Mixed Waste</w:t>
            </w:r>
          </w:p>
        </w:tc>
        <w:tc>
          <w:tcPr>
            <w:tcW w:w="1260" w:type="dxa"/>
            <w:hideMark/>
          </w:tcPr>
          <w:p w:rsidR="00CA6256" w:rsidRPr="002719B7" w:rsidP="00625B34" w14:paraId="0A81CB25"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305B07F5" w14:textId="77777777">
            <w:pPr>
              <w:jc w:val="center"/>
              <w:rPr>
                <w:color w:val="000000"/>
                <w:sz w:val="20"/>
                <w:szCs w:val="20"/>
              </w:rPr>
            </w:pPr>
            <w:r w:rsidRPr="002719B7">
              <w:rPr>
                <w:color w:val="000000"/>
                <w:sz w:val="20"/>
                <w:szCs w:val="20"/>
              </w:rPr>
              <w:t>136</w:t>
            </w:r>
          </w:p>
        </w:tc>
        <w:tc>
          <w:tcPr>
            <w:tcW w:w="1530" w:type="dxa"/>
            <w:hideMark/>
          </w:tcPr>
          <w:p w:rsidR="00CA6256" w:rsidRPr="002719B7" w:rsidP="00625B34" w14:paraId="2F4D20B7" w14:textId="77777777">
            <w:pPr>
              <w:jc w:val="center"/>
              <w:rPr>
                <w:color w:val="000000"/>
                <w:sz w:val="20"/>
                <w:szCs w:val="20"/>
              </w:rPr>
            </w:pPr>
            <w:r w:rsidRPr="002719B7">
              <w:rPr>
                <w:color w:val="000000"/>
                <w:sz w:val="20"/>
                <w:szCs w:val="20"/>
              </w:rPr>
              <w:t>$25,976</w:t>
            </w:r>
          </w:p>
        </w:tc>
        <w:tc>
          <w:tcPr>
            <w:tcW w:w="1440" w:type="dxa"/>
            <w:hideMark/>
          </w:tcPr>
          <w:p w:rsidR="00CA6256" w:rsidRPr="002719B7" w:rsidP="00625B34" w14:paraId="3CECD6BC" w14:textId="77777777">
            <w:pPr>
              <w:jc w:val="center"/>
              <w:rPr>
                <w:color w:val="000000"/>
                <w:sz w:val="20"/>
                <w:szCs w:val="20"/>
              </w:rPr>
            </w:pPr>
            <w:r w:rsidRPr="002719B7">
              <w:rPr>
                <w:color w:val="000000"/>
                <w:sz w:val="20"/>
                <w:szCs w:val="20"/>
              </w:rPr>
              <w:t>$592,253</w:t>
            </w:r>
          </w:p>
        </w:tc>
        <w:tc>
          <w:tcPr>
            <w:tcW w:w="1350" w:type="dxa"/>
            <w:hideMark/>
          </w:tcPr>
          <w:p w:rsidR="00CA6256" w:rsidRPr="002719B7" w:rsidP="00625B34" w14:paraId="64F6C45C" w14:textId="77777777">
            <w:pPr>
              <w:jc w:val="center"/>
              <w:rPr>
                <w:color w:val="000000"/>
                <w:sz w:val="20"/>
                <w:szCs w:val="20"/>
              </w:rPr>
            </w:pPr>
            <w:r w:rsidRPr="002719B7">
              <w:rPr>
                <w:color w:val="000000"/>
                <w:sz w:val="20"/>
                <w:szCs w:val="20"/>
              </w:rPr>
              <w:t>$384,306</w:t>
            </w:r>
          </w:p>
        </w:tc>
        <w:tc>
          <w:tcPr>
            <w:tcW w:w="1390" w:type="dxa"/>
            <w:hideMark/>
          </w:tcPr>
          <w:p w:rsidR="00CA6256" w:rsidRPr="002719B7" w:rsidP="00625B34" w14:paraId="69D7E3FF" w14:textId="77777777">
            <w:pPr>
              <w:jc w:val="center"/>
              <w:rPr>
                <w:color w:val="000000"/>
                <w:sz w:val="20"/>
                <w:szCs w:val="20"/>
              </w:rPr>
            </w:pPr>
            <w:r w:rsidRPr="002719B7">
              <w:rPr>
                <w:color w:val="000000"/>
                <w:sz w:val="20"/>
                <w:szCs w:val="20"/>
              </w:rPr>
              <w:t>$487,412</w:t>
            </w:r>
          </w:p>
        </w:tc>
      </w:tr>
      <w:tr w14:paraId="5A89C9AB"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6EF858E4" w14:textId="77777777">
            <w:pPr>
              <w:jc w:val="center"/>
              <w:rPr>
                <w:color w:val="000000"/>
                <w:sz w:val="20"/>
                <w:szCs w:val="20"/>
              </w:rPr>
            </w:pPr>
            <w:r w:rsidRPr="002719B7">
              <w:rPr>
                <w:color w:val="000000"/>
                <w:sz w:val="20"/>
                <w:szCs w:val="20"/>
              </w:rPr>
              <w:t>77</w:t>
            </w:r>
          </w:p>
        </w:tc>
        <w:tc>
          <w:tcPr>
            <w:tcW w:w="3340" w:type="dxa"/>
            <w:shd w:val="clear" w:color="auto" w:fill="F2F2F2" w:themeFill="background1" w:themeFillShade="F2"/>
            <w:hideMark/>
          </w:tcPr>
          <w:p w:rsidR="00CA6256" w:rsidRPr="002719B7" w:rsidP="00405923" w14:paraId="48770A61" w14:textId="77777777">
            <w:pPr>
              <w:rPr>
                <w:color w:val="000000"/>
                <w:sz w:val="20"/>
                <w:szCs w:val="20"/>
              </w:rPr>
            </w:pPr>
            <w:r w:rsidRPr="002719B7">
              <w:rPr>
                <w:color w:val="000000"/>
                <w:sz w:val="20"/>
                <w:szCs w:val="20"/>
              </w:rPr>
              <w:t xml:space="preserve">Category 1 Construction - Construction </w:t>
            </w:r>
            <w:r w:rsidRPr="002719B7">
              <w:rPr>
                <w:color w:val="000000"/>
                <w:sz w:val="20"/>
                <w:szCs w:val="20"/>
              </w:rPr>
              <w:t>Nonradiological</w:t>
            </w:r>
            <w:r w:rsidRPr="002719B7">
              <w:rPr>
                <w:color w:val="000000"/>
                <w:sz w:val="20"/>
                <w:szCs w:val="20"/>
              </w:rPr>
              <w:t xml:space="preserve"> Waste</w:t>
            </w:r>
          </w:p>
        </w:tc>
        <w:tc>
          <w:tcPr>
            <w:tcW w:w="1260" w:type="dxa"/>
            <w:shd w:val="clear" w:color="auto" w:fill="F2F2F2" w:themeFill="background1" w:themeFillShade="F2"/>
            <w:hideMark/>
          </w:tcPr>
          <w:p w:rsidR="00CA6256" w:rsidRPr="002719B7" w:rsidP="00625B34" w14:paraId="19D60647"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42BB9FDE" w14:textId="77777777">
            <w:pPr>
              <w:jc w:val="center"/>
              <w:rPr>
                <w:color w:val="000000"/>
                <w:sz w:val="20"/>
                <w:szCs w:val="20"/>
              </w:rPr>
            </w:pPr>
            <w:r w:rsidRPr="002719B7">
              <w:rPr>
                <w:color w:val="000000"/>
                <w:sz w:val="20"/>
                <w:szCs w:val="20"/>
              </w:rPr>
              <w:t>34</w:t>
            </w:r>
          </w:p>
        </w:tc>
        <w:tc>
          <w:tcPr>
            <w:tcW w:w="1530" w:type="dxa"/>
            <w:shd w:val="clear" w:color="auto" w:fill="F2F2F2" w:themeFill="background1" w:themeFillShade="F2"/>
            <w:hideMark/>
          </w:tcPr>
          <w:p w:rsidR="00CA6256" w:rsidRPr="002719B7" w:rsidP="00625B34" w14:paraId="32F0EBD4" w14:textId="77777777">
            <w:pPr>
              <w:jc w:val="center"/>
              <w:rPr>
                <w:color w:val="000000"/>
                <w:sz w:val="20"/>
                <w:szCs w:val="20"/>
              </w:rPr>
            </w:pPr>
            <w:r w:rsidRPr="002719B7">
              <w:rPr>
                <w:color w:val="000000"/>
                <w:sz w:val="20"/>
                <w:szCs w:val="20"/>
              </w:rPr>
              <w:t>$6,494</w:t>
            </w:r>
          </w:p>
        </w:tc>
        <w:tc>
          <w:tcPr>
            <w:tcW w:w="1440" w:type="dxa"/>
            <w:shd w:val="clear" w:color="auto" w:fill="F2F2F2" w:themeFill="background1" w:themeFillShade="F2"/>
            <w:hideMark/>
          </w:tcPr>
          <w:p w:rsidR="00CA6256" w:rsidRPr="002719B7" w:rsidP="00625B34" w14:paraId="5F93F83C" w14:textId="77777777">
            <w:pPr>
              <w:jc w:val="center"/>
              <w:rPr>
                <w:color w:val="000000"/>
                <w:sz w:val="20"/>
                <w:szCs w:val="20"/>
              </w:rPr>
            </w:pPr>
            <w:r w:rsidRPr="002719B7">
              <w:rPr>
                <w:color w:val="000000"/>
                <w:sz w:val="20"/>
                <w:szCs w:val="20"/>
              </w:rPr>
              <w:t>$148,063</w:t>
            </w:r>
          </w:p>
        </w:tc>
        <w:tc>
          <w:tcPr>
            <w:tcW w:w="1350" w:type="dxa"/>
            <w:shd w:val="clear" w:color="auto" w:fill="F2F2F2" w:themeFill="background1" w:themeFillShade="F2"/>
            <w:hideMark/>
          </w:tcPr>
          <w:p w:rsidR="00CA6256" w:rsidRPr="002719B7" w:rsidP="00625B34" w14:paraId="4AA6F5EE" w14:textId="77777777">
            <w:pPr>
              <w:jc w:val="center"/>
              <w:rPr>
                <w:color w:val="000000"/>
                <w:sz w:val="20"/>
                <w:szCs w:val="20"/>
              </w:rPr>
            </w:pPr>
            <w:r w:rsidRPr="002719B7">
              <w:rPr>
                <w:color w:val="000000"/>
                <w:sz w:val="20"/>
                <w:szCs w:val="20"/>
              </w:rPr>
              <w:t>$96,076</w:t>
            </w:r>
          </w:p>
        </w:tc>
        <w:tc>
          <w:tcPr>
            <w:tcW w:w="1390" w:type="dxa"/>
            <w:shd w:val="clear" w:color="auto" w:fill="F2F2F2" w:themeFill="background1" w:themeFillShade="F2"/>
            <w:hideMark/>
          </w:tcPr>
          <w:p w:rsidR="00CA6256" w:rsidRPr="002719B7" w:rsidP="00625B34" w14:paraId="02358707" w14:textId="77777777">
            <w:pPr>
              <w:jc w:val="center"/>
              <w:rPr>
                <w:color w:val="000000"/>
                <w:sz w:val="20"/>
                <w:szCs w:val="20"/>
              </w:rPr>
            </w:pPr>
            <w:r w:rsidRPr="002719B7">
              <w:rPr>
                <w:color w:val="000000"/>
                <w:sz w:val="20"/>
                <w:szCs w:val="20"/>
              </w:rPr>
              <w:t>$121,853</w:t>
            </w:r>
          </w:p>
        </w:tc>
      </w:tr>
      <w:tr w14:paraId="0AD0302C"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730A92D1" w14:textId="77777777">
            <w:pPr>
              <w:jc w:val="center"/>
              <w:rPr>
                <w:color w:val="000000"/>
                <w:sz w:val="20"/>
                <w:szCs w:val="20"/>
              </w:rPr>
            </w:pPr>
            <w:r w:rsidRPr="002719B7">
              <w:rPr>
                <w:color w:val="000000"/>
                <w:sz w:val="20"/>
                <w:szCs w:val="20"/>
              </w:rPr>
              <w:t>78</w:t>
            </w:r>
          </w:p>
        </w:tc>
        <w:tc>
          <w:tcPr>
            <w:tcW w:w="3340" w:type="dxa"/>
            <w:hideMark/>
          </w:tcPr>
          <w:p w:rsidR="00CA6256" w:rsidRPr="002719B7" w:rsidP="00405923" w14:paraId="77AF49C5" w14:textId="77777777">
            <w:pPr>
              <w:rPr>
                <w:color w:val="000000"/>
                <w:sz w:val="20"/>
                <w:szCs w:val="20"/>
              </w:rPr>
            </w:pPr>
            <w:r w:rsidRPr="002719B7">
              <w:rPr>
                <w:color w:val="000000"/>
                <w:sz w:val="20"/>
                <w:szCs w:val="20"/>
              </w:rPr>
              <w:t xml:space="preserve">Category 1 Operations - Operation </w:t>
            </w:r>
            <w:r w:rsidRPr="002719B7">
              <w:rPr>
                <w:color w:val="000000"/>
                <w:sz w:val="20"/>
                <w:szCs w:val="20"/>
              </w:rPr>
              <w:t>Nonradiological</w:t>
            </w:r>
            <w:r w:rsidRPr="002719B7">
              <w:rPr>
                <w:color w:val="000000"/>
                <w:sz w:val="20"/>
                <w:szCs w:val="20"/>
              </w:rPr>
              <w:t xml:space="preserve"> Waste</w:t>
            </w:r>
          </w:p>
        </w:tc>
        <w:tc>
          <w:tcPr>
            <w:tcW w:w="1260" w:type="dxa"/>
            <w:hideMark/>
          </w:tcPr>
          <w:p w:rsidR="00CA6256" w:rsidRPr="002719B7" w:rsidP="00625B34" w14:paraId="1AADEF7F"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1DC9A864" w14:textId="77777777">
            <w:pPr>
              <w:jc w:val="center"/>
              <w:rPr>
                <w:color w:val="000000"/>
                <w:sz w:val="20"/>
                <w:szCs w:val="20"/>
              </w:rPr>
            </w:pPr>
            <w:r w:rsidRPr="002719B7">
              <w:rPr>
                <w:color w:val="000000"/>
                <w:sz w:val="20"/>
                <w:szCs w:val="20"/>
              </w:rPr>
              <w:t>19</w:t>
            </w:r>
          </w:p>
        </w:tc>
        <w:tc>
          <w:tcPr>
            <w:tcW w:w="1530" w:type="dxa"/>
            <w:hideMark/>
          </w:tcPr>
          <w:p w:rsidR="00CA6256" w:rsidRPr="002719B7" w:rsidP="00625B34" w14:paraId="5C4DC238" w14:textId="77777777">
            <w:pPr>
              <w:jc w:val="center"/>
              <w:rPr>
                <w:color w:val="000000"/>
                <w:sz w:val="20"/>
                <w:szCs w:val="20"/>
              </w:rPr>
            </w:pPr>
            <w:r w:rsidRPr="002719B7">
              <w:rPr>
                <w:color w:val="000000"/>
                <w:sz w:val="20"/>
                <w:szCs w:val="20"/>
              </w:rPr>
              <w:t>$3,629</w:t>
            </w:r>
          </w:p>
        </w:tc>
        <w:tc>
          <w:tcPr>
            <w:tcW w:w="1440" w:type="dxa"/>
            <w:hideMark/>
          </w:tcPr>
          <w:p w:rsidR="00CA6256" w:rsidRPr="002719B7" w:rsidP="00625B34" w14:paraId="2E20B988" w14:textId="77777777">
            <w:pPr>
              <w:jc w:val="center"/>
              <w:rPr>
                <w:color w:val="000000"/>
                <w:sz w:val="20"/>
                <w:szCs w:val="20"/>
              </w:rPr>
            </w:pPr>
            <w:r w:rsidRPr="002719B7">
              <w:rPr>
                <w:color w:val="000000"/>
                <w:sz w:val="20"/>
                <w:szCs w:val="20"/>
              </w:rPr>
              <w:t>$82,741</w:t>
            </w:r>
          </w:p>
        </w:tc>
        <w:tc>
          <w:tcPr>
            <w:tcW w:w="1350" w:type="dxa"/>
            <w:hideMark/>
          </w:tcPr>
          <w:p w:rsidR="00CA6256" w:rsidRPr="002719B7" w:rsidP="00625B34" w14:paraId="387A726B" w14:textId="77777777">
            <w:pPr>
              <w:jc w:val="center"/>
              <w:rPr>
                <w:color w:val="000000"/>
                <w:sz w:val="20"/>
                <w:szCs w:val="20"/>
              </w:rPr>
            </w:pPr>
            <w:r w:rsidRPr="002719B7">
              <w:rPr>
                <w:color w:val="000000"/>
                <w:sz w:val="20"/>
                <w:szCs w:val="20"/>
              </w:rPr>
              <w:t>$53,690</w:t>
            </w:r>
          </w:p>
        </w:tc>
        <w:tc>
          <w:tcPr>
            <w:tcW w:w="1390" w:type="dxa"/>
            <w:hideMark/>
          </w:tcPr>
          <w:p w:rsidR="00CA6256" w:rsidRPr="002719B7" w:rsidP="00625B34" w14:paraId="4C844ECF" w14:textId="77777777">
            <w:pPr>
              <w:jc w:val="center"/>
              <w:rPr>
                <w:color w:val="000000"/>
                <w:sz w:val="20"/>
                <w:szCs w:val="20"/>
              </w:rPr>
            </w:pPr>
            <w:r w:rsidRPr="002719B7">
              <w:rPr>
                <w:color w:val="000000"/>
                <w:sz w:val="20"/>
                <w:szCs w:val="20"/>
              </w:rPr>
              <w:t>$68,094</w:t>
            </w:r>
          </w:p>
        </w:tc>
      </w:tr>
      <w:tr w14:paraId="43653FA8"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6FD4BAB5" w14:textId="77777777">
            <w:pPr>
              <w:jc w:val="center"/>
              <w:rPr>
                <w:color w:val="000000"/>
                <w:sz w:val="20"/>
                <w:szCs w:val="20"/>
              </w:rPr>
            </w:pPr>
            <w:r w:rsidRPr="002719B7">
              <w:rPr>
                <w:color w:val="000000"/>
                <w:sz w:val="20"/>
                <w:szCs w:val="20"/>
              </w:rPr>
              <w:t>79</w:t>
            </w:r>
          </w:p>
        </w:tc>
        <w:tc>
          <w:tcPr>
            <w:tcW w:w="3340" w:type="dxa"/>
            <w:shd w:val="clear" w:color="auto" w:fill="F2F2F2" w:themeFill="background1" w:themeFillShade="F2"/>
            <w:hideMark/>
          </w:tcPr>
          <w:p w:rsidR="00CA6256" w:rsidRPr="002719B7" w:rsidP="00405923" w14:paraId="4F0BB0D5" w14:textId="77777777">
            <w:pPr>
              <w:rPr>
                <w:color w:val="000000"/>
                <w:sz w:val="20"/>
                <w:szCs w:val="20"/>
              </w:rPr>
            </w:pPr>
            <w:r w:rsidRPr="002719B7">
              <w:rPr>
                <w:color w:val="000000"/>
                <w:sz w:val="20"/>
                <w:szCs w:val="20"/>
              </w:rPr>
              <w:t>Category 1 Operations - Design Basis Accidents Involving Radiological Releases</w:t>
            </w:r>
          </w:p>
        </w:tc>
        <w:tc>
          <w:tcPr>
            <w:tcW w:w="1260" w:type="dxa"/>
            <w:shd w:val="clear" w:color="auto" w:fill="F2F2F2" w:themeFill="background1" w:themeFillShade="F2"/>
            <w:hideMark/>
          </w:tcPr>
          <w:p w:rsidR="00CA6256" w:rsidRPr="002719B7" w:rsidP="00625B34" w14:paraId="0E8BB79E"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210FF2E1" w14:textId="77777777">
            <w:pPr>
              <w:jc w:val="center"/>
              <w:rPr>
                <w:color w:val="000000"/>
                <w:sz w:val="20"/>
                <w:szCs w:val="20"/>
              </w:rPr>
            </w:pPr>
            <w:r w:rsidRPr="002719B7">
              <w:rPr>
                <w:color w:val="000000"/>
                <w:sz w:val="20"/>
                <w:szCs w:val="20"/>
              </w:rPr>
              <w:t>121</w:t>
            </w:r>
          </w:p>
        </w:tc>
        <w:tc>
          <w:tcPr>
            <w:tcW w:w="1530" w:type="dxa"/>
            <w:shd w:val="clear" w:color="auto" w:fill="F2F2F2" w:themeFill="background1" w:themeFillShade="F2"/>
            <w:hideMark/>
          </w:tcPr>
          <w:p w:rsidR="00CA6256" w:rsidRPr="002719B7" w:rsidP="00625B34" w14:paraId="7BE56A57" w14:textId="77777777">
            <w:pPr>
              <w:jc w:val="center"/>
              <w:rPr>
                <w:color w:val="000000"/>
                <w:sz w:val="20"/>
                <w:szCs w:val="20"/>
              </w:rPr>
            </w:pPr>
            <w:r w:rsidRPr="002719B7">
              <w:rPr>
                <w:color w:val="000000"/>
                <w:sz w:val="20"/>
                <w:szCs w:val="20"/>
              </w:rPr>
              <w:t>$23,111</w:t>
            </w:r>
          </w:p>
        </w:tc>
        <w:tc>
          <w:tcPr>
            <w:tcW w:w="1440" w:type="dxa"/>
            <w:shd w:val="clear" w:color="auto" w:fill="F2F2F2" w:themeFill="background1" w:themeFillShade="F2"/>
            <w:hideMark/>
          </w:tcPr>
          <w:p w:rsidR="00CA6256" w:rsidRPr="002719B7" w:rsidP="00625B34" w14:paraId="2B2D8C2F" w14:textId="77777777">
            <w:pPr>
              <w:jc w:val="center"/>
              <w:rPr>
                <w:color w:val="000000"/>
                <w:sz w:val="20"/>
                <w:szCs w:val="20"/>
              </w:rPr>
            </w:pPr>
            <w:r w:rsidRPr="002719B7">
              <w:rPr>
                <w:color w:val="000000"/>
                <w:sz w:val="20"/>
                <w:szCs w:val="20"/>
              </w:rPr>
              <w:t>$526,931</w:t>
            </w:r>
          </w:p>
        </w:tc>
        <w:tc>
          <w:tcPr>
            <w:tcW w:w="1350" w:type="dxa"/>
            <w:shd w:val="clear" w:color="auto" w:fill="F2F2F2" w:themeFill="background1" w:themeFillShade="F2"/>
            <w:hideMark/>
          </w:tcPr>
          <w:p w:rsidR="00CA6256" w:rsidRPr="002719B7" w:rsidP="00625B34" w14:paraId="0D67B53A" w14:textId="77777777">
            <w:pPr>
              <w:jc w:val="center"/>
              <w:rPr>
                <w:color w:val="000000"/>
                <w:sz w:val="20"/>
                <w:szCs w:val="20"/>
              </w:rPr>
            </w:pPr>
            <w:r w:rsidRPr="002719B7">
              <w:rPr>
                <w:color w:val="000000"/>
                <w:sz w:val="20"/>
                <w:szCs w:val="20"/>
              </w:rPr>
              <w:t>$341,919</w:t>
            </w:r>
          </w:p>
        </w:tc>
        <w:tc>
          <w:tcPr>
            <w:tcW w:w="1390" w:type="dxa"/>
            <w:shd w:val="clear" w:color="auto" w:fill="F2F2F2" w:themeFill="background1" w:themeFillShade="F2"/>
            <w:hideMark/>
          </w:tcPr>
          <w:p w:rsidR="00CA6256" w:rsidRPr="002719B7" w:rsidP="00625B34" w14:paraId="5EA036DA" w14:textId="77777777">
            <w:pPr>
              <w:jc w:val="center"/>
              <w:rPr>
                <w:color w:val="000000"/>
                <w:sz w:val="20"/>
                <w:szCs w:val="20"/>
              </w:rPr>
            </w:pPr>
            <w:r w:rsidRPr="002719B7">
              <w:rPr>
                <w:color w:val="000000"/>
                <w:sz w:val="20"/>
                <w:szCs w:val="20"/>
              </w:rPr>
              <w:t>$433,654</w:t>
            </w:r>
          </w:p>
        </w:tc>
      </w:tr>
      <w:tr w14:paraId="6E71A56A"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1E47F08B" w14:textId="77777777">
            <w:pPr>
              <w:jc w:val="center"/>
              <w:rPr>
                <w:color w:val="000000"/>
                <w:sz w:val="20"/>
                <w:szCs w:val="20"/>
              </w:rPr>
            </w:pPr>
            <w:r w:rsidRPr="002719B7">
              <w:rPr>
                <w:color w:val="000000"/>
                <w:sz w:val="20"/>
                <w:szCs w:val="20"/>
              </w:rPr>
              <w:t>80</w:t>
            </w:r>
          </w:p>
        </w:tc>
        <w:tc>
          <w:tcPr>
            <w:tcW w:w="3340" w:type="dxa"/>
            <w:hideMark/>
          </w:tcPr>
          <w:p w:rsidR="00CA6256" w:rsidRPr="002719B7" w:rsidP="00405923" w14:paraId="48E3B62C" w14:textId="77777777">
            <w:pPr>
              <w:rPr>
                <w:color w:val="000000"/>
                <w:sz w:val="20"/>
                <w:szCs w:val="20"/>
              </w:rPr>
            </w:pPr>
            <w:r w:rsidRPr="002719B7">
              <w:rPr>
                <w:color w:val="000000"/>
                <w:sz w:val="20"/>
                <w:szCs w:val="20"/>
              </w:rPr>
              <w:t>Category 1 Operations - Accidents Involving Releases of Hazardous Chemicals</w:t>
            </w:r>
          </w:p>
        </w:tc>
        <w:tc>
          <w:tcPr>
            <w:tcW w:w="1260" w:type="dxa"/>
            <w:hideMark/>
          </w:tcPr>
          <w:p w:rsidR="00CA6256" w:rsidRPr="002719B7" w:rsidP="00625B34" w14:paraId="62D0A03B"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789FE700" w14:textId="77777777">
            <w:pPr>
              <w:jc w:val="center"/>
              <w:rPr>
                <w:color w:val="000000"/>
                <w:sz w:val="20"/>
                <w:szCs w:val="20"/>
              </w:rPr>
            </w:pPr>
            <w:r w:rsidRPr="002719B7">
              <w:rPr>
                <w:color w:val="000000"/>
                <w:sz w:val="20"/>
                <w:szCs w:val="20"/>
              </w:rPr>
              <w:t>78</w:t>
            </w:r>
          </w:p>
        </w:tc>
        <w:tc>
          <w:tcPr>
            <w:tcW w:w="1530" w:type="dxa"/>
            <w:hideMark/>
          </w:tcPr>
          <w:p w:rsidR="00CA6256" w:rsidRPr="002719B7" w:rsidP="00625B34" w14:paraId="296DD699" w14:textId="77777777">
            <w:pPr>
              <w:jc w:val="center"/>
              <w:rPr>
                <w:color w:val="000000"/>
                <w:sz w:val="20"/>
                <w:szCs w:val="20"/>
              </w:rPr>
            </w:pPr>
            <w:r w:rsidRPr="002719B7">
              <w:rPr>
                <w:color w:val="000000"/>
                <w:sz w:val="20"/>
                <w:szCs w:val="20"/>
              </w:rPr>
              <w:t>$14,898</w:t>
            </w:r>
          </w:p>
        </w:tc>
        <w:tc>
          <w:tcPr>
            <w:tcW w:w="1440" w:type="dxa"/>
            <w:hideMark/>
          </w:tcPr>
          <w:p w:rsidR="00CA6256" w:rsidRPr="002719B7" w:rsidP="00625B34" w14:paraId="75CE7F20" w14:textId="77777777">
            <w:pPr>
              <w:jc w:val="center"/>
              <w:rPr>
                <w:color w:val="000000"/>
                <w:sz w:val="20"/>
                <w:szCs w:val="20"/>
              </w:rPr>
            </w:pPr>
            <w:r w:rsidRPr="002719B7">
              <w:rPr>
                <w:color w:val="000000"/>
                <w:sz w:val="20"/>
                <w:szCs w:val="20"/>
              </w:rPr>
              <w:t>$339,674</w:t>
            </w:r>
          </w:p>
        </w:tc>
        <w:tc>
          <w:tcPr>
            <w:tcW w:w="1350" w:type="dxa"/>
            <w:hideMark/>
          </w:tcPr>
          <w:p w:rsidR="00CA6256" w:rsidRPr="002719B7" w:rsidP="00625B34" w14:paraId="0DEFDCC6" w14:textId="77777777">
            <w:pPr>
              <w:jc w:val="center"/>
              <w:rPr>
                <w:color w:val="000000"/>
                <w:sz w:val="20"/>
                <w:szCs w:val="20"/>
              </w:rPr>
            </w:pPr>
            <w:r w:rsidRPr="002719B7">
              <w:rPr>
                <w:color w:val="000000"/>
                <w:sz w:val="20"/>
                <w:szCs w:val="20"/>
              </w:rPr>
              <w:t>$220,411</w:t>
            </w:r>
          </w:p>
        </w:tc>
        <w:tc>
          <w:tcPr>
            <w:tcW w:w="1390" w:type="dxa"/>
            <w:hideMark/>
          </w:tcPr>
          <w:p w:rsidR="00CA6256" w:rsidRPr="002719B7" w:rsidP="00625B34" w14:paraId="45F54C01" w14:textId="77777777">
            <w:pPr>
              <w:jc w:val="center"/>
              <w:rPr>
                <w:color w:val="000000"/>
                <w:sz w:val="20"/>
                <w:szCs w:val="20"/>
              </w:rPr>
            </w:pPr>
            <w:r w:rsidRPr="002719B7">
              <w:rPr>
                <w:color w:val="000000"/>
                <w:sz w:val="20"/>
                <w:szCs w:val="20"/>
              </w:rPr>
              <w:t>$279,545</w:t>
            </w:r>
          </w:p>
        </w:tc>
      </w:tr>
      <w:tr w14:paraId="073D6578"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18E3D8A8" w14:textId="77777777">
            <w:pPr>
              <w:jc w:val="center"/>
              <w:rPr>
                <w:color w:val="000000"/>
                <w:sz w:val="20"/>
                <w:szCs w:val="20"/>
              </w:rPr>
            </w:pPr>
            <w:r w:rsidRPr="002719B7">
              <w:rPr>
                <w:color w:val="000000"/>
                <w:sz w:val="20"/>
                <w:szCs w:val="20"/>
              </w:rPr>
              <w:t>81</w:t>
            </w:r>
          </w:p>
        </w:tc>
        <w:tc>
          <w:tcPr>
            <w:tcW w:w="3340" w:type="dxa"/>
            <w:shd w:val="clear" w:color="auto" w:fill="F2F2F2" w:themeFill="background1" w:themeFillShade="F2"/>
            <w:hideMark/>
          </w:tcPr>
          <w:p w:rsidR="00CA6256" w:rsidRPr="002719B7" w:rsidP="00405923" w14:paraId="77FB7653" w14:textId="77777777">
            <w:pPr>
              <w:rPr>
                <w:color w:val="000000"/>
                <w:sz w:val="20"/>
                <w:szCs w:val="20"/>
              </w:rPr>
            </w:pPr>
            <w:r w:rsidRPr="002719B7">
              <w:rPr>
                <w:color w:val="000000"/>
                <w:sz w:val="20"/>
                <w:szCs w:val="20"/>
              </w:rPr>
              <w:t>Category 1 Operations - Severe Accidents and Severe Accident Mitigation Alternatives</w:t>
            </w:r>
          </w:p>
        </w:tc>
        <w:tc>
          <w:tcPr>
            <w:tcW w:w="1260" w:type="dxa"/>
            <w:shd w:val="clear" w:color="auto" w:fill="F2F2F2" w:themeFill="background1" w:themeFillShade="F2"/>
            <w:hideMark/>
          </w:tcPr>
          <w:p w:rsidR="00CA6256" w:rsidRPr="002719B7" w:rsidP="00625B34" w14:paraId="04F7516E"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1EFBA56E" w14:textId="77777777">
            <w:pPr>
              <w:jc w:val="center"/>
              <w:rPr>
                <w:color w:val="000000"/>
                <w:sz w:val="20"/>
                <w:szCs w:val="20"/>
              </w:rPr>
            </w:pPr>
            <w:r w:rsidRPr="002719B7">
              <w:rPr>
                <w:color w:val="000000"/>
                <w:sz w:val="20"/>
                <w:szCs w:val="20"/>
              </w:rPr>
              <w:t>357</w:t>
            </w:r>
          </w:p>
        </w:tc>
        <w:tc>
          <w:tcPr>
            <w:tcW w:w="1530" w:type="dxa"/>
            <w:shd w:val="clear" w:color="auto" w:fill="F2F2F2" w:themeFill="background1" w:themeFillShade="F2"/>
            <w:hideMark/>
          </w:tcPr>
          <w:p w:rsidR="00CA6256" w:rsidRPr="002719B7" w:rsidP="00625B34" w14:paraId="370636D7" w14:textId="77777777">
            <w:pPr>
              <w:jc w:val="center"/>
              <w:rPr>
                <w:color w:val="000000"/>
                <w:sz w:val="20"/>
                <w:szCs w:val="20"/>
              </w:rPr>
            </w:pPr>
            <w:r w:rsidRPr="002719B7">
              <w:rPr>
                <w:color w:val="000000"/>
                <w:sz w:val="20"/>
                <w:szCs w:val="20"/>
              </w:rPr>
              <w:t>$68,123</w:t>
            </w:r>
          </w:p>
        </w:tc>
        <w:tc>
          <w:tcPr>
            <w:tcW w:w="1440" w:type="dxa"/>
            <w:shd w:val="clear" w:color="auto" w:fill="F2F2F2" w:themeFill="background1" w:themeFillShade="F2"/>
            <w:hideMark/>
          </w:tcPr>
          <w:p w:rsidR="00CA6256" w:rsidRPr="002719B7" w:rsidP="00625B34" w14:paraId="0472B3B2" w14:textId="77777777">
            <w:pPr>
              <w:jc w:val="center"/>
              <w:rPr>
                <w:color w:val="000000"/>
                <w:sz w:val="20"/>
                <w:szCs w:val="20"/>
              </w:rPr>
            </w:pPr>
            <w:r w:rsidRPr="002719B7">
              <w:rPr>
                <w:color w:val="000000"/>
                <w:sz w:val="20"/>
                <w:szCs w:val="20"/>
              </w:rPr>
              <w:t>$1,553,212</w:t>
            </w:r>
          </w:p>
        </w:tc>
        <w:tc>
          <w:tcPr>
            <w:tcW w:w="1350" w:type="dxa"/>
            <w:shd w:val="clear" w:color="auto" w:fill="F2F2F2" w:themeFill="background1" w:themeFillShade="F2"/>
            <w:hideMark/>
          </w:tcPr>
          <w:p w:rsidR="00CA6256" w:rsidRPr="002719B7" w:rsidP="00625B34" w14:paraId="3F64621F" w14:textId="77777777">
            <w:pPr>
              <w:jc w:val="center"/>
              <w:rPr>
                <w:color w:val="000000"/>
                <w:sz w:val="20"/>
                <w:szCs w:val="20"/>
              </w:rPr>
            </w:pPr>
            <w:r w:rsidRPr="002719B7">
              <w:rPr>
                <w:color w:val="000000"/>
                <w:sz w:val="20"/>
                <w:szCs w:val="20"/>
              </w:rPr>
              <w:t>$1,007,861</w:t>
            </w:r>
          </w:p>
        </w:tc>
        <w:tc>
          <w:tcPr>
            <w:tcW w:w="1390" w:type="dxa"/>
            <w:shd w:val="clear" w:color="auto" w:fill="F2F2F2" w:themeFill="background1" w:themeFillShade="F2"/>
            <w:hideMark/>
          </w:tcPr>
          <w:p w:rsidR="00CA6256" w:rsidRPr="002719B7" w:rsidP="00625B34" w14:paraId="09150A6B" w14:textId="77777777">
            <w:pPr>
              <w:jc w:val="center"/>
              <w:rPr>
                <w:color w:val="000000"/>
                <w:sz w:val="20"/>
                <w:szCs w:val="20"/>
              </w:rPr>
            </w:pPr>
            <w:r w:rsidRPr="002719B7">
              <w:rPr>
                <w:color w:val="000000"/>
                <w:sz w:val="20"/>
                <w:szCs w:val="20"/>
              </w:rPr>
              <w:t>$1,278,263</w:t>
            </w:r>
          </w:p>
        </w:tc>
      </w:tr>
      <w:tr w14:paraId="1A8A6F81" w14:textId="77777777" w:rsidTr="00625B34">
        <w:tblPrEx>
          <w:tblW w:w="13000" w:type="dxa"/>
          <w:tblLayout w:type="fixed"/>
          <w:tblCellMar>
            <w:left w:w="43" w:type="dxa"/>
            <w:right w:w="43" w:type="dxa"/>
          </w:tblCellMar>
          <w:tblLook w:val="04A0"/>
        </w:tblPrEx>
        <w:trPr>
          <w:trHeight w:val="300"/>
        </w:trPr>
        <w:tc>
          <w:tcPr>
            <w:tcW w:w="1160" w:type="dxa"/>
            <w:hideMark/>
          </w:tcPr>
          <w:p w:rsidR="00CA6256" w:rsidRPr="002719B7" w:rsidP="00625B34" w14:paraId="596A61B7" w14:textId="77777777">
            <w:pPr>
              <w:jc w:val="center"/>
              <w:rPr>
                <w:color w:val="000000"/>
                <w:sz w:val="20"/>
                <w:szCs w:val="20"/>
              </w:rPr>
            </w:pPr>
            <w:r w:rsidRPr="002719B7">
              <w:rPr>
                <w:color w:val="000000"/>
                <w:sz w:val="20"/>
                <w:szCs w:val="20"/>
              </w:rPr>
              <w:t>82</w:t>
            </w:r>
          </w:p>
        </w:tc>
        <w:tc>
          <w:tcPr>
            <w:tcW w:w="3340" w:type="dxa"/>
            <w:hideMark/>
          </w:tcPr>
          <w:p w:rsidR="00CA6256" w:rsidRPr="002719B7" w:rsidP="00405923" w14:paraId="6133A15D" w14:textId="77777777">
            <w:pPr>
              <w:rPr>
                <w:color w:val="000000"/>
                <w:sz w:val="20"/>
                <w:szCs w:val="20"/>
              </w:rPr>
            </w:pPr>
            <w:r w:rsidRPr="002719B7">
              <w:rPr>
                <w:color w:val="000000"/>
                <w:sz w:val="20"/>
                <w:szCs w:val="20"/>
              </w:rPr>
              <w:t>Category 1 Operations - Acts of Terrorism</w:t>
            </w:r>
          </w:p>
        </w:tc>
        <w:tc>
          <w:tcPr>
            <w:tcW w:w="1260" w:type="dxa"/>
            <w:hideMark/>
          </w:tcPr>
          <w:p w:rsidR="00CA6256" w:rsidRPr="002719B7" w:rsidP="00625B34" w14:paraId="14C25E9B"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7FB41069" w14:textId="77777777">
            <w:pPr>
              <w:jc w:val="center"/>
              <w:rPr>
                <w:color w:val="000000"/>
                <w:sz w:val="20"/>
                <w:szCs w:val="20"/>
              </w:rPr>
            </w:pPr>
            <w:r w:rsidRPr="002719B7">
              <w:rPr>
                <w:color w:val="000000"/>
                <w:sz w:val="20"/>
                <w:szCs w:val="20"/>
              </w:rPr>
              <w:t>58</w:t>
            </w:r>
          </w:p>
        </w:tc>
        <w:tc>
          <w:tcPr>
            <w:tcW w:w="1530" w:type="dxa"/>
            <w:hideMark/>
          </w:tcPr>
          <w:p w:rsidR="00CA6256" w:rsidRPr="002719B7" w:rsidP="00625B34" w14:paraId="39E67D83" w14:textId="77777777">
            <w:pPr>
              <w:jc w:val="center"/>
              <w:rPr>
                <w:color w:val="000000"/>
                <w:sz w:val="20"/>
                <w:szCs w:val="20"/>
              </w:rPr>
            </w:pPr>
            <w:r w:rsidRPr="002719B7">
              <w:rPr>
                <w:color w:val="000000"/>
                <w:sz w:val="20"/>
                <w:szCs w:val="20"/>
              </w:rPr>
              <w:t>$11,078</w:t>
            </w:r>
          </w:p>
        </w:tc>
        <w:tc>
          <w:tcPr>
            <w:tcW w:w="1440" w:type="dxa"/>
            <w:hideMark/>
          </w:tcPr>
          <w:p w:rsidR="00CA6256" w:rsidRPr="002719B7" w:rsidP="00625B34" w14:paraId="5A69DDAF" w14:textId="77777777">
            <w:pPr>
              <w:jc w:val="center"/>
              <w:rPr>
                <w:color w:val="000000"/>
                <w:sz w:val="20"/>
                <w:szCs w:val="20"/>
              </w:rPr>
            </w:pPr>
            <w:r w:rsidRPr="002719B7">
              <w:rPr>
                <w:color w:val="000000"/>
                <w:sz w:val="20"/>
                <w:szCs w:val="20"/>
              </w:rPr>
              <w:t>$252,578</w:t>
            </w:r>
          </w:p>
        </w:tc>
        <w:tc>
          <w:tcPr>
            <w:tcW w:w="1350" w:type="dxa"/>
            <w:hideMark/>
          </w:tcPr>
          <w:p w:rsidR="00CA6256" w:rsidRPr="002719B7" w:rsidP="00625B34" w14:paraId="2A6A6D46" w14:textId="77777777">
            <w:pPr>
              <w:jc w:val="center"/>
              <w:rPr>
                <w:color w:val="000000"/>
                <w:sz w:val="20"/>
                <w:szCs w:val="20"/>
              </w:rPr>
            </w:pPr>
            <w:r w:rsidRPr="002719B7">
              <w:rPr>
                <w:color w:val="000000"/>
                <w:sz w:val="20"/>
                <w:szCs w:val="20"/>
              </w:rPr>
              <w:t>$163,895</w:t>
            </w:r>
          </w:p>
        </w:tc>
        <w:tc>
          <w:tcPr>
            <w:tcW w:w="1390" w:type="dxa"/>
            <w:hideMark/>
          </w:tcPr>
          <w:p w:rsidR="00CA6256" w:rsidRPr="002719B7" w:rsidP="00625B34" w14:paraId="4FEEE315" w14:textId="77777777">
            <w:pPr>
              <w:jc w:val="center"/>
              <w:rPr>
                <w:color w:val="000000"/>
                <w:sz w:val="20"/>
                <w:szCs w:val="20"/>
              </w:rPr>
            </w:pPr>
            <w:r w:rsidRPr="002719B7">
              <w:rPr>
                <w:color w:val="000000"/>
                <w:sz w:val="20"/>
                <w:szCs w:val="20"/>
              </w:rPr>
              <w:t>$207,867</w:t>
            </w:r>
          </w:p>
        </w:tc>
      </w:tr>
      <w:tr w14:paraId="7C602534"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4BE4574B" w14:textId="77777777">
            <w:pPr>
              <w:jc w:val="center"/>
              <w:rPr>
                <w:color w:val="000000"/>
                <w:sz w:val="20"/>
                <w:szCs w:val="20"/>
              </w:rPr>
            </w:pPr>
            <w:r w:rsidRPr="002719B7">
              <w:rPr>
                <w:color w:val="000000"/>
                <w:sz w:val="20"/>
                <w:szCs w:val="20"/>
              </w:rPr>
              <w:t>83</w:t>
            </w:r>
          </w:p>
        </w:tc>
        <w:tc>
          <w:tcPr>
            <w:tcW w:w="3340" w:type="dxa"/>
            <w:shd w:val="clear" w:color="auto" w:fill="F2F2F2" w:themeFill="background1" w:themeFillShade="F2"/>
            <w:hideMark/>
          </w:tcPr>
          <w:p w:rsidR="00CA6256" w:rsidRPr="002719B7" w:rsidP="00405923" w14:paraId="11F5B144" w14:textId="77777777">
            <w:pPr>
              <w:rPr>
                <w:color w:val="000000"/>
                <w:sz w:val="20"/>
                <w:szCs w:val="20"/>
              </w:rPr>
            </w:pPr>
            <w:r w:rsidRPr="002719B7">
              <w:rPr>
                <w:color w:val="000000"/>
                <w:sz w:val="20"/>
                <w:szCs w:val="20"/>
              </w:rPr>
              <w:t>Category 1 Construction - Community Services and Infrastructure</w:t>
            </w:r>
          </w:p>
        </w:tc>
        <w:tc>
          <w:tcPr>
            <w:tcW w:w="1260" w:type="dxa"/>
            <w:shd w:val="clear" w:color="auto" w:fill="F2F2F2" w:themeFill="background1" w:themeFillShade="F2"/>
            <w:hideMark/>
          </w:tcPr>
          <w:p w:rsidR="00CA6256" w:rsidRPr="002719B7" w:rsidP="00625B34" w14:paraId="199E2917"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639B1159" w14:textId="77777777">
            <w:pPr>
              <w:jc w:val="center"/>
              <w:rPr>
                <w:color w:val="000000"/>
                <w:sz w:val="20"/>
                <w:szCs w:val="20"/>
              </w:rPr>
            </w:pPr>
            <w:r w:rsidRPr="002719B7">
              <w:rPr>
                <w:color w:val="000000"/>
                <w:sz w:val="20"/>
                <w:szCs w:val="20"/>
              </w:rPr>
              <w:t>52</w:t>
            </w:r>
          </w:p>
        </w:tc>
        <w:tc>
          <w:tcPr>
            <w:tcW w:w="1530" w:type="dxa"/>
            <w:shd w:val="clear" w:color="auto" w:fill="F2F2F2" w:themeFill="background1" w:themeFillShade="F2"/>
            <w:hideMark/>
          </w:tcPr>
          <w:p w:rsidR="00CA6256" w:rsidRPr="002719B7" w:rsidP="00625B34" w14:paraId="4EF573CC" w14:textId="77777777">
            <w:pPr>
              <w:jc w:val="center"/>
              <w:rPr>
                <w:color w:val="000000"/>
                <w:sz w:val="20"/>
                <w:szCs w:val="20"/>
              </w:rPr>
            </w:pPr>
            <w:r w:rsidRPr="002719B7">
              <w:rPr>
                <w:color w:val="000000"/>
                <w:sz w:val="20"/>
                <w:szCs w:val="20"/>
              </w:rPr>
              <w:t>$9,964</w:t>
            </w:r>
          </w:p>
        </w:tc>
        <w:tc>
          <w:tcPr>
            <w:tcW w:w="1440" w:type="dxa"/>
            <w:shd w:val="clear" w:color="auto" w:fill="F2F2F2" w:themeFill="background1" w:themeFillShade="F2"/>
            <w:hideMark/>
          </w:tcPr>
          <w:p w:rsidR="00CA6256" w:rsidRPr="002719B7" w:rsidP="00625B34" w14:paraId="39684B9A" w14:textId="77777777">
            <w:pPr>
              <w:jc w:val="center"/>
              <w:rPr>
                <w:color w:val="000000"/>
                <w:sz w:val="20"/>
                <w:szCs w:val="20"/>
              </w:rPr>
            </w:pPr>
            <w:r w:rsidRPr="002719B7">
              <w:rPr>
                <w:color w:val="000000"/>
                <w:sz w:val="20"/>
                <w:szCs w:val="20"/>
              </w:rPr>
              <w:t>$227,175</w:t>
            </w:r>
          </w:p>
        </w:tc>
        <w:tc>
          <w:tcPr>
            <w:tcW w:w="1350" w:type="dxa"/>
            <w:shd w:val="clear" w:color="auto" w:fill="F2F2F2" w:themeFill="background1" w:themeFillShade="F2"/>
            <w:hideMark/>
          </w:tcPr>
          <w:p w:rsidR="00CA6256" w:rsidRPr="002719B7" w:rsidP="00625B34" w14:paraId="71291B66" w14:textId="77777777">
            <w:pPr>
              <w:jc w:val="center"/>
              <w:rPr>
                <w:color w:val="000000"/>
                <w:sz w:val="20"/>
                <w:szCs w:val="20"/>
              </w:rPr>
            </w:pPr>
            <w:r w:rsidRPr="002719B7">
              <w:rPr>
                <w:color w:val="000000"/>
                <w:sz w:val="20"/>
                <w:szCs w:val="20"/>
              </w:rPr>
              <w:t>$147,411</w:t>
            </w:r>
          </w:p>
        </w:tc>
        <w:tc>
          <w:tcPr>
            <w:tcW w:w="1390" w:type="dxa"/>
            <w:shd w:val="clear" w:color="auto" w:fill="F2F2F2" w:themeFill="background1" w:themeFillShade="F2"/>
            <w:hideMark/>
          </w:tcPr>
          <w:p w:rsidR="00CA6256" w:rsidRPr="002719B7" w:rsidP="00625B34" w14:paraId="510D0AB2" w14:textId="77777777">
            <w:pPr>
              <w:jc w:val="center"/>
              <w:rPr>
                <w:color w:val="000000"/>
                <w:sz w:val="20"/>
                <w:szCs w:val="20"/>
              </w:rPr>
            </w:pPr>
            <w:r w:rsidRPr="002719B7">
              <w:rPr>
                <w:color w:val="000000"/>
                <w:sz w:val="20"/>
                <w:szCs w:val="20"/>
              </w:rPr>
              <w:t>$186,961</w:t>
            </w:r>
          </w:p>
        </w:tc>
      </w:tr>
      <w:tr w14:paraId="3308527C"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0F80343B" w14:textId="77777777">
            <w:pPr>
              <w:jc w:val="center"/>
              <w:rPr>
                <w:color w:val="000000"/>
                <w:sz w:val="20"/>
                <w:szCs w:val="20"/>
              </w:rPr>
            </w:pPr>
            <w:r w:rsidRPr="002719B7">
              <w:rPr>
                <w:color w:val="000000"/>
                <w:sz w:val="20"/>
                <w:szCs w:val="20"/>
              </w:rPr>
              <w:t>84</w:t>
            </w:r>
          </w:p>
        </w:tc>
        <w:tc>
          <w:tcPr>
            <w:tcW w:w="3340" w:type="dxa"/>
            <w:hideMark/>
          </w:tcPr>
          <w:p w:rsidR="00CA6256" w:rsidRPr="002719B7" w:rsidP="00405923" w14:paraId="4460641F" w14:textId="77777777">
            <w:pPr>
              <w:rPr>
                <w:color w:val="000000"/>
                <w:sz w:val="20"/>
                <w:szCs w:val="20"/>
              </w:rPr>
            </w:pPr>
            <w:r w:rsidRPr="002719B7">
              <w:rPr>
                <w:color w:val="000000"/>
                <w:sz w:val="20"/>
                <w:szCs w:val="20"/>
              </w:rPr>
              <w:t>Category 1 Construction - Transportation Systems and Traffic</w:t>
            </w:r>
          </w:p>
        </w:tc>
        <w:tc>
          <w:tcPr>
            <w:tcW w:w="1260" w:type="dxa"/>
            <w:hideMark/>
          </w:tcPr>
          <w:p w:rsidR="00CA6256" w:rsidRPr="002719B7" w:rsidP="00625B34" w14:paraId="40EDC4F1"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7CA9168E" w14:textId="77777777">
            <w:pPr>
              <w:jc w:val="center"/>
              <w:rPr>
                <w:color w:val="000000"/>
                <w:sz w:val="20"/>
                <w:szCs w:val="20"/>
              </w:rPr>
            </w:pPr>
            <w:r w:rsidRPr="002719B7">
              <w:rPr>
                <w:color w:val="000000"/>
                <w:sz w:val="20"/>
                <w:szCs w:val="20"/>
              </w:rPr>
              <w:t>83</w:t>
            </w:r>
          </w:p>
        </w:tc>
        <w:tc>
          <w:tcPr>
            <w:tcW w:w="1530" w:type="dxa"/>
            <w:hideMark/>
          </w:tcPr>
          <w:p w:rsidR="00CA6256" w:rsidRPr="002719B7" w:rsidP="00625B34" w14:paraId="7DD350F3" w14:textId="77777777">
            <w:pPr>
              <w:jc w:val="center"/>
              <w:rPr>
                <w:color w:val="000000"/>
                <w:sz w:val="20"/>
                <w:szCs w:val="20"/>
              </w:rPr>
            </w:pPr>
            <w:r w:rsidRPr="002719B7">
              <w:rPr>
                <w:color w:val="000000"/>
                <w:sz w:val="20"/>
                <w:szCs w:val="20"/>
              </w:rPr>
              <w:t>$15,789</w:t>
            </w:r>
          </w:p>
        </w:tc>
        <w:tc>
          <w:tcPr>
            <w:tcW w:w="1440" w:type="dxa"/>
            <w:hideMark/>
          </w:tcPr>
          <w:p w:rsidR="00CA6256" w:rsidRPr="002719B7" w:rsidP="00625B34" w14:paraId="2ED574C9" w14:textId="77777777">
            <w:pPr>
              <w:jc w:val="center"/>
              <w:rPr>
                <w:color w:val="000000"/>
                <w:sz w:val="20"/>
                <w:szCs w:val="20"/>
              </w:rPr>
            </w:pPr>
            <w:r w:rsidRPr="002719B7">
              <w:rPr>
                <w:color w:val="000000"/>
                <w:sz w:val="20"/>
                <w:szCs w:val="20"/>
              </w:rPr>
              <w:t>$359,997</w:t>
            </w:r>
          </w:p>
        </w:tc>
        <w:tc>
          <w:tcPr>
            <w:tcW w:w="1350" w:type="dxa"/>
            <w:hideMark/>
          </w:tcPr>
          <w:p w:rsidR="00CA6256" w:rsidRPr="002719B7" w:rsidP="00625B34" w14:paraId="4DEE1C42" w14:textId="77777777">
            <w:pPr>
              <w:jc w:val="center"/>
              <w:rPr>
                <w:color w:val="000000"/>
                <w:sz w:val="20"/>
                <w:szCs w:val="20"/>
              </w:rPr>
            </w:pPr>
            <w:r w:rsidRPr="002719B7">
              <w:rPr>
                <w:color w:val="000000"/>
                <w:sz w:val="20"/>
                <w:szCs w:val="20"/>
              </w:rPr>
              <w:t>$233,598</w:t>
            </w:r>
          </w:p>
        </w:tc>
        <w:tc>
          <w:tcPr>
            <w:tcW w:w="1390" w:type="dxa"/>
            <w:hideMark/>
          </w:tcPr>
          <w:p w:rsidR="00CA6256" w:rsidRPr="002719B7" w:rsidP="00625B34" w14:paraId="42BEF6A1" w14:textId="77777777">
            <w:pPr>
              <w:jc w:val="center"/>
              <w:rPr>
                <w:color w:val="000000"/>
                <w:sz w:val="20"/>
                <w:szCs w:val="20"/>
              </w:rPr>
            </w:pPr>
            <w:r w:rsidRPr="002719B7">
              <w:rPr>
                <w:color w:val="000000"/>
                <w:sz w:val="20"/>
                <w:szCs w:val="20"/>
              </w:rPr>
              <w:t>$296,270</w:t>
            </w:r>
          </w:p>
        </w:tc>
      </w:tr>
      <w:tr w14:paraId="52294EE4" w14:textId="77777777" w:rsidTr="00625B34">
        <w:tblPrEx>
          <w:tblW w:w="13000" w:type="dxa"/>
          <w:tblLayout w:type="fixed"/>
          <w:tblCellMar>
            <w:left w:w="43" w:type="dxa"/>
            <w:right w:w="43" w:type="dxa"/>
          </w:tblCellMar>
          <w:tblLook w:val="04A0"/>
        </w:tblPrEx>
        <w:trPr>
          <w:trHeight w:val="300"/>
        </w:trPr>
        <w:tc>
          <w:tcPr>
            <w:tcW w:w="1160" w:type="dxa"/>
            <w:shd w:val="clear" w:color="auto" w:fill="F2F2F2" w:themeFill="background1" w:themeFillShade="F2"/>
            <w:hideMark/>
          </w:tcPr>
          <w:p w:rsidR="00CA6256" w:rsidRPr="002719B7" w:rsidP="00625B34" w14:paraId="61512A46" w14:textId="77777777">
            <w:pPr>
              <w:jc w:val="center"/>
              <w:rPr>
                <w:color w:val="000000"/>
                <w:sz w:val="20"/>
                <w:szCs w:val="20"/>
              </w:rPr>
            </w:pPr>
            <w:r w:rsidRPr="002719B7">
              <w:rPr>
                <w:color w:val="000000"/>
                <w:sz w:val="20"/>
                <w:szCs w:val="20"/>
              </w:rPr>
              <w:t>85</w:t>
            </w:r>
          </w:p>
        </w:tc>
        <w:tc>
          <w:tcPr>
            <w:tcW w:w="3340" w:type="dxa"/>
            <w:shd w:val="clear" w:color="auto" w:fill="F2F2F2" w:themeFill="background1" w:themeFillShade="F2"/>
            <w:hideMark/>
          </w:tcPr>
          <w:p w:rsidR="00CA6256" w:rsidRPr="002719B7" w:rsidP="00405923" w14:paraId="01CFA75C" w14:textId="77777777">
            <w:pPr>
              <w:pStyle w:val="CommentText"/>
              <w:rPr>
                <w:color w:val="000000"/>
              </w:rPr>
            </w:pPr>
            <w:r w:rsidRPr="002719B7">
              <w:rPr>
                <w:color w:val="000000"/>
              </w:rPr>
              <w:t>Category 1 Construction - Economic Impacts</w:t>
            </w:r>
          </w:p>
        </w:tc>
        <w:tc>
          <w:tcPr>
            <w:tcW w:w="1260" w:type="dxa"/>
            <w:shd w:val="clear" w:color="auto" w:fill="F2F2F2" w:themeFill="background1" w:themeFillShade="F2"/>
            <w:hideMark/>
          </w:tcPr>
          <w:p w:rsidR="00CA6256" w:rsidRPr="002719B7" w:rsidP="00625B34" w14:paraId="1654256E"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352C987F" w14:textId="77777777">
            <w:pPr>
              <w:jc w:val="center"/>
              <w:rPr>
                <w:color w:val="000000"/>
                <w:sz w:val="20"/>
                <w:szCs w:val="20"/>
              </w:rPr>
            </w:pPr>
            <w:r w:rsidRPr="002719B7">
              <w:rPr>
                <w:color w:val="000000"/>
                <w:sz w:val="20"/>
                <w:szCs w:val="20"/>
              </w:rPr>
              <w:t>52</w:t>
            </w:r>
          </w:p>
        </w:tc>
        <w:tc>
          <w:tcPr>
            <w:tcW w:w="1530" w:type="dxa"/>
            <w:shd w:val="clear" w:color="auto" w:fill="F2F2F2" w:themeFill="background1" w:themeFillShade="F2"/>
            <w:hideMark/>
          </w:tcPr>
          <w:p w:rsidR="00CA6256" w:rsidRPr="002719B7" w:rsidP="00625B34" w14:paraId="0AE31F13" w14:textId="77777777">
            <w:pPr>
              <w:jc w:val="center"/>
              <w:rPr>
                <w:color w:val="000000"/>
                <w:sz w:val="20"/>
                <w:szCs w:val="20"/>
              </w:rPr>
            </w:pPr>
            <w:r w:rsidRPr="002719B7">
              <w:rPr>
                <w:color w:val="000000"/>
                <w:sz w:val="20"/>
                <w:szCs w:val="20"/>
              </w:rPr>
              <w:t>$9,837</w:t>
            </w:r>
          </w:p>
        </w:tc>
        <w:tc>
          <w:tcPr>
            <w:tcW w:w="1440" w:type="dxa"/>
            <w:shd w:val="clear" w:color="auto" w:fill="F2F2F2" w:themeFill="background1" w:themeFillShade="F2"/>
            <w:hideMark/>
          </w:tcPr>
          <w:p w:rsidR="00CA6256" w:rsidRPr="002719B7" w:rsidP="00625B34" w14:paraId="462BD4B3" w14:textId="77777777">
            <w:pPr>
              <w:jc w:val="center"/>
              <w:rPr>
                <w:color w:val="000000"/>
                <w:sz w:val="20"/>
                <w:szCs w:val="20"/>
              </w:rPr>
            </w:pPr>
            <w:r w:rsidRPr="002719B7">
              <w:rPr>
                <w:color w:val="000000"/>
                <w:sz w:val="20"/>
                <w:szCs w:val="20"/>
              </w:rPr>
              <w:t>$224,272</w:t>
            </w:r>
          </w:p>
        </w:tc>
        <w:tc>
          <w:tcPr>
            <w:tcW w:w="1350" w:type="dxa"/>
            <w:shd w:val="clear" w:color="auto" w:fill="F2F2F2" w:themeFill="background1" w:themeFillShade="F2"/>
            <w:hideMark/>
          </w:tcPr>
          <w:p w:rsidR="00CA6256" w:rsidRPr="002719B7" w:rsidP="00625B34" w14:paraId="1A8BA4BB" w14:textId="77777777">
            <w:pPr>
              <w:jc w:val="center"/>
              <w:rPr>
                <w:color w:val="000000"/>
                <w:sz w:val="20"/>
                <w:szCs w:val="20"/>
              </w:rPr>
            </w:pPr>
            <w:r w:rsidRPr="002719B7">
              <w:rPr>
                <w:color w:val="000000"/>
                <w:sz w:val="20"/>
                <w:szCs w:val="20"/>
              </w:rPr>
              <w:t>$145,528</w:t>
            </w:r>
          </w:p>
        </w:tc>
        <w:tc>
          <w:tcPr>
            <w:tcW w:w="1390" w:type="dxa"/>
            <w:shd w:val="clear" w:color="auto" w:fill="F2F2F2" w:themeFill="background1" w:themeFillShade="F2"/>
            <w:hideMark/>
          </w:tcPr>
          <w:p w:rsidR="00CA6256" w:rsidRPr="002719B7" w:rsidP="00625B34" w14:paraId="7A3B5B45" w14:textId="77777777">
            <w:pPr>
              <w:jc w:val="center"/>
              <w:rPr>
                <w:color w:val="000000"/>
                <w:sz w:val="20"/>
                <w:szCs w:val="20"/>
              </w:rPr>
            </w:pPr>
            <w:r w:rsidRPr="002719B7">
              <w:rPr>
                <w:color w:val="000000"/>
                <w:sz w:val="20"/>
                <w:szCs w:val="20"/>
              </w:rPr>
              <w:t>$184,572</w:t>
            </w:r>
          </w:p>
        </w:tc>
      </w:tr>
      <w:tr w14:paraId="3B40EDD6" w14:textId="77777777" w:rsidTr="00625B34">
        <w:tblPrEx>
          <w:tblW w:w="13000" w:type="dxa"/>
          <w:tblLayout w:type="fixed"/>
          <w:tblCellMar>
            <w:left w:w="43" w:type="dxa"/>
            <w:right w:w="43" w:type="dxa"/>
          </w:tblCellMar>
          <w:tblLook w:val="04A0"/>
        </w:tblPrEx>
        <w:trPr>
          <w:trHeight w:val="300"/>
        </w:trPr>
        <w:tc>
          <w:tcPr>
            <w:tcW w:w="1160" w:type="dxa"/>
            <w:hideMark/>
          </w:tcPr>
          <w:p w:rsidR="00CA6256" w:rsidRPr="002719B7" w:rsidP="00625B34" w14:paraId="15C45F2A" w14:textId="77777777">
            <w:pPr>
              <w:jc w:val="center"/>
              <w:rPr>
                <w:color w:val="000000"/>
                <w:sz w:val="20"/>
                <w:szCs w:val="20"/>
              </w:rPr>
            </w:pPr>
            <w:r w:rsidRPr="002719B7">
              <w:rPr>
                <w:color w:val="000000"/>
                <w:sz w:val="20"/>
                <w:szCs w:val="20"/>
              </w:rPr>
              <w:t>86</w:t>
            </w:r>
          </w:p>
        </w:tc>
        <w:tc>
          <w:tcPr>
            <w:tcW w:w="3340" w:type="dxa"/>
            <w:hideMark/>
          </w:tcPr>
          <w:p w:rsidR="00CA6256" w:rsidRPr="002719B7" w:rsidP="00405923" w14:paraId="29839C09" w14:textId="77777777">
            <w:pPr>
              <w:rPr>
                <w:color w:val="000000"/>
                <w:sz w:val="20"/>
                <w:szCs w:val="20"/>
              </w:rPr>
            </w:pPr>
            <w:r w:rsidRPr="002719B7">
              <w:rPr>
                <w:color w:val="000000"/>
                <w:sz w:val="20"/>
                <w:szCs w:val="20"/>
              </w:rPr>
              <w:t>Category 1 Construction - Tax Revenue Impacts</w:t>
            </w:r>
          </w:p>
        </w:tc>
        <w:tc>
          <w:tcPr>
            <w:tcW w:w="1260" w:type="dxa"/>
            <w:hideMark/>
          </w:tcPr>
          <w:p w:rsidR="00CA6256" w:rsidRPr="002719B7" w:rsidP="00625B34" w14:paraId="3905CD93"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2EAC651B" w14:textId="77777777">
            <w:pPr>
              <w:jc w:val="center"/>
              <w:rPr>
                <w:color w:val="000000"/>
                <w:sz w:val="20"/>
                <w:szCs w:val="20"/>
              </w:rPr>
            </w:pPr>
            <w:r w:rsidRPr="002719B7">
              <w:rPr>
                <w:color w:val="000000"/>
                <w:sz w:val="20"/>
                <w:szCs w:val="20"/>
              </w:rPr>
              <w:t>28</w:t>
            </w:r>
          </w:p>
        </w:tc>
        <w:tc>
          <w:tcPr>
            <w:tcW w:w="1530" w:type="dxa"/>
            <w:hideMark/>
          </w:tcPr>
          <w:p w:rsidR="00CA6256" w:rsidRPr="002719B7" w:rsidP="00625B34" w14:paraId="26AF9B72" w14:textId="77777777">
            <w:pPr>
              <w:jc w:val="center"/>
              <w:rPr>
                <w:color w:val="000000"/>
                <w:sz w:val="20"/>
                <w:szCs w:val="20"/>
              </w:rPr>
            </w:pPr>
            <w:r w:rsidRPr="002719B7">
              <w:rPr>
                <w:color w:val="000000"/>
                <w:sz w:val="20"/>
                <w:szCs w:val="20"/>
              </w:rPr>
              <w:t>$5,412</w:t>
            </w:r>
          </w:p>
        </w:tc>
        <w:tc>
          <w:tcPr>
            <w:tcW w:w="1440" w:type="dxa"/>
            <w:hideMark/>
          </w:tcPr>
          <w:p w:rsidR="00CA6256" w:rsidRPr="002719B7" w:rsidP="00625B34" w14:paraId="39EB27B3" w14:textId="77777777">
            <w:pPr>
              <w:jc w:val="center"/>
              <w:rPr>
                <w:color w:val="000000"/>
                <w:sz w:val="20"/>
                <w:szCs w:val="20"/>
              </w:rPr>
            </w:pPr>
            <w:r w:rsidRPr="002719B7">
              <w:rPr>
                <w:color w:val="000000"/>
                <w:sz w:val="20"/>
                <w:szCs w:val="20"/>
              </w:rPr>
              <w:t>$123,386</w:t>
            </w:r>
          </w:p>
        </w:tc>
        <w:tc>
          <w:tcPr>
            <w:tcW w:w="1350" w:type="dxa"/>
            <w:hideMark/>
          </w:tcPr>
          <w:p w:rsidR="00CA6256" w:rsidRPr="002719B7" w:rsidP="00625B34" w14:paraId="0D5EDC37" w14:textId="77777777">
            <w:pPr>
              <w:jc w:val="center"/>
              <w:rPr>
                <w:color w:val="000000"/>
                <w:sz w:val="20"/>
                <w:szCs w:val="20"/>
              </w:rPr>
            </w:pPr>
            <w:r w:rsidRPr="002719B7">
              <w:rPr>
                <w:color w:val="000000"/>
                <w:sz w:val="20"/>
                <w:szCs w:val="20"/>
              </w:rPr>
              <w:t>$80,064</w:t>
            </w:r>
          </w:p>
        </w:tc>
        <w:tc>
          <w:tcPr>
            <w:tcW w:w="1390" w:type="dxa"/>
            <w:hideMark/>
          </w:tcPr>
          <w:p w:rsidR="00CA6256" w:rsidRPr="002719B7" w:rsidP="00625B34" w14:paraId="0B32E9D3" w14:textId="77777777">
            <w:pPr>
              <w:jc w:val="center"/>
              <w:rPr>
                <w:color w:val="000000"/>
                <w:sz w:val="20"/>
                <w:szCs w:val="20"/>
              </w:rPr>
            </w:pPr>
            <w:r w:rsidRPr="002719B7">
              <w:rPr>
                <w:color w:val="000000"/>
                <w:sz w:val="20"/>
                <w:szCs w:val="20"/>
              </w:rPr>
              <w:t>$101,544</w:t>
            </w:r>
          </w:p>
        </w:tc>
      </w:tr>
      <w:tr w14:paraId="27DF2D3F"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44F10EB2" w14:textId="77777777">
            <w:pPr>
              <w:jc w:val="center"/>
              <w:rPr>
                <w:color w:val="000000"/>
                <w:sz w:val="20"/>
                <w:szCs w:val="20"/>
              </w:rPr>
            </w:pPr>
            <w:r w:rsidRPr="002719B7">
              <w:rPr>
                <w:color w:val="000000"/>
                <w:sz w:val="20"/>
                <w:szCs w:val="20"/>
              </w:rPr>
              <w:t>87</w:t>
            </w:r>
          </w:p>
        </w:tc>
        <w:tc>
          <w:tcPr>
            <w:tcW w:w="3340" w:type="dxa"/>
            <w:shd w:val="clear" w:color="auto" w:fill="F2F2F2" w:themeFill="background1" w:themeFillShade="F2"/>
            <w:hideMark/>
          </w:tcPr>
          <w:p w:rsidR="00CA6256" w:rsidRPr="002719B7" w:rsidP="00405923" w14:paraId="6ECDA857" w14:textId="77777777">
            <w:pPr>
              <w:rPr>
                <w:color w:val="000000"/>
                <w:sz w:val="20"/>
                <w:szCs w:val="20"/>
              </w:rPr>
            </w:pPr>
            <w:r w:rsidRPr="002719B7">
              <w:rPr>
                <w:color w:val="000000"/>
                <w:sz w:val="20"/>
                <w:szCs w:val="20"/>
              </w:rPr>
              <w:t>Category 1 Operations - Community Services and Infrastructure</w:t>
            </w:r>
          </w:p>
        </w:tc>
        <w:tc>
          <w:tcPr>
            <w:tcW w:w="1260" w:type="dxa"/>
            <w:shd w:val="clear" w:color="auto" w:fill="F2F2F2" w:themeFill="background1" w:themeFillShade="F2"/>
            <w:hideMark/>
          </w:tcPr>
          <w:p w:rsidR="00CA6256" w:rsidRPr="002719B7" w:rsidP="00625B34" w14:paraId="62BFFE1A"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7A8405E1" w14:textId="77777777">
            <w:pPr>
              <w:jc w:val="center"/>
              <w:rPr>
                <w:color w:val="000000"/>
                <w:sz w:val="20"/>
                <w:szCs w:val="20"/>
              </w:rPr>
            </w:pPr>
            <w:r w:rsidRPr="002719B7">
              <w:rPr>
                <w:color w:val="000000"/>
                <w:sz w:val="20"/>
                <w:szCs w:val="20"/>
              </w:rPr>
              <w:t>36</w:t>
            </w:r>
          </w:p>
        </w:tc>
        <w:tc>
          <w:tcPr>
            <w:tcW w:w="1530" w:type="dxa"/>
            <w:shd w:val="clear" w:color="auto" w:fill="F2F2F2" w:themeFill="background1" w:themeFillShade="F2"/>
            <w:hideMark/>
          </w:tcPr>
          <w:p w:rsidR="00CA6256" w:rsidRPr="002719B7" w:rsidP="00625B34" w14:paraId="35E29228" w14:textId="77777777">
            <w:pPr>
              <w:jc w:val="center"/>
              <w:rPr>
                <w:color w:val="000000"/>
                <w:sz w:val="20"/>
                <w:szCs w:val="20"/>
              </w:rPr>
            </w:pPr>
            <w:r w:rsidRPr="002719B7">
              <w:rPr>
                <w:color w:val="000000"/>
                <w:sz w:val="20"/>
                <w:szCs w:val="20"/>
              </w:rPr>
              <w:t>$6,908</w:t>
            </w:r>
          </w:p>
        </w:tc>
        <w:tc>
          <w:tcPr>
            <w:tcW w:w="1440" w:type="dxa"/>
            <w:shd w:val="clear" w:color="auto" w:fill="F2F2F2" w:themeFill="background1" w:themeFillShade="F2"/>
            <w:hideMark/>
          </w:tcPr>
          <w:p w:rsidR="00CA6256" w:rsidRPr="002719B7" w:rsidP="00625B34" w14:paraId="500DE777" w14:textId="77777777">
            <w:pPr>
              <w:jc w:val="center"/>
              <w:rPr>
                <w:color w:val="000000"/>
                <w:sz w:val="20"/>
                <w:szCs w:val="20"/>
              </w:rPr>
            </w:pPr>
            <w:r w:rsidRPr="002719B7">
              <w:rPr>
                <w:color w:val="000000"/>
                <w:sz w:val="20"/>
                <w:szCs w:val="20"/>
              </w:rPr>
              <w:t>$157,499</w:t>
            </w:r>
          </w:p>
        </w:tc>
        <w:tc>
          <w:tcPr>
            <w:tcW w:w="1350" w:type="dxa"/>
            <w:shd w:val="clear" w:color="auto" w:fill="F2F2F2" w:themeFill="background1" w:themeFillShade="F2"/>
            <w:hideMark/>
          </w:tcPr>
          <w:p w:rsidR="00CA6256" w:rsidRPr="002719B7" w:rsidP="00625B34" w14:paraId="40759F64" w14:textId="77777777">
            <w:pPr>
              <w:jc w:val="center"/>
              <w:rPr>
                <w:color w:val="000000"/>
                <w:sz w:val="20"/>
                <w:szCs w:val="20"/>
              </w:rPr>
            </w:pPr>
            <w:r w:rsidRPr="002719B7">
              <w:rPr>
                <w:color w:val="000000"/>
                <w:sz w:val="20"/>
                <w:szCs w:val="20"/>
              </w:rPr>
              <w:t>$102,199</w:t>
            </w:r>
          </w:p>
        </w:tc>
        <w:tc>
          <w:tcPr>
            <w:tcW w:w="1390" w:type="dxa"/>
            <w:shd w:val="clear" w:color="auto" w:fill="F2F2F2" w:themeFill="background1" w:themeFillShade="F2"/>
            <w:hideMark/>
          </w:tcPr>
          <w:p w:rsidR="00CA6256" w:rsidRPr="002719B7" w:rsidP="00625B34" w14:paraId="7B708D07" w14:textId="77777777">
            <w:pPr>
              <w:jc w:val="center"/>
              <w:rPr>
                <w:color w:val="000000"/>
                <w:sz w:val="20"/>
                <w:szCs w:val="20"/>
              </w:rPr>
            </w:pPr>
            <w:r w:rsidRPr="002719B7">
              <w:rPr>
                <w:color w:val="000000"/>
                <w:sz w:val="20"/>
                <w:szCs w:val="20"/>
              </w:rPr>
              <w:t>$129,618</w:t>
            </w:r>
          </w:p>
        </w:tc>
      </w:tr>
      <w:tr w14:paraId="3F3F9B7B"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37D78C59" w14:textId="77777777">
            <w:pPr>
              <w:jc w:val="center"/>
              <w:rPr>
                <w:color w:val="000000"/>
                <w:sz w:val="20"/>
                <w:szCs w:val="20"/>
              </w:rPr>
            </w:pPr>
            <w:r w:rsidRPr="002719B7">
              <w:rPr>
                <w:color w:val="000000"/>
                <w:sz w:val="20"/>
                <w:szCs w:val="20"/>
              </w:rPr>
              <w:t>88</w:t>
            </w:r>
          </w:p>
        </w:tc>
        <w:tc>
          <w:tcPr>
            <w:tcW w:w="3340" w:type="dxa"/>
            <w:hideMark/>
          </w:tcPr>
          <w:p w:rsidR="00CA6256" w:rsidRPr="002719B7" w:rsidP="00405923" w14:paraId="63301097" w14:textId="77777777">
            <w:pPr>
              <w:rPr>
                <w:color w:val="000000"/>
                <w:sz w:val="20"/>
                <w:szCs w:val="20"/>
              </w:rPr>
            </w:pPr>
            <w:r w:rsidRPr="002719B7">
              <w:rPr>
                <w:color w:val="000000"/>
                <w:sz w:val="20"/>
                <w:szCs w:val="20"/>
              </w:rPr>
              <w:t>Category 1 Operations - Transportation Systems and Traffic</w:t>
            </w:r>
          </w:p>
        </w:tc>
        <w:tc>
          <w:tcPr>
            <w:tcW w:w="1260" w:type="dxa"/>
            <w:hideMark/>
          </w:tcPr>
          <w:p w:rsidR="00CA6256" w:rsidRPr="002719B7" w:rsidP="00625B34" w14:paraId="45F95E07"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0A98FEF9" w14:textId="77777777">
            <w:pPr>
              <w:jc w:val="center"/>
              <w:rPr>
                <w:color w:val="000000"/>
                <w:sz w:val="20"/>
                <w:szCs w:val="20"/>
              </w:rPr>
            </w:pPr>
            <w:r w:rsidRPr="002719B7">
              <w:rPr>
                <w:color w:val="000000"/>
                <w:sz w:val="20"/>
                <w:szCs w:val="20"/>
              </w:rPr>
              <w:t>19</w:t>
            </w:r>
          </w:p>
        </w:tc>
        <w:tc>
          <w:tcPr>
            <w:tcW w:w="1530" w:type="dxa"/>
            <w:hideMark/>
          </w:tcPr>
          <w:p w:rsidR="00CA6256" w:rsidRPr="002719B7" w:rsidP="00625B34" w14:paraId="2A7A546D" w14:textId="77777777">
            <w:pPr>
              <w:jc w:val="center"/>
              <w:rPr>
                <w:color w:val="000000"/>
                <w:sz w:val="20"/>
                <w:szCs w:val="20"/>
              </w:rPr>
            </w:pPr>
            <w:r w:rsidRPr="002719B7">
              <w:rPr>
                <w:color w:val="000000"/>
                <w:sz w:val="20"/>
                <w:szCs w:val="20"/>
              </w:rPr>
              <w:t>$3,629</w:t>
            </w:r>
          </w:p>
        </w:tc>
        <w:tc>
          <w:tcPr>
            <w:tcW w:w="1440" w:type="dxa"/>
            <w:hideMark/>
          </w:tcPr>
          <w:p w:rsidR="00CA6256" w:rsidRPr="002719B7" w:rsidP="00625B34" w14:paraId="32059564" w14:textId="77777777">
            <w:pPr>
              <w:jc w:val="center"/>
              <w:rPr>
                <w:color w:val="000000"/>
                <w:sz w:val="20"/>
                <w:szCs w:val="20"/>
              </w:rPr>
            </w:pPr>
            <w:r w:rsidRPr="002719B7">
              <w:rPr>
                <w:color w:val="000000"/>
                <w:sz w:val="20"/>
                <w:szCs w:val="20"/>
              </w:rPr>
              <w:t>$82,741</w:t>
            </w:r>
          </w:p>
        </w:tc>
        <w:tc>
          <w:tcPr>
            <w:tcW w:w="1350" w:type="dxa"/>
            <w:hideMark/>
          </w:tcPr>
          <w:p w:rsidR="00CA6256" w:rsidRPr="002719B7" w:rsidP="00625B34" w14:paraId="1B40F539" w14:textId="77777777">
            <w:pPr>
              <w:jc w:val="center"/>
              <w:rPr>
                <w:color w:val="000000"/>
                <w:sz w:val="20"/>
                <w:szCs w:val="20"/>
              </w:rPr>
            </w:pPr>
            <w:r w:rsidRPr="002719B7">
              <w:rPr>
                <w:color w:val="000000"/>
                <w:sz w:val="20"/>
                <w:szCs w:val="20"/>
              </w:rPr>
              <w:t>$53,690</w:t>
            </w:r>
          </w:p>
        </w:tc>
        <w:tc>
          <w:tcPr>
            <w:tcW w:w="1390" w:type="dxa"/>
            <w:hideMark/>
          </w:tcPr>
          <w:p w:rsidR="00CA6256" w:rsidRPr="002719B7" w:rsidP="00625B34" w14:paraId="260C41A8" w14:textId="77777777">
            <w:pPr>
              <w:jc w:val="center"/>
              <w:rPr>
                <w:color w:val="000000"/>
                <w:sz w:val="20"/>
                <w:szCs w:val="20"/>
              </w:rPr>
            </w:pPr>
            <w:r w:rsidRPr="002719B7">
              <w:rPr>
                <w:color w:val="000000"/>
                <w:sz w:val="20"/>
                <w:szCs w:val="20"/>
              </w:rPr>
              <w:t>$68,094</w:t>
            </w:r>
          </w:p>
        </w:tc>
      </w:tr>
      <w:tr w14:paraId="306FB535" w14:textId="77777777" w:rsidTr="00625B34">
        <w:tblPrEx>
          <w:tblW w:w="13000" w:type="dxa"/>
          <w:tblLayout w:type="fixed"/>
          <w:tblCellMar>
            <w:left w:w="43" w:type="dxa"/>
            <w:right w:w="43" w:type="dxa"/>
          </w:tblCellMar>
          <w:tblLook w:val="04A0"/>
        </w:tblPrEx>
        <w:trPr>
          <w:trHeight w:val="300"/>
        </w:trPr>
        <w:tc>
          <w:tcPr>
            <w:tcW w:w="1160" w:type="dxa"/>
            <w:shd w:val="clear" w:color="auto" w:fill="F2F2F2" w:themeFill="background1" w:themeFillShade="F2"/>
            <w:hideMark/>
          </w:tcPr>
          <w:p w:rsidR="00CA6256" w:rsidRPr="002719B7" w:rsidP="00625B34" w14:paraId="063C822C" w14:textId="77777777">
            <w:pPr>
              <w:jc w:val="center"/>
              <w:rPr>
                <w:color w:val="000000"/>
                <w:sz w:val="20"/>
                <w:szCs w:val="20"/>
              </w:rPr>
            </w:pPr>
            <w:r w:rsidRPr="002719B7">
              <w:rPr>
                <w:color w:val="000000"/>
                <w:sz w:val="20"/>
                <w:szCs w:val="20"/>
              </w:rPr>
              <w:t>89</w:t>
            </w:r>
          </w:p>
        </w:tc>
        <w:tc>
          <w:tcPr>
            <w:tcW w:w="3340" w:type="dxa"/>
            <w:shd w:val="clear" w:color="auto" w:fill="F2F2F2" w:themeFill="background1" w:themeFillShade="F2"/>
            <w:hideMark/>
          </w:tcPr>
          <w:p w:rsidR="00CA6256" w:rsidRPr="002719B7" w:rsidP="00405923" w14:paraId="5A5A8635" w14:textId="77777777">
            <w:pPr>
              <w:rPr>
                <w:color w:val="000000"/>
                <w:sz w:val="20"/>
                <w:szCs w:val="20"/>
              </w:rPr>
            </w:pPr>
            <w:r w:rsidRPr="002719B7">
              <w:rPr>
                <w:color w:val="000000"/>
                <w:sz w:val="20"/>
                <w:szCs w:val="20"/>
              </w:rPr>
              <w:t>Category 1 Operations - Economic Impacts</w:t>
            </w:r>
          </w:p>
        </w:tc>
        <w:tc>
          <w:tcPr>
            <w:tcW w:w="1260" w:type="dxa"/>
            <w:shd w:val="clear" w:color="auto" w:fill="F2F2F2" w:themeFill="background1" w:themeFillShade="F2"/>
            <w:hideMark/>
          </w:tcPr>
          <w:p w:rsidR="00CA6256" w:rsidRPr="002719B7" w:rsidP="00625B34" w14:paraId="5DDB903F"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4B39976E" w14:textId="77777777">
            <w:pPr>
              <w:jc w:val="center"/>
              <w:rPr>
                <w:color w:val="000000"/>
                <w:sz w:val="20"/>
                <w:szCs w:val="20"/>
              </w:rPr>
            </w:pPr>
            <w:r w:rsidRPr="002719B7">
              <w:rPr>
                <w:color w:val="000000"/>
                <w:sz w:val="20"/>
                <w:szCs w:val="20"/>
              </w:rPr>
              <w:t>36</w:t>
            </w:r>
          </w:p>
        </w:tc>
        <w:tc>
          <w:tcPr>
            <w:tcW w:w="1530" w:type="dxa"/>
            <w:shd w:val="clear" w:color="auto" w:fill="F2F2F2" w:themeFill="background1" w:themeFillShade="F2"/>
            <w:hideMark/>
          </w:tcPr>
          <w:p w:rsidR="00CA6256" w:rsidRPr="002719B7" w:rsidP="00625B34" w14:paraId="7B7328EE" w14:textId="77777777">
            <w:pPr>
              <w:jc w:val="center"/>
              <w:rPr>
                <w:color w:val="000000"/>
                <w:sz w:val="20"/>
                <w:szCs w:val="20"/>
              </w:rPr>
            </w:pPr>
            <w:r w:rsidRPr="002719B7">
              <w:rPr>
                <w:color w:val="000000"/>
                <w:sz w:val="20"/>
                <w:szCs w:val="20"/>
              </w:rPr>
              <w:t>$6,908</w:t>
            </w:r>
          </w:p>
        </w:tc>
        <w:tc>
          <w:tcPr>
            <w:tcW w:w="1440" w:type="dxa"/>
            <w:shd w:val="clear" w:color="auto" w:fill="F2F2F2" w:themeFill="background1" w:themeFillShade="F2"/>
            <w:hideMark/>
          </w:tcPr>
          <w:p w:rsidR="00CA6256" w:rsidRPr="002719B7" w:rsidP="00625B34" w14:paraId="0BF627BA" w14:textId="77777777">
            <w:pPr>
              <w:jc w:val="center"/>
              <w:rPr>
                <w:color w:val="000000"/>
                <w:sz w:val="20"/>
                <w:szCs w:val="20"/>
              </w:rPr>
            </w:pPr>
            <w:r w:rsidRPr="002719B7">
              <w:rPr>
                <w:color w:val="000000"/>
                <w:sz w:val="20"/>
                <w:szCs w:val="20"/>
              </w:rPr>
              <w:t>$157,499</w:t>
            </w:r>
          </w:p>
        </w:tc>
        <w:tc>
          <w:tcPr>
            <w:tcW w:w="1350" w:type="dxa"/>
            <w:shd w:val="clear" w:color="auto" w:fill="F2F2F2" w:themeFill="background1" w:themeFillShade="F2"/>
            <w:hideMark/>
          </w:tcPr>
          <w:p w:rsidR="00CA6256" w:rsidRPr="002719B7" w:rsidP="00625B34" w14:paraId="7D5EC862" w14:textId="77777777">
            <w:pPr>
              <w:jc w:val="center"/>
              <w:rPr>
                <w:color w:val="000000"/>
                <w:sz w:val="20"/>
                <w:szCs w:val="20"/>
              </w:rPr>
            </w:pPr>
            <w:r w:rsidRPr="002719B7">
              <w:rPr>
                <w:color w:val="000000"/>
                <w:sz w:val="20"/>
                <w:szCs w:val="20"/>
              </w:rPr>
              <w:t>$102,199</w:t>
            </w:r>
          </w:p>
        </w:tc>
        <w:tc>
          <w:tcPr>
            <w:tcW w:w="1390" w:type="dxa"/>
            <w:shd w:val="clear" w:color="auto" w:fill="F2F2F2" w:themeFill="background1" w:themeFillShade="F2"/>
            <w:hideMark/>
          </w:tcPr>
          <w:p w:rsidR="00CA6256" w:rsidRPr="002719B7" w:rsidP="00625B34" w14:paraId="383A522F" w14:textId="77777777">
            <w:pPr>
              <w:jc w:val="center"/>
              <w:rPr>
                <w:color w:val="000000"/>
                <w:sz w:val="20"/>
                <w:szCs w:val="20"/>
              </w:rPr>
            </w:pPr>
            <w:r w:rsidRPr="002719B7">
              <w:rPr>
                <w:color w:val="000000"/>
                <w:sz w:val="20"/>
                <w:szCs w:val="20"/>
              </w:rPr>
              <w:t>$129,618</w:t>
            </w:r>
          </w:p>
        </w:tc>
      </w:tr>
      <w:tr w14:paraId="362EC4DE" w14:textId="77777777" w:rsidTr="00625B34">
        <w:tblPrEx>
          <w:tblW w:w="13000" w:type="dxa"/>
          <w:tblLayout w:type="fixed"/>
          <w:tblCellMar>
            <w:left w:w="43" w:type="dxa"/>
            <w:right w:w="43" w:type="dxa"/>
          </w:tblCellMar>
          <w:tblLook w:val="04A0"/>
        </w:tblPrEx>
        <w:trPr>
          <w:trHeight w:val="300"/>
        </w:trPr>
        <w:tc>
          <w:tcPr>
            <w:tcW w:w="1160" w:type="dxa"/>
            <w:hideMark/>
          </w:tcPr>
          <w:p w:rsidR="00CA6256" w:rsidRPr="002719B7" w:rsidP="00625B34" w14:paraId="48878DD1" w14:textId="77777777">
            <w:pPr>
              <w:jc w:val="center"/>
              <w:rPr>
                <w:color w:val="000000"/>
                <w:sz w:val="20"/>
                <w:szCs w:val="20"/>
              </w:rPr>
            </w:pPr>
            <w:r w:rsidRPr="002719B7">
              <w:rPr>
                <w:color w:val="000000"/>
                <w:sz w:val="20"/>
                <w:szCs w:val="20"/>
              </w:rPr>
              <w:t>90</w:t>
            </w:r>
          </w:p>
        </w:tc>
        <w:tc>
          <w:tcPr>
            <w:tcW w:w="3340" w:type="dxa"/>
            <w:hideMark/>
          </w:tcPr>
          <w:p w:rsidR="00CA6256" w:rsidRPr="002719B7" w:rsidP="00405923" w14:paraId="1358636B" w14:textId="77777777">
            <w:pPr>
              <w:rPr>
                <w:color w:val="000000"/>
                <w:sz w:val="20"/>
                <w:szCs w:val="20"/>
              </w:rPr>
            </w:pPr>
            <w:r w:rsidRPr="002719B7">
              <w:rPr>
                <w:color w:val="000000"/>
                <w:sz w:val="20"/>
                <w:szCs w:val="20"/>
              </w:rPr>
              <w:t>Category 1 Operations - Tax Revenue Impacts</w:t>
            </w:r>
          </w:p>
        </w:tc>
        <w:tc>
          <w:tcPr>
            <w:tcW w:w="1260" w:type="dxa"/>
            <w:hideMark/>
          </w:tcPr>
          <w:p w:rsidR="00CA6256" w:rsidRPr="002719B7" w:rsidP="00625B34" w14:paraId="40EAC734"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09E8ECBC" w14:textId="77777777">
            <w:pPr>
              <w:jc w:val="center"/>
              <w:rPr>
                <w:color w:val="000000"/>
                <w:sz w:val="20"/>
                <w:szCs w:val="20"/>
              </w:rPr>
            </w:pPr>
            <w:r w:rsidRPr="002719B7">
              <w:rPr>
                <w:color w:val="000000"/>
                <w:sz w:val="20"/>
                <w:szCs w:val="20"/>
              </w:rPr>
              <w:t>70</w:t>
            </w:r>
          </w:p>
        </w:tc>
        <w:tc>
          <w:tcPr>
            <w:tcW w:w="1530" w:type="dxa"/>
            <w:hideMark/>
          </w:tcPr>
          <w:p w:rsidR="00CA6256" w:rsidRPr="002719B7" w:rsidP="00625B34" w14:paraId="47CEAFC7" w14:textId="77777777">
            <w:pPr>
              <w:jc w:val="center"/>
              <w:rPr>
                <w:color w:val="000000"/>
                <w:sz w:val="20"/>
                <w:szCs w:val="20"/>
              </w:rPr>
            </w:pPr>
            <w:r w:rsidRPr="002719B7">
              <w:rPr>
                <w:color w:val="000000"/>
                <w:sz w:val="20"/>
                <w:szCs w:val="20"/>
              </w:rPr>
              <w:t>$13,434</w:t>
            </w:r>
          </w:p>
        </w:tc>
        <w:tc>
          <w:tcPr>
            <w:tcW w:w="1440" w:type="dxa"/>
            <w:hideMark/>
          </w:tcPr>
          <w:p w:rsidR="00CA6256" w:rsidRPr="002719B7" w:rsidP="00625B34" w14:paraId="5F3A4A12" w14:textId="77777777">
            <w:pPr>
              <w:jc w:val="center"/>
              <w:rPr>
                <w:color w:val="000000"/>
                <w:sz w:val="20"/>
                <w:szCs w:val="20"/>
              </w:rPr>
            </w:pPr>
            <w:r w:rsidRPr="002719B7">
              <w:rPr>
                <w:color w:val="000000"/>
                <w:sz w:val="20"/>
                <w:szCs w:val="20"/>
              </w:rPr>
              <w:t>$306,288</w:t>
            </w:r>
          </w:p>
        </w:tc>
        <w:tc>
          <w:tcPr>
            <w:tcW w:w="1350" w:type="dxa"/>
            <w:hideMark/>
          </w:tcPr>
          <w:p w:rsidR="00CA6256" w:rsidRPr="002719B7" w:rsidP="00625B34" w14:paraId="5A387A24" w14:textId="77777777">
            <w:pPr>
              <w:jc w:val="center"/>
              <w:rPr>
                <w:color w:val="000000"/>
                <w:sz w:val="20"/>
                <w:szCs w:val="20"/>
              </w:rPr>
            </w:pPr>
            <w:r w:rsidRPr="002719B7">
              <w:rPr>
                <w:color w:val="000000"/>
                <w:sz w:val="20"/>
                <w:szCs w:val="20"/>
              </w:rPr>
              <w:t>$198,746</w:t>
            </w:r>
          </w:p>
        </w:tc>
        <w:tc>
          <w:tcPr>
            <w:tcW w:w="1390" w:type="dxa"/>
            <w:hideMark/>
          </w:tcPr>
          <w:p w:rsidR="00CA6256" w:rsidRPr="002719B7" w:rsidP="00625B34" w14:paraId="43B29C9B" w14:textId="77777777">
            <w:pPr>
              <w:jc w:val="center"/>
              <w:rPr>
                <w:color w:val="000000"/>
                <w:sz w:val="20"/>
                <w:szCs w:val="20"/>
              </w:rPr>
            </w:pPr>
            <w:r w:rsidRPr="002719B7">
              <w:rPr>
                <w:color w:val="000000"/>
                <w:sz w:val="20"/>
                <w:szCs w:val="20"/>
              </w:rPr>
              <w:t>$252,069</w:t>
            </w:r>
          </w:p>
        </w:tc>
      </w:tr>
      <w:tr w14:paraId="7DD4C345" w14:textId="77777777" w:rsidTr="00625B34">
        <w:tblPrEx>
          <w:tblW w:w="13000" w:type="dxa"/>
          <w:tblLayout w:type="fixed"/>
          <w:tblCellMar>
            <w:left w:w="43" w:type="dxa"/>
            <w:right w:w="43" w:type="dxa"/>
          </w:tblCellMar>
          <w:tblLook w:val="04A0"/>
        </w:tblPrEx>
        <w:trPr>
          <w:trHeight w:val="300"/>
        </w:trPr>
        <w:tc>
          <w:tcPr>
            <w:tcW w:w="1160" w:type="dxa"/>
            <w:shd w:val="clear" w:color="auto" w:fill="F2F2F2" w:themeFill="background1" w:themeFillShade="F2"/>
            <w:hideMark/>
          </w:tcPr>
          <w:p w:rsidR="00CA6256" w:rsidRPr="002719B7" w:rsidP="00625B34" w14:paraId="3B435B54" w14:textId="77777777">
            <w:pPr>
              <w:jc w:val="center"/>
              <w:rPr>
                <w:color w:val="000000"/>
                <w:sz w:val="20"/>
                <w:szCs w:val="20"/>
              </w:rPr>
            </w:pPr>
            <w:r w:rsidRPr="002719B7">
              <w:rPr>
                <w:color w:val="000000"/>
                <w:sz w:val="20"/>
                <w:szCs w:val="20"/>
              </w:rPr>
              <w:t>91</w:t>
            </w:r>
          </w:p>
        </w:tc>
        <w:tc>
          <w:tcPr>
            <w:tcW w:w="3340" w:type="dxa"/>
            <w:shd w:val="clear" w:color="auto" w:fill="F2F2F2" w:themeFill="background1" w:themeFillShade="F2"/>
            <w:hideMark/>
          </w:tcPr>
          <w:p w:rsidR="00CA6256" w:rsidRPr="002719B7" w:rsidP="00405923" w14:paraId="221387D3" w14:textId="77777777">
            <w:pPr>
              <w:rPr>
                <w:color w:val="000000"/>
                <w:sz w:val="20"/>
                <w:szCs w:val="20"/>
              </w:rPr>
            </w:pPr>
            <w:r w:rsidRPr="002719B7">
              <w:rPr>
                <w:color w:val="000000"/>
                <w:sz w:val="20"/>
                <w:szCs w:val="20"/>
              </w:rPr>
              <w:t>Category 1 Operations - Uranium Recovery</w:t>
            </w:r>
          </w:p>
        </w:tc>
        <w:tc>
          <w:tcPr>
            <w:tcW w:w="1260" w:type="dxa"/>
            <w:shd w:val="clear" w:color="auto" w:fill="F2F2F2" w:themeFill="background1" w:themeFillShade="F2"/>
            <w:hideMark/>
          </w:tcPr>
          <w:p w:rsidR="00CA6256" w:rsidRPr="002719B7" w:rsidP="00625B34" w14:paraId="624E691D"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752377F7" w14:textId="77777777">
            <w:pPr>
              <w:jc w:val="center"/>
              <w:rPr>
                <w:color w:val="000000"/>
                <w:sz w:val="20"/>
                <w:szCs w:val="20"/>
              </w:rPr>
            </w:pPr>
            <w:r w:rsidRPr="002719B7">
              <w:rPr>
                <w:color w:val="000000"/>
                <w:sz w:val="20"/>
                <w:szCs w:val="20"/>
              </w:rPr>
              <w:t>26</w:t>
            </w:r>
          </w:p>
        </w:tc>
        <w:tc>
          <w:tcPr>
            <w:tcW w:w="1530" w:type="dxa"/>
            <w:shd w:val="clear" w:color="auto" w:fill="F2F2F2" w:themeFill="background1" w:themeFillShade="F2"/>
            <w:hideMark/>
          </w:tcPr>
          <w:p w:rsidR="00CA6256" w:rsidRPr="002719B7" w:rsidP="00625B34" w14:paraId="6CBE374A" w14:textId="77777777">
            <w:pPr>
              <w:jc w:val="center"/>
              <w:rPr>
                <w:color w:val="000000"/>
                <w:sz w:val="20"/>
                <w:szCs w:val="20"/>
              </w:rPr>
            </w:pPr>
            <w:r w:rsidRPr="002719B7">
              <w:rPr>
                <w:color w:val="000000"/>
                <w:sz w:val="20"/>
                <w:szCs w:val="20"/>
              </w:rPr>
              <w:t>$4,966</w:t>
            </w:r>
          </w:p>
        </w:tc>
        <w:tc>
          <w:tcPr>
            <w:tcW w:w="1440" w:type="dxa"/>
            <w:shd w:val="clear" w:color="auto" w:fill="F2F2F2" w:themeFill="background1" w:themeFillShade="F2"/>
            <w:hideMark/>
          </w:tcPr>
          <w:p w:rsidR="00CA6256" w:rsidRPr="002719B7" w:rsidP="00625B34" w14:paraId="585BF5C3" w14:textId="77777777">
            <w:pPr>
              <w:jc w:val="center"/>
              <w:rPr>
                <w:color w:val="000000"/>
                <w:sz w:val="20"/>
                <w:szCs w:val="20"/>
              </w:rPr>
            </w:pPr>
            <w:r w:rsidRPr="002719B7">
              <w:rPr>
                <w:color w:val="000000"/>
                <w:sz w:val="20"/>
                <w:szCs w:val="20"/>
              </w:rPr>
              <w:t>$113,225</w:t>
            </w:r>
          </w:p>
        </w:tc>
        <w:tc>
          <w:tcPr>
            <w:tcW w:w="1350" w:type="dxa"/>
            <w:shd w:val="clear" w:color="auto" w:fill="F2F2F2" w:themeFill="background1" w:themeFillShade="F2"/>
            <w:hideMark/>
          </w:tcPr>
          <w:p w:rsidR="00CA6256" w:rsidRPr="002719B7" w:rsidP="00625B34" w14:paraId="5AF0189F" w14:textId="77777777">
            <w:pPr>
              <w:jc w:val="center"/>
              <w:rPr>
                <w:color w:val="000000"/>
                <w:sz w:val="20"/>
                <w:szCs w:val="20"/>
              </w:rPr>
            </w:pPr>
            <w:r w:rsidRPr="002719B7">
              <w:rPr>
                <w:color w:val="000000"/>
                <w:sz w:val="20"/>
                <w:szCs w:val="20"/>
              </w:rPr>
              <w:t>$73,470</w:t>
            </w:r>
          </w:p>
        </w:tc>
        <w:tc>
          <w:tcPr>
            <w:tcW w:w="1390" w:type="dxa"/>
            <w:shd w:val="clear" w:color="auto" w:fill="F2F2F2" w:themeFill="background1" w:themeFillShade="F2"/>
            <w:hideMark/>
          </w:tcPr>
          <w:p w:rsidR="00CA6256" w:rsidRPr="002719B7" w:rsidP="00625B34" w14:paraId="47ED8359" w14:textId="77777777">
            <w:pPr>
              <w:jc w:val="center"/>
              <w:rPr>
                <w:color w:val="000000"/>
                <w:sz w:val="20"/>
                <w:szCs w:val="20"/>
              </w:rPr>
            </w:pPr>
            <w:r w:rsidRPr="002719B7">
              <w:rPr>
                <w:color w:val="000000"/>
                <w:sz w:val="20"/>
                <w:szCs w:val="20"/>
              </w:rPr>
              <w:t>$93,182</w:t>
            </w:r>
          </w:p>
        </w:tc>
      </w:tr>
      <w:tr w14:paraId="6CECD00B" w14:textId="77777777" w:rsidTr="00625B34">
        <w:tblPrEx>
          <w:tblW w:w="13000" w:type="dxa"/>
          <w:tblLayout w:type="fixed"/>
          <w:tblCellMar>
            <w:left w:w="43" w:type="dxa"/>
            <w:right w:w="43" w:type="dxa"/>
          </w:tblCellMar>
          <w:tblLook w:val="04A0"/>
        </w:tblPrEx>
        <w:trPr>
          <w:trHeight w:val="300"/>
        </w:trPr>
        <w:tc>
          <w:tcPr>
            <w:tcW w:w="1160" w:type="dxa"/>
            <w:hideMark/>
          </w:tcPr>
          <w:p w:rsidR="00CA6256" w:rsidRPr="002719B7" w:rsidP="00625B34" w14:paraId="66543B61" w14:textId="77777777">
            <w:pPr>
              <w:jc w:val="center"/>
              <w:rPr>
                <w:color w:val="000000"/>
                <w:sz w:val="20"/>
                <w:szCs w:val="20"/>
              </w:rPr>
            </w:pPr>
            <w:r w:rsidRPr="002719B7">
              <w:rPr>
                <w:color w:val="000000"/>
                <w:sz w:val="20"/>
                <w:szCs w:val="20"/>
              </w:rPr>
              <w:t>92</w:t>
            </w:r>
          </w:p>
        </w:tc>
        <w:tc>
          <w:tcPr>
            <w:tcW w:w="3340" w:type="dxa"/>
            <w:hideMark/>
          </w:tcPr>
          <w:p w:rsidR="00CA6256" w:rsidRPr="002719B7" w:rsidP="00405923" w14:paraId="4876E842" w14:textId="77777777">
            <w:pPr>
              <w:rPr>
                <w:color w:val="000000"/>
                <w:sz w:val="20"/>
                <w:szCs w:val="20"/>
              </w:rPr>
            </w:pPr>
            <w:r w:rsidRPr="002719B7">
              <w:rPr>
                <w:color w:val="000000"/>
                <w:sz w:val="20"/>
                <w:szCs w:val="20"/>
              </w:rPr>
              <w:t>Category 1 Operations - Uranium Conversion</w:t>
            </w:r>
          </w:p>
        </w:tc>
        <w:tc>
          <w:tcPr>
            <w:tcW w:w="1260" w:type="dxa"/>
            <w:hideMark/>
          </w:tcPr>
          <w:p w:rsidR="00CA6256" w:rsidRPr="002719B7" w:rsidP="00625B34" w14:paraId="14B8F4A9"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168EB237" w14:textId="77777777">
            <w:pPr>
              <w:jc w:val="center"/>
              <w:rPr>
                <w:color w:val="000000"/>
                <w:sz w:val="20"/>
                <w:szCs w:val="20"/>
              </w:rPr>
            </w:pPr>
            <w:r w:rsidRPr="002719B7">
              <w:rPr>
                <w:color w:val="000000"/>
                <w:sz w:val="20"/>
                <w:szCs w:val="20"/>
              </w:rPr>
              <w:t>26</w:t>
            </w:r>
          </w:p>
        </w:tc>
        <w:tc>
          <w:tcPr>
            <w:tcW w:w="1530" w:type="dxa"/>
            <w:hideMark/>
          </w:tcPr>
          <w:p w:rsidR="00CA6256" w:rsidRPr="002719B7" w:rsidP="00625B34" w14:paraId="7B57B202" w14:textId="77777777">
            <w:pPr>
              <w:jc w:val="center"/>
              <w:rPr>
                <w:color w:val="000000"/>
                <w:sz w:val="20"/>
                <w:szCs w:val="20"/>
              </w:rPr>
            </w:pPr>
            <w:r w:rsidRPr="002719B7">
              <w:rPr>
                <w:color w:val="000000"/>
                <w:sz w:val="20"/>
                <w:szCs w:val="20"/>
              </w:rPr>
              <w:t>$4,966</w:t>
            </w:r>
          </w:p>
        </w:tc>
        <w:tc>
          <w:tcPr>
            <w:tcW w:w="1440" w:type="dxa"/>
            <w:hideMark/>
          </w:tcPr>
          <w:p w:rsidR="00CA6256" w:rsidRPr="002719B7" w:rsidP="00625B34" w14:paraId="6E54E23F" w14:textId="77777777">
            <w:pPr>
              <w:jc w:val="center"/>
              <w:rPr>
                <w:color w:val="000000"/>
                <w:sz w:val="20"/>
                <w:szCs w:val="20"/>
              </w:rPr>
            </w:pPr>
            <w:r w:rsidRPr="002719B7">
              <w:rPr>
                <w:color w:val="000000"/>
                <w:sz w:val="20"/>
                <w:szCs w:val="20"/>
              </w:rPr>
              <w:t>$113,225</w:t>
            </w:r>
          </w:p>
        </w:tc>
        <w:tc>
          <w:tcPr>
            <w:tcW w:w="1350" w:type="dxa"/>
            <w:hideMark/>
          </w:tcPr>
          <w:p w:rsidR="00CA6256" w:rsidRPr="002719B7" w:rsidP="00625B34" w14:paraId="49787DE7" w14:textId="77777777">
            <w:pPr>
              <w:jc w:val="center"/>
              <w:rPr>
                <w:color w:val="000000"/>
                <w:sz w:val="20"/>
                <w:szCs w:val="20"/>
              </w:rPr>
            </w:pPr>
            <w:r w:rsidRPr="002719B7">
              <w:rPr>
                <w:color w:val="000000"/>
                <w:sz w:val="20"/>
                <w:szCs w:val="20"/>
              </w:rPr>
              <w:t>$73,470</w:t>
            </w:r>
          </w:p>
        </w:tc>
        <w:tc>
          <w:tcPr>
            <w:tcW w:w="1390" w:type="dxa"/>
            <w:hideMark/>
          </w:tcPr>
          <w:p w:rsidR="00CA6256" w:rsidRPr="002719B7" w:rsidP="00625B34" w14:paraId="2E82D9DD" w14:textId="77777777">
            <w:pPr>
              <w:jc w:val="center"/>
              <w:rPr>
                <w:color w:val="000000"/>
                <w:sz w:val="20"/>
                <w:szCs w:val="20"/>
              </w:rPr>
            </w:pPr>
            <w:r w:rsidRPr="002719B7">
              <w:rPr>
                <w:color w:val="000000"/>
                <w:sz w:val="20"/>
                <w:szCs w:val="20"/>
              </w:rPr>
              <w:t>$93,182</w:t>
            </w:r>
          </w:p>
        </w:tc>
      </w:tr>
      <w:tr w14:paraId="080DF12D" w14:textId="77777777" w:rsidTr="00625B34">
        <w:tblPrEx>
          <w:tblW w:w="13000" w:type="dxa"/>
          <w:tblLayout w:type="fixed"/>
          <w:tblCellMar>
            <w:left w:w="43" w:type="dxa"/>
            <w:right w:w="43" w:type="dxa"/>
          </w:tblCellMar>
          <w:tblLook w:val="04A0"/>
        </w:tblPrEx>
        <w:trPr>
          <w:trHeight w:val="300"/>
        </w:trPr>
        <w:tc>
          <w:tcPr>
            <w:tcW w:w="1160" w:type="dxa"/>
            <w:shd w:val="clear" w:color="auto" w:fill="F2F2F2" w:themeFill="background1" w:themeFillShade="F2"/>
            <w:hideMark/>
          </w:tcPr>
          <w:p w:rsidR="00CA6256" w:rsidRPr="002719B7" w:rsidP="00625B34" w14:paraId="53F63141" w14:textId="77777777">
            <w:pPr>
              <w:jc w:val="center"/>
              <w:rPr>
                <w:color w:val="000000"/>
                <w:sz w:val="20"/>
                <w:szCs w:val="20"/>
              </w:rPr>
            </w:pPr>
            <w:r w:rsidRPr="002719B7">
              <w:rPr>
                <w:color w:val="000000"/>
                <w:sz w:val="20"/>
                <w:szCs w:val="20"/>
              </w:rPr>
              <w:t>93</w:t>
            </w:r>
          </w:p>
        </w:tc>
        <w:tc>
          <w:tcPr>
            <w:tcW w:w="3340" w:type="dxa"/>
            <w:shd w:val="clear" w:color="auto" w:fill="F2F2F2" w:themeFill="background1" w:themeFillShade="F2"/>
            <w:hideMark/>
          </w:tcPr>
          <w:p w:rsidR="00CA6256" w:rsidRPr="002719B7" w:rsidP="00405923" w14:paraId="26CC5CD0" w14:textId="77777777">
            <w:pPr>
              <w:rPr>
                <w:color w:val="000000"/>
                <w:sz w:val="20"/>
                <w:szCs w:val="20"/>
              </w:rPr>
            </w:pPr>
            <w:r w:rsidRPr="002719B7">
              <w:rPr>
                <w:color w:val="000000"/>
                <w:sz w:val="20"/>
                <w:szCs w:val="20"/>
              </w:rPr>
              <w:t>Category 1 Operations - Uranium Enrichment</w:t>
            </w:r>
          </w:p>
        </w:tc>
        <w:tc>
          <w:tcPr>
            <w:tcW w:w="1260" w:type="dxa"/>
            <w:shd w:val="clear" w:color="auto" w:fill="F2F2F2" w:themeFill="background1" w:themeFillShade="F2"/>
            <w:hideMark/>
          </w:tcPr>
          <w:p w:rsidR="00CA6256" w:rsidRPr="002719B7" w:rsidP="00625B34" w14:paraId="09115502"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78F6DF1A" w14:textId="77777777">
            <w:pPr>
              <w:jc w:val="center"/>
              <w:rPr>
                <w:color w:val="000000"/>
                <w:sz w:val="20"/>
                <w:szCs w:val="20"/>
              </w:rPr>
            </w:pPr>
            <w:r w:rsidRPr="002719B7">
              <w:rPr>
                <w:color w:val="000000"/>
                <w:sz w:val="20"/>
                <w:szCs w:val="20"/>
              </w:rPr>
              <w:t>32</w:t>
            </w:r>
          </w:p>
        </w:tc>
        <w:tc>
          <w:tcPr>
            <w:tcW w:w="1530" w:type="dxa"/>
            <w:shd w:val="clear" w:color="auto" w:fill="F2F2F2" w:themeFill="background1" w:themeFillShade="F2"/>
            <w:hideMark/>
          </w:tcPr>
          <w:p w:rsidR="00CA6256" w:rsidRPr="002719B7" w:rsidP="00625B34" w14:paraId="31D9DD2F" w14:textId="77777777">
            <w:pPr>
              <w:jc w:val="center"/>
              <w:rPr>
                <w:color w:val="000000"/>
                <w:sz w:val="20"/>
                <w:szCs w:val="20"/>
              </w:rPr>
            </w:pPr>
            <w:r w:rsidRPr="002719B7">
              <w:rPr>
                <w:color w:val="000000"/>
                <w:sz w:val="20"/>
                <w:szCs w:val="20"/>
              </w:rPr>
              <w:t>$6,112</w:t>
            </w:r>
          </w:p>
        </w:tc>
        <w:tc>
          <w:tcPr>
            <w:tcW w:w="1440" w:type="dxa"/>
            <w:shd w:val="clear" w:color="auto" w:fill="F2F2F2" w:themeFill="background1" w:themeFillShade="F2"/>
            <w:hideMark/>
          </w:tcPr>
          <w:p w:rsidR="00CA6256" w:rsidRPr="002719B7" w:rsidP="00625B34" w14:paraId="0E072DEB" w14:textId="77777777">
            <w:pPr>
              <w:jc w:val="center"/>
              <w:rPr>
                <w:color w:val="000000"/>
                <w:sz w:val="20"/>
                <w:szCs w:val="20"/>
              </w:rPr>
            </w:pPr>
            <w:r w:rsidRPr="002719B7">
              <w:rPr>
                <w:color w:val="000000"/>
                <w:sz w:val="20"/>
                <w:szCs w:val="20"/>
              </w:rPr>
              <w:t>$139,354</w:t>
            </w:r>
          </w:p>
        </w:tc>
        <w:tc>
          <w:tcPr>
            <w:tcW w:w="1350" w:type="dxa"/>
            <w:shd w:val="clear" w:color="auto" w:fill="F2F2F2" w:themeFill="background1" w:themeFillShade="F2"/>
            <w:hideMark/>
          </w:tcPr>
          <w:p w:rsidR="00CA6256" w:rsidRPr="002719B7" w:rsidP="00625B34" w14:paraId="44793BAE" w14:textId="77777777">
            <w:pPr>
              <w:jc w:val="center"/>
              <w:rPr>
                <w:color w:val="000000"/>
                <w:sz w:val="20"/>
                <w:szCs w:val="20"/>
              </w:rPr>
            </w:pPr>
            <w:r w:rsidRPr="002719B7">
              <w:rPr>
                <w:color w:val="000000"/>
                <w:sz w:val="20"/>
                <w:szCs w:val="20"/>
              </w:rPr>
              <w:t>$90,425</w:t>
            </w:r>
          </w:p>
        </w:tc>
        <w:tc>
          <w:tcPr>
            <w:tcW w:w="1390" w:type="dxa"/>
            <w:shd w:val="clear" w:color="auto" w:fill="F2F2F2" w:themeFill="background1" w:themeFillShade="F2"/>
            <w:hideMark/>
          </w:tcPr>
          <w:p w:rsidR="00CA6256" w:rsidRPr="002719B7" w:rsidP="00625B34" w14:paraId="79F35B99" w14:textId="77777777">
            <w:pPr>
              <w:jc w:val="center"/>
              <w:rPr>
                <w:color w:val="000000"/>
                <w:sz w:val="20"/>
                <w:szCs w:val="20"/>
              </w:rPr>
            </w:pPr>
            <w:r w:rsidRPr="002719B7">
              <w:rPr>
                <w:color w:val="000000"/>
                <w:sz w:val="20"/>
                <w:szCs w:val="20"/>
              </w:rPr>
              <w:t>$114,685</w:t>
            </w:r>
          </w:p>
        </w:tc>
      </w:tr>
      <w:tr w14:paraId="69584D21" w14:textId="77777777" w:rsidTr="00625B34">
        <w:tblPrEx>
          <w:tblW w:w="13000" w:type="dxa"/>
          <w:tblLayout w:type="fixed"/>
          <w:tblCellMar>
            <w:left w:w="43" w:type="dxa"/>
            <w:right w:w="43" w:type="dxa"/>
          </w:tblCellMar>
          <w:tblLook w:val="04A0"/>
        </w:tblPrEx>
        <w:trPr>
          <w:trHeight w:val="300"/>
        </w:trPr>
        <w:tc>
          <w:tcPr>
            <w:tcW w:w="1160" w:type="dxa"/>
            <w:hideMark/>
          </w:tcPr>
          <w:p w:rsidR="00CA6256" w:rsidRPr="002719B7" w:rsidP="00625B34" w14:paraId="19E9F0BD" w14:textId="77777777">
            <w:pPr>
              <w:jc w:val="center"/>
              <w:rPr>
                <w:color w:val="000000"/>
                <w:sz w:val="20"/>
                <w:szCs w:val="20"/>
              </w:rPr>
            </w:pPr>
            <w:r w:rsidRPr="002719B7">
              <w:rPr>
                <w:color w:val="000000"/>
                <w:sz w:val="20"/>
                <w:szCs w:val="20"/>
              </w:rPr>
              <w:t>94</w:t>
            </w:r>
          </w:p>
        </w:tc>
        <w:tc>
          <w:tcPr>
            <w:tcW w:w="3340" w:type="dxa"/>
            <w:hideMark/>
          </w:tcPr>
          <w:p w:rsidR="00CA6256" w:rsidRPr="002719B7" w:rsidP="00405923" w14:paraId="3EC54EA3" w14:textId="77777777">
            <w:pPr>
              <w:rPr>
                <w:color w:val="000000"/>
                <w:sz w:val="20"/>
                <w:szCs w:val="20"/>
              </w:rPr>
            </w:pPr>
            <w:r w:rsidRPr="002719B7">
              <w:rPr>
                <w:color w:val="000000"/>
                <w:sz w:val="20"/>
                <w:szCs w:val="20"/>
              </w:rPr>
              <w:t>Category 1 Operations - Fuel Fabrication(a)</w:t>
            </w:r>
          </w:p>
        </w:tc>
        <w:tc>
          <w:tcPr>
            <w:tcW w:w="1260" w:type="dxa"/>
            <w:hideMark/>
          </w:tcPr>
          <w:p w:rsidR="00CA6256" w:rsidRPr="002719B7" w:rsidP="00625B34" w14:paraId="3266A419"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26B2279A" w14:textId="77777777">
            <w:pPr>
              <w:jc w:val="center"/>
              <w:rPr>
                <w:color w:val="000000"/>
                <w:sz w:val="20"/>
                <w:szCs w:val="20"/>
              </w:rPr>
            </w:pPr>
            <w:r w:rsidRPr="002719B7">
              <w:rPr>
                <w:color w:val="000000"/>
                <w:sz w:val="20"/>
                <w:szCs w:val="20"/>
              </w:rPr>
              <w:t>37</w:t>
            </w:r>
          </w:p>
        </w:tc>
        <w:tc>
          <w:tcPr>
            <w:tcW w:w="1530" w:type="dxa"/>
            <w:hideMark/>
          </w:tcPr>
          <w:p w:rsidR="00CA6256" w:rsidRPr="002719B7" w:rsidP="00625B34" w14:paraId="1BA61497" w14:textId="77777777">
            <w:pPr>
              <w:jc w:val="center"/>
              <w:rPr>
                <w:color w:val="000000"/>
                <w:sz w:val="20"/>
                <w:szCs w:val="20"/>
              </w:rPr>
            </w:pPr>
            <w:r w:rsidRPr="002719B7">
              <w:rPr>
                <w:color w:val="000000"/>
                <w:sz w:val="20"/>
                <w:szCs w:val="20"/>
              </w:rPr>
              <w:t>$7,067</w:t>
            </w:r>
          </w:p>
        </w:tc>
        <w:tc>
          <w:tcPr>
            <w:tcW w:w="1440" w:type="dxa"/>
            <w:hideMark/>
          </w:tcPr>
          <w:p w:rsidR="00CA6256" w:rsidRPr="002719B7" w:rsidP="00625B34" w14:paraId="4D70AFEF" w14:textId="77777777">
            <w:pPr>
              <w:jc w:val="center"/>
              <w:rPr>
                <w:color w:val="000000"/>
                <w:sz w:val="20"/>
                <w:szCs w:val="20"/>
              </w:rPr>
            </w:pPr>
            <w:r w:rsidRPr="002719B7">
              <w:rPr>
                <w:color w:val="000000"/>
                <w:sz w:val="20"/>
                <w:szCs w:val="20"/>
              </w:rPr>
              <w:t>$161,128</w:t>
            </w:r>
          </w:p>
        </w:tc>
        <w:tc>
          <w:tcPr>
            <w:tcW w:w="1350" w:type="dxa"/>
            <w:hideMark/>
          </w:tcPr>
          <w:p w:rsidR="00CA6256" w:rsidRPr="002719B7" w:rsidP="00625B34" w14:paraId="771A3DCF" w14:textId="77777777">
            <w:pPr>
              <w:jc w:val="center"/>
              <w:rPr>
                <w:color w:val="000000"/>
                <w:sz w:val="20"/>
                <w:szCs w:val="20"/>
              </w:rPr>
            </w:pPr>
            <w:r w:rsidRPr="002719B7">
              <w:rPr>
                <w:color w:val="000000"/>
                <w:sz w:val="20"/>
                <w:szCs w:val="20"/>
              </w:rPr>
              <w:t>$104,554</w:t>
            </w:r>
          </w:p>
        </w:tc>
        <w:tc>
          <w:tcPr>
            <w:tcW w:w="1390" w:type="dxa"/>
            <w:hideMark/>
          </w:tcPr>
          <w:p w:rsidR="00CA6256" w:rsidRPr="002719B7" w:rsidP="00625B34" w14:paraId="44C2342C" w14:textId="77777777">
            <w:pPr>
              <w:jc w:val="center"/>
              <w:rPr>
                <w:color w:val="000000"/>
                <w:sz w:val="20"/>
                <w:szCs w:val="20"/>
              </w:rPr>
            </w:pPr>
            <w:r w:rsidRPr="002719B7">
              <w:rPr>
                <w:color w:val="000000"/>
                <w:sz w:val="20"/>
                <w:szCs w:val="20"/>
              </w:rPr>
              <w:t>$132,605</w:t>
            </w:r>
          </w:p>
        </w:tc>
      </w:tr>
      <w:tr w14:paraId="1E68E0B2" w14:textId="77777777" w:rsidTr="00625B34">
        <w:tblPrEx>
          <w:tblW w:w="13000" w:type="dxa"/>
          <w:tblLayout w:type="fixed"/>
          <w:tblCellMar>
            <w:left w:w="43" w:type="dxa"/>
            <w:right w:w="43" w:type="dxa"/>
          </w:tblCellMar>
          <w:tblLook w:val="04A0"/>
        </w:tblPrEx>
        <w:trPr>
          <w:trHeight w:val="300"/>
        </w:trPr>
        <w:tc>
          <w:tcPr>
            <w:tcW w:w="1160" w:type="dxa"/>
            <w:shd w:val="clear" w:color="auto" w:fill="F2F2F2" w:themeFill="background1" w:themeFillShade="F2"/>
            <w:hideMark/>
          </w:tcPr>
          <w:p w:rsidR="00CA6256" w:rsidRPr="002719B7" w:rsidP="00625B34" w14:paraId="7B93E053" w14:textId="77777777">
            <w:pPr>
              <w:jc w:val="center"/>
              <w:rPr>
                <w:color w:val="000000"/>
                <w:sz w:val="20"/>
                <w:szCs w:val="20"/>
              </w:rPr>
            </w:pPr>
            <w:r w:rsidRPr="002719B7">
              <w:rPr>
                <w:color w:val="000000"/>
                <w:sz w:val="20"/>
                <w:szCs w:val="20"/>
              </w:rPr>
              <w:t>95</w:t>
            </w:r>
          </w:p>
        </w:tc>
        <w:tc>
          <w:tcPr>
            <w:tcW w:w="3340" w:type="dxa"/>
            <w:shd w:val="clear" w:color="auto" w:fill="F2F2F2" w:themeFill="background1" w:themeFillShade="F2"/>
            <w:hideMark/>
          </w:tcPr>
          <w:p w:rsidR="00CA6256" w:rsidRPr="002719B7" w:rsidP="00405923" w14:paraId="7311BB39" w14:textId="77777777">
            <w:pPr>
              <w:rPr>
                <w:color w:val="000000"/>
                <w:sz w:val="20"/>
                <w:szCs w:val="20"/>
              </w:rPr>
            </w:pPr>
            <w:r w:rsidRPr="002719B7">
              <w:rPr>
                <w:color w:val="000000"/>
                <w:sz w:val="20"/>
                <w:szCs w:val="20"/>
              </w:rPr>
              <w:t>Category 1 Operations - Reprocessing</w:t>
            </w:r>
          </w:p>
        </w:tc>
        <w:tc>
          <w:tcPr>
            <w:tcW w:w="1260" w:type="dxa"/>
            <w:shd w:val="clear" w:color="auto" w:fill="F2F2F2" w:themeFill="background1" w:themeFillShade="F2"/>
            <w:hideMark/>
          </w:tcPr>
          <w:p w:rsidR="00CA6256" w:rsidRPr="002719B7" w:rsidP="00625B34" w14:paraId="0A486947"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16FB8E1B" w14:textId="77777777">
            <w:pPr>
              <w:jc w:val="center"/>
              <w:rPr>
                <w:color w:val="000000"/>
                <w:sz w:val="20"/>
                <w:szCs w:val="20"/>
              </w:rPr>
            </w:pPr>
            <w:r w:rsidRPr="002719B7">
              <w:rPr>
                <w:color w:val="000000"/>
                <w:sz w:val="20"/>
                <w:szCs w:val="20"/>
              </w:rPr>
              <w:t>27</w:t>
            </w:r>
          </w:p>
        </w:tc>
        <w:tc>
          <w:tcPr>
            <w:tcW w:w="1530" w:type="dxa"/>
            <w:shd w:val="clear" w:color="auto" w:fill="F2F2F2" w:themeFill="background1" w:themeFillShade="F2"/>
            <w:hideMark/>
          </w:tcPr>
          <w:p w:rsidR="00CA6256" w:rsidRPr="002719B7" w:rsidP="00625B34" w14:paraId="4B8755F5" w14:textId="77777777">
            <w:pPr>
              <w:jc w:val="center"/>
              <w:rPr>
                <w:color w:val="000000"/>
                <w:sz w:val="20"/>
                <w:szCs w:val="20"/>
              </w:rPr>
            </w:pPr>
            <w:r w:rsidRPr="002719B7">
              <w:rPr>
                <w:color w:val="000000"/>
                <w:sz w:val="20"/>
                <w:szCs w:val="20"/>
              </w:rPr>
              <w:t>$5,157</w:t>
            </w:r>
          </w:p>
        </w:tc>
        <w:tc>
          <w:tcPr>
            <w:tcW w:w="1440" w:type="dxa"/>
            <w:shd w:val="clear" w:color="auto" w:fill="F2F2F2" w:themeFill="background1" w:themeFillShade="F2"/>
            <w:hideMark/>
          </w:tcPr>
          <w:p w:rsidR="00CA6256" w:rsidRPr="002719B7" w:rsidP="00625B34" w14:paraId="21F98208" w14:textId="77777777">
            <w:pPr>
              <w:jc w:val="center"/>
              <w:rPr>
                <w:color w:val="000000"/>
                <w:sz w:val="20"/>
                <w:szCs w:val="20"/>
              </w:rPr>
            </w:pPr>
            <w:r w:rsidRPr="002719B7">
              <w:rPr>
                <w:color w:val="000000"/>
                <w:sz w:val="20"/>
                <w:szCs w:val="20"/>
              </w:rPr>
              <w:t>$117,580</w:t>
            </w:r>
          </w:p>
        </w:tc>
        <w:tc>
          <w:tcPr>
            <w:tcW w:w="1350" w:type="dxa"/>
            <w:shd w:val="clear" w:color="auto" w:fill="F2F2F2" w:themeFill="background1" w:themeFillShade="F2"/>
            <w:hideMark/>
          </w:tcPr>
          <w:p w:rsidR="00CA6256" w:rsidRPr="002719B7" w:rsidP="00625B34" w14:paraId="7BFE2134" w14:textId="77777777">
            <w:pPr>
              <w:jc w:val="center"/>
              <w:rPr>
                <w:color w:val="000000"/>
                <w:sz w:val="20"/>
                <w:szCs w:val="20"/>
              </w:rPr>
            </w:pPr>
            <w:r w:rsidRPr="002719B7">
              <w:rPr>
                <w:color w:val="000000"/>
                <w:sz w:val="20"/>
                <w:szCs w:val="20"/>
              </w:rPr>
              <w:t>$76,296</w:t>
            </w:r>
          </w:p>
        </w:tc>
        <w:tc>
          <w:tcPr>
            <w:tcW w:w="1390" w:type="dxa"/>
            <w:shd w:val="clear" w:color="auto" w:fill="F2F2F2" w:themeFill="background1" w:themeFillShade="F2"/>
            <w:hideMark/>
          </w:tcPr>
          <w:p w:rsidR="00CA6256" w:rsidRPr="002719B7" w:rsidP="00625B34" w14:paraId="5F4CBFD9" w14:textId="77777777">
            <w:pPr>
              <w:jc w:val="center"/>
              <w:rPr>
                <w:color w:val="000000"/>
                <w:sz w:val="20"/>
                <w:szCs w:val="20"/>
              </w:rPr>
            </w:pPr>
            <w:r w:rsidRPr="002719B7">
              <w:rPr>
                <w:color w:val="000000"/>
                <w:sz w:val="20"/>
                <w:szCs w:val="20"/>
              </w:rPr>
              <w:t>$96,766</w:t>
            </w:r>
          </w:p>
        </w:tc>
      </w:tr>
      <w:tr w14:paraId="1721724D"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3880BF9E" w14:textId="77777777">
            <w:pPr>
              <w:jc w:val="center"/>
              <w:rPr>
                <w:color w:val="000000"/>
                <w:sz w:val="20"/>
                <w:szCs w:val="20"/>
              </w:rPr>
            </w:pPr>
            <w:r w:rsidRPr="002719B7">
              <w:rPr>
                <w:color w:val="000000"/>
                <w:sz w:val="20"/>
                <w:szCs w:val="20"/>
              </w:rPr>
              <w:t>96</w:t>
            </w:r>
          </w:p>
        </w:tc>
        <w:tc>
          <w:tcPr>
            <w:tcW w:w="3340" w:type="dxa"/>
            <w:hideMark/>
          </w:tcPr>
          <w:p w:rsidR="00CA6256" w:rsidRPr="002719B7" w:rsidP="00405923" w14:paraId="3E43D7A8" w14:textId="77777777">
            <w:pPr>
              <w:rPr>
                <w:color w:val="000000"/>
                <w:sz w:val="20"/>
                <w:szCs w:val="20"/>
              </w:rPr>
            </w:pPr>
            <w:r w:rsidRPr="002719B7">
              <w:rPr>
                <w:color w:val="000000"/>
                <w:sz w:val="20"/>
                <w:szCs w:val="20"/>
              </w:rPr>
              <w:t>Category 1 Operations - Storage and Disposal of Radiological Wastes</w:t>
            </w:r>
          </w:p>
        </w:tc>
        <w:tc>
          <w:tcPr>
            <w:tcW w:w="1260" w:type="dxa"/>
            <w:hideMark/>
          </w:tcPr>
          <w:p w:rsidR="00CA6256" w:rsidRPr="002719B7" w:rsidP="00625B34" w14:paraId="4BB517E8"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7D62EAE1" w14:textId="77777777">
            <w:pPr>
              <w:jc w:val="center"/>
              <w:rPr>
                <w:color w:val="000000"/>
                <w:sz w:val="20"/>
                <w:szCs w:val="20"/>
              </w:rPr>
            </w:pPr>
            <w:r w:rsidRPr="002719B7">
              <w:rPr>
                <w:color w:val="000000"/>
                <w:sz w:val="20"/>
                <w:szCs w:val="20"/>
              </w:rPr>
              <w:t>37</w:t>
            </w:r>
          </w:p>
        </w:tc>
        <w:tc>
          <w:tcPr>
            <w:tcW w:w="1530" w:type="dxa"/>
            <w:hideMark/>
          </w:tcPr>
          <w:p w:rsidR="00CA6256" w:rsidRPr="002719B7" w:rsidP="00625B34" w14:paraId="56D9C481" w14:textId="77777777">
            <w:pPr>
              <w:jc w:val="center"/>
              <w:rPr>
                <w:color w:val="000000"/>
                <w:sz w:val="20"/>
                <w:szCs w:val="20"/>
              </w:rPr>
            </w:pPr>
            <w:r w:rsidRPr="002719B7">
              <w:rPr>
                <w:color w:val="000000"/>
                <w:sz w:val="20"/>
                <w:szCs w:val="20"/>
              </w:rPr>
              <w:t>$7,067</w:t>
            </w:r>
          </w:p>
        </w:tc>
        <w:tc>
          <w:tcPr>
            <w:tcW w:w="1440" w:type="dxa"/>
            <w:hideMark/>
          </w:tcPr>
          <w:p w:rsidR="00CA6256" w:rsidRPr="002719B7" w:rsidP="00625B34" w14:paraId="7B5471FC" w14:textId="77777777">
            <w:pPr>
              <w:jc w:val="center"/>
              <w:rPr>
                <w:color w:val="000000"/>
                <w:sz w:val="20"/>
                <w:szCs w:val="20"/>
              </w:rPr>
            </w:pPr>
            <w:r w:rsidRPr="002719B7">
              <w:rPr>
                <w:color w:val="000000"/>
                <w:sz w:val="20"/>
                <w:szCs w:val="20"/>
              </w:rPr>
              <w:t>$161,128</w:t>
            </w:r>
          </w:p>
        </w:tc>
        <w:tc>
          <w:tcPr>
            <w:tcW w:w="1350" w:type="dxa"/>
            <w:hideMark/>
          </w:tcPr>
          <w:p w:rsidR="00CA6256" w:rsidRPr="002719B7" w:rsidP="00625B34" w14:paraId="71A5CAAD" w14:textId="77777777">
            <w:pPr>
              <w:jc w:val="center"/>
              <w:rPr>
                <w:color w:val="000000"/>
                <w:sz w:val="20"/>
                <w:szCs w:val="20"/>
              </w:rPr>
            </w:pPr>
            <w:r w:rsidRPr="002719B7">
              <w:rPr>
                <w:color w:val="000000"/>
                <w:sz w:val="20"/>
                <w:szCs w:val="20"/>
              </w:rPr>
              <w:t>$104,554</w:t>
            </w:r>
          </w:p>
        </w:tc>
        <w:tc>
          <w:tcPr>
            <w:tcW w:w="1390" w:type="dxa"/>
            <w:hideMark/>
          </w:tcPr>
          <w:p w:rsidR="00CA6256" w:rsidRPr="002719B7" w:rsidP="00625B34" w14:paraId="005D520D" w14:textId="77777777">
            <w:pPr>
              <w:jc w:val="center"/>
              <w:rPr>
                <w:color w:val="000000"/>
                <w:sz w:val="20"/>
                <w:szCs w:val="20"/>
              </w:rPr>
            </w:pPr>
            <w:r w:rsidRPr="002719B7">
              <w:rPr>
                <w:color w:val="000000"/>
                <w:sz w:val="20"/>
                <w:szCs w:val="20"/>
              </w:rPr>
              <w:t>$132,605</w:t>
            </w:r>
          </w:p>
        </w:tc>
      </w:tr>
      <w:tr w14:paraId="53B4FBD7"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792AA294" w14:textId="77777777">
            <w:pPr>
              <w:jc w:val="center"/>
              <w:rPr>
                <w:color w:val="000000"/>
                <w:sz w:val="20"/>
                <w:szCs w:val="20"/>
              </w:rPr>
            </w:pPr>
            <w:r w:rsidRPr="002719B7">
              <w:rPr>
                <w:color w:val="000000"/>
                <w:sz w:val="20"/>
                <w:szCs w:val="20"/>
              </w:rPr>
              <w:t>97</w:t>
            </w:r>
          </w:p>
        </w:tc>
        <w:tc>
          <w:tcPr>
            <w:tcW w:w="3340" w:type="dxa"/>
            <w:shd w:val="clear" w:color="auto" w:fill="F2F2F2" w:themeFill="background1" w:themeFillShade="F2"/>
            <w:hideMark/>
          </w:tcPr>
          <w:p w:rsidR="00CA6256" w:rsidRPr="002719B7" w:rsidP="00405923" w14:paraId="73ABEF38" w14:textId="77777777">
            <w:pPr>
              <w:rPr>
                <w:color w:val="000000"/>
                <w:sz w:val="20"/>
                <w:szCs w:val="20"/>
              </w:rPr>
            </w:pPr>
            <w:r w:rsidRPr="002719B7">
              <w:rPr>
                <w:color w:val="000000"/>
                <w:sz w:val="20"/>
                <w:szCs w:val="20"/>
              </w:rPr>
              <w:t xml:space="preserve">Category 1 Operations - Transportation of Unirradiated NR Fuel </w:t>
            </w:r>
          </w:p>
        </w:tc>
        <w:tc>
          <w:tcPr>
            <w:tcW w:w="1260" w:type="dxa"/>
            <w:shd w:val="clear" w:color="auto" w:fill="F2F2F2" w:themeFill="background1" w:themeFillShade="F2"/>
            <w:hideMark/>
          </w:tcPr>
          <w:p w:rsidR="00CA6256" w:rsidRPr="002719B7" w:rsidP="00625B34" w14:paraId="2605397F"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317B843F" w14:textId="77777777">
            <w:pPr>
              <w:jc w:val="center"/>
              <w:rPr>
                <w:color w:val="000000"/>
                <w:sz w:val="20"/>
                <w:szCs w:val="20"/>
              </w:rPr>
            </w:pPr>
            <w:r w:rsidRPr="002719B7">
              <w:rPr>
                <w:color w:val="000000"/>
                <w:sz w:val="20"/>
                <w:szCs w:val="20"/>
              </w:rPr>
              <w:t>54</w:t>
            </w:r>
          </w:p>
        </w:tc>
        <w:tc>
          <w:tcPr>
            <w:tcW w:w="1530" w:type="dxa"/>
            <w:shd w:val="clear" w:color="auto" w:fill="F2F2F2" w:themeFill="background1" w:themeFillShade="F2"/>
            <w:hideMark/>
          </w:tcPr>
          <w:p w:rsidR="00CA6256" w:rsidRPr="002719B7" w:rsidP="00625B34" w14:paraId="6A8D26D2" w14:textId="77777777">
            <w:pPr>
              <w:jc w:val="center"/>
              <w:rPr>
                <w:color w:val="000000"/>
                <w:sz w:val="20"/>
                <w:szCs w:val="20"/>
              </w:rPr>
            </w:pPr>
            <w:r w:rsidRPr="002719B7">
              <w:rPr>
                <w:color w:val="000000"/>
                <w:sz w:val="20"/>
                <w:szCs w:val="20"/>
              </w:rPr>
              <w:t>$10,282</w:t>
            </w:r>
          </w:p>
        </w:tc>
        <w:tc>
          <w:tcPr>
            <w:tcW w:w="1440" w:type="dxa"/>
            <w:shd w:val="clear" w:color="auto" w:fill="F2F2F2" w:themeFill="background1" w:themeFillShade="F2"/>
            <w:hideMark/>
          </w:tcPr>
          <w:p w:rsidR="00CA6256" w:rsidRPr="002719B7" w:rsidP="00625B34" w14:paraId="4417407F" w14:textId="77777777">
            <w:pPr>
              <w:jc w:val="center"/>
              <w:rPr>
                <w:color w:val="000000"/>
                <w:sz w:val="20"/>
                <w:szCs w:val="20"/>
              </w:rPr>
            </w:pPr>
            <w:r w:rsidRPr="002719B7">
              <w:rPr>
                <w:color w:val="000000"/>
                <w:sz w:val="20"/>
                <w:szCs w:val="20"/>
              </w:rPr>
              <w:t>$234,433</w:t>
            </w:r>
          </w:p>
        </w:tc>
        <w:tc>
          <w:tcPr>
            <w:tcW w:w="1350" w:type="dxa"/>
            <w:shd w:val="clear" w:color="auto" w:fill="F2F2F2" w:themeFill="background1" w:themeFillShade="F2"/>
            <w:hideMark/>
          </w:tcPr>
          <w:p w:rsidR="00CA6256" w:rsidRPr="002719B7" w:rsidP="00625B34" w14:paraId="4B122BCA" w14:textId="77777777">
            <w:pPr>
              <w:jc w:val="center"/>
              <w:rPr>
                <w:color w:val="000000"/>
                <w:sz w:val="20"/>
                <w:szCs w:val="20"/>
              </w:rPr>
            </w:pPr>
            <w:r w:rsidRPr="002719B7">
              <w:rPr>
                <w:color w:val="000000"/>
                <w:sz w:val="20"/>
                <w:szCs w:val="20"/>
              </w:rPr>
              <w:t>$152,121</w:t>
            </w:r>
          </w:p>
        </w:tc>
        <w:tc>
          <w:tcPr>
            <w:tcW w:w="1390" w:type="dxa"/>
            <w:shd w:val="clear" w:color="auto" w:fill="F2F2F2" w:themeFill="background1" w:themeFillShade="F2"/>
            <w:hideMark/>
          </w:tcPr>
          <w:p w:rsidR="00CA6256" w:rsidRPr="002719B7" w:rsidP="00625B34" w14:paraId="1326D48E" w14:textId="77777777">
            <w:pPr>
              <w:jc w:val="center"/>
              <w:rPr>
                <w:color w:val="000000"/>
                <w:sz w:val="20"/>
                <w:szCs w:val="20"/>
              </w:rPr>
            </w:pPr>
            <w:r w:rsidRPr="002719B7">
              <w:rPr>
                <w:color w:val="000000"/>
                <w:sz w:val="20"/>
                <w:szCs w:val="20"/>
              </w:rPr>
              <w:t>$192,934</w:t>
            </w:r>
          </w:p>
        </w:tc>
      </w:tr>
      <w:tr w14:paraId="50B7E6EA" w14:textId="77777777" w:rsidTr="00625B34">
        <w:tblPrEx>
          <w:tblW w:w="13000" w:type="dxa"/>
          <w:tblLayout w:type="fixed"/>
          <w:tblCellMar>
            <w:left w:w="43" w:type="dxa"/>
            <w:right w:w="43" w:type="dxa"/>
          </w:tblCellMar>
          <w:tblLook w:val="04A0"/>
        </w:tblPrEx>
        <w:trPr>
          <w:trHeight w:val="510"/>
        </w:trPr>
        <w:tc>
          <w:tcPr>
            <w:tcW w:w="1160" w:type="dxa"/>
            <w:hideMark/>
          </w:tcPr>
          <w:p w:rsidR="00CA6256" w:rsidRPr="002719B7" w:rsidP="00625B34" w14:paraId="612E400B" w14:textId="77777777">
            <w:pPr>
              <w:jc w:val="center"/>
              <w:rPr>
                <w:color w:val="000000"/>
                <w:sz w:val="20"/>
                <w:szCs w:val="20"/>
              </w:rPr>
            </w:pPr>
            <w:r w:rsidRPr="002719B7">
              <w:rPr>
                <w:color w:val="000000"/>
                <w:sz w:val="20"/>
                <w:szCs w:val="20"/>
              </w:rPr>
              <w:t>98</w:t>
            </w:r>
          </w:p>
        </w:tc>
        <w:tc>
          <w:tcPr>
            <w:tcW w:w="3340" w:type="dxa"/>
            <w:hideMark/>
          </w:tcPr>
          <w:p w:rsidR="00CA6256" w:rsidRPr="002719B7" w:rsidP="00405923" w14:paraId="465BD723" w14:textId="77777777">
            <w:pPr>
              <w:pStyle w:val="CommentText"/>
              <w:rPr>
                <w:color w:val="000000"/>
              </w:rPr>
            </w:pPr>
            <w:r w:rsidRPr="002719B7">
              <w:rPr>
                <w:color w:val="000000"/>
              </w:rPr>
              <w:t>Category 1 Operations - Transportation of Radioactive Waste from NRs</w:t>
            </w:r>
          </w:p>
        </w:tc>
        <w:tc>
          <w:tcPr>
            <w:tcW w:w="1260" w:type="dxa"/>
            <w:hideMark/>
          </w:tcPr>
          <w:p w:rsidR="00CA6256" w:rsidRPr="002719B7" w:rsidP="00625B34" w14:paraId="4C593E31"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16B3CDE5" w14:textId="77777777">
            <w:pPr>
              <w:jc w:val="center"/>
              <w:rPr>
                <w:color w:val="000000"/>
                <w:sz w:val="20"/>
                <w:szCs w:val="20"/>
              </w:rPr>
            </w:pPr>
            <w:r w:rsidRPr="002719B7">
              <w:rPr>
                <w:color w:val="000000"/>
                <w:sz w:val="20"/>
                <w:szCs w:val="20"/>
              </w:rPr>
              <w:t>63</w:t>
            </w:r>
          </w:p>
        </w:tc>
        <w:tc>
          <w:tcPr>
            <w:tcW w:w="1530" w:type="dxa"/>
            <w:hideMark/>
          </w:tcPr>
          <w:p w:rsidR="00CA6256" w:rsidRPr="002719B7" w:rsidP="00625B34" w14:paraId="0AEE99D8" w14:textId="77777777">
            <w:pPr>
              <w:jc w:val="center"/>
              <w:rPr>
                <w:color w:val="000000"/>
                <w:sz w:val="20"/>
                <w:szCs w:val="20"/>
              </w:rPr>
            </w:pPr>
            <w:r w:rsidRPr="002719B7">
              <w:rPr>
                <w:color w:val="000000"/>
                <w:sz w:val="20"/>
                <w:szCs w:val="20"/>
              </w:rPr>
              <w:t>$12,065</w:t>
            </w:r>
          </w:p>
        </w:tc>
        <w:tc>
          <w:tcPr>
            <w:tcW w:w="1440" w:type="dxa"/>
            <w:hideMark/>
          </w:tcPr>
          <w:p w:rsidR="00CA6256" w:rsidRPr="002719B7" w:rsidP="00625B34" w14:paraId="7E90AA2A" w14:textId="77777777">
            <w:pPr>
              <w:jc w:val="center"/>
              <w:rPr>
                <w:color w:val="000000"/>
                <w:sz w:val="20"/>
                <w:szCs w:val="20"/>
              </w:rPr>
            </w:pPr>
            <w:r w:rsidRPr="002719B7">
              <w:rPr>
                <w:color w:val="000000"/>
                <w:sz w:val="20"/>
                <w:szCs w:val="20"/>
              </w:rPr>
              <w:t>$275,078</w:t>
            </w:r>
          </w:p>
        </w:tc>
        <w:tc>
          <w:tcPr>
            <w:tcW w:w="1350" w:type="dxa"/>
            <w:hideMark/>
          </w:tcPr>
          <w:p w:rsidR="00CA6256" w:rsidRPr="002719B7" w:rsidP="00625B34" w14:paraId="0EDCFE07" w14:textId="77777777">
            <w:pPr>
              <w:jc w:val="center"/>
              <w:rPr>
                <w:color w:val="000000"/>
                <w:sz w:val="20"/>
                <w:szCs w:val="20"/>
              </w:rPr>
            </w:pPr>
            <w:r w:rsidRPr="002719B7">
              <w:rPr>
                <w:color w:val="000000"/>
                <w:sz w:val="20"/>
                <w:szCs w:val="20"/>
              </w:rPr>
              <w:t>$178,495</w:t>
            </w:r>
          </w:p>
        </w:tc>
        <w:tc>
          <w:tcPr>
            <w:tcW w:w="1390" w:type="dxa"/>
            <w:hideMark/>
          </w:tcPr>
          <w:p w:rsidR="00CA6256" w:rsidRPr="002719B7" w:rsidP="00625B34" w14:paraId="4F0A1441" w14:textId="77777777">
            <w:pPr>
              <w:jc w:val="center"/>
              <w:rPr>
                <w:color w:val="000000"/>
                <w:sz w:val="20"/>
                <w:szCs w:val="20"/>
              </w:rPr>
            </w:pPr>
            <w:r w:rsidRPr="002719B7">
              <w:rPr>
                <w:color w:val="000000"/>
                <w:sz w:val="20"/>
                <w:szCs w:val="20"/>
              </w:rPr>
              <w:t>$226,384</w:t>
            </w:r>
          </w:p>
        </w:tc>
      </w:tr>
      <w:tr w14:paraId="7B202B04" w14:textId="77777777" w:rsidTr="00625B34">
        <w:tblPrEx>
          <w:tblW w:w="13000" w:type="dxa"/>
          <w:tblLayout w:type="fixed"/>
          <w:tblCellMar>
            <w:left w:w="43" w:type="dxa"/>
            <w:right w:w="43" w:type="dxa"/>
          </w:tblCellMar>
          <w:tblLook w:val="04A0"/>
        </w:tblPrEx>
        <w:trPr>
          <w:trHeight w:val="510"/>
        </w:trPr>
        <w:tc>
          <w:tcPr>
            <w:tcW w:w="1160" w:type="dxa"/>
            <w:shd w:val="clear" w:color="auto" w:fill="F2F2F2" w:themeFill="background1" w:themeFillShade="F2"/>
            <w:hideMark/>
          </w:tcPr>
          <w:p w:rsidR="00CA6256" w:rsidRPr="002719B7" w:rsidP="00625B34" w14:paraId="3A228F07" w14:textId="77777777">
            <w:pPr>
              <w:jc w:val="center"/>
              <w:rPr>
                <w:color w:val="000000"/>
                <w:sz w:val="20"/>
                <w:szCs w:val="20"/>
              </w:rPr>
            </w:pPr>
            <w:r w:rsidRPr="002719B7">
              <w:rPr>
                <w:color w:val="000000"/>
                <w:sz w:val="20"/>
                <w:szCs w:val="20"/>
              </w:rPr>
              <w:t>99</w:t>
            </w:r>
          </w:p>
        </w:tc>
        <w:tc>
          <w:tcPr>
            <w:tcW w:w="3340" w:type="dxa"/>
            <w:shd w:val="clear" w:color="auto" w:fill="F2F2F2" w:themeFill="background1" w:themeFillShade="F2"/>
            <w:hideMark/>
          </w:tcPr>
          <w:p w:rsidR="00CA6256" w:rsidRPr="002719B7" w:rsidP="00405923" w14:paraId="5AD5C839" w14:textId="77777777">
            <w:pPr>
              <w:rPr>
                <w:color w:val="000000"/>
                <w:sz w:val="20"/>
                <w:szCs w:val="20"/>
              </w:rPr>
            </w:pPr>
            <w:r w:rsidRPr="002719B7">
              <w:rPr>
                <w:color w:val="000000"/>
                <w:sz w:val="20"/>
                <w:szCs w:val="20"/>
              </w:rPr>
              <w:t>Category 1 Operations - Transportation of Spent Nuclear Fuel from NRs</w:t>
            </w:r>
          </w:p>
        </w:tc>
        <w:tc>
          <w:tcPr>
            <w:tcW w:w="1260" w:type="dxa"/>
            <w:shd w:val="clear" w:color="auto" w:fill="F2F2F2" w:themeFill="background1" w:themeFillShade="F2"/>
            <w:hideMark/>
          </w:tcPr>
          <w:p w:rsidR="00CA6256" w:rsidRPr="002719B7" w:rsidP="00625B34" w14:paraId="566F13E3" w14:textId="77777777">
            <w:pPr>
              <w:jc w:val="center"/>
              <w:rPr>
                <w:color w:val="000000"/>
                <w:sz w:val="20"/>
                <w:szCs w:val="20"/>
              </w:rPr>
            </w:pPr>
            <w:r w:rsidRPr="002719B7">
              <w:rPr>
                <w:color w:val="000000"/>
                <w:sz w:val="20"/>
                <w:szCs w:val="20"/>
              </w:rPr>
              <w:t>$191</w:t>
            </w:r>
          </w:p>
        </w:tc>
        <w:tc>
          <w:tcPr>
            <w:tcW w:w="1530" w:type="dxa"/>
            <w:shd w:val="clear" w:color="auto" w:fill="F2F2F2" w:themeFill="background1" w:themeFillShade="F2"/>
            <w:noWrap/>
            <w:hideMark/>
          </w:tcPr>
          <w:p w:rsidR="00CA6256" w:rsidRPr="002719B7" w:rsidP="00625B34" w14:paraId="7E5ADBDB" w14:textId="77777777">
            <w:pPr>
              <w:jc w:val="center"/>
              <w:rPr>
                <w:color w:val="000000"/>
                <w:sz w:val="20"/>
                <w:szCs w:val="20"/>
              </w:rPr>
            </w:pPr>
            <w:r w:rsidRPr="002719B7">
              <w:rPr>
                <w:color w:val="000000"/>
                <w:sz w:val="20"/>
                <w:szCs w:val="20"/>
              </w:rPr>
              <w:t>174</w:t>
            </w:r>
          </w:p>
        </w:tc>
        <w:tc>
          <w:tcPr>
            <w:tcW w:w="1530" w:type="dxa"/>
            <w:shd w:val="clear" w:color="auto" w:fill="F2F2F2" w:themeFill="background1" w:themeFillShade="F2"/>
            <w:hideMark/>
          </w:tcPr>
          <w:p w:rsidR="00CA6256" w:rsidRPr="002719B7" w:rsidP="00625B34" w14:paraId="7EB14C14" w14:textId="77777777">
            <w:pPr>
              <w:jc w:val="center"/>
              <w:rPr>
                <w:color w:val="000000"/>
                <w:sz w:val="20"/>
                <w:szCs w:val="20"/>
              </w:rPr>
            </w:pPr>
            <w:r w:rsidRPr="002719B7">
              <w:rPr>
                <w:color w:val="000000"/>
                <w:sz w:val="20"/>
                <w:szCs w:val="20"/>
              </w:rPr>
              <w:t>$33,139</w:t>
            </w:r>
          </w:p>
        </w:tc>
        <w:tc>
          <w:tcPr>
            <w:tcW w:w="1440" w:type="dxa"/>
            <w:shd w:val="clear" w:color="auto" w:fill="F2F2F2" w:themeFill="background1" w:themeFillShade="F2"/>
            <w:hideMark/>
          </w:tcPr>
          <w:p w:rsidR="00CA6256" w:rsidRPr="002719B7" w:rsidP="00625B34" w14:paraId="72C08E47" w14:textId="77777777">
            <w:pPr>
              <w:jc w:val="center"/>
              <w:rPr>
                <w:color w:val="000000"/>
                <w:sz w:val="20"/>
                <w:szCs w:val="20"/>
              </w:rPr>
            </w:pPr>
            <w:r w:rsidRPr="002719B7">
              <w:rPr>
                <w:color w:val="000000"/>
                <w:sz w:val="20"/>
                <w:szCs w:val="20"/>
              </w:rPr>
              <w:t>$755,558</w:t>
            </w:r>
          </w:p>
        </w:tc>
        <w:tc>
          <w:tcPr>
            <w:tcW w:w="1350" w:type="dxa"/>
            <w:shd w:val="clear" w:color="auto" w:fill="F2F2F2" w:themeFill="background1" w:themeFillShade="F2"/>
            <w:hideMark/>
          </w:tcPr>
          <w:p w:rsidR="00CA6256" w:rsidRPr="002719B7" w:rsidP="00625B34" w14:paraId="601F331A" w14:textId="77777777">
            <w:pPr>
              <w:jc w:val="center"/>
              <w:rPr>
                <w:color w:val="000000"/>
                <w:sz w:val="20"/>
                <w:szCs w:val="20"/>
              </w:rPr>
            </w:pPr>
            <w:r w:rsidRPr="002719B7">
              <w:rPr>
                <w:color w:val="000000"/>
                <w:sz w:val="20"/>
                <w:szCs w:val="20"/>
              </w:rPr>
              <w:t>$490,272</w:t>
            </w:r>
          </w:p>
        </w:tc>
        <w:tc>
          <w:tcPr>
            <w:tcW w:w="1390" w:type="dxa"/>
            <w:shd w:val="clear" w:color="auto" w:fill="F2F2F2" w:themeFill="background1" w:themeFillShade="F2"/>
            <w:hideMark/>
          </w:tcPr>
          <w:p w:rsidR="00CA6256" w:rsidRPr="002719B7" w:rsidP="00625B34" w14:paraId="27F84949" w14:textId="77777777">
            <w:pPr>
              <w:jc w:val="center"/>
              <w:rPr>
                <w:color w:val="000000"/>
                <w:sz w:val="20"/>
                <w:szCs w:val="20"/>
              </w:rPr>
            </w:pPr>
            <w:r w:rsidRPr="002719B7">
              <w:rPr>
                <w:color w:val="000000"/>
                <w:sz w:val="20"/>
                <w:szCs w:val="20"/>
              </w:rPr>
              <w:t>$621,809</w:t>
            </w:r>
          </w:p>
        </w:tc>
      </w:tr>
      <w:tr w14:paraId="483DD651" w14:textId="77777777" w:rsidTr="00625B34">
        <w:tblPrEx>
          <w:tblW w:w="13000" w:type="dxa"/>
          <w:tblLayout w:type="fixed"/>
          <w:tblCellMar>
            <w:left w:w="43" w:type="dxa"/>
            <w:right w:w="43" w:type="dxa"/>
          </w:tblCellMar>
          <w:tblLook w:val="04A0"/>
        </w:tblPrEx>
        <w:trPr>
          <w:trHeight w:val="300"/>
        </w:trPr>
        <w:tc>
          <w:tcPr>
            <w:tcW w:w="1160" w:type="dxa"/>
            <w:hideMark/>
          </w:tcPr>
          <w:p w:rsidR="00CA6256" w:rsidRPr="002719B7" w:rsidP="00625B34" w14:paraId="1C1F2CD2" w14:textId="77777777">
            <w:pPr>
              <w:jc w:val="center"/>
              <w:rPr>
                <w:color w:val="000000"/>
                <w:sz w:val="20"/>
                <w:szCs w:val="20"/>
              </w:rPr>
            </w:pPr>
            <w:r w:rsidRPr="002719B7">
              <w:rPr>
                <w:color w:val="000000"/>
                <w:sz w:val="20"/>
                <w:szCs w:val="20"/>
              </w:rPr>
              <w:t>100</w:t>
            </w:r>
          </w:p>
        </w:tc>
        <w:tc>
          <w:tcPr>
            <w:tcW w:w="3340" w:type="dxa"/>
            <w:hideMark/>
          </w:tcPr>
          <w:p w:rsidR="00CA6256" w:rsidRPr="002719B7" w:rsidP="00405923" w14:paraId="73072B35" w14:textId="77777777">
            <w:pPr>
              <w:rPr>
                <w:color w:val="000000"/>
                <w:sz w:val="20"/>
                <w:szCs w:val="20"/>
              </w:rPr>
            </w:pPr>
            <w:r w:rsidRPr="002719B7">
              <w:rPr>
                <w:color w:val="000000"/>
                <w:sz w:val="20"/>
                <w:szCs w:val="20"/>
              </w:rPr>
              <w:t>Decommissioning</w:t>
            </w:r>
          </w:p>
        </w:tc>
        <w:tc>
          <w:tcPr>
            <w:tcW w:w="1260" w:type="dxa"/>
            <w:hideMark/>
          </w:tcPr>
          <w:p w:rsidR="00CA6256" w:rsidRPr="002719B7" w:rsidP="00625B34" w14:paraId="751195EC" w14:textId="77777777">
            <w:pPr>
              <w:jc w:val="center"/>
              <w:rPr>
                <w:color w:val="000000"/>
                <w:sz w:val="20"/>
                <w:szCs w:val="20"/>
              </w:rPr>
            </w:pPr>
            <w:r w:rsidRPr="002719B7">
              <w:rPr>
                <w:color w:val="000000"/>
                <w:sz w:val="20"/>
                <w:szCs w:val="20"/>
              </w:rPr>
              <w:t>$191</w:t>
            </w:r>
          </w:p>
        </w:tc>
        <w:tc>
          <w:tcPr>
            <w:tcW w:w="1530" w:type="dxa"/>
            <w:noWrap/>
            <w:hideMark/>
          </w:tcPr>
          <w:p w:rsidR="00CA6256" w:rsidRPr="002719B7" w:rsidP="00625B34" w14:paraId="3EB180BC" w14:textId="77777777">
            <w:pPr>
              <w:jc w:val="center"/>
              <w:rPr>
                <w:color w:val="000000"/>
                <w:sz w:val="20"/>
                <w:szCs w:val="20"/>
              </w:rPr>
            </w:pPr>
            <w:r w:rsidRPr="002719B7">
              <w:rPr>
                <w:color w:val="000000"/>
                <w:sz w:val="20"/>
                <w:szCs w:val="20"/>
              </w:rPr>
              <w:t>95</w:t>
            </w:r>
          </w:p>
        </w:tc>
        <w:tc>
          <w:tcPr>
            <w:tcW w:w="1530" w:type="dxa"/>
            <w:hideMark/>
          </w:tcPr>
          <w:p w:rsidR="00CA6256" w:rsidRPr="002719B7" w:rsidP="00625B34" w14:paraId="3AA48BD5" w14:textId="77777777">
            <w:pPr>
              <w:jc w:val="center"/>
              <w:rPr>
                <w:color w:val="000000"/>
                <w:sz w:val="20"/>
                <w:szCs w:val="20"/>
              </w:rPr>
            </w:pPr>
            <w:r w:rsidRPr="002719B7">
              <w:rPr>
                <w:color w:val="000000"/>
                <w:sz w:val="20"/>
                <w:szCs w:val="20"/>
              </w:rPr>
              <w:t>$18,145</w:t>
            </w:r>
          </w:p>
        </w:tc>
        <w:tc>
          <w:tcPr>
            <w:tcW w:w="1440" w:type="dxa"/>
            <w:hideMark/>
          </w:tcPr>
          <w:p w:rsidR="00CA6256" w:rsidRPr="002719B7" w:rsidP="00625B34" w14:paraId="5595348F" w14:textId="77777777">
            <w:pPr>
              <w:jc w:val="center"/>
              <w:rPr>
                <w:color w:val="000000"/>
                <w:sz w:val="20"/>
                <w:szCs w:val="20"/>
              </w:rPr>
            </w:pPr>
            <w:r w:rsidRPr="002719B7">
              <w:rPr>
                <w:color w:val="000000"/>
                <w:sz w:val="20"/>
                <w:szCs w:val="20"/>
              </w:rPr>
              <w:t>$413,706</w:t>
            </w:r>
          </w:p>
        </w:tc>
        <w:tc>
          <w:tcPr>
            <w:tcW w:w="1350" w:type="dxa"/>
            <w:hideMark/>
          </w:tcPr>
          <w:p w:rsidR="00CA6256" w:rsidRPr="002719B7" w:rsidP="00625B34" w14:paraId="580E250B" w14:textId="77777777">
            <w:pPr>
              <w:jc w:val="center"/>
              <w:rPr>
                <w:color w:val="000000"/>
                <w:sz w:val="20"/>
                <w:szCs w:val="20"/>
              </w:rPr>
            </w:pPr>
            <w:r w:rsidRPr="002719B7">
              <w:rPr>
                <w:color w:val="000000"/>
                <w:sz w:val="20"/>
                <w:szCs w:val="20"/>
              </w:rPr>
              <w:t>$268,449</w:t>
            </w:r>
          </w:p>
        </w:tc>
        <w:tc>
          <w:tcPr>
            <w:tcW w:w="1390" w:type="dxa"/>
            <w:hideMark/>
          </w:tcPr>
          <w:p w:rsidR="00CA6256" w:rsidRPr="002719B7" w:rsidP="00625B34" w14:paraId="31B001B2" w14:textId="77777777">
            <w:pPr>
              <w:jc w:val="center"/>
              <w:rPr>
                <w:color w:val="000000"/>
                <w:sz w:val="20"/>
                <w:szCs w:val="20"/>
              </w:rPr>
            </w:pPr>
            <w:r w:rsidRPr="002719B7">
              <w:rPr>
                <w:color w:val="000000"/>
                <w:sz w:val="20"/>
                <w:szCs w:val="20"/>
              </w:rPr>
              <w:t>$340,472</w:t>
            </w:r>
          </w:p>
        </w:tc>
      </w:tr>
      <w:tr w14:paraId="2C996EFE" w14:textId="77777777" w:rsidTr="00625B34">
        <w:tblPrEx>
          <w:tblW w:w="13000" w:type="dxa"/>
          <w:tblLayout w:type="fixed"/>
          <w:tblCellMar>
            <w:left w:w="43" w:type="dxa"/>
            <w:right w:w="43" w:type="dxa"/>
          </w:tblCellMar>
          <w:tblLook w:val="04A0"/>
        </w:tblPrEx>
        <w:trPr>
          <w:trHeight w:val="300"/>
        </w:trPr>
        <w:tc>
          <w:tcPr>
            <w:tcW w:w="1160" w:type="dxa"/>
            <w:noWrap/>
            <w:hideMark/>
          </w:tcPr>
          <w:p w:rsidR="00B80F93" w:rsidRPr="002719B7" w:rsidP="00625B34" w14:paraId="0753B44D" w14:textId="77777777">
            <w:pPr>
              <w:jc w:val="center"/>
              <w:rPr>
                <w:color w:val="000000"/>
                <w:sz w:val="20"/>
                <w:szCs w:val="20"/>
              </w:rPr>
            </w:pPr>
            <w:r w:rsidRPr="002719B7">
              <w:rPr>
                <w:color w:val="000000"/>
                <w:sz w:val="20"/>
                <w:szCs w:val="20"/>
              </w:rPr>
              <w:t>-</w:t>
            </w:r>
          </w:p>
        </w:tc>
        <w:tc>
          <w:tcPr>
            <w:tcW w:w="3340" w:type="dxa"/>
            <w:hideMark/>
          </w:tcPr>
          <w:p w:rsidR="00B80F93" w:rsidRPr="002719B7" w:rsidP="00405923" w14:paraId="31389D67" w14:textId="77777777">
            <w:pPr>
              <w:rPr>
                <w:b/>
                <w:bCs/>
                <w:color w:val="000000"/>
                <w:sz w:val="20"/>
                <w:szCs w:val="20"/>
              </w:rPr>
            </w:pPr>
            <w:r w:rsidRPr="002719B7">
              <w:rPr>
                <w:b/>
                <w:bCs/>
                <w:color w:val="000000"/>
                <w:sz w:val="20"/>
                <w:szCs w:val="20"/>
              </w:rPr>
              <w:t>Totals</w:t>
            </w:r>
          </w:p>
        </w:tc>
        <w:tc>
          <w:tcPr>
            <w:tcW w:w="1260" w:type="dxa"/>
            <w:noWrap/>
            <w:hideMark/>
          </w:tcPr>
          <w:p w:rsidR="00B80F93" w:rsidRPr="002719B7" w:rsidP="00625B34" w14:paraId="63FB516E" w14:textId="77777777">
            <w:pPr>
              <w:jc w:val="center"/>
              <w:rPr>
                <w:color w:val="000000"/>
                <w:sz w:val="20"/>
                <w:szCs w:val="20"/>
              </w:rPr>
            </w:pPr>
            <w:r w:rsidRPr="002719B7">
              <w:rPr>
                <w:color w:val="000000"/>
                <w:sz w:val="20"/>
                <w:szCs w:val="20"/>
              </w:rPr>
              <w:t>-</w:t>
            </w:r>
          </w:p>
        </w:tc>
        <w:tc>
          <w:tcPr>
            <w:tcW w:w="1530" w:type="dxa"/>
            <w:hideMark/>
          </w:tcPr>
          <w:p w:rsidR="00B80F93" w:rsidRPr="002719B7" w:rsidP="00625B34" w14:paraId="3B6FE112" w14:textId="77777777">
            <w:pPr>
              <w:jc w:val="center"/>
              <w:rPr>
                <w:b/>
                <w:bCs/>
                <w:color w:val="000000"/>
                <w:sz w:val="20"/>
                <w:szCs w:val="20"/>
              </w:rPr>
            </w:pPr>
            <w:r w:rsidRPr="002719B7">
              <w:rPr>
                <w:b/>
                <w:bCs/>
                <w:color w:val="000000"/>
                <w:sz w:val="20"/>
                <w:szCs w:val="20"/>
              </w:rPr>
              <w:t>7,409</w:t>
            </w:r>
          </w:p>
        </w:tc>
        <w:tc>
          <w:tcPr>
            <w:tcW w:w="1530" w:type="dxa"/>
            <w:hideMark/>
          </w:tcPr>
          <w:p w:rsidR="00B80F93" w:rsidRPr="002719B7" w:rsidP="00625B34" w14:paraId="4E1A4FE5" w14:textId="77777777">
            <w:pPr>
              <w:jc w:val="center"/>
              <w:rPr>
                <w:b/>
                <w:bCs/>
                <w:color w:val="000000"/>
                <w:sz w:val="20"/>
                <w:szCs w:val="20"/>
              </w:rPr>
            </w:pPr>
            <w:r w:rsidRPr="002719B7">
              <w:rPr>
                <w:b/>
                <w:bCs/>
                <w:color w:val="000000"/>
                <w:sz w:val="20"/>
                <w:szCs w:val="20"/>
              </w:rPr>
              <w:t>$1,415,087</w:t>
            </w:r>
          </w:p>
        </w:tc>
        <w:tc>
          <w:tcPr>
            <w:tcW w:w="1440" w:type="dxa"/>
            <w:hideMark/>
          </w:tcPr>
          <w:p w:rsidR="00B80F93" w:rsidRPr="002719B7" w:rsidP="00625B34" w14:paraId="6277F4A8" w14:textId="77777777">
            <w:pPr>
              <w:jc w:val="center"/>
              <w:rPr>
                <w:b/>
                <w:bCs/>
                <w:color w:val="000000"/>
                <w:sz w:val="20"/>
                <w:szCs w:val="20"/>
              </w:rPr>
            </w:pPr>
            <w:r w:rsidRPr="002719B7">
              <w:rPr>
                <w:b/>
                <w:bCs/>
                <w:color w:val="000000"/>
                <w:sz w:val="20"/>
                <w:szCs w:val="20"/>
              </w:rPr>
              <w:t>$32,263,987</w:t>
            </w:r>
          </w:p>
        </w:tc>
        <w:tc>
          <w:tcPr>
            <w:tcW w:w="1350" w:type="dxa"/>
            <w:hideMark/>
          </w:tcPr>
          <w:p w:rsidR="00B80F93" w:rsidRPr="002719B7" w:rsidP="00625B34" w14:paraId="2EF1C386" w14:textId="77777777">
            <w:pPr>
              <w:jc w:val="center"/>
              <w:rPr>
                <w:b/>
                <w:bCs/>
                <w:color w:val="000000"/>
                <w:sz w:val="20"/>
                <w:szCs w:val="20"/>
              </w:rPr>
            </w:pPr>
            <w:r w:rsidRPr="002719B7">
              <w:rPr>
                <w:b/>
                <w:bCs/>
                <w:color w:val="000000"/>
                <w:sz w:val="20"/>
                <w:szCs w:val="20"/>
              </w:rPr>
              <w:t>$20,935,712</w:t>
            </w:r>
          </w:p>
        </w:tc>
        <w:tc>
          <w:tcPr>
            <w:tcW w:w="1390" w:type="dxa"/>
            <w:hideMark/>
          </w:tcPr>
          <w:p w:rsidR="00B80F93" w:rsidRPr="002719B7" w:rsidP="00625B34" w14:paraId="0BE6B424" w14:textId="77777777">
            <w:pPr>
              <w:jc w:val="center"/>
              <w:rPr>
                <w:b/>
                <w:bCs/>
                <w:color w:val="000000"/>
                <w:sz w:val="20"/>
                <w:szCs w:val="20"/>
              </w:rPr>
            </w:pPr>
            <w:r w:rsidRPr="002719B7">
              <w:rPr>
                <w:b/>
                <w:bCs/>
                <w:color w:val="000000"/>
                <w:sz w:val="20"/>
                <w:szCs w:val="20"/>
              </w:rPr>
              <w:t>$26,552,619</w:t>
            </w:r>
          </w:p>
        </w:tc>
      </w:tr>
    </w:tbl>
    <w:p w:rsidR="0078432A" w:rsidRPr="002719B7" w:rsidP="00E935BE" w14:paraId="1543DCAB" w14:textId="77777777">
      <w:pPr>
        <w:pStyle w:val="BodyText"/>
        <w:numPr>
          <w:ilvl w:val="0"/>
          <w:numId w:val="14"/>
        </w:numPr>
        <w:spacing w:before="0"/>
        <w:ind w:left="360"/>
      </w:pPr>
      <w:r w:rsidRPr="00096B84">
        <w:rPr>
          <w:rFonts w:eastAsia="Calibri"/>
          <w:bCs/>
          <w:sz w:val="18"/>
          <w:szCs w:val="18"/>
        </w:rPr>
        <w:t>Fuel fabrication impacts for metal fuel and liquid fueled molten salt are not included in the NRC staff’s generic analysis.</w:t>
      </w:r>
    </w:p>
    <w:p w:rsidR="003F24A4" w:rsidRPr="002719B7" w:rsidP="00E935BE" w14:paraId="67755027" w14:textId="77777777">
      <w:pPr>
        <w:pStyle w:val="BodyText"/>
        <w:numPr>
          <w:ilvl w:val="0"/>
          <w:numId w:val="14"/>
        </w:numPr>
        <w:spacing w:before="0"/>
        <w:ind w:left="360"/>
      </w:pPr>
      <w:r w:rsidRPr="00C96906">
        <w:rPr>
          <w:sz w:val="18"/>
          <w:szCs w:val="18"/>
        </w:rPr>
        <w:t>Totals may differ between tables due to rounding and modeling.</w:t>
      </w:r>
    </w:p>
    <w:p w:rsidR="0005346C" w:rsidRPr="002719B7" w:rsidP="002E7F78" w14:paraId="1A90E5AD" w14:textId="77777777">
      <w:pPr>
        <w:pStyle w:val="BodyText"/>
        <w:sectPr w:rsidSect="00346E35">
          <w:footerReference w:type="default" r:id="rId16"/>
          <w:pgSz w:w="15840" w:h="12240" w:orient="landscape"/>
          <w:pgMar w:top="1440" w:right="1440" w:bottom="1440" w:left="1440" w:header="720" w:footer="720" w:gutter="0"/>
          <w:cols w:space="720"/>
          <w:docGrid w:linePitch="299"/>
        </w:sectPr>
      </w:pPr>
    </w:p>
    <w:p w:rsidR="00F24268" w:rsidRPr="002719B7" w:rsidP="00B72DBC" w14:paraId="43C7DAD7" w14:textId="77777777">
      <w:pPr>
        <w:pStyle w:val="Heading2"/>
      </w:pPr>
      <w:bookmarkStart w:id="80" w:name="_TOC_250007"/>
      <w:bookmarkStart w:id="81" w:name="_Toc225229948"/>
      <w:bookmarkEnd w:id="80"/>
      <w:r w:rsidRPr="002719B7">
        <w:t>Totals</w:t>
      </w:r>
      <w:bookmarkEnd w:id="81"/>
    </w:p>
    <w:p w:rsidR="00F24268" w:rsidRPr="002719B7" w:rsidP="006B7106" w14:paraId="65233E66" w14:textId="77777777">
      <w:pPr>
        <w:pStyle w:val="BodyText"/>
      </w:pPr>
      <w:r w:rsidRPr="002719B7">
        <w:t>T</w:t>
      </w:r>
      <w:r w:rsidRPr="002719B7" w:rsidR="00C63A3B">
        <w:t xml:space="preserve">he analytical results </w:t>
      </w:r>
      <w:r w:rsidRPr="002719B7">
        <w:t>are</w:t>
      </w:r>
      <w:r w:rsidRPr="002719B7" w:rsidR="00C63A3B">
        <w:t xml:space="preserve"> organized into </w:t>
      </w:r>
      <w:r w:rsidRPr="002719B7" w:rsidR="00F20604">
        <w:t>four</w:t>
      </w:r>
      <w:r w:rsidRPr="002719B7" w:rsidR="00C63A3B">
        <w:t xml:space="preserve"> sections. </w:t>
      </w:r>
      <w:r w:rsidRPr="002719B7">
        <w:t>This section</w:t>
      </w:r>
      <w:r w:rsidRPr="002719B7" w:rsidR="00C63A3B">
        <w:t xml:space="preserve"> presents findings </w:t>
      </w:r>
      <w:r w:rsidRPr="002719B7" w:rsidR="00A80986">
        <w:t xml:space="preserve">related to </w:t>
      </w:r>
      <w:r w:rsidRPr="002719B7" w:rsidR="00C63A3B">
        <w:t>the benefits and costs of the regulatory analysis. Section</w:t>
      </w:r>
      <w:r w:rsidRPr="002719B7" w:rsidR="00E534FD">
        <w:t> </w:t>
      </w:r>
      <w:r w:rsidRPr="002719B7">
        <w:fldChar w:fldCharType="begin"/>
      </w:r>
      <w:r w:rsidRPr="002719B7">
        <w:instrText xml:space="preserve"> REF _Ref196985219 \n \h </w:instrText>
      </w:r>
      <w:r w:rsidR="002719B7">
        <w:instrText xml:space="preserve"> \* MERGEFORMAT </w:instrText>
      </w:r>
      <w:r w:rsidRPr="002719B7">
        <w:fldChar w:fldCharType="separate"/>
      </w:r>
      <w:r w:rsidR="00502A47">
        <w:t>3.6</w:t>
      </w:r>
      <w:r w:rsidRPr="002719B7">
        <w:fldChar w:fldCharType="end"/>
      </w:r>
      <w:r w:rsidRPr="002719B7" w:rsidR="00C63A3B">
        <w:t xml:space="preserve"> discusses the backfit</w:t>
      </w:r>
      <w:r w:rsidRPr="002719B7" w:rsidR="00C517FF">
        <w:t>ting and issue finality</w:t>
      </w:r>
      <w:r w:rsidRPr="002719B7" w:rsidR="00C63A3B">
        <w:t xml:space="preserve"> analysis, Section</w:t>
      </w:r>
      <w:r w:rsidRPr="002719B7" w:rsidR="00E534FD">
        <w:t> </w:t>
      </w:r>
      <w:r w:rsidRPr="002719B7">
        <w:fldChar w:fldCharType="begin"/>
      </w:r>
      <w:r w:rsidRPr="002719B7">
        <w:instrText xml:space="preserve"> REF _Ref196985226 \n \h </w:instrText>
      </w:r>
      <w:r w:rsidR="002719B7">
        <w:instrText xml:space="preserve"> \* MERGEFORMAT </w:instrText>
      </w:r>
      <w:r w:rsidRPr="002719B7">
        <w:fldChar w:fldCharType="separate"/>
      </w:r>
      <w:r w:rsidR="00502A47">
        <w:t>3.7</w:t>
      </w:r>
      <w:r w:rsidRPr="002719B7">
        <w:fldChar w:fldCharType="end"/>
      </w:r>
      <w:r w:rsidRPr="002719B7" w:rsidR="00C63A3B">
        <w:t xml:space="preserve"> discusses disaggregation of the analytical results</w:t>
      </w:r>
      <w:r w:rsidRPr="002719B7" w:rsidR="00E5581C">
        <w:t>, and Section</w:t>
      </w:r>
      <w:r w:rsidRPr="002719B7" w:rsidR="00F81FE8">
        <w:t> </w:t>
      </w:r>
      <w:r w:rsidRPr="002719B7" w:rsidR="00F81FE8">
        <w:fldChar w:fldCharType="begin"/>
      </w:r>
      <w:r w:rsidRPr="002719B7" w:rsidR="00F81FE8">
        <w:instrText xml:space="preserve"> REF _Ref196985889 \n \h </w:instrText>
      </w:r>
      <w:r w:rsidR="002719B7">
        <w:instrText xml:space="preserve"> \* MERGEFORMAT </w:instrText>
      </w:r>
      <w:r w:rsidRPr="002719B7" w:rsidR="00F81FE8">
        <w:fldChar w:fldCharType="separate"/>
      </w:r>
      <w:r w:rsidR="00502A47">
        <w:t>3.9</w:t>
      </w:r>
      <w:r w:rsidRPr="002719B7" w:rsidR="00F81FE8">
        <w:fldChar w:fldCharType="end"/>
      </w:r>
      <w:r w:rsidRPr="002719B7" w:rsidR="00E5581C">
        <w:t xml:space="preserve"> examine</w:t>
      </w:r>
      <w:r w:rsidRPr="002719B7" w:rsidR="00342BDB">
        <w:t>s</w:t>
      </w:r>
      <w:r w:rsidRPr="002719B7" w:rsidR="00E5581C">
        <w:t xml:space="preserve"> </w:t>
      </w:r>
      <w:r w:rsidRPr="002719B7" w:rsidR="00222915">
        <w:t>uncertainties associated with the analytical assumptions and input data</w:t>
      </w:r>
      <w:r w:rsidRPr="002719B7" w:rsidR="00C63A3B">
        <w:t>.</w:t>
      </w:r>
    </w:p>
    <w:p w:rsidR="00F24268" w:rsidRPr="002719B7" w:rsidP="00B72DBC" w14:paraId="141DB629" w14:textId="77777777">
      <w:pPr>
        <w:pStyle w:val="Heading2"/>
      </w:pPr>
      <w:bookmarkStart w:id="82" w:name="_Toc225229949"/>
      <w:r w:rsidRPr="002719B7">
        <w:t>Quantitative Results</w:t>
      </w:r>
      <w:bookmarkEnd w:id="82"/>
    </w:p>
    <w:p w:rsidR="00F24268" w:rsidRPr="002719B7" w:rsidP="006B7106" w14:paraId="52E1F3F9" w14:textId="77777777">
      <w:pPr>
        <w:pStyle w:val="BodyText"/>
        <w:spacing w:before="120"/>
        <w:ind w:right="430"/>
      </w:pPr>
      <w:r w:rsidRPr="002719B7">
        <w:t xml:space="preserve">For </w:t>
      </w:r>
      <w:r w:rsidRPr="002719B7" w:rsidR="006046AF">
        <w:t>Alternative</w:t>
      </w:r>
      <w:r w:rsidRPr="002719B7">
        <w:t xml:space="preserve"> 2, </w:t>
      </w:r>
      <w:r w:rsidRPr="002719B7" w:rsidR="008C69F4">
        <w:t xml:space="preserve">four </w:t>
      </w:r>
      <w:r w:rsidRPr="002719B7">
        <w:t>attributes have been analyzed quantitatively (Industry Implementation</w:t>
      </w:r>
      <w:r w:rsidRPr="002719B7" w:rsidR="005F2880">
        <w:t>, Industry Operations, NRC Implementation,</w:t>
      </w:r>
      <w:r w:rsidRPr="002719B7" w:rsidR="4C1C8A29">
        <w:t xml:space="preserve"> and </w:t>
      </w:r>
      <w:r w:rsidRPr="002719B7">
        <w:t xml:space="preserve">NRC </w:t>
      </w:r>
      <w:r w:rsidRPr="002719B7" w:rsidR="00257984">
        <w:t>Operations</w:t>
      </w:r>
      <w:r w:rsidRPr="002719B7">
        <w:t xml:space="preserve">). The net benefits </w:t>
      </w:r>
      <w:r w:rsidR="00C65E80">
        <w:t>(averted costs)</w:t>
      </w:r>
      <w:r w:rsidRPr="002719B7">
        <w:t xml:space="preserve"> and costs calculated for </w:t>
      </w:r>
      <w:r w:rsidRPr="002719B7" w:rsidR="00314E4C">
        <w:t xml:space="preserve">Alternatives </w:t>
      </w:r>
      <w:r w:rsidRPr="002719B7">
        <w:t xml:space="preserve">1 and 2 are presented below. Relative to </w:t>
      </w:r>
      <w:r w:rsidRPr="002719B7" w:rsidR="00A27058">
        <w:t xml:space="preserve">Alternative </w:t>
      </w:r>
      <w:r w:rsidRPr="002719B7">
        <w:t>1 (No</w:t>
      </w:r>
      <w:r w:rsidRPr="002719B7" w:rsidR="005723E4">
        <w:noBreakHyphen/>
      </w:r>
      <w:r w:rsidRPr="002719B7">
        <w:t xml:space="preserve">Action alternative), </w:t>
      </w:r>
      <w:r w:rsidRPr="002719B7" w:rsidR="00314E4C">
        <w:t xml:space="preserve">Alternative </w:t>
      </w:r>
      <w:r w:rsidRPr="002719B7">
        <w:t>2 would result in estimated net quantitative benefits:</w:t>
      </w:r>
    </w:p>
    <w:p w:rsidR="00F06CFF" w:rsidRPr="002719B7" w:rsidP="00C45F70" w14:paraId="41597052" w14:textId="77777777">
      <w:pPr>
        <w:pStyle w:val="ListBullet"/>
      </w:pPr>
      <w:r w:rsidRPr="002719B7">
        <w:t>i</w:t>
      </w:r>
      <w:r w:rsidRPr="002719B7" w:rsidR="00C63A3B">
        <w:t xml:space="preserve">ndustry </w:t>
      </w:r>
      <w:r w:rsidR="00C65E80">
        <w:t>averted costs</w:t>
      </w:r>
      <w:r w:rsidRPr="002719B7">
        <w:t xml:space="preserve"> </w:t>
      </w:r>
      <w:r w:rsidRPr="002719B7" w:rsidR="00C63A3B">
        <w:t>of $</w:t>
      </w:r>
      <w:r w:rsidRPr="002719B7" w:rsidR="008A041E">
        <w:t>1</w:t>
      </w:r>
      <w:r w:rsidRPr="002719B7" w:rsidR="00DA0A1A">
        <w:t>7.61</w:t>
      </w:r>
      <w:r w:rsidRPr="002719B7" w:rsidR="00C63A3B">
        <w:t xml:space="preserve"> million </w:t>
      </w:r>
      <w:r w:rsidRPr="002719B7" w:rsidR="00566EBE">
        <w:t>NPV</w:t>
      </w:r>
      <w:r w:rsidRPr="002719B7" w:rsidR="00C63A3B">
        <w:t>, assuming a 7</w:t>
      </w:r>
      <w:r w:rsidRPr="002719B7" w:rsidR="00815E94">
        <w:t> </w:t>
      </w:r>
      <w:r w:rsidRPr="002719B7" w:rsidR="00C63A3B">
        <w:t>percent discount rate, or</w:t>
      </w:r>
      <w:r w:rsidRPr="002719B7">
        <w:t xml:space="preserve"> </w:t>
      </w:r>
      <w:r w:rsidRPr="002719B7" w:rsidR="00C63A3B">
        <w:t>$</w:t>
      </w:r>
      <w:r w:rsidRPr="002719B7" w:rsidR="00607BCE">
        <w:t>21.</w:t>
      </w:r>
      <w:r w:rsidRPr="002719B7" w:rsidR="00DA0A1A">
        <w:t>7</w:t>
      </w:r>
      <w:r w:rsidRPr="002719B7" w:rsidR="00EC2068">
        <w:t>1</w:t>
      </w:r>
      <w:r w:rsidRPr="002719B7" w:rsidR="00DE2A94">
        <w:t> </w:t>
      </w:r>
      <w:r w:rsidRPr="002719B7" w:rsidR="00C63A3B">
        <w:t>million assuming a 3</w:t>
      </w:r>
      <w:r w:rsidRPr="002719B7" w:rsidR="00815E94">
        <w:t> </w:t>
      </w:r>
      <w:r w:rsidRPr="002719B7" w:rsidR="00C63A3B">
        <w:t>percent discount rate</w:t>
      </w:r>
    </w:p>
    <w:p w:rsidR="002B6342" w:rsidRPr="002719B7" w:rsidP="00C45F70" w14:paraId="1F36E3F7" w14:textId="77777777">
      <w:pPr>
        <w:pStyle w:val="ListBullet"/>
      </w:pPr>
      <w:r w:rsidRPr="002719B7">
        <w:t>industry costs</w:t>
      </w:r>
      <w:r w:rsidRPr="002719B7" w:rsidR="000D22DE">
        <w:t xml:space="preserve"> of </w:t>
      </w:r>
      <w:r w:rsidRPr="002719B7" w:rsidR="00B807D4">
        <w:t>(</w:t>
      </w:r>
      <w:r w:rsidRPr="002719B7" w:rsidR="000D22DE">
        <w:t>$0.</w:t>
      </w:r>
      <w:r w:rsidRPr="002719B7" w:rsidR="00DC1A93">
        <w:t>5</w:t>
      </w:r>
      <w:r w:rsidRPr="002719B7" w:rsidR="00607BCE">
        <w:t>5</w:t>
      </w:r>
      <w:r w:rsidRPr="002719B7" w:rsidR="00DC1A93">
        <w:t xml:space="preserve"> </w:t>
      </w:r>
      <w:r w:rsidRPr="002719B7" w:rsidR="000D22DE">
        <w:t>million</w:t>
      </w:r>
      <w:r w:rsidRPr="002719B7" w:rsidR="00FC2D3F">
        <w:t>)</w:t>
      </w:r>
      <w:r w:rsidRPr="002719B7" w:rsidR="000D22DE">
        <w:t xml:space="preserve"> </w:t>
      </w:r>
      <w:r w:rsidRPr="002719B7" w:rsidR="00566EBE">
        <w:t>NPV</w:t>
      </w:r>
      <w:r w:rsidRPr="002719B7" w:rsidR="000D22DE">
        <w:t>, assuming a 7</w:t>
      </w:r>
      <w:r w:rsidRPr="002719B7" w:rsidR="00815E94">
        <w:t> </w:t>
      </w:r>
      <w:r w:rsidRPr="002719B7" w:rsidR="000D22DE">
        <w:t xml:space="preserve">percent discount rate, or </w:t>
      </w:r>
      <w:r w:rsidRPr="002719B7" w:rsidR="00DE2A94">
        <w:t>(</w:t>
      </w:r>
      <w:r w:rsidRPr="002719B7" w:rsidR="000D22DE">
        <w:t>$0.</w:t>
      </w:r>
      <w:r w:rsidRPr="002719B7" w:rsidR="007165D0">
        <w:t>68</w:t>
      </w:r>
      <w:r w:rsidRPr="002719B7" w:rsidR="00DC1A93">
        <w:t> </w:t>
      </w:r>
      <w:r w:rsidRPr="002719B7" w:rsidR="000D22DE">
        <w:t>million</w:t>
      </w:r>
      <w:r w:rsidRPr="002719B7" w:rsidR="00B807D4">
        <w:t>)</w:t>
      </w:r>
      <w:r w:rsidRPr="002719B7" w:rsidR="000D22DE">
        <w:t xml:space="preserve"> assuming a 3</w:t>
      </w:r>
      <w:r w:rsidRPr="002719B7" w:rsidR="00815E94">
        <w:t> </w:t>
      </w:r>
      <w:r w:rsidRPr="002719B7" w:rsidR="000D22DE">
        <w:t>percent discount rate</w:t>
      </w:r>
    </w:p>
    <w:p w:rsidR="00F06CFF" w:rsidRPr="002719B7" w:rsidP="00C45F70" w14:paraId="17D43CF8" w14:textId="77777777">
      <w:pPr>
        <w:pStyle w:val="ListBullet"/>
      </w:pPr>
      <w:r w:rsidRPr="002719B7">
        <w:t xml:space="preserve">NRC </w:t>
      </w:r>
      <w:r w:rsidR="00C65E80">
        <w:t>averted costs</w:t>
      </w:r>
      <w:r w:rsidRPr="002719B7" w:rsidR="009E6BCA">
        <w:t xml:space="preserve"> </w:t>
      </w:r>
      <w:r w:rsidRPr="002719B7">
        <w:t>of $</w:t>
      </w:r>
      <w:r w:rsidRPr="002719B7" w:rsidR="002E62CA">
        <w:t>20.94</w:t>
      </w:r>
      <w:r w:rsidRPr="002719B7" w:rsidR="00357013">
        <w:t xml:space="preserve"> </w:t>
      </w:r>
      <w:r w:rsidRPr="002719B7">
        <w:t xml:space="preserve">million </w:t>
      </w:r>
      <w:r w:rsidRPr="002719B7" w:rsidR="00566EBE">
        <w:t>NPV</w:t>
      </w:r>
      <w:r w:rsidRPr="002719B7">
        <w:t>, assuming a 7</w:t>
      </w:r>
      <w:r w:rsidRPr="002719B7" w:rsidR="00815E94">
        <w:t> </w:t>
      </w:r>
      <w:r w:rsidRPr="002719B7">
        <w:t>percent discount rate,</w:t>
      </w:r>
      <w:r w:rsidRPr="002719B7">
        <w:rPr>
          <w:spacing w:val="-5"/>
        </w:rPr>
        <w:t xml:space="preserve"> </w:t>
      </w:r>
      <w:r w:rsidRPr="002719B7">
        <w:t>or</w:t>
      </w:r>
      <w:r w:rsidRPr="002719B7" w:rsidR="00982643">
        <w:t xml:space="preserve"> </w:t>
      </w:r>
      <w:r w:rsidRPr="002719B7">
        <w:t>$</w:t>
      </w:r>
      <w:r w:rsidRPr="002719B7" w:rsidR="00941327">
        <w:t>26.</w:t>
      </w:r>
      <w:r w:rsidRPr="002719B7" w:rsidR="002E62CA">
        <w:t>55</w:t>
      </w:r>
      <w:r w:rsidRPr="002719B7" w:rsidR="00FC2D3F">
        <w:t> </w:t>
      </w:r>
      <w:r w:rsidRPr="002719B7">
        <w:t>million assuming a 3</w:t>
      </w:r>
      <w:r w:rsidRPr="002719B7" w:rsidR="00815E94">
        <w:t> </w:t>
      </w:r>
      <w:r w:rsidRPr="002719B7">
        <w:t>percent discount rate</w:t>
      </w:r>
    </w:p>
    <w:p w:rsidR="00F06CFF" w:rsidRPr="002719B7" w:rsidP="00C45F70" w14:paraId="4433BF73" w14:textId="77777777">
      <w:pPr>
        <w:pStyle w:val="ListBullet"/>
      </w:pPr>
      <w:r w:rsidRPr="002719B7">
        <w:t xml:space="preserve">NRC costs of </w:t>
      </w:r>
      <w:r w:rsidRPr="002719B7" w:rsidR="0001520B">
        <w:t>(</w:t>
      </w:r>
      <w:r w:rsidRPr="002719B7" w:rsidR="4723B0E9">
        <w:t>$</w:t>
      </w:r>
      <w:r w:rsidRPr="002719B7" w:rsidR="007165D0">
        <w:t>0.3</w:t>
      </w:r>
      <w:r w:rsidRPr="002719B7" w:rsidR="00A81A16">
        <w:t>5</w:t>
      </w:r>
      <w:r w:rsidRPr="002719B7" w:rsidR="4723B0E9">
        <w:t xml:space="preserve"> million</w:t>
      </w:r>
      <w:r w:rsidRPr="002719B7" w:rsidR="0001520B">
        <w:t>)</w:t>
      </w:r>
      <w:r w:rsidRPr="002719B7" w:rsidR="4723B0E9">
        <w:t xml:space="preserve"> </w:t>
      </w:r>
      <w:r w:rsidRPr="002719B7" w:rsidR="00566EBE">
        <w:t>NPV</w:t>
      </w:r>
      <w:r w:rsidRPr="002719B7" w:rsidR="4723B0E9">
        <w:t>, assuming a 7</w:t>
      </w:r>
      <w:r w:rsidRPr="002719B7" w:rsidR="00815E94">
        <w:t> </w:t>
      </w:r>
      <w:r w:rsidRPr="002719B7" w:rsidR="4723B0E9">
        <w:t>percent discount rate,</w:t>
      </w:r>
      <w:r w:rsidRPr="002719B7" w:rsidR="4723B0E9">
        <w:rPr>
          <w:spacing w:val="-5"/>
        </w:rPr>
        <w:t xml:space="preserve"> </w:t>
      </w:r>
      <w:r w:rsidRPr="002719B7" w:rsidR="4723B0E9">
        <w:t xml:space="preserve">or </w:t>
      </w:r>
      <w:r w:rsidRPr="002719B7" w:rsidR="0001520B">
        <w:t>(</w:t>
      </w:r>
      <w:r w:rsidRPr="002719B7" w:rsidR="4723B0E9">
        <w:t>$</w:t>
      </w:r>
      <w:r w:rsidRPr="002719B7" w:rsidR="00FF1E26">
        <w:t>0.5</w:t>
      </w:r>
      <w:r w:rsidRPr="002719B7" w:rsidR="00A81A16">
        <w:t>2</w:t>
      </w:r>
      <w:r w:rsidRPr="002719B7" w:rsidR="00323200">
        <w:t> </w:t>
      </w:r>
      <w:r w:rsidRPr="002719B7" w:rsidR="4723B0E9">
        <w:t>million</w:t>
      </w:r>
      <w:r w:rsidRPr="002719B7" w:rsidR="00323200">
        <w:t>)</w:t>
      </w:r>
      <w:r w:rsidRPr="002719B7" w:rsidR="4723B0E9">
        <w:t xml:space="preserve"> assuming a 3</w:t>
      </w:r>
      <w:r w:rsidRPr="002719B7" w:rsidR="00815E94">
        <w:t> </w:t>
      </w:r>
      <w:r w:rsidRPr="002719B7" w:rsidR="4723B0E9">
        <w:t>percent discount rate</w:t>
      </w:r>
    </w:p>
    <w:p w:rsidR="00F24268" w:rsidRPr="002719B7" w:rsidP="00625B34" w14:paraId="104471F3" w14:textId="77777777">
      <w:pPr>
        <w:pStyle w:val="BodyText"/>
      </w:pPr>
      <w:r w:rsidRPr="002719B7">
        <w:fldChar w:fldCharType="begin"/>
      </w:r>
      <w:r w:rsidRPr="002719B7">
        <w:instrText xml:space="preserve"> REF _Ref193792169 \h  \* MERGEFORMAT </w:instrText>
      </w:r>
      <w:r w:rsidRPr="002719B7">
        <w:fldChar w:fldCharType="separate"/>
      </w:r>
      <w:r w:rsidRPr="002719B7" w:rsidR="00B03CB4">
        <w:t>Table </w:t>
      </w:r>
      <w:r w:rsidR="00B03CB4">
        <w:t>5</w:t>
      </w:r>
      <w:r w:rsidRPr="002719B7">
        <w:fldChar w:fldCharType="end"/>
      </w:r>
      <w:r w:rsidRPr="002719B7" w:rsidR="00587DFF">
        <w:t xml:space="preserve"> </w:t>
      </w:r>
      <w:r w:rsidRPr="002719B7" w:rsidR="00C63A3B">
        <w:t>present</w:t>
      </w:r>
      <w:r w:rsidRPr="002719B7" w:rsidR="007007E0">
        <w:t>s</w:t>
      </w:r>
      <w:r w:rsidRPr="002719B7" w:rsidR="00C63A3B">
        <w:t xml:space="preserve"> the quantitative results for </w:t>
      </w:r>
      <w:r w:rsidRPr="002719B7" w:rsidR="002415DA">
        <w:t>Alternative</w:t>
      </w:r>
      <w:r w:rsidRPr="002719B7" w:rsidR="00C63A3B">
        <w:t xml:space="preserve"> 2 using 7</w:t>
      </w:r>
      <w:r w:rsidRPr="002719B7" w:rsidR="00F9623B">
        <w:t> </w:t>
      </w:r>
      <w:r w:rsidRPr="002719B7" w:rsidR="00C63A3B">
        <w:t>and 3</w:t>
      </w:r>
      <w:r w:rsidRPr="002719B7" w:rsidR="007E50EA">
        <w:t> </w:t>
      </w:r>
      <w:r w:rsidRPr="002719B7" w:rsidR="00C63A3B">
        <w:t>percent discount rate</w:t>
      </w:r>
      <w:r w:rsidRPr="002719B7" w:rsidR="007E50EA">
        <w:t>s</w:t>
      </w:r>
      <w:r w:rsidRPr="002719B7" w:rsidR="00C63A3B">
        <w:t>.</w:t>
      </w:r>
      <w:r w:rsidRPr="002719B7" w:rsidR="007007E0">
        <w:t xml:space="preserve"> </w:t>
      </w:r>
      <w:r w:rsidRPr="002719B7" w:rsidR="002415DA">
        <w:t xml:space="preserve">Several </w:t>
      </w:r>
      <w:r w:rsidRPr="002719B7" w:rsidR="007007E0">
        <w:t xml:space="preserve">cases were developed to reflect situations where only some Category 1 issues would be identified </w:t>
      </w:r>
      <w:r w:rsidRPr="002719B7" w:rsidR="002415DA">
        <w:t>and u</w:t>
      </w:r>
      <w:r w:rsidRPr="002719B7" w:rsidR="00A80986">
        <w:t>s</w:t>
      </w:r>
      <w:r w:rsidRPr="002719B7" w:rsidR="002415DA">
        <w:t xml:space="preserve">ed </w:t>
      </w:r>
      <w:r w:rsidRPr="002719B7" w:rsidR="007007E0">
        <w:t xml:space="preserve">as part of an application. </w:t>
      </w:r>
      <w:r w:rsidRPr="002719B7" w:rsidR="004D05CA">
        <w:t xml:space="preserve">These cases were used as part of the uncertainty and sensitivity analyses in </w:t>
      </w:r>
      <w:r w:rsidRPr="002719B7" w:rsidR="00A80986">
        <w:t>Section</w:t>
      </w:r>
      <w:r w:rsidRPr="002719B7" w:rsidR="00F81FE8">
        <w:t> </w:t>
      </w:r>
      <w:r w:rsidRPr="002719B7" w:rsidR="00E534FD">
        <w:fldChar w:fldCharType="begin"/>
      </w:r>
      <w:r w:rsidRPr="002719B7" w:rsidR="00E534FD">
        <w:instrText xml:space="preserve"> REF _Ref196985855 \n \h </w:instrText>
      </w:r>
      <w:r w:rsidR="002719B7">
        <w:instrText xml:space="preserve"> \* MERGEFORMAT </w:instrText>
      </w:r>
      <w:r w:rsidRPr="002719B7" w:rsidR="00E534FD">
        <w:fldChar w:fldCharType="separate"/>
      </w:r>
      <w:r w:rsidR="00502A47">
        <w:t>3.9</w:t>
      </w:r>
      <w:r w:rsidRPr="002719B7" w:rsidR="00E534FD">
        <w:fldChar w:fldCharType="end"/>
      </w:r>
      <w:r w:rsidRPr="002719B7" w:rsidR="007007E0">
        <w:t>.</w:t>
      </w:r>
    </w:p>
    <w:p w:rsidR="00FF1E26" w:rsidRPr="002719B7" w:rsidP="00625B34" w14:paraId="2CD44295" w14:textId="77777777">
      <w:pPr>
        <w:pStyle w:val="Caption-Tab"/>
        <w:ind w:left="1440" w:hanging="1440"/>
        <w:jc w:val="center"/>
      </w:pPr>
      <w:bookmarkStart w:id="83" w:name="_Ref193792169"/>
      <w:bookmarkStart w:id="84" w:name="_Toc224843787"/>
      <w:r w:rsidRPr="002719B7">
        <w:t>Table</w:t>
      </w:r>
      <w:r w:rsidRPr="002719B7" w:rsidR="00625B34">
        <w:t> </w:t>
      </w:r>
      <w:r w:rsidR="00502A47">
        <w:fldChar w:fldCharType="begin"/>
      </w:r>
      <w:r w:rsidR="00502A47">
        <w:instrText xml:space="preserve"> SEQ Table \* ARABIC </w:instrText>
      </w:r>
      <w:r w:rsidR="00502A47">
        <w:fldChar w:fldCharType="separate"/>
      </w:r>
      <w:r w:rsidR="00502A47">
        <w:rPr>
          <w:noProof/>
        </w:rPr>
        <w:t>5</w:t>
      </w:r>
      <w:r w:rsidR="00502A47">
        <w:rPr>
          <w:noProof/>
        </w:rPr>
        <w:fldChar w:fldCharType="end"/>
      </w:r>
      <w:bookmarkEnd w:id="83"/>
      <w:r w:rsidRPr="002719B7" w:rsidR="00625B34">
        <w:tab/>
      </w:r>
      <w:r w:rsidRPr="002719B7">
        <w:t>Net Benefits (Costs) of Alternative 2</w:t>
      </w:r>
      <w:bookmarkEnd w:id="84"/>
    </w:p>
    <w:tbl>
      <w:tblPr>
        <w:tblStyle w:val="GridTable21"/>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tblPr>
      <w:tblGrid>
        <w:gridCol w:w="3208"/>
        <w:gridCol w:w="2053"/>
        <w:gridCol w:w="1924"/>
        <w:gridCol w:w="2129"/>
      </w:tblGrid>
      <w:tr w14:paraId="599779D9" w14:textId="77777777" w:rsidTr="00E45D81">
        <w:tblPrEx>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tblPrEx>
        <w:trPr>
          <w:trHeight w:val="315"/>
        </w:trPr>
        <w:tc>
          <w:tcPr>
            <w:tcW w:w="1722" w:type="pct"/>
            <w:vMerge w:val="restart"/>
            <w:tcBorders>
              <w:top w:val="single" w:sz="18" w:space="0" w:color="auto"/>
              <w:bottom w:val="single" w:sz="18" w:space="0" w:color="auto"/>
            </w:tcBorders>
            <w:vAlign w:val="bottom"/>
            <w:hideMark/>
          </w:tcPr>
          <w:p w:rsidR="00AC6AB8" w:rsidRPr="00096B84" w:rsidP="00096B84" w14:paraId="660B16A8" w14:textId="77777777">
            <w:pPr>
              <w:pStyle w:val="BodyText"/>
              <w:spacing w:before="0"/>
              <w:jc w:val="center"/>
              <w:rPr>
                <w:sz w:val="20"/>
                <w:szCs w:val="20"/>
              </w:rPr>
            </w:pPr>
            <w:r w:rsidRPr="00096B84">
              <w:rPr>
                <w:sz w:val="20"/>
                <w:szCs w:val="20"/>
              </w:rPr>
              <w:t>Attribute</w:t>
            </w:r>
          </w:p>
        </w:tc>
        <w:tc>
          <w:tcPr>
            <w:tcW w:w="3278" w:type="pct"/>
            <w:gridSpan w:val="3"/>
            <w:tcBorders>
              <w:top w:val="single" w:sz="18" w:space="0" w:color="auto"/>
              <w:bottom w:val="single" w:sz="18" w:space="0" w:color="auto"/>
            </w:tcBorders>
            <w:vAlign w:val="bottom"/>
            <w:hideMark/>
          </w:tcPr>
          <w:p w:rsidR="00AC6AB8" w:rsidRPr="00096B84" w:rsidP="00096B84" w14:paraId="527124A4" w14:textId="77777777">
            <w:pPr>
              <w:pStyle w:val="BodyText"/>
              <w:spacing w:before="0"/>
              <w:jc w:val="center"/>
              <w:rPr>
                <w:sz w:val="20"/>
                <w:szCs w:val="20"/>
              </w:rPr>
            </w:pPr>
            <w:r w:rsidRPr="00096B84">
              <w:rPr>
                <w:sz w:val="20"/>
                <w:szCs w:val="20"/>
              </w:rPr>
              <w:t>Total Averted Costs (Costs)</w:t>
            </w:r>
          </w:p>
        </w:tc>
      </w:tr>
      <w:tr w14:paraId="230AF384" w14:textId="77777777" w:rsidTr="00E45D81">
        <w:tblPrEx>
          <w:tblW w:w="5000" w:type="pct"/>
          <w:tblLook w:val="04A0"/>
        </w:tblPrEx>
        <w:trPr>
          <w:trHeight w:val="300"/>
        </w:trPr>
        <w:tc>
          <w:tcPr>
            <w:tcW w:w="1722" w:type="pct"/>
            <w:vMerge/>
            <w:tcBorders>
              <w:top w:val="single" w:sz="18" w:space="0" w:color="auto"/>
              <w:bottom w:val="single" w:sz="18" w:space="0" w:color="auto"/>
            </w:tcBorders>
            <w:vAlign w:val="bottom"/>
            <w:hideMark/>
          </w:tcPr>
          <w:p w:rsidR="00AC6AB8" w:rsidRPr="00096B84" w:rsidP="00096B84" w14:paraId="232A649B" w14:textId="77777777">
            <w:pPr>
              <w:pStyle w:val="BodyText"/>
              <w:spacing w:before="0"/>
              <w:jc w:val="center"/>
              <w:rPr>
                <w:sz w:val="20"/>
                <w:szCs w:val="20"/>
              </w:rPr>
            </w:pPr>
          </w:p>
        </w:tc>
        <w:tc>
          <w:tcPr>
            <w:tcW w:w="1102" w:type="pct"/>
            <w:tcBorders>
              <w:top w:val="single" w:sz="18" w:space="0" w:color="auto"/>
              <w:bottom w:val="single" w:sz="18" w:space="0" w:color="auto"/>
            </w:tcBorders>
            <w:vAlign w:val="bottom"/>
            <w:hideMark/>
          </w:tcPr>
          <w:p w:rsidR="00AC6AB8" w:rsidRPr="00096B84" w:rsidP="00096B84" w14:paraId="2C6261EE" w14:textId="77777777">
            <w:pPr>
              <w:pStyle w:val="BodyText"/>
              <w:spacing w:before="0"/>
              <w:jc w:val="center"/>
              <w:rPr>
                <w:b/>
                <w:bCs/>
                <w:sz w:val="20"/>
                <w:szCs w:val="20"/>
              </w:rPr>
            </w:pPr>
            <w:r w:rsidRPr="00096B84">
              <w:rPr>
                <w:b/>
                <w:bCs/>
                <w:sz w:val="20"/>
                <w:szCs w:val="20"/>
              </w:rPr>
              <w:t>Undiscounted</w:t>
            </w:r>
          </w:p>
        </w:tc>
        <w:tc>
          <w:tcPr>
            <w:tcW w:w="1033" w:type="pct"/>
            <w:tcBorders>
              <w:top w:val="single" w:sz="18" w:space="0" w:color="auto"/>
              <w:bottom w:val="single" w:sz="18" w:space="0" w:color="auto"/>
            </w:tcBorders>
            <w:vAlign w:val="bottom"/>
            <w:hideMark/>
          </w:tcPr>
          <w:p w:rsidR="00AC6AB8" w:rsidRPr="00096B84" w:rsidP="00096B84" w14:paraId="5553B636" w14:textId="77777777">
            <w:pPr>
              <w:pStyle w:val="BodyText"/>
              <w:spacing w:before="0"/>
              <w:jc w:val="center"/>
              <w:rPr>
                <w:b/>
                <w:bCs/>
                <w:sz w:val="20"/>
                <w:szCs w:val="20"/>
              </w:rPr>
            </w:pPr>
            <w:r w:rsidRPr="00096B84">
              <w:rPr>
                <w:b/>
                <w:bCs/>
                <w:sz w:val="20"/>
                <w:szCs w:val="20"/>
              </w:rPr>
              <w:t>7% NPV</w:t>
            </w:r>
          </w:p>
        </w:tc>
        <w:tc>
          <w:tcPr>
            <w:tcW w:w="1143" w:type="pct"/>
            <w:tcBorders>
              <w:top w:val="single" w:sz="18" w:space="0" w:color="auto"/>
              <w:bottom w:val="single" w:sz="18" w:space="0" w:color="auto"/>
            </w:tcBorders>
            <w:vAlign w:val="bottom"/>
            <w:hideMark/>
          </w:tcPr>
          <w:p w:rsidR="00AC6AB8" w:rsidRPr="00096B84" w:rsidP="00096B84" w14:paraId="07820BCA" w14:textId="77777777">
            <w:pPr>
              <w:pStyle w:val="BodyText"/>
              <w:spacing w:before="0"/>
              <w:jc w:val="center"/>
              <w:rPr>
                <w:b/>
                <w:bCs/>
                <w:sz w:val="20"/>
                <w:szCs w:val="20"/>
              </w:rPr>
            </w:pPr>
            <w:r w:rsidRPr="00096B84">
              <w:rPr>
                <w:b/>
                <w:bCs/>
                <w:sz w:val="20"/>
                <w:szCs w:val="20"/>
              </w:rPr>
              <w:t>3% NPV</w:t>
            </w:r>
          </w:p>
        </w:tc>
      </w:tr>
      <w:tr w14:paraId="372C3D25" w14:textId="77777777" w:rsidTr="00E45D81">
        <w:tblPrEx>
          <w:tblW w:w="5000" w:type="pct"/>
          <w:tblLook w:val="04A0"/>
        </w:tblPrEx>
        <w:trPr>
          <w:trHeight w:val="300"/>
        </w:trPr>
        <w:tc>
          <w:tcPr>
            <w:tcW w:w="1722" w:type="pct"/>
            <w:tcBorders>
              <w:top w:val="single" w:sz="18" w:space="0" w:color="auto"/>
              <w:bottom w:val="single" w:sz="4" w:space="0" w:color="auto"/>
            </w:tcBorders>
            <w:hideMark/>
          </w:tcPr>
          <w:p w:rsidR="00AC6AB8" w:rsidRPr="002719B7" w:rsidP="00625B34" w14:paraId="762CCC17" w14:textId="77777777">
            <w:pPr>
              <w:rPr>
                <w:rFonts w:eastAsia="Times New Roman"/>
                <w:color w:val="000000"/>
                <w:sz w:val="20"/>
                <w:szCs w:val="20"/>
              </w:rPr>
            </w:pPr>
            <w:r w:rsidRPr="002719B7">
              <w:rPr>
                <w:rFonts w:eastAsia="Times New Roman"/>
                <w:color w:val="000000"/>
                <w:sz w:val="20"/>
                <w:szCs w:val="20"/>
              </w:rPr>
              <w:t>Industry Implementation:</w:t>
            </w:r>
          </w:p>
        </w:tc>
        <w:tc>
          <w:tcPr>
            <w:tcW w:w="1102" w:type="pct"/>
            <w:tcBorders>
              <w:top w:val="single" w:sz="18" w:space="0" w:color="auto"/>
              <w:bottom w:val="single" w:sz="4" w:space="0" w:color="auto"/>
            </w:tcBorders>
            <w:hideMark/>
          </w:tcPr>
          <w:p w:rsidR="00AC6AB8" w:rsidRPr="002719B7" w:rsidP="00625B34" w14:paraId="2F9E96F3" w14:textId="77777777">
            <w:pPr>
              <w:jc w:val="center"/>
              <w:rPr>
                <w:rFonts w:eastAsia="Times New Roman"/>
                <w:color w:val="000000"/>
                <w:sz w:val="20"/>
                <w:szCs w:val="20"/>
              </w:rPr>
            </w:pPr>
            <w:r w:rsidRPr="002719B7">
              <w:rPr>
                <w:rFonts w:eastAsia="Times New Roman"/>
                <w:color w:val="000000"/>
                <w:sz w:val="20"/>
                <w:szCs w:val="20"/>
              </w:rPr>
              <w:t>($800,000)</w:t>
            </w:r>
          </w:p>
        </w:tc>
        <w:tc>
          <w:tcPr>
            <w:tcW w:w="1033" w:type="pct"/>
            <w:tcBorders>
              <w:top w:val="single" w:sz="18" w:space="0" w:color="auto"/>
              <w:bottom w:val="single" w:sz="4" w:space="0" w:color="auto"/>
            </w:tcBorders>
            <w:hideMark/>
          </w:tcPr>
          <w:p w:rsidR="00AC6AB8" w:rsidRPr="002719B7" w:rsidP="00625B34" w14:paraId="7211C735" w14:textId="77777777">
            <w:pPr>
              <w:jc w:val="center"/>
              <w:rPr>
                <w:rFonts w:eastAsia="Times New Roman"/>
                <w:color w:val="000000"/>
                <w:sz w:val="20"/>
                <w:szCs w:val="20"/>
              </w:rPr>
            </w:pPr>
            <w:r w:rsidRPr="002719B7">
              <w:rPr>
                <w:rFonts w:eastAsia="Times New Roman"/>
                <w:color w:val="000000"/>
                <w:sz w:val="20"/>
                <w:szCs w:val="20"/>
              </w:rPr>
              <w:t>($552,000)</w:t>
            </w:r>
          </w:p>
        </w:tc>
        <w:tc>
          <w:tcPr>
            <w:tcW w:w="1143" w:type="pct"/>
            <w:tcBorders>
              <w:top w:val="single" w:sz="18" w:space="0" w:color="auto"/>
              <w:bottom w:val="single" w:sz="4" w:space="0" w:color="auto"/>
            </w:tcBorders>
            <w:hideMark/>
          </w:tcPr>
          <w:p w:rsidR="00AC6AB8" w:rsidRPr="002719B7" w:rsidP="00625B34" w14:paraId="2F1441C7" w14:textId="77777777">
            <w:pPr>
              <w:jc w:val="center"/>
              <w:rPr>
                <w:rFonts w:eastAsia="Times New Roman"/>
                <w:color w:val="000000"/>
                <w:sz w:val="20"/>
                <w:szCs w:val="20"/>
              </w:rPr>
            </w:pPr>
            <w:r w:rsidRPr="002719B7">
              <w:rPr>
                <w:rFonts w:eastAsia="Times New Roman"/>
                <w:color w:val="000000"/>
                <w:sz w:val="20"/>
                <w:szCs w:val="20"/>
              </w:rPr>
              <w:t>($675,000)</w:t>
            </w:r>
          </w:p>
        </w:tc>
      </w:tr>
      <w:tr w14:paraId="0E42D074" w14:textId="77777777" w:rsidTr="00E45D81">
        <w:tblPrEx>
          <w:tblW w:w="5000" w:type="pct"/>
          <w:tblLook w:val="04A0"/>
        </w:tblPrEx>
        <w:trPr>
          <w:trHeight w:val="300"/>
        </w:trPr>
        <w:tc>
          <w:tcPr>
            <w:tcW w:w="1722" w:type="pct"/>
            <w:tcBorders>
              <w:top w:val="single" w:sz="4" w:space="0" w:color="auto"/>
              <w:bottom w:val="single" w:sz="4" w:space="0" w:color="auto"/>
            </w:tcBorders>
            <w:hideMark/>
          </w:tcPr>
          <w:p w:rsidR="00AC6AB8" w:rsidRPr="002719B7" w:rsidP="00625B34" w14:paraId="373283B7" w14:textId="77777777">
            <w:pPr>
              <w:rPr>
                <w:rFonts w:eastAsia="Times New Roman"/>
                <w:color w:val="000000"/>
                <w:sz w:val="20"/>
                <w:szCs w:val="20"/>
              </w:rPr>
            </w:pPr>
            <w:r w:rsidRPr="002719B7">
              <w:rPr>
                <w:rFonts w:eastAsia="Times New Roman"/>
                <w:color w:val="000000"/>
                <w:sz w:val="20"/>
                <w:szCs w:val="20"/>
              </w:rPr>
              <w:t>Industry Operation:</w:t>
            </w:r>
          </w:p>
        </w:tc>
        <w:tc>
          <w:tcPr>
            <w:tcW w:w="1102" w:type="pct"/>
            <w:tcBorders>
              <w:top w:val="single" w:sz="4" w:space="0" w:color="auto"/>
              <w:bottom w:val="single" w:sz="4" w:space="0" w:color="auto"/>
            </w:tcBorders>
            <w:hideMark/>
          </w:tcPr>
          <w:p w:rsidR="00AC6AB8" w:rsidRPr="002719B7" w:rsidP="00625B34" w14:paraId="27F3E411" w14:textId="77777777">
            <w:pPr>
              <w:jc w:val="center"/>
              <w:rPr>
                <w:rFonts w:eastAsia="Times New Roman"/>
                <w:color w:val="000000"/>
                <w:sz w:val="20"/>
                <w:szCs w:val="20"/>
              </w:rPr>
            </w:pPr>
            <w:r w:rsidRPr="002719B7">
              <w:rPr>
                <w:rFonts w:eastAsia="Times New Roman"/>
                <w:color w:val="000000"/>
                <w:sz w:val="20"/>
                <w:szCs w:val="20"/>
              </w:rPr>
              <w:t>$</w:t>
            </w:r>
            <w:r w:rsidRPr="002719B7" w:rsidR="00A81A16">
              <w:rPr>
                <w:rFonts w:eastAsia="Times New Roman"/>
                <w:color w:val="000000"/>
                <w:sz w:val="20"/>
                <w:szCs w:val="20"/>
              </w:rPr>
              <w:t>25,830</w:t>
            </w:r>
            <w:r w:rsidRPr="002719B7">
              <w:rPr>
                <w:rFonts w:eastAsia="Times New Roman"/>
                <w:color w:val="000000"/>
                <w:sz w:val="20"/>
                <w:szCs w:val="20"/>
              </w:rPr>
              <w:t>,000</w:t>
            </w:r>
          </w:p>
        </w:tc>
        <w:tc>
          <w:tcPr>
            <w:tcW w:w="1033" w:type="pct"/>
            <w:tcBorders>
              <w:top w:val="single" w:sz="4" w:space="0" w:color="auto"/>
              <w:bottom w:val="single" w:sz="4" w:space="0" w:color="auto"/>
            </w:tcBorders>
            <w:hideMark/>
          </w:tcPr>
          <w:p w:rsidR="00AC6AB8" w:rsidRPr="002719B7" w:rsidP="00625B34" w14:paraId="528118D2" w14:textId="77777777">
            <w:pPr>
              <w:jc w:val="center"/>
              <w:rPr>
                <w:rFonts w:eastAsia="Times New Roman"/>
                <w:color w:val="000000"/>
                <w:sz w:val="20"/>
                <w:szCs w:val="20"/>
              </w:rPr>
            </w:pPr>
            <w:r w:rsidRPr="002719B7">
              <w:rPr>
                <w:rFonts w:eastAsia="Times New Roman"/>
                <w:color w:val="000000"/>
                <w:sz w:val="20"/>
                <w:szCs w:val="20"/>
              </w:rPr>
              <w:t>$</w:t>
            </w:r>
            <w:r w:rsidRPr="002719B7" w:rsidR="00A81A16">
              <w:rPr>
                <w:rFonts w:eastAsia="Times New Roman"/>
                <w:color w:val="000000"/>
                <w:sz w:val="20"/>
                <w:szCs w:val="20"/>
              </w:rPr>
              <w:t>17,610</w:t>
            </w:r>
            <w:r w:rsidRPr="002719B7">
              <w:rPr>
                <w:rFonts w:eastAsia="Times New Roman"/>
                <w:color w:val="000000"/>
                <w:sz w:val="20"/>
                <w:szCs w:val="20"/>
              </w:rPr>
              <w:t>,000</w:t>
            </w:r>
          </w:p>
        </w:tc>
        <w:tc>
          <w:tcPr>
            <w:tcW w:w="1143" w:type="pct"/>
            <w:tcBorders>
              <w:top w:val="single" w:sz="4" w:space="0" w:color="auto"/>
              <w:bottom w:val="single" w:sz="4" w:space="0" w:color="auto"/>
            </w:tcBorders>
            <w:hideMark/>
          </w:tcPr>
          <w:p w:rsidR="00AC6AB8" w:rsidRPr="002719B7" w:rsidP="00625B34" w14:paraId="3DA2166B" w14:textId="77777777">
            <w:pPr>
              <w:jc w:val="center"/>
              <w:rPr>
                <w:rFonts w:eastAsia="Times New Roman"/>
                <w:color w:val="000000"/>
                <w:sz w:val="20"/>
                <w:szCs w:val="20"/>
              </w:rPr>
            </w:pPr>
            <w:r w:rsidRPr="002719B7">
              <w:rPr>
                <w:rFonts w:eastAsia="Times New Roman"/>
                <w:color w:val="000000"/>
                <w:sz w:val="20"/>
                <w:szCs w:val="20"/>
              </w:rPr>
              <w:t>$21,</w:t>
            </w:r>
            <w:r w:rsidRPr="002719B7" w:rsidR="00A81A16">
              <w:rPr>
                <w:rFonts w:eastAsia="Times New Roman"/>
                <w:color w:val="000000"/>
                <w:sz w:val="20"/>
                <w:szCs w:val="20"/>
              </w:rPr>
              <w:t>7</w:t>
            </w:r>
            <w:r w:rsidRPr="002719B7">
              <w:rPr>
                <w:rFonts w:eastAsia="Times New Roman"/>
                <w:color w:val="000000"/>
                <w:sz w:val="20"/>
                <w:szCs w:val="20"/>
              </w:rPr>
              <w:t>10,000</w:t>
            </w:r>
          </w:p>
        </w:tc>
      </w:tr>
      <w:tr w14:paraId="4150EECD" w14:textId="77777777" w:rsidTr="00E45D81">
        <w:tblPrEx>
          <w:tblW w:w="5000" w:type="pct"/>
          <w:tblLook w:val="04A0"/>
        </w:tblPrEx>
        <w:trPr>
          <w:trHeight w:val="300"/>
        </w:trPr>
        <w:tc>
          <w:tcPr>
            <w:tcW w:w="1722" w:type="pct"/>
            <w:tcBorders>
              <w:top w:val="single" w:sz="4" w:space="0" w:color="auto"/>
              <w:bottom w:val="single" w:sz="4" w:space="0" w:color="auto"/>
            </w:tcBorders>
            <w:hideMark/>
          </w:tcPr>
          <w:p w:rsidR="00AC6AB8" w:rsidRPr="002719B7" w:rsidP="00625B34" w14:paraId="3443B3DB" w14:textId="77777777">
            <w:pPr>
              <w:rPr>
                <w:rFonts w:eastAsia="Times New Roman"/>
                <w:i/>
                <w:iCs/>
                <w:color w:val="000000"/>
                <w:sz w:val="20"/>
                <w:szCs w:val="20"/>
              </w:rPr>
            </w:pPr>
            <w:r w:rsidRPr="002719B7">
              <w:rPr>
                <w:rFonts w:eastAsia="Times New Roman"/>
                <w:i/>
                <w:iCs/>
                <w:color w:val="000000"/>
                <w:sz w:val="20"/>
                <w:szCs w:val="20"/>
              </w:rPr>
              <w:t>Industry Totals:</w:t>
            </w:r>
          </w:p>
        </w:tc>
        <w:tc>
          <w:tcPr>
            <w:tcW w:w="1102" w:type="pct"/>
            <w:tcBorders>
              <w:top w:val="single" w:sz="4" w:space="0" w:color="auto"/>
              <w:bottom w:val="single" w:sz="4" w:space="0" w:color="auto"/>
            </w:tcBorders>
            <w:hideMark/>
          </w:tcPr>
          <w:p w:rsidR="00AC6AB8" w:rsidRPr="002719B7" w:rsidP="00625B34" w14:paraId="24579780" w14:textId="77777777">
            <w:pPr>
              <w:jc w:val="center"/>
              <w:rPr>
                <w:rFonts w:eastAsia="Times New Roman"/>
                <w:i/>
                <w:iCs/>
                <w:color w:val="000000"/>
                <w:sz w:val="20"/>
                <w:szCs w:val="20"/>
              </w:rPr>
            </w:pPr>
            <w:r w:rsidRPr="002719B7">
              <w:rPr>
                <w:rFonts w:eastAsia="Times New Roman"/>
                <w:i/>
                <w:iCs/>
                <w:color w:val="000000"/>
                <w:sz w:val="20"/>
                <w:szCs w:val="20"/>
              </w:rPr>
              <w:t>$25,</w:t>
            </w:r>
            <w:r w:rsidRPr="002719B7" w:rsidR="00A81A16">
              <w:rPr>
                <w:rFonts w:eastAsia="Times New Roman"/>
                <w:i/>
                <w:iCs/>
                <w:color w:val="000000"/>
                <w:sz w:val="20"/>
                <w:szCs w:val="20"/>
              </w:rPr>
              <w:t>03</w:t>
            </w:r>
            <w:r w:rsidRPr="002719B7">
              <w:rPr>
                <w:rFonts w:eastAsia="Times New Roman"/>
                <w:i/>
                <w:iCs/>
                <w:color w:val="000000"/>
                <w:sz w:val="20"/>
                <w:szCs w:val="20"/>
              </w:rPr>
              <w:t>0,000</w:t>
            </w:r>
          </w:p>
        </w:tc>
        <w:tc>
          <w:tcPr>
            <w:tcW w:w="1033" w:type="pct"/>
            <w:tcBorders>
              <w:top w:val="single" w:sz="4" w:space="0" w:color="auto"/>
              <w:bottom w:val="single" w:sz="4" w:space="0" w:color="auto"/>
            </w:tcBorders>
            <w:hideMark/>
          </w:tcPr>
          <w:p w:rsidR="00AC6AB8" w:rsidRPr="002719B7" w:rsidP="00625B34" w14:paraId="4F5BD327" w14:textId="77777777">
            <w:pPr>
              <w:jc w:val="center"/>
              <w:rPr>
                <w:rFonts w:eastAsia="Times New Roman"/>
                <w:i/>
                <w:iCs/>
                <w:color w:val="000000"/>
                <w:sz w:val="20"/>
                <w:szCs w:val="20"/>
              </w:rPr>
            </w:pPr>
            <w:r w:rsidRPr="002719B7">
              <w:rPr>
                <w:rFonts w:eastAsia="Times New Roman"/>
                <w:i/>
                <w:iCs/>
                <w:color w:val="000000"/>
                <w:sz w:val="20"/>
                <w:szCs w:val="20"/>
              </w:rPr>
              <w:t>$1</w:t>
            </w:r>
            <w:r w:rsidRPr="002719B7" w:rsidR="00A81A16">
              <w:rPr>
                <w:rFonts w:eastAsia="Times New Roman"/>
                <w:i/>
                <w:iCs/>
                <w:color w:val="000000"/>
                <w:sz w:val="20"/>
                <w:szCs w:val="20"/>
              </w:rPr>
              <w:t>7,06</w:t>
            </w:r>
            <w:r w:rsidRPr="002719B7">
              <w:rPr>
                <w:rFonts w:eastAsia="Times New Roman"/>
                <w:i/>
                <w:iCs/>
                <w:color w:val="000000"/>
                <w:sz w:val="20"/>
                <w:szCs w:val="20"/>
              </w:rPr>
              <w:t>0,000</w:t>
            </w:r>
          </w:p>
        </w:tc>
        <w:tc>
          <w:tcPr>
            <w:tcW w:w="1143" w:type="pct"/>
            <w:tcBorders>
              <w:top w:val="single" w:sz="4" w:space="0" w:color="auto"/>
              <w:bottom w:val="single" w:sz="4" w:space="0" w:color="auto"/>
            </w:tcBorders>
            <w:hideMark/>
          </w:tcPr>
          <w:p w:rsidR="00AC6AB8" w:rsidRPr="002719B7" w:rsidP="00625B34" w14:paraId="10C06E37" w14:textId="77777777">
            <w:pPr>
              <w:jc w:val="center"/>
              <w:rPr>
                <w:rFonts w:eastAsia="Times New Roman"/>
                <w:i/>
                <w:iCs/>
                <w:color w:val="000000"/>
                <w:sz w:val="20"/>
                <w:szCs w:val="20"/>
              </w:rPr>
            </w:pPr>
            <w:r w:rsidRPr="002719B7">
              <w:rPr>
                <w:rFonts w:eastAsia="Times New Roman"/>
                <w:i/>
                <w:iCs/>
                <w:color w:val="000000"/>
                <w:sz w:val="20"/>
                <w:szCs w:val="20"/>
              </w:rPr>
              <w:t>$2</w:t>
            </w:r>
            <w:r w:rsidRPr="002719B7" w:rsidR="00A81A16">
              <w:rPr>
                <w:rFonts w:eastAsia="Times New Roman"/>
                <w:i/>
                <w:iCs/>
                <w:color w:val="000000"/>
                <w:sz w:val="20"/>
                <w:szCs w:val="20"/>
              </w:rPr>
              <w:t>1,03</w:t>
            </w:r>
            <w:r w:rsidRPr="002719B7">
              <w:rPr>
                <w:rFonts w:eastAsia="Times New Roman"/>
                <w:i/>
                <w:iCs/>
                <w:color w:val="000000"/>
                <w:sz w:val="20"/>
                <w:szCs w:val="20"/>
              </w:rPr>
              <w:t>0,000</w:t>
            </w:r>
          </w:p>
        </w:tc>
      </w:tr>
      <w:tr w14:paraId="7CE7C526" w14:textId="77777777" w:rsidTr="00E45D81">
        <w:tblPrEx>
          <w:tblW w:w="5000" w:type="pct"/>
          <w:tblLook w:val="04A0"/>
        </w:tblPrEx>
        <w:trPr>
          <w:trHeight w:val="300"/>
        </w:trPr>
        <w:tc>
          <w:tcPr>
            <w:tcW w:w="1722" w:type="pct"/>
            <w:tcBorders>
              <w:top w:val="single" w:sz="4" w:space="0" w:color="auto"/>
              <w:bottom w:val="single" w:sz="4" w:space="0" w:color="auto"/>
            </w:tcBorders>
            <w:hideMark/>
          </w:tcPr>
          <w:p w:rsidR="00AC6AB8" w:rsidRPr="002719B7" w:rsidP="00625B34" w14:paraId="58E5F880" w14:textId="77777777">
            <w:pPr>
              <w:rPr>
                <w:rFonts w:eastAsia="Times New Roman"/>
                <w:color w:val="000000"/>
                <w:sz w:val="20"/>
                <w:szCs w:val="20"/>
              </w:rPr>
            </w:pPr>
            <w:r w:rsidRPr="002719B7">
              <w:rPr>
                <w:rFonts w:eastAsia="Times New Roman"/>
                <w:color w:val="000000"/>
                <w:sz w:val="20"/>
                <w:szCs w:val="20"/>
              </w:rPr>
              <w:t>NRC Implementation:</w:t>
            </w:r>
          </w:p>
        </w:tc>
        <w:tc>
          <w:tcPr>
            <w:tcW w:w="1102" w:type="pct"/>
            <w:tcBorders>
              <w:top w:val="single" w:sz="4" w:space="0" w:color="auto"/>
              <w:bottom w:val="single" w:sz="4" w:space="0" w:color="auto"/>
            </w:tcBorders>
            <w:hideMark/>
          </w:tcPr>
          <w:p w:rsidR="00AC6AB8" w:rsidRPr="002719B7" w:rsidP="00625B34" w14:paraId="097B3207" w14:textId="77777777">
            <w:pPr>
              <w:jc w:val="center"/>
              <w:rPr>
                <w:rFonts w:eastAsia="Times New Roman"/>
                <w:color w:val="000000"/>
                <w:sz w:val="20"/>
                <w:szCs w:val="20"/>
              </w:rPr>
            </w:pPr>
            <w:r w:rsidRPr="002719B7">
              <w:rPr>
                <w:rFonts w:eastAsia="Times New Roman"/>
                <w:color w:val="000000"/>
                <w:sz w:val="20"/>
                <w:szCs w:val="20"/>
              </w:rPr>
              <w:t>($705,000)</w:t>
            </w:r>
          </w:p>
        </w:tc>
        <w:tc>
          <w:tcPr>
            <w:tcW w:w="1033" w:type="pct"/>
            <w:tcBorders>
              <w:top w:val="single" w:sz="4" w:space="0" w:color="auto"/>
              <w:bottom w:val="single" w:sz="4" w:space="0" w:color="auto"/>
            </w:tcBorders>
            <w:hideMark/>
          </w:tcPr>
          <w:p w:rsidR="00AC6AB8" w:rsidRPr="002719B7" w:rsidP="00625B34" w14:paraId="563ADCC1" w14:textId="77777777">
            <w:pPr>
              <w:jc w:val="center"/>
              <w:rPr>
                <w:rFonts w:eastAsia="Times New Roman"/>
                <w:color w:val="000000"/>
                <w:sz w:val="20"/>
                <w:szCs w:val="20"/>
              </w:rPr>
            </w:pPr>
            <w:r w:rsidRPr="002719B7">
              <w:rPr>
                <w:rFonts w:eastAsia="Times New Roman"/>
                <w:color w:val="000000"/>
                <w:sz w:val="20"/>
                <w:szCs w:val="20"/>
              </w:rPr>
              <w:t>($3</w:t>
            </w:r>
            <w:r w:rsidRPr="002719B7" w:rsidR="00A81A16">
              <w:rPr>
                <w:rFonts w:eastAsia="Times New Roman"/>
                <w:color w:val="000000"/>
                <w:sz w:val="20"/>
                <w:szCs w:val="20"/>
              </w:rPr>
              <w:t>46</w:t>
            </w:r>
            <w:r w:rsidRPr="002719B7">
              <w:rPr>
                <w:rFonts w:eastAsia="Times New Roman"/>
                <w:color w:val="000000"/>
                <w:sz w:val="20"/>
                <w:szCs w:val="20"/>
              </w:rPr>
              <w:t>,000)</w:t>
            </w:r>
          </w:p>
        </w:tc>
        <w:tc>
          <w:tcPr>
            <w:tcW w:w="1143" w:type="pct"/>
            <w:tcBorders>
              <w:top w:val="single" w:sz="4" w:space="0" w:color="auto"/>
              <w:bottom w:val="single" w:sz="4" w:space="0" w:color="auto"/>
            </w:tcBorders>
            <w:hideMark/>
          </w:tcPr>
          <w:p w:rsidR="00AC6AB8" w:rsidRPr="002719B7" w:rsidP="00625B34" w14:paraId="2B33CA61" w14:textId="77777777">
            <w:pPr>
              <w:jc w:val="center"/>
              <w:rPr>
                <w:rFonts w:eastAsia="Times New Roman"/>
                <w:color w:val="000000"/>
                <w:sz w:val="20"/>
                <w:szCs w:val="20"/>
              </w:rPr>
            </w:pPr>
            <w:r w:rsidRPr="002719B7">
              <w:rPr>
                <w:rFonts w:eastAsia="Times New Roman"/>
                <w:color w:val="000000"/>
                <w:sz w:val="20"/>
                <w:szCs w:val="20"/>
              </w:rPr>
              <w:t>($5</w:t>
            </w:r>
            <w:r w:rsidRPr="002719B7" w:rsidR="00A81A16">
              <w:rPr>
                <w:rFonts w:eastAsia="Times New Roman"/>
                <w:color w:val="000000"/>
                <w:sz w:val="20"/>
                <w:szCs w:val="20"/>
              </w:rPr>
              <w:t>16</w:t>
            </w:r>
            <w:r w:rsidRPr="002719B7">
              <w:rPr>
                <w:rFonts w:eastAsia="Times New Roman"/>
                <w:color w:val="000000"/>
                <w:sz w:val="20"/>
                <w:szCs w:val="20"/>
              </w:rPr>
              <w:t>,000)</w:t>
            </w:r>
          </w:p>
        </w:tc>
      </w:tr>
      <w:tr w14:paraId="07F2ABA2" w14:textId="77777777" w:rsidTr="00E45D81">
        <w:tblPrEx>
          <w:tblW w:w="5000" w:type="pct"/>
          <w:tblLook w:val="04A0"/>
        </w:tblPrEx>
        <w:trPr>
          <w:trHeight w:val="300"/>
        </w:trPr>
        <w:tc>
          <w:tcPr>
            <w:tcW w:w="1722" w:type="pct"/>
            <w:tcBorders>
              <w:top w:val="single" w:sz="4" w:space="0" w:color="auto"/>
              <w:bottom w:val="single" w:sz="4" w:space="0" w:color="auto"/>
            </w:tcBorders>
            <w:hideMark/>
          </w:tcPr>
          <w:p w:rsidR="00AC6AB8" w:rsidRPr="002719B7" w:rsidP="00625B34" w14:paraId="628341CE" w14:textId="77777777">
            <w:pPr>
              <w:rPr>
                <w:rFonts w:eastAsia="Times New Roman"/>
                <w:color w:val="000000"/>
                <w:sz w:val="20"/>
                <w:szCs w:val="20"/>
              </w:rPr>
            </w:pPr>
            <w:r w:rsidRPr="002719B7">
              <w:rPr>
                <w:rFonts w:eastAsia="Times New Roman"/>
                <w:color w:val="000000"/>
                <w:sz w:val="20"/>
                <w:szCs w:val="20"/>
              </w:rPr>
              <w:t>NRC Operation:</w:t>
            </w:r>
          </w:p>
        </w:tc>
        <w:tc>
          <w:tcPr>
            <w:tcW w:w="1102" w:type="pct"/>
            <w:tcBorders>
              <w:top w:val="single" w:sz="4" w:space="0" w:color="auto"/>
              <w:bottom w:val="single" w:sz="4" w:space="0" w:color="auto"/>
            </w:tcBorders>
            <w:hideMark/>
          </w:tcPr>
          <w:p w:rsidR="00AC6AB8" w:rsidRPr="002719B7" w:rsidP="00625B34" w14:paraId="6080778A" w14:textId="77777777">
            <w:pPr>
              <w:jc w:val="center"/>
              <w:rPr>
                <w:rFonts w:eastAsia="Times New Roman"/>
                <w:color w:val="000000"/>
                <w:sz w:val="20"/>
                <w:szCs w:val="20"/>
              </w:rPr>
            </w:pPr>
            <w:r w:rsidRPr="002719B7">
              <w:rPr>
                <w:rFonts w:eastAsia="Times New Roman"/>
                <w:color w:val="000000"/>
                <w:sz w:val="20"/>
                <w:szCs w:val="20"/>
              </w:rPr>
              <w:t>$32,</w:t>
            </w:r>
            <w:r w:rsidRPr="002719B7" w:rsidR="00A81A16">
              <w:rPr>
                <w:rFonts w:eastAsia="Times New Roman"/>
                <w:color w:val="000000"/>
                <w:sz w:val="20"/>
                <w:szCs w:val="20"/>
              </w:rPr>
              <w:t>26</w:t>
            </w:r>
            <w:r w:rsidRPr="002719B7">
              <w:rPr>
                <w:rFonts w:eastAsia="Times New Roman"/>
                <w:color w:val="000000"/>
                <w:sz w:val="20"/>
                <w:szCs w:val="20"/>
              </w:rPr>
              <w:t>0,000</w:t>
            </w:r>
          </w:p>
        </w:tc>
        <w:tc>
          <w:tcPr>
            <w:tcW w:w="1033" w:type="pct"/>
            <w:tcBorders>
              <w:top w:val="single" w:sz="4" w:space="0" w:color="auto"/>
              <w:bottom w:val="single" w:sz="4" w:space="0" w:color="auto"/>
            </w:tcBorders>
            <w:hideMark/>
          </w:tcPr>
          <w:p w:rsidR="00AC6AB8" w:rsidRPr="002719B7" w:rsidP="00625B34" w14:paraId="3B76E511" w14:textId="77777777">
            <w:pPr>
              <w:jc w:val="center"/>
              <w:rPr>
                <w:rFonts w:eastAsia="Times New Roman"/>
                <w:color w:val="000000"/>
                <w:sz w:val="20"/>
                <w:szCs w:val="20"/>
              </w:rPr>
            </w:pPr>
            <w:r w:rsidRPr="002719B7">
              <w:rPr>
                <w:rFonts w:eastAsia="Times New Roman"/>
                <w:color w:val="000000"/>
                <w:sz w:val="20"/>
                <w:szCs w:val="20"/>
              </w:rPr>
              <w:t>$</w:t>
            </w:r>
            <w:r w:rsidRPr="002719B7" w:rsidR="00A81A16">
              <w:rPr>
                <w:rFonts w:eastAsia="Times New Roman"/>
                <w:color w:val="000000"/>
                <w:sz w:val="20"/>
                <w:szCs w:val="20"/>
              </w:rPr>
              <w:t>20,94</w:t>
            </w:r>
            <w:r w:rsidRPr="002719B7">
              <w:rPr>
                <w:rFonts w:eastAsia="Times New Roman"/>
                <w:color w:val="000000"/>
                <w:sz w:val="20"/>
                <w:szCs w:val="20"/>
              </w:rPr>
              <w:t>0,000</w:t>
            </w:r>
          </w:p>
        </w:tc>
        <w:tc>
          <w:tcPr>
            <w:tcW w:w="1143" w:type="pct"/>
            <w:tcBorders>
              <w:top w:val="single" w:sz="4" w:space="0" w:color="auto"/>
              <w:bottom w:val="single" w:sz="4" w:space="0" w:color="auto"/>
            </w:tcBorders>
            <w:hideMark/>
          </w:tcPr>
          <w:p w:rsidR="00AC6AB8" w:rsidRPr="002719B7" w:rsidP="00625B34" w14:paraId="5B3E8149" w14:textId="77777777">
            <w:pPr>
              <w:jc w:val="center"/>
              <w:rPr>
                <w:rFonts w:eastAsia="Times New Roman"/>
                <w:color w:val="000000"/>
                <w:sz w:val="20"/>
                <w:szCs w:val="20"/>
              </w:rPr>
            </w:pPr>
            <w:r w:rsidRPr="002719B7">
              <w:rPr>
                <w:rFonts w:eastAsia="Times New Roman"/>
                <w:color w:val="000000"/>
                <w:sz w:val="20"/>
                <w:szCs w:val="20"/>
              </w:rPr>
              <w:t>$26,</w:t>
            </w:r>
            <w:r w:rsidRPr="002719B7" w:rsidR="00A81A16">
              <w:rPr>
                <w:rFonts w:eastAsia="Times New Roman"/>
                <w:color w:val="000000"/>
                <w:sz w:val="20"/>
                <w:szCs w:val="20"/>
              </w:rPr>
              <w:t>55</w:t>
            </w:r>
            <w:r w:rsidRPr="002719B7">
              <w:rPr>
                <w:rFonts w:eastAsia="Times New Roman"/>
                <w:color w:val="000000"/>
                <w:sz w:val="20"/>
                <w:szCs w:val="20"/>
              </w:rPr>
              <w:t>0,000</w:t>
            </w:r>
          </w:p>
        </w:tc>
      </w:tr>
      <w:tr w14:paraId="27383AB7" w14:textId="77777777" w:rsidTr="00E45D81">
        <w:tblPrEx>
          <w:tblW w:w="5000" w:type="pct"/>
          <w:tblLook w:val="04A0"/>
        </w:tblPrEx>
        <w:trPr>
          <w:trHeight w:val="300"/>
        </w:trPr>
        <w:tc>
          <w:tcPr>
            <w:tcW w:w="1722" w:type="pct"/>
            <w:tcBorders>
              <w:top w:val="single" w:sz="4" w:space="0" w:color="auto"/>
              <w:bottom w:val="single" w:sz="4" w:space="0" w:color="auto"/>
            </w:tcBorders>
            <w:hideMark/>
          </w:tcPr>
          <w:p w:rsidR="00AC6AB8" w:rsidRPr="002719B7" w:rsidP="00625B34" w14:paraId="03AF1EBA" w14:textId="77777777">
            <w:pPr>
              <w:rPr>
                <w:rFonts w:eastAsia="Times New Roman"/>
                <w:i/>
                <w:iCs/>
                <w:color w:val="000000"/>
                <w:sz w:val="20"/>
                <w:szCs w:val="20"/>
              </w:rPr>
            </w:pPr>
            <w:r w:rsidRPr="002719B7">
              <w:rPr>
                <w:rFonts w:eastAsia="Times New Roman"/>
                <w:i/>
                <w:iCs/>
                <w:color w:val="000000"/>
                <w:sz w:val="20"/>
                <w:szCs w:val="20"/>
              </w:rPr>
              <w:t>NRC Totals:</w:t>
            </w:r>
          </w:p>
        </w:tc>
        <w:tc>
          <w:tcPr>
            <w:tcW w:w="1102" w:type="pct"/>
            <w:tcBorders>
              <w:top w:val="single" w:sz="4" w:space="0" w:color="auto"/>
              <w:bottom w:val="single" w:sz="4" w:space="0" w:color="auto"/>
            </w:tcBorders>
            <w:hideMark/>
          </w:tcPr>
          <w:p w:rsidR="00AC6AB8" w:rsidRPr="002719B7" w:rsidP="00625B34" w14:paraId="703A73E0" w14:textId="77777777">
            <w:pPr>
              <w:jc w:val="center"/>
              <w:rPr>
                <w:rFonts w:eastAsia="Times New Roman"/>
                <w:i/>
                <w:iCs/>
                <w:color w:val="000000"/>
                <w:sz w:val="20"/>
                <w:szCs w:val="20"/>
              </w:rPr>
            </w:pPr>
            <w:r w:rsidRPr="002719B7">
              <w:rPr>
                <w:rFonts w:eastAsia="Times New Roman"/>
                <w:i/>
                <w:iCs/>
                <w:color w:val="000000"/>
                <w:sz w:val="20"/>
                <w:szCs w:val="20"/>
              </w:rPr>
              <w:t>$3</w:t>
            </w:r>
            <w:r w:rsidRPr="002719B7" w:rsidR="00A81A16">
              <w:rPr>
                <w:rFonts w:eastAsia="Times New Roman"/>
                <w:i/>
                <w:iCs/>
                <w:color w:val="000000"/>
                <w:sz w:val="20"/>
                <w:szCs w:val="20"/>
              </w:rPr>
              <w:t>1,56</w:t>
            </w:r>
            <w:r w:rsidRPr="002719B7">
              <w:rPr>
                <w:rFonts w:eastAsia="Times New Roman"/>
                <w:i/>
                <w:iCs/>
                <w:color w:val="000000"/>
                <w:sz w:val="20"/>
                <w:szCs w:val="20"/>
              </w:rPr>
              <w:t>0,000</w:t>
            </w:r>
          </w:p>
        </w:tc>
        <w:tc>
          <w:tcPr>
            <w:tcW w:w="1033" w:type="pct"/>
            <w:tcBorders>
              <w:top w:val="single" w:sz="4" w:space="0" w:color="auto"/>
              <w:bottom w:val="single" w:sz="4" w:space="0" w:color="auto"/>
            </w:tcBorders>
            <w:hideMark/>
          </w:tcPr>
          <w:p w:rsidR="00AC6AB8" w:rsidRPr="002719B7" w:rsidP="00625B34" w14:paraId="0D7C3BF5" w14:textId="77777777">
            <w:pPr>
              <w:jc w:val="center"/>
              <w:rPr>
                <w:rFonts w:eastAsia="Times New Roman"/>
                <w:i/>
                <w:iCs/>
                <w:color w:val="000000"/>
                <w:sz w:val="20"/>
                <w:szCs w:val="20"/>
              </w:rPr>
            </w:pPr>
            <w:r w:rsidRPr="002719B7">
              <w:rPr>
                <w:rFonts w:eastAsia="Times New Roman"/>
                <w:i/>
                <w:iCs/>
                <w:color w:val="000000"/>
                <w:sz w:val="20"/>
                <w:szCs w:val="20"/>
              </w:rPr>
              <w:t>$</w:t>
            </w:r>
            <w:r w:rsidRPr="002719B7" w:rsidR="00A81A16">
              <w:rPr>
                <w:rFonts w:eastAsia="Times New Roman"/>
                <w:i/>
                <w:iCs/>
                <w:color w:val="000000"/>
                <w:sz w:val="20"/>
                <w:szCs w:val="20"/>
              </w:rPr>
              <w:t>20,59</w:t>
            </w:r>
            <w:r w:rsidRPr="002719B7">
              <w:rPr>
                <w:rFonts w:eastAsia="Times New Roman"/>
                <w:i/>
                <w:iCs/>
                <w:color w:val="000000"/>
                <w:sz w:val="20"/>
                <w:szCs w:val="20"/>
              </w:rPr>
              <w:t>0,000</w:t>
            </w:r>
          </w:p>
        </w:tc>
        <w:tc>
          <w:tcPr>
            <w:tcW w:w="1143" w:type="pct"/>
            <w:tcBorders>
              <w:top w:val="single" w:sz="4" w:space="0" w:color="auto"/>
              <w:bottom w:val="single" w:sz="4" w:space="0" w:color="auto"/>
            </w:tcBorders>
            <w:hideMark/>
          </w:tcPr>
          <w:p w:rsidR="00AC6AB8" w:rsidRPr="002719B7" w:rsidP="00625B34" w14:paraId="7214E8EA" w14:textId="77777777">
            <w:pPr>
              <w:jc w:val="center"/>
              <w:rPr>
                <w:rFonts w:eastAsia="Times New Roman"/>
                <w:i/>
                <w:iCs/>
                <w:color w:val="000000"/>
                <w:sz w:val="20"/>
                <w:szCs w:val="20"/>
              </w:rPr>
            </w:pPr>
            <w:r w:rsidRPr="002719B7">
              <w:rPr>
                <w:rFonts w:eastAsia="Times New Roman"/>
                <w:i/>
                <w:iCs/>
                <w:color w:val="000000"/>
                <w:sz w:val="20"/>
                <w:szCs w:val="20"/>
              </w:rPr>
              <w:t>$2</w:t>
            </w:r>
            <w:r w:rsidRPr="002719B7" w:rsidR="00A81A16">
              <w:rPr>
                <w:rFonts w:eastAsia="Times New Roman"/>
                <w:i/>
                <w:iCs/>
                <w:color w:val="000000"/>
                <w:sz w:val="20"/>
                <w:szCs w:val="20"/>
              </w:rPr>
              <w:t>6,04</w:t>
            </w:r>
            <w:r w:rsidRPr="002719B7">
              <w:rPr>
                <w:rFonts w:eastAsia="Times New Roman"/>
                <w:i/>
                <w:iCs/>
                <w:color w:val="000000"/>
                <w:sz w:val="20"/>
                <w:szCs w:val="20"/>
              </w:rPr>
              <w:t>0,000</w:t>
            </w:r>
          </w:p>
        </w:tc>
      </w:tr>
      <w:tr w14:paraId="4C29D513" w14:textId="77777777" w:rsidTr="00E45D81">
        <w:tblPrEx>
          <w:tblW w:w="5000" w:type="pct"/>
          <w:tblLook w:val="04A0"/>
        </w:tblPrEx>
        <w:trPr>
          <w:trHeight w:val="300"/>
        </w:trPr>
        <w:tc>
          <w:tcPr>
            <w:tcW w:w="1722" w:type="pct"/>
            <w:tcBorders>
              <w:top w:val="single" w:sz="4" w:space="0" w:color="auto"/>
              <w:bottom w:val="single" w:sz="18" w:space="0" w:color="auto"/>
            </w:tcBorders>
            <w:hideMark/>
          </w:tcPr>
          <w:p w:rsidR="00AC6AB8" w:rsidRPr="002719B7" w:rsidP="00625B34" w14:paraId="333152ED" w14:textId="77777777">
            <w:pPr>
              <w:rPr>
                <w:rFonts w:eastAsia="Times New Roman"/>
                <w:i/>
                <w:iCs/>
                <w:color w:val="000000"/>
                <w:sz w:val="20"/>
                <w:szCs w:val="20"/>
              </w:rPr>
            </w:pPr>
            <w:r w:rsidRPr="002719B7">
              <w:rPr>
                <w:rFonts w:eastAsia="Times New Roman"/>
                <w:i/>
                <w:iCs/>
                <w:color w:val="000000"/>
                <w:sz w:val="20"/>
                <w:szCs w:val="20"/>
              </w:rPr>
              <w:t>Net:</w:t>
            </w:r>
          </w:p>
        </w:tc>
        <w:tc>
          <w:tcPr>
            <w:tcW w:w="1102" w:type="pct"/>
            <w:tcBorders>
              <w:top w:val="single" w:sz="4" w:space="0" w:color="auto"/>
              <w:bottom w:val="single" w:sz="18" w:space="0" w:color="auto"/>
            </w:tcBorders>
            <w:hideMark/>
          </w:tcPr>
          <w:p w:rsidR="00AC6AB8" w:rsidRPr="002719B7" w:rsidP="00625B34" w14:paraId="06471CC7" w14:textId="77777777">
            <w:pPr>
              <w:jc w:val="center"/>
              <w:rPr>
                <w:rFonts w:eastAsia="Times New Roman"/>
                <w:b/>
                <w:bCs/>
                <w:i/>
                <w:iCs/>
                <w:color w:val="000000"/>
                <w:sz w:val="20"/>
                <w:szCs w:val="20"/>
              </w:rPr>
            </w:pPr>
            <w:r w:rsidRPr="002719B7">
              <w:rPr>
                <w:rFonts w:eastAsia="Times New Roman"/>
                <w:b/>
                <w:bCs/>
                <w:i/>
                <w:iCs/>
                <w:color w:val="000000"/>
                <w:sz w:val="20"/>
                <w:szCs w:val="20"/>
              </w:rPr>
              <w:t>$5</w:t>
            </w:r>
            <w:r w:rsidRPr="002719B7" w:rsidR="00A81A16">
              <w:rPr>
                <w:rFonts w:eastAsia="Times New Roman"/>
                <w:b/>
                <w:bCs/>
                <w:i/>
                <w:iCs/>
                <w:color w:val="000000"/>
                <w:sz w:val="20"/>
                <w:szCs w:val="20"/>
              </w:rPr>
              <w:t>6,59</w:t>
            </w:r>
            <w:r w:rsidRPr="002719B7">
              <w:rPr>
                <w:rFonts w:eastAsia="Times New Roman"/>
                <w:b/>
                <w:bCs/>
                <w:i/>
                <w:iCs/>
                <w:color w:val="000000"/>
                <w:sz w:val="20"/>
                <w:szCs w:val="20"/>
              </w:rPr>
              <w:t>0,000</w:t>
            </w:r>
          </w:p>
        </w:tc>
        <w:tc>
          <w:tcPr>
            <w:tcW w:w="1033" w:type="pct"/>
            <w:tcBorders>
              <w:top w:val="single" w:sz="4" w:space="0" w:color="auto"/>
              <w:bottom w:val="single" w:sz="18" w:space="0" w:color="auto"/>
            </w:tcBorders>
            <w:hideMark/>
          </w:tcPr>
          <w:p w:rsidR="00AC6AB8" w:rsidRPr="002719B7" w:rsidP="00625B34" w14:paraId="7127A720" w14:textId="77777777">
            <w:pPr>
              <w:jc w:val="center"/>
              <w:rPr>
                <w:rFonts w:eastAsia="Times New Roman"/>
                <w:b/>
                <w:bCs/>
                <w:i/>
                <w:iCs/>
                <w:color w:val="000000"/>
                <w:sz w:val="20"/>
                <w:szCs w:val="20"/>
              </w:rPr>
            </w:pPr>
            <w:r w:rsidRPr="002719B7">
              <w:rPr>
                <w:rFonts w:eastAsia="Times New Roman"/>
                <w:b/>
                <w:bCs/>
                <w:i/>
                <w:iCs/>
                <w:color w:val="000000"/>
                <w:sz w:val="20"/>
                <w:szCs w:val="20"/>
              </w:rPr>
              <w:t>$3</w:t>
            </w:r>
            <w:r w:rsidRPr="002719B7" w:rsidR="00A81A16">
              <w:rPr>
                <w:rFonts w:eastAsia="Times New Roman"/>
                <w:b/>
                <w:bCs/>
                <w:i/>
                <w:iCs/>
                <w:color w:val="000000"/>
                <w:sz w:val="20"/>
                <w:szCs w:val="20"/>
              </w:rPr>
              <w:t>7</w:t>
            </w:r>
            <w:r w:rsidRPr="002719B7">
              <w:rPr>
                <w:rFonts w:eastAsia="Times New Roman"/>
                <w:b/>
                <w:bCs/>
                <w:i/>
                <w:iCs/>
                <w:color w:val="000000"/>
                <w:sz w:val="20"/>
                <w:szCs w:val="20"/>
              </w:rPr>
              <w:t>,6</w:t>
            </w:r>
            <w:r w:rsidRPr="002719B7" w:rsidR="00A81A16">
              <w:rPr>
                <w:rFonts w:eastAsia="Times New Roman"/>
                <w:b/>
                <w:bCs/>
                <w:i/>
                <w:iCs/>
                <w:color w:val="000000"/>
                <w:sz w:val="20"/>
                <w:szCs w:val="20"/>
              </w:rPr>
              <w:t>5</w:t>
            </w:r>
            <w:r w:rsidRPr="002719B7">
              <w:rPr>
                <w:rFonts w:eastAsia="Times New Roman"/>
                <w:b/>
                <w:bCs/>
                <w:i/>
                <w:iCs/>
                <w:color w:val="000000"/>
                <w:sz w:val="20"/>
                <w:szCs w:val="20"/>
              </w:rPr>
              <w:t>0,000</w:t>
            </w:r>
          </w:p>
        </w:tc>
        <w:tc>
          <w:tcPr>
            <w:tcW w:w="1143" w:type="pct"/>
            <w:tcBorders>
              <w:top w:val="single" w:sz="4" w:space="0" w:color="auto"/>
              <w:bottom w:val="single" w:sz="18" w:space="0" w:color="auto"/>
            </w:tcBorders>
            <w:hideMark/>
          </w:tcPr>
          <w:p w:rsidR="00AC6AB8" w:rsidRPr="002719B7" w:rsidP="00625B34" w14:paraId="1943769B" w14:textId="77777777">
            <w:pPr>
              <w:jc w:val="center"/>
              <w:rPr>
                <w:rFonts w:eastAsia="Times New Roman"/>
                <w:b/>
                <w:bCs/>
                <w:i/>
                <w:iCs/>
                <w:color w:val="000000"/>
                <w:sz w:val="20"/>
                <w:szCs w:val="20"/>
              </w:rPr>
            </w:pPr>
            <w:r w:rsidRPr="002719B7">
              <w:rPr>
                <w:rFonts w:eastAsia="Times New Roman"/>
                <w:b/>
                <w:bCs/>
                <w:i/>
                <w:iCs/>
                <w:color w:val="000000"/>
                <w:sz w:val="20"/>
                <w:szCs w:val="20"/>
              </w:rPr>
              <w:t>$4</w:t>
            </w:r>
            <w:r w:rsidRPr="002719B7" w:rsidR="00A81A16">
              <w:rPr>
                <w:rFonts w:eastAsia="Times New Roman"/>
                <w:b/>
                <w:bCs/>
                <w:i/>
                <w:iCs/>
                <w:color w:val="000000"/>
                <w:sz w:val="20"/>
                <w:szCs w:val="20"/>
              </w:rPr>
              <w:t>7</w:t>
            </w:r>
            <w:r w:rsidRPr="002719B7">
              <w:rPr>
                <w:rFonts w:eastAsia="Times New Roman"/>
                <w:b/>
                <w:bCs/>
                <w:i/>
                <w:iCs/>
                <w:color w:val="000000"/>
                <w:sz w:val="20"/>
                <w:szCs w:val="20"/>
              </w:rPr>
              <w:t>,</w:t>
            </w:r>
            <w:r w:rsidRPr="002719B7" w:rsidR="00A81A16">
              <w:rPr>
                <w:rFonts w:eastAsia="Times New Roman"/>
                <w:b/>
                <w:bCs/>
                <w:i/>
                <w:iCs/>
                <w:color w:val="000000"/>
                <w:sz w:val="20"/>
                <w:szCs w:val="20"/>
              </w:rPr>
              <w:t>07</w:t>
            </w:r>
            <w:r w:rsidRPr="002719B7">
              <w:rPr>
                <w:rFonts w:eastAsia="Times New Roman"/>
                <w:b/>
                <w:bCs/>
                <w:i/>
                <w:iCs/>
                <w:color w:val="000000"/>
                <w:sz w:val="20"/>
                <w:szCs w:val="20"/>
              </w:rPr>
              <w:t>0,000</w:t>
            </w:r>
          </w:p>
        </w:tc>
      </w:tr>
    </w:tbl>
    <w:p w:rsidR="006679E2" w:rsidRPr="002719B7" w:rsidP="00405923" w14:paraId="7BE01FA7" w14:textId="77777777">
      <w:pPr>
        <w:pBdr>
          <w:bottom w:val="single" w:sz="4" w:space="1" w:color="auto"/>
        </w:pBdr>
        <w:ind w:left="360" w:hanging="360"/>
        <w:jc w:val="both"/>
        <w:rPr>
          <w:sz w:val="18"/>
          <w:szCs w:val="18"/>
        </w:rPr>
      </w:pPr>
      <w:r w:rsidRPr="002719B7">
        <w:rPr>
          <w:sz w:val="18"/>
          <w:szCs w:val="18"/>
        </w:rPr>
        <w:t>*Totals may differ between tables due to rounding and modeling</w:t>
      </w:r>
      <w:r w:rsidRPr="002719B7" w:rsidR="00405923">
        <w:rPr>
          <w:sz w:val="18"/>
          <w:szCs w:val="18"/>
        </w:rPr>
        <w:t>.</w:t>
      </w:r>
    </w:p>
    <w:p w:rsidR="00F24268" w:rsidRPr="002719B7" w:rsidP="00B72DBC" w14:paraId="602B3D21" w14:textId="77777777">
      <w:pPr>
        <w:pStyle w:val="Heading2"/>
      </w:pPr>
      <w:bookmarkStart w:id="85" w:name="_Toc225229950"/>
      <w:r w:rsidRPr="002719B7">
        <w:t>Qualitative Results</w:t>
      </w:r>
      <w:bookmarkEnd w:id="85"/>
    </w:p>
    <w:p w:rsidR="008F7308" w:rsidRPr="002719B7" w:rsidP="00470B0A" w14:paraId="75D517BE" w14:textId="77777777">
      <w:pPr>
        <w:pStyle w:val="ListBullet"/>
        <w:numPr>
          <w:ilvl w:val="0"/>
          <w:numId w:val="0"/>
        </w:numPr>
      </w:pPr>
      <w:r w:rsidRPr="002719B7">
        <w:t xml:space="preserve">For </w:t>
      </w:r>
      <w:r w:rsidRPr="002719B7" w:rsidR="002415DA">
        <w:t>Alternative</w:t>
      </w:r>
      <w:r w:rsidRPr="002719B7">
        <w:t xml:space="preserve"> 2, two attributes have been analyzed on a qualitative basis (Improvements in Knowledge</w:t>
      </w:r>
      <w:r w:rsidRPr="002719B7" w:rsidR="00470B0A">
        <w:t xml:space="preserve"> and</w:t>
      </w:r>
      <w:r w:rsidRPr="002719B7">
        <w:t xml:space="preserve"> Improvements in </w:t>
      </w:r>
      <w:r w:rsidRPr="002719B7" w:rsidR="00470B0A">
        <w:t>Regulatory</w:t>
      </w:r>
      <w:r w:rsidRPr="002719B7">
        <w:t xml:space="preserve"> Efficiency).</w:t>
      </w:r>
      <w:r w:rsidRPr="002719B7" w:rsidR="00A80986">
        <w:t xml:space="preserve"> </w:t>
      </w:r>
      <w:r w:rsidRPr="002719B7" w:rsidR="00D44A63">
        <w:t>Regarding Improvements in Knowledge,</w:t>
      </w:r>
      <w:r w:rsidRPr="002719B7">
        <w:t xml:space="preserve"> Category 1 and 2 issues have been added to Table C-1 of 10 CFR Part 51, which will improve the quality of the information provided to the NRC by focusing on issues most </w:t>
      </w:r>
      <w:r w:rsidRPr="002719B7">
        <w:t>relevant to specific applications and facilitat</w:t>
      </w:r>
      <w:r w:rsidR="003638FF">
        <w:t>ing</w:t>
      </w:r>
      <w:r w:rsidRPr="002719B7">
        <w:t xml:space="preserve"> new nuclear reactor environmental reviews. This information is necessary for the NRC to ensure compliance with Federal environmental statutes and regulations and to</w:t>
      </w:r>
      <w:r w:rsidRPr="002719B7">
        <w:rPr>
          <w:spacing w:val="-18"/>
        </w:rPr>
        <w:t xml:space="preserve"> </w:t>
      </w:r>
      <w:r w:rsidRPr="002719B7">
        <w:t>evaluate the potential environmental effects of continued nuclear power plant operations. Additionally, the applicant’s research for new and significant information pertaining to Category 1 issues will improve the knowledge base for these</w:t>
      </w:r>
      <w:r w:rsidRPr="002719B7">
        <w:rPr>
          <w:spacing w:val="-4"/>
        </w:rPr>
        <w:t xml:space="preserve"> </w:t>
      </w:r>
      <w:r w:rsidRPr="002719B7">
        <w:t>issues.</w:t>
      </w:r>
    </w:p>
    <w:p w:rsidR="00F24268" w:rsidRPr="002719B7" w:rsidP="008F7308" w14:paraId="0AFCBE6D" w14:textId="77777777">
      <w:pPr>
        <w:pStyle w:val="BodyText"/>
        <w:keepNext/>
        <w:keepLines/>
        <w:spacing w:before="120"/>
      </w:pPr>
      <w:r w:rsidRPr="002719B7">
        <w:rPr>
          <w:iCs/>
          <w:szCs w:val="24"/>
        </w:rPr>
        <w:t xml:space="preserve">Regarding </w:t>
      </w:r>
      <w:r w:rsidRPr="002719B7" w:rsidR="008F7308">
        <w:rPr>
          <w:iCs/>
          <w:szCs w:val="24"/>
        </w:rPr>
        <w:t>Improvements in Regulatory Efficiency</w:t>
      </w:r>
      <w:r w:rsidRPr="002719B7" w:rsidR="00EA44AC">
        <w:rPr>
          <w:iCs/>
          <w:szCs w:val="24"/>
        </w:rPr>
        <w:t>,</w:t>
      </w:r>
      <w:r w:rsidRPr="002719B7" w:rsidR="008F7308">
        <w:rPr>
          <w:iCs/>
          <w:szCs w:val="24"/>
        </w:rPr>
        <w:t xml:space="preserve"> </w:t>
      </w:r>
      <w:r w:rsidRPr="002719B7">
        <w:rPr>
          <w:iCs/>
          <w:szCs w:val="24"/>
        </w:rPr>
        <w:t>the</w:t>
      </w:r>
      <w:r w:rsidRPr="002719B7" w:rsidR="008F7308">
        <w:rPr>
          <w:iCs/>
        </w:rPr>
        <w:t xml:space="preserve"> NR</w:t>
      </w:r>
      <w:r w:rsidRPr="002719B7" w:rsidR="008F7308">
        <w:t xml:space="preserve"> GEIS and the issues and findings in Table C-1 will improve the efficiency of the environmental review. Improving the clarity and efficiency of the regulatory provisions reduces the cost to industry to prepare environmental reports for new nuclear reactor applications and permits the NRC to focus resources on project-specific issues of importance (i.e., project-specific analyses), which also reduces the cost to the</w:t>
      </w:r>
      <w:r w:rsidRPr="002719B7" w:rsidR="008F7308">
        <w:rPr>
          <w:spacing w:val="-3"/>
        </w:rPr>
        <w:t xml:space="preserve"> </w:t>
      </w:r>
      <w:r w:rsidRPr="002719B7" w:rsidR="008F7308">
        <w:t>NRC.</w:t>
      </w:r>
    </w:p>
    <w:p w:rsidR="00564160" w:rsidRPr="002719B7" w:rsidP="00B72DBC" w14:paraId="1D220C61" w14:textId="77777777">
      <w:pPr>
        <w:pStyle w:val="Heading2"/>
      </w:pPr>
      <w:bookmarkStart w:id="86" w:name="_TOC_250004"/>
      <w:bookmarkStart w:id="87" w:name="_Ref196985219"/>
      <w:bookmarkStart w:id="88" w:name="_Toc225229951"/>
      <w:bookmarkStart w:id="89" w:name="_Ref79159106"/>
      <w:bookmarkEnd w:id="86"/>
      <w:r w:rsidRPr="002719B7">
        <w:t>Safety Goal Evaluation</w:t>
      </w:r>
      <w:bookmarkEnd w:id="87"/>
      <w:bookmarkEnd w:id="88"/>
    </w:p>
    <w:p w:rsidR="00DD10DC" w:rsidRPr="002719B7" w:rsidP="00E82410" w14:paraId="3E41A23B" w14:textId="77777777">
      <w:pPr>
        <w:pStyle w:val="BodyText"/>
      </w:pPr>
      <w:r w:rsidRPr="002719B7">
        <w:t xml:space="preserve">The NRC’s safety goal evaluation applies only to regulatory initiatives considered to be generic safety enhancement backfits subject to the substantial additional protection standard at 10 CFR 50.109(a)(3). The </w:t>
      </w:r>
      <w:r w:rsidRPr="002719B7" w:rsidR="00D605FA">
        <w:t>final</w:t>
      </w:r>
      <w:r w:rsidRPr="002719B7">
        <w:t xml:space="preserve"> rule codif</w:t>
      </w:r>
      <w:r w:rsidRPr="002719B7" w:rsidR="00D605FA">
        <w:t>ies</w:t>
      </w:r>
      <w:r w:rsidRPr="002719B7">
        <w:t xml:space="preserve"> in 10 CFR Part 51 certain environmental issues identified in the NR GEIS. The </w:t>
      </w:r>
      <w:r w:rsidRPr="002719B7" w:rsidR="00552025">
        <w:t>final</w:t>
      </w:r>
      <w:r w:rsidRPr="002719B7">
        <w:t xml:space="preserve"> rule also revises 10 CFR Part 51 to permit an applicant for a new nuclear reactor CP or </w:t>
      </w:r>
      <w:r w:rsidRPr="002719B7" w:rsidR="00353E84">
        <w:t>operating license (</w:t>
      </w:r>
      <w:r w:rsidRPr="002719B7">
        <w:t>OL</w:t>
      </w:r>
      <w:r w:rsidRPr="002719B7" w:rsidR="00353E84">
        <w:t>)</w:t>
      </w:r>
      <w:r w:rsidRPr="002719B7">
        <w:t xml:space="preserve"> under 10 CFR Part 50, “Domestic Licensing of Production and Utilization Facilities,” or a new nuclear reactor ESP or COL under 10 CFR Part 52, “Licenses, Certifications, and Approvals for Nuclear Power Plants,” to use the NR GEIS in preparing its ER. The </w:t>
      </w:r>
      <w:r w:rsidRPr="002719B7" w:rsidR="00552025">
        <w:t>final</w:t>
      </w:r>
      <w:r w:rsidRPr="002719B7">
        <w:t xml:space="preserve"> rule require</w:t>
      </w:r>
      <w:r w:rsidRPr="002719B7" w:rsidR="00552025">
        <w:t>s</w:t>
      </w:r>
      <w:r w:rsidRPr="002719B7">
        <w:t xml:space="preserve"> the NRC staff to prepare a site-specific draft SEIS and final SEIS for each application that references the NR GEIS. The NRC has determined that the backfitting rule in § 50.109 and the issue finality provisions in 10 CFR Part 52 do not apply to this </w:t>
      </w:r>
      <w:r w:rsidRPr="002719B7" w:rsidR="00552025">
        <w:t>final</w:t>
      </w:r>
      <w:r w:rsidRPr="002719B7">
        <w:t xml:space="preserve"> rule because this amendment does not involve any provision that would either constitute backfitting as that term is defined in 10 CFR Chapter I or affect the issue finality of any approval issued under 10 CFR Part 52.</w:t>
      </w:r>
    </w:p>
    <w:p w:rsidR="00DD10DC" w:rsidRPr="002719B7" w:rsidP="00E82410" w14:paraId="76F985BA" w14:textId="77777777">
      <w:pPr>
        <w:pStyle w:val="BodyText"/>
      </w:pPr>
      <w:r w:rsidRPr="002719B7">
        <w:t xml:space="preserve">The </w:t>
      </w:r>
      <w:r w:rsidRPr="002719B7" w:rsidR="00552025">
        <w:t>final</w:t>
      </w:r>
      <w:r w:rsidRPr="002719B7">
        <w:t xml:space="preserve"> rule </w:t>
      </w:r>
      <w:r w:rsidRPr="002719B7" w:rsidR="00552025">
        <w:t>does</w:t>
      </w:r>
      <w:r w:rsidRPr="002719B7">
        <w:t xml:space="preserve"> not constitute backfitting for applicants for CPs or OLs under 10 CFR Part 50 and </w:t>
      </w:r>
      <w:r w:rsidRPr="002719B7" w:rsidR="00CA00CB">
        <w:t>does</w:t>
      </w:r>
      <w:r w:rsidRPr="002719B7">
        <w:t xml:space="preserve"> not affect the issue finality of applicants for ESPs or COLs under 10 CFR Part 52. These applicants are not, with certain exceptions not applicable here, within the scope of the backfitting or issue finality provisions. The backfitting and issue finality regulations include language delineating when the backfitting and issue finality provisions begin; in general, they begin after the issuance of a license, permit, or other approval (e.g., </w:t>
      </w:r>
      <w:r w:rsidR="00822E41">
        <w:t>10 CFR</w:t>
      </w:r>
      <w:r w:rsidRPr="002719B7">
        <w:t xml:space="preserve"> 50.109(a)(1)(iii) and 52.98(a)). Furthermore, neither the backfitting provisions nor the issue finality provisions, with certain exceptions not applicable here, are intended to apply to NRC actions that substantially change the expectations of current and future applicants. Applicants cannot reasonably expect that future requirements will not change.</w:t>
      </w:r>
    </w:p>
    <w:p w:rsidR="00ED1FA6" w:rsidRPr="002719B7" w:rsidP="00E82410" w14:paraId="5D8C17AC" w14:textId="77777777">
      <w:pPr>
        <w:pStyle w:val="BodyText"/>
      </w:pPr>
      <w:r w:rsidRPr="002719B7">
        <w:t xml:space="preserve">The exceptions to the general principle are applicable when an applicant references a 10 CFR Part 52 approval (e.g., an ESP or design certification rule) with specified issue finality provisions or a CP under 10 CFR Part 50. However, this rule would have no effect on a CP held by an applicant for a 10 CFR Part 50 OL or an ESP referenced by an applicant for a 10 CFR Part 52 </w:t>
      </w:r>
      <w:r w:rsidRPr="002719B7" w:rsidR="006B12D4">
        <w:t>COL</w:t>
      </w:r>
      <w:r w:rsidRPr="002719B7">
        <w:t xml:space="preserve">. Therefore, for purposes of this </w:t>
      </w:r>
      <w:r w:rsidRPr="002719B7" w:rsidR="00501E03">
        <w:t>final</w:t>
      </w:r>
      <w:r w:rsidRPr="002719B7">
        <w:t xml:space="preserve"> rule, the exceptions to the general principle do not apply.</w:t>
      </w:r>
    </w:p>
    <w:p w:rsidR="00F24268" w:rsidRPr="002719B7" w:rsidP="00B72DBC" w14:paraId="6274F8ED" w14:textId="77777777">
      <w:pPr>
        <w:pStyle w:val="Heading2"/>
      </w:pPr>
      <w:bookmarkStart w:id="90" w:name="_Ref170225707"/>
      <w:bookmarkStart w:id="91" w:name="_Ref170227749"/>
      <w:bookmarkStart w:id="92" w:name="_Ref170227762"/>
      <w:bookmarkStart w:id="93" w:name="_Ref196985226"/>
      <w:bookmarkStart w:id="94" w:name="_Toc225229952"/>
      <w:r w:rsidRPr="002719B7">
        <w:t>Disaggregation</w:t>
      </w:r>
      <w:bookmarkEnd w:id="89"/>
      <w:bookmarkEnd w:id="90"/>
      <w:bookmarkEnd w:id="91"/>
      <w:bookmarkEnd w:id="92"/>
      <w:bookmarkEnd w:id="93"/>
      <w:bookmarkEnd w:id="94"/>
    </w:p>
    <w:p w:rsidR="00F24268" w:rsidRPr="002719B7" w:rsidP="00B50918" w14:paraId="3C7E74F7" w14:textId="77777777">
      <w:pPr>
        <w:pStyle w:val="BodyText"/>
      </w:pPr>
      <w:r w:rsidRPr="002719B7">
        <w:t>T</w:t>
      </w:r>
      <w:r w:rsidRPr="002719B7" w:rsidR="00C63A3B">
        <w:t>o comply with guidance provided in Section 4.3.2 (“Criteria for the Treatment of Individual Requirements”) of the Regulatory Analysis Guidelines (</w:t>
      </w:r>
      <w:r w:rsidRPr="002719B7" w:rsidR="00A97E1A">
        <w:t>NRC</w:t>
      </w:r>
      <w:r w:rsidRPr="002719B7" w:rsidR="00762177">
        <w:t>,</w:t>
      </w:r>
      <w:r w:rsidRPr="002719B7" w:rsidR="00A97E1A">
        <w:t xml:space="preserve"> 2020</w:t>
      </w:r>
      <w:r w:rsidRPr="002719B7" w:rsidR="00C63A3B">
        <w:t xml:space="preserve">), the NRC conducted a screening review to ensure that the aggregate analysis did not mask the inclusion of individual </w:t>
      </w:r>
      <w:r w:rsidRPr="002719B7" w:rsidR="00C63A3B">
        <w:t>rule provisions that would not be cost-beneficial when considered individually and are not necessary to meet the goals of the rule revisions.</w:t>
      </w:r>
    </w:p>
    <w:p w:rsidR="003512ED" w:rsidRPr="002719B7" w:rsidP="00405923" w14:paraId="5A59EB8A" w14:textId="77777777">
      <w:pPr>
        <w:pStyle w:val="BodyText"/>
      </w:pPr>
      <w:r w:rsidRPr="002719B7">
        <w:t xml:space="preserve">Consistent with the Regulatory </w:t>
      </w:r>
      <w:r w:rsidRPr="002719B7" w:rsidR="00CD7F9E">
        <w:t xml:space="preserve">Analysis </w:t>
      </w:r>
      <w:r w:rsidRPr="002719B7">
        <w:t xml:space="preserve">Guidelines, the NRC evaluated, on a disaggregated basis, each new regulatory provision expected to result in an incremental cost. </w:t>
      </w:r>
      <w:r w:rsidRPr="002719B7" w:rsidR="00681A35">
        <w:t xml:space="preserve">The costs </w:t>
      </w:r>
      <w:r w:rsidRPr="002719B7" w:rsidR="00762FA2">
        <w:t xml:space="preserve">to the NRC </w:t>
      </w:r>
      <w:r w:rsidRPr="002719B7" w:rsidR="00681A35">
        <w:t>associated with this final rule</w:t>
      </w:r>
      <w:r w:rsidRPr="002719B7" w:rsidR="00963416">
        <w:t xml:space="preserve"> result from </w:t>
      </w:r>
      <w:r w:rsidRPr="002719B7" w:rsidR="00762FA2">
        <w:t xml:space="preserve">consolidation of the </w:t>
      </w:r>
      <w:r w:rsidRPr="002719B7" w:rsidR="001429EE">
        <w:t>GEIS</w:t>
      </w:r>
      <w:r w:rsidRPr="002719B7" w:rsidR="00D95691">
        <w:t>-</w:t>
      </w:r>
      <w:r w:rsidRPr="002719B7" w:rsidR="001429EE">
        <w:t>related staff guidance into NUREG-1555, withdrawing the GEIS ISG and cancel</w:t>
      </w:r>
      <w:r w:rsidR="007C1DD1">
        <w:t>ing</w:t>
      </w:r>
      <w:r w:rsidRPr="002719B7" w:rsidR="001429EE">
        <w:t xml:space="preserve"> the GEIS NUREG, and</w:t>
      </w:r>
      <w:r w:rsidRPr="002719B7" w:rsidR="00D91877">
        <w:t xml:space="preserve"> a statutorily mandated scoping review of the GEIS to be completed 10</w:t>
      </w:r>
      <w:r w:rsidRPr="002719B7" w:rsidR="00914B8F">
        <w:t xml:space="preserve"> </w:t>
      </w:r>
      <w:r w:rsidRPr="002719B7" w:rsidR="00D91877">
        <w:t>year</w:t>
      </w:r>
      <w:r w:rsidRPr="002719B7" w:rsidR="00914B8F">
        <w:t>s</w:t>
      </w:r>
      <w:r w:rsidRPr="002719B7" w:rsidR="00D91877">
        <w:t xml:space="preserve"> after the issuance of this final rule.</w:t>
      </w:r>
      <w:r w:rsidRPr="002719B7" w:rsidR="008112C5">
        <w:t xml:space="preserve"> These activities are related to the issuance of the NR GEIS itself and enable the averted costs (benefits)</w:t>
      </w:r>
      <w:r w:rsidRPr="002719B7" w:rsidR="00222680">
        <w:t xml:space="preserve"> </w:t>
      </w:r>
      <w:r w:rsidRPr="002719B7" w:rsidR="00AB661F">
        <w:t>of the generic treatment of Category 1 issues in the NR GEIS</w:t>
      </w:r>
      <w:r w:rsidRPr="002719B7" w:rsidR="00222680">
        <w:t xml:space="preserve"> to both NRC and Industry, which far exceed the minor costs of these activities. </w:t>
      </w:r>
      <w:r w:rsidRPr="002719B7" w:rsidR="0057520A">
        <w:t xml:space="preserve">The costs to Industry (applicants/licensees) </w:t>
      </w:r>
      <w:r w:rsidRPr="002719B7" w:rsidR="00E10D9A">
        <w:t>associated with this final rule</w:t>
      </w:r>
      <w:r w:rsidRPr="002719B7" w:rsidR="00854CBF">
        <w:t xml:space="preserve"> result from administrative activities for each entity to prepare for us</w:t>
      </w:r>
      <w:r w:rsidRPr="002719B7" w:rsidR="00D70EE7">
        <w:t xml:space="preserve">ing the NR GEIS process as opposed to the current process. These costs are also far exceeded by the averted costs (benefits) to applicants/licensees of the </w:t>
      </w:r>
      <w:r w:rsidRPr="002719B7" w:rsidR="00AB661F">
        <w:t xml:space="preserve">NR GEIS. </w:t>
      </w:r>
      <w:r w:rsidRPr="002719B7" w:rsidR="00914B8F">
        <w:fldChar w:fldCharType="begin"/>
      </w:r>
      <w:r w:rsidRPr="002719B7" w:rsidR="00914B8F">
        <w:instrText xml:space="preserve"> REF _Ref193799055 \h  \* MERGEFORMAT </w:instrText>
      </w:r>
      <w:r w:rsidRPr="002719B7" w:rsidR="00914B8F">
        <w:fldChar w:fldCharType="separate"/>
      </w:r>
      <w:r w:rsidRPr="002719B7" w:rsidR="00B03CB4">
        <w:t>Table </w:t>
      </w:r>
      <w:r w:rsidR="00B03CB4">
        <w:t>6</w:t>
      </w:r>
      <w:r w:rsidRPr="002719B7" w:rsidR="00914B8F">
        <w:fldChar w:fldCharType="end"/>
      </w:r>
      <w:r w:rsidRPr="002719B7" w:rsidR="00914B8F">
        <w:t xml:space="preserve"> </w:t>
      </w:r>
      <w:r w:rsidRPr="002719B7" w:rsidR="00AB661F">
        <w:t>below shows</w:t>
      </w:r>
      <w:r w:rsidRPr="002719B7" w:rsidR="00777331">
        <w:t xml:space="preserve"> the costs of these items compared to the averted costs</w:t>
      </w:r>
      <w:r w:rsidRPr="002719B7" w:rsidR="00336B4E">
        <w:t xml:space="preserve"> (at a 7</w:t>
      </w:r>
      <w:r w:rsidR="00086853">
        <w:t>%</w:t>
      </w:r>
      <w:r w:rsidR="00822E41">
        <w:t xml:space="preserve"> </w:t>
      </w:r>
      <w:r w:rsidRPr="002719B7" w:rsidR="00336B4E">
        <w:t>NPV)</w:t>
      </w:r>
      <w:r w:rsidRPr="002719B7" w:rsidR="00777331">
        <w:t xml:space="preserve"> to the NRC and just one applicant, showing the </w:t>
      </w:r>
      <w:r w:rsidRPr="002719B7" w:rsidR="009D4E30">
        <w:t>net benefit that results from this effort when even one applicant is considered.</w:t>
      </w:r>
      <w:r w:rsidRPr="002719B7" w:rsidR="00E910F7">
        <w:t xml:space="preserve"> Given that the NRC expects many applicants to use the NR GEIS, the costs of </w:t>
      </w:r>
      <w:r w:rsidRPr="002719B7" w:rsidR="002D2A21">
        <w:t>finalizing the GEIS are clearly justified by the averted costs (benefits).</w:t>
      </w:r>
      <w:r w:rsidRPr="002719B7" w:rsidR="00336B4E">
        <w:t xml:space="preserve"> The location in the </w:t>
      </w:r>
      <w:r w:rsidR="002B62C5">
        <w:t>regulatory analysis</w:t>
      </w:r>
      <w:r w:rsidRPr="002719B7" w:rsidR="00336B4E">
        <w:t xml:space="preserve"> where the source information</w:t>
      </w:r>
      <w:r w:rsidRPr="002719B7">
        <w:t xml:space="preserve"> for </w:t>
      </w:r>
      <w:r w:rsidRPr="002719B7">
        <w:fldChar w:fldCharType="begin"/>
      </w:r>
      <w:r w:rsidRPr="002719B7">
        <w:instrText xml:space="preserve"> REF _Ref193799055 \h  \* MERGEFORMAT </w:instrText>
      </w:r>
      <w:r w:rsidRPr="002719B7">
        <w:fldChar w:fldCharType="separate"/>
      </w:r>
      <w:r w:rsidRPr="002719B7" w:rsidR="00B03CB4">
        <w:t>Table </w:t>
      </w:r>
      <w:r w:rsidR="00B03CB4">
        <w:t>6</w:t>
      </w:r>
      <w:r w:rsidRPr="002719B7">
        <w:fldChar w:fldCharType="end"/>
      </w:r>
      <w:r w:rsidRPr="002719B7">
        <w:t xml:space="preserve"> is located is in the final column of the table.</w:t>
      </w:r>
    </w:p>
    <w:p w:rsidR="00AD52A8" w:rsidRPr="002719B7" w:rsidP="00405923" w14:paraId="46ADF5BC" w14:textId="77777777">
      <w:pPr>
        <w:pStyle w:val="Caption-Tab"/>
        <w:ind w:left="1440" w:hanging="1440"/>
        <w:jc w:val="center"/>
      </w:pPr>
      <w:bookmarkStart w:id="95" w:name="_Ref193799055"/>
      <w:bookmarkStart w:id="96" w:name="_Toc224843788"/>
      <w:r w:rsidRPr="002719B7">
        <w:t>Table</w:t>
      </w:r>
      <w:r w:rsidRPr="002719B7" w:rsidR="00625B34">
        <w:t> </w:t>
      </w:r>
      <w:r w:rsidR="00502A47">
        <w:fldChar w:fldCharType="begin"/>
      </w:r>
      <w:r w:rsidR="00502A47">
        <w:instrText xml:space="preserve"> SEQ Table \* ARABIC </w:instrText>
      </w:r>
      <w:r w:rsidR="00502A47">
        <w:fldChar w:fldCharType="separate"/>
      </w:r>
      <w:r w:rsidR="00502A47">
        <w:rPr>
          <w:noProof/>
        </w:rPr>
        <w:t>6</w:t>
      </w:r>
      <w:r w:rsidR="00502A47">
        <w:rPr>
          <w:noProof/>
        </w:rPr>
        <w:fldChar w:fldCharType="end"/>
      </w:r>
      <w:bookmarkEnd w:id="95"/>
      <w:r w:rsidRPr="002719B7" w:rsidR="00405923">
        <w:tab/>
      </w:r>
      <w:r w:rsidRPr="002719B7">
        <w:t>Disaggregation</w:t>
      </w:r>
      <w:bookmarkEnd w:id="96"/>
    </w:p>
    <w:tbl>
      <w:tblPr>
        <w:tblStyle w:val="GridTable21"/>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tblPr>
      <w:tblGrid>
        <w:gridCol w:w="1166"/>
        <w:gridCol w:w="3593"/>
        <w:gridCol w:w="1381"/>
        <w:gridCol w:w="1587"/>
        <w:gridCol w:w="1587"/>
      </w:tblGrid>
      <w:tr w14:paraId="00CDC4FF" w14:textId="77777777" w:rsidTr="00E45D81">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tblPrEx>
        <w:trPr>
          <w:trHeight w:val="300"/>
        </w:trPr>
        <w:tc>
          <w:tcPr>
            <w:tcW w:w="1166" w:type="dxa"/>
            <w:tcBorders>
              <w:top w:val="single" w:sz="18" w:space="0" w:color="auto"/>
              <w:bottom w:val="single" w:sz="18" w:space="0" w:color="auto"/>
              <w:right w:val="single" w:sz="4" w:space="0" w:color="auto"/>
            </w:tcBorders>
            <w:noWrap/>
            <w:vAlign w:val="center"/>
            <w:hideMark/>
          </w:tcPr>
          <w:p w:rsidR="00290016" w:rsidRPr="002719B7" w:rsidP="00A77496" w14:paraId="1AB8F6A7" w14:textId="77777777">
            <w:pPr>
              <w:pStyle w:val="BodyText"/>
              <w:spacing w:before="0"/>
              <w:jc w:val="center"/>
              <w:rPr>
                <w:sz w:val="20"/>
                <w:szCs w:val="20"/>
              </w:rPr>
            </w:pPr>
            <w:r w:rsidRPr="002719B7">
              <w:rPr>
                <w:sz w:val="20"/>
                <w:szCs w:val="20"/>
              </w:rPr>
              <w:t>Entity</w:t>
            </w:r>
          </w:p>
        </w:tc>
        <w:tc>
          <w:tcPr>
            <w:tcW w:w="3593" w:type="dxa"/>
            <w:tcBorders>
              <w:top w:val="single" w:sz="18" w:space="0" w:color="auto"/>
              <w:left w:val="single" w:sz="4" w:space="0" w:color="auto"/>
              <w:bottom w:val="single" w:sz="18" w:space="0" w:color="auto"/>
              <w:right w:val="single" w:sz="4" w:space="0" w:color="auto"/>
            </w:tcBorders>
            <w:noWrap/>
            <w:vAlign w:val="center"/>
            <w:hideMark/>
          </w:tcPr>
          <w:p w:rsidR="00290016" w:rsidRPr="002719B7" w:rsidP="00A77496" w14:paraId="44DB37D7" w14:textId="77777777">
            <w:pPr>
              <w:pStyle w:val="BodyText"/>
              <w:spacing w:before="0"/>
              <w:jc w:val="center"/>
              <w:rPr>
                <w:sz w:val="20"/>
                <w:szCs w:val="20"/>
              </w:rPr>
            </w:pPr>
            <w:r w:rsidRPr="002719B7">
              <w:rPr>
                <w:sz w:val="20"/>
                <w:szCs w:val="20"/>
              </w:rPr>
              <w:t>Activity</w:t>
            </w:r>
          </w:p>
        </w:tc>
        <w:tc>
          <w:tcPr>
            <w:tcW w:w="1381" w:type="dxa"/>
            <w:tcBorders>
              <w:top w:val="single" w:sz="18" w:space="0" w:color="auto"/>
              <w:left w:val="single" w:sz="4" w:space="0" w:color="auto"/>
              <w:bottom w:val="single" w:sz="18" w:space="0" w:color="auto"/>
              <w:right w:val="single" w:sz="4" w:space="0" w:color="auto"/>
            </w:tcBorders>
            <w:noWrap/>
            <w:vAlign w:val="bottom"/>
            <w:hideMark/>
          </w:tcPr>
          <w:p w:rsidR="00290016" w:rsidRPr="002719B7" w:rsidP="00625B34" w14:paraId="28F9FE69" w14:textId="77777777">
            <w:pPr>
              <w:pStyle w:val="BodyText"/>
              <w:spacing w:before="0"/>
              <w:jc w:val="center"/>
              <w:rPr>
                <w:sz w:val="20"/>
                <w:szCs w:val="20"/>
              </w:rPr>
            </w:pPr>
            <w:r w:rsidRPr="002719B7">
              <w:rPr>
                <w:sz w:val="20"/>
                <w:szCs w:val="20"/>
              </w:rPr>
              <w:t>Cost (7% NPV)</w:t>
            </w:r>
          </w:p>
        </w:tc>
        <w:tc>
          <w:tcPr>
            <w:tcW w:w="1587" w:type="dxa"/>
            <w:tcBorders>
              <w:top w:val="single" w:sz="18" w:space="0" w:color="auto"/>
              <w:left w:val="single" w:sz="4" w:space="0" w:color="auto"/>
              <w:bottom w:val="single" w:sz="18" w:space="0" w:color="auto"/>
              <w:right w:val="single" w:sz="4" w:space="0" w:color="auto"/>
            </w:tcBorders>
            <w:noWrap/>
            <w:vAlign w:val="bottom"/>
            <w:hideMark/>
          </w:tcPr>
          <w:p w:rsidR="00290016" w:rsidRPr="002719B7" w:rsidP="00625B34" w14:paraId="19A1CAAE" w14:textId="77777777">
            <w:pPr>
              <w:pStyle w:val="BodyText"/>
              <w:spacing w:before="0"/>
              <w:jc w:val="center"/>
              <w:rPr>
                <w:sz w:val="20"/>
                <w:szCs w:val="20"/>
              </w:rPr>
            </w:pPr>
            <w:r w:rsidRPr="002719B7">
              <w:rPr>
                <w:sz w:val="20"/>
                <w:szCs w:val="20"/>
              </w:rPr>
              <w:t>Benefit (7% NPV)</w:t>
            </w:r>
          </w:p>
        </w:tc>
        <w:tc>
          <w:tcPr>
            <w:tcW w:w="1587" w:type="dxa"/>
            <w:tcBorders>
              <w:top w:val="single" w:sz="18" w:space="0" w:color="auto"/>
              <w:left w:val="single" w:sz="4" w:space="0" w:color="auto"/>
              <w:bottom w:val="single" w:sz="18" w:space="0" w:color="auto"/>
            </w:tcBorders>
            <w:noWrap/>
            <w:vAlign w:val="bottom"/>
            <w:hideMark/>
          </w:tcPr>
          <w:p w:rsidR="00290016" w:rsidRPr="002719B7" w:rsidP="00625B34" w14:paraId="6EE92217" w14:textId="77777777">
            <w:pPr>
              <w:pStyle w:val="BodyText"/>
              <w:spacing w:before="0"/>
              <w:jc w:val="center"/>
              <w:rPr>
                <w:sz w:val="20"/>
                <w:szCs w:val="20"/>
              </w:rPr>
            </w:pPr>
            <w:r w:rsidRPr="002719B7">
              <w:rPr>
                <w:sz w:val="20"/>
                <w:szCs w:val="20"/>
              </w:rPr>
              <w:t>Location in RA</w:t>
            </w:r>
          </w:p>
        </w:tc>
      </w:tr>
      <w:tr w14:paraId="2DF5E764" w14:textId="77777777" w:rsidTr="00E45D81">
        <w:tblPrEx>
          <w:tblW w:w="0" w:type="auto"/>
          <w:tblLook w:val="04A0"/>
        </w:tblPrEx>
        <w:trPr>
          <w:trHeight w:val="288"/>
        </w:trPr>
        <w:tc>
          <w:tcPr>
            <w:tcW w:w="1166" w:type="dxa"/>
            <w:tcBorders>
              <w:top w:val="single" w:sz="18" w:space="0" w:color="auto"/>
            </w:tcBorders>
            <w:noWrap/>
            <w:hideMark/>
          </w:tcPr>
          <w:p w:rsidR="00290016" w:rsidRPr="002719B7" w:rsidP="00625B34" w14:paraId="710B08D5" w14:textId="77777777">
            <w:pPr>
              <w:pStyle w:val="BodyText"/>
              <w:spacing w:before="0"/>
              <w:rPr>
                <w:sz w:val="20"/>
                <w:szCs w:val="20"/>
              </w:rPr>
            </w:pPr>
            <w:r w:rsidRPr="002719B7">
              <w:rPr>
                <w:sz w:val="20"/>
                <w:szCs w:val="20"/>
              </w:rPr>
              <w:t>Industry</w:t>
            </w:r>
          </w:p>
        </w:tc>
        <w:tc>
          <w:tcPr>
            <w:tcW w:w="3593" w:type="dxa"/>
            <w:tcBorders>
              <w:top w:val="single" w:sz="18" w:space="0" w:color="auto"/>
            </w:tcBorders>
            <w:noWrap/>
            <w:hideMark/>
          </w:tcPr>
          <w:p w:rsidR="00290016" w:rsidRPr="002719B7" w:rsidP="00625B34" w14:paraId="4F5EB4F0" w14:textId="77777777">
            <w:pPr>
              <w:pStyle w:val="BodyText"/>
              <w:spacing w:before="0"/>
              <w:rPr>
                <w:sz w:val="20"/>
                <w:szCs w:val="20"/>
              </w:rPr>
            </w:pPr>
            <w:r w:rsidRPr="002719B7">
              <w:rPr>
                <w:sz w:val="20"/>
                <w:szCs w:val="20"/>
              </w:rPr>
              <w:t>Preparatory activities to use NR GEIS</w:t>
            </w:r>
          </w:p>
        </w:tc>
        <w:tc>
          <w:tcPr>
            <w:tcW w:w="1381" w:type="dxa"/>
            <w:tcBorders>
              <w:top w:val="single" w:sz="18" w:space="0" w:color="auto"/>
            </w:tcBorders>
            <w:noWrap/>
            <w:hideMark/>
          </w:tcPr>
          <w:p w:rsidR="00290016" w:rsidRPr="002719B7" w:rsidP="00625B34" w14:paraId="7F502D3B" w14:textId="77777777">
            <w:pPr>
              <w:pStyle w:val="BodyText"/>
              <w:spacing w:before="0"/>
              <w:rPr>
                <w:sz w:val="20"/>
                <w:szCs w:val="20"/>
              </w:rPr>
            </w:pPr>
            <w:r w:rsidRPr="002719B7">
              <w:rPr>
                <w:sz w:val="20"/>
                <w:szCs w:val="20"/>
              </w:rPr>
              <w:t>($</w:t>
            </w:r>
            <w:r w:rsidRPr="002719B7" w:rsidR="00217453">
              <w:rPr>
                <w:sz w:val="20"/>
                <w:szCs w:val="20"/>
              </w:rPr>
              <w:t>21,800</w:t>
            </w:r>
            <w:r w:rsidRPr="002719B7">
              <w:rPr>
                <w:sz w:val="20"/>
                <w:szCs w:val="20"/>
              </w:rPr>
              <w:t>)</w:t>
            </w:r>
          </w:p>
        </w:tc>
        <w:tc>
          <w:tcPr>
            <w:tcW w:w="1587" w:type="dxa"/>
            <w:tcBorders>
              <w:top w:val="single" w:sz="18" w:space="0" w:color="auto"/>
            </w:tcBorders>
            <w:noWrap/>
            <w:hideMark/>
          </w:tcPr>
          <w:p w:rsidR="00290016" w:rsidRPr="002719B7" w:rsidP="00625B34" w14:paraId="41E42CAA" w14:textId="77777777">
            <w:pPr>
              <w:pStyle w:val="BodyText"/>
              <w:spacing w:before="0"/>
              <w:rPr>
                <w:sz w:val="20"/>
                <w:szCs w:val="20"/>
              </w:rPr>
            </w:pPr>
            <w:r w:rsidRPr="002719B7">
              <w:rPr>
                <w:sz w:val="20"/>
                <w:szCs w:val="20"/>
              </w:rPr>
              <w:t>$</w:t>
            </w:r>
            <w:r w:rsidRPr="002719B7" w:rsidR="001625E5">
              <w:rPr>
                <w:sz w:val="20"/>
                <w:szCs w:val="20"/>
              </w:rPr>
              <w:t>0</w:t>
            </w:r>
          </w:p>
        </w:tc>
        <w:tc>
          <w:tcPr>
            <w:tcW w:w="1587" w:type="dxa"/>
            <w:tcBorders>
              <w:top w:val="single" w:sz="18" w:space="0" w:color="auto"/>
            </w:tcBorders>
            <w:noWrap/>
            <w:hideMark/>
          </w:tcPr>
          <w:p w:rsidR="00290016" w:rsidRPr="002719B7" w:rsidP="00625B34" w14:paraId="699255E3" w14:textId="77777777">
            <w:pPr>
              <w:pStyle w:val="BodyText"/>
              <w:spacing w:before="0"/>
              <w:rPr>
                <w:sz w:val="20"/>
                <w:szCs w:val="20"/>
              </w:rPr>
            </w:pPr>
            <w:r w:rsidRPr="002719B7">
              <w:rPr>
                <w:sz w:val="20"/>
                <w:szCs w:val="20"/>
              </w:rPr>
              <w:fldChar w:fldCharType="begin"/>
            </w:r>
            <w:r w:rsidRPr="002719B7">
              <w:rPr>
                <w:sz w:val="20"/>
                <w:szCs w:val="20"/>
              </w:rPr>
              <w:instrText xml:space="preserve"> REF _Ref193786353 \h  \* MERGEFORMAT </w:instrText>
            </w:r>
            <w:r w:rsidRPr="002719B7">
              <w:rPr>
                <w:sz w:val="20"/>
                <w:szCs w:val="20"/>
              </w:rPr>
              <w:fldChar w:fldCharType="separate"/>
            </w:r>
            <w:r w:rsidRPr="00B03CB4" w:rsidR="00B03CB4">
              <w:rPr>
                <w:sz w:val="20"/>
                <w:szCs w:val="20"/>
              </w:rPr>
              <w:t>Table 1</w:t>
            </w:r>
            <w:r w:rsidRPr="002719B7">
              <w:rPr>
                <w:sz w:val="20"/>
                <w:szCs w:val="20"/>
              </w:rPr>
              <w:fldChar w:fldCharType="end"/>
            </w:r>
          </w:p>
        </w:tc>
      </w:tr>
      <w:tr w14:paraId="182B693E" w14:textId="77777777" w:rsidTr="00E45D81">
        <w:tblPrEx>
          <w:tblW w:w="0" w:type="auto"/>
          <w:tblLook w:val="04A0"/>
        </w:tblPrEx>
        <w:trPr>
          <w:trHeight w:val="288"/>
        </w:trPr>
        <w:tc>
          <w:tcPr>
            <w:tcW w:w="1166" w:type="dxa"/>
            <w:noWrap/>
          </w:tcPr>
          <w:p w:rsidR="00217453" w:rsidRPr="002719B7" w:rsidP="00217453" w14:paraId="4DBABFD1" w14:textId="77777777">
            <w:pPr>
              <w:pStyle w:val="BodyText"/>
              <w:spacing w:before="0"/>
              <w:rPr>
                <w:sz w:val="20"/>
                <w:szCs w:val="20"/>
              </w:rPr>
            </w:pPr>
            <w:r w:rsidRPr="002719B7">
              <w:rPr>
                <w:sz w:val="20"/>
                <w:szCs w:val="20"/>
              </w:rPr>
              <w:t>Industry</w:t>
            </w:r>
          </w:p>
        </w:tc>
        <w:tc>
          <w:tcPr>
            <w:tcW w:w="3593" w:type="dxa"/>
            <w:noWrap/>
          </w:tcPr>
          <w:p w:rsidR="00217453" w:rsidRPr="002719B7" w:rsidP="00217453" w14:paraId="105DA2A0" w14:textId="77777777">
            <w:pPr>
              <w:pStyle w:val="BodyText"/>
              <w:spacing w:before="0"/>
              <w:rPr>
                <w:sz w:val="20"/>
                <w:szCs w:val="20"/>
              </w:rPr>
            </w:pPr>
            <w:r w:rsidRPr="002719B7">
              <w:rPr>
                <w:sz w:val="20"/>
                <w:szCs w:val="20"/>
              </w:rPr>
              <w:t>Reduced level of effort using NR GEIS</w:t>
            </w:r>
          </w:p>
        </w:tc>
        <w:tc>
          <w:tcPr>
            <w:tcW w:w="1381" w:type="dxa"/>
            <w:noWrap/>
          </w:tcPr>
          <w:p w:rsidR="00217453" w:rsidRPr="002719B7" w:rsidP="00217453" w14:paraId="7334849A" w14:textId="77777777">
            <w:pPr>
              <w:pStyle w:val="BodyText"/>
              <w:spacing w:before="0"/>
              <w:rPr>
                <w:sz w:val="20"/>
                <w:szCs w:val="20"/>
              </w:rPr>
            </w:pPr>
            <w:r w:rsidRPr="002719B7">
              <w:rPr>
                <w:sz w:val="20"/>
                <w:szCs w:val="20"/>
              </w:rPr>
              <w:t>$0</w:t>
            </w:r>
          </w:p>
        </w:tc>
        <w:tc>
          <w:tcPr>
            <w:tcW w:w="1587" w:type="dxa"/>
            <w:noWrap/>
          </w:tcPr>
          <w:p w:rsidR="00217453" w:rsidRPr="002719B7" w:rsidP="00217453" w14:paraId="40CFF5CA" w14:textId="77777777">
            <w:pPr>
              <w:pStyle w:val="BodyText"/>
              <w:spacing w:before="0"/>
              <w:rPr>
                <w:sz w:val="20"/>
                <w:szCs w:val="20"/>
              </w:rPr>
            </w:pPr>
            <w:r w:rsidRPr="002719B7">
              <w:rPr>
                <w:sz w:val="20"/>
                <w:szCs w:val="20"/>
              </w:rPr>
              <w:t>$940,000</w:t>
            </w:r>
          </w:p>
        </w:tc>
        <w:tc>
          <w:tcPr>
            <w:tcW w:w="1587" w:type="dxa"/>
            <w:noWrap/>
          </w:tcPr>
          <w:p w:rsidR="00217453" w:rsidRPr="002719B7" w:rsidP="00217453" w14:paraId="05152B51" w14:textId="77777777">
            <w:pPr>
              <w:pStyle w:val="BodyText"/>
              <w:spacing w:before="0"/>
              <w:rPr>
                <w:sz w:val="20"/>
                <w:szCs w:val="20"/>
              </w:rPr>
            </w:pPr>
            <w:r w:rsidRPr="002719B7">
              <w:rPr>
                <w:sz w:val="20"/>
                <w:szCs w:val="20"/>
              </w:rPr>
              <w:fldChar w:fldCharType="begin"/>
            </w:r>
            <w:r w:rsidRPr="002719B7">
              <w:rPr>
                <w:sz w:val="20"/>
                <w:szCs w:val="20"/>
              </w:rPr>
              <w:instrText xml:space="preserve"> REF _Ref193787109 \h  \* MERGEFORMAT </w:instrText>
            </w:r>
            <w:r w:rsidRPr="002719B7">
              <w:rPr>
                <w:sz w:val="20"/>
                <w:szCs w:val="20"/>
              </w:rPr>
              <w:fldChar w:fldCharType="separate"/>
            </w:r>
            <w:r w:rsidRPr="00B03CB4" w:rsidR="00B03CB4">
              <w:rPr>
                <w:sz w:val="20"/>
                <w:szCs w:val="20"/>
              </w:rPr>
              <w:t>Table 2</w:t>
            </w:r>
            <w:r w:rsidRPr="002719B7">
              <w:rPr>
                <w:sz w:val="20"/>
                <w:szCs w:val="20"/>
              </w:rPr>
              <w:fldChar w:fldCharType="end"/>
            </w:r>
          </w:p>
        </w:tc>
      </w:tr>
      <w:tr w14:paraId="6C2D61B3" w14:textId="77777777" w:rsidTr="00E45D81">
        <w:tblPrEx>
          <w:tblW w:w="0" w:type="auto"/>
          <w:tblLook w:val="04A0"/>
        </w:tblPrEx>
        <w:trPr>
          <w:trHeight w:val="288"/>
        </w:trPr>
        <w:tc>
          <w:tcPr>
            <w:tcW w:w="1166" w:type="dxa"/>
            <w:noWrap/>
          </w:tcPr>
          <w:p w:rsidR="00217453" w:rsidRPr="002719B7" w:rsidP="00217453" w14:paraId="54712672" w14:textId="77777777">
            <w:pPr>
              <w:pStyle w:val="BodyText"/>
              <w:spacing w:before="0"/>
              <w:rPr>
                <w:sz w:val="20"/>
                <w:szCs w:val="20"/>
              </w:rPr>
            </w:pPr>
            <w:r w:rsidRPr="002719B7">
              <w:rPr>
                <w:sz w:val="20"/>
                <w:szCs w:val="20"/>
              </w:rPr>
              <w:t>NRC</w:t>
            </w:r>
          </w:p>
        </w:tc>
        <w:tc>
          <w:tcPr>
            <w:tcW w:w="3593" w:type="dxa"/>
            <w:noWrap/>
          </w:tcPr>
          <w:p w:rsidR="00217453" w:rsidRPr="002719B7" w:rsidP="00217453" w14:paraId="13DCC2BA" w14:textId="77777777">
            <w:pPr>
              <w:pStyle w:val="BodyText"/>
              <w:spacing w:before="0"/>
              <w:rPr>
                <w:sz w:val="20"/>
                <w:szCs w:val="20"/>
              </w:rPr>
            </w:pPr>
            <w:r w:rsidRPr="002719B7">
              <w:rPr>
                <w:sz w:val="20"/>
                <w:szCs w:val="20"/>
              </w:rPr>
              <w:t>Consolidate new guidance, withdraw ISG/NUREG</w:t>
            </w:r>
          </w:p>
        </w:tc>
        <w:tc>
          <w:tcPr>
            <w:tcW w:w="1381" w:type="dxa"/>
            <w:noWrap/>
          </w:tcPr>
          <w:p w:rsidR="00217453" w:rsidRPr="002719B7" w:rsidP="00217453" w14:paraId="17270ED9" w14:textId="77777777">
            <w:pPr>
              <w:pStyle w:val="BodyText"/>
              <w:spacing w:before="0"/>
              <w:rPr>
                <w:sz w:val="20"/>
                <w:szCs w:val="20"/>
              </w:rPr>
            </w:pPr>
            <w:r w:rsidRPr="002719B7">
              <w:rPr>
                <w:sz w:val="20"/>
                <w:szCs w:val="20"/>
              </w:rPr>
              <w:t>($31,400)</w:t>
            </w:r>
          </w:p>
        </w:tc>
        <w:tc>
          <w:tcPr>
            <w:tcW w:w="1587" w:type="dxa"/>
            <w:noWrap/>
          </w:tcPr>
          <w:p w:rsidR="00217453" w:rsidRPr="002719B7" w:rsidP="00217453" w14:paraId="507153ED" w14:textId="77777777">
            <w:pPr>
              <w:pStyle w:val="BodyText"/>
              <w:spacing w:before="0"/>
              <w:rPr>
                <w:sz w:val="20"/>
                <w:szCs w:val="20"/>
              </w:rPr>
            </w:pPr>
            <w:r w:rsidRPr="002719B7">
              <w:rPr>
                <w:sz w:val="20"/>
                <w:szCs w:val="20"/>
              </w:rPr>
              <w:t>$0</w:t>
            </w:r>
          </w:p>
        </w:tc>
        <w:tc>
          <w:tcPr>
            <w:tcW w:w="1587" w:type="dxa"/>
            <w:noWrap/>
          </w:tcPr>
          <w:p w:rsidR="00217453" w:rsidRPr="002719B7" w:rsidP="00217453" w14:paraId="26AD94AC" w14:textId="77777777">
            <w:pPr>
              <w:pStyle w:val="BodyText"/>
              <w:spacing w:before="0"/>
              <w:rPr>
                <w:sz w:val="20"/>
                <w:szCs w:val="20"/>
              </w:rPr>
            </w:pPr>
            <w:r w:rsidRPr="002719B7">
              <w:rPr>
                <w:sz w:val="20"/>
                <w:szCs w:val="20"/>
              </w:rPr>
              <w:fldChar w:fldCharType="begin"/>
            </w:r>
            <w:r w:rsidRPr="002719B7">
              <w:rPr>
                <w:sz w:val="20"/>
                <w:szCs w:val="20"/>
              </w:rPr>
              <w:instrText xml:space="preserve"> REF _Ref193787770 \h  \* MERGEFORMAT </w:instrText>
            </w:r>
            <w:r w:rsidRPr="002719B7">
              <w:rPr>
                <w:sz w:val="20"/>
                <w:szCs w:val="20"/>
              </w:rPr>
              <w:fldChar w:fldCharType="separate"/>
            </w:r>
            <w:r w:rsidRPr="00B03CB4" w:rsidR="00B03CB4">
              <w:rPr>
                <w:sz w:val="20"/>
                <w:szCs w:val="20"/>
              </w:rPr>
              <w:t>Table 3</w:t>
            </w:r>
            <w:r w:rsidRPr="002719B7">
              <w:rPr>
                <w:sz w:val="20"/>
                <w:szCs w:val="20"/>
              </w:rPr>
              <w:fldChar w:fldCharType="end"/>
            </w:r>
          </w:p>
        </w:tc>
      </w:tr>
      <w:tr w14:paraId="13AED651" w14:textId="77777777" w:rsidTr="00E45D81">
        <w:tblPrEx>
          <w:tblW w:w="0" w:type="auto"/>
          <w:tblLook w:val="04A0"/>
        </w:tblPrEx>
        <w:trPr>
          <w:trHeight w:val="288"/>
        </w:trPr>
        <w:tc>
          <w:tcPr>
            <w:tcW w:w="1166" w:type="dxa"/>
            <w:noWrap/>
            <w:hideMark/>
          </w:tcPr>
          <w:p w:rsidR="00290016" w:rsidRPr="002719B7" w:rsidP="00625B34" w14:paraId="2409FA5A" w14:textId="77777777">
            <w:pPr>
              <w:pStyle w:val="BodyText"/>
              <w:spacing w:before="0"/>
              <w:rPr>
                <w:sz w:val="20"/>
                <w:szCs w:val="20"/>
              </w:rPr>
            </w:pPr>
            <w:r w:rsidRPr="002719B7">
              <w:rPr>
                <w:sz w:val="20"/>
                <w:szCs w:val="20"/>
              </w:rPr>
              <w:t>NRC</w:t>
            </w:r>
          </w:p>
        </w:tc>
        <w:tc>
          <w:tcPr>
            <w:tcW w:w="3593" w:type="dxa"/>
            <w:noWrap/>
            <w:hideMark/>
          </w:tcPr>
          <w:p w:rsidR="00290016" w:rsidRPr="002719B7" w:rsidP="00625B34" w14:paraId="2DD61EF2" w14:textId="77777777">
            <w:pPr>
              <w:pStyle w:val="BodyText"/>
              <w:spacing w:before="0"/>
              <w:rPr>
                <w:sz w:val="20"/>
                <w:szCs w:val="20"/>
              </w:rPr>
            </w:pPr>
            <w:r w:rsidRPr="002719B7">
              <w:rPr>
                <w:sz w:val="20"/>
                <w:szCs w:val="20"/>
              </w:rPr>
              <w:t>10-year scoping review of NR GEIS</w:t>
            </w:r>
          </w:p>
        </w:tc>
        <w:tc>
          <w:tcPr>
            <w:tcW w:w="1381" w:type="dxa"/>
            <w:noWrap/>
            <w:hideMark/>
          </w:tcPr>
          <w:p w:rsidR="00290016" w:rsidRPr="002719B7" w:rsidP="00625B34" w14:paraId="0A6DF200" w14:textId="77777777">
            <w:pPr>
              <w:pStyle w:val="BodyText"/>
              <w:spacing w:before="0"/>
              <w:rPr>
                <w:sz w:val="20"/>
                <w:szCs w:val="20"/>
              </w:rPr>
            </w:pPr>
            <w:r w:rsidRPr="002719B7">
              <w:rPr>
                <w:sz w:val="20"/>
                <w:szCs w:val="20"/>
              </w:rPr>
              <w:t>($</w:t>
            </w:r>
            <w:r w:rsidRPr="002719B7" w:rsidR="00242493">
              <w:rPr>
                <w:sz w:val="20"/>
                <w:szCs w:val="20"/>
              </w:rPr>
              <w:t>31</w:t>
            </w:r>
            <w:r w:rsidRPr="002719B7" w:rsidR="00A12071">
              <w:rPr>
                <w:sz w:val="20"/>
                <w:szCs w:val="20"/>
              </w:rPr>
              <w:t>5</w:t>
            </w:r>
            <w:r w:rsidRPr="002719B7" w:rsidR="00242493">
              <w:rPr>
                <w:sz w:val="20"/>
                <w:szCs w:val="20"/>
              </w:rPr>
              <w:t>,</w:t>
            </w:r>
            <w:r w:rsidRPr="002719B7" w:rsidR="00A12071">
              <w:rPr>
                <w:sz w:val="20"/>
                <w:szCs w:val="20"/>
              </w:rPr>
              <w:t>000</w:t>
            </w:r>
            <w:r w:rsidRPr="002719B7">
              <w:rPr>
                <w:sz w:val="20"/>
                <w:szCs w:val="20"/>
              </w:rPr>
              <w:t>)</w:t>
            </w:r>
          </w:p>
        </w:tc>
        <w:tc>
          <w:tcPr>
            <w:tcW w:w="1587" w:type="dxa"/>
            <w:noWrap/>
            <w:hideMark/>
          </w:tcPr>
          <w:p w:rsidR="00290016" w:rsidRPr="002719B7" w:rsidP="00625B34" w14:paraId="36E99370" w14:textId="77777777">
            <w:pPr>
              <w:pStyle w:val="BodyText"/>
              <w:spacing w:before="0"/>
              <w:rPr>
                <w:sz w:val="20"/>
                <w:szCs w:val="20"/>
              </w:rPr>
            </w:pPr>
            <w:r w:rsidRPr="002719B7">
              <w:rPr>
                <w:sz w:val="20"/>
                <w:szCs w:val="20"/>
              </w:rPr>
              <w:t>$0</w:t>
            </w:r>
          </w:p>
        </w:tc>
        <w:tc>
          <w:tcPr>
            <w:tcW w:w="1587" w:type="dxa"/>
            <w:noWrap/>
            <w:hideMark/>
          </w:tcPr>
          <w:p w:rsidR="00290016" w:rsidRPr="002719B7" w:rsidP="00625B34" w14:paraId="39C9F453" w14:textId="77777777">
            <w:pPr>
              <w:pStyle w:val="BodyText"/>
              <w:spacing w:before="0"/>
              <w:rPr>
                <w:sz w:val="20"/>
                <w:szCs w:val="20"/>
              </w:rPr>
            </w:pPr>
            <w:r w:rsidRPr="002719B7">
              <w:rPr>
                <w:sz w:val="20"/>
                <w:szCs w:val="20"/>
              </w:rPr>
              <w:fldChar w:fldCharType="begin"/>
            </w:r>
            <w:r w:rsidRPr="002719B7">
              <w:rPr>
                <w:sz w:val="20"/>
                <w:szCs w:val="20"/>
              </w:rPr>
              <w:instrText xml:space="preserve"> REF _Ref193787770 \h  \* MERGEFORMAT </w:instrText>
            </w:r>
            <w:r w:rsidRPr="002719B7">
              <w:rPr>
                <w:sz w:val="20"/>
                <w:szCs w:val="20"/>
              </w:rPr>
              <w:fldChar w:fldCharType="separate"/>
            </w:r>
            <w:r w:rsidRPr="00B03CB4" w:rsidR="00B03CB4">
              <w:rPr>
                <w:sz w:val="20"/>
                <w:szCs w:val="20"/>
              </w:rPr>
              <w:t>Table 3</w:t>
            </w:r>
            <w:r w:rsidRPr="002719B7">
              <w:rPr>
                <w:sz w:val="20"/>
                <w:szCs w:val="20"/>
              </w:rPr>
              <w:fldChar w:fldCharType="end"/>
            </w:r>
          </w:p>
        </w:tc>
      </w:tr>
      <w:tr w14:paraId="589F7564" w14:textId="77777777" w:rsidTr="00E45D81">
        <w:tblPrEx>
          <w:tblW w:w="0" w:type="auto"/>
          <w:tblLook w:val="04A0"/>
        </w:tblPrEx>
        <w:trPr>
          <w:trHeight w:val="288"/>
        </w:trPr>
        <w:tc>
          <w:tcPr>
            <w:tcW w:w="1166" w:type="dxa"/>
            <w:noWrap/>
            <w:hideMark/>
          </w:tcPr>
          <w:p w:rsidR="00290016" w:rsidRPr="002719B7" w:rsidP="00625B34" w14:paraId="3560A3D0" w14:textId="77777777">
            <w:pPr>
              <w:pStyle w:val="BodyText"/>
              <w:spacing w:before="0"/>
              <w:rPr>
                <w:sz w:val="20"/>
                <w:szCs w:val="20"/>
              </w:rPr>
            </w:pPr>
            <w:r w:rsidRPr="002719B7">
              <w:rPr>
                <w:sz w:val="20"/>
                <w:szCs w:val="20"/>
              </w:rPr>
              <w:t>NRC</w:t>
            </w:r>
          </w:p>
        </w:tc>
        <w:tc>
          <w:tcPr>
            <w:tcW w:w="3593" w:type="dxa"/>
            <w:noWrap/>
            <w:hideMark/>
          </w:tcPr>
          <w:p w:rsidR="00290016" w:rsidRPr="002719B7" w:rsidP="00625B34" w14:paraId="577939DA" w14:textId="77777777">
            <w:pPr>
              <w:pStyle w:val="BodyText"/>
              <w:spacing w:before="0"/>
              <w:rPr>
                <w:sz w:val="20"/>
                <w:szCs w:val="20"/>
              </w:rPr>
            </w:pPr>
            <w:r w:rsidRPr="002719B7">
              <w:rPr>
                <w:sz w:val="20"/>
                <w:szCs w:val="20"/>
              </w:rPr>
              <w:t>Reduced level of effort using NR GEIS</w:t>
            </w:r>
          </w:p>
        </w:tc>
        <w:tc>
          <w:tcPr>
            <w:tcW w:w="1381" w:type="dxa"/>
            <w:noWrap/>
            <w:hideMark/>
          </w:tcPr>
          <w:p w:rsidR="00290016" w:rsidRPr="002719B7" w:rsidP="00625B34" w14:paraId="60AD517C" w14:textId="77777777">
            <w:pPr>
              <w:pStyle w:val="BodyText"/>
              <w:spacing w:before="0"/>
              <w:rPr>
                <w:sz w:val="20"/>
                <w:szCs w:val="20"/>
              </w:rPr>
            </w:pPr>
            <w:r w:rsidRPr="002719B7">
              <w:rPr>
                <w:sz w:val="20"/>
                <w:szCs w:val="20"/>
              </w:rPr>
              <w:t>$</w:t>
            </w:r>
            <w:r w:rsidRPr="002719B7" w:rsidR="001625E5">
              <w:rPr>
                <w:sz w:val="20"/>
                <w:szCs w:val="20"/>
              </w:rPr>
              <w:t>0</w:t>
            </w:r>
          </w:p>
        </w:tc>
        <w:tc>
          <w:tcPr>
            <w:tcW w:w="1587" w:type="dxa"/>
            <w:noWrap/>
            <w:hideMark/>
          </w:tcPr>
          <w:p w:rsidR="00290016" w:rsidRPr="002719B7" w:rsidP="00625B34" w14:paraId="741BF476" w14:textId="77777777">
            <w:pPr>
              <w:pStyle w:val="BodyText"/>
              <w:spacing w:before="0"/>
              <w:rPr>
                <w:sz w:val="20"/>
                <w:szCs w:val="20"/>
              </w:rPr>
            </w:pPr>
            <w:r w:rsidRPr="002719B7">
              <w:rPr>
                <w:sz w:val="20"/>
                <w:szCs w:val="20"/>
              </w:rPr>
              <w:t>$1,</w:t>
            </w:r>
            <w:r w:rsidRPr="002719B7" w:rsidR="00242493">
              <w:rPr>
                <w:sz w:val="20"/>
                <w:szCs w:val="20"/>
              </w:rPr>
              <w:t>155</w:t>
            </w:r>
            <w:r w:rsidRPr="002719B7" w:rsidR="00A12071">
              <w:rPr>
                <w:sz w:val="20"/>
                <w:szCs w:val="20"/>
              </w:rPr>
              <w:t>,000</w:t>
            </w:r>
          </w:p>
        </w:tc>
        <w:tc>
          <w:tcPr>
            <w:tcW w:w="1587" w:type="dxa"/>
            <w:noWrap/>
            <w:hideMark/>
          </w:tcPr>
          <w:p w:rsidR="00290016" w:rsidRPr="002719B7" w:rsidP="00625B34" w14:paraId="6F7E3AB7" w14:textId="77777777">
            <w:pPr>
              <w:pStyle w:val="BodyText"/>
              <w:spacing w:before="0"/>
              <w:rPr>
                <w:sz w:val="20"/>
                <w:szCs w:val="20"/>
              </w:rPr>
            </w:pPr>
            <w:r w:rsidRPr="002719B7">
              <w:rPr>
                <w:sz w:val="20"/>
                <w:szCs w:val="20"/>
              </w:rPr>
              <w:fldChar w:fldCharType="begin"/>
            </w:r>
            <w:r w:rsidRPr="002719B7">
              <w:rPr>
                <w:sz w:val="20"/>
                <w:szCs w:val="20"/>
              </w:rPr>
              <w:instrText xml:space="preserve"> REF _Ref193789144 \h  \* MERGEFORMAT </w:instrText>
            </w:r>
            <w:r w:rsidRPr="002719B7">
              <w:rPr>
                <w:sz w:val="20"/>
                <w:szCs w:val="20"/>
              </w:rPr>
              <w:fldChar w:fldCharType="separate"/>
            </w:r>
            <w:r w:rsidRPr="00B03CB4" w:rsidR="00B03CB4">
              <w:rPr>
                <w:sz w:val="20"/>
                <w:szCs w:val="20"/>
              </w:rPr>
              <w:t>Table 4</w:t>
            </w:r>
            <w:r w:rsidRPr="002719B7">
              <w:rPr>
                <w:sz w:val="20"/>
                <w:szCs w:val="20"/>
              </w:rPr>
              <w:fldChar w:fldCharType="end"/>
            </w:r>
          </w:p>
        </w:tc>
      </w:tr>
    </w:tbl>
    <w:p w:rsidR="00A37868" w:rsidRPr="002719B7" w:rsidP="00B72DBC" w14:paraId="7867615B" w14:textId="77777777">
      <w:pPr>
        <w:pStyle w:val="Heading2"/>
      </w:pPr>
      <w:bookmarkStart w:id="97" w:name="_Toc456098362"/>
      <w:bookmarkStart w:id="98" w:name="_Toc40195348"/>
      <w:bookmarkStart w:id="99" w:name="_Toc40368129"/>
      <w:bookmarkStart w:id="100" w:name="_Toc101942798"/>
      <w:bookmarkStart w:id="101" w:name="_Toc457827375"/>
      <w:bookmarkStart w:id="102" w:name="_Ref196985230"/>
      <w:bookmarkStart w:id="103" w:name="_Toc225229953"/>
      <w:bookmarkStart w:id="104" w:name="_Toc434330238"/>
      <w:bookmarkStart w:id="105" w:name="_Toc529010498"/>
      <w:bookmarkStart w:id="106" w:name="_Toc443852805"/>
      <w:bookmarkStart w:id="107" w:name="_Ref79159114"/>
      <w:r w:rsidRPr="002719B7">
        <w:t>Results for the Committee to Review Generic Requirements</w:t>
      </w:r>
      <w:bookmarkEnd w:id="97"/>
      <w:bookmarkEnd w:id="98"/>
      <w:bookmarkEnd w:id="99"/>
      <w:bookmarkEnd w:id="100"/>
      <w:bookmarkEnd w:id="101"/>
      <w:bookmarkEnd w:id="102"/>
      <w:bookmarkEnd w:id="103"/>
    </w:p>
    <w:p w:rsidR="00A37868" w:rsidRPr="002719B7" w:rsidP="00A37868" w14:paraId="310ECCB5" w14:textId="77777777">
      <w:pPr>
        <w:autoSpaceDE/>
        <w:autoSpaceDN/>
      </w:pPr>
      <w:r w:rsidRPr="002719B7">
        <w:t xml:space="preserve">This section addresses regulatory analysis information requirements for rulemaking actions or staff positions subject to review by the Committee to Review Generic Requirements (CRGR). All information called for by the CRGR procedures (NRC, 2018) appears in this regulatory analysis or in the </w:t>
      </w:r>
      <w:r w:rsidRPr="002719B7" w:rsidR="00D06A94">
        <w:rPr>
          <w:iCs/>
        </w:rPr>
        <w:t>FRN</w:t>
      </w:r>
      <w:r w:rsidRPr="002719B7">
        <w:rPr>
          <w:iCs/>
        </w:rPr>
        <w:t xml:space="preserve"> for</w:t>
      </w:r>
      <w:r w:rsidRPr="002719B7">
        <w:t xml:space="preserve"> the </w:t>
      </w:r>
      <w:r w:rsidRPr="002719B7" w:rsidR="00CD7765">
        <w:t>final</w:t>
      </w:r>
      <w:r w:rsidRPr="002719B7">
        <w:t xml:space="preserve"> rule. </w:t>
      </w:r>
      <w:r w:rsidRPr="002719B7" w:rsidR="00864D5B">
        <w:fldChar w:fldCharType="begin"/>
      </w:r>
      <w:r w:rsidRPr="002719B7" w:rsidR="00864D5B">
        <w:instrText xml:space="preserve"> REF _Ref453656225 \h </w:instrText>
      </w:r>
      <w:r w:rsidR="002719B7">
        <w:instrText xml:space="preserve"> \* MERGEFORMAT </w:instrText>
      </w:r>
      <w:r w:rsidRPr="002719B7" w:rsidR="00864D5B">
        <w:fldChar w:fldCharType="separate"/>
      </w:r>
      <w:r w:rsidRPr="002719B7" w:rsidR="00B03CB4">
        <w:t>Table </w:t>
      </w:r>
      <w:r w:rsidR="00B03CB4">
        <w:t>7</w:t>
      </w:r>
      <w:r w:rsidRPr="002719B7" w:rsidR="00864D5B">
        <w:fldChar w:fldCharType="end"/>
      </w:r>
      <w:r w:rsidRPr="002719B7">
        <w:t xml:space="preserve"> provides a cross</w:t>
      </w:r>
      <w:r w:rsidRPr="002719B7">
        <w:noBreakHyphen/>
        <w:t xml:space="preserve">reference between the relevant information and its location in this document or the </w:t>
      </w:r>
      <w:r w:rsidRPr="002719B7" w:rsidR="00D06A94">
        <w:t>FRN</w:t>
      </w:r>
      <w:r w:rsidRPr="002719B7">
        <w:t>.</w:t>
      </w:r>
    </w:p>
    <w:p w:rsidR="00A37868" w:rsidRPr="002719B7" w:rsidP="00D06A94" w14:paraId="1FCFFDEB" w14:textId="77777777">
      <w:pPr>
        <w:pStyle w:val="Caption-Tab"/>
        <w:ind w:left="1440" w:hanging="1440"/>
        <w:jc w:val="center"/>
      </w:pPr>
      <w:bookmarkStart w:id="108" w:name="_Ref453656225"/>
      <w:bookmarkStart w:id="109" w:name="_Toc454442509"/>
      <w:bookmarkStart w:id="110" w:name="_Toc457827429"/>
      <w:bookmarkStart w:id="111" w:name="_Toc40169545"/>
      <w:bookmarkStart w:id="112" w:name="_Toc40195613"/>
      <w:bookmarkStart w:id="113" w:name="_Toc512252017"/>
      <w:bookmarkStart w:id="114" w:name="_Ref193866562"/>
      <w:bookmarkStart w:id="115" w:name="_Toc224843789"/>
      <w:r w:rsidRPr="002719B7">
        <w:t>Table</w:t>
      </w:r>
      <w:r w:rsidRPr="002719B7" w:rsidR="00625B34">
        <w:t> </w:t>
      </w:r>
      <w:r w:rsidRPr="002719B7">
        <w:fldChar w:fldCharType="begin"/>
      </w:r>
      <w:r w:rsidRPr="002719B7">
        <w:instrText>SEQ Table \* ARABIC</w:instrText>
      </w:r>
      <w:r w:rsidRPr="002719B7">
        <w:fldChar w:fldCharType="separate"/>
      </w:r>
      <w:r w:rsidR="00502A47">
        <w:rPr>
          <w:noProof/>
        </w:rPr>
        <w:t>7</w:t>
      </w:r>
      <w:r w:rsidRPr="002719B7">
        <w:fldChar w:fldCharType="end"/>
      </w:r>
      <w:bookmarkEnd w:id="108"/>
      <w:r w:rsidRPr="002719B7" w:rsidR="00D06A94">
        <w:rPr>
          <w:noProof/>
        </w:rPr>
        <w:tab/>
      </w:r>
      <w:r w:rsidRPr="002719B7">
        <w:t>Specific CRGR Information Requirements for Regulatory Analysis</w:t>
      </w:r>
      <w:bookmarkEnd w:id="109"/>
      <w:bookmarkEnd w:id="110"/>
      <w:bookmarkEnd w:id="111"/>
      <w:bookmarkEnd w:id="112"/>
      <w:bookmarkEnd w:id="113"/>
      <w:bookmarkEnd w:id="114"/>
      <w:bookmarkEnd w:id="115"/>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100" w:type="dxa"/>
          <w:right w:w="100" w:type="dxa"/>
        </w:tblCellMar>
        <w:tblLook w:val="0000"/>
      </w:tblPr>
      <w:tblGrid>
        <w:gridCol w:w="1859"/>
        <w:gridCol w:w="5037"/>
        <w:gridCol w:w="2418"/>
      </w:tblGrid>
      <w:tr w14:paraId="625C3F30" w14:textId="77777777" w:rsidTr="00933F77">
        <w:tblPrEx>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100" w:type="dxa"/>
            <w:right w:w="100" w:type="dxa"/>
          </w:tblCellMar>
          <w:tblLook w:val="0000"/>
        </w:tblPrEx>
        <w:trPr>
          <w:cantSplit/>
          <w:tblHeader/>
        </w:trPr>
        <w:tc>
          <w:tcPr>
            <w:tcW w:w="998" w:type="pct"/>
            <w:tcBorders>
              <w:top w:val="single" w:sz="18" w:space="0" w:color="auto"/>
              <w:bottom w:val="single" w:sz="18" w:space="0" w:color="auto"/>
            </w:tcBorders>
            <w:vAlign w:val="bottom"/>
          </w:tcPr>
          <w:p w:rsidR="00A37868" w:rsidRPr="002719B7" w:rsidP="004B1DAF" w14:paraId="094CE2C3" w14:textId="77777777">
            <w:pPr>
              <w:keepNext/>
              <w:numPr>
                <w:ilvl w:val="12"/>
                <w:numId w:val="0"/>
              </w:numPr>
              <w:tabs>
                <w:tab w:val="left" w:pos="0"/>
                <w:tab w:val="left" w:pos="720"/>
              </w:tabs>
              <w:jc w:val="center"/>
              <w:rPr>
                <w:sz w:val="20"/>
              </w:rPr>
            </w:pPr>
            <w:r w:rsidRPr="002719B7">
              <w:rPr>
                <w:b/>
                <w:bCs/>
                <w:sz w:val="20"/>
              </w:rPr>
              <w:t>Citation in CRGR</w:t>
            </w:r>
            <w:r w:rsidRPr="002719B7">
              <w:rPr>
                <w:b/>
                <w:bCs/>
                <w:sz w:val="20"/>
              </w:rPr>
              <w:br/>
              <w:t>Procedures (NRC, 2018)</w:t>
            </w:r>
          </w:p>
        </w:tc>
        <w:tc>
          <w:tcPr>
            <w:tcW w:w="2704" w:type="pct"/>
            <w:tcBorders>
              <w:top w:val="single" w:sz="18" w:space="0" w:color="auto"/>
              <w:bottom w:val="single" w:sz="18" w:space="0" w:color="auto"/>
            </w:tcBorders>
            <w:vAlign w:val="center"/>
          </w:tcPr>
          <w:p w:rsidR="00A37868" w:rsidRPr="002719B7" w:rsidP="00933F77" w14:paraId="65A403C4" w14:textId="77777777">
            <w:pPr>
              <w:keepNext/>
              <w:numPr>
                <w:ilvl w:val="12"/>
                <w:numId w:val="0"/>
              </w:numPr>
              <w:tabs>
                <w:tab w:val="left" w:pos="0"/>
                <w:tab w:val="left" w:pos="720"/>
                <w:tab w:val="left" w:pos="1440"/>
                <w:tab w:val="left" w:pos="2160"/>
                <w:tab w:val="left" w:pos="2880"/>
                <w:tab w:val="left" w:pos="3600"/>
                <w:tab w:val="left" w:pos="4320"/>
                <w:tab w:val="left" w:pos="5040"/>
              </w:tabs>
              <w:jc w:val="center"/>
              <w:rPr>
                <w:sz w:val="20"/>
              </w:rPr>
            </w:pPr>
            <w:r w:rsidRPr="002719B7">
              <w:rPr>
                <w:b/>
                <w:bCs/>
                <w:sz w:val="20"/>
              </w:rPr>
              <w:t>Information Item to Include in a Regulatory Analysis Prepared for CRGR Review</w:t>
            </w:r>
          </w:p>
        </w:tc>
        <w:tc>
          <w:tcPr>
            <w:tcW w:w="1298" w:type="pct"/>
            <w:tcBorders>
              <w:top w:val="single" w:sz="18" w:space="0" w:color="auto"/>
              <w:bottom w:val="single" w:sz="18" w:space="0" w:color="auto"/>
            </w:tcBorders>
            <w:vAlign w:val="center"/>
          </w:tcPr>
          <w:p w:rsidR="00A37868" w:rsidRPr="002719B7" w:rsidP="00933F77" w14:paraId="6031677E" w14:textId="77777777">
            <w:pPr>
              <w:keepNext/>
              <w:numPr>
                <w:ilvl w:val="12"/>
                <w:numId w:val="0"/>
              </w:numPr>
              <w:tabs>
                <w:tab w:val="left" w:pos="0"/>
                <w:tab w:val="left" w:pos="720"/>
                <w:tab w:val="left" w:pos="1440"/>
                <w:tab w:val="left" w:pos="2160"/>
                <w:tab w:val="left" w:pos="2880"/>
              </w:tabs>
              <w:jc w:val="center"/>
              <w:rPr>
                <w:sz w:val="20"/>
              </w:rPr>
            </w:pPr>
            <w:r w:rsidRPr="002719B7">
              <w:rPr>
                <w:b/>
                <w:bCs/>
                <w:sz w:val="20"/>
              </w:rPr>
              <w:t>Where Item Is Discussed</w:t>
            </w:r>
          </w:p>
        </w:tc>
      </w:tr>
      <w:tr w14:paraId="594CF0E7" w14:textId="77777777" w:rsidTr="00096B84">
        <w:tblPrEx>
          <w:tblW w:w="5000" w:type="pct"/>
          <w:tblLayout w:type="fixed"/>
          <w:tblCellMar>
            <w:left w:w="100" w:type="dxa"/>
            <w:right w:w="100" w:type="dxa"/>
          </w:tblCellMar>
          <w:tblLook w:val="0000"/>
        </w:tblPrEx>
        <w:trPr>
          <w:cantSplit/>
        </w:trPr>
        <w:tc>
          <w:tcPr>
            <w:tcW w:w="998" w:type="pct"/>
            <w:tcBorders>
              <w:top w:val="single" w:sz="18" w:space="0" w:color="auto"/>
            </w:tcBorders>
            <w:shd w:val="clear" w:color="auto" w:fill="CCCCCC"/>
          </w:tcPr>
          <w:p w:rsidR="00A37868" w:rsidRPr="002719B7" w:rsidP="00346E35" w14:paraId="07F0FC4B" w14:textId="77777777">
            <w:pPr>
              <w:keepNext/>
              <w:numPr>
                <w:ilvl w:val="12"/>
                <w:numId w:val="0"/>
              </w:numPr>
              <w:tabs>
                <w:tab w:val="left" w:pos="0"/>
                <w:tab w:val="left" w:pos="720"/>
              </w:tabs>
              <w:rPr>
                <w:sz w:val="20"/>
              </w:rPr>
            </w:pPr>
            <w:r w:rsidRPr="002719B7">
              <w:rPr>
                <w:sz w:val="20"/>
              </w:rPr>
              <w:t>Appendix B, (</w:t>
            </w:r>
            <w:r w:rsidRPr="002719B7">
              <w:rPr>
                <w:sz w:val="20"/>
              </w:rPr>
              <w:t>i</w:t>
            </w:r>
            <w:r w:rsidRPr="002719B7">
              <w:rPr>
                <w:sz w:val="20"/>
              </w:rPr>
              <w:t>)</w:t>
            </w:r>
          </w:p>
        </w:tc>
        <w:tc>
          <w:tcPr>
            <w:tcW w:w="2704" w:type="pct"/>
            <w:tcBorders>
              <w:top w:val="single" w:sz="18" w:space="0" w:color="auto"/>
            </w:tcBorders>
            <w:shd w:val="clear" w:color="auto" w:fill="CCCCCC"/>
          </w:tcPr>
          <w:p w:rsidR="00A37868" w:rsidRPr="002719B7" w:rsidP="00346E35" w14:paraId="430B7348" w14:textId="77777777">
            <w:pPr>
              <w:keepNext/>
              <w:numPr>
                <w:ilvl w:val="12"/>
                <w:numId w:val="0"/>
              </w:numPr>
              <w:tabs>
                <w:tab w:val="left" w:pos="0"/>
                <w:tab w:val="left" w:pos="720"/>
                <w:tab w:val="left" w:pos="1440"/>
                <w:tab w:val="left" w:pos="2160"/>
                <w:tab w:val="left" w:pos="2880"/>
                <w:tab w:val="left" w:pos="3600"/>
                <w:tab w:val="left" w:pos="4320"/>
                <w:tab w:val="left" w:pos="5040"/>
              </w:tabs>
              <w:rPr>
                <w:sz w:val="20"/>
              </w:rPr>
            </w:pPr>
            <w:r w:rsidRPr="002719B7">
              <w:rPr>
                <w:sz w:val="20"/>
              </w:rPr>
              <w:t xml:space="preserve">The new or revised generic requirement or staff position in the </w:t>
            </w:r>
            <w:r w:rsidRPr="002719B7" w:rsidR="00091CA0">
              <w:rPr>
                <w:sz w:val="20"/>
              </w:rPr>
              <w:t>final</w:t>
            </w:r>
            <w:r w:rsidRPr="002719B7">
              <w:rPr>
                <w:sz w:val="20"/>
              </w:rPr>
              <w:t xml:space="preserve"> rule</w:t>
            </w:r>
          </w:p>
        </w:tc>
        <w:tc>
          <w:tcPr>
            <w:tcW w:w="1298" w:type="pct"/>
            <w:tcBorders>
              <w:top w:val="single" w:sz="18" w:space="0" w:color="auto"/>
            </w:tcBorders>
            <w:shd w:val="clear" w:color="auto" w:fill="CCCCCC"/>
          </w:tcPr>
          <w:p w:rsidR="00A37868" w:rsidRPr="002719B7" w:rsidP="00346E35" w14:paraId="2952672D" w14:textId="77777777">
            <w:pPr>
              <w:keepNext/>
              <w:numPr>
                <w:ilvl w:val="12"/>
                <w:numId w:val="0"/>
              </w:numPr>
              <w:tabs>
                <w:tab w:val="left" w:pos="0"/>
                <w:tab w:val="left" w:pos="720"/>
                <w:tab w:val="left" w:pos="1440"/>
                <w:tab w:val="left" w:pos="2160"/>
                <w:tab w:val="left" w:pos="2880"/>
              </w:tabs>
              <w:rPr>
                <w:sz w:val="20"/>
              </w:rPr>
            </w:pPr>
            <w:r w:rsidRPr="002719B7">
              <w:rPr>
                <w:sz w:val="20"/>
              </w:rPr>
              <w:t xml:space="preserve">Final rule text in </w:t>
            </w:r>
            <w:r w:rsidRPr="002719B7">
              <w:rPr>
                <w:i/>
                <w:sz w:val="20"/>
              </w:rPr>
              <w:t xml:space="preserve">Federal Register </w:t>
            </w:r>
            <w:r w:rsidRPr="002719B7">
              <w:rPr>
                <w:sz w:val="20"/>
              </w:rPr>
              <w:t xml:space="preserve">notice </w:t>
            </w:r>
          </w:p>
        </w:tc>
      </w:tr>
      <w:tr w14:paraId="3131D2B9" w14:textId="77777777" w:rsidTr="00096B84">
        <w:tblPrEx>
          <w:tblW w:w="5000" w:type="pct"/>
          <w:tblLayout w:type="fixed"/>
          <w:tblCellMar>
            <w:left w:w="100" w:type="dxa"/>
            <w:right w:w="100" w:type="dxa"/>
          </w:tblCellMar>
          <w:tblLook w:val="0000"/>
        </w:tblPrEx>
        <w:trPr>
          <w:cantSplit/>
        </w:trPr>
        <w:tc>
          <w:tcPr>
            <w:tcW w:w="998" w:type="pct"/>
          </w:tcPr>
          <w:p w:rsidR="00A37868" w:rsidRPr="002719B7" w:rsidP="00346E35" w14:paraId="77C2B9A9" w14:textId="77777777">
            <w:pPr>
              <w:keepNext/>
              <w:numPr>
                <w:ilvl w:val="12"/>
                <w:numId w:val="0"/>
              </w:numPr>
              <w:tabs>
                <w:tab w:val="left" w:pos="0"/>
                <w:tab w:val="left" w:pos="720"/>
              </w:tabs>
              <w:rPr>
                <w:sz w:val="20"/>
              </w:rPr>
            </w:pPr>
            <w:r w:rsidRPr="002719B7">
              <w:rPr>
                <w:sz w:val="20"/>
              </w:rPr>
              <w:t>Appendix B, (ii)</w:t>
            </w:r>
          </w:p>
        </w:tc>
        <w:tc>
          <w:tcPr>
            <w:tcW w:w="2704" w:type="pct"/>
          </w:tcPr>
          <w:p w:rsidR="00A37868" w:rsidRPr="002719B7" w:rsidP="00346E35" w14:paraId="0459903E" w14:textId="77777777">
            <w:pPr>
              <w:keepNext/>
              <w:numPr>
                <w:ilvl w:val="12"/>
                <w:numId w:val="0"/>
              </w:numPr>
              <w:tabs>
                <w:tab w:val="left" w:pos="0"/>
                <w:tab w:val="left" w:pos="720"/>
                <w:tab w:val="left" w:pos="1440"/>
                <w:tab w:val="left" w:pos="2160"/>
                <w:tab w:val="left" w:pos="2880"/>
                <w:tab w:val="left" w:pos="3600"/>
                <w:tab w:val="left" w:pos="4320"/>
                <w:tab w:val="left" w:pos="5040"/>
              </w:tabs>
              <w:rPr>
                <w:sz w:val="20"/>
              </w:rPr>
            </w:pPr>
            <w:r w:rsidRPr="002719B7">
              <w:rPr>
                <w:sz w:val="20"/>
              </w:rPr>
              <w:t>Draft papers or other documents supporting the requirements or staff positions</w:t>
            </w:r>
          </w:p>
        </w:tc>
        <w:tc>
          <w:tcPr>
            <w:tcW w:w="1298" w:type="pct"/>
          </w:tcPr>
          <w:p w:rsidR="00A37868" w:rsidRPr="002719B7" w:rsidP="00346E35" w14:paraId="7AFF5A22" w14:textId="77777777">
            <w:pPr>
              <w:keepNext/>
              <w:numPr>
                <w:ilvl w:val="12"/>
                <w:numId w:val="0"/>
              </w:numPr>
              <w:tabs>
                <w:tab w:val="left" w:pos="0"/>
                <w:tab w:val="left" w:pos="720"/>
                <w:tab w:val="left" w:pos="1440"/>
                <w:tab w:val="left" w:pos="2160"/>
                <w:tab w:val="left" w:pos="2880"/>
              </w:tabs>
              <w:rPr>
                <w:sz w:val="20"/>
              </w:rPr>
            </w:pPr>
            <w:r w:rsidRPr="002719B7">
              <w:rPr>
                <w:i/>
                <w:sz w:val="20"/>
              </w:rPr>
              <w:t>Federal Register</w:t>
            </w:r>
            <w:r w:rsidRPr="002719B7">
              <w:rPr>
                <w:sz w:val="20"/>
              </w:rPr>
              <w:t xml:space="preserve"> notice for the </w:t>
            </w:r>
            <w:r w:rsidRPr="002719B7" w:rsidR="00864D5B">
              <w:rPr>
                <w:sz w:val="20"/>
              </w:rPr>
              <w:t>final</w:t>
            </w:r>
            <w:r w:rsidRPr="002719B7">
              <w:rPr>
                <w:sz w:val="20"/>
              </w:rPr>
              <w:t xml:space="preserve"> rule</w:t>
            </w:r>
          </w:p>
        </w:tc>
      </w:tr>
      <w:tr w14:paraId="0DB581DA" w14:textId="77777777" w:rsidTr="00096B84">
        <w:tblPrEx>
          <w:tblW w:w="5000" w:type="pct"/>
          <w:tblLayout w:type="fixed"/>
          <w:tblCellMar>
            <w:left w:w="100" w:type="dxa"/>
            <w:right w:w="100" w:type="dxa"/>
          </w:tblCellMar>
          <w:tblLook w:val="0000"/>
        </w:tblPrEx>
        <w:trPr>
          <w:cantSplit/>
        </w:trPr>
        <w:tc>
          <w:tcPr>
            <w:tcW w:w="998" w:type="pct"/>
            <w:shd w:val="clear" w:color="auto" w:fill="CCCCCC"/>
          </w:tcPr>
          <w:p w:rsidR="00A37868" w:rsidRPr="002719B7" w:rsidP="004B1DAF" w14:paraId="5F6DCD29" w14:textId="77777777">
            <w:pPr>
              <w:numPr>
                <w:ilvl w:val="12"/>
                <w:numId w:val="0"/>
              </w:numPr>
              <w:tabs>
                <w:tab w:val="left" w:pos="0"/>
                <w:tab w:val="left" w:pos="720"/>
              </w:tabs>
              <w:rPr>
                <w:sz w:val="20"/>
              </w:rPr>
            </w:pPr>
            <w:r w:rsidRPr="002719B7">
              <w:rPr>
                <w:sz w:val="20"/>
              </w:rPr>
              <w:t>Appendix B, (iii)</w:t>
            </w:r>
          </w:p>
        </w:tc>
        <w:tc>
          <w:tcPr>
            <w:tcW w:w="2704" w:type="pct"/>
            <w:shd w:val="clear" w:color="auto" w:fill="CCCCCC"/>
          </w:tcPr>
          <w:p w:rsidR="00A37868" w:rsidRPr="002719B7" w:rsidP="004B1DAF" w14:paraId="12648274" w14:textId="77777777">
            <w:pPr>
              <w:numPr>
                <w:ilvl w:val="12"/>
                <w:numId w:val="0"/>
              </w:numPr>
              <w:tabs>
                <w:tab w:val="left" w:pos="0"/>
                <w:tab w:val="left" w:pos="720"/>
                <w:tab w:val="left" w:pos="1440"/>
                <w:tab w:val="left" w:pos="2160"/>
                <w:tab w:val="left" w:pos="2880"/>
                <w:tab w:val="left" w:pos="3600"/>
                <w:tab w:val="left" w:pos="4320"/>
                <w:tab w:val="left" w:pos="5040"/>
              </w:tabs>
              <w:rPr>
                <w:sz w:val="20"/>
              </w:rPr>
            </w:pPr>
            <w:r w:rsidRPr="002719B7">
              <w:rPr>
                <w:sz w:val="20"/>
              </w:rPr>
              <w:t>The sponsoring office’s position on whether each requirement or staff position would modify, implement, relax, or reduce existing requirements or staff positions</w:t>
            </w:r>
          </w:p>
        </w:tc>
        <w:tc>
          <w:tcPr>
            <w:tcW w:w="1298" w:type="pct"/>
            <w:shd w:val="clear" w:color="auto" w:fill="CCCCCC"/>
          </w:tcPr>
          <w:p w:rsidR="00A37868" w:rsidRPr="002719B7" w:rsidP="004B1DAF" w14:paraId="34ED467A" w14:textId="77777777">
            <w:pPr>
              <w:numPr>
                <w:ilvl w:val="12"/>
                <w:numId w:val="0"/>
              </w:numPr>
              <w:tabs>
                <w:tab w:val="left" w:pos="0"/>
                <w:tab w:val="left" w:pos="720"/>
                <w:tab w:val="left" w:pos="1440"/>
                <w:tab w:val="left" w:pos="2160"/>
                <w:tab w:val="left" w:pos="2880"/>
              </w:tabs>
              <w:rPr>
                <w:sz w:val="20"/>
              </w:rPr>
            </w:pPr>
            <w:r w:rsidRPr="002719B7">
              <w:rPr>
                <w:sz w:val="20"/>
              </w:rPr>
              <w:t xml:space="preserve">Regulatory Analysis, </w:t>
            </w:r>
            <w:r w:rsidR="00096B84">
              <w:rPr>
                <w:sz w:val="20"/>
              </w:rPr>
              <w:t>S</w:t>
            </w:r>
            <w:r w:rsidRPr="002719B7">
              <w:rPr>
                <w:sz w:val="20"/>
              </w:rPr>
              <w:t>ection </w:t>
            </w:r>
            <w:r w:rsidR="00096B84">
              <w:rPr>
                <w:sz w:val="20"/>
              </w:rPr>
              <w:fldChar w:fldCharType="begin"/>
            </w:r>
            <w:r w:rsidR="00096B84">
              <w:rPr>
                <w:sz w:val="20"/>
              </w:rPr>
              <w:instrText xml:space="preserve"> REF _Ref196909334 \r \h </w:instrText>
            </w:r>
            <w:r w:rsidR="00096B84">
              <w:rPr>
                <w:sz w:val="20"/>
              </w:rPr>
              <w:fldChar w:fldCharType="separate"/>
            </w:r>
            <w:r w:rsidR="00502A47">
              <w:rPr>
                <w:sz w:val="20"/>
              </w:rPr>
              <w:t>3</w:t>
            </w:r>
            <w:r w:rsidR="00096B84">
              <w:rPr>
                <w:sz w:val="20"/>
              </w:rPr>
              <w:fldChar w:fldCharType="end"/>
            </w:r>
            <w:r w:rsidRPr="002719B7">
              <w:rPr>
                <w:sz w:val="20"/>
              </w:rPr>
              <w:t>, and Section </w:t>
            </w:r>
            <w:r w:rsidR="00A64CAA">
              <w:rPr>
                <w:sz w:val="20"/>
              </w:rPr>
              <w:t>V</w:t>
            </w:r>
            <w:r w:rsidRPr="002719B7" w:rsidR="00A64CAA">
              <w:rPr>
                <w:sz w:val="20"/>
              </w:rPr>
              <w:t>III</w:t>
            </w:r>
            <w:r w:rsidRPr="002719B7">
              <w:rPr>
                <w:sz w:val="20"/>
              </w:rPr>
              <w:t xml:space="preserve">, “Backfitting and Issue Finality,” of </w:t>
            </w:r>
            <w:r w:rsidRPr="002719B7">
              <w:rPr>
                <w:i/>
                <w:sz w:val="20"/>
              </w:rPr>
              <w:t xml:space="preserve">Federal Register </w:t>
            </w:r>
            <w:r w:rsidRPr="002719B7">
              <w:rPr>
                <w:sz w:val="20"/>
              </w:rPr>
              <w:t xml:space="preserve">notice for the </w:t>
            </w:r>
            <w:r w:rsidRPr="002719B7" w:rsidR="003F03AD">
              <w:rPr>
                <w:sz w:val="20"/>
              </w:rPr>
              <w:t>final</w:t>
            </w:r>
            <w:r w:rsidRPr="002719B7">
              <w:rPr>
                <w:sz w:val="20"/>
              </w:rPr>
              <w:t xml:space="preserve"> rule</w:t>
            </w:r>
          </w:p>
        </w:tc>
      </w:tr>
      <w:tr w14:paraId="5E2ECFB1" w14:textId="77777777" w:rsidTr="00096B84">
        <w:tblPrEx>
          <w:tblW w:w="5000" w:type="pct"/>
          <w:tblLayout w:type="fixed"/>
          <w:tblCellMar>
            <w:left w:w="100" w:type="dxa"/>
            <w:right w:w="100" w:type="dxa"/>
          </w:tblCellMar>
          <w:tblLook w:val="0000"/>
        </w:tblPrEx>
        <w:trPr>
          <w:cantSplit/>
        </w:trPr>
        <w:tc>
          <w:tcPr>
            <w:tcW w:w="998" w:type="pct"/>
          </w:tcPr>
          <w:p w:rsidR="00A37868" w:rsidRPr="002719B7" w:rsidP="004B1DAF" w14:paraId="07433F45" w14:textId="77777777">
            <w:pPr>
              <w:numPr>
                <w:ilvl w:val="12"/>
                <w:numId w:val="0"/>
              </w:numPr>
              <w:tabs>
                <w:tab w:val="left" w:pos="0"/>
                <w:tab w:val="left" w:pos="720"/>
              </w:tabs>
              <w:rPr>
                <w:sz w:val="20"/>
              </w:rPr>
            </w:pPr>
            <w:r w:rsidRPr="002719B7">
              <w:rPr>
                <w:sz w:val="20"/>
              </w:rPr>
              <w:t>Appendix B, (iv)</w:t>
            </w:r>
          </w:p>
        </w:tc>
        <w:tc>
          <w:tcPr>
            <w:tcW w:w="2704" w:type="pct"/>
          </w:tcPr>
          <w:p w:rsidR="00A37868" w:rsidRPr="002719B7" w:rsidP="004B1DAF" w14:paraId="39DF00F3" w14:textId="77777777">
            <w:pPr>
              <w:numPr>
                <w:ilvl w:val="12"/>
                <w:numId w:val="0"/>
              </w:numPr>
              <w:tabs>
                <w:tab w:val="left" w:pos="0"/>
                <w:tab w:val="left" w:pos="720"/>
                <w:tab w:val="left" w:pos="1440"/>
                <w:tab w:val="left" w:pos="2160"/>
                <w:tab w:val="left" w:pos="2880"/>
                <w:tab w:val="left" w:pos="3600"/>
                <w:tab w:val="left" w:pos="4320"/>
                <w:tab w:val="left" w:pos="5040"/>
              </w:tabs>
              <w:rPr>
                <w:sz w:val="20"/>
              </w:rPr>
            </w:pPr>
            <w:r w:rsidRPr="002719B7">
              <w:rPr>
                <w:sz w:val="20"/>
              </w:rPr>
              <w:t>The method of implementation</w:t>
            </w:r>
          </w:p>
        </w:tc>
        <w:tc>
          <w:tcPr>
            <w:tcW w:w="1298" w:type="pct"/>
          </w:tcPr>
          <w:p w:rsidR="00A37868" w:rsidRPr="002719B7" w:rsidP="004B1DAF" w14:paraId="3B343DAC" w14:textId="77777777">
            <w:pPr>
              <w:numPr>
                <w:ilvl w:val="12"/>
                <w:numId w:val="0"/>
              </w:numPr>
              <w:tabs>
                <w:tab w:val="left" w:pos="0"/>
                <w:tab w:val="left" w:pos="720"/>
                <w:tab w:val="left" w:pos="1440"/>
                <w:tab w:val="left" w:pos="2160"/>
                <w:tab w:val="left" w:pos="2880"/>
              </w:tabs>
              <w:rPr>
                <w:sz w:val="20"/>
              </w:rPr>
            </w:pPr>
            <w:r w:rsidRPr="002719B7">
              <w:rPr>
                <w:sz w:val="20"/>
              </w:rPr>
              <w:t xml:space="preserve">Regulatory Analysis, </w:t>
            </w:r>
            <w:r w:rsidR="00096B84">
              <w:rPr>
                <w:sz w:val="20"/>
              </w:rPr>
              <w:t>S</w:t>
            </w:r>
            <w:r w:rsidRPr="002719B7">
              <w:rPr>
                <w:sz w:val="20"/>
              </w:rPr>
              <w:t>ection </w:t>
            </w:r>
            <w:r w:rsidR="00096B84">
              <w:rPr>
                <w:sz w:val="20"/>
              </w:rPr>
              <w:fldChar w:fldCharType="begin"/>
            </w:r>
            <w:r w:rsidR="00096B84">
              <w:rPr>
                <w:sz w:val="20"/>
              </w:rPr>
              <w:instrText xml:space="preserve"> REF _Ref197615039 \r \h </w:instrText>
            </w:r>
            <w:r w:rsidR="00096B84">
              <w:rPr>
                <w:sz w:val="20"/>
              </w:rPr>
              <w:fldChar w:fldCharType="separate"/>
            </w:r>
            <w:r w:rsidR="00502A47">
              <w:rPr>
                <w:sz w:val="20"/>
              </w:rPr>
              <w:t>5</w:t>
            </w:r>
            <w:r w:rsidR="00096B84">
              <w:rPr>
                <w:sz w:val="20"/>
              </w:rPr>
              <w:fldChar w:fldCharType="end"/>
            </w:r>
          </w:p>
        </w:tc>
      </w:tr>
      <w:tr w14:paraId="26CE92D3" w14:textId="77777777" w:rsidTr="00096B84">
        <w:tblPrEx>
          <w:tblW w:w="5000" w:type="pct"/>
          <w:tblLayout w:type="fixed"/>
          <w:tblCellMar>
            <w:left w:w="100" w:type="dxa"/>
            <w:right w:w="100" w:type="dxa"/>
          </w:tblCellMar>
          <w:tblLook w:val="0000"/>
        </w:tblPrEx>
        <w:trPr>
          <w:cantSplit/>
        </w:trPr>
        <w:tc>
          <w:tcPr>
            <w:tcW w:w="998" w:type="pct"/>
            <w:shd w:val="clear" w:color="auto" w:fill="CCCCCC"/>
          </w:tcPr>
          <w:p w:rsidR="00A37868" w:rsidRPr="002719B7" w:rsidP="004B1DAF" w14:paraId="44E29BD5" w14:textId="77777777">
            <w:pPr>
              <w:numPr>
                <w:ilvl w:val="12"/>
                <w:numId w:val="0"/>
              </w:numPr>
              <w:tabs>
                <w:tab w:val="left" w:pos="0"/>
                <w:tab w:val="left" w:pos="720"/>
              </w:tabs>
              <w:rPr>
                <w:sz w:val="20"/>
              </w:rPr>
            </w:pPr>
            <w:r w:rsidRPr="002719B7">
              <w:rPr>
                <w:sz w:val="20"/>
              </w:rPr>
              <w:t>Appendix B, (vi)</w:t>
            </w:r>
          </w:p>
        </w:tc>
        <w:tc>
          <w:tcPr>
            <w:tcW w:w="2704" w:type="pct"/>
            <w:shd w:val="clear" w:color="auto" w:fill="CCCCCC"/>
          </w:tcPr>
          <w:p w:rsidR="00A37868" w:rsidRPr="002719B7" w:rsidP="004B1DAF" w14:paraId="44810EC0" w14:textId="77777777">
            <w:pPr>
              <w:numPr>
                <w:ilvl w:val="12"/>
                <w:numId w:val="0"/>
              </w:numPr>
              <w:tabs>
                <w:tab w:val="left" w:pos="0"/>
                <w:tab w:val="left" w:pos="720"/>
                <w:tab w:val="left" w:pos="1440"/>
                <w:tab w:val="left" w:pos="2160"/>
                <w:tab w:val="left" w:pos="2880"/>
                <w:tab w:val="left" w:pos="3600"/>
                <w:tab w:val="left" w:pos="4320"/>
                <w:tab w:val="left" w:pos="5040"/>
              </w:tabs>
              <w:rPr>
                <w:sz w:val="20"/>
              </w:rPr>
            </w:pPr>
            <w:r w:rsidRPr="002719B7">
              <w:rPr>
                <w:sz w:val="20"/>
              </w:rPr>
              <w:t>The category of power reactors, new reactors, or nuclear materials facilities or activities to which the generic requirement or staff position applies</w:t>
            </w:r>
          </w:p>
        </w:tc>
        <w:tc>
          <w:tcPr>
            <w:tcW w:w="1298" w:type="pct"/>
            <w:shd w:val="clear" w:color="auto" w:fill="CCCCCC"/>
          </w:tcPr>
          <w:p w:rsidR="00A37868" w:rsidRPr="002719B7" w:rsidP="004B1DAF" w14:paraId="261FA375" w14:textId="77777777">
            <w:pPr>
              <w:numPr>
                <w:ilvl w:val="12"/>
                <w:numId w:val="0"/>
              </w:numPr>
              <w:tabs>
                <w:tab w:val="left" w:pos="0"/>
                <w:tab w:val="left" w:pos="720"/>
                <w:tab w:val="left" w:pos="1440"/>
                <w:tab w:val="left" w:pos="2160"/>
                <w:tab w:val="left" w:pos="2880"/>
              </w:tabs>
              <w:rPr>
                <w:sz w:val="20"/>
              </w:rPr>
            </w:pPr>
            <w:r w:rsidRPr="002719B7">
              <w:rPr>
                <w:sz w:val="20"/>
              </w:rPr>
              <w:t xml:space="preserve">Regulatory Analysis, </w:t>
            </w:r>
            <w:r w:rsidR="00096B84">
              <w:rPr>
                <w:sz w:val="20"/>
              </w:rPr>
              <w:t>S</w:t>
            </w:r>
            <w:r w:rsidRPr="002719B7">
              <w:rPr>
                <w:sz w:val="20"/>
              </w:rPr>
              <w:t>ection </w:t>
            </w:r>
            <w:r w:rsidR="00096B84">
              <w:rPr>
                <w:sz w:val="20"/>
              </w:rPr>
              <w:fldChar w:fldCharType="begin"/>
            </w:r>
            <w:r w:rsidR="00096B84">
              <w:rPr>
                <w:sz w:val="20"/>
              </w:rPr>
              <w:instrText xml:space="preserve"> REF _Ref197614027 \r \h </w:instrText>
            </w:r>
            <w:r w:rsidR="00096B84">
              <w:rPr>
                <w:sz w:val="20"/>
              </w:rPr>
              <w:fldChar w:fldCharType="separate"/>
            </w:r>
            <w:r w:rsidR="00502A47">
              <w:rPr>
                <w:sz w:val="20"/>
              </w:rPr>
              <w:t>2.4</w:t>
            </w:r>
            <w:r w:rsidR="00096B84">
              <w:rPr>
                <w:sz w:val="20"/>
              </w:rPr>
              <w:fldChar w:fldCharType="end"/>
            </w:r>
          </w:p>
        </w:tc>
      </w:tr>
      <w:tr w14:paraId="4508B684" w14:textId="77777777" w:rsidTr="00096B84">
        <w:tblPrEx>
          <w:tblW w:w="5000" w:type="pct"/>
          <w:tblLayout w:type="fixed"/>
          <w:tblCellMar>
            <w:left w:w="100" w:type="dxa"/>
            <w:right w:w="100" w:type="dxa"/>
          </w:tblCellMar>
          <w:tblLook w:val="0000"/>
        </w:tblPrEx>
        <w:trPr>
          <w:cantSplit/>
        </w:trPr>
        <w:tc>
          <w:tcPr>
            <w:tcW w:w="998" w:type="pct"/>
          </w:tcPr>
          <w:p w:rsidR="00A37868" w:rsidRPr="002719B7" w:rsidP="004B1DAF" w14:paraId="5DE381E4" w14:textId="77777777">
            <w:pPr>
              <w:numPr>
                <w:ilvl w:val="12"/>
                <w:numId w:val="0"/>
              </w:numPr>
              <w:tabs>
                <w:tab w:val="left" w:pos="0"/>
                <w:tab w:val="left" w:pos="720"/>
              </w:tabs>
              <w:rPr>
                <w:sz w:val="20"/>
              </w:rPr>
            </w:pPr>
            <w:r w:rsidRPr="002719B7">
              <w:rPr>
                <w:sz w:val="20"/>
              </w:rPr>
              <w:t>Appendix B,</w:t>
            </w:r>
            <w:r w:rsidRPr="002719B7">
              <w:rPr>
                <w:sz w:val="20"/>
              </w:rPr>
              <w:br/>
              <w:t>(vii)–(viii)</w:t>
            </w:r>
          </w:p>
        </w:tc>
        <w:tc>
          <w:tcPr>
            <w:tcW w:w="2704" w:type="pct"/>
          </w:tcPr>
          <w:p w:rsidR="00A37868" w:rsidRPr="002719B7" w:rsidP="004B1DAF" w14:paraId="7BFAEE7A" w14:textId="77777777">
            <w:pPr>
              <w:numPr>
                <w:ilvl w:val="12"/>
                <w:numId w:val="0"/>
              </w:numPr>
              <w:tabs>
                <w:tab w:val="left" w:pos="0"/>
                <w:tab w:val="left" w:pos="720"/>
                <w:tab w:val="left" w:pos="1440"/>
                <w:tab w:val="left" w:pos="2160"/>
                <w:tab w:val="left" w:pos="2880"/>
                <w:tab w:val="left" w:pos="3600"/>
                <w:tab w:val="left" w:pos="4320"/>
                <w:tab w:val="left" w:pos="5040"/>
              </w:tabs>
              <w:rPr>
                <w:sz w:val="20"/>
              </w:rPr>
            </w:pPr>
            <w:r w:rsidRPr="002719B7">
              <w:rPr>
                <w:sz w:val="20"/>
              </w:rPr>
              <w:t>T</w:t>
            </w:r>
            <w:r w:rsidRPr="002719B7">
              <w:rPr>
                <w:sz w:val="20"/>
                <w:szCs w:val="20"/>
              </w:rPr>
              <w:t>he items required at 10 CFR 50.109(c) and the required rationale at 10 CFR 50.109(a)(3) i</w:t>
            </w:r>
            <w:r w:rsidRPr="002719B7">
              <w:rPr>
                <w:sz w:val="20"/>
              </w:rPr>
              <w:t xml:space="preserve">f the action involves a power reactor backfit and the </w:t>
            </w:r>
            <w:r w:rsidRPr="002719B7">
              <w:rPr>
                <w:sz w:val="20"/>
                <w:szCs w:val="20"/>
              </w:rPr>
              <w:t>exceptions at 10 CFR 50.109(a)(4) are not applicable</w:t>
            </w:r>
          </w:p>
        </w:tc>
        <w:tc>
          <w:tcPr>
            <w:tcW w:w="1298" w:type="pct"/>
          </w:tcPr>
          <w:p w:rsidR="00A37868" w:rsidRPr="002719B7" w:rsidP="004B1DAF" w14:paraId="649BB8AD" w14:textId="77777777">
            <w:pPr>
              <w:numPr>
                <w:ilvl w:val="12"/>
                <w:numId w:val="0"/>
              </w:numPr>
              <w:tabs>
                <w:tab w:val="left" w:pos="0"/>
                <w:tab w:val="left" w:pos="720"/>
                <w:tab w:val="left" w:pos="1440"/>
                <w:tab w:val="left" w:pos="2160"/>
                <w:tab w:val="left" w:pos="2880"/>
              </w:tabs>
              <w:rPr>
                <w:sz w:val="20"/>
              </w:rPr>
            </w:pPr>
            <w:r w:rsidRPr="002719B7">
              <w:rPr>
                <w:sz w:val="20"/>
              </w:rPr>
              <w:t>Section </w:t>
            </w:r>
            <w:r w:rsidR="00A64CAA">
              <w:rPr>
                <w:sz w:val="20"/>
              </w:rPr>
              <w:t>V</w:t>
            </w:r>
            <w:r w:rsidRPr="002719B7" w:rsidR="00A64CAA">
              <w:rPr>
                <w:sz w:val="20"/>
              </w:rPr>
              <w:t>III</w:t>
            </w:r>
            <w:r w:rsidRPr="002719B7">
              <w:rPr>
                <w:sz w:val="20"/>
              </w:rPr>
              <w:t xml:space="preserve">, “Backfitting and Issue Finality,” of </w:t>
            </w:r>
            <w:r w:rsidRPr="002719B7">
              <w:rPr>
                <w:i/>
                <w:sz w:val="20"/>
              </w:rPr>
              <w:t xml:space="preserve">Federal Register </w:t>
            </w:r>
            <w:r w:rsidRPr="002719B7">
              <w:rPr>
                <w:sz w:val="20"/>
              </w:rPr>
              <w:t xml:space="preserve">notice for the </w:t>
            </w:r>
            <w:r w:rsidRPr="002719B7" w:rsidR="003F03AD">
              <w:rPr>
                <w:sz w:val="20"/>
              </w:rPr>
              <w:t>final</w:t>
            </w:r>
            <w:r w:rsidRPr="002719B7">
              <w:rPr>
                <w:sz w:val="20"/>
              </w:rPr>
              <w:t xml:space="preserve"> rule</w:t>
            </w:r>
          </w:p>
        </w:tc>
      </w:tr>
      <w:tr w14:paraId="5E051398" w14:textId="77777777" w:rsidTr="00096B84">
        <w:tblPrEx>
          <w:tblW w:w="5000" w:type="pct"/>
          <w:tblLayout w:type="fixed"/>
          <w:tblCellMar>
            <w:left w:w="100" w:type="dxa"/>
            <w:right w:w="100" w:type="dxa"/>
          </w:tblCellMar>
          <w:tblLook w:val="0000"/>
        </w:tblPrEx>
        <w:trPr>
          <w:cantSplit/>
        </w:trPr>
        <w:tc>
          <w:tcPr>
            <w:tcW w:w="998" w:type="pct"/>
            <w:shd w:val="clear" w:color="auto" w:fill="CCCCCC"/>
          </w:tcPr>
          <w:p w:rsidR="00A37868" w:rsidRPr="002719B7" w:rsidP="004B1DAF" w14:paraId="7A4EAE7B" w14:textId="77777777">
            <w:pPr>
              <w:numPr>
                <w:ilvl w:val="12"/>
                <w:numId w:val="0"/>
              </w:numPr>
              <w:tabs>
                <w:tab w:val="left" w:pos="0"/>
                <w:tab w:val="left" w:pos="720"/>
              </w:tabs>
              <w:rPr>
                <w:sz w:val="20"/>
              </w:rPr>
            </w:pPr>
            <w:r w:rsidRPr="002719B7">
              <w:rPr>
                <w:sz w:val="20"/>
              </w:rPr>
              <w:t>Appendix B, (xvi)</w:t>
            </w:r>
          </w:p>
        </w:tc>
        <w:tc>
          <w:tcPr>
            <w:tcW w:w="2704" w:type="pct"/>
            <w:shd w:val="clear" w:color="auto" w:fill="CCCCCC"/>
          </w:tcPr>
          <w:p w:rsidR="00A37868" w:rsidRPr="002719B7" w:rsidP="004B1DAF" w14:paraId="37889E4B" w14:textId="77777777">
            <w:pPr>
              <w:numPr>
                <w:ilvl w:val="12"/>
                <w:numId w:val="0"/>
              </w:numPr>
              <w:tabs>
                <w:tab w:val="left" w:pos="0"/>
                <w:tab w:val="left" w:pos="720"/>
                <w:tab w:val="left" w:pos="1440"/>
                <w:tab w:val="left" w:pos="2160"/>
                <w:tab w:val="left" w:pos="2880"/>
                <w:tab w:val="left" w:pos="3600"/>
                <w:tab w:val="left" w:pos="4320"/>
                <w:tab w:val="left" w:pos="5040"/>
              </w:tabs>
              <w:rPr>
                <w:sz w:val="20"/>
              </w:rPr>
            </w:pPr>
            <w:r w:rsidRPr="002719B7">
              <w:rPr>
                <w:sz w:val="20"/>
              </w:rPr>
              <w:t>An assessment of how the action relates to the Commission’s Safety Goal Policy Statement</w:t>
            </w:r>
          </w:p>
        </w:tc>
        <w:tc>
          <w:tcPr>
            <w:tcW w:w="1298" w:type="pct"/>
            <w:shd w:val="clear" w:color="auto" w:fill="CCCCCC"/>
          </w:tcPr>
          <w:p w:rsidR="00A37868" w:rsidRPr="002719B7" w:rsidP="004B1DAF" w14:paraId="0F2D7598" w14:textId="77777777">
            <w:pPr>
              <w:numPr>
                <w:ilvl w:val="12"/>
                <w:numId w:val="0"/>
              </w:numPr>
              <w:tabs>
                <w:tab w:val="left" w:pos="0"/>
                <w:tab w:val="left" w:pos="720"/>
                <w:tab w:val="left" w:pos="1440"/>
                <w:tab w:val="left" w:pos="2160"/>
                <w:tab w:val="left" w:pos="2880"/>
              </w:tabs>
              <w:rPr>
                <w:sz w:val="20"/>
              </w:rPr>
            </w:pPr>
            <w:r w:rsidRPr="002719B7">
              <w:rPr>
                <w:sz w:val="20"/>
              </w:rPr>
              <w:t xml:space="preserve">Regulatory Analysis, </w:t>
            </w:r>
            <w:r w:rsidR="00096B84">
              <w:rPr>
                <w:sz w:val="20"/>
              </w:rPr>
              <w:t>S</w:t>
            </w:r>
            <w:r w:rsidRPr="002719B7">
              <w:rPr>
                <w:sz w:val="20"/>
              </w:rPr>
              <w:t>ection </w:t>
            </w:r>
            <w:r w:rsidR="00096B84">
              <w:rPr>
                <w:sz w:val="20"/>
              </w:rPr>
              <w:fldChar w:fldCharType="begin"/>
            </w:r>
            <w:r w:rsidR="00096B84">
              <w:rPr>
                <w:sz w:val="20"/>
              </w:rPr>
              <w:instrText xml:space="preserve"> REF _Ref196985219 \r \h </w:instrText>
            </w:r>
            <w:r w:rsidR="00096B84">
              <w:rPr>
                <w:sz w:val="20"/>
              </w:rPr>
              <w:fldChar w:fldCharType="separate"/>
            </w:r>
            <w:r w:rsidR="00502A47">
              <w:rPr>
                <w:sz w:val="20"/>
              </w:rPr>
              <w:t>3.6</w:t>
            </w:r>
            <w:r w:rsidR="00096B84">
              <w:rPr>
                <w:sz w:val="20"/>
              </w:rPr>
              <w:fldChar w:fldCharType="end"/>
            </w:r>
          </w:p>
        </w:tc>
      </w:tr>
    </w:tbl>
    <w:p w:rsidR="00FC3F9C" w:rsidRPr="002719B7" w:rsidP="00B72DBC" w14:paraId="03CDA416" w14:textId="77777777">
      <w:pPr>
        <w:pStyle w:val="Heading2"/>
      </w:pPr>
      <w:bookmarkStart w:id="116" w:name="_Ref196917373"/>
      <w:bookmarkStart w:id="117" w:name="_Ref196918123"/>
      <w:bookmarkStart w:id="118" w:name="_Ref196985855"/>
      <w:bookmarkStart w:id="119" w:name="_Ref196985889"/>
      <w:bookmarkStart w:id="120" w:name="_Toc225229954"/>
      <w:r w:rsidRPr="002719B7">
        <w:t xml:space="preserve">Uncertainty </w:t>
      </w:r>
      <w:r w:rsidRPr="002719B7" w:rsidR="00847473">
        <w:t xml:space="preserve">and Sensitivity </w:t>
      </w:r>
      <w:r w:rsidRPr="002719B7">
        <w:t>Analys</w:t>
      </w:r>
      <w:r w:rsidRPr="002719B7" w:rsidR="00E25387">
        <w:t>e</w:t>
      </w:r>
      <w:r w:rsidRPr="002719B7">
        <w:t>s</w:t>
      </w:r>
      <w:bookmarkEnd w:id="104"/>
      <w:bookmarkEnd w:id="105"/>
      <w:bookmarkEnd w:id="106"/>
      <w:bookmarkEnd w:id="107"/>
      <w:bookmarkEnd w:id="116"/>
      <w:bookmarkEnd w:id="117"/>
      <w:bookmarkEnd w:id="118"/>
      <w:bookmarkEnd w:id="119"/>
      <w:bookmarkEnd w:id="120"/>
    </w:p>
    <w:p w:rsidR="00FC3F9C" w:rsidRPr="002719B7" w:rsidP="00A80986" w14:paraId="031C88C2" w14:textId="77777777">
      <w:pPr>
        <w:pStyle w:val="BodyText"/>
      </w:pPr>
      <w:r w:rsidRPr="002719B7">
        <w:t>The NRC is including a Monte Carlo uncertainty analysis in this regulatory analysis using the specialty software @Risk.</w:t>
      </w:r>
      <w:r>
        <w:rPr>
          <w:rStyle w:val="FootnoteReference"/>
        </w:rPr>
        <w:footnoteReference w:id="7"/>
      </w:r>
      <w:r w:rsidRPr="002719B7">
        <w:t xml:space="preserve"> The Monte Carlo approach answers the question, “What distribution of net benefits and costs results from multiple draws of the probability distribution assigned to key variables?”</w:t>
      </w:r>
    </w:p>
    <w:p w:rsidR="00FC3F9C" w:rsidRPr="002719B7" w:rsidP="00B72DBC" w14:paraId="78B726C2" w14:textId="77777777">
      <w:pPr>
        <w:pStyle w:val="Heading2"/>
      </w:pPr>
      <w:bookmarkStart w:id="121" w:name="_Toc529010499"/>
      <w:bookmarkStart w:id="122" w:name="_Toc443852806"/>
      <w:bookmarkStart w:id="123" w:name="_Toc225229955"/>
      <w:r w:rsidRPr="002719B7">
        <w:t xml:space="preserve">Uncertainty </w:t>
      </w:r>
      <w:bookmarkEnd w:id="121"/>
      <w:bookmarkEnd w:id="122"/>
      <w:r w:rsidRPr="002719B7" w:rsidR="00E25387">
        <w:t xml:space="preserve">and Sensitivity </w:t>
      </w:r>
      <w:r w:rsidRPr="002719B7" w:rsidR="00F45314">
        <w:t>Analys</w:t>
      </w:r>
      <w:r w:rsidRPr="002719B7" w:rsidR="00E25387">
        <w:t>e</w:t>
      </w:r>
      <w:r w:rsidRPr="002719B7" w:rsidR="00F45314">
        <w:t>s Assumptions</w:t>
      </w:r>
      <w:bookmarkEnd w:id="123"/>
    </w:p>
    <w:p w:rsidR="00FF647C" w:rsidRPr="002719B7" w:rsidP="00C13E29" w14:paraId="2556C7BB" w14:textId="77777777">
      <w:pPr>
        <w:pStyle w:val="BodyText"/>
      </w:pPr>
      <w:r w:rsidRPr="002719B7">
        <w:t>Because this regulatory analysis is based on estimates of values that are sensitive to licensee</w:t>
      </w:r>
      <w:r w:rsidRPr="002719B7">
        <w:noBreakHyphen/>
        <w:t xml:space="preserve">specific cost drivers and plant dissimilarities, the NRC provides the following </w:t>
      </w:r>
      <w:r w:rsidRPr="002719B7" w:rsidR="00400F0C">
        <w:t xml:space="preserve">Monte Carlo </w:t>
      </w:r>
      <w:r w:rsidRPr="002719B7">
        <w:t xml:space="preserve">analysis of the variables that have the greatest amount of uncertainty. </w:t>
      </w:r>
    </w:p>
    <w:p w:rsidR="00FF647C" w:rsidP="00C13E29" w14:paraId="0D392708" w14:textId="77777777">
      <w:pPr>
        <w:pStyle w:val="BodyText"/>
      </w:pPr>
      <w:r w:rsidRPr="002719B7">
        <w:t>Monte Carlo simulations involve introducing uncertainty into the analysis by replacing the point estimates of the variables used to estimate base</w:t>
      </w:r>
      <w:r w:rsidRPr="002719B7" w:rsidR="00063A94">
        <w:t>-</w:t>
      </w:r>
      <w:r w:rsidRPr="002719B7">
        <w:t>case</w:t>
      </w:r>
      <w:r w:rsidRPr="002719B7">
        <w:t xml:space="preserve"> costs and benefits with probability distributions. By defining input variables as probability distributions instead of point estimates, the influence of uncertainty on the results of the analysis (i.e., the net benefits) can be modeled effectively.</w:t>
      </w:r>
    </w:p>
    <w:p w:rsidR="003A4160" w:rsidRPr="002719B7" w:rsidP="00C13E29" w14:paraId="649B0611" w14:textId="77777777">
      <w:pPr>
        <w:pStyle w:val="BodyText"/>
      </w:pPr>
    </w:p>
    <w:p w:rsidR="00187DAC" w:rsidRPr="003A4160" w:rsidP="003A4160" w14:paraId="2A44A1CE" w14:textId="77777777">
      <w:r w:rsidRPr="00046791">
        <w:t xml:space="preserve">The probability distributions chosen to represent the different variables in the analysis were </w:t>
      </w:r>
      <w:r w:rsidRPr="00046791">
        <w:t>bounded</w:t>
      </w:r>
      <w:r w:rsidRPr="00046791">
        <w:t xml:space="preserve"> by the range</w:t>
      </w:r>
      <w:r w:rsidRPr="00046791">
        <w:noBreakHyphen/>
        <w:t xml:space="preserve">referenced input and the staff’s professional judgment. When defining the probability distributions for use in a Monte Carlo simulation, summary statistics are needed to </w:t>
      </w:r>
      <w:r w:rsidRPr="003A4160">
        <w:t xml:space="preserve">characterize the distributions. These summary statistics include (1) the minimum, most likely, </w:t>
      </w:r>
    </w:p>
    <w:p w:rsidR="00FF647C" w:rsidRPr="002719B7" w:rsidP="00B03CB4" w14:paraId="11C6D90F" w14:textId="77777777">
      <w:r w:rsidRPr="003A4160">
        <w:t>and</w:t>
      </w:r>
      <w:r w:rsidRPr="002719B7">
        <w:t xml:space="preserve"> maximum values of a program evaluation and review technique (PERT) distribution,</w:t>
      </w:r>
      <w:r w:rsidRPr="003A4160" w:rsidR="003A4160">
        <w:rPr>
          <w:vertAlign w:val="superscript"/>
        </w:rPr>
        <w:t xml:space="preserve"> </w:t>
      </w:r>
      <w:r>
        <w:rPr>
          <w:vertAlign w:val="superscript"/>
        </w:rPr>
        <w:footnoteReference w:id="8"/>
      </w:r>
      <w:r w:rsidRPr="002719B7">
        <w:t xml:space="preserve"> (2) the minimum and maximum values of a uniform distribution, and (3) the specified integer values of a discrete population. The regulatory analysis uses PERT distributions to reflect the relative spread and skewness of the distribution defined by the three estimates.</w:t>
      </w:r>
    </w:p>
    <w:p w:rsidR="00FC3F9C" w:rsidRPr="002719B7" w:rsidP="00FF647C" w14:paraId="1481D797" w14:textId="77777777">
      <w:pPr>
        <w:pStyle w:val="BodyText"/>
        <w:keepNext/>
        <w:keepLines/>
      </w:pPr>
      <w:r w:rsidRPr="002719B7">
        <w:t xml:space="preserve">In this analysis, the NRC assigned probability distributions to </w:t>
      </w:r>
      <w:r w:rsidRPr="002719B7" w:rsidR="00081325">
        <w:t xml:space="preserve">uncertain variables including </w:t>
      </w:r>
      <w:r w:rsidRPr="002719B7">
        <w:t xml:space="preserve">the </w:t>
      </w:r>
      <w:r w:rsidRPr="002719B7" w:rsidR="00081325">
        <w:t xml:space="preserve">number of Category 1 issues that might be triggered by a </w:t>
      </w:r>
      <w:r w:rsidRPr="002719B7" w:rsidR="00B7382C">
        <w:t>new nuclear reactor</w:t>
      </w:r>
      <w:r w:rsidRPr="002719B7" w:rsidR="00081325">
        <w:t xml:space="preserve"> application</w:t>
      </w:r>
      <w:r w:rsidRPr="002719B7">
        <w:t xml:space="preserve">, </w:t>
      </w:r>
      <w:r w:rsidRPr="002719B7" w:rsidR="00A80986">
        <w:t xml:space="preserve">the </w:t>
      </w:r>
      <w:r w:rsidRPr="002719B7" w:rsidR="00081325">
        <w:t>relative complexity of any one application</w:t>
      </w:r>
      <w:r w:rsidRPr="002719B7">
        <w:t xml:space="preserve">, </w:t>
      </w:r>
      <w:r w:rsidRPr="002719B7" w:rsidR="00081325">
        <w:t>the mix of applications expected during the analysis period</w:t>
      </w:r>
      <w:r w:rsidRPr="002719B7">
        <w:t xml:space="preserve">, and the NRC assigned </w:t>
      </w:r>
      <w:r w:rsidRPr="002719B7" w:rsidR="00081325">
        <w:t xml:space="preserve">triangular </w:t>
      </w:r>
      <w:r w:rsidRPr="002719B7">
        <w:t>probability distributions to these inputs.</w:t>
      </w:r>
    </w:p>
    <w:p w:rsidR="005B0A95" w:rsidRPr="002719B7" w:rsidP="0009139B" w14:paraId="543865BD" w14:textId="77777777">
      <w:pPr>
        <w:pStyle w:val="BodyText"/>
      </w:pPr>
      <w:r w:rsidRPr="002719B7">
        <w:t xml:space="preserve">As an example of the variables and distributions used in the Monte Carlo simulations, a variety of potential scenarios were evaluated based on combinations of resource areas for which the </w:t>
      </w:r>
      <w:r w:rsidRPr="002719B7" w:rsidR="0055549E">
        <w:t>Category </w:t>
      </w:r>
      <w:r w:rsidRPr="002719B7">
        <w:t xml:space="preserve">1 issues might </w:t>
      </w:r>
      <w:r w:rsidRPr="002719B7" w:rsidR="00E36CAE">
        <w:t>or m</w:t>
      </w:r>
      <w:r w:rsidRPr="002719B7" w:rsidR="00813A80">
        <w:t>ight</w:t>
      </w:r>
      <w:r w:rsidRPr="002719B7" w:rsidR="00E36CAE">
        <w:t xml:space="preserve"> </w:t>
      </w:r>
      <w:r w:rsidRPr="002719B7">
        <w:t>not apply</w:t>
      </w:r>
      <w:r w:rsidRPr="002719B7" w:rsidR="00E35361">
        <w:t>,</w:t>
      </w:r>
      <w:r w:rsidRPr="002719B7">
        <w:t xml:space="preserve"> based on the type of site and design that is selected. These combinations </w:t>
      </w:r>
      <w:r w:rsidRPr="002719B7" w:rsidR="009D3ED2">
        <w:t xml:space="preserve">reflect the input of NRC </w:t>
      </w:r>
      <w:r w:rsidRPr="002719B7" w:rsidR="00631B08">
        <w:t>SMEs</w:t>
      </w:r>
      <w:r w:rsidRPr="002719B7" w:rsidR="00552292">
        <w:t xml:space="preserve"> interviewed during the proposed rule</w:t>
      </w:r>
      <w:r w:rsidRPr="002719B7" w:rsidR="004C4072">
        <w:t xml:space="preserve"> stage</w:t>
      </w:r>
      <w:r w:rsidRPr="002719B7" w:rsidR="00631B08">
        <w:t xml:space="preserve"> </w:t>
      </w:r>
      <w:r w:rsidRPr="002719B7" w:rsidR="00A80986">
        <w:t xml:space="preserve">about </w:t>
      </w:r>
      <w:r w:rsidRPr="002719B7" w:rsidR="009D3ED2">
        <w:t xml:space="preserve">the </w:t>
      </w:r>
      <w:r w:rsidRPr="002719B7" w:rsidR="002415DA">
        <w:t>potential</w:t>
      </w:r>
      <w:r w:rsidRPr="002719B7" w:rsidR="009D3ED2">
        <w:t xml:space="preserve"> mix of issues that may </w:t>
      </w:r>
      <w:r w:rsidRPr="002719B7" w:rsidR="002415DA">
        <w:t>apply to</w:t>
      </w:r>
      <w:r w:rsidRPr="002719B7" w:rsidR="009D3ED2">
        <w:t xml:space="preserve"> application</w:t>
      </w:r>
      <w:r w:rsidRPr="002719B7" w:rsidR="004C4072">
        <w:t>s</w:t>
      </w:r>
      <w:r w:rsidRPr="002719B7" w:rsidR="00A80986">
        <w:t>,</w:t>
      </w:r>
      <w:r w:rsidRPr="002719B7" w:rsidR="009D3ED2">
        <w:t xml:space="preserve"> </w:t>
      </w:r>
      <w:r w:rsidRPr="002719B7" w:rsidR="001C5187">
        <w:t>used in the same way</w:t>
      </w:r>
      <w:r w:rsidRPr="002719B7" w:rsidR="00695FAA">
        <w:t xml:space="preserve"> in the </w:t>
      </w:r>
      <w:r w:rsidRPr="002719B7" w:rsidR="00552292">
        <w:t xml:space="preserve">regulatory </w:t>
      </w:r>
      <w:r w:rsidRPr="002719B7" w:rsidR="00695FAA">
        <w:t xml:space="preserve">analysis of the final rule, </w:t>
      </w:r>
      <w:r w:rsidRPr="002719B7" w:rsidR="009D3ED2">
        <w:t xml:space="preserve">and </w:t>
      </w:r>
      <w:r w:rsidRPr="002719B7">
        <w:t>include the following potential application cases:</w:t>
      </w:r>
    </w:p>
    <w:p w:rsidR="005B0A95" w:rsidRPr="002719B7" w:rsidP="00AB3B72" w14:paraId="12A3F21C" w14:textId="77777777">
      <w:pPr>
        <w:pStyle w:val="ListBullet"/>
      </w:pPr>
      <w:r w:rsidRPr="002719B7">
        <w:t>Case 1:</w:t>
      </w:r>
      <w:r w:rsidRPr="002719B7" w:rsidR="00A80986">
        <w:t xml:space="preserve"> </w:t>
      </w:r>
      <w:r w:rsidRPr="002719B7">
        <w:t xml:space="preserve">All Category 1 issues </w:t>
      </w:r>
      <w:r w:rsidRPr="002719B7" w:rsidR="001C52C5">
        <w:t>applicable</w:t>
      </w:r>
      <w:r w:rsidRPr="002719B7" w:rsidR="00E507C9">
        <w:t>.</w:t>
      </w:r>
    </w:p>
    <w:p w:rsidR="005B0A95" w:rsidRPr="002719B7" w:rsidP="00AB3B72" w14:paraId="368BC59C" w14:textId="77777777">
      <w:pPr>
        <w:pStyle w:val="ListBullet"/>
      </w:pPr>
      <w:r w:rsidRPr="002719B7">
        <w:t>Case 2: Brownfield site without terrestrial ecology concerns nor transmission lines</w:t>
      </w:r>
      <w:r w:rsidRPr="002719B7" w:rsidR="00E507C9">
        <w:t>.</w:t>
      </w:r>
    </w:p>
    <w:p w:rsidR="005B0A95" w:rsidRPr="002719B7" w:rsidP="00AB3B72" w14:paraId="2B28B64F" w14:textId="77777777">
      <w:pPr>
        <w:pStyle w:val="ListBullet"/>
      </w:pPr>
      <w:r w:rsidRPr="002719B7">
        <w:t>Case 3: Brownfield site without groundwater use, transmission lines, or terrestrial ecology resources</w:t>
      </w:r>
      <w:r w:rsidRPr="002719B7" w:rsidR="00E507C9">
        <w:t>.</w:t>
      </w:r>
    </w:p>
    <w:p w:rsidR="005B0A95" w:rsidRPr="002719B7" w:rsidP="00AB3B72" w14:paraId="53E6B6DC" w14:textId="77777777">
      <w:pPr>
        <w:pStyle w:val="ListBullet"/>
      </w:pPr>
      <w:r w:rsidRPr="002719B7">
        <w:t>Case 4: Small brownfield site without water use</w:t>
      </w:r>
      <w:r w:rsidRPr="002719B7" w:rsidR="00E507C9">
        <w:t>.</w:t>
      </w:r>
    </w:p>
    <w:p w:rsidR="005B0A95" w:rsidRPr="002719B7" w:rsidP="00AB3B72" w14:paraId="5501FEAC" w14:textId="77777777">
      <w:pPr>
        <w:pStyle w:val="ListBullet"/>
      </w:pPr>
      <w:r w:rsidRPr="002719B7">
        <w:t>Case 5: Small brownfield site without ecological concerns, transmission lines, or surface water use</w:t>
      </w:r>
      <w:r w:rsidRPr="002719B7" w:rsidR="00E507C9">
        <w:t>.</w:t>
      </w:r>
    </w:p>
    <w:p w:rsidR="005B0A95" w:rsidRPr="002719B7" w:rsidP="00AB3B72" w14:paraId="4893E3C7" w14:textId="77777777">
      <w:pPr>
        <w:pStyle w:val="ListBullet"/>
      </w:pPr>
      <w:r w:rsidRPr="002719B7">
        <w:t>Case 6: Large greenfield site</w:t>
      </w:r>
      <w:r w:rsidRPr="002719B7" w:rsidR="005A0447">
        <w:t xml:space="preserve"> with transmission lines</w:t>
      </w:r>
      <w:r w:rsidRPr="002719B7" w:rsidR="00E507C9">
        <w:t>.</w:t>
      </w:r>
    </w:p>
    <w:p w:rsidR="005B0A95" w:rsidRPr="002719B7" w:rsidP="00AB3B72" w14:paraId="6C961438" w14:textId="77777777">
      <w:pPr>
        <w:pStyle w:val="ListBullet"/>
      </w:pPr>
      <w:r w:rsidRPr="002719B7">
        <w:t>Case 7: Greenfield site without groundwater resources</w:t>
      </w:r>
      <w:r w:rsidRPr="002719B7" w:rsidR="00E507C9">
        <w:t>.</w:t>
      </w:r>
    </w:p>
    <w:p w:rsidR="005B0A95" w:rsidRPr="002719B7" w:rsidP="00AB3B72" w14:paraId="54929AC2" w14:textId="77777777">
      <w:pPr>
        <w:pStyle w:val="ListBullet"/>
      </w:pPr>
      <w:r w:rsidRPr="002719B7">
        <w:t xml:space="preserve">Case 8: </w:t>
      </w:r>
      <w:r w:rsidRPr="002719B7" w:rsidR="005A0447">
        <w:t>Greenfield site with no water use, aquatic ecology resources, or transmission lines</w:t>
      </w:r>
      <w:r w:rsidRPr="002719B7" w:rsidR="00E507C9">
        <w:t>.</w:t>
      </w:r>
    </w:p>
    <w:p w:rsidR="005A0447" w:rsidRPr="002719B7" w:rsidP="00AB3B72" w14:paraId="1747EC68" w14:textId="77777777">
      <w:pPr>
        <w:pStyle w:val="ListBullet"/>
      </w:pPr>
      <w:r w:rsidRPr="002719B7">
        <w:t>Case 9: Greenfield site with no surface water or aquatic ecology resources, with transmission lines.</w:t>
      </w:r>
    </w:p>
    <w:p w:rsidR="00A17ABB" w:rsidRPr="002719B7" w:rsidP="004B1DAF" w14:paraId="3D4502C9" w14:textId="77777777">
      <w:pPr>
        <w:pStyle w:val="BodyText"/>
      </w:pPr>
      <w:r w:rsidRPr="002719B7">
        <w:t xml:space="preserve">For each of these cases, the NRC determined which set of Category 1 issues likely would apply and estimated the net savings that would be attributable </w:t>
      </w:r>
      <w:r w:rsidR="00D225C7">
        <w:t>to</w:t>
      </w:r>
      <w:r w:rsidRPr="002719B7">
        <w:t xml:space="preserve"> each case. The number of </w:t>
      </w:r>
      <w:r w:rsidRPr="002719B7" w:rsidR="001C52C5">
        <w:t xml:space="preserve">applicable </w:t>
      </w:r>
      <w:r w:rsidRPr="002719B7">
        <w:t xml:space="preserve">Category 1 issues for any review </w:t>
      </w:r>
      <w:r w:rsidRPr="002719B7" w:rsidR="00631B08">
        <w:t xml:space="preserve">is linked to the SME-determined effort </w:t>
      </w:r>
      <w:r w:rsidRPr="002719B7" w:rsidR="00101464">
        <w:t xml:space="preserve">(hours) </w:t>
      </w:r>
      <w:r w:rsidRPr="002719B7" w:rsidR="00631B08">
        <w:t>per issue used to derive the per</w:t>
      </w:r>
      <w:r w:rsidRPr="002719B7" w:rsidR="005C7B00">
        <w:t>-</w:t>
      </w:r>
      <w:r w:rsidRPr="002719B7" w:rsidR="00631B08">
        <w:t xml:space="preserve">issue savings from conducting generic analysis. </w:t>
      </w:r>
      <w:r w:rsidRPr="002719B7" w:rsidR="005A0447">
        <w:t xml:space="preserve">Also, NRC </w:t>
      </w:r>
      <w:r w:rsidRPr="002719B7" w:rsidR="00060607">
        <w:t xml:space="preserve">modeled </w:t>
      </w:r>
      <w:r w:rsidRPr="002719B7" w:rsidR="005A0447">
        <w:t xml:space="preserve">the effort of the “least complex” review scenario </w:t>
      </w:r>
      <w:r w:rsidRPr="002719B7">
        <w:t>in addition to</w:t>
      </w:r>
      <w:r w:rsidRPr="002719B7" w:rsidR="005A0447">
        <w:t xml:space="preserve"> the “most typical” review experience. The </w:t>
      </w:r>
      <w:r w:rsidRPr="002719B7" w:rsidR="00931F3F">
        <w:t xml:space="preserve">sensitivity of the </w:t>
      </w:r>
      <w:r w:rsidRPr="002719B7" w:rsidR="005A0447">
        <w:t xml:space="preserve">results to </w:t>
      </w:r>
      <w:r w:rsidRPr="002719B7" w:rsidR="003B1C93">
        <w:t xml:space="preserve">variations in </w:t>
      </w:r>
      <w:r w:rsidRPr="002719B7" w:rsidR="005A0447">
        <w:t xml:space="preserve">the scope of the </w:t>
      </w:r>
      <w:r w:rsidRPr="002719B7" w:rsidR="003B1C93">
        <w:t xml:space="preserve">ER </w:t>
      </w:r>
      <w:r w:rsidRPr="002719B7" w:rsidR="005A0447">
        <w:t>are presented in</w:t>
      </w:r>
      <w:r w:rsidRPr="002719B7" w:rsidR="64B00774">
        <w:t xml:space="preserve"> </w:t>
      </w:r>
      <w:r w:rsidR="00157947">
        <w:fldChar w:fldCharType="begin"/>
      </w:r>
      <w:r w:rsidR="00157947">
        <w:instrText xml:space="preserve"> REF _Ref193800814 \h </w:instrText>
      </w:r>
      <w:r w:rsidR="00157947">
        <w:fldChar w:fldCharType="separate"/>
      </w:r>
      <w:r w:rsidRPr="002719B7" w:rsidR="00502A47">
        <w:t>Table </w:t>
      </w:r>
      <w:r w:rsidR="00502A47">
        <w:rPr>
          <w:noProof/>
        </w:rPr>
        <w:t>8</w:t>
      </w:r>
      <w:r w:rsidR="00157947">
        <w:fldChar w:fldCharType="end"/>
      </w:r>
      <w:r w:rsidRPr="002719B7" w:rsidR="005A0447">
        <w:t>. In the case of lower review complexity, many Category 1 issues may not be of any concern</w:t>
      </w:r>
      <w:r w:rsidRPr="002719B7" w:rsidR="00740BE8">
        <w:t>,</w:t>
      </w:r>
      <w:r w:rsidRPr="002719B7" w:rsidR="005A0447">
        <w:t xml:space="preserve"> or the affected resource areas may not be present at the anticipated application site. In these cases, </w:t>
      </w:r>
      <w:r w:rsidRPr="002719B7" w:rsidR="005A0447">
        <w:t>no savings would result i</w:t>
      </w:r>
      <w:r w:rsidRPr="002719B7" w:rsidR="0050618C">
        <w:t>f</w:t>
      </w:r>
      <w:r w:rsidRPr="002719B7" w:rsidR="005A0447">
        <w:t xml:space="preserve"> the </w:t>
      </w:r>
      <w:r w:rsidRPr="002719B7">
        <w:t xml:space="preserve">Category 1 issue identified in the </w:t>
      </w:r>
      <w:r w:rsidRPr="002719B7" w:rsidR="00DF3DFC">
        <w:t>NR GEIS</w:t>
      </w:r>
      <w:r w:rsidRPr="002719B7">
        <w:t xml:space="preserve"> is not present for a given application. Thus, </w:t>
      </w:r>
      <w:r w:rsidR="00561EF3">
        <w:fldChar w:fldCharType="begin"/>
      </w:r>
      <w:r w:rsidR="00561EF3">
        <w:instrText xml:space="preserve"> REF _Ref193800814 \h </w:instrText>
      </w:r>
      <w:r w:rsidR="00561EF3">
        <w:fldChar w:fldCharType="separate"/>
      </w:r>
      <w:r w:rsidRPr="002719B7" w:rsidR="00502A47">
        <w:t>Table </w:t>
      </w:r>
      <w:r w:rsidR="00502A47">
        <w:rPr>
          <w:noProof/>
        </w:rPr>
        <w:t>8</w:t>
      </w:r>
      <w:r w:rsidR="00561EF3">
        <w:fldChar w:fldCharType="end"/>
      </w:r>
      <w:r w:rsidRPr="002719B7" w:rsidR="0009139B">
        <w:t xml:space="preserve"> presents </w:t>
      </w:r>
      <w:r w:rsidRPr="002719B7">
        <w:t>what reduced savings would be available in such cases.</w:t>
      </w:r>
      <w:r w:rsidRPr="002719B7" w:rsidR="00101464">
        <w:t xml:space="preserve"> </w:t>
      </w:r>
    </w:p>
    <w:p w:rsidR="00E10CA8" w:rsidRPr="002719B7" w:rsidP="004B1DAF" w14:paraId="1B88AAEB" w14:textId="77777777">
      <w:pPr>
        <w:pStyle w:val="Caption-Tab"/>
        <w:ind w:left="1440" w:hanging="1440"/>
      </w:pPr>
      <w:bookmarkStart w:id="124" w:name="_Ref193800814"/>
      <w:bookmarkStart w:id="125" w:name="_Toc224843790"/>
      <w:r w:rsidRPr="002719B7">
        <w:t>Table</w:t>
      </w:r>
      <w:r w:rsidRPr="002719B7" w:rsidR="004B1DAF">
        <w:t> </w:t>
      </w:r>
      <w:r w:rsidR="00502A47">
        <w:fldChar w:fldCharType="begin"/>
      </w:r>
      <w:r w:rsidR="00502A47">
        <w:instrText xml:space="preserve"> SEQ Table \* ARABIC </w:instrText>
      </w:r>
      <w:r w:rsidR="00502A47">
        <w:fldChar w:fldCharType="separate"/>
      </w:r>
      <w:r w:rsidR="00502A47">
        <w:rPr>
          <w:noProof/>
        </w:rPr>
        <w:t>8</w:t>
      </w:r>
      <w:r w:rsidR="00502A47">
        <w:rPr>
          <w:noProof/>
        </w:rPr>
        <w:fldChar w:fldCharType="end"/>
      </w:r>
      <w:bookmarkEnd w:id="124"/>
      <w:r w:rsidRPr="002719B7" w:rsidR="004B1DAF">
        <w:tab/>
      </w:r>
      <w:r w:rsidRPr="002719B7">
        <w:t>Relative Expected Effort of Alternative NRC New Nuclear Reactor National Environmental Policy Act Review Cases</w:t>
      </w:r>
      <w:bookmarkEnd w:id="125"/>
    </w:p>
    <w:tbl>
      <w:tblPr>
        <w:tblStyle w:val="GridTable21"/>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1147"/>
        <w:gridCol w:w="900"/>
        <w:gridCol w:w="900"/>
        <w:gridCol w:w="900"/>
        <w:gridCol w:w="900"/>
        <w:gridCol w:w="900"/>
        <w:gridCol w:w="900"/>
        <w:gridCol w:w="990"/>
        <w:gridCol w:w="900"/>
        <w:gridCol w:w="877"/>
      </w:tblGrid>
      <w:tr w14:paraId="3BAE6F5D" w14:textId="77777777" w:rsidTr="00E45D81">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Ex>
        <w:trPr>
          <w:trHeight w:val="20"/>
        </w:trPr>
        <w:tc>
          <w:tcPr>
            <w:tcW w:w="1147" w:type="dxa"/>
            <w:tcBorders>
              <w:top w:val="single" w:sz="18" w:space="0" w:color="auto"/>
              <w:bottom w:val="single" w:sz="18" w:space="0" w:color="auto"/>
            </w:tcBorders>
            <w:hideMark/>
          </w:tcPr>
          <w:p w:rsidR="00A17ABB" w:rsidRPr="002719B7" w:rsidP="002E4DFF" w14:paraId="6511C14D" w14:textId="77777777">
            <w:pPr>
              <w:keepNext/>
              <w:keepLines/>
              <w:jc w:val="center"/>
              <w:rPr>
                <w:rFonts w:eastAsia="Times New Roman"/>
                <w:color w:val="000000"/>
                <w:sz w:val="20"/>
                <w:szCs w:val="20"/>
              </w:rPr>
            </w:pPr>
            <w:r w:rsidRPr="002719B7">
              <w:rPr>
                <w:rFonts w:eastAsia="Times New Roman"/>
                <w:color w:val="000000"/>
                <w:sz w:val="20"/>
                <w:szCs w:val="20"/>
              </w:rPr>
              <w:t>Metric</w:t>
            </w:r>
          </w:p>
        </w:tc>
        <w:tc>
          <w:tcPr>
            <w:tcW w:w="900" w:type="dxa"/>
            <w:tcBorders>
              <w:top w:val="single" w:sz="18" w:space="0" w:color="auto"/>
              <w:bottom w:val="single" w:sz="18" w:space="0" w:color="auto"/>
            </w:tcBorders>
            <w:hideMark/>
          </w:tcPr>
          <w:p w:rsidR="00A17ABB" w:rsidRPr="002719B7" w:rsidP="002E4DFF" w14:paraId="75318F32" w14:textId="77777777">
            <w:pPr>
              <w:keepNext/>
              <w:keepLines/>
              <w:jc w:val="center"/>
              <w:rPr>
                <w:rFonts w:eastAsia="Times New Roman"/>
                <w:color w:val="000000"/>
                <w:sz w:val="20"/>
                <w:szCs w:val="20"/>
              </w:rPr>
            </w:pPr>
            <w:r w:rsidRPr="002719B7">
              <w:rPr>
                <w:rFonts w:eastAsia="Times New Roman"/>
                <w:color w:val="000000"/>
                <w:sz w:val="20"/>
                <w:szCs w:val="20"/>
              </w:rPr>
              <w:t>Case 1</w:t>
            </w:r>
          </w:p>
        </w:tc>
        <w:tc>
          <w:tcPr>
            <w:tcW w:w="900" w:type="dxa"/>
            <w:tcBorders>
              <w:top w:val="single" w:sz="18" w:space="0" w:color="auto"/>
              <w:bottom w:val="single" w:sz="18" w:space="0" w:color="auto"/>
            </w:tcBorders>
            <w:hideMark/>
          </w:tcPr>
          <w:p w:rsidR="00A17ABB" w:rsidRPr="002719B7" w:rsidP="002E4DFF" w14:paraId="094F6468" w14:textId="77777777">
            <w:pPr>
              <w:keepNext/>
              <w:keepLines/>
              <w:jc w:val="center"/>
              <w:rPr>
                <w:rFonts w:eastAsia="Times New Roman"/>
                <w:color w:val="000000"/>
                <w:sz w:val="20"/>
                <w:szCs w:val="20"/>
              </w:rPr>
            </w:pPr>
            <w:r w:rsidRPr="002719B7">
              <w:rPr>
                <w:rFonts w:eastAsia="Times New Roman"/>
                <w:color w:val="000000"/>
                <w:sz w:val="20"/>
                <w:szCs w:val="20"/>
              </w:rPr>
              <w:t>Case 2</w:t>
            </w:r>
          </w:p>
        </w:tc>
        <w:tc>
          <w:tcPr>
            <w:tcW w:w="900" w:type="dxa"/>
            <w:tcBorders>
              <w:top w:val="single" w:sz="18" w:space="0" w:color="auto"/>
              <w:bottom w:val="single" w:sz="18" w:space="0" w:color="auto"/>
            </w:tcBorders>
            <w:hideMark/>
          </w:tcPr>
          <w:p w:rsidR="00A17ABB" w:rsidRPr="002719B7" w:rsidP="002E4DFF" w14:paraId="45CBAB58" w14:textId="77777777">
            <w:pPr>
              <w:keepNext/>
              <w:keepLines/>
              <w:jc w:val="center"/>
              <w:rPr>
                <w:rFonts w:eastAsia="Times New Roman"/>
                <w:color w:val="000000"/>
                <w:sz w:val="20"/>
                <w:szCs w:val="20"/>
              </w:rPr>
            </w:pPr>
            <w:r w:rsidRPr="002719B7">
              <w:rPr>
                <w:rFonts w:eastAsia="Times New Roman"/>
                <w:color w:val="000000"/>
                <w:sz w:val="20"/>
                <w:szCs w:val="20"/>
              </w:rPr>
              <w:t>Case 3</w:t>
            </w:r>
          </w:p>
        </w:tc>
        <w:tc>
          <w:tcPr>
            <w:tcW w:w="900" w:type="dxa"/>
            <w:tcBorders>
              <w:top w:val="single" w:sz="18" w:space="0" w:color="auto"/>
              <w:bottom w:val="single" w:sz="18" w:space="0" w:color="auto"/>
            </w:tcBorders>
            <w:hideMark/>
          </w:tcPr>
          <w:p w:rsidR="00A17ABB" w:rsidRPr="002719B7" w:rsidP="002E4DFF" w14:paraId="31792656" w14:textId="77777777">
            <w:pPr>
              <w:keepNext/>
              <w:keepLines/>
              <w:jc w:val="center"/>
              <w:rPr>
                <w:rFonts w:eastAsia="Times New Roman"/>
                <w:color w:val="000000"/>
                <w:sz w:val="20"/>
                <w:szCs w:val="20"/>
              </w:rPr>
            </w:pPr>
            <w:r w:rsidRPr="002719B7">
              <w:rPr>
                <w:rFonts w:eastAsia="Times New Roman"/>
                <w:color w:val="000000"/>
                <w:sz w:val="20"/>
                <w:szCs w:val="20"/>
              </w:rPr>
              <w:t>Case 4</w:t>
            </w:r>
          </w:p>
        </w:tc>
        <w:tc>
          <w:tcPr>
            <w:tcW w:w="900" w:type="dxa"/>
            <w:tcBorders>
              <w:top w:val="single" w:sz="18" w:space="0" w:color="auto"/>
              <w:bottom w:val="single" w:sz="18" w:space="0" w:color="auto"/>
            </w:tcBorders>
            <w:hideMark/>
          </w:tcPr>
          <w:p w:rsidR="00A17ABB" w:rsidRPr="002719B7" w:rsidP="002E4DFF" w14:paraId="0FC08324" w14:textId="77777777">
            <w:pPr>
              <w:keepNext/>
              <w:keepLines/>
              <w:jc w:val="center"/>
              <w:rPr>
                <w:rFonts w:eastAsia="Times New Roman"/>
                <w:color w:val="000000"/>
                <w:sz w:val="20"/>
                <w:szCs w:val="20"/>
              </w:rPr>
            </w:pPr>
            <w:r w:rsidRPr="002719B7">
              <w:rPr>
                <w:rFonts w:eastAsia="Times New Roman"/>
                <w:color w:val="000000"/>
                <w:sz w:val="20"/>
                <w:szCs w:val="20"/>
              </w:rPr>
              <w:t>Case 5</w:t>
            </w:r>
          </w:p>
        </w:tc>
        <w:tc>
          <w:tcPr>
            <w:tcW w:w="900" w:type="dxa"/>
            <w:tcBorders>
              <w:top w:val="single" w:sz="18" w:space="0" w:color="auto"/>
              <w:bottom w:val="single" w:sz="18" w:space="0" w:color="auto"/>
            </w:tcBorders>
            <w:hideMark/>
          </w:tcPr>
          <w:p w:rsidR="00A17ABB" w:rsidRPr="002719B7" w:rsidP="002E4DFF" w14:paraId="6773C402" w14:textId="77777777">
            <w:pPr>
              <w:keepNext/>
              <w:keepLines/>
              <w:jc w:val="center"/>
              <w:rPr>
                <w:rFonts w:eastAsia="Times New Roman"/>
                <w:color w:val="000000"/>
                <w:sz w:val="20"/>
                <w:szCs w:val="20"/>
              </w:rPr>
            </w:pPr>
            <w:r w:rsidRPr="002719B7">
              <w:rPr>
                <w:rFonts w:eastAsia="Times New Roman"/>
                <w:color w:val="000000"/>
                <w:sz w:val="20"/>
                <w:szCs w:val="20"/>
              </w:rPr>
              <w:t>Case 6</w:t>
            </w:r>
          </w:p>
        </w:tc>
        <w:tc>
          <w:tcPr>
            <w:tcW w:w="990" w:type="dxa"/>
            <w:tcBorders>
              <w:top w:val="single" w:sz="18" w:space="0" w:color="auto"/>
              <w:bottom w:val="single" w:sz="18" w:space="0" w:color="auto"/>
            </w:tcBorders>
            <w:hideMark/>
          </w:tcPr>
          <w:p w:rsidR="00A17ABB" w:rsidRPr="002719B7" w:rsidP="002E4DFF" w14:paraId="5F3368F3" w14:textId="77777777">
            <w:pPr>
              <w:keepNext/>
              <w:keepLines/>
              <w:jc w:val="center"/>
              <w:rPr>
                <w:rFonts w:eastAsia="Times New Roman"/>
                <w:color w:val="000000"/>
                <w:sz w:val="20"/>
                <w:szCs w:val="20"/>
              </w:rPr>
            </w:pPr>
            <w:r w:rsidRPr="002719B7">
              <w:rPr>
                <w:rFonts w:eastAsia="Times New Roman"/>
                <w:color w:val="000000"/>
                <w:sz w:val="20"/>
                <w:szCs w:val="20"/>
              </w:rPr>
              <w:t>Case 7</w:t>
            </w:r>
          </w:p>
        </w:tc>
        <w:tc>
          <w:tcPr>
            <w:tcW w:w="900" w:type="dxa"/>
            <w:tcBorders>
              <w:top w:val="single" w:sz="18" w:space="0" w:color="auto"/>
              <w:bottom w:val="single" w:sz="18" w:space="0" w:color="auto"/>
            </w:tcBorders>
            <w:hideMark/>
          </w:tcPr>
          <w:p w:rsidR="00A17ABB" w:rsidRPr="002719B7" w:rsidP="002E4DFF" w14:paraId="524E2584" w14:textId="77777777">
            <w:pPr>
              <w:keepNext/>
              <w:keepLines/>
              <w:jc w:val="center"/>
              <w:rPr>
                <w:rFonts w:eastAsia="Times New Roman"/>
                <w:color w:val="000000"/>
                <w:sz w:val="20"/>
                <w:szCs w:val="20"/>
              </w:rPr>
            </w:pPr>
            <w:r w:rsidRPr="002719B7">
              <w:rPr>
                <w:rFonts w:eastAsia="Times New Roman"/>
                <w:color w:val="000000"/>
                <w:sz w:val="20"/>
                <w:szCs w:val="20"/>
              </w:rPr>
              <w:t>Case 8</w:t>
            </w:r>
          </w:p>
        </w:tc>
        <w:tc>
          <w:tcPr>
            <w:tcW w:w="877" w:type="dxa"/>
            <w:tcBorders>
              <w:top w:val="single" w:sz="18" w:space="0" w:color="auto"/>
              <w:bottom w:val="single" w:sz="18" w:space="0" w:color="auto"/>
            </w:tcBorders>
            <w:hideMark/>
          </w:tcPr>
          <w:p w:rsidR="00A17ABB" w:rsidRPr="002719B7" w:rsidP="002E4DFF" w14:paraId="1B0220BB" w14:textId="77777777">
            <w:pPr>
              <w:keepNext/>
              <w:keepLines/>
              <w:jc w:val="center"/>
              <w:rPr>
                <w:rFonts w:eastAsia="Times New Roman"/>
                <w:color w:val="000000"/>
                <w:sz w:val="20"/>
                <w:szCs w:val="20"/>
              </w:rPr>
            </w:pPr>
            <w:r w:rsidRPr="002719B7">
              <w:rPr>
                <w:rFonts w:eastAsia="Times New Roman"/>
                <w:color w:val="000000"/>
                <w:sz w:val="20"/>
                <w:szCs w:val="20"/>
              </w:rPr>
              <w:t>Case 9</w:t>
            </w:r>
          </w:p>
        </w:tc>
      </w:tr>
      <w:tr w14:paraId="5F21CF01" w14:textId="77777777" w:rsidTr="00E45D81">
        <w:tblPrEx>
          <w:tblW w:w="0" w:type="auto"/>
          <w:tblLayout w:type="fixed"/>
          <w:tblLook w:val="04A0"/>
        </w:tblPrEx>
        <w:trPr>
          <w:trHeight w:val="20"/>
        </w:trPr>
        <w:tc>
          <w:tcPr>
            <w:tcW w:w="1147" w:type="dxa"/>
            <w:tcBorders>
              <w:top w:val="single" w:sz="18" w:space="0" w:color="auto"/>
            </w:tcBorders>
            <w:noWrap/>
            <w:hideMark/>
          </w:tcPr>
          <w:p w:rsidR="00A17ABB" w:rsidRPr="002719B7" w:rsidP="002E4DFF" w14:paraId="2DF31CED" w14:textId="77777777">
            <w:pPr>
              <w:keepNext/>
              <w:keepLines/>
              <w:rPr>
                <w:rFonts w:eastAsia="Times New Roman"/>
                <w:color w:val="000000"/>
                <w:sz w:val="20"/>
                <w:szCs w:val="20"/>
              </w:rPr>
            </w:pPr>
            <w:r w:rsidRPr="002719B7">
              <w:rPr>
                <w:rFonts w:eastAsia="Times New Roman"/>
                <w:color w:val="000000"/>
                <w:sz w:val="20"/>
                <w:szCs w:val="20"/>
              </w:rPr>
              <w:t xml:space="preserve">Category 1 </w:t>
            </w:r>
            <w:r w:rsidRPr="002719B7" w:rsidR="00ED28DF">
              <w:rPr>
                <w:rFonts w:eastAsia="Times New Roman"/>
                <w:color w:val="000000"/>
                <w:sz w:val="20"/>
                <w:szCs w:val="20"/>
              </w:rPr>
              <w:t>i</w:t>
            </w:r>
            <w:r w:rsidRPr="002719B7">
              <w:rPr>
                <w:rFonts w:eastAsia="Times New Roman"/>
                <w:color w:val="000000"/>
                <w:sz w:val="20"/>
                <w:szCs w:val="20"/>
              </w:rPr>
              <w:t>ssues in play</w:t>
            </w:r>
          </w:p>
        </w:tc>
        <w:tc>
          <w:tcPr>
            <w:tcW w:w="900" w:type="dxa"/>
            <w:tcBorders>
              <w:top w:val="single" w:sz="18" w:space="0" w:color="auto"/>
            </w:tcBorders>
            <w:noWrap/>
            <w:hideMark/>
          </w:tcPr>
          <w:p w:rsidR="00A17ABB" w:rsidRPr="002719B7" w:rsidP="002E4DFF" w14:paraId="62A97747" w14:textId="77777777">
            <w:pPr>
              <w:keepNext/>
              <w:keepLines/>
              <w:jc w:val="center"/>
              <w:rPr>
                <w:rFonts w:eastAsia="Times New Roman"/>
                <w:color w:val="000000"/>
                <w:sz w:val="20"/>
                <w:szCs w:val="20"/>
              </w:rPr>
            </w:pPr>
            <w:r w:rsidRPr="002719B7">
              <w:rPr>
                <w:rFonts w:eastAsia="Times New Roman"/>
                <w:color w:val="000000"/>
                <w:sz w:val="20"/>
                <w:szCs w:val="20"/>
              </w:rPr>
              <w:t>100</w:t>
            </w:r>
          </w:p>
        </w:tc>
        <w:tc>
          <w:tcPr>
            <w:tcW w:w="900" w:type="dxa"/>
            <w:tcBorders>
              <w:top w:val="single" w:sz="18" w:space="0" w:color="auto"/>
            </w:tcBorders>
            <w:noWrap/>
            <w:hideMark/>
          </w:tcPr>
          <w:p w:rsidR="00A17ABB" w:rsidRPr="002719B7" w:rsidP="002E4DFF" w14:paraId="1A51CE10" w14:textId="77777777">
            <w:pPr>
              <w:keepNext/>
              <w:keepLines/>
              <w:jc w:val="center"/>
              <w:rPr>
                <w:rFonts w:eastAsia="Times New Roman"/>
                <w:color w:val="000000"/>
                <w:sz w:val="20"/>
                <w:szCs w:val="20"/>
              </w:rPr>
            </w:pPr>
            <w:r w:rsidRPr="002719B7">
              <w:rPr>
                <w:rFonts w:eastAsia="Times New Roman"/>
                <w:color w:val="000000"/>
                <w:sz w:val="20"/>
                <w:szCs w:val="20"/>
              </w:rPr>
              <w:t>80</w:t>
            </w:r>
          </w:p>
        </w:tc>
        <w:tc>
          <w:tcPr>
            <w:tcW w:w="900" w:type="dxa"/>
            <w:tcBorders>
              <w:top w:val="single" w:sz="18" w:space="0" w:color="auto"/>
            </w:tcBorders>
            <w:noWrap/>
            <w:hideMark/>
          </w:tcPr>
          <w:p w:rsidR="00A17ABB" w:rsidRPr="002719B7" w:rsidP="002E4DFF" w14:paraId="4F5B0B89" w14:textId="77777777">
            <w:pPr>
              <w:keepNext/>
              <w:keepLines/>
              <w:jc w:val="center"/>
              <w:rPr>
                <w:rFonts w:eastAsia="Times New Roman"/>
                <w:color w:val="000000"/>
                <w:sz w:val="20"/>
                <w:szCs w:val="20"/>
              </w:rPr>
            </w:pPr>
            <w:r w:rsidRPr="002719B7">
              <w:rPr>
                <w:rFonts w:eastAsia="Times New Roman"/>
                <w:color w:val="000000"/>
                <w:sz w:val="20"/>
                <w:szCs w:val="20"/>
              </w:rPr>
              <w:t>73</w:t>
            </w:r>
          </w:p>
        </w:tc>
        <w:tc>
          <w:tcPr>
            <w:tcW w:w="900" w:type="dxa"/>
            <w:tcBorders>
              <w:top w:val="single" w:sz="18" w:space="0" w:color="auto"/>
            </w:tcBorders>
            <w:noWrap/>
            <w:hideMark/>
          </w:tcPr>
          <w:p w:rsidR="00A17ABB" w:rsidRPr="002719B7" w:rsidP="002E4DFF" w14:paraId="72D66ACC" w14:textId="77777777">
            <w:pPr>
              <w:keepNext/>
              <w:keepLines/>
              <w:jc w:val="center"/>
              <w:rPr>
                <w:rFonts w:eastAsia="Times New Roman"/>
                <w:color w:val="000000"/>
                <w:sz w:val="20"/>
                <w:szCs w:val="20"/>
              </w:rPr>
            </w:pPr>
            <w:r w:rsidRPr="002719B7">
              <w:rPr>
                <w:rFonts w:eastAsia="Times New Roman"/>
                <w:color w:val="000000"/>
                <w:sz w:val="20"/>
                <w:szCs w:val="20"/>
              </w:rPr>
              <w:t>51</w:t>
            </w:r>
          </w:p>
        </w:tc>
        <w:tc>
          <w:tcPr>
            <w:tcW w:w="900" w:type="dxa"/>
            <w:tcBorders>
              <w:top w:val="single" w:sz="18" w:space="0" w:color="auto"/>
            </w:tcBorders>
            <w:noWrap/>
            <w:hideMark/>
          </w:tcPr>
          <w:p w:rsidR="00A17ABB" w:rsidRPr="002719B7" w:rsidP="002E4DFF" w14:paraId="26CC00C2" w14:textId="77777777">
            <w:pPr>
              <w:keepNext/>
              <w:keepLines/>
              <w:jc w:val="center"/>
              <w:rPr>
                <w:rFonts w:eastAsia="Times New Roman"/>
                <w:color w:val="000000"/>
                <w:sz w:val="20"/>
                <w:szCs w:val="20"/>
              </w:rPr>
            </w:pPr>
            <w:r w:rsidRPr="002719B7">
              <w:rPr>
                <w:rFonts w:eastAsia="Times New Roman"/>
                <w:color w:val="000000"/>
                <w:sz w:val="20"/>
                <w:szCs w:val="20"/>
              </w:rPr>
              <w:t>59</w:t>
            </w:r>
          </w:p>
        </w:tc>
        <w:tc>
          <w:tcPr>
            <w:tcW w:w="900" w:type="dxa"/>
            <w:tcBorders>
              <w:top w:val="single" w:sz="18" w:space="0" w:color="auto"/>
            </w:tcBorders>
            <w:noWrap/>
            <w:hideMark/>
          </w:tcPr>
          <w:p w:rsidR="00A17ABB" w:rsidRPr="002719B7" w:rsidP="002E4DFF" w14:paraId="7B45D4A3" w14:textId="77777777">
            <w:pPr>
              <w:keepNext/>
              <w:keepLines/>
              <w:jc w:val="center"/>
              <w:rPr>
                <w:rFonts w:eastAsia="Times New Roman"/>
                <w:color w:val="000000"/>
                <w:sz w:val="20"/>
                <w:szCs w:val="20"/>
              </w:rPr>
            </w:pPr>
            <w:r w:rsidRPr="002719B7">
              <w:rPr>
                <w:rFonts w:eastAsia="Times New Roman"/>
                <w:color w:val="000000"/>
                <w:sz w:val="20"/>
                <w:szCs w:val="20"/>
              </w:rPr>
              <w:t>100</w:t>
            </w:r>
          </w:p>
        </w:tc>
        <w:tc>
          <w:tcPr>
            <w:tcW w:w="990" w:type="dxa"/>
            <w:tcBorders>
              <w:top w:val="single" w:sz="18" w:space="0" w:color="auto"/>
            </w:tcBorders>
            <w:noWrap/>
            <w:hideMark/>
          </w:tcPr>
          <w:p w:rsidR="00A17ABB" w:rsidRPr="002719B7" w:rsidP="002E4DFF" w14:paraId="40FB59F7" w14:textId="77777777">
            <w:pPr>
              <w:keepNext/>
              <w:keepLines/>
              <w:jc w:val="center"/>
              <w:rPr>
                <w:rFonts w:eastAsia="Times New Roman"/>
                <w:color w:val="000000"/>
                <w:sz w:val="20"/>
                <w:szCs w:val="20"/>
              </w:rPr>
            </w:pPr>
            <w:r w:rsidRPr="002719B7">
              <w:rPr>
                <w:rFonts w:eastAsia="Times New Roman"/>
                <w:color w:val="000000"/>
                <w:sz w:val="20"/>
                <w:szCs w:val="20"/>
              </w:rPr>
              <w:t>93</w:t>
            </w:r>
          </w:p>
        </w:tc>
        <w:tc>
          <w:tcPr>
            <w:tcW w:w="900" w:type="dxa"/>
            <w:tcBorders>
              <w:top w:val="single" w:sz="18" w:space="0" w:color="auto"/>
            </w:tcBorders>
            <w:noWrap/>
            <w:hideMark/>
          </w:tcPr>
          <w:p w:rsidR="00A17ABB" w:rsidRPr="002719B7" w:rsidP="002E4DFF" w14:paraId="05B7302D" w14:textId="77777777">
            <w:pPr>
              <w:keepNext/>
              <w:keepLines/>
              <w:jc w:val="center"/>
              <w:rPr>
                <w:rFonts w:eastAsia="Times New Roman"/>
                <w:color w:val="000000"/>
                <w:sz w:val="20"/>
                <w:szCs w:val="20"/>
              </w:rPr>
            </w:pPr>
            <w:r w:rsidRPr="002719B7">
              <w:rPr>
                <w:rFonts w:eastAsia="Times New Roman"/>
                <w:color w:val="000000"/>
                <w:sz w:val="20"/>
                <w:szCs w:val="20"/>
              </w:rPr>
              <w:t>66</w:t>
            </w:r>
          </w:p>
        </w:tc>
        <w:tc>
          <w:tcPr>
            <w:tcW w:w="877" w:type="dxa"/>
            <w:tcBorders>
              <w:top w:val="single" w:sz="18" w:space="0" w:color="auto"/>
            </w:tcBorders>
            <w:noWrap/>
            <w:hideMark/>
          </w:tcPr>
          <w:p w:rsidR="00A17ABB" w:rsidRPr="002719B7" w:rsidP="002E4DFF" w14:paraId="5FBFE0D9" w14:textId="77777777">
            <w:pPr>
              <w:keepNext/>
              <w:keepLines/>
              <w:jc w:val="center"/>
              <w:rPr>
                <w:rFonts w:eastAsia="Times New Roman"/>
                <w:color w:val="000000"/>
                <w:sz w:val="20"/>
                <w:szCs w:val="20"/>
              </w:rPr>
            </w:pPr>
            <w:r w:rsidRPr="002719B7">
              <w:rPr>
                <w:rFonts w:eastAsia="Times New Roman"/>
                <w:color w:val="000000"/>
                <w:sz w:val="20"/>
                <w:szCs w:val="20"/>
              </w:rPr>
              <w:t>78</w:t>
            </w:r>
          </w:p>
        </w:tc>
      </w:tr>
      <w:tr w14:paraId="6AFC7F38" w14:textId="77777777" w:rsidTr="00E45D81">
        <w:tblPrEx>
          <w:tblW w:w="0" w:type="auto"/>
          <w:tblLayout w:type="fixed"/>
          <w:tblLook w:val="04A0"/>
        </w:tblPrEx>
        <w:trPr>
          <w:trHeight w:val="20"/>
        </w:trPr>
        <w:tc>
          <w:tcPr>
            <w:tcW w:w="1147" w:type="dxa"/>
            <w:noWrap/>
            <w:hideMark/>
          </w:tcPr>
          <w:p w:rsidR="00A17ABB" w:rsidRPr="002719B7" w:rsidP="002E4DFF" w14:paraId="2F0F41F7" w14:textId="77777777">
            <w:pPr>
              <w:keepNext/>
              <w:keepLines/>
              <w:rPr>
                <w:rFonts w:eastAsia="Times New Roman"/>
                <w:color w:val="000000"/>
                <w:sz w:val="20"/>
                <w:szCs w:val="20"/>
              </w:rPr>
            </w:pPr>
            <w:r w:rsidRPr="002719B7">
              <w:rPr>
                <w:rFonts w:eastAsia="Times New Roman"/>
                <w:color w:val="000000"/>
                <w:sz w:val="20"/>
                <w:szCs w:val="20"/>
              </w:rPr>
              <w:t>Fraction of “most typical” effort</w:t>
            </w:r>
          </w:p>
        </w:tc>
        <w:tc>
          <w:tcPr>
            <w:tcW w:w="900" w:type="dxa"/>
            <w:noWrap/>
            <w:hideMark/>
          </w:tcPr>
          <w:p w:rsidR="00A17ABB" w:rsidRPr="002719B7" w:rsidP="002E4DFF" w14:paraId="77626A15" w14:textId="77777777">
            <w:pPr>
              <w:keepNext/>
              <w:keepLines/>
              <w:jc w:val="center"/>
              <w:rPr>
                <w:rFonts w:eastAsia="Times New Roman"/>
                <w:color w:val="000000"/>
                <w:sz w:val="20"/>
                <w:szCs w:val="20"/>
              </w:rPr>
            </w:pPr>
            <w:r w:rsidRPr="002719B7">
              <w:rPr>
                <w:rFonts w:eastAsia="Times New Roman"/>
                <w:color w:val="000000"/>
                <w:sz w:val="20"/>
                <w:szCs w:val="20"/>
              </w:rPr>
              <w:t>100%</w:t>
            </w:r>
          </w:p>
        </w:tc>
        <w:tc>
          <w:tcPr>
            <w:tcW w:w="900" w:type="dxa"/>
            <w:noWrap/>
            <w:hideMark/>
          </w:tcPr>
          <w:p w:rsidR="00A17ABB" w:rsidRPr="002719B7" w:rsidP="002E4DFF" w14:paraId="158CA12A" w14:textId="77777777">
            <w:pPr>
              <w:keepNext/>
              <w:keepLines/>
              <w:jc w:val="center"/>
              <w:rPr>
                <w:rFonts w:eastAsia="Times New Roman"/>
                <w:color w:val="000000"/>
                <w:sz w:val="20"/>
                <w:szCs w:val="20"/>
              </w:rPr>
            </w:pPr>
            <w:r w:rsidRPr="002719B7">
              <w:rPr>
                <w:rFonts w:eastAsia="Times New Roman"/>
                <w:color w:val="000000"/>
                <w:sz w:val="20"/>
                <w:szCs w:val="20"/>
              </w:rPr>
              <w:t>89%</w:t>
            </w:r>
          </w:p>
        </w:tc>
        <w:tc>
          <w:tcPr>
            <w:tcW w:w="900" w:type="dxa"/>
            <w:noWrap/>
            <w:hideMark/>
          </w:tcPr>
          <w:p w:rsidR="00A17ABB" w:rsidRPr="002719B7" w:rsidP="002E4DFF" w14:paraId="4F0F93B6" w14:textId="77777777">
            <w:pPr>
              <w:keepNext/>
              <w:keepLines/>
              <w:jc w:val="center"/>
              <w:rPr>
                <w:rFonts w:eastAsia="Times New Roman"/>
                <w:color w:val="000000"/>
                <w:sz w:val="20"/>
                <w:szCs w:val="20"/>
              </w:rPr>
            </w:pPr>
            <w:r w:rsidRPr="002719B7">
              <w:rPr>
                <w:rFonts w:eastAsia="Times New Roman"/>
                <w:color w:val="000000"/>
                <w:sz w:val="20"/>
                <w:szCs w:val="20"/>
              </w:rPr>
              <w:t>78%</w:t>
            </w:r>
          </w:p>
        </w:tc>
        <w:tc>
          <w:tcPr>
            <w:tcW w:w="900" w:type="dxa"/>
            <w:noWrap/>
            <w:hideMark/>
          </w:tcPr>
          <w:p w:rsidR="00A17ABB" w:rsidRPr="002719B7" w:rsidP="002E4DFF" w14:paraId="23A28396" w14:textId="77777777">
            <w:pPr>
              <w:keepNext/>
              <w:keepLines/>
              <w:jc w:val="center"/>
              <w:rPr>
                <w:rFonts w:eastAsia="Times New Roman"/>
                <w:color w:val="000000"/>
                <w:sz w:val="20"/>
                <w:szCs w:val="20"/>
              </w:rPr>
            </w:pPr>
            <w:r w:rsidRPr="002719B7">
              <w:rPr>
                <w:rFonts w:eastAsia="Times New Roman"/>
                <w:color w:val="000000"/>
                <w:sz w:val="20"/>
                <w:szCs w:val="20"/>
              </w:rPr>
              <w:t>48%</w:t>
            </w:r>
          </w:p>
        </w:tc>
        <w:tc>
          <w:tcPr>
            <w:tcW w:w="900" w:type="dxa"/>
            <w:noWrap/>
            <w:hideMark/>
          </w:tcPr>
          <w:p w:rsidR="00A17ABB" w:rsidRPr="002719B7" w:rsidP="002E4DFF" w14:paraId="2C9EDC7F" w14:textId="77777777">
            <w:pPr>
              <w:keepNext/>
              <w:keepLines/>
              <w:jc w:val="center"/>
              <w:rPr>
                <w:rFonts w:eastAsia="Times New Roman"/>
                <w:color w:val="000000"/>
                <w:sz w:val="20"/>
                <w:szCs w:val="20"/>
              </w:rPr>
            </w:pPr>
            <w:r w:rsidRPr="002719B7">
              <w:rPr>
                <w:rFonts w:eastAsia="Times New Roman"/>
                <w:color w:val="000000"/>
                <w:sz w:val="20"/>
                <w:szCs w:val="20"/>
              </w:rPr>
              <w:t>60%</w:t>
            </w:r>
          </w:p>
        </w:tc>
        <w:tc>
          <w:tcPr>
            <w:tcW w:w="900" w:type="dxa"/>
            <w:noWrap/>
            <w:hideMark/>
          </w:tcPr>
          <w:p w:rsidR="00A17ABB" w:rsidRPr="002719B7" w:rsidP="002E4DFF" w14:paraId="657DC728" w14:textId="77777777">
            <w:pPr>
              <w:keepNext/>
              <w:keepLines/>
              <w:jc w:val="center"/>
              <w:rPr>
                <w:rFonts w:eastAsia="Times New Roman"/>
                <w:color w:val="000000"/>
                <w:sz w:val="20"/>
                <w:szCs w:val="20"/>
              </w:rPr>
            </w:pPr>
            <w:r w:rsidRPr="002719B7">
              <w:rPr>
                <w:rFonts w:eastAsia="Times New Roman"/>
                <w:color w:val="000000"/>
                <w:sz w:val="20"/>
                <w:szCs w:val="20"/>
              </w:rPr>
              <w:t>100%</w:t>
            </w:r>
          </w:p>
        </w:tc>
        <w:tc>
          <w:tcPr>
            <w:tcW w:w="990" w:type="dxa"/>
            <w:noWrap/>
            <w:hideMark/>
          </w:tcPr>
          <w:p w:rsidR="00A17ABB" w:rsidRPr="002719B7" w:rsidP="002E4DFF" w14:paraId="254E2D43" w14:textId="77777777">
            <w:pPr>
              <w:keepNext/>
              <w:keepLines/>
              <w:jc w:val="center"/>
              <w:rPr>
                <w:rFonts w:eastAsia="Times New Roman"/>
                <w:color w:val="000000"/>
                <w:sz w:val="20"/>
                <w:szCs w:val="20"/>
              </w:rPr>
            </w:pPr>
            <w:r w:rsidRPr="002719B7">
              <w:rPr>
                <w:rFonts w:eastAsia="Times New Roman"/>
                <w:color w:val="000000"/>
                <w:sz w:val="20"/>
                <w:szCs w:val="20"/>
              </w:rPr>
              <w:t>89%</w:t>
            </w:r>
          </w:p>
        </w:tc>
        <w:tc>
          <w:tcPr>
            <w:tcW w:w="900" w:type="dxa"/>
            <w:noWrap/>
            <w:hideMark/>
          </w:tcPr>
          <w:p w:rsidR="00A17ABB" w:rsidRPr="002719B7" w:rsidP="002E4DFF" w14:paraId="432B341D" w14:textId="77777777">
            <w:pPr>
              <w:keepNext/>
              <w:keepLines/>
              <w:jc w:val="center"/>
              <w:rPr>
                <w:rFonts w:eastAsia="Times New Roman"/>
                <w:color w:val="000000"/>
                <w:sz w:val="20"/>
                <w:szCs w:val="20"/>
              </w:rPr>
            </w:pPr>
            <w:r w:rsidRPr="002719B7">
              <w:rPr>
                <w:rFonts w:eastAsia="Times New Roman"/>
                <w:color w:val="000000"/>
                <w:sz w:val="20"/>
                <w:szCs w:val="20"/>
              </w:rPr>
              <w:t>58%</w:t>
            </w:r>
          </w:p>
        </w:tc>
        <w:tc>
          <w:tcPr>
            <w:tcW w:w="877" w:type="dxa"/>
            <w:noWrap/>
            <w:hideMark/>
          </w:tcPr>
          <w:p w:rsidR="00A17ABB" w:rsidRPr="002719B7" w:rsidP="002E4DFF" w14:paraId="6B7B0F07" w14:textId="77777777">
            <w:pPr>
              <w:keepNext/>
              <w:keepLines/>
              <w:jc w:val="center"/>
              <w:rPr>
                <w:rFonts w:eastAsia="Times New Roman"/>
                <w:color w:val="000000"/>
                <w:sz w:val="20"/>
                <w:szCs w:val="20"/>
              </w:rPr>
            </w:pPr>
            <w:r w:rsidRPr="002719B7">
              <w:rPr>
                <w:rFonts w:eastAsia="Times New Roman"/>
                <w:color w:val="000000"/>
                <w:sz w:val="20"/>
                <w:szCs w:val="20"/>
              </w:rPr>
              <w:t>71%</w:t>
            </w:r>
          </w:p>
        </w:tc>
      </w:tr>
      <w:tr w14:paraId="0F546D63" w14:textId="77777777" w:rsidTr="00E45D81">
        <w:tblPrEx>
          <w:tblW w:w="0" w:type="auto"/>
          <w:tblLayout w:type="fixed"/>
          <w:tblLook w:val="04A0"/>
        </w:tblPrEx>
        <w:trPr>
          <w:trHeight w:val="20"/>
        </w:trPr>
        <w:tc>
          <w:tcPr>
            <w:tcW w:w="1147" w:type="dxa"/>
            <w:noWrap/>
            <w:hideMark/>
          </w:tcPr>
          <w:p w:rsidR="00A17ABB" w:rsidRPr="002719B7" w:rsidP="0009139B" w14:paraId="73A974F6" w14:textId="77777777">
            <w:pPr>
              <w:rPr>
                <w:rFonts w:eastAsia="Times New Roman"/>
                <w:color w:val="000000"/>
                <w:sz w:val="20"/>
                <w:szCs w:val="20"/>
              </w:rPr>
            </w:pPr>
            <w:r w:rsidRPr="002719B7">
              <w:rPr>
                <w:rFonts w:eastAsia="Times New Roman"/>
                <w:color w:val="000000"/>
                <w:sz w:val="20"/>
                <w:szCs w:val="20"/>
              </w:rPr>
              <w:t>Fraction of “most typical” effort</w:t>
            </w:r>
          </w:p>
          <w:p w:rsidR="00CE2636" w:rsidRPr="002719B7" w:rsidP="0009139B" w14:paraId="46F8F7AE" w14:textId="77777777">
            <w:pPr>
              <w:rPr>
                <w:rFonts w:eastAsia="Times New Roman"/>
                <w:color w:val="000000"/>
                <w:sz w:val="20"/>
                <w:szCs w:val="20"/>
              </w:rPr>
            </w:pPr>
            <w:r w:rsidRPr="002719B7">
              <w:rPr>
                <w:rFonts w:eastAsia="Times New Roman"/>
                <w:color w:val="000000"/>
                <w:sz w:val="20"/>
                <w:szCs w:val="20"/>
              </w:rPr>
              <w:t>(Least complex review effort)</w:t>
            </w:r>
          </w:p>
        </w:tc>
        <w:tc>
          <w:tcPr>
            <w:tcW w:w="900" w:type="dxa"/>
            <w:noWrap/>
            <w:hideMark/>
          </w:tcPr>
          <w:p w:rsidR="00A17ABB" w:rsidRPr="002719B7" w:rsidP="004D1BFF" w14:paraId="5842A0DB" w14:textId="77777777">
            <w:pPr>
              <w:jc w:val="center"/>
              <w:rPr>
                <w:rFonts w:eastAsia="Times New Roman"/>
                <w:color w:val="000000"/>
                <w:sz w:val="20"/>
                <w:szCs w:val="20"/>
              </w:rPr>
            </w:pPr>
            <w:r w:rsidRPr="002719B7">
              <w:rPr>
                <w:rFonts w:eastAsia="Times New Roman"/>
                <w:color w:val="000000"/>
                <w:sz w:val="20"/>
                <w:szCs w:val="20"/>
              </w:rPr>
              <w:t>67%</w:t>
            </w:r>
          </w:p>
        </w:tc>
        <w:tc>
          <w:tcPr>
            <w:tcW w:w="900" w:type="dxa"/>
            <w:noWrap/>
            <w:hideMark/>
          </w:tcPr>
          <w:p w:rsidR="00A17ABB" w:rsidRPr="002719B7" w:rsidP="004D1BFF" w14:paraId="0F21D8D0" w14:textId="77777777">
            <w:pPr>
              <w:jc w:val="center"/>
              <w:rPr>
                <w:rFonts w:eastAsia="Times New Roman"/>
                <w:color w:val="000000"/>
                <w:sz w:val="20"/>
                <w:szCs w:val="20"/>
              </w:rPr>
            </w:pPr>
            <w:r w:rsidRPr="002719B7">
              <w:rPr>
                <w:rFonts w:eastAsia="Times New Roman"/>
                <w:color w:val="000000"/>
                <w:sz w:val="20"/>
                <w:szCs w:val="20"/>
              </w:rPr>
              <w:t>62%</w:t>
            </w:r>
          </w:p>
        </w:tc>
        <w:tc>
          <w:tcPr>
            <w:tcW w:w="900" w:type="dxa"/>
            <w:noWrap/>
            <w:hideMark/>
          </w:tcPr>
          <w:p w:rsidR="00A17ABB" w:rsidRPr="002719B7" w:rsidP="004D1BFF" w14:paraId="20876294" w14:textId="77777777">
            <w:pPr>
              <w:jc w:val="center"/>
              <w:rPr>
                <w:rFonts w:eastAsia="Times New Roman"/>
                <w:color w:val="000000"/>
                <w:sz w:val="20"/>
                <w:szCs w:val="20"/>
              </w:rPr>
            </w:pPr>
            <w:r w:rsidRPr="002719B7">
              <w:rPr>
                <w:rFonts w:eastAsia="Times New Roman"/>
                <w:color w:val="000000"/>
                <w:sz w:val="20"/>
                <w:szCs w:val="20"/>
              </w:rPr>
              <w:t>55%</w:t>
            </w:r>
          </w:p>
        </w:tc>
        <w:tc>
          <w:tcPr>
            <w:tcW w:w="900" w:type="dxa"/>
            <w:noWrap/>
            <w:hideMark/>
          </w:tcPr>
          <w:p w:rsidR="00A17ABB" w:rsidRPr="002719B7" w:rsidP="004D1BFF" w14:paraId="04DD9864" w14:textId="77777777">
            <w:pPr>
              <w:jc w:val="center"/>
              <w:rPr>
                <w:rFonts w:eastAsia="Times New Roman"/>
                <w:color w:val="000000"/>
                <w:sz w:val="20"/>
                <w:szCs w:val="20"/>
              </w:rPr>
            </w:pPr>
            <w:r w:rsidRPr="002719B7">
              <w:rPr>
                <w:rFonts w:eastAsia="Times New Roman"/>
                <w:color w:val="000000"/>
                <w:sz w:val="20"/>
                <w:szCs w:val="20"/>
              </w:rPr>
              <w:t>41%</w:t>
            </w:r>
          </w:p>
        </w:tc>
        <w:tc>
          <w:tcPr>
            <w:tcW w:w="900" w:type="dxa"/>
            <w:noWrap/>
            <w:hideMark/>
          </w:tcPr>
          <w:p w:rsidR="00A17ABB" w:rsidRPr="002719B7" w:rsidP="004D1BFF" w14:paraId="442BF8E3" w14:textId="77777777">
            <w:pPr>
              <w:jc w:val="center"/>
              <w:rPr>
                <w:rFonts w:eastAsia="Times New Roman"/>
                <w:color w:val="000000"/>
                <w:sz w:val="20"/>
                <w:szCs w:val="20"/>
              </w:rPr>
            </w:pPr>
            <w:r w:rsidRPr="002719B7">
              <w:rPr>
                <w:rFonts w:eastAsia="Times New Roman"/>
                <w:color w:val="000000"/>
                <w:sz w:val="20"/>
                <w:szCs w:val="20"/>
              </w:rPr>
              <w:t>48%</w:t>
            </w:r>
          </w:p>
        </w:tc>
        <w:tc>
          <w:tcPr>
            <w:tcW w:w="900" w:type="dxa"/>
            <w:noWrap/>
            <w:hideMark/>
          </w:tcPr>
          <w:p w:rsidR="00A17ABB" w:rsidRPr="002719B7" w:rsidP="004D1BFF" w14:paraId="65F7FE05" w14:textId="77777777">
            <w:pPr>
              <w:jc w:val="center"/>
              <w:rPr>
                <w:rFonts w:eastAsia="Times New Roman"/>
                <w:color w:val="000000"/>
                <w:sz w:val="20"/>
                <w:szCs w:val="20"/>
              </w:rPr>
            </w:pPr>
            <w:r w:rsidRPr="002719B7">
              <w:rPr>
                <w:rFonts w:eastAsia="Times New Roman"/>
                <w:color w:val="000000"/>
                <w:sz w:val="20"/>
                <w:szCs w:val="20"/>
              </w:rPr>
              <w:t>67%</w:t>
            </w:r>
          </w:p>
        </w:tc>
        <w:tc>
          <w:tcPr>
            <w:tcW w:w="990" w:type="dxa"/>
            <w:noWrap/>
            <w:hideMark/>
          </w:tcPr>
          <w:p w:rsidR="00A17ABB" w:rsidRPr="002719B7" w:rsidP="004D1BFF" w14:paraId="75D8F2AF" w14:textId="77777777">
            <w:pPr>
              <w:jc w:val="center"/>
              <w:rPr>
                <w:rFonts w:eastAsia="Times New Roman"/>
                <w:color w:val="000000"/>
                <w:sz w:val="20"/>
                <w:szCs w:val="20"/>
              </w:rPr>
            </w:pPr>
            <w:r w:rsidRPr="002719B7">
              <w:rPr>
                <w:rFonts w:eastAsia="Times New Roman"/>
                <w:color w:val="000000"/>
                <w:sz w:val="20"/>
                <w:szCs w:val="20"/>
              </w:rPr>
              <w:t>60%</w:t>
            </w:r>
          </w:p>
        </w:tc>
        <w:tc>
          <w:tcPr>
            <w:tcW w:w="900" w:type="dxa"/>
            <w:noWrap/>
            <w:hideMark/>
          </w:tcPr>
          <w:p w:rsidR="00A17ABB" w:rsidRPr="002719B7" w:rsidP="004D1BFF" w14:paraId="1EE320DB" w14:textId="77777777">
            <w:pPr>
              <w:jc w:val="center"/>
              <w:rPr>
                <w:rFonts w:eastAsia="Times New Roman"/>
                <w:color w:val="000000"/>
                <w:sz w:val="20"/>
                <w:szCs w:val="20"/>
              </w:rPr>
            </w:pPr>
            <w:r w:rsidRPr="002719B7">
              <w:rPr>
                <w:rFonts w:eastAsia="Times New Roman"/>
                <w:color w:val="000000"/>
                <w:sz w:val="20"/>
                <w:szCs w:val="20"/>
              </w:rPr>
              <w:t>45%</w:t>
            </w:r>
          </w:p>
        </w:tc>
        <w:tc>
          <w:tcPr>
            <w:tcW w:w="877" w:type="dxa"/>
            <w:noWrap/>
            <w:hideMark/>
          </w:tcPr>
          <w:p w:rsidR="00A17ABB" w:rsidRPr="002719B7" w:rsidP="004D1BFF" w14:paraId="0A704003" w14:textId="77777777">
            <w:pPr>
              <w:jc w:val="center"/>
              <w:rPr>
                <w:rFonts w:eastAsia="Times New Roman"/>
                <w:color w:val="000000"/>
                <w:sz w:val="20"/>
                <w:szCs w:val="20"/>
              </w:rPr>
            </w:pPr>
            <w:r w:rsidRPr="002719B7">
              <w:rPr>
                <w:rFonts w:eastAsia="Times New Roman"/>
                <w:color w:val="000000"/>
                <w:sz w:val="20"/>
                <w:szCs w:val="20"/>
              </w:rPr>
              <w:t>53%</w:t>
            </w:r>
          </w:p>
        </w:tc>
      </w:tr>
    </w:tbl>
    <w:p w:rsidR="00631B08" w:rsidRPr="002719B7" w:rsidP="0009139B" w14:paraId="34F52E94" w14:textId="77777777">
      <w:pPr>
        <w:pStyle w:val="BodyText"/>
      </w:pPr>
      <w:r w:rsidRPr="002719B7">
        <w:t xml:space="preserve">These results suggest that </w:t>
      </w:r>
      <w:r w:rsidRPr="002719B7" w:rsidR="00F71844">
        <w:t>on average a</w:t>
      </w:r>
      <w:r w:rsidRPr="002719B7">
        <w:t xml:space="preserve"> typical review </w:t>
      </w:r>
      <w:r w:rsidRPr="002719B7" w:rsidR="00F71844">
        <w:t>would involve</w:t>
      </w:r>
      <w:r w:rsidRPr="002719B7" w:rsidR="005B0A95">
        <w:t xml:space="preserve"> 75</w:t>
      </w:r>
      <w:r w:rsidRPr="002719B7" w:rsidR="008946E4">
        <w:t> percen</w:t>
      </w:r>
      <w:r w:rsidRPr="002719B7" w:rsidR="00F71844">
        <w:t xml:space="preserve">t </w:t>
      </w:r>
      <w:r w:rsidRPr="002719B7" w:rsidR="00A80986">
        <w:t xml:space="preserve">of the </w:t>
      </w:r>
      <w:r w:rsidRPr="002719B7" w:rsidR="005B0A95">
        <w:t>Cat</w:t>
      </w:r>
      <w:r w:rsidRPr="002719B7" w:rsidR="0050618C">
        <w:t>egory</w:t>
      </w:r>
      <w:r w:rsidRPr="002719B7" w:rsidR="005B0A95">
        <w:t xml:space="preserve"> 1 </w:t>
      </w:r>
      <w:r w:rsidRPr="002719B7" w:rsidR="008F7836">
        <w:t>issues. As a result, these percentage</w:t>
      </w:r>
      <w:r w:rsidRPr="002719B7" w:rsidR="00A80986">
        <w:t>s</w:t>
      </w:r>
      <w:r w:rsidRPr="002719B7" w:rsidR="008F7836">
        <w:t xml:space="preserve"> of Category 1 resource utilization were used to understand how cost might reasonably vary based on the utilization of Category 1 issues in the applications that are received.</w:t>
      </w:r>
      <w:r w:rsidRPr="002719B7" w:rsidR="005B0A95">
        <w:t xml:space="preserve"> </w:t>
      </w:r>
      <w:r w:rsidRPr="002719B7">
        <w:t xml:space="preserve">The </w:t>
      </w:r>
      <w:r w:rsidRPr="002719B7" w:rsidR="0050618C">
        <w:t xml:space="preserve">NRC acknowledges that some anticipated applications may be for relatively small projects, compared to the COL and ESP projects upon which these estimates are based. The least complex review effort may be more indicative of the expected effort for such applications. </w:t>
      </w:r>
      <w:r w:rsidRPr="002719B7" w:rsidR="00E240CC">
        <w:t xml:space="preserve">However, the NRC assumes that the most typical application will be for larger projects, similar to the Clinch River ESP application, in which an array design was proposed as part of a relatively large facility and site development involving </w:t>
      </w:r>
      <w:r w:rsidRPr="002719B7" w:rsidR="00A645F5">
        <w:t>all or most Category 1 issues</w:t>
      </w:r>
      <w:r w:rsidRPr="002719B7" w:rsidR="00E240CC">
        <w:t>.</w:t>
      </w:r>
    </w:p>
    <w:p w:rsidR="0050618C" w:rsidRPr="002719B7" w:rsidP="0009139B" w14:paraId="3D08C5C6" w14:textId="77777777">
      <w:pPr>
        <w:pStyle w:val="BodyText"/>
      </w:pPr>
      <w:r w:rsidRPr="002719B7">
        <w:t>The uncertainty analysis</w:t>
      </w:r>
      <w:r w:rsidRPr="002719B7" w:rsidR="004641EC">
        <w:t xml:space="preserve"> uses a detailed approach to evaluating issues based on review complexity</w:t>
      </w:r>
      <w:r w:rsidRPr="002719B7" w:rsidR="00631B08">
        <w:t xml:space="preserve">. Review complexity was derived by collecting data </w:t>
      </w:r>
      <w:r w:rsidRPr="002719B7" w:rsidR="00A80986">
        <w:t xml:space="preserve">about </w:t>
      </w:r>
      <w:r w:rsidRPr="002719B7" w:rsidR="00631B08">
        <w:t xml:space="preserve">recent NRC environmental reviews of </w:t>
      </w:r>
      <w:r w:rsidRPr="002719B7" w:rsidR="00087D16">
        <w:t>new nuclear</w:t>
      </w:r>
      <w:r w:rsidRPr="002719B7" w:rsidR="00631B08">
        <w:t xml:space="preserve"> reactor applications</w:t>
      </w:r>
      <w:r w:rsidRPr="002719B7" w:rsidR="00A80986">
        <w:t>,</w:t>
      </w:r>
      <w:r w:rsidRPr="002719B7" w:rsidR="00631B08">
        <w:t xml:space="preserve"> includ</w:t>
      </w:r>
      <w:r w:rsidRPr="002719B7" w:rsidR="00D4483D">
        <w:t xml:space="preserve">ing an ESP application for </w:t>
      </w:r>
      <w:r w:rsidRPr="002719B7" w:rsidR="000D18D0">
        <w:t>a</w:t>
      </w:r>
      <w:r w:rsidRPr="002719B7" w:rsidR="00631B08">
        <w:t xml:space="preserve"> </w:t>
      </w:r>
      <w:r w:rsidRPr="002719B7" w:rsidR="00D4483D">
        <w:t xml:space="preserve">facility at the Clinch River site in Tennessee, in addition to </w:t>
      </w:r>
      <w:r w:rsidRPr="002719B7" w:rsidR="002366D3">
        <w:t xml:space="preserve">two </w:t>
      </w:r>
      <w:r w:rsidRPr="002719B7" w:rsidR="00D4483D">
        <w:t xml:space="preserve">large </w:t>
      </w:r>
      <w:r w:rsidRPr="002719B7" w:rsidR="00A80986">
        <w:t>LWR</w:t>
      </w:r>
      <w:r w:rsidRPr="002719B7" w:rsidR="00D4483D">
        <w:t xml:space="preserve"> applications. NRC environmental reviews range in complexity based on several factors </w:t>
      </w:r>
      <w:r w:rsidRPr="002719B7" w:rsidR="00A80986">
        <w:t xml:space="preserve">that </w:t>
      </w:r>
      <w:r w:rsidRPr="002719B7" w:rsidR="00D4483D">
        <w:t>vary from site to site and application to application. Experienced environmental SMEs were asked to indicate which reviews reflected the most typical, least complex, and most complex for their specific resource area (ecology, human health, socioeconomics, water resources, etc.). The Category 1 issues analyzed in this proposed rule are each assigned to a specific resource area for impact analysis for each application (COL, ESP licensing actions). For each Category</w:t>
      </w:r>
      <w:r w:rsidRPr="002719B7" w:rsidR="00976AF7">
        <w:t> </w:t>
      </w:r>
      <w:r w:rsidRPr="002719B7" w:rsidR="00D4483D">
        <w:t xml:space="preserve">1 issue, the relevant SME made a determination </w:t>
      </w:r>
      <w:r w:rsidRPr="002719B7" w:rsidR="008B15EA">
        <w:t xml:space="preserve">of which application represented the most typical review experience, the least complex, and the most complex for their resource area. This information was used to allocate </w:t>
      </w:r>
      <w:r w:rsidRPr="002719B7" w:rsidR="00B86507">
        <w:t>NRC cost data</w:t>
      </w:r>
      <w:r w:rsidRPr="002719B7" w:rsidR="008B15EA">
        <w:t xml:space="preserve"> for each issue for each classification (least complex, most typical, most complex). </w:t>
      </w:r>
    </w:p>
    <w:p w:rsidR="00CD01C9" w:rsidRPr="002719B7" w:rsidP="00051116" w14:paraId="149806E3" w14:textId="77777777">
      <w:pPr>
        <w:pStyle w:val="BodyText"/>
      </w:pPr>
      <w:r w:rsidRPr="002719B7">
        <w:t xml:space="preserve">Finally, the mix of reviews undertaken during the analysis period of the proposed rule </w:t>
      </w:r>
      <w:r w:rsidRPr="002719B7" w:rsidR="004D3B93">
        <w:t xml:space="preserve">is </w:t>
      </w:r>
      <w:r w:rsidRPr="002719B7">
        <w:t xml:space="preserve">also subject to some level of uncertainty. This is reflected in the total number of Category 1 issues </w:t>
      </w:r>
      <w:r w:rsidRPr="002719B7">
        <w:t xml:space="preserve">that would arise from the applications expected in the </w:t>
      </w:r>
      <w:r w:rsidRPr="002719B7" w:rsidR="004504D9">
        <w:t>2026</w:t>
      </w:r>
      <w:r w:rsidRPr="002719B7" w:rsidR="003E7F60">
        <w:t>–</w:t>
      </w:r>
      <w:r w:rsidRPr="002719B7" w:rsidR="004504D9">
        <w:t xml:space="preserve">2036 </w:t>
      </w:r>
      <w:r w:rsidRPr="002719B7">
        <w:t>period.</w:t>
      </w:r>
      <w:r w:rsidRPr="002719B7" w:rsidR="00C85A0D">
        <w:t xml:space="preserve"> ESP and COL applications were</w:t>
      </w:r>
      <w:r w:rsidRPr="002719B7" w:rsidR="005424A9">
        <w:t xml:space="preserve"> estimated to address approximately 75</w:t>
      </w:r>
      <w:r w:rsidR="00447DBF">
        <w:t xml:space="preserve"> percent </w:t>
      </w:r>
      <w:r w:rsidRPr="002719B7" w:rsidR="005424A9">
        <w:t>of the Category 1 issues, based on the discussion above. CP applications were estimated to address all construction issues, and OL applications were estimated to address all operation</w:t>
      </w:r>
      <w:r w:rsidRPr="002719B7" w:rsidR="00E02CDB">
        <w:t>s issues with some rework of construction issues (6 out of 36 as an average assumption).</w:t>
      </w:r>
      <w:r w:rsidRPr="002719B7" w:rsidR="008C638E">
        <w:t xml:space="preserve"> </w:t>
      </w:r>
      <w:r w:rsidRPr="002719B7" w:rsidR="00922D21">
        <w:fldChar w:fldCharType="begin"/>
      </w:r>
      <w:r w:rsidRPr="002719B7" w:rsidR="00922D21">
        <w:instrText xml:space="preserve"> REF _Ref191894695 \h  \* MERGEFORMAT </w:instrText>
      </w:r>
      <w:r w:rsidRPr="002719B7" w:rsidR="00922D21">
        <w:fldChar w:fldCharType="separate"/>
      </w:r>
      <w:r w:rsidRPr="002719B7" w:rsidR="00B03CB4">
        <w:t>Table A-</w:t>
      </w:r>
      <w:r w:rsidR="00B03CB4">
        <w:t>14</w:t>
      </w:r>
      <w:r w:rsidRPr="002719B7" w:rsidR="00922D21">
        <w:fldChar w:fldCharType="end"/>
      </w:r>
      <w:r w:rsidRPr="002719B7" w:rsidR="008C638E">
        <w:t xml:space="preserve"> lists all Category 1 issues along with the per</w:t>
      </w:r>
      <w:r w:rsidRPr="002719B7" w:rsidR="00972C16">
        <w:t>-</w:t>
      </w:r>
      <w:r w:rsidRPr="002719B7" w:rsidR="008C638E">
        <w:t xml:space="preserve">issue effort that would be saved by using the NR GEIS, and the remaining uncertainty analysis variables </w:t>
      </w:r>
      <w:r w:rsidRPr="002719B7" w:rsidR="00972C16">
        <w:t>that</w:t>
      </w:r>
      <w:r w:rsidRPr="002719B7" w:rsidR="008C638E">
        <w:t xml:space="preserve"> are in the other tables of Appendix A.</w:t>
      </w:r>
    </w:p>
    <w:p w:rsidR="00FC3F9C" w:rsidRPr="002719B7" w:rsidP="00B72DBC" w14:paraId="274CF0A8" w14:textId="77777777">
      <w:pPr>
        <w:pStyle w:val="Heading2"/>
      </w:pPr>
      <w:bookmarkStart w:id="126" w:name="_Toc529010500"/>
      <w:bookmarkStart w:id="127" w:name="_Toc443852807"/>
      <w:bookmarkStart w:id="128" w:name="_Toc225229956"/>
      <w:r w:rsidRPr="002719B7">
        <w:t xml:space="preserve">Uncertainty </w:t>
      </w:r>
      <w:r w:rsidRPr="002719B7" w:rsidR="00E25387">
        <w:t xml:space="preserve">and Sensitivity </w:t>
      </w:r>
      <w:r w:rsidRPr="002719B7" w:rsidR="00847473">
        <w:t>Analys</w:t>
      </w:r>
      <w:r w:rsidRPr="002719B7" w:rsidR="00E25387">
        <w:t>e</w:t>
      </w:r>
      <w:r w:rsidRPr="002719B7" w:rsidR="00847473">
        <w:t>s</w:t>
      </w:r>
      <w:r w:rsidRPr="002719B7">
        <w:t xml:space="preserve"> Results</w:t>
      </w:r>
      <w:bookmarkEnd w:id="126"/>
      <w:bookmarkEnd w:id="127"/>
      <w:bookmarkEnd w:id="128"/>
    </w:p>
    <w:p w:rsidR="001F6C88" w:rsidRPr="002719B7" w:rsidP="001F6C88" w14:paraId="4DB92DBA" w14:textId="77777777">
      <w:r w:rsidRPr="002719B7">
        <w:t>The staff performed the Monte Carlo simulation by calculating the results for 10,000 realizations (samples) of the input parameters. For each iteration, this analytical tool chooses the values identified in the table randomly from the probability distributions that define the input variables. The analysis records the values of the output variables for each iteration and used these resulting output variable values to define the resultant probability distribution.</w:t>
      </w:r>
      <w:r w:rsidRPr="002719B7" w:rsidR="002F2A02">
        <w:t xml:space="preserve"> Figures 1</w:t>
      </w:r>
      <w:r w:rsidR="00035F5B">
        <w:t>–</w:t>
      </w:r>
      <w:r w:rsidRPr="002719B7" w:rsidR="002F2A02">
        <w:t>3</w:t>
      </w:r>
      <w:r w:rsidR="005B0585">
        <w:t xml:space="preserve"> </w:t>
      </w:r>
      <w:r w:rsidRPr="002719B7" w:rsidR="002F2A02">
        <w:t>show the net results to Industry, the NRC, and for the rule overall, at a 7</w:t>
      </w:r>
      <w:r w:rsidR="00086853">
        <w:t>%</w:t>
      </w:r>
      <w:r w:rsidRPr="002719B7" w:rsidR="002F2A02">
        <w:t>NPV.</w:t>
      </w:r>
    </w:p>
    <w:p w:rsidR="001403FD" w:rsidRPr="002719B7" w:rsidP="00FD1E8A" w14:paraId="541C2A76" w14:textId="77777777">
      <w:pPr>
        <w:pStyle w:val="Figure"/>
        <w:keepNext w:val="0"/>
      </w:pPr>
      <w:r w:rsidRPr="002719B7">
        <w:rPr>
          <w:noProof/>
        </w:rPr>
        <w:drawing>
          <wp:inline distT="0" distB="0" distL="0" distR="0">
            <wp:extent cx="5943600" cy="3408680"/>
            <wp:effectExtent l="0" t="0" r="0" b="1270"/>
            <wp:docPr id="2108323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23550" name="Picture 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408680"/>
                    </a:xfrm>
                    <a:prstGeom prst="rect">
                      <a:avLst/>
                    </a:prstGeom>
                    <a:noFill/>
                    <a:ln>
                      <a:noFill/>
                    </a:ln>
                  </pic:spPr>
                </pic:pic>
              </a:graphicData>
            </a:graphic>
          </wp:inline>
        </w:drawing>
      </w:r>
    </w:p>
    <w:p w:rsidR="00FC3F9C" w:rsidRPr="002719B7" w:rsidP="00FD1E8A" w14:paraId="5795CE4D" w14:textId="77777777">
      <w:pPr>
        <w:pStyle w:val="Caption-Tab"/>
        <w:keepNext w:val="0"/>
        <w:ind w:left="1440" w:hanging="1440"/>
        <w:jc w:val="center"/>
      </w:pPr>
      <w:bookmarkStart w:id="129" w:name="_Toc225241826"/>
      <w:r w:rsidRPr="002719B7">
        <w:t>Figure</w:t>
      </w:r>
      <w:r w:rsidRPr="002719B7" w:rsidR="00B977F3">
        <w:t> </w:t>
      </w:r>
      <w:r w:rsidR="00502A47">
        <w:fldChar w:fldCharType="begin"/>
      </w:r>
      <w:r w:rsidR="00502A47">
        <w:instrText xml:space="preserve"> SEQ Figure \* ARABIC </w:instrText>
      </w:r>
      <w:r w:rsidR="00502A47">
        <w:fldChar w:fldCharType="separate"/>
      </w:r>
      <w:r w:rsidR="00502A47">
        <w:rPr>
          <w:noProof/>
        </w:rPr>
        <w:t>1</w:t>
      </w:r>
      <w:r w:rsidR="00502A47">
        <w:rPr>
          <w:noProof/>
        </w:rPr>
        <w:fldChar w:fldCharType="end"/>
      </w:r>
      <w:r w:rsidRPr="002719B7" w:rsidR="00B977F3">
        <w:tab/>
      </w:r>
      <w:r w:rsidRPr="002719B7">
        <w:t>Industry Net Benefits (7% NPV)</w:t>
      </w:r>
      <w:bookmarkEnd w:id="129"/>
    </w:p>
    <w:p w:rsidR="00EE15F0" w:rsidRPr="002719B7" w:rsidP="00EE15F0" w14:paraId="29184D38" w14:textId="77777777">
      <w:pPr>
        <w:pStyle w:val="Figure"/>
        <w:keepLines/>
      </w:pPr>
      <w:r w:rsidRPr="002719B7">
        <w:rPr>
          <w:noProof/>
        </w:rPr>
        <w:drawing>
          <wp:inline distT="0" distB="0" distL="0" distR="0">
            <wp:extent cx="5581403" cy="3204536"/>
            <wp:effectExtent l="0" t="0" r="635" b="0"/>
            <wp:docPr id="1800083002" name="Picture 1" descr="Chart, hist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83002" name="Picture 1" descr="Chart, histogram&#10;&#10;AI-generated content may be incorrect."/>
                    <pic:cNvPicPr/>
                  </pic:nvPicPr>
                  <pic:blipFill>
                    <a:blip xmlns:r="http://schemas.openxmlformats.org/officeDocument/2006/relationships" r:embed="rId18"/>
                    <a:stretch>
                      <a:fillRect/>
                    </a:stretch>
                  </pic:blipFill>
                  <pic:spPr>
                    <a:xfrm>
                      <a:off x="0" y="0"/>
                      <a:ext cx="5587153" cy="3207837"/>
                    </a:xfrm>
                    <a:prstGeom prst="rect">
                      <a:avLst/>
                    </a:prstGeom>
                  </pic:spPr>
                </pic:pic>
              </a:graphicData>
            </a:graphic>
          </wp:inline>
        </w:drawing>
      </w:r>
    </w:p>
    <w:p w:rsidR="00EE15F0" w:rsidRPr="002719B7" w:rsidP="00B977F3" w14:paraId="245730BE" w14:textId="77777777">
      <w:pPr>
        <w:pStyle w:val="Caption-Fig"/>
        <w:ind w:left="1440" w:hanging="1440"/>
        <w:jc w:val="center"/>
      </w:pPr>
      <w:bookmarkStart w:id="130" w:name="_Ref197610754"/>
      <w:bookmarkStart w:id="131" w:name="_Toc225241827"/>
      <w:r w:rsidRPr="002719B7">
        <w:t>Figure</w:t>
      </w:r>
      <w:r w:rsidRPr="002719B7" w:rsidR="00B977F3">
        <w:t> </w:t>
      </w:r>
      <w:r w:rsidRPr="002719B7">
        <w:rPr>
          <w:b w:val="0"/>
        </w:rPr>
        <w:fldChar w:fldCharType="begin"/>
      </w:r>
      <w:r w:rsidRPr="002719B7">
        <w:instrText xml:space="preserve"> SEQ Figure \* ARABIC </w:instrText>
      </w:r>
      <w:r w:rsidRPr="002719B7">
        <w:rPr>
          <w:b w:val="0"/>
        </w:rPr>
        <w:fldChar w:fldCharType="separate"/>
      </w:r>
      <w:r w:rsidR="00502A47">
        <w:rPr>
          <w:noProof/>
        </w:rPr>
        <w:t>2</w:t>
      </w:r>
      <w:r w:rsidRPr="002719B7">
        <w:rPr>
          <w:b w:val="0"/>
        </w:rPr>
        <w:fldChar w:fldCharType="end"/>
      </w:r>
      <w:bookmarkEnd w:id="130"/>
      <w:r w:rsidRPr="002719B7" w:rsidR="00B977F3">
        <w:tab/>
      </w:r>
      <w:r w:rsidRPr="002719B7">
        <w:t>NRC Net Benefits (7% NPV)</w:t>
      </w:r>
      <w:bookmarkEnd w:id="131"/>
    </w:p>
    <w:p w:rsidR="003C70A1" w:rsidRPr="002719B7" w:rsidP="00D23EC1" w14:paraId="3FF5A2DE" w14:textId="77777777">
      <w:pPr>
        <w:keepNext/>
        <w:jc w:val="center"/>
      </w:pPr>
      <w:r w:rsidRPr="002719B7">
        <w:rPr>
          <w:noProof/>
        </w:rPr>
        <w:drawing>
          <wp:inline distT="0" distB="0" distL="0" distR="0">
            <wp:extent cx="5468587" cy="3136258"/>
            <wp:effectExtent l="0" t="0" r="0" b="7620"/>
            <wp:docPr id="502805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05908" name="Picture 2"/>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474060" cy="3139397"/>
                    </a:xfrm>
                    <a:prstGeom prst="rect">
                      <a:avLst/>
                    </a:prstGeom>
                    <a:noFill/>
                    <a:ln>
                      <a:noFill/>
                    </a:ln>
                  </pic:spPr>
                </pic:pic>
              </a:graphicData>
            </a:graphic>
          </wp:inline>
        </w:drawing>
      </w:r>
    </w:p>
    <w:p w:rsidR="00EE15F0" w:rsidRPr="002719B7" w:rsidP="00D447CE" w14:paraId="4D76012E" w14:textId="77777777">
      <w:pPr>
        <w:pStyle w:val="Caption-Fig"/>
        <w:ind w:left="1440" w:hanging="1440"/>
        <w:jc w:val="center"/>
      </w:pPr>
      <w:bookmarkStart w:id="132" w:name="_Ref197610758"/>
      <w:bookmarkStart w:id="133" w:name="_Toc225241828"/>
      <w:r w:rsidRPr="002719B7">
        <w:t>Figure</w:t>
      </w:r>
      <w:r w:rsidRPr="002719B7" w:rsidR="00D447CE">
        <w:t> </w:t>
      </w:r>
      <w:r w:rsidRPr="002719B7">
        <w:rPr>
          <w:b w:val="0"/>
        </w:rPr>
        <w:fldChar w:fldCharType="begin"/>
      </w:r>
      <w:r w:rsidRPr="002719B7">
        <w:instrText xml:space="preserve"> SEQ Figure \* ARABIC </w:instrText>
      </w:r>
      <w:r w:rsidRPr="002719B7">
        <w:rPr>
          <w:b w:val="0"/>
        </w:rPr>
        <w:fldChar w:fldCharType="separate"/>
      </w:r>
      <w:r w:rsidR="00502A47">
        <w:rPr>
          <w:noProof/>
        </w:rPr>
        <w:t>3</w:t>
      </w:r>
      <w:r w:rsidRPr="002719B7">
        <w:rPr>
          <w:b w:val="0"/>
        </w:rPr>
        <w:fldChar w:fldCharType="end"/>
      </w:r>
      <w:bookmarkEnd w:id="132"/>
      <w:r w:rsidRPr="002719B7" w:rsidR="00D447CE">
        <w:tab/>
      </w:r>
      <w:r w:rsidRPr="002719B7">
        <w:t>Total Net Benefits (7% NPV)</w:t>
      </w:r>
      <w:bookmarkEnd w:id="133"/>
    </w:p>
    <w:p w:rsidR="008C26BC" w:rsidRPr="002719B7" w:rsidP="008C26BC" w14:paraId="43181615" w14:textId="77777777">
      <w:r w:rsidRPr="002719B7">
        <w:fldChar w:fldCharType="begin"/>
      </w:r>
      <w:r w:rsidRPr="002719B7">
        <w:instrText xml:space="preserve"> REF _Ref193803976 \h </w:instrText>
      </w:r>
      <w:r w:rsidRPr="002719B7" w:rsidR="00D447CE">
        <w:instrText xml:space="preserve"> \* MERGEFORMAT </w:instrText>
      </w:r>
      <w:r w:rsidRPr="002719B7">
        <w:fldChar w:fldCharType="separate"/>
      </w:r>
      <w:r w:rsidRPr="00B03CB4" w:rsidR="00B03CB4">
        <w:t>Table 9</w:t>
      </w:r>
      <w:r w:rsidRPr="002719B7">
        <w:fldChar w:fldCharType="end"/>
      </w:r>
      <w:r w:rsidRPr="002719B7">
        <w:t xml:space="preserve"> presents descriptive statistics for the uncertainty analysis. In particular, the table shows the ranges of the output distributions, which give a clearer picture of the potential incremental costs and benefits </w:t>
      </w:r>
      <w:r w:rsidR="00F47841">
        <w:t xml:space="preserve">(averted costs) </w:t>
      </w:r>
      <w:r w:rsidRPr="002719B7">
        <w:t xml:space="preserve">of the </w:t>
      </w:r>
      <w:r w:rsidRPr="002719B7" w:rsidR="005822DA">
        <w:t>final</w:t>
      </w:r>
      <w:r w:rsidRPr="002719B7">
        <w:t xml:space="preserve"> rule. The 5 percent and 95 percent values also appear as numerical values in </w:t>
      </w:r>
      <w:r w:rsidR="00560CB4">
        <w:rPr>
          <w:rStyle w:val="BodyTextChar"/>
        </w:rPr>
        <w:fldChar w:fldCharType="begin"/>
      </w:r>
      <w:r w:rsidR="00560CB4">
        <w:rPr>
          <w:rStyle w:val="BodyTextChar"/>
        </w:rPr>
        <w:instrText xml:space="preserve"> REF  Figure1 \h  \* MERGEFORMAT </w:instrText>
      </w:r>
      <w:r w:rsidR="00560CB4">
        <w:rPr>
          <w:rStyle w:val="BodyTextChar"/>
        </w:rPr>
        <w:fldChar w:fldCharType="separate"/>
      </w:r>
      <w:r w:rsidRPr="002719B7" w:rsidR="00560CB4">
        <w:t>Figure </w:t>
      </w:r>
      <w:r w:rsidR="00560CB4">
        <w:rPr>
          <w:noProof/>
        </w:rPr>
        <w:t>1</w:t>
      </w:r>
      <w:r w:rsidR="00560CB4">
        <w:rPr>
          <w:rStyle w:val="BodyTextChar"/>
        </w:rPr>
        <w:fldChar w:fldCharType="end"/>
      </w:r>
      <w:r w:rsidRPr="002719B7">
        <w:rPr>
          <w:rStyle w:val="BodyTextChar"/>
        </w:rPr>
        <w:t xml:space="preserve">, </w:t>
      </w:r>
      <w:r w:rsidRPr="002719B7" w:rsidR="00D447CE">
        <w:rPr>
          <w:rStyle w:val="BodyTextChar"/>
        </w:rPr>
        <w:fldChar w:fldCharType="begin"/>
      </w:r>
      <w:r w:rsidRPr="002719B7" w:rsidR="00D447CE">
        <w:rPr>
          <w:rStyle w:val="BodyTextChar"/>
        </w:rPr>
        <w:instrText xml:space="preserve"> REF _Ref197610754 \h  \* MERGEFORMAT </w:instrText>
      </w:r>
      <w:r w:rsidRPr="002719B7" w:rsidR="00D447CE">
        <w:rPr>
          <w:rStyle w:val="BodyTextChar"/>
        </w:rPr>
        <w:fldChar w:fldCharType="separate"/>
      </w:r>
      <w:r w:rsidRPr="00502A47" w:rsidR="00502A47">
        <w:rPr>
          <w:rStyle w:val="BodyTextChar"/>
        </w:rPr>
        <w:t>Figure 2</w:t>
      </w:r>
      <w:r w:rsidRPr="002719B7" w:rsidR="00D447CE">
        <w:rPr>
          <w:rStyle w:val="BodyTextChar"/>
        </w:rPr>
        <w:fldChar w:fldCharType="end"/>
      </w:r>
      <w:r w:rsidRPr="002719B7">
        <w:rPr>
          <w:rStyle w:val="BodyTextChar"/>
        </w:rPr>
        <w:t xml:space="preserve">, and </w:t>
      </w:r>
      <w:r w:rsidRPr="002719B7" w:rsidR="00D447CE">
        <w:rPr>
          <w:rStyle w:val="BodyTextChar"/>
        </w:rPr>
        <w:fldChar w:fldCharType="begin"/>
      </w:r>
      <w:r w:rsidRPr="002719B7" w:rsidR="00D447CE">
        <w:rPr>
          <w:rStyle w:val="BodyTextChar"/>
        </w:rPr>
        <w:instrText xml:space="preserve"> REF _Ref197610758 \h  \* MERGEFORMAT </w:instrText>
      </w:r>
      <w:r w:rsidRPr="002719B7" w:rsidR="00D447CE">
        <w:rPr>
          <w:rStyle w:val="BodyTextChar"/>
        </w:rPr>
        <w:fldChar w:fldCharType="separate"/>
      </w:r>
      <w:r w:rsidRPr="00502A47" w:rsidR="00502A47">
        <w:rPr>
          <w:rStyle w:val="BodyTextChar"/>
        </w:rPr>
        <w:t>Figure 3</w:t>
      </w:r>
      <w:r w:rsidRPr="002719B7" w:rsidR="00D447CE">
        <w:rPr>
          <w:rStyle w:val="BodyTextChar"/>
        </w:rPr>
        <w:fldChar w:fldCharType="end"/>
      </w:r>
      <w:r w:rsidRPr="002719B7">
        <w:rPr>
          <w:rStyle w:val="BodyTextChar"/>
        </w:rPr>
        <w:t>, above the vertical lines marking the endpoints of the 90 percent confidence intervals.</w:t>
      </w:r>
    </w:p>
    <w:p w:rsidR="002E79AD" w:rsidRPr="002E79AD" w:rsidP="002E79AD" w14:paraId="0E13EB57" w14:textId="77777777">
      <w:pPr>
        <w:pStyle w:val="Caption-Tab"/>
        <w:ind w:left="1440" w:hanging="1440"/>
        <w:jc w:val="center"/>
        <w:rPr>
          <w:bCs/>
        </w:rPr>
      </w:pPr>
      <w:bookmarkStart w:id="134" w:name="_Ref193803976"/>
      <w:bookmarkStart w:id="135" w:name="_Toc224843791"/>
      <w:r w:rsidRPr="002719B7">
        <w:rPr>
          <w:bCs/>
        </w:rPr>
        <w:t>Table</w:t>
      </w:r>
      <w:r w:rsidRPr="002719B7" w:rsidR="00D447CE">
        <w:rPr>
          <w:bCs/>
        </w:rPr>
        <w:t> </w:t>
      </w:r>
      <w:r w:rsidRPr="002719B7">
        <w:rPr>
          <w:bCs/>
        </w:rPr>
        <w:fldChar w:fldCharType="begin"/>
      </w:r>
      <w:r w:rsidRPr="002719B7">
        <w:rPr>
          <w:bCs/>
        </w:rPr>
        <w:instrText xml:space="preserve"> SEQ Table \* ARABIC </w:instrText>
      </w:r>
      <w:r w:rsidRPr="002719B7">
        <w:rPr>
          <w:bCs/>
        </w:rPr>
        <w:fldChar w:fldCharType="separate"/>
      </w:r>
      <w:r w:rsidR="00502A47">
        <w:rPr>
          <w:bCs/>
          <w:noProof/>
        </w:rPr>
        <w:t>9</w:t>
      </w:r>
      <w:r w:rsidRPr="002719B7">
        <w:rPr>
          <w:bCs/>
        </w:rPr>
        <w:fldChar w:fldCharType="end"/>
      </w:r>
      <w:bookmarkStart w:id="136" w:name="_Toc512252015"/>
      <w:bookmarkStart w:id="137" w:name="_Ref106822460"/>
      <w:bookmarkStart w:id="138" w:name="_Toc454442495"/>
      <w:bookmarkStart w:id="139" w:name="_Toc457827415"/>
      <w:bookmarkStart w:id="140" w:name="_Toc40169543"/>
      <w:bookmarkStart w:id="141" w:name="_Toc40195611"/>
      <w:bookmarkEnd w:id="134"/>
      <w:r w:rsidRPr="002719B7" w:rsidR="00D447CE">
        <w:rPr>
          <w:bCs/>
        </w:rPr>
        <w:tab/>
      </w:r>
      <w:r w:rsidRPr="002719B7">
        <w:rPr>
          <w:bCs/>
        </w:rPr>
        <w:t>Descriptive Statistics for Uncertainty Results (7 Percent NPV)</w:t>
      </w:r>
      <w:bookmarkEnd w:id="135"/>
      <w:bookmarkEnd w:id="136"/>
      <w:bookmarkEnd w:id="137"/>
      <w:bookmarkEnd w:id="138"/>
      <w:bookmarkEnd w:id="139"/>
      <w:bookmarkEnd w:id="140"/>
      <w:bookmarkEnd w:id="141"/>
    </w:p>
    <w:tbl>
      <w:tblPr>
        <w:tblStyle w:val="GridTable21"/>
        <w:tblW w:w="936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2317"/>
        <w:gridCol w:w="1183"/>
        <w:gridCol w:w="1170"/>
        <w:gridCol w:w="1260"/>
        <w:gridCol w:w="1170"/>
        <w:gridCol w:w="1170"/>
        <w:gridCol w:w="1080"/>
        <w:gridCol w:w="10"/>
      </w:tblGrid>
      <w:tr w14:paraId="62E67DBD" w14:textId="77777777" w:rsidTr="00E45D81">
        <w:tblPrEx>
          <w:tblW w:w="936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Ex>
        <w:trPr>
          <w:gridAfter w:val="1"/>
          <w:wAfter w:w="10" w:type="dxa"/>
          <w:trHeight w:val="276"/>
        </w:trPr>
        <w:tc>
          <w:tcPr>
            <w:tcW w:w="2317" w:type="dxa"/>
            <w:vMerge w:val="restart"/>
            <w:tcBorders>
              <w:top w:val="single" w:sz="18" w:space="0" w:color="auto"/>
              <w:right w:val="single" w:sz="4" w:space="0" w:color="auto"/>
            </w:tcBorders>
            <w:noWrap/>
            <w:vAlign w:val="bottom"/>
            <w:hideMark/>
          </w:tcPr>
          <w:p w:rsidR="008C26BC" w:rsidP="00D447CE" w14:paraId="2D381590" w14:textId="77777777">
            <w:pPr>
              <w:jc w:val="center"/>
              <w:rPr>
                <w:sz w:val="20"/>
                <w:szCs w:val="18"/>
              </w:rPr>
            </w:pPr>
            <w:r w:rsidRPr="002719B7">
              <w:rPr>
                <w:sz w:val="20"/>
                <w:szCs w:val="18"/>
              </w:rPr>
              <w:t>Uncertainty results</w:t>
            </w:r>
          </w:p>
          <w:p w:rsidR="00FC731D" w:rsidP="00D447CE" w14:paraId="5BA00E8D" w14:textId="77777777">
            <w:pPr>
              <w:jc w:val="center"/>
              <w:rPr>
                <w:sz w:val="20"/>
                <w:szCs w:val="18"/>
              </w:rPr>
            </w:pPr>
          </w:p>
          <w:p w:rsidR="008C26BC" w:rsidRPr="002719B7" w:rsidP="00D447CE" w14:paraId="265B1DE0" w14:textId="77777777">
            <w:pPr>
              <w:jc w:val="center"/>
              <w:rPr>
                <w:rFonts w:eastAsia="Times New Roman"/>
                <w:sz w:val="20"/>
                <w:szCs w:val="18"/>
              </w:rPr>
            </w:pPr>
          </w:p>
        </w:tc>
        <w:tc>
          <w:tcPr>
            <w:tcW w:w="7033" w:type="dxa"/>
            <w:gridSpan w:val="6"/>
            <w:tcBorders>
              <w:top w:val="single" w:sz="18" w:space="0" w:color="auto"/>
              <w:left w:val="single" w:sz="4" w:space="0" w:color="auto"/>
            </w:tcBorders>
            <w:noWrap/>
            <w:vAlign w:val="center"/>
            <w:hideMark/>
          </w:tcPr>
          <w:p w:rsidR="008C26BC" w:rsidRPr="002719B7" w:rsidP="00605E7F" w14:paraId="1095EE5F" w14:textId="77777777">
            <w:pPr>
              <w:jc w:val="center"/>
              <w:rPr>
                <w:sz w:val="20"/>
                <w:szCs w:val="18"/>
              </w:rPr>
            </w:pPr>
            <w:r w:rsidRPr="002719B7">
              <w:rPr>
                <w:sz w:val="20"/>
                <w:szCs w:val="18"/>
              </w:rPr>
              <w:t>Incremental cost-benefit (202</w:t>
            </w:r>
            <w:r w:rsidR="00F47841">
              <w:rPr>
                <w:sz w:val="20"/>
                <w:szCs w:val="18"/>
              </w:rPr>
              <w:t>4</w:t>
            </w:r>
            <w:r w:rsidRPr="002719B7">
              <w:rPr>
                <w:sz w:val="20"/>
                <w:szCs w:val="18"/>
              </w:rPr>
              <w:t xml:space="preserve"> dollars, millions)</w:t>
            </w:r>
          </w:p>
        </w:tc>
      </w:tr>
      <w:tr w14:paraId="49FBEE73" w14:textId="77777777" w:rsidTr="00E45D81">
        <w:tblPrEx>
          <w:tblW w:w="9360" w:type="dxa"/>
          <w:tblLayout w:type="fixed"/>
          <w:tblLook w:val="04A0"/>
        </w:tblPrEx>
        <w:trPr>
          <w:trHeight w:val="123"/>
        </w:trPr>
        <w:tc>
          <w:tcPr>
            <w:tcW w:w="2317" w:type="dxa"/>
            <w:vMerge/>
            <w:vAlign w:val="bottom"/>
            <w:hideMark/>
          </w:tcPr>
          <w:p w:rsidR="008C26BC" w:rsidRPr="002719B7" w:rsidP="00D447CE" w14:paraId="3F72A396" w14:textId="77777777">
            <w:pPr>
              <w:jc w:val="center"/>
              <w:rPr>
                <w:rFonts w:eastAsia="Times New Roman"/>
                <w:sz w:val="20"/>
                <w:szCs w:val="18"/>
              </w:rPr>
            </w:pPr>
          </w:p>
        </w:tc>
        <w:tc>
          <w:tcPr>
            <w:tcW w:w="1183" w:type="dxa"/>
            <w:noWrap/>
            <w:vAlign w:val="bottom"/>
            <w:hideMark/>
          </w:tcPr>
          <w:p w:rsidR="008C26BC" w:rsidRPr="002719B7" w:rsidP="00D447CE" w14:paraId="2BFA88DC" w14:textId="77777777">
            <w:pPr>
              <w:jc w:val="center"/>
              <w:rPr>
                <w:rFonts w:eastAsia="Times New Roman"/>
                <w:b/>
                <w:bCs/>
                <w:sz w:val="20"/>
                <w:szCs w:val="18"/>
              </w:rPr>
            </w:pPr>
            <w:r w:rsidRPr="002719B7">
              <w:rPr>
                <w:b/>
                <w:bCs/>
                <w:sz w:val="20"/>
                <w:szCs w:val="18"/>
              </w:rPr>
              <w:t>Min</w:t>
            </w:r>
          </w:p>
        </w:tc>
        <w:tc>
          <w:tcPr>
            <w:tcW w:w="1170" w:type="dxa"/>
            <w:noWrap/>
            <w:vAlign w:val="bottom"/>
            <w:hideMark/>
          </w:tcPr>
          <w:p w:rsidR="008C26BC" w:rsidRPr="002719B7" w:rsidP="00D447CE" w14:paraId="456131D2" w14:textId="77777777">
            <w:pPr>
              <w:jc w:val="center"/>
              <w:rPr>
                <w:b/>
                <w:bCs/>
                <w:sz w:val="20"/>
                <w:szCs w:val="18"/>
              </w:rPr>
            </w:pPr>
            <w:r w:rsidRPr="002719B7">
              <w:rPr>
                <w:b/>
                <w:bCs/>
                <w:sz w:val="20"/>
                <w:szCs w:val="18"/>
              </w:rPr>
              <w:t>Mean</w:t>
            </w:r>
          </w:p>
        </w:tc>
        <w:tc>
          <w:tcPr>
            <w:tcW w:w="1260" w:type="dxa"/>
            <w:noWrap/>
            <w:vAlign w:val="bottom"/>
            <w:hideMark/>
          </w:tcPr>
          <w:p w:rsidR="008C26BC" w:rsidRPr="002719B7" w:rsidP="00D447CE" w14:paraId="3CC10D39" w14:textId="77777777">
            <w:pPr>
              <w:jc w:val="center"/>
              <w:rPr>
                <w:rFonts w:eastAsia="Times New Roman"/>
                <w:b/>
                <w:bCs/>
                <w:sz w:val="20"/>
                <w:szCs w:val="18"/>
              </w:rPr>
            </w:pPr>
            <w:r w:rsidRPr="002719B7">
              <w:rPr>
                <w:b/>
                <w:bCs/>
                <w:sz w:val="20"/>
                <w:szCs w:val="18"/>
              </w:rPr>
              <w:t>Std</w:t>
            </w:r>
            <w:r w:rsidR="00724AB4">
              <w:rPr>
                <w:b/>
                <w:bCs/>
                <w:sz w:val="20"/>
                <w:szCs w:val="18"/>
              </w:rPr>
              <w:t>.</w:t>
            </w:r>
            <w:r w:rsidRPr="002719B7">
              <w:rPr>
                <w:b/>
                <w:bCs/>
                <w:sz w:val="20"/>
                <w:szCs w:val="18"/>
              </w:rPr>
              <w:t xml:space="preserve"> dev</w:t>
            </w:r>
            <w:r w:rsidR="00724AB4">
              <w:rPr>
                <w:b/>
                <w:bCs/>
                <w:sz w:val="20"/>
                <w:szCs w:val="18"/>
              </w:rPr>
              <w:t>.</w:t>
            </w:r>
          </w:p>
        </w:tc>
        <w:tc>
          <w:tcPr>
            <w:tcW w:w="1170" w:type="dxa"/>
            <w:noWrap/>
            <w:vAlign w:val="bottom"/>
            <w:hideMark/>
          </w:tcPr>
          <w:p w:rsidR="008C26BC" w:rsidRPr="002719B7" w:rsidP="00D447CE" w14:paraId="55250591" w14:textId="77777777">
            <w:pPr>
              <w:jc w:val="center"/>
              <w:rPr>
                <w:rFonts w:eastAsia="Times New Roman"/>
                <w:b/>
                <w:bCs/>
                <w:sz w:val="20"/>
                <w:szCs w:val="18"/>
              </w:rPr>
            </w:pPr>
            <w:r w:rsidRPr="002719B7">
              <w:rPr>
                <w:b/>
                <w:bCs/>
                <w:sz w:val="20"/>
                <w:szCs w:val="18"/>
              </w:rPr>
              <w:t>Max</w:t>
            </w:r>
          </w:p>
        </w:tc>
        <w:tc>
          <w:tcPr>
            <w:tcW w:w="1170" w:type="dxa"/>
            <w:noWrap/>
            <w:vAlign w:val="bottom"/>
            <w:hideMark/>
          </w:tcPr>
          <w:p w:rsidR="008C26BC" w:rsidRPr="002719B7" w:rsidP="00D447CE" w14:paraId="08537EEB" w14:textId="77777777">
            <w:pPr>
              <w:jc w:val="center"/>
              <w:rPr>
                <w:rFonts w:eastAsia="Times New Roman"/>
                <w:b/>
                <w:bCs/>
                <w:sz w:val="20"/>
                <w:szCs w:val="18"/>
              </w:rPr>
            </w:pPr>
            <w:r w:rsidRPr="002719B7">
              <w:rPr>
                <w:b/>
                <w:bCs/>
                <w:sz w:val="20"/>
                <w:szCs w:val="18"/>
              </w:rPr>
              <w:t>5%</w:t>
            </w:r>
          </w:p>
        </w:tc>
        <w:tc>
          <w:tcPr>
            <w:tcW w:w="1090" w:type="dxa"/>
            <w:gridSpan w:val="2"/>
            <w:noWrap/>
            <w:vAlign w:val="bottom"/>
            <w:hideMark/>
          </w:tcPr>
          <w:p w:rsidR="008C26BC" w:rsidRPr="002719B7" w:rsidP="00D447CE" w14:paraId="0638BECA" w14:textId="77777777">
            <w:pPr>
              <w:jc w:val="center"/>
              <w:rPr>
                <w:b/>
                <w:bCs/>
                <w:sz w:val="20"/>
                <w:szCs w:val="18"/>
              </w:rPr>
            </w:pPr>
            <w:r w:rsidRPr="002719B7">
              <w:rPr>
                <w:b/>
                <w:bCs/>
                <w:sz w:val="20"/>
                <w:szCs w:val="18"/>
              </w:rPr>
              <w:t>95%</w:t>
            </w:r>
          </w:p>
        </w:tc>
      </w:tr>
      <w:tr w14:paraId="7B93170E" w14:textId="77777777" w:rsidTr="00E45D81">
        <w:tblPrEx>
          <w:tblW w:w="9360" w:type="dxa"/>
          <w:tblLayout w:type="fixed"/>
          <w:tblLook w:val="04A0"/>
        </w:tblPrEx>
        <w:trPr>
          <w:trHeight w:val="276"/>
        </w:trPr>
        <w:tc>
          <w:tcPr>
            <w:tcW w:w="2317" w:type="dxa"/>
            <w:noWrap/>
            <w:hideMark/>
          </w:tcPr>
          <w:p w:rsidR="008C26BC" w:rsidRPr="002719B7" w:rsidP="004F1C0F" w14:paraId="60F78BEA" w14:textId="77777777">
            <w:pPr>
              <w:jc w:val="center"/>
              <w:rPr>
                <w:rFonts w:eastAsia="Times New Roman"/>
                <w:sz w:val="20"/>
                <w:szCs w:val="18"/>
              </w:rPr>
            </w:pPr>
            <w:r w:rsidRPr="002719B7">
              <w:rPr>
                <w:rFonts w:eastAsia="Times New Roman"/>
                <w:sz w:val="20"/>
                <w:szCs w:val="18"/>
              </w:rPr>
              <w:t xml:space="preserve">Total industry </w:t>
            </w:r>
            <w:r w:rsidRPr="002719B7" w:rsidR="003D7B2B">
              <w:rPr>
                <w:rFonts w:eastAsia="Times New Roman"/>
                <w:sz w:val="20"/>
                <w:szCs w:val="18"/>
              </w:rPr>
              <w:t>benefit</w:t>
            </w:r>
          </w:p>
        </w:tc>
        <w:tc>
          <w:tcPr>
            <w:tcW w:w="1183" w:type="dxa"/>
            <w:noWrap/>
            <w:hideMark/>
          </w:tcPr>
          <w:p w:rsidR="008C26BC" w:rsidRPr="002719B7" w:rsidP="004F1C0F" w14:paraId="13BF7D8E" w14:textId="77777777">
            <w:pPr>
              <w:jc w:val="center"/>
              <w:rPr>
                <w:sz w:val="20"/>
              </w:rPr>
            </w:pPr>
            <w:r w:rsidRPr="002719B7">
              <w:rPr>
                <w:sz w:val="20"/>
              </w:rPr>
              <w:t>$</w:t>
            </w:r>
            <w:r w:rsidRPr="002719B7">
              <w:rPr>
                <w:rFonts w:eastAsia="Times New Roman"/>
                <w:sz w:val="20"/>
                <w:szCs w:val="18"/>
              </w:rPr>
              <w:t>1</w:t>
            </w:r>
            <w:r w:rsidRPr="002719B7" w:rsidR="00E60BA0">
              <w:rPr>
                <w:rFonts w:eastAsia="Times New Roman"/>
                <w:sz w:val="20"/>
                <w:szCs w:val="18"/>
              </w:rPr>
              <w:t>3.2</w:t>
            </w:r>
          </w:p>
        </w:tc>
        <w:tc>
          <w:tcPr>
            <w:tcW w:w="1170" w:type="dxa"/>
            <w:noWrap/>
            <w:hideMark/>
          </w:tcPr>
          <w:p w:rsidR="008C26BC" w:rsidRPr="002719B7" w:rsidP="004F1C0F" w14:paraId="3440797E" w14:textId="77777777">
            <w:pPr>
              <w:jc w:val="center"/>
              <w:rPr>
                <w:sz w:val="20"/>
              </w:rPr>
            </w:pPr>
            <w:r w:rsidRPr="002719B7">
              <w:rPr>
                <w:sz w:val="20"/>
              </w:rPr>
              <w:t>$</w:t>
            </w:r>
            <w:r w:rsidRPr="002719B7" w:rsidR="005975E7">
              <w:rPr>
                <w:rFonts w:eastAsia="Times New Roman"/>
                <w:sz w:val="20"/>
                <w:szCs w:val="18"/>
              </w:rPr>
              <w:t>1</w:t>
            </w:r>
            <w:r w:rsidRPr="002719B7" w:rsidR="00E60BA0">
              <w:rPr>
                <w:rFonts w:eastAsia="Times New Roman"/>
                <w:sz w:val="20"/>
                <w:szCs w:val="18"/>
              </w:rPr>
              <w:t>7.1</w:t>
            </w:r>
          </w:p>
        </w:tc>
        <w:tc>
          <w:tcPr>
            <w:tcW w:w="1260" w:type="dxa"/>
            <w:noWrap/>
            <w:hideMark/>
          </w:tcPr>
          <w:p w:rsidR="008C26BC" w:rsidRPr="002719B7" w:rsidP="004F1C0F" w14:paraId="2881A680" w14:textId="77777777">
            <w:pPr>
              <w:jc w:val="center"/>
              <w:rPr>
                <w:sz w:val="20"/>
              </w:rPr>
            </w:pPr>
            <w:r w:rsidRPr="002719B7">
              <w:rPr>
                <w:sz w:val="20"/>
              </w:rPr>
              <w:t>$</w:t>
            </w:r>
            <w:r w:rsidRPr="002719B7" w:rsidR="005975E7">
              <w:rPr>
                <w:rFonts w:eastAsia="Times New Roman"/>
                <w:sz w:val="20"/>
                <w:szCs w:val="18"/>
              </w:rPr>
              <w:t>1.</w:t>
            </w:r>
            <w:r w:rsidRPr="002719B7" w:rsidR="00E60BA0">
              <w:rPr>
                <w:rFonts w:eastAsia="Times New Roman"/>
                <w:sz w:val="20"/>
                <w:szCs w:val="18"/>
              </w:rPr>
              <w:t>31</w:t>
            </w:r>
          </w:p>
        </w:tc>
        <w:tc>
          <w:tcPr>
            <w:tcW w:w="1170" w:type="dxa"/>
            <w:noWrap/>
            <w:hideMark/>
          </w:tcPr>
          <w:p w:rsidR="008C26BC" w:rsidRPr="002719B7" w:rsidP="004F1C0F" w14:paraId="10DD3A2B" w14:textId="77777777">
            <w:pPr>
              <w:jc w:val="center"/>
              <w:rPr>
                <w:sz w:val="20"/>
              </w:rPr>
            </w:pPr>
            <w:r w:rsidRPr="002719B7">
              <w:rPr>
                <w:sz w:val="20"/>
              </w:rPr>
              <w:t>$</w:t>
            </w:r>
            <w:r w:rsidRPr="002719B7" w:rsidR="005975E7">
              <w:rPr>
                <w:rFonts w:eastAsia="Times New Roman"/>
                <w:sz w:val="20"/>
                <w:szCs w:val="18"/>
              </w:rPr>
              <w:t>2</w:t>
            </w:r>
            <w:r w:rsidRPr="002719B7" w:rsidR="00E60BA0">
              <w:rPr>
                <w:rFonts w:eastAsia="Times New Roman"/>
                <w:sz w:val="20"/>
                <w:szCs w:val="18"/>
              </w:rPr>
              <w:t>1.6</w:t>
            </w:r>
          </w:p>
        </w:tc>
        <w:tc>
          <w:tcPr>
            <w:tcW w:w="1170" w:type="dxa"/>
            <w:noWrap/>
            <w:hideMark/>
          </w:tcPr>
          <w:p w:rsidR="008C26BC" w:rsidRPr="002719B7" w:rsidP="004F1C0F" w14:paraId="120D49E8" w14:textId="77777777">
            <w:pPr>
              <w:jc w:val="center"/>
              <w:rPr>
                <w:sz w:val="20"/>
              </w:rPr>
            </w:pPr>
            <w:r w:rsidRPr="002719B7">
              <w:rPr>
                <w:sz w:val="20"/>
              </w:rPr>
              <w:t>$</w:t>
            </w:r>
            <w:r w:rsidRPr="002719B7" w:rsidR="005975E7">
              <w:rPr>
                <w:sz w:val="20"/>
              </w:rPr>
              <w:t>14.</w:t>
            </w:r>
            <w:r w:rsidRPr="002719B7" w:rsidR="001701D6">
              <w:rPr>
                <w:sz w:val="20"/>
              </w:rPr>
              <w:t>9</w:t>
            </w:r>
          </w:p>
        </w:tc>
        <w:tc>
          <w:tcPr>
            <w:tcW w:w="1090" w:type="dxa"/>
            <w:gridSpan w:val="2"/>
            <w:noWrap/>
            <w:hideMark/>
          </w:tcPr>
          <w:p w:rsidR="008C26BC" w:rsidRPr="002719B7" w:rsidP="004F1C0F" w14:paraId="22D90B4C" w14:textId="77777777">
            <w:pPr>
              <w:jc w:val="center"/>
              <w:rPr>
                <w:sz w:val="20"/>
              </w:rPr>
            </w:pPr>
            <w:r w:rsidRPr="002719B7">
              <w:rPr>
                <w:sz w:val="20"/>
              </w:rPr>
              <w:t>$</w:t>
            </w:r>
            <w:r w:rsidRPr="002719B7" w:rsidR="000D2420">
              <w:rPr>
                <w:rFonts w:eastAsia="Times New Roman"/>
                <w:sz w:val="20"/>
                <w:szCs w:val="18"/>
              </w:rPr>
              <w:t>1</w:t>
            </w:r>
            <w:r w:rsidRPr="002719B7" w:rsidR="001701D6">
              <w:rPr>
                <w:rFonts w:eastAsia="Times New Roman"/>
                <w:sz w:val="20"/>
                <w:szCs w:val="18"/>
              </w:rPr>
              <w:t>9.2</w:t>
            </w:r>
          </w:p>
        </w:tc>
      </w:tr>
      <w:tr w14:paraId="5CE25286" w14:textId="77777777" w:rsidTr="00E45D81">
        <w:tblPrEx>
          <w:tblW w:w="9360" w:type="dxa"/>
          <w:tblLayout w:type="fixed"/>
          <w:tblLook w:val="04A0"/>
        </w:tblPrEx>
        <w:trPr>
          <w:trHeight w:val="276"/>
        </w:trPr>
        <w:tc>
          <w:tcPr>
            <w:tcW w:w="2317" w:type="dxa"/>
            <w:noWrap/>
            <w:hideMark/>
          </w:tcPr>
          <w:p w:rsidR="008C26BC" w:rsidRPr="002719B7" w:rsidP="004F1C0F" w14:paraId="54E879FB" w14:textId="77777777">
            <w:pPr>
              <w:jc w:val="center"/>
              <w:rPr>
                <w:rFonts w:eastAsia="Times New Roman"/>
                <w:sz w:val="20"/>
                <w:szCs w:val="18"/>
              </w:rPr>
            </w:pPr>
            <w:r w:rsidRPr="002719B7">
              <w:rPr>
                <w:rFonts w:eastAsia="Times New Roman"/>
                <w:sz w:val="20"/>
                <w:szCs w:val="18"/>
              </w:rPr>
              <w:t xml:space="preserve">Total NRC </w:t>
            </w:r>
            <w:r w:rsidRPr="002719B7" w:rsidR="003D7B2B">
              <w:rPr>
                <w:rFonts w:eastAsia="Times New Roman"/>
                <w:sz w:val="20"/>
                <w:szCs w:val="18"/>
              </w:rPr>
              <w:t>benefit</w:t>
            </w:r>
          </w:p>
        </w:tc>
        <w:tc>
          <w:tcPr>
            <w:tcW w:w="1183" w:type="dxa"/>
            <w:noWrap/>
            <w:hideMark/>
          </w:tcPr>
          <w:p w:rsidR="008C26BC" w:rsidRPr="002719B7" w:rsidP="004F1C0F" w14:paraId="759C82CC" w14:textId="77777777">
            <w:pPr>
              <w:jc w:val="center"/>
              <w:rPr>
                <w:sz w:val="20"/>
              </w:rPr>
            </w:pPr>
            <w:r w:rsidRPr="002719B7">
              <w:rPr>
                <w:sz w:val="20"/>
              </w:rPr>
              <w:t>$</w:t>
            </w:r>
            <w:r w:rsidRPr="002719B7" w:rsidR="006E0768">
              <w:rPr>
                <w:sz w:val="20"/>
              </w:rPr>
              <w:t>1</w:t>
            </w:r>
            <w:r w:rsidRPr="002719B7" w:rsidR="007843F5">
              <w:rPr>
                <w:sz w:val="20"/>
              </w:rPr>
              <w:t>8.6</w:t>
            </w:r>
          </w:p>
        </w:tc>
        <w:tc>
          <w:tcPr>
            <w:tcW w:w="1170" w:type="dxa"/>
            <w:noWrap/>
            <w:hideMark/>
          </w:tcPr>
          <w:p w:rsidR="008C26BC" w:rsidRPr="002719B7" w:rsidP="004F1C0F" w14:paraId="1052CC8A" w14:textId="77777777">
            <w:pPr>
              <w:jc w:val="center"/>
              <w:rPr>
                <w:sz w:val="20"/>
              </w:rPr>
            </w:pPr>
            <w:r w:rsidRPr="002719B7">
              <w:rPr>
                <w:sz w:val="20"/>
              </w:rPr>
              <w:t>$</w:t>
            </w:r>
            <w:r w:rsidRPr="002719B7" w:rsidR="007843F5">
              <w:rPr>
                <w:sz w:val="20"/>
              </w:rPr>
              <w:t>20.6</w:t>
            </w:r>
          </w:p>
        </w:tc>
        <w:tc>
          <w:tcPr>
            <w:tcW w:w="1260" w:type="dxa"/>
            <w:noWrap/>
            <w:hideMark/>
          </w:tcPr>
          <w:p w:rsidR="008C26BC" w:rsidRPr="002719B7" w:rsidP="004F1C0F" w14:paraId="537D8A7F" w14:textId="77777777">
            <w:pPr>
              <w:jc w:val="center"/>
              <w:rPr>
                <w:sz w:val="20"/>
              </w:rPr>
            </w:pPr>
            <w:r w:rsidRPr="002719B7">
              <w:rPr>
                <w:sz w:val="20"/>
              </w:rPr>
              <w:t>$0.</w:t>
            </w:r>
            <w:r w:rsidRPr="002719B7" w:rsidR="006E0768">
              <w:rPr>
                <w:rFonts w:eastAsia="Times New Roman"/>
                <w:sz w:val="20"/>
                <w:szCs w:val="18"/>
              </w:rPr>
              <w:t>6</w:t>
            </w:r>
            <w:r w:rsidRPr="002719B7" w:rsidR="00117E18">
              <w:rPr>
                <w:rFonts w:eastAsia="Times New Roman"/>
                <w:sz w:val="20"/>
                <w:szCs w:val="18"/>
              </w:rPr>
              <w:t>6</w:t>
            </w:r>
          </w:p>
        </w:tc>
        <w:tc>
          <w:tcPr>
            <w:tcW w:w="1170" w:type="dxa"/>
            <w:noWrap/>
            <w:hideMark/>
          </w:tcPr>
          <w:p w:rsidR="008C26BC" w:rsidRPr="002719B7" w:rsidP="004F1C0F" w14:paraId="1237051A" w14:textId="77777777">
            <w:pPr>
              <w:jc w:val="center"/>
              <w:rPr>
                <w:sz w:val="20"/>
              </w:rPr>
            </w:pPr>
            <w:r w:rsidRPr="002719B7">
              <w:rPr>
                <w:sz w:val="20"/>
              </w:rPr>
              <w:t>$</w:t>
            </w:r>
            <w:r w:rsidRPr="002719B7" w:rsidR="006E0768">
              <w:rPr>
                <w:rFonts w:eastAsia="Times New Roman"/>
                <w:sz w:val="20"/>
                <w:szCs w:val="18"/>
              </w:rPr>
              <w:t>2</w:t>
            </w:r>
            <w:r w:rsidRPr="002719B7" w:rsidR="00117E18">
              <w:rPr>
                <w:rFonts w:eastAsia="Times New Roman"/>
                <w:sz w:val="20"/>
                <w:szCs w:val="18"/>
              </w:rPr>
              <w:t>3.6</w:t>
            </w:r>
          </w:p>
        </w:tc>
        <w:tc>
          <w:tcPr>
            <w:tcW w:w="1170" w:type="dxa"/>
            <w:noWrap/>
            <w:hideMark/>
          </w:tcPr>
          <w:p w:rsidR="008C26BC" w:rsidRPr="002719B7" w:rsidP="004F1C0F" w14:paraId="63CB7D8D" w14:textId="77777777">
            <w:pPr>
              <w:jc w:val="center"/>
              <w:rPr>
                <w:sz w:val="20"/>
              </w:rPr>
            </w:pPr>
            <w:r w:rsidRPr="002719B7">
              <w:rPr>
                <w:sz w:val="20"/>
              </w:rPr>
              <w:t>$</w:t>
            </w:r>
            <w:r w:rsidRPr="002719B7" w:rsidR="00502194">
              <w:rPr>
                <w:sz w:val="20"/>
              </w:rPr>
              <w:t>1</w:t>
            </w:r>
            <w:r w:rsidRPr="002719B7" w:rsidR="00117E18">
              <w:rPr>
                <w:sz w:val="20"/>
              </w:rPr>
              <w:t>9.5</w:t>
            </w:r>
          </w:p>
        </w:tc>
        <w:tc>
          <w:tcPr>
            <w:tcW w:w="1090" w:type="dxa"/>
            <w:gridSpan w:val="2"/>
            <w:noWrap/>
            <w:hideMark/>
          </w:tcPr>
          <w:p w:rsidR="008C26BC" w:rsidRPr="002719B7" w:rsidP="004F1C0F" w14:paraId="109C7287" w14:textId="77777777">
            <w:pPr>
              <w:jc w:val="center"/>
              <w:rPr>
                <w:sz w:val="20"/>
              </w:rPr>
            </w:pPr>
            <w:r w:rsidRPr="002719B7">
              <w:rPr>
                <w:sz w:val="20"/>
              </w:rPr>
              <w:t>$</w:t>
            </w:r>
            <w:r w:rsidRPr="002719B7" w:rsidR="00502194">
              <w:rPr>
                <w:sz w:val="20"/>
              </w:rPr>
              <w:t>2</w:t>
            </w:r>
            <w:r w:rsidRPr="002719B7" w:rsidR="00117E18">
              <w:rPr>
                <w:sz w:val="20"/>
              </w:rPr>
              <w:t>1</w:t>
            </w:r>
            <w:r w:rsidRPr="002719B7" w:rsidR="00502194">
              <w:rPr>
                <w:sz w:val="20"/>
              </w:rPr>
              <w:t>.7</w:t>
            </w:r>
          </w:p>
        </w:tc>
      </w:tr>
      <w:tr w14:paraId="5FB01B26" w14:textId="77777777" w:rsidTr="00E45D81">
        <w:tblPrEx>
          <w:tblW w:w="9360" w:type="dxa"/>
          <w:tblLayout w:type="fixed"/>
          <w:tblLook w:val="04A0"/>
        </w:tblPrEx>
        <w:trPr>
          <w:trHeight w:val="288"/>
        </w:trPr>
        <w:tc>
          <w:tcPr>
            <w:tcW w:w="2317" w:type="dxa"/>
            <w:tcBorders>
              <w:bottom w:val="single" w:sz="18" w:space="0" w:color="auto"/>
            </w:tcBorders>
            <w:noWrap/>
            <w:hideMark/>
          </w:tcPr>
          <w:p w:rsidR="008C26BC" w:rsidRPr="002719B7" w:rsidP="004F1C0F" w14:paraId="7184C255" w14:textId="77777777">
            <w:pPr>
              <w:jc w:val="center"/>
              <w:rPr>
                <w:rFonts w:eastAsia="Times New Roman"/>
                <w:sz w:val="20"/>
                <w:szCs w:val="18"/>
              </w:rPr>
            </w:pPr>
            <w:r w:rsidRPr="002719B7">
              <w:rPr>
                <w:rFonts w:eastAsia="Times New Roman"/>
                <w:sz w:val="20"/>
                <w:szCs w:val="18"/>
              </w:rPr>
              <w:t xml:space="preserve">Total </w:t>
            </w:r>
            <w:r w:rsidRPr="002719B7" w:rsidR="003D7B2B">
              <w:rPr>
                <w:rFonts w:eastAsia="Times New Roman"/>
                <w:sz w:val="20"/>
                <w:szCs w:val="18"/>
              </w:rPr>
              <w:t>benefit</w:t>
            </w:r>
          </w:p>
        </w:tc>
        <w:tc>
          <w:tcPr>
            <w:tcW w:w="1183" w:type="dxa"/>
            <w:tcBorders>
              <w:bottom w:val="single" w:sz="18" w:space="0" w:color="auto"/>
            </w:tcBorders>
            <w:noWrap/>
            <w:hideMark/>
          </w:tcPr>
          <w:p w:rsidR="008C26BC" w:rsidRPr="002719B7" w:rsidP="004F1C0F" w14:paraId="0D20270D" w14:textId="77777777">
            <w:pPr>
              <w:jc w:val="center"/>
              <w:rPr>
                <w:sz w:val="20"/>
              </w:rPr>
            </w:pPr>
            <w:r w:rsidRPr="002719B7">
              <w:rPr>
                <w:sz w:val="20"/>
              </w:rPr>
              <w:t>$</w:t>
            </w:r>
            <w:r w:rsidRPr="002719B7" w:rsidR="00502194">
              <w:rPr>
                <w:sz w:val="20"/>
              </w:rPr>
              <w:t>3</w:t>
            </w:r>
            <w:r w:rsidRPr="002719B7" w:rsidR="00192065">
              <w:rPr>
                <w:sz w:val="20"/>
              </w:rPr>
              <w:t>2.5</w:t>
            </w:r>
          </w:p>
        </w:tc>
        <w:tc>
          <w:tcPr>
            <w:tcW w:w="1170" w:type="dxa"/>
            <w:tcBorders>
              <w:bottom w:val="single" w:sz="18" w:space="0" w:color="auto"/>
            </w:tcBorders>
            <w:noWrap/>
            <w:hideMark/>
          </w:tcPr>
          <w:p w:rsidR="008C26BC" w:rsidRPr="002719B7" w:rsidP="004F1C0F" w14:paraId="2586CE0E" w14:textId="77777777">
            <w:pPr>
              <w:jc w:val="center"/>
              <w:rPr>
                <w:sz w:val="20"/>
              </w:rPr>
            </w:pPr>
            <w:r w:rsidRPr="002719B7">
              <w:rPr>
                <w:sz w:val="20"/>
              </w:rPr>
              <w:t>$</w:t>
            </w:r>
            <w:r w:rsidRPr="002719B7" w:rsidR="00502194">
              <w:rPr>
                <w:rFonts w:eastAsia="Times New Roman"/>
                <w:sz w:val="20"/>
                <w:szCs w:val="18"/>
              </w:rPr>
              <w:t>3</w:t>
            </w:r>
            <w:r w:rsidRPr="002719B7" w:rsidR="00C262E4">
              <w:rPr>
                <w:rFonts w:eastAsia="Times New Roman"/>
                <w:sz w:val="20"/>
                <w:szCs w:val="18"/>
              </w:rPr>
              <w:t>7.6</w:t>
            </w:r>
          </w:p>
        </w:tc>
        <w:tc>
          <w:tcPr>
            <w:tcW w:w="1260" w:type="dxa"/>
            <w:tcBorders>
              <w:bottom w:val="single" w:sz="18" w:space="0" w:color="auto"/>
            </w:tcBorders>
            <w:noWrap/>
            <w:hideMark/>
          </w:tcPr>
          <w:p w:rsidR="008C26BC" w:rsidRPr="002719B7" w:rsidP="004F1C0F" w14:paraId="3F9BA8A2" w14:textId="77777777">
            <w:pPr>
              <w:jc w:val="center"/>
              <w:rPr>
                <w:sz w:val="20"/>
              </w:rPr>
            </w:pPr>
            <w:r w:rsidRPr="002719B7">
              <w:rPr>
                <w:sz w:val="20"/>
              </w:rPr>
              <w:t>$</w:t>
            </w:r>
            <w:r w:rsidRPr="002719B7" w:rsidR="00685EE7">
              <w:rPr>
                <w:rFonts w:eastAsia="Times New Roman"/>
                <w:sz w:val="20"/>
                <w:szCs w:val="18"/>
              </w:rPr>
              <w:t>1.</w:t>
            </w:r>
            <w:r w:rsidRPr="002719B7" w:rsidR="00C262E4">
              <w:rPr>
                <w:rFonts w:eastAsia="Times New Roman"/>
                <w:sz w:val="20"/>
                <w:szCs w:val="18"/>
              </w:rPr>
              <w:t>46</w:t>
            </w:r>
          </w:p>
        </w:tc>
        <w:tc>
          <w:tcPr>
            <w:tcW w:w="1170" w:type="dxa"/>
            <w:tcBorders>
              <w:bottom w:val="single" w:sz="18" w:space="0" w:color="auto"/>
            </w:tcBorders>
            <w:noWrap/>
            <w:hideMark/>
          </w:tcPr>
          <w:p w:rsidR="008C26BC" w:rsidRPr="002719B7" w:rsidP="004F1C0F" w14:paraId="51A11582" w14:textId="77777777">
            <w:pPr>
              <w:jc w:val="center"/>
              <w:rPr>
                <w:sz w:val="20"/>
              </w:rPr>
            </w:pPr>
            <w:r w:rsidRPr="002719B7">
              <w:rPr>
                <w:sz w:val="20"/>
              </w:rPr>
              <w:t>$</w:t>
            </w:r>
            <w:r w:rsidRPr="002719B7" w:rsidR="00685EE7">
              <w:rPr>
                <w:rFonts w:eastAsia="Times New Roman"/>
                <w:sz w:val="20"/>
                <w:szCs w:val="18"/>
              </w:rPr>
              <w:t>4</w:t>
            </w:r>
            <w:r w:rsidRPr="002719B7" w:rsidR="00C262E4">
              <w:rPr>
                <w:rFonts w:eastAsia="Times New Roman"/>
                <w:sz w:val="20"/>
                <w:szCs w:val="18"/>
              </w:rPr>
              <w:t>3.2</w:t>
            </w:r>
          </w:p>
        </w:tc>
        <w:tc>
          <w:tcPr>
            <w:tcW w:w="1170" w:type="dxa"/>
            <w:tcBorders>
              <w:bottom w:val="single" w:sz="18" w:space="0" w:color="auto"/>
            </w:tcBorders>
            <w:noWrap/>
            <w:hideMark/>
          </w:tcPr>
          <w:p w:rsidR="008C26BC" w:rsidRPr="002719B7" w:rsidP="004F1C0F" w14:paraId="2BC30115" w14:textId="77777777">
            <w:pPr>
              <w:jc w:val="center"/>
              <w:rPr>
                <w:sz w:val="20"/>
              </w:rPr>
            </w:pPr>
            <w:r w:rsidRPr="002719B7">
              <w:rPr>
                <w:sz w:val="20"/>
              </w:rPr>
              <w:t>$</w:t>
            </w:r>
            <w:r w:rsidRPr="002719B7" w:rsidR="00685EE7">
              <w:rPr>
                <w:sz w:val="20"/>
              </w:rPr>
              <w:t>3</w:t>
            </w:r>
            <w:r w:rsidRPr="002719B7" w:rsidR="00C262E4">
              <w:rPr>
                <w:sz w:val="20"/>
              </w:rPr>
              <w:t>5.3</w:t>
            </w:r>
          </w:p>
        </w:tc>
        <w:tc>
          <w:tcPr>
            <w:tcW w:w="1090" w:type="dxa"/>
            <w:gridSpan w:val="2"/>
            <w:tcBorders>
              <w:bottom w:val="single" w:sz="18" w:space="0" w:color="auto"/>
            </w:tcBorders>
            <w:noWrap/>
            <w:hideMark/>
          </w:tcPr>
          <w:p w:rsidR="008C26BC" w:rsidRPr="002719B7" w:rsidP="004F1C0F" w14:paraId="730D48D5" w14:textId="77777777">
            <w:pPr>
              <w:jc w:val="center"/>
              <w:rPr>
                <w:sz w:val="20"/>
              </w:rPr>
            </w:pPr>
            <w:r w:rsidRPr="002719B7">
              <w:rPr>
                <w:sz w:val="20"/>
              </w:rPr>
              <w:t>$</w:t>
            </w:r>
            <w:r w:rsidRPr="002719B7" w:rsidR="007843F5">
              <w:rPr>
                <w:rFonts w:eastAsia="Times New Roman"/>
                <w:sz w:val="20"/>
                <w:szCs w:val="18"/>
              </w:rPr>
              <w:t>40.0</w:t>
            </w:r>
          </w:p>
        </w:tc>
      </w:tr>
    </w:tbl>
    <w:p w:rsidR="00FC3F9C" w:rsidRPr="002719B7" w:rsidP="00C45F70" w14:paraId="020E5FBE" w14:textId="77777777">
      <w:pPr>
        <w:pStyle w:val="BodyText"/>
      </w:pPr>
      <w:r w:rsidRPr="002719B7">
        <w:t xml:space="preserve">In addition to estimating the probability distributions for the net benefits of the </w:t>
      </w:r>
      <w:r w:rsidRPr="002719B7" w:rsidR="001952E6">
        <w:t>final</w:t>
      </w:r>
      <w:r w:rsidRPr="002719B7" w:rsidR="00A645F5">
        <w:t xml:space="preserve"> </w:t>
      </w:r>
      <w:r w:rsidRPr="002719B7">
        <w:t xml:space="preserve">rule, Monte Carlo simulation was used to conduct a sensitivity analysis to determine the variables </w:t>
      </w:r>
      <w:r w:rsidRPr="002719B7" w:rsidR="003E7F60">
        <w:t xml:space="preserve">that have </w:t>
      </w:r>
      <w:r w:rsidRPr="002719B7">
        <w:t>greatest impact on the resulting net benefits. Variables shown to have a large effect on the resulting net benefits may deserve more attention and scrutiny than variables shown to have a small or minimal effect.</w:t>
      </w:r>
    </w:p>
    <w:p w:rsidR="00FC3F9C" w:rsidRPr="002719B7" w:rsidP="00C45F70" w14:paraId="7C7BB4D1" w14:textId="77777777">
      <w:pPr>
        <w:pStyle w:val="BodyText"/>
      </w:pPr>
      <w:r w:rsidRPr="002719B7">
        <w:fldChar w:fldCharType="begin"/>
      </w:r>
      <w:r w:rsidRPr="002719B7">
        <w:instrText xml:space="preserve"> REF _Ref193808407 \h  \* MERGEFORMAT </w:instrText>
      </w:r>
      <w:r w:rsidRPr="002719B7">
        <w:fldChar w:fldCharType="separate"/>
      </w:r>
      <w:r w:rsidRPr="002719B7" w:rsidR="00B03CB4">
        <w:t>Figure </w:t>
      </w:r>
      <w:r w:rsidR="00B03CB4">
        <w:t>4</w:t>
      </w:r>
      <w:r w:rsidRPr="002719B7">
        <w:fldChar w:fldCharType="end"/>
      </w:r>
      <w:r w:rsidRPr="002719B7">
        <w:t xml:space="preserve"> is a sensitivity analysis that identifies the key input variables whose uncertainty drives the largest impact on total costs for Alternative </w:t>
      </w:r>
      <w:r w:rsidRPr="002719B7" w:rsidR="00D84377">
        <w:t>2</w:t>
      </w:r>
      <w:r w:rsidRPr="002719B7">
        <w:t>. These figures rank the variables based on their contribution to cost uncertainty</w:t>
      </w:r>
      <w:r w:rsidRPr="002719B7" w:rsidR="00AA413D">
        <w:t xml:space="preserve"> using regression mapped values</w:t>
      </w:r>
      <w:r w:rsidRPr="002719B7">
        <w:t xml:space="preserve">. </w:t>
      </w:r>
      <w:r w:rsidRPr="002719B7" w:rsidR="00AA413D">
        <w:t>This means that t</w:t>
      </w:r>
      <w:r w:rsidRPr="002719B7">
        <w:t xml:space="preserve">he dollar value on the bar for each variable represents the amount the output changes from the mean value (from the net results of the analysis) for each unit change of one standard deviation in the input variable. For example, if the mean value of the first variable, which represents the </w:t>
      </w:r>
      <w:r w:rsidRPr="002719B7" w:rsidR="00FF5A57">
        <w:t>weighted industry labor rate for performing activities related to the NR GEIS</w:t>
      </w:r>
      <w:r w:rsidRPr="002719B7">
        <w:t xml:space="preserve">, increased by one standard deviation, the net averted cost </w:t>
      </w:r>
      <w:r w:rsidRPr="002719B7" w:rsidR="00D90F44">
        <w:t>(7</w:t>
      </w:r>
      <w:r w:rsidR="00E75CAA">
        <w:t>%</w:t>
      </w:r>
      <w:r w:rsidR="00753F69">
        <w:t xml:space="preserve"> </w:t>
      </w:r>
      <w:r w:rsidRPr="002719B7" w:rsidR="00D90F44">
        <w:t xml:space="preserve">NPV) </w:t>
      </w:r>
      <w:r w:rsidRPr="002719B7">
        <w:t>would increase by approximately $</w:t>
      </w:r>
      <w:r w:rsidRPr="002719B7" w:rsidR="00D90F44">
        <w:t>1.05 million</w:t>
      </w:r>
      <w:r w:rsidRPr="002719B7">
        <w:t>.</w:t>
      </w:r>
    </w:p>
    <w:p w:rsidR="00B253AA" w:rsidRPr="002719B7" w:rsidP="00B253AA" w14:paraId="30D4A9FE" w14:textId="77777777">
      <w:pPr>
        <w:keepNext/>
      </w:pPr>
      <w:r w:rsidRPr="002719B7">
        <w:rPr>
          <w:noProof/>
        </w:rPr>
        <w:drawing>
          <wp:inline distT="0" distB="0" distL="0" distR="0">
            <wp:extent cx="5943600" cy="2718435"/>
            <wp:effectExtent l="0" t="0" r="0" b="5715"/>
            <wp:docPr id="789825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2581" name="Picture 3"/>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718435"/>
                    </a:xfrm>
                    <a:prstGeom prst="rect">
                      <a:avLst/>
                    </a:prstGeom>
                    <a:noFill/>
                    <a:ln>
                      <a:noFill/>
                    </a:ln>
                  </pic:spPr>
                </pic:pic>
              </a:graphicData>
            </a:graphic>
          </wp:inline>
        </w:drawing>
      </w:r>
    </w:p>
    <w:p w:rsidR="00B7418A" w:rsidRPr="002719B7" w:rsidP="00D447CE" w14:paraId="698A4D9D" w14:textId="77777777">
      <w:pPr>
        <w:pStyle w:val="Caption-Fig"/>
        <w:ind w:left="1440" w:hanging="1440"/>
      </w:pPr>
      <w:bookmarkStart w:id="142" w:name="_Ref193808407"/>
      <w:bookmarkStart w:id="143" w:name="_Toc225241829"/>
      <w:r w:rsidRPr="002719B7">
        <w:t>Figure</w:t>
      </w:r>
      <w:r w:rsidRPr="002719B7" w:rsidR="00D447CE">
        <w:t> </w:t>
      </w:r>
      <w:r w:rsidRPr="002719B7">
        <w:rPr>
          <w:b w:val="0"/>
        </w:rPr>
        <w:fldChar w:fldCharType="begin"/>
      </w:r>
      <w:r w:rsidRPr="002719B7">
        <w:instrText xml:space="preserve"> SEQ Figure \* ARABIC </w:instrText>
      </w:r>
      <w:r w:rsidRPr="002719B7">
        <w:rPr>
          <w:b w:val="0"/>
        </w:rPr>
        <w:fldChar w:fldCharType="separate"/>
      </w:r>
      <w:r w:rsidR="00502A47">
        <w:rPr>
          <w:noProof/>
        </w:rPr>
        <w:t>4</w:t>
      </w:r>
      <w:r w:rsidRPr="002719B7">
        <w:rPr>
          <w:b w:val="0"/>
        </w:rPr>
        <w:fldChar w:fldCharType="end"/>
      </w:r>
      <w:bookmarkEnd w:id="142"/>
      <w:r w:rsidRPr="002719B7" w:rsidR="00D447CE">
        <w:tab/>
      </w:r>
      <w:r w:rsidRPr="002719B7" w:rsidR="003B48D5">
        <w:t xml:space="preserve">Key Variables Whose Uncertainty Drives the Largest </w:t>
      </w:r>
      <w:r w:rsidRPr="002719B7" w:rsidR="001B61B1">
        <w:t xml:space="preserve">Cost </w:t>
      </w:r>
      <w:r w:rsidRPr="002719B7" w:rsidR="003B48D5">
        <w:t>Impact (</w:t>
      </w:r>
      <w:r w:rsidRPr="002719B7" w:rsidR="001B61B1">
        <w:t xml:space="preserve">7% </w:t>
      </w:r>
      <w:r w:rsidRPr="002719B7" w:rsidR="003B48D5">
        <w:t>NPV)</w:t>
      </w:r>
      <w:bookmarkEnd w:id="143"/>
    </w:p>
    <w:p w:rsidR="00B7418A" w:rsidRPr="002719B7" w:rsidP="00B7418A" w14:paraId="79D05FCA" w14:textId="77777777">
      <w:r>
        <w:fldChar w:fldCharType="begin"/>
      </w:r>
      <w:r>
        <w:instrText xml:space="preserve"> REF _Ref193808407 \h </w:instrText>
      </w:r>
      <w:r>
        <w:fldChar w:fldCharType="separate"/>
      </w:r>
      <w:r w:rsidRPr="002719B7" w:rsidR="00502A47">
        <w:t>Figure </w:t>
      </w:r>
      <w:r w:rsidR="00502A47">
        <w:rPr>
          <w:noProof/>
        </w:rPr>
        <w:t>4</w:t>
      </w:r>
      <w:r>
        <w:fldChar w:fldCharType="end"/>
      </w:r>
      <w:r w:rsidRPr="002719B7">
        <w:t xml:space="preserve"> shows that the input variables having the greatest cost impact on Alternative 3 are: </w:t>
      </w:r>
    </w:p>
    <w:p w:rsidR="00B7418A" w:rsidRPr="002719B7" w:rsidP="00E935BE" w14:paraId="49F7CDD4" w14:textId="77777777">
      <w:pPr>
        <w:pStyle w:val="ListParagraph"/>
        <w:numPr>
          <w:ilvl w:val="0"/>
          <w:numId w:val="16"/>
        </w:numPr>
        <w:autoSpaceDE/>
        <w:autoSpaceDN/>
        <w:spacing w:after="160" w:line="259" w:lineRule="auto"/>
        <w:contextualSpacing/>
      </w:pPr>
      <w:r w:rsidRPr="002719B7">
        <w:t xml:space="preserve">The weighted industry labor rate for performing activities related to the NR GEIS </w:t>
      </w:r>
    </w:p>
    <w:p w:rsidR="005661FC" w:rsidRPr="002719B7" w:rsidP="00E935BE" w14:paraId="42A02B30" w14:textId="77777777">
      <w:pPr>
        <w:pStyle w:val="ListParagraph"/>
        <w:numPr>
          <w:ilvl w:val="0"/>
          <w:numId w:val="16"/>
        </w:numPr>
        <w:autoSpaceDE/>
        <w:autoSpaceDN/>
        <w:spacing w:after="160" w:line="259" w:lineRule="auto"/>
        <w:contextualSpacing/>
      </w:pPr>
      <w:r w:rsidRPr="002719B7">
        <w:t>The number of hours a licensee would spend analyzing surface water quality degradation due to changes in salinity</w:t>
      </w:r>
    </w:p>
    <w:p w:rsidR="00B7418A" w:rsidRPr="002719B7" w:rsidP="00E935BE" w14:paraId="15A59CDE" w14:textId="77777777">
      <w:pPr>
        <w:pStyle w:val="ListParagraph"/>
        <w:numPr>
          <w:ilvl w:val="0"/>
          <w:numId w:val="16"/>
        </w:numPr>
        <w:autoSpaceDE/>
        <w:autoSpaceDN/>
        <w:spacing w:after="160" w:line="259" w:lineRule="auto"/>
        <w:contextualSpacing/>
      </w:pPr>
      <w:r w:rsidRPr="002719B7">
        <w:t>The number of hours the NRC would spend reviewing that analysis</w:t>
      </w:r>
      <w:r w:rsidRPr="002719B7" w:rsidR="005E2469">
        <w:t>, and</w:t>
      </w:r>
    </w:p>
    <w:p w:rsidR="00B7418A" w:rsidRPr="002719B7" w:rsidP="00E935BE" w14:paraId="0D7FAE9E" w14:textId="77777777">
      <w:pPr>
        <w:pStyle w:val="ListParagraph"/>
        <w:numPr>
          <w:ilvl w:val="0"/>
          <w:numId w:val="16"/>
        </w:numPr>
        <w:autoSpaceDE/>
        <w:autoSpaceDN/>
        <w:spacing w:after="160" w:line="259" w:lineRule="auto"/>
        <w:contextualSpacing/>
      </w:pPr>
      <w:r w:rsidRPr="002719B7">
        <w:t>The number of hours a licensee would spend analyzing water use conflicts the facility site may cause related to terrestrial resources</w:t>
      </w:r>
    </w:p>
    <w:p w:rsidR="00B7418A" w:rsidRPr="002719B7" w:rsidP="00B7418A" w14:paraId="765A9F30" w14:textId="77777777">
      <w:r w:rsidRPr="002719B7">
        <w:t>The other input variables shown have less impact on the results.</w:t>
      </w:r>
    </w:p>
    <w:p w:rsidR="00763E34" w:rsidRPr="002719B7" w:rsidP="00B7418A" w14:paraId="0D99F2B2" w14:textId="77777777"/>
    <w:p w:rsidR="00763E34" w:rsidRPr="002719B7" w:rsidP="00B7418A" w14:paraId="66004CAF" w14:textId="77777777">
      <w:r w:rsidRPr="002719B7">
        <w:t xml:space="preserve">The estimated number of applications received during the analysis period has the greatest impact on the </w:t>
      </w:r>
      <w:r w:rsidRPr="002719B7" w:rsidR="007851A0">
        <w:t xml:space="preserve">net results of this regulatory analysis, but due to the complexity of the model </w:t>
      </w:r>
      <w:r w:rsidRPr="002719B7" w:rsidR="00D11371">
        <w:t xml:space="preserve">combined with </w:t>
      </w:r>
      <w:r w:rsidRPr="002719B7" w:rsidR="007851A0">
        <w:t>analyzing applications on an annual basis, the @Risk software was not able to provide</w:t>
      </w:r>
      <w:r w:rsidRPr="002719B7" w:rsidR="00E21C04">
        <w:t xml:space="preserve"> a</w:t>
      </w:r>
      <w:r w:rsidRPr="002719B7" w:rsidR="00531C78">
        <w:t xml:space="preserve"> sensitivity analysis</w:t>
      </w:r>
      <w:r w:rsidRPr="002719B7" w:rsidR="00E21C04">
        <w:t xml:space="preserve"> output for total number of applications. </w:t>
      </w:r>
      <w:r w:rsidRPr="002719B7" w:rsidR="00256280">
        <w:t>The model was run separately</w:t>
      </w:r>
      <w:r w:rsidR="000100EE">
        <w:t>,</w:t>
      </w:r>
      <w:r w:rsidRPr="002719B7" w:rsidR="00256280">
        <w:t xml:space="preserve"> such that t</w:t>
      </w:r>
      <w:r w:rsidRPr="002719B7" w:rsidR="00E21C04">
        <w:t xml:space="preserve">he sensitivity figure above </w:t>
      </w:r>
      <w:r w:rsidRPr="002719B7" w:rsidR="00256280">
        <w:t>showed</w:t>
      </w:r>
      <w:r w:rsidRPr="002719B7" w:rsidR="00E21C04">
        <w:t xml:space="preserve"> expected applications in each year where there were a significant number</w:t>
      </w:r>
      <w:r w:rsidRPr="002719B7" w:rsidR="00B11F9C">
        <w:t xml:space="preserve"> of applications</w:t>
      </w:r>
      <w:r w:rsidRPr="002719B7" w:rsidR="00E21C04">
        <w:t xml:space="preserve">, </w:t>
      </w:r>
      <w:r w:rsidRPr="002719B7" w:rsidR="00256280">
        <w:t>but</w:t>
      </w:r>
      <w:r w:rsidRPr="002719B7" w:rsidR="00E21C04">
        <w:t xml:space="preserve"> th</w:t>
      </w:r>
      <w:r w:rsidRPr="002719B7" w:rsidR="00C54404">
        <w:t>is</w:t>
      </w:r>
      <w:r w:rsidRPr="002719B7" w:rsidR="00E21C04">
        <w:t xml:space="preserve"> </w:t>
      </w:r>
      <w:r w:rsidRPr="002719B7" w:rsidR="001A1CC1">
        <w:t>added less useful information to the</w:t>
      </w:r>
      <w:r w:rsidRPr="002719B7" w:rsidR="00C85E7A">
        <w:t xml:space="preserve"> sensitivity figure by supplanting the most impactful Category 1 issues</w:t>
      </w:r>
      <w:r w:rsidRPr="002719B7" w:rsidR="009D3075">
        <w:t xml:space="preserve">. </w:t>
      </w:r>
      <w:r w:rsidRPr="002719B7" w:rsidR="00B82BCB">
        <w:t>However, r</w:t>
      </w:r>
      <w:r w:rsidRPr="002719B7" w:rsidR="009D3075">
        <w:t>unning the model to include applications in each year</w:t>
      </w:r>
      <w:r w:rsidRPr="002719B7" w:rsidR="003977F2">
        <w:t xml:space="preserve"> as described above showed </w:t>
      </w:r>
      <w:r w:rsidRPr="002719B7" w:rsidR="001A1CC1">
        <w:t xml:space="preserve">that variability in the number of applications </w:t>
      </w:r>
      <w:r w:rsidRPr="002719B7" w:rsidR="003977F2">
        <w:t>has</w:t>
      </w:r>
      <w:r w:rsidRPr="002719B7" w:rsidR="001A1CC1">
        <w:t xml:space="preserve"> the largest effect on the </w:t>
      </w:r>
      <w:r w:rsidRPr="002719B7" w:rsidR="00D11371">
        <w:t>net benefits</w:t>
      </w:r>
      <w:r w:rsidRPr="002719B7" w:rsidR="006D3020">
        <w:t xml:space="preserve"> when considered as a single input variable</w:t>
      </w:r>
      <w:r w:rsidRPr="002719B7" w:rsidR="00D11371">
        <w:t>.</w:t>
      </w:r>
    </w:p>
    <w:p w:rsidR="00F24268" w:rsidRPr="002719B7" w:rsidP="008E6FEF" w14:paraId="348AD45B" w14:textId="1FC6CE68">
      <w:pPr>
        <w:pStyle w:val="Heading1"/>
      </w:pPr>
      <w:bookmarkStart w:id="144" w:name="_TOC_250003"/>
      <w:bookmarkStart w:id="145" w:name="_Toc225229957"/>
      <w:r w:rsidRPr="002719B7">
        <w:rPr>
          <w:caps w:val="0"/>
        </w:rPr>
        <w:t xml:space="preserve">DECISION </w:t>
      </w:r>
      <w:bookmarkEnd w:id="144"/>
      <w:r w:rsidRPr="002719B7">
        <w:rPr>
          <w:caps w:val="0"/>
        </w:rPr>
        <w:t>RATIONALE</w:t>
      </w:r>
      <w:bookmarkEnd w:id="145"/>
    </w:p>
    <w:p w:rsidR="00D50F85" w:rsidRPr="002719B7" w:rsidP="00D50F85" w14:paraId="4D01676C" w14:textId="77777777">
      <w:r w:rsidRPr="002719B7">
        <w:fldChar w:fldCharType="begin"/>
      </w:r>
      <w:r w:rsidRPr="002719B7">
        <w:instrText xml:space="preserve"> REF _Ref193866738 \h </w:instrText>
      </w:r>
      <w:r w:rsidR="002719B7">
        <w:instrText xml:space="preserve"> \* MERGEFORMAT </w:instrText>
      </w:r>
      <w:r w:rsidRPr="002719B7">
        <w:fldChar w:fldCharType="separate"/>
      </w:r>
      <w:r w:rsidRPr="002719B7" w:rsidR="00B03CB4">
        <w:t>Table </w:t>
      </w:r>
      <w:r w:rsidR="00B03CB4">
        <w:t>10</w:t>
      </w:r>
      <w:r w:rsidRPr="002719B7">
        <w:fldChar w:fldCharType="end"/>
      </w:r>
      <w:r w:rsidRPr="002719B7">
        <w:t xml:space="preserve"> provides the quantified and qualified costs and benefits for Alternative 2</w:t>
      </w:r>
      <w:r w:rsidRPr="002719B7" w:rsidR="009E6CDD">
        <w:t xml:space="preserve"> compared to Alternative 1</w:t>
      </w:r>
      <w:r w:rsidRPr="002719B7">
        <w:t>. The quantitative analysis used best estimate values.</w:t>
      </w:r>
      <w:r w:rsidRPr="002719B7" w:rsidR="002B3ACD">
        <w:t xml:space="preserve"> The regulatory analysis attempted to use a realistic, perhaps even conservative, estimate of future applications. If there are more applications than </w:t>
      </w:r>
      <w:r w:rsidRPr="002719B7" w:rsidR="00481060">
        <w:t xml:space="preserve">assumed in the </w:t>
      </w:r>
      <w:r w:rsidR="00510B27">
        <w:t>regulatory analysis</w:t>
      </w:r>
      <w:r w:rsidRPr="002719B7" w:rsidR="00481060">
        <w:t>, the averted costs (benefits) of the final rule will be higher than shown here.</w:t>
      </w:r>
    </w:p>
    <w:p w:rsidR="00D50F85" w:rsidRPr="002719B7" w:rsidP="005A324B" w14:paraId="49E97532" w14:textId="77777777">
      <w:pPr>
        <w:pStyle w:val="Caption-Tab"/>
        <w:ind w:left="1440" w:hanging="1440"/>
        <w:jc w:val="center"/>
      </w:pPr>
      <w:bookmarkStart w:id="146" w:name="_Ref193866738"/>
      <w:bookmarkStart w:id="147" w:name="_Toc224843792"/>
      <w:r w:rsidRPr="002719B7">
        <w:t>Table</w:t>
      </w:r>
      <w:r w:rsidRPr="002719B7" w:rsidR="005A324B">
        <w:t> </w:t>
      </w:r>
      <w:r w:rsidR="00502A47">
        <w:fldChar w:fldCharType="begin"/>
      </w:r>
      <w:r w:rsidR="00502A47">
        <w:instrText xml:space="preserve"> SEQ Table \* ARABIC </w:instrText>
      </w:r>
      <w:r w:rsidR="00502A47">
        <w:fldChar w:fldCharType="separate"/>
      </w:r>
      <w:r w:rsidR="00502A47">
        <w:rPr>
          <w:noProof/>
        </w:rPr>
        <w:t>10</w:t>
      </w:r>
      <w:r w:rsidR="00502A47">
        <w:rPr>
          <w:noProof/>
        </w:rPr>
        <w:fldChar w:fldCharType="end"/>
      </w:r>
      <w:bookmarkStart w:id="148" w:name="_Toc393790948"/>
      <w:bookmarkStart w:id="149" w:name="_Toc393791082"/>
      <w:bookmarkStart w:id="150" w:name="_Toc454442510"/>
      <w:bookmarkStart w:id="151" w:name="_Toc457827430"/>
      <w:bookmarkStart w:id="152" w:name="_Toc40169546"/>
      <w:bookmarkStart w:id="153" w:name="_Toc40195614"/>
      <w:bookmarkStart w:id="154" w:name="_Toc512252018"/>
      <w:bookmarkEnd w:id="146"/>
      <w:r w:rsidRPr="002719B7" w:rsidR="0027606D">
        <w:tab/>
      </w:r>
      <w:r w:rsidRPr="002719B7">
        <w:t xml:space="preserve">Summary of </w:t>
      </w:r>
      <w:bookmarkEnd w:id="148"/>
      <w:bookmarkEnd w:id="149"/>
      <w:bookmarkEnd w:id="150"/>
      <w:bookmarkEnd w:id="151"/>
      <w:bookmarkEnd w:id="152"/>
      <w:bookmarkEnd w:id="153"/>
      <w:bookmarkEnd w:id="154"/>
      <w:r w:rsidR="00D927C3">
        <w:t>Analysis Results</w:t>
      </w:r>
      <w:bookmarkEnd w:id="147"/>
    </w:p>
    <w:tbl>
      <w:tblPr>
        <w:tblStyle w:val="GridTable21"/>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tblPr>
      <w:tblGrid>
        <w:gridCol w:w="4646"/>
        <w:gridCol w:w="4668"/>
      </w:tblGrid>
      <w:tr w14:paraId="1CEC55BF" w14:textId="77777777" w:rsidTr="00E45D81">
        <w:tblPrEx>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tblPrEx>
        <w:trPr>
          <w:tblHeader/>
        </w:trPr>
        <w:tc>
          <w:tcPr>
            <w:tcW w:w="4660" w:type="dxa"/>
            <w:tcBorders>
              <w:top w:val="single" w:sz="4" w:space="0" w:color="auto"/>
            </w:tcBorders>
            <w:vAlign w:val="bottom"/>
          </w:tcPr>
          <w:p w:rsidR="00605E7F" w:rsidP="00605E7F" w14:paraId="1C41ECA3" w14:textId="77777777">
            <w:pPr>
              <w:keepNext/>
              <w:jc w:val="center"/>
            </w:pPr>
            <w:r w:rsidRPr="002719B7">
              <w:t>Net Monetary Savings or (Costs)</w:t>
            </w:r>
            <w:r>
              <w:t xml:space="preserve"> - </w:t>
            </w:r>
          </w:p>
          <w:p w:rsidR="00D50F85" w:rsidRPr="002719B7" w:rsidP="00605E7F" w14:paraId="281FEB27" w14:textId="77777777">
            <w:pPr>
              <w:keepNext/>
              <w:jc w:val="center"/>
            </w:pPr>
            <w:r w:rsidRPr="002719B7">
              <w:t>Total Present Value</w:t>
            </w:r>
          </w:p>
        </w:tc>
        <w:tc>
          <w:tcPr>
            <w:tcW w:w="4680" w:type="dxa"/>
            <w:tcBorders>
              <w:top w:val="single" w:sz="4" w:space="0" w:color="auto"/>
            </w:tcBorders>
            <w:vAlign w:val="bottom"/>
          </w:tcPr>
          <w:p w:rsidR="00D50F85" w:rsidRPr="002719B7" w:rsidP="00605E7F" w14:paraId="6B8D0B03" w14:textId="77777777">
            <w:pPr>
              <w:keepNext/>
            </w:pPr>
            <w:r>
              <w:t xml:space="preserve">        </w:t>
            </w:r>
            <w:r w:rsidRPr="002719B7">
              <w:t>Nonquantified</w:t>
            </w:r>
            <w:r w:rsidRPr="002719B7">
              <w:t xml:space="preserve"> Benefits or (Costs)</w:t>
            </w:r>
          </w:p>
        </w:tc>
      </w:tr>
      <w:tr w14:paraId="7F71E3BE" w14:textId="77777777" w:rsidTr="00E45D81">
        <w:tblPrEx>
          <w:tblW w:w="0" w:type="auto"/>
          <w:tblLook w:val="04A0"/>
        </w:tblPrEx>
        <w:tc>
          <w:tcPr>
            <w:tcW w:w="4660" w:type="dxa"/>
          </w:tcPr>
          <w:p w:rsidR="00D50F85" w:rsidRPr="002719B7" w:rsidP="004F1C0F" w14:paraId="31A24A58" w14:textId="77777777">
            <w:pPr>
              <w:keepNext/>
            </w:pPr>
            <w:r w:rsidRPr="002719B7">
              <w:t>Alternative 1: No</w:t>
            </w:r>
            <w:r w:rsidR="009311C1">
              <w:t>-</w:t>
            </w:r>
            <w:r w:rsidRPr="002719B7">
              <w:t>action</w:t>
            </w:r>
          </w:p>
          <w:p w:rsidR="00D50F85" w:rsidRPr="002719B7" w:rsidP="004F1C0F" w14:paraId="3A0AD029" w14:textId="77777777">
            <w:pPr>
              <w:keepNext/>
            </w:pPr>
            <w:r w:rsidRPr="002719B7">
              <w:t>$0</w:t>
            </w:r>
          </w:p>
        </w:tc>
        <w:tc>
          <w:tcPr>
            <w:tcW w:w="4680" w:type="dxa"/>
          </w:tcPr>
          <w:p w:rsidR="00D50F85" w:rsidRPr="002719B7" w:rsidP="004F1C0F" w14:paraId="4BE08598" w14:textId="77777777">
            <w:pPr>
              <w:keepNext/>
            </w:pPr>
            <w:r w:rsidRPr="002719B7">
              <w:t>None</w:t>
            </w:r>
          </w:p>
        </w:tc>
      </w:tr>
      <w:tr w14:paraId="57A97ADF" w14:textId="77777777" w:rsidTr="00E45D81">
        <w:tblPrEx>
          <w:tblW w:w="0" w:type="auto"/>
          <w:tblLook w:val="04A0"/>
        </w:tblPrEx>
        <w:tc>
          <w:tcPr>
            <w:tcW w:w="4660" w:type="dxa"/>
            <w:tcBorders>
              <w:bottom w:val="single" w:sz="18" w:space="0" w:color="auto"/>
            </w:tcBorders>
          </w:tcPr>
          <w:p w:rsidR="00D50F85" w:rsidRPr="002719B7" w:rsidP="004F1C0F" w14:paraId="4F3AF3D2" w14:textId="77777777">
            <w:r w:rsidRPr="002719B7">
              <w:t xml:space="preserve">Alternative 2: </w:t>
            </w:r>
            <w:r w:rsidRPr="002719B7" w:rsidR="009323A4">
              <w:rPr>
                <w:b w:val="0"/>
                <w:bCs w:val="0"/>
              </w:rPr>
              <w:t>Issue the NR GEIS</w:t>
            </w:r>
            <w:r w:rsidRPr="002719B7" w:rsidR="009C289D">
              <w:rPr>
                <w:b w:val="0"/>
                <w:bCs w:val="0"/>
              </w:rPr>
              <w:t xml:space="preserve">, </w:t>
            </w:r>
            <w:r w:rsidRPr="002719B7" w:rsidR="009323A4">
              <w:rPr>
                <w:b w:val="0"/>
                <w:bCs w:val="0"/>
              </w:rPr>
              <w:t>amend provisions of 10 CFR Part 51 related to the environmental review for new nuclear power plant licenses</w:t>
            </w:r>
            <w:r w:rsidRPr="002719B7" w:rsidR="009C289D">
              <w:rPr>
                <w:b w:val="0"/>
                <w:bCs w:val="0"/>
              </w:rPr>
              <w:t>,</w:t>
            </w:r>
            <w:r w:rsidRPr="002719B7" w:rsidR="009323A4">
              <w:rPr>
                <w:b w:val="0"/>
                <w:bCs w:val="0"/>
              </w:rPr>
              <w:t xml:space="preserve"> and add Table C-1. </w:t>
            </w:r>
            <w:r w:rsidRPr="002719B7" w:rsidR="009C289D">
              <w:rPr>
                <w:b w:val="0"/>
                <w:bCs w:val="0"/>
              </w:rPr>
              <w:t>I</w:t>
            </w:r>
            <w:r w:rsidRPr="002719B7" w:rsidR="009323A4">
              <w:rPr>
                <w:b w:val="0"/>
                <w:bCs w:val="0"/>
              </w:rPr>
              <w:t>ssue a revision to RG 4.2, and a draft interim staff guidance document, COL-ISG-030.</w:t>
            </w:r>
            <w:r w:rsidRPr="002719B7" w:rsidR="00827DD3">
              <w:rPr>
                <w:b w:val="0"/>
                <w:bCs w:val="0"/>
              </w:rPr>
              <w:t xml:space="preserve"> </w:t>
            </w:r>
            <w:r w:rsidRPr="002719B7" w:rsidR="002E4CDC">
              <w:rPr>
                <w:b w:val="0"/>
                <w:bCs w:val="0"/>
              </w:rPr>
              <w:t>In future years, consolidate guidance into NUREG-1555 and conduct the 10-year scoping review of the GEIS.</w:t>
            </w:r>
          </w:p>
          <w:p w:rsidR="00D50F85" w:rsidRPr="002719B7" w:rsidP="004F1C0F" w14:paraId="23A8AC9D" w14:textId="77777777"/>
          <w:p w:rsidR="00D50F85" w:rsidRPr="002719B7" w:rsidP="004F1C0F" w14:paraId="18F2B70A" w14:textId="77777777">
            <w:r w:rsidRPr="002719B7">
              <w:t>Industry (all provisions):</w:t>
            </w:r>
          </w:p>
          <w:p w:rsidR="00D50F85" w:rsidRPr="002719B7" w:rsidP="004F1C0F" w14:paraId="3264B05C" w14:textId="77777777">
            <w:r w:rsidRPr="002719B7">
              <w:rPr>
                <w:b w:val="0"/>
                <w:bCs w:val="0"/>
              </w:rPr>
              <w:t>$</w:t>
            </w:r>
            <w:r w:rsidRPr="002719B7" w:rsidR="00C549E5">
              <w:rPr>
                <w:b w:val="0"/>
                <w:bCs w:val="0"/>
              </w:rPr>
              <w:t>1</w:t>
            </w:r>
            <w:r w:rsidRPr="002719B7" w:rsidR="00C1795B">
              <w:rPr>
                <w:b w:val="0"/>
                <w:bCs w:val="0"/>
              </w:rPr>
              <w:t>7.06</w:t>
            </w:r>
            <w:r w:rsidRPr="002719B7">
              <w:rPr>
                <w:b w:val="0"/>
                <w:bCs w:val="0"/>
              </w:rPr>
              <w:t> million using 7% NPV</w:t>
            </w:r>
          </w:p>
          <w:p w:rsidR="00D50F85" w:rsidRPr="002719B7" w:rsidP="004F1C0F" w14:paraId="5BCE75F6" w14:textId="77777777">
            <w:r w:rsidRPr="002719B7">
              <w:rPr>
                <w:b w:val="0"/>
                <w:bCs w:val="0"/>
              </w:rPr>
              <w:t>$</w:t>
            </w:r>
            <w:r w:rsidRPr="002719B7" w:rsidR="00C549E5">
              <w:rPr>
                <w:b w:val="0"/>
                <w:bCs w:val="0"/>
              </w:rPr>
              <w:t>2</w:t>
            </w:r>
            <w:r w:rsidRPr="002719B7" w:rsidR="00C1795B">
              <w:rPr>
                <w:b w:val="0"/>
                <w:bCs w:val="0"/>
              </w:rPr>
              <w:t>1.03</w:t>
            </w:r>
            <w:r w:rsidRPr="002719B7">
              <w:rPr>
                <w:b w:val="0"/>
                <w:bCs w:val="0"/>
              </w:rPr>
              <w:t> million using 3% NPV</w:t>
            </w:r>
          </w:p>
          <w:p w:rsidR="00D50F85" w:rsidRPr="002719B7" w:rsidP="004F1C0F" w14:paraId="1A905595" w14:textId="77777777"/>
          <w:p w:rsidR="00D50F85" w:rsidRPr="002719B7" w:rsidP="004F1C0F" w14:paraId="2E2FE83B" w14:textId="77777777">
            <w:r w:rsidRPr="002719B7">
              <w:t>NRC (all provisions):</w:t>
            </w:r>
          </w:p>
          <w:p w:rsidR="00D50F85" w:rsidRPr="002719B7" w:rsidP="004F1C0F" w14:paraId="7EECF4A0" w14:textId="77777777">
            <w:r w:rsidRPr="002719B7">
              <w:rPr>
                <w:b w:val="0"/>
                <w:bCs w:val="0"/>
              </w:rPr>
              <w:t>$</w:t>
            </w:r>
            <w:r w:rsidRPr="002719B7" w:rsidR="00C1795B">
              <w:rPr>
                <w:b w:val="0"/>
                <w:bCs w:val="0"/>
              </w:rPr>
              <w:t>20.59</w:t>
            </w:r>
            <w:r w:rsidRPr="002719B7">
              <w:rPr>
                <w:b w:val="0"/>
                <w:bCs w:val="0"/>
              </w:rPr>
              <w:t> million using 7% NPV</w:t>
            </w:r>
          </w:p>
          <w:p w:rsidR="00D50F85" w:rsidRPr="002719B7" w:rsidP="004F1C0F" w14:paraId="63718C1E" w14:textId="77777777">
            <w:r w:rsidRPr="002719B7">
              <w:rPr>
                <w:b w:val="0"/>
                <w:bCs w:val="0"/>
              </w:rPr>
              <w:t>$</w:t>
            </w:r>
            <w:r w:rsidRPr="002719B7" w:rsidR="00DC22A9">
              <w:rPr>
                <w:b w:val="0"/>
                <w:bCs w:val="0"/>
              </w:rPr>
              <w:t>2</w:t>
            </w:r>
            <w:r w:rsidRPr="002719B7" w:rsidR="00937498">
              <w:rPr>
                <w:b w:val="0"/>
                <w:bCs w:val="0"/>
              </w:rPr>
              <w:t>6.04</w:t>
            </w:r>
            <w:r w:rsidRPr="002719B7">
              <w:rPr>
                <w:b w:val="0"/>
                <w:bCs w:val="0"/>
              </w:rPr>
              <w:t> million using 3% NPV</w:t>
            </w:r>
          </w:p>
          <w:p w:rsidR="00D50F85" w:rsidRPr="002719B7" w:rsidP="004F1C0F" w14:paraId="16194D9E" w14:textId="77777777"/>
          <w:p w:rsidR="00D50F85" w:rsidRPr="002719B7" w:rsidP="004F1C0F" w14:paraId="63C35D65" w14:textId="77777777">
            <w:r w:rsidRPr="002719B7">
              <w:t>Net benefit (cost) (all provisions):</w:t>
            </w:r>
          </w:p>
          <w:p w:rsidR="00D50F85" w:rsidRPr="002719B7" w:rsidP="004F1C0F" w14:paraId="58E2D1F8" w14:textId="77777777">
            <w:r w:rsidRPr="002719B7">
              <w:rPr>
                <w:b w:val="0"/>
                <w:bCs w:val="0"/>
              </w:rPr>
              <w:t>$</w:t>
            </w:r>
            <w:r w:rsidRPr="002719B7" w:rsidR="00DC22A9">
              <w:rPr>
                <w:b w:val="0"/>
                <w:bCs w:val="0"/>
              </w:rPr>
              <w:t>3</w:t>
            </w:r>
            <w:r w:rsidRPr="002719B7" w:rsidR="00937498">
              <w:rPr>
                <w:b w:val="0"/>
                <w:bCs w:val="0"/>
              </w:rPr>
              <w:t>7.65</w:t>
            </w:r>
            <w:r w:rsidRPr="002719B7">
              <w:rPr>
                <w:b w:val="0"/>
                <w:bCs w:val="0"/>
              </w:rPr>
              <w:t> million using 7% NPV</w:t>
            </w:r>
          </w:p>
          <w:p w:rsidR="00D50F85" w:rsidRPr="002719B7" w:rsidP="004F1C0F" w14:paraId="109DEE9D" w14:textId="77777777">
            <w:r w:rsidRPr="002719B7">
              <w:rPr>
                <w:b w:val="0"/>
                <w:bCs w:val="0"/>
              </w:rPr>
              <w:t>$</w:t>
            </w:r>
            <w:r w:rsidRPr="002719B7" w:rsidR="00DC22A9">
              <w:rPr>
                <w:b w:val="0"/>
                <w:bCs w:val="0"/>
              </w:rPr>
              <w:t>4</w:t>
            </w:r>
            <w:r w:rsidRPr="002719B7" w:rsidR="00937498">
              <w:rPr>
                <w:b w:val="0"/>
                <w:bCs w:val="0"/>
              </w:rPr>
              <w:t>7.07</w:t>
            </w:r>
            <w:r w:rsidRPr="002719B7">
              <w:rPr>
                <w:b w:val="0"/>
                <w:bCs w:val="0"/>
              </w:rPr>
              <w:t> million using 3% NPV</w:t>
            </w:r>
          </w:p>
          <w:p w:rsidR="00D50F85" w:rsidRPr="002719B7" w:rsidP="004F1C0F" w14:paraId="15D7B682" w14:textId="77777777"/>
        </w:tc>
        <w:tc>
          <w:tcPr>
            <w:tcW w:w="4680" w:type="dxa"/>
            <w:tcBorders>
              <w:bottom w:val="single" w:sz="18" w:space="0" w:color="auto"/>
            </w:tcBorders>
          </w:tcPr>
          <w:p w:rsidR="00D50F85" w:rsidRPr="002719B7" w:rsidP="004F1C0F" w14:paraId="0F8158EB" w14:textId="77777777">
            <w:pPr>
              <w:rPr>
                <w:u w:val="single"/>
              </w:rPr>
            </w:pPr>
            <w:r w:rsidRPr="002719B7">
              <w:rPr>
                <w:u w:val="single"/>
              </w:rPr>
              <w:t>Benefits:</w:t>
            </w:r>
          </w:p>
          <w:p w:rsidR="00D50F85" w:rsidRPr="002719B7" w:rsidP="00E935BE" w14:paraId="703CF1FB" w14:textId="77777777">
            <w:pPr>
              <w:pStyle w:val="ListParagraph"/>
              <w:numPr>
                <w:ilvl w:val="0"/>
                <w:numId w:val="17"/>
              </w:numPr>
              <w:adjustRightInd w:val="0"/>
              <w:ind w:left="360"/>
              <w:contextualSpacing/>
            </w:pPr>
            <w:r w:rsidRPr="002719B7">
              <w:rPr>
                <w:b/>
              </w:rPr>
              <w:t>Improvements in Knowledge:</w:t>
            </w:r>
            <w:r w:rsidRPr="002719B7">
              <w:t xml:space="preserve"> </w:t>
            </w:r>
            <w:r w:rsidRPr="002719B7" w:rsidR="00FB3F44">
              <w:t>Incorporates revisions to 10 CFR Part 51, including Table C-1, which reflect the findings described in the NR GEIS. This will improve the quality of the information provided to the NRC by focusing on issues most relevant to specific applications and facilitat</w:t>
            </w:r>
            <w:r w:rsidRPr="002719B7" w:rsidR="009123BE">
              <w:t>ing</w:t>
            </w:r>
            <w:r w:rsidRPr="002719B7" w:rsidR="00FB3F44">
              <w:t xml:space="preserve"> new nuclear reactor environmental reviews.</w:t>
            </w:r>
          </w:p>
          <w:p w:rsidR="00D50F85" w:rsidRPr="002719B7" w:rsidP="004F1C0F" w14:paraId="6D1C1661" w14:textId="77777777"/>
          <w:p w:rsidR="00D50F85" w:rsidRPr="002719B7" w:rsidP="00E935BE" w14:paraId="69936C2A" w14:textId="77777777">
            <w:pPr>
              <w:pStyle w:val="ListParagraph"/>
              <w:numPr>
                <w:ilvl w:val="0"/>
                <w:numId w:val="17"/>
              </w:numPr>
              <w:adjustRightInd w:val="0"/>
              <w:ind w:left="360"/>
              <w:contextualSpacing/>
            </w:pPr>
            <w:r w:rsidRPr="002719B7">
              <w:rPr>
                <w:b/>
              </w:rPr>
              <w:t>Improvements in Regulatory Efficiency:</w:t>
            </w:r>
            <w:r w:rsidRPr="002719B7">
              <w:t xml:space="preserve"> </w:t>
            </w:r>
            <w:r w:rsidRPr="002719B7" w:rsidR="00A01DF7">
              <w:t>T</w:t>
            </w:r>
            <w:r w:rsidRPr="002719B7" w:rsidR="00A01DF7">
              <w:rPr>
                <w:iCs/>
                <w:szCs w:val="24"/>
              </w:rPr>
              <w:t>he</w:t>
            </w:r>
            <w:r w:rsidRPr="002719B7" w:rsidR="00A01DF7">
              <w:rPr>
                <w:iCs/>
              </w:rPr>
              <w:t xml:space="preserve"> NR</w:t>
            </w:r>
            <w:r w:rsidRPr="002719B7" w:rsidR="00A01DF7">
              <w:t xml:space="preserve"> GEIS and the issues and findings in Table C-1 will i</w:t>
            </w:r>
            <w:r w:rsidRPr="002719B7" w:rsidR="006A2A32">
              <w:t>mprov</w:t>
            </w:r>
            <w:r w:rsidRPr="002719B7" w:rsidR="00A01DF7">
              <w:t>e</w:t>
            </w:r>
            <w:r w:rsidRPr="002719B7" w:rsidR="006A2A32">
              <w:t xml:space="preserve"> the clarity and efficiency of the regulatory provisions </w:t>
            </w:r>
            <w:r w:rsidRPr="002719B7" w:rsidR="00F91C29">
              <w:t xml:space="preserve">by </w:t>
            </w:r>
            <w:r w:rsidRPr="002719B7" w:rsidR="006A2A32">
              <w:t>reduc</w:t>
            </w:r>
            <w:r w:rsidRPr="002719B7" w:rsidR="00F91C29">
              <w:t>ing</w:t>
            </w:r>
            <w:r w:rsidRPr="002719B7" w:rsidR="006A2A32">
              <w:t xml:space="preserve"> the cost to industry to prepare environmental reports for new nuclear reactor applications</w:t>
            </w:r>
            <w:r w:rsidRPr="002719B7" w:rsidR="00707F58">
              <w:t>,</w:t>
            </w:r>
            <w:r w:rsidRPr="002719B7" w:rsidR="006A2A32">
              <w:t xml:space="preserve"> and </w:t>
            </w:r>
            <w:r w:rsidRPr="002719B7" w:rsidR="009123BE">
              <w:t>will</w:t>
            </w:r>
            <w:r w:rsidRPr="002719B7" w:rsidR="006A2A32">
              <w:t xml:space="preserve"> permit the NRC to focus resources on project-specific issues of importance (i.e., project-specific analyses), which also reduces the cost to the</w:t>
            </w:r>
            <w:r w:rsidRPr="002719B7" w:rsidR="006A2A32">
              <w:rPr>
                <w:spacing w:val="-3"/>
              </w:rPr>
              <w:t xml:space="preserve"> </w:t>
            </w:r>
            <w:r w:rsidRPr="002719B7" w:rsidR="006A2A32">
              <w:t>NRC.</w:t>
            </w:r>
          </w:p>
        </w:tc>
      </w:tr>
    </w:tbl>
    <w:p w:rsidR="00F24268" w:rsidRPr="002719B7" w:rsidP="00B72DBC" w14:paraId="1BDBA145" w14:textId="77777777">
      <w:pPr>
        <w:pStyle w:val="Heading1"/>
      </w:pPr>
      <w:bookmarkStart w:id="155" w:name="_Ref197615039"/>
      <w:bookmarkStart w:id="156" w:name="_Toc225229958"/>
      <w:r w:rsidRPr="002719B7">
        <w:t>IMPLEMENTATION</w:t>
      </w:r>
      <w:bookmarkEnd w:id="155"/>
      <w:bookmarkEnd w:id="156"/>
    </w:p>
    <w:p w:rsidR="00F24268" w:rsidRPr="002719B7" w:rsidP="006B7106" w14:paraId="53C688E4" w14:textId="77777777">
      <w:pPr>
        <w:pStyle w:val="BodyText"/>
        <w:ind w:right="399"/>
      </w:pPr>
      <w:r w:rsidRPr="002719B7">
        <w:t xml:space="preserve">This section identifies how and when the </w:t>
      </w:r>
      <w:r w:rsidR="00944A3E">
        <w:t>final</w:t>
      </w:r>
      <w:r w:rsidRPr="002719B7">
        <w:t xml:space="preserve"> action will be implemented</w:t>
      </w:r>
      <w:r w:rsidRPr="002719B7" w:rsidR="00E856B9">
        <w:t xml:space="preserve"> </w:t>
      </w:r>
      <w:r w:rsidRPr="002719B7">
        <w:t xml:space="preserve">and the impact on </w:t>
      </w:r>
      <w:r w:rsidRPr="002719B7" w:rsidR="000F294C">
        <w:t>other</w:t>
      </w:r>
      <w:r w:rsidRPr="002719B7">
        <w:t xml:space="preserve"> </w:t>
      </w:r>
      <w:r w:rsidRPr="002719B7" w:rsidR="00291BA6">
        <w:t>r</w:t>
      </w:r>
      <w:r w:rsidRPr="002719B7" w:rsidR="002C4A59">
        <w:t>equirements</w:t>
      </w:r>
      <w:r w:rsidRPr="002719B7">
        <w:t>.</w:t>
      </w:r>
    </w:p>
    <w:p w:rsidR="00F24268" w:rsidRPr="002719B7" w:rsidP="00B72DBC" w14:paraId="027E6ED8" w14:textId="77777777">
      <w:pPr>
        <w:pStyle w:val="Heading2"/>
      </w:pPr>
      <w:bookmarkStart w:id="157" w:name="_TOC_250001"/>
      <w:bookmarkStart w:id="158" w:name="_Toc225229959"/>
      <w:bookmarkEnd w:id="157"/>
      <w:r w:rsidRPr="002719B7">
        <w:t>Schedule</w:t>
      </w:r>
      <w:bookmarkEnd w:id="158"/>
    </w:p>
    <w:p w:rsidR="00F24268" w:rsidRPr="002719B7" w:rsidP="006B7106" w14:paraId="476F0A0B" w14:textId="77777777">
      <w:pPr>
        <w:pStyle w:val="BodyText"/>
        <w:spacing w:before="239"/>
        <w:ind w:right="399"/>
        <w:rPr>
          <w:rFonts w:asciiTheme="minorHAnsi" w:eastAsiaTheme="minorEastAsia" w:hAnsiTheme="minorHAnsi" w:cstheme="minorBidi"/>
        </w:rPr>
      </w:pPr>
      <w:r w:rsidRPr="002719B7">
        <w:t xml:space="preserve">The NRC assumes that the </w:t>
      </w:r>
      <w:r w:rsidR="00944A3E">
        <w:t>final</w:t>
      </w:r>
      <w:r w:rsidRPr="002719B7">
        <w:t xml:space="preserve"> rule would become effective 30 days after its publication in the </w:t>
      </w:r>
      <w:r w:rsidRPr="002719B7">
        <w:rPr>
          <w:i/>
          <w:iCs/>
        </w:rPr>
        <w:t>Federal Register</w:t>
      </w:r>
      <w:r w:rsidRPr="002719B7">
        <w:t xml:space="preserve"> in 202</w:t>
      </w:r>
      <w:r w:rsidRPr="002719B7" w:rsidR="00CE01C2">
        <w:t>6</w:t>
      </w:r>
      <w:r w:rsidRPr="002719B7" w:rsidR="00A0575A">
        <w:t>.</w:t>
      </w:r>
    </w:p>
    <w:p w:rsidR="00F24268" w:rsidRPr="002719B7" w:rsidP="00CD790C" w14:paraId="09E11CF9" w14:textId="77777777">
      <w:pPr>
        <w:pStyle w:val="Heading2"/>
      </w:pPr>
      <w:bookmarkStart w:id="159" w:name="_TOC_250000"/>
      <w:bookmarkStart w:id="160" w:name="_Toc225229960"/>
      <w:r w:rsidRPr="002719B7">
        <w:t xml:space="preserve">Impact on Other </w:t>
      </w:r>
      <w:bookmarkEnd w:id="159"/>
      <w:r w:rsidRPr="002719B7">
        <w:t>Requirements</w:t>
      </w:r>
      <w:bookmarkEnd w:id="160"/>
    </w:p>
    <w:p w:rsidR="00F24268" w:rsidRPr="002719B7" w:rsidP="006B7106" w14:paraId="1C211FD3" w14:textId="77777777">
      <w:pPr>
        <w:pStyle w:val="BodyText"/>
      </w:pPr>
      <w:r w:rsidRPr="002719B7">
        <w:t>None.</w:t>
      </w:r>
    </w:p>
    <w:p w:rsidR="00F24268" w:rsidRPr="002719B7" w:rsidP="00B72DBC" w14:paraId="3DCEB14D" w14:textId="77777777">
      <w:pPr>
        <w:pStyle w:val="Heading1"/>
      </w:pPr>
      <w:bookmarkStart w:id="161" w:name="_Toc225229961"/>
      <w:r w:rsidRPr="002719B7">
        <w:t>REFERENCES</w:t>
      </w:r>
      <w:bookmarkEnd w:id="161"/>
    </w:p>
    <w:p w:rsidR="00836A37" w:rsidRPr="002719B7" w:rsidP="00610CC1" w14:paraId="3D74B409" w14:textId="77777777">
      <w:pPr>
        <w:spacing w:before="240"/>
      </w:pPr>
      <w:r w:rsidRPr="002719B7">
        <w:t xml:space="preserve">10 CFR Part 51. </w:t>
      </w:r>
      <w:r w:rsidRPr="002719B7">
        <w:rPr>
          <w:i/>
        </w:rPr>
        <w:t>Code of Federal Regulations</w:t>
      </w:r>
      <w:r w:rsidRPr="002719B7">
        <w:t xml:space="preserve">, Title 10, </w:t>
      </w:r>
      <w:r w:rsidRPr="002719B7">
        <w:rPr>
          <w:i/>
        </w:rPr>
        <w:t>Energy</w:t>
      </w:r>
      <w:r w:rsidRPr="002719B7">
        <w:t>, Part 51, “Environmental Protection Regulations for Domestic Licensing and Related Regulatory Functions.” TN250.</w:t>
      </w:r>
    </w:p>
    <w:p w:rsidR="00836A37" w:rsidRPr="002719B7" w:rsidP="00610CC1" w14:paraId="412B87AC" w14:textId="77777777">
      <w:pPr>
        <w:spacing w:before="240"/>
      </w:pPr>
      <w:r w:rsidRPr="002719B7">
        <w:t xml:space="preserve">84 FR 62559. November 15, 2019. “Agency Action Regarding the Exploratory Process for the Development of an Advanced Nuclear Reactor Generic Environmental Impact Statement.” </w:t>
      </w:r>
      <w:r w:rsidRPr="002719B7">
        <w:rPr>
          <w:i/>
        </w:rPr>
        <w:t>Federal Register</w:t>
      </w:r>
      <w:r w:rsidRPr="002719B7">
        <w:t>, Nuclear Regulatory Commission. TN6470.</w:t>
      </w:r>
    </w:p>
    <w:p w:rsidR="00836A37" w:rsidRPr="002719B7" w:rsidP="00610CC1" w14:paraId="3E00B97C" w14:textId="77777777">
      <w:pPr>
        <w:spacing w:before="240"/>
      </w:pPr>
      <w:r w:rsidRPr="002719B7">
        <w:t xml:space="preserve">85 FR 24040. April 30, 2020. “Notice To Conduct Scoping and Prepare an Advanced Nuclear Reactor Generic Environmental Impact Statement.” </w:t>
      </w:r>
      <w:r w:rsidRPr="002719B7">
        <w:rPr>
          <w:i/>
        </w:rPr>
        <w:t>Federal Register</w:t>
      </w:r>
      <w:r w:rsidRPr="002719B7">
        <w:t>, Nuclear Regulatory Commission. TN6458.</w:t>
      </w:r>
    </w:p>
    <w:p w:rsidR="00836A37" w:rsidRPr="002719B7" w:rsidP="00610CC1" w14:paraId="3CD8A862" w14:textId="77777777">
      <w:pPr>
        <w:spacing w:before="240"/>
      </w:pPr>
      <w:r w:rsidRPr="002719B7">
        <w:t>Barrasso, J. and M. Braun. 2019. Letter to NRC, dated June 25, 2019, regarding “Request you Initiate a Process to Develop a Generic Environmental Impact Statement (GEIS) for the Construction and Operation of Advanced Nuclear Reactors.” U.S. Senate, Washington, D.C. ADAMS Accession No. ML19176A444. TN6465.</w:t>
      </w:r>
    </w:p>
    <w:p w:rsidR="00FE5478" w:rsidRPr="002719B7" w:rsidP="00FE5478" w14:paraId="5EC08560" w14:textId="77777777">
      <w:pPr>
        <w:spacing w:before="240"/>
      </w:pPr>
      <w:r w:rsidRPr="002719B7">
        <w:t>BLS, 202</w:t>
      </w:r>
      <w:r w:rsidRPr="002719B7" w:rsidR="00590AB3">
        <w:t>4</w:t>
      </w:r>
      <w:r w:rsidRPr="002719B7">
        <w:t>. “May 202</w:t>
      </w:r>
      <w:r w:rsidRPr="002719B7" w:rsidR="00590AB3">
        <w:t>4</w:t>
      </w:r>
      <w:r w:rsidRPr="002719B7">
        <w:t xml:space="preserve"> National Industry Specific Occupational Employment and Wage Estimates;” NAICS 221100—Electric Power Generation, Transmission, and Distribution’ and 221113—Nuclear Electric Power Generation, U.S. Department of Labor, </w:t>
      </w:r>
      <w:r w:rsidRPr="002719B7" w:rsidR="00590AB3">
        <w:t>April</w:t>
      </w:r>
      <w:r w:rsidRPr="002719B7">
        <w:t xml:space="preserve"> 202</w:t>
      </w:r>
      <w:r w:rsidRPr="002719B7" w:rsidR="00590AB3">
        <w:t>4</w:t>
      </w:r>
      <w:r w:rsidRPr="002719B7">
        <w:t xml:space="preserve">,  </w:t>
      </w:r>
      <w:hyperlink r:id="rId21" w:history="1">
        <w:r w:rsidRPr="002719B7">
          <w:rPr>
            <w:rStyle w:val="Hyperlink"/>
          </w:rPr>
          <w:t>http://www.bls.gov/soc/home.htm</w:t>
        </w:r>
      </w:hyperlink>
      <w:r w:rsidRPr="002719B7">
        <w:t xml:space="preserve">, </w:t>
      </w:r>
      <w:hyperlink r:id="rId22" w:history="1">
        <w:r w:rsidRPr="002719B7">
          <w:rPr>
            <w:rStyle w:val="Hyperlink"/>
          </w:rPr>
          <w:t>https://www.bls.gov/oes/tables.htm</w:t>
        </w:r>
      </w:hyperlink>
      <w:r w:rsidRPr="002719B7">
        <w:t>.</w:t>
      </w:r>
    </w:p>
    <w:p w:rsidR="00836A37" w:rsidRPr="002719B7" w:rsidP="00610CC1" w14:paraId="1AC9A28C" w14:textId="77777777">
      <w:pPr>
        <w:spacing w:before="240"/>
      </w:pPr>
      <w:r w:rsidRPr="002719B7">
        <w:t>Endangered Species Act of 1973. 16 U.S.C. § 1531 et seq</w:t>
      </w:r>
      <w:r w:rsidRPr="002719B7">
        <w:rPr>
          <w:i/>
        </w:rPr>
        <w:t xml:space="preserve">. </w:t>
      </w:r>
      <w:r w:rsidRPr="002719B7">
        <w:t>TN1010.</w:t>
      </w:r>
    </w:p>
    <w:p w:rsidR="00836A37" w:rsidRPr="002719B7" w:rsidP="00610CC1" w14:paraId="446D9333" w14:textId="77777777">
      <w:pPr>
        <w:spacing w:before="240"/>
      </w:pPr>
      <w:r w:rsidRPr="002719B7">
        <w:t>National Environmental Policy Act of 1969 (NEPA), as amended. 42 U.S.C. § 4321 et seq</w:t>
      </w:r>
      <w:r w:rsidRPr="002719B7">
        <w:rPr>
          <w:i/>
        </w:rPr>
        <w:t xml:space="preserve">. </w:t>
      </w:r>
      <w:r w:rsidRPr="002719B7">
        <w:t>TN661.</w:t>
      </w:r>
    </w:p>
    <w:p w:rsidR="00836A37" w:rsidRPr="002719B7" w:rsidP="00610CC1" w14:paraId="3AB4EA2A" w14:textId="77777777">
      <w:pPr>
        <w:spacing w:before="240"/>
      </w:pPr>
      <w:r w:rsidRPr="002719B7">
        <w:t>National Historic Preservation Act. 54 U.S.C. § 300101 et seq. TN4157.</w:t>
      </w:r>
    </w:p>
    <w:p w:rsidR="00836A37" w:rsidRPr="002719B7" w:rsidP="00610CC1" w14:paraId="4988108B" w14:textId="77777777">
      <w:pPr>
        <w:spacing w:before="240"/>
      </w:pPr>
      <w:r w:rsidRPr="002719B7">
        <w:t>U.S. Nuclear Regulatory Commission</w:t>
      </w:r>
      <w:r w:rsidRPr="002719B7" w:rsidR="00E328B7">
        <w:t xml:space="preserve"> (NRC)</w:t>
      </w:r>
      <w:r w:rsidRPr="002719B7">
        <w:t xml:space="preserve">. 2013. </w:t>
      </w:r>
      <w:r w:rsidRPr="002719B7">
        <w:rPr>
          <w:i/>
        </w:rPr>
        <w:t xml:space="preserve">Generic Environmental Impact Statement for License Renewal of Nuclear Plants </w:t>
      </w:r>
      <w:r w:rsidRPr="002719B7">
        <w:t>[GEIS]. NUREG-1437, Revision 1, Washington, D.C. ADAMS Package Accession No. ML13107A023. TN2654.</w:t>
      </w:r>
    </w:p>
    <w:p w:rsidR="0070575F" w:rsidRPr="002719B7" w:rsidP="00610CC1" w14:paraId="03EF82AF" w14:textId="77777777">
      <w:pPr>
        <w:spacing w:before="240"/>
      </w:pPr>
      <w:r w:rsidRPr="002719B7">
        <w:t>NRC, “Committee to Review Generic Requirements Procedures and Internal Administrative Process,” June 2018 (ML17355A533).</w:t>
      </w:r>
    </w:p>
    <w:p w:rsidR="00836A37" w:rsidRPr="002719B7" w:rsidP="00610CC1" w14:paraId="1675336A" w14:textId="77777777">
      <w:pPr>
        <w:spacing w:before="240"/>
      </w:pPr>
      <w:r w:rsidRPr="002719B7">
        <w:t xml:space="preserve">NRC. 2018. </w:t>
      </w:r>
      <w:r w:rsidRPr="002719B7">
        <w:rPr>
          <w:i/>
        </w:rPr>
        <w:t>Preparation of Environmental Reports for Nuclear Power Stations</w:t>
      </w:r>
      <w:r w:rsidRPr="002719B7">
        <w:t>. Regulatory Guide 4.2, Revision 3, Washington, D.C. ADAMS Accession No. ML18071A400. TN6006.</w:t>
      </w:r>
    </w:p>
    <w:p w:rsidR="00836A37" w:rsidRPr="002719B7" w:rsidP="00610CC1" w14:paraId="29423A0F" w14:textId="77777777">
      <w:pPr>
        <w:spacing w:before="240"/>
      </w:pPr>
      <w:r w:rsidRPr="002719B7">
        <w:t>NRC. 2019. Letter from K.L. Svinicki to Senator J.A. Barrasso, dated July 29, 2019, regarding “Response to Request that NRC Initiate a Process to Develop a Generic Environmental Impact Statement for the Construction and Operation of Advanced Nuclear Reactors.” Washington, D.C. ADAMS Accession No. ML19192A267. TN6467.</w:t>
      </w:r>
    </w:p>
    <w:p w:rsidR="00836A37" w:rsidRPr="002719B7" w:rsidP="00610CC1" w14:paraId="6CBA0F0A" w14:textId="77777777">
      <w:pPr>
        <w:spacing w:before="240"/>
      </w:pPr>
      <w:r w:rsidRPr="002719B7">
        <w:t>NRC. 2020. Memorandum from A.L. Vietti-Cook to M.M. Doane, dated September 21, 2020, regarding Staff Requirements - SECY-20-0020 - Results of Exploratory Process for Developing a Generic Environmental Impact Statement for the Construction and Operation of Advanced Nuclear Reactors.” SRM-SECY-20-0020, Washington, D.C. ADAMS Accession No. ML20265A112. TN6492.</w:t>
      </w:r>
    </w:p>
    <w:p w:rsidR="00836A37" w:rsidRPr="002719B7" w:rsidP="00610CC1" w14:paraId="38DFD850" w14:textId="77777777">
      <w:pPr>
        <w:spacing w:before="240"/>
      </w:pPr>
      <w:r w:rsidRPr="002719B7">
        <w:t xml:space="preserve">NRC. 2020. </w:t>
      </w:r>
      <w:r w:rsidRPr="002719B7">
        <w:rPr>
          <w:i/>
        </w:rPr>
        <w:t>Policy Issue: Draft Final NUREG/BR-0058, Revision 5, “Regulatory Analysis Guidelines of the U.S. Nuclear Regulatory Commission</w:t>
      </w:r>
      <w:r w:rsidRPr="002719B7">
        <w:t>.” SECY-20-0008, Washington, D.C. ADAMS Pkg. Accession No. ML19261A277. TN6806.</w:t>
      </w:r>
    </w:p>
    <w:p w:rsidR="00836A37" w:rsidRPr="002719B7" w:rsidP="00610CC1" w14:paraId="7E7A3B44" w14:textId="77777777">
      <w:pPr>
        <w:spacing w:before="240"/>
      </w:pPr>
      <w:r w:rsidRPr="002719B7">
        <w:t xml:space="preserve">NRC. 2020. </w:t>
      </w:r>
      <w:r w:rsidRPr="002719B7">
        <w:rPr>
          <w:i/>
        </w:rPr>
        <w:t>Policy Issue: Results of Exploratory Process for Developing a Generic Environmental Impact Statement for the Construction and Operation of Advanced Nuclear Reactors</w:t>
      </w:r>
      <w:r w:rsidRPr="002719B7">
        <w:t>. SECY-20-0020, Washington, D.C. ADAMS Accession No. ML20052D175. TN6493.</w:t>
      </w:r>
    </w:p>
    <w:p w:rsidR="00836A37" w:rsidRPr="002719B7" w:rsidP="00610CC1" w14:paraId="3240A779" w14:textId="77777777">
      <w:pPr>
        <w:spacing w:before="240"/>
      </w:pPr>
      <w:r w:rsidRPr="002719B7">
        <w:t xml:space="preserve">NRC. 2020. </w:t>
      </w:r>
      <w:r w:rsidRPr="002719B7">
        <w:rPr>
          <w:i/>
        </w:rPr>
        <w:t>Summary of Public Scoping Meeting Conducted for the Advanced Reactor Generic Environmental Impact Statement, May 28, 2020</w:t>
      </w:r>
      <w:r w:rsidRPr="002719B7">
        <w:t>. Washington, D.C. ADAMS Package Accession No. ML20161A339. TN6459.</w:t>
      </w:r>
    </w:p>
    <w:p w:rsidR="004D3468" w:rsidRPr="002719B7" w:rsidP="00610CC1" w14:paraId="7565ABE3" w14:textId="77777777">
      <w:pPr>
        <w:pStyle w:val="BodyText"/>
      </w:pPr>
      <w:r w:rsidRPr="002719B7">
        <w:t>NRC. 2021. </w:t>
      </w:r>
      <w:r w:rsidRPr="002719B7">
        <w:rPr>
          <w:i/>
          <w:iCs/>
        </w:rPr>
        <w:t>Rulemaking Issue Notation Vote: Proposed Rule: Advanced Nuclear Reactor Generic Environmental Impact Statement (RIN 3150-AK55; NRC-2020-0101)</w:t>
      </w:r>
      <w:r w:rsidRPr="002719B7">
        <w:t xml:space="preserve">. SECY-21-0098, Washington, D.C. ADAMS Accession No. ML21222A044. TN10127. </w:t>
      </w:r>
    </w:p>
    <w:p w:rsidR="00E328B7" w:rsidP="00E328B7" w14:paraId="588028FC" w14:textId="77777777">
      <w:pPr>
        <w:pStyle w:val="BodyText"/>
      </w:pPr>
      <w:r w:rsidRPr="002719B7">
        <w:t>NRC. 2024. Memorandum from C.M. Safford, Secretary, to R.V. Furstenau, Acting Director for Operations, dated April 17, 2024, regarding "Staff Requirements – SECY-21-0098 – Proposed Rule: Advanced Nuclear Reactor Generic Environmental Impact Statement (RIN 3150-AK55; NRC 2020 0101)." Washington, D.C. ADAMS Accession No. ML24108A199. TN10164.</w:t>
      </w:r>
    </w:p>
    <w:p w:rsidR="00A62516" w:rsidP="00A62516" w14:paraId="5A2710C4" w14:textId="77777777">
      <w:pPr>
        <w:pStyle w:val="BodyText"/>
        <w:keepLines/>
        <w:widowControl w:val="0"/>
      </w:pPr>
      <w:r w:rsidRPr="005B222C">
        <w:t>NRC</w:t>
      </w:r>
      <w:r>
        <w:t>.</w:t>
      </w:r>
      <w:r w:rsidRPr="005B222C">
        <w:t xml:space="preserve"> 202</w:t>
      </w:r>
      <w:r>
        <w:t xml:space="preserve">6. </w:t>
      </w:r>
      <w:r w:rsidRPr="005B222C">
        <w:t>COL-ISG-030, Environmental Considerations for New Nuclear Reactor Applications that Reference the Generic Environmental Impact Statement for Licensing of New Nuclear Reactors (NUREG-2249)</w:t>
      </w:r>
      <w:r>
        <w:t xml:space="preserve">. </w:t>
      </w:r>
      <w:r w:rsidRPr="005B222C">
        <w:t>Washington, D.C</w:t>
      </w:r>
      <w:r>
        <w:t xml:space="preserve">. </w:t>
      </w:r>
      <w:r w:rsidRPr="005B222C">
        <w:t xml:space="preserve">ADAMS Accession No. </w:t>
      </w:r>
      <w:r w:rsidRPr="00C15C1B">
        <w:t>ML25043A341</w:t>
      </w:r>
      <w:r>
        <w:t xml:space="preserve">. </w:t>
      </w:r>
      <w:r w:rsidRPr="005B222C">
        <w:t>TN11922.</w:t>
      </w:r>
    </w:p>
    <w:p w:rsidR="00EB3F7D" w:rsidP="00EB3F7D" w14:paraId="6FF2787A" w14:textId="5BF592C3">
      <w:pPr>
        <w:pStyle w:val="BodyText"/>
      </w:pPr>
      <w:r w:rsidRPr="00FD11E6">
        <w:t>NRC</w:t>
      </w:r>
      <w:r w:rsidR="00A62516">
        <w:t xml:space="preserve">. </w:t>
      </w:r>
      <w:r w:rsidRPr="00FD11E6">
        <w:t>202</w:t>
      </w:r>
      <w:r>
        <w:t>6</w:t>
      </w:r>
      <w:r w:rsidRPr="00FD11E6">
        <w:t>. </w:t>
      </w:r>
      <w:r w:rsidRPr="00FD11E6">
        <w:rPr>
          <w:i/>
          <w:iCs/>
        </w:rPr>
        <w:t>Generic Environmental Impact Statement for Licensing of New Nuclear Reactors</w:t>
      </w:r>
      <w:r w:rsidRPr="00FD11E6">
        <w:t xml:space="preserve">. NUREG-2249, Washington, D.C. ADAMS Accession No. </w:t>
      </w:r>
      <w:r w:rsidRPr="00B10020">
        <w:t>ML25324A130</w:t>
      </w:r>
      <w:r w:rsidRPr="00FD11E6">
        <w:t>. TN12155.</w:t>
      </w:r>
      <w:r>
        <w:t xml:space="preserve"> </w:t>
      </w:r>
    </w:p>
    <w:p w:rsidR="00EB3F7D" w:rsidRPr="002719B7" w:rsidP="00E328B7" w14:paraId="520A4B2A" w14:textId="4D2F5099">
      <w:pPr>
        <w:pStyle w:val="BodyText"/>
      </w:pPr>
      <w:r w:rsidRPr="00201770">
        <w:t>NRC</w:t>
      </w:r>
      <w:r w:rsidR="00A62516">
        <w:t xml:space="preserve">. </w:t>
      </w:r>
      <w:r w:rsidRPr="00201770">
        <w:t>202</w:t>
      </w:r>
      <w:r>
        <w:t>6</w:t>
      </w:r>
      <w:r w:rsidRPr="00201770">
        <w:t>.</w:t>
      </w:r>
      <w:r>
        <w:t xml:space="preserve"> </w:t>
      </w:r>
      <w:r w:rsidRPr="00201770">
        <w:t xml:space="preserve">Regulatory Guide 4.2, Revision </w:t>
      </w:r>
      <w:r>
        <w:t>4</w:t>
      </w:r>
      <w:r w:rsidRPr="00201770">
        <w:t>, Preparation of Environmental Reports for Nuclear Power Plant License Renewal Applications.</w:t>
      </w:r>
      <w:r>
        <w:t xml:space="preserve"> </w:t>
      </w:r>
      <w:r w:rsidRPr="00201770">
        <w:t>Washington, D.C.</w:t>
      </w:r>
      <w:r>
        <w:t xml:space="preserve"> </w:t>
      </w:r>
      <w:r w:rsidRPr="00201770">
        <w:t xml:space="preserve">ADAMS Accession No. </w:t>
      </w:r>
      <w:r w:rsidRPr="00C303D1">
        <w:t>ML25043A345</w:t>
      </w:r>
      <w:r w:rsidRPr="00201770">
        <w:t>.</w:t>
      </w:r>
      <w:r>
        <w:t xml:space="preserve"> </w:t>
      </w:r>
      <w:r w:rsidRPr="00201770">
        <w:t>TN11915.</w:t>
      </w:r>
    </w:p>
    <w:p w:rsidR="00836A37" w:rsidRPr="002719B7" w:rsidP="00E328B7" w14:paraId="47B13FC3" w14:textId="77777777">
      <w:pPr>
        <w:pStyle w:val="BodyText"/>
      </w:pPr>
      <w:r w:rsidRPr="002719B7">
        <w:t xml:space="preserve">National Reactor Innovation Center. 2021. </w:t>
      </w:r>
      <w:r w:rsidRPr="002719B7">
        <w:rPr>
          <w:i/>
        </w:rPr>
        <w:t>Advanced Nuclear Reactor Plant Parameter Envelope and Guidance</w:t>
      </w:r>
      <w:r w:rsidRPr="002719B7">
        <w:t>. NRIC-21-ENG-0001, Washington, D.C. ADAMS Accession No. ML21145A416. TN6940.</w:t>
      </w:r>
    </w:p>
    <w:p w:rsidR="0030753D" w:rsidRPr="002719B7" w:rsidP="0030753D" w14:paraId="75E7EB1C" w14:textId="77777777">
      <w:pPr>
        <w:spacing w:before="240"/>
      </w:pPr>
      <w:r w:rsidRPr="002719B7">
        <w:t>Nuclear Energy Innovation Capabilities Act of 2017. Public Law 115–248. 132 Stat. 3160. TN6468.</w:t>
      </w:r>
    </w:p>
    <w:p w:rsidR="00836A37" w:rsidRPr="002719B7" w:rsidP="00E14F2E" w14:paraId="5D33981E" w14:textId="77777777">
      <w:pPr>
        <w:keepNext/>
        <w:spacing w:before="240"/>
      </w:pPr>
      <w:r w:rsidRPr="002719B7">
        <w:t>Nuclear Energy Innovation and Modernization Act. Public Law 115-439. 132 Stat. 5565. TN6469.</w:t>
      </w:r>
    </w:p>
    <w:p w:rsidR="00A623EE" w:rsidRPr="002719B7" w14:paraId="1F5F95FC" w14:textId="77777777"/>
    <w:p w:rsidR="00A623EE" w:rsidRPr="002719B7" w14:paraId="3109AB48" w14:textId="77777777">
      <w:pPr>
        <w:sectPr w:rsidSect="00346E35">
          <w:headerReference w:type="default" r:id="rId23"/>
          <w:pgSz w:w="12240" w:h="15840" w:code="1"/>
          <w:pgMar w:top="1440" w:right="1440" w:bottom="1440" w:left="1440" w:header="720" w:footer="720" w:gutter="0"/>
          <w:cols w:space="720"/>
        </w:sectPr>
      </w:pPr>
    </w:p>
    <w:p w:rsidR="00F24268" w:rsidRPr="002719B7" w:rsidP="00B34CD0" w14:paraId="5AFCAE9D" w14:textId="3FCA74C1">
      <w:pPr>
        <w:pStyle w:val="Heading6"/>
        <w:numPr>
          <w:ilvl w:val="0"/>
          <w:numId w:val="0"/>
        </w:numPr>
      </w:pPr>
      <w:bookmarkStart w:id="162" w:name="_Ref196917292"/>
      <w:bookmarkStart w:id="163" w:name="_Toc225229962"/>
      <w:r>
        <w:t>Appendix A</w:t>
      </w:r>
      <w:r w:rsidR="00FE1FBF">
        <w:br/>
      </w:r>
      <w:r w:rsidRPr="002719B7" w:rsidR="003C1CAF">
        <w:t>Regulatory Analysis Input Variables</w:t>
      </w:r>
      <w:bookmarkEnd w:id="162"/>
      <w:bookmarkEnd w:id="163"/>
    </w:p>
    <w:p w:rsidR="009B2F1D" w:rsidRPr="002719B7" w:rsidP="00A65446" w14:paraId="2AC3A57D" w14:textId="77777777">
      <w:pPr>
        <w:pStyle w:val="BodyText"/>
      </w:pPr>
      <w:r w:rsidRPr="002719B7">
        <w:t>This appendix present</w:t>
      </w:r>
      <w:r w:rsidRPr="002719B7" w:rsidR="00A57EA2">
        <w:t>s</w:t>
      </w:r>
      <w:r w:rsidRPr="002719B7">
        <w:t xml:space="preserve"> </w:t>
      </w:r>
      <w:r w:rsidRPr="002719B7" w:rsidR="005B65D9">
        <w:t>all of</w:t>
      </w:r>
      <w:r w:rsidRPr="002719B7" w:rsidR="005B65D9">
        <w:t xml:space="preserve"> the input variables and input data used</w:t>
      </w:r>
      <w:r w:rsidRPr="002719B7" w:rsidR="000C608A">
        <w:t xml:space="preserve"> in the regulatory analysis, including the uncertainty and sensitivity analyses </w:t>
      </w:r>
      <w:r w:rsidRPr="002719B7" w:rsidR="00253DEC">
        <w:t>that</w:t>
      </w:r>
      <w:r w:rsidRPr="002719B7" w:rsidR="000C608A">
        <w:t xml:space="preserve"> rely upon the </w:t>
      </w:r>
      <w:r w:rsidRPr="002719B7" w:rsidR="009E37B9">
        <w:t>three-point</w:t>
      </w:r>
      <w:r w:rsidRPr="002719B7" w:rsidR="00E35A60">
        <w:t xml:space="preserve"> estimates generated for each input variable, where practical. </w:t>
      </w:r>
      <w:r w:rsidRPr="002719B7">
        <w:t xml:space="preserve">The substantial majority of impacts attributable to the </w:t>
      </w:r>
      <w:r w:rsidRPr="002719B7" w:rsidR="00912CC2">
        <w:t>final</w:t>
      </w:r>
      <w:r w:rsidRPr="002719B7">
        <w:t xml:space="preserve"> rule derive from </w:t>
      </w:r>
      <w:r w:rsidRPr="002719B7" w:rsidR="00A57EA2">
        <w:t xml:space="preserve">the reduction in industry and </w:t>
      </w:r>
      <w:r w:rsidR="00574366">
        <w:t>U.S. Nuclear Regulatory Commission (</w:t>
      </w:r>
      <w:r w:rsidRPr="002719B7" w:rsidR="00A57EA2">
        <w:t>NRC</w:t>
      </w:r>
      <w:r w:rsidR="00574366">
        <w:t>)</w:t>
      </w:r>
      <w:r w:rsidRPr="002719B7" w:rsidR="00A57EA2">
        <w:t xml:space="preserve"> environmental review effort required to satisfy </w:t>
      </w:r>
      <w:r w:rsidRPr="002719B7" w:rsidR="00FC4E43">
        <w:t>National Environmental Policy Act (</w:t>
      </w:r>
      <w:r w:rsidRPr="002719B7" w:rsidR="00A57EA2">
        <w:t>NEPA</w:t>
      </w:r>
      <w:r w:rsidRPr="002719B7" w:rsidR="00FC4E43">
        <w:t>)</w:t>
      </w:r>
      <w:r w:rsidRPr="002719B7" w:rsidR="00A57EA2">
        <w:t xml:space="preserve"> reporting requirements for new </w:t>
      </w:r>
      <w:r w:rsidRPr="002719B7" w:rsidR="000D18D0">
        <w:t>nuclear reactor</w:t>
      </w:r>
      <w:r w:rsidRPr="002719B7" w:rsidR="00A57EA2">
        <w:t xml:space="preserve"> licensing actions. This reduction in effort enabled by </w:t>
      </w:r>
      <w:r w:rsidR="00824E8A">
        <w:t xml:space="preserve">the </w:t>
      </w:r>
      <w:r w:rsidRPr="002719B7" w:rsidR="00A57EA2">
        <w:t xml:space="preserve">use of the </w:t>
      </w:r>
      <w:r w:rsidRPr="002719B7" w:rsidR="00FC4E43">
        <w:t>Generic Environmental Impact Statement (</w:t>
      </w:r>
      <w:r w:rsidRPr="002719B7" w:rsidR="00A57EA2">
        <w:t>GEIS</w:t>
      </w:r>
      <w:r w:rsidRPr="002719B7" w:rsidR="00FC4E43">
        <w:t>)</w:t>
      </w:r>
      <w:r w:rsidRPr="002719B7" w:rsidR="00A57EA2">
        <w:t xml:space="preserve"> to provide generic impact estimates across 100 Category 1 issues leads to substantial savings over current practice and represents a quantifiable benefit.</w:t>
      </w:r>
    </w:p>
    <w:p w:rsidR="00A57EA2" w:rsidRPr="002719B7" w:rsidP="00A65446" w14:paraId="2EB067D4" w14:textId="7AC1E60C">
      <w:pPr>
        <w:pStyle w:val="BodyText"/>
      </w:pPr>
      <w:r w:rsidRPr="002719B7">
        <w:t xml:space="preserve">The analysis of savings relies upon several assumptions about how the </w:t>
      </w:r>
      <w:r w:rsidRPr="002719B7" w:rsidR="003B6504">
        <w:t>final</w:t>
      </w:r>
      <w:r w:rsidRPr="002719B7">
        <w:t xml:space="preserve"> rule will be utilized by industry</w:t>
      </w:r>
      <w:r w:rsidRPr="002719B7" w:rsidR="001A6E8F">
        <w:t>,</w:t>
      </w:r>
      <w:r w:rsidRPr="002719B7">
        <w:t xml:space="preserve"> including the number and timing of applications expected to be submitted to </w:t>
      </w:r>
      <w:r w:rsidRPr="002719B7" w:rsidR="004F6492">
        <w:t xml:space="preserve">the </w:t>
      </w:r>
      <w:r w:rsidRPr="002719B7">
        <w:t>NRC under the rule during the</w:t>
      </w:r>
      <w:r w:rsidRPr="002719B7" w:rsidR="0045001D">
        <w:t xml:space="preserve"> first</w:t>
      </w:r>
      <w:r w:rsidRPr="002719B7">
        <w:t xml:space="preserve"> </w:t>
      </w:r>
      <w:r w:rsidRPr="002719B7" w:rsidR="00854F25">
        <w:t>10</w:t>
      </w:r>
      <w:r w:rsidRPr="002719B7" w:rsidR="007A6649">
        <w:t xml:space="preserve"> year</w:t>
      </w:r>
      <w:r w:rsidRPr="002719B7" w:rsidR="0045001D">
        <w:t>s after the rule is finalized</w:t>
      </w:r>
      <w:r w:rsidRPr="002719B7" w:rsidR="007A6649">
        <w:t xml:space="preserve"> </w:t>
      </w:r>
      <w:r w:rsidRPr="002719B7" w:rsidR="0045001D">
        <w:t xml:space="preserve">(i.e., the </w:t>
      </w:r>
      <w:r w:rsidRPr="002719B7">
        <w:t xml:space="preserve">operational period of the </w:t>
      </w:r>
      <w:r w:rsidRPr="002719B7" w:rsidR="007A6649">
        <w:t>regulatory analysis</w:t>
      </w:r>
      <w:r w:rsidRPr="002719B7" w:rsidR="0045001D">
        <w:t xml:space="preserve">, </w:t>
      </w:r>
      <w:r w:rsidRPr="002719B7" w:rsidR="00CE01C2">
        <w:t>2026</w:t>
      </w:r>
      <w:r w:rsidRPr="002719B7" w:rsidR="0024677B">
        <w:t>–</w:t>
      </w:r>
      <w:r w:rsidRPr="002719B7" w:rsidR="00CE01C2">
        <w:t>2036</w:t>
      </w:r>
      <w:r w:rsidRPr="002719B7" w:rsidR="001A6E8F">
        <w:t>)</w:t>
      </w:r>
      <w:r w:rsidRPr="002719B7">
        <w:t xml:space="preserve">. The NRC assumes that </w:t>
      </w:r>
      <w:r w:rsidRPr="002719B7" w:rsidR="00A16058">
        <w:t>45</w:t>
      </w:r>
      <w:r w:rsidRPr="002719B7" w:rsidR="00C37AFF">
        <w:t xml:space="preserve"> </w:t>
      </w:r>
      <w:r w:rsidRPr="002719B7">
        <w:t xml:space="preserve">applications will be submitted for </w:t>
      </w:r>
      <w:r w:rsidRPr="002719B7" w:rsidR="000D18D0">
        <w:t>new nuclear reactor</w:t>
      </w:r>
      <w:r w:rsidRPr="002719B7">
        <w:t xml:space="preserve"> projects </w:t>
      </w:r>
      <w:r w:rsidRPr="002719B7" w:rsidR="003109D3">
        <w:t>with multiple applications submitted soon</w:t>
      </w:r>
      <w:r w:rsidRPr="002719B7">
        <w:t xml:space="preserve"> after the implementation of the final rule.</w:t>
      </w:r>
      <w:r w:rsidRPr="002719B7" w:rsidR="0046115C">
        <w:t xml:space="preserve"> These assumptions are judged to form the most likely evolution of impacts of the </w:t>
      </w:r>
      <w:r w:rsidRPr="002719B7" w:rsidR="001120A4">
        <w:t>final</w:t>
      </w:r>
      <w:r w:rsidRPr="002719B7" w:rsidR="0046115C">
        <w:t xml:space="preserve"> rule and the detailed results presented in this appendix reflect that assumption. The sooner in the operational period of the rule that industry utilizes its provisions and submits a </w:t>
      </w:r>
      <w:r w:rsidRPr="002719B7" w:rsidR="000D18D0">
        <w:t>new nuclear reactor</w:t>
      </w:r>
      <w:r w:rsidRPr="002719B7" w:rsidR="0046115C">
        <w:t xml:space="preserve"> licensing application, the larger the financial effects (net benefits) would be.</w:t>
      </w:r>
      <w:r w:rsidRPr="002719B7" w:rsidR="009027A3">
        <w:t xml:space="preserve"> </w:t>
      </w:r>
      <w:r w:rsidRPr="002719B7" w:rsidR="00D311C0">
        <w:fldChar w:fldCharType="begin"/>
      </w:r>
      <w:r w:rsidRPr="002719B7" w:rsidR="00D311C0">
        <w:instrText xml:space="preserve"> REF _Ref191894667 \h </w:instrText>
      </w:r>
      <w:r w:rsidRPr="002719B7" w:rsidR="00B43946">
        <w:instrText xml:space="preserve"> \* MERGEFORMAT </w:instrText>
      </w:r>
      <w:r w:rsidRPr="002719B7" w:rsidR="00D311C0">
        <w:fldChar w:fldCharType="separate"/>
      </w:r>
      <w:r w:rsidRPr="002719B7" w:rsidR="00B03CB4">
        <w:t>Table A-</w:t>
      </w:r>
      <w:r w:rsidR="00B03CB4">
        <w:t>1</w:t>
      </w:r>
      <w:r w:rsidRPr="002719B7" w:rsidR="00D311C0">
        <w:fldChar w:fldCharType="end"/>
      </w:r>
      <w:r w:rsidRPr="002719B7" w:rsidR="009027A3">
        <w:t xml:space="preserve"> below shows the expected number of applications in each year of the analysis period, along with several other fundamental input variables</w:t>
      </w:r>
      <w:r w:rsidRPr="002719B7" w:rsidR="008112EF">
        <w:t xml:space="preserve"> such as blended labor rates, discount rates, </w:t>
      </w:r>
      <w:r w:rsidRPr="002719B7" w:rsidR="00800917">
        <w:t>future GEIS implementation costs, and important years</w:t>
      </w:r>
      <w:r w:rsidRPr="002719B7" w:rsidR="00B1342A">
        <w:t xml:space="preserve"> referenced in the analysis.</w:t>
      </w:r>
      <w:r w:rsidRPr="002719B7" w:rsidR="005A57E3">
        <w:t xml:space="preserve"> </w:t>
      </w:r>
      <w:r w:rsidRPr="002719B7" w:rsidR="00D311C0">
        <w:fldChar w:fldCharType="begin"/>
      </w:r>
      <w:r w:rsidRPr="002719B7" w:rsidR="00D311C0">
        <w:instrText xml:space="preserve"> REF _Ref191894676 \h </w:instrText>
      </w:r>
      <w:r w:rsidRPr="002719B7" w:rsidR="00B43946">
        <w:instrText xml:space="preserve"> \* MERGEFORMAT </w:instrText>
      </w:r>
      <w:r w:rsidRPr="002719B7" w:rsidR="00D311C0">
        <w:fldChar w:fldCharType="separate"/>
      </w:r>
      <w:r w:rsidRPr="002719B7" w:rsidR="00B03CB4">
        <w:t>Table A-</w:t>
      </w:r>
      <w:r w:rsidR="00B03CB4">
        <w:t>2</w:t>
      </w:r>
      <w:r w:rsidRPr="002719B7" w:rsidR="00D311C0">
        <w:fldChar w:fldCharType="end"/>
      </w:r>
      <w:r w:rsidRPr="002719B7" w:rsidR="005A57E3">
        <w:t xml:space="preserve"> shows the </w:t>
      </w:r>
      <w:r w:rsidRPr="002719B7" w:rsidR="00525FA4">
        <w:t>aggregate labor</w:t>
      </w:r>
      <w:r w:rsidR="00DE3346">
        <w:t xml:space="preserve"> </w:t>
      </w:r>
      <w:r w:rsidRPr="002719B7" w:rsidR="00525FA4">
        <w:t xml:space="preserve">rate categories used in the analysis, and </w:t>
      </w:r>
      <w:r w:rsidRPr="002719B7" w:rsidR="00D311C0">
        <w:fldChar w:fldCharType="begin"/>
      </w:r>
      <w:r w:rsidRPr="002719B7" w:rsidR="00D311C0">
        <w:instrText xml:space="preserve"> REF _Ref191894682 \h </w:instrText>
      </w:r>
      <w:r w:rsidRPr="002719B7" w:rsidR="00B43946">
        <w:instrText xml:space="preserve"> \* MERGEFORMAT </w:instrText>
      </w:r>
      <w:r w:rsidRPr="002719B7" w:rsidR="00D311C0">
        <w:fldChar w:fldCharType="separate"/>
      </w:r>
      <w:r w:rsidRPr="002719B7" w:rsidR="00B03CB4">
        <w:t>Table A-</w:t>
      </w:r>
      <w:r w:rsidR="00B03CB4">
        <w:t>3</w:t>
      </w:r>
      <w:r w:rsidRPr="002719B7" w:rsidR="00D311C0">
        <w:fldChar w:fldCharType="end"/>
      </w:r>
      <w:r w:rsidRPr="002719B7" w:rsidR="00525FA4">
        <w:t xml:space="preserve"> shows the individual labor categories and rates from </w:t>
      </w:r>
      <w:r w:rsidR="005B5336">
        <w:t>Bureau of Labor Statistics (</w:t>
      </w:r>
      <w:r w:rsidRPr="002719B7" w:rsidR="00525FA4">
        <w:t>BLS</w:t>
      </w:r>
      <w:r w:rsidR="005B5336">
        <w:t>)</w:t>
      </w:r>
      <w:r w:rsidRPr="002719B7" w:rsidR="00CB2580">
        <w:t xml:space="preserve"> that constitute the aggregate labor</w:t>
      </w:r>
      <w:r w:rsidR="00DE3346">
        <w:t xml:space="preserve"> </w:t>
      </w:r>
      <w:r w:rsidRPr="002719B7" w:rsidR="00CB2580">
        <w:t>rate categories.</w:t>
      </w:r>
    </w:p>
    <w:p w:rsidR="0046115C" w:rsidRPr="002719B7" w:rsidP="00A65446" w14:paraId="408C0B6E" w14:textId="77777777">
      <w:pPr>
        <w:pStyle w:val="BodyText"/>
      </w:pPr>
      <w:r w:rsidRPr="002719B7">
        <w:t xml:space="preserve">The </w:t>
      </w:r>
      <w:r w:rsidRPr="002719B7" w:rsidR="00FE41B2">
        <w:t>final</w:t>
      </w:r>
      <w:r w:rsidRPr="002719B7">
        <w:t xml:space="preserve"> rule creates 100 Category 1 issues</w:t>
      </w:r>
      <w:r w:rsidRPr="002719B7" w:rsidR="000E3627">
        <w:t xml:space="preserve"> for which generic impact analysis can be utilized by industry and NRC staff. As the size and complexity of the expected </w:t>
      </w:r>
      <w:r w:rsidRPr="002719B7" w:rsidR="000D18D0">
        <w:t>new nuclear reactor</w:t>
      </w:r>
      <w:r w:rsidRPr="002719B7" w:rsidR="000E3627">
        <w:t xml:space="preserve"> applications are not known at the time of this analysis, the NRC staff assumes that the most likely case would be for applications taking full advantage of the </w:t>
      </w:r>
      <w:r w:rsidRPr="002719B7" w:rsidR="001F4943">
        <w:t>final</w:t>
      </w:r>
      <w:r w:rsidRPr="002719B7" w:rsidR="000E3627">
        <w:t xml:space="preserve"> rule and invoking a generic analysis for all Category 1 issues</w:t>
      </w:r>
      <w:r w:rsidRPr="002719B7" w:rsidR="001F4943">
        <w:t xml:space="preserve"> that apply to the</w:t>
      </w:r>
      <w:r w:rsidRPr="002719B7" w:rsidR="00FD1946">
        <w:t xml:space="preserve"> particular characteristics of the reactor and site</w:t>
      </w:r>
      <w:r w:rsidRPr="002719B7" w:rsidR="000E3627">
        <w:t xml:space="preserve">. Section </w:t>
      </w:r>
      <w:r w:rsidRPr="002719B7" w:rsidR="001364C4">
        <w:t>3.9</w:t>
      </w:r>
      <w:r w:rsidRPr="002719B7" w:rsidR="000E3627">
        <w:t xml:space="preserve"> illustrates potential results if a distribution of applications using various numbers of Category</w:t>
      </w:r>
      <w:r w:rsidRPr="002719B7" w:rsidR="006B0F56">
        <w:t> </w:t>
      </w:r>
      <w:r w:rsidRPr="002719B7" w:rsidR="000E3627">
        <w:t>1 issues might occur</w:t>
      </w:r>
      <w:r w:rsidRPr="002719B7" w:rsidR="00AA0E24">
        <w:t>, along with variations in the other input variables such as the hours saved on each issue</w:t>
      </w:r>
      <w:r w:rsidRPr="002719B7" w:rsidR="005A57E3">
        <w:t xml:space="preserve">. </w:t>
      </w:r>
      <w:r w:rsidRPr="002719B7" w:rsidR="00B43946">
        <w:fldChar w:fldCharType="begin"/>
      </w:r>
      <w:r w:rsidRPr="002719B7" w:rsidR="00B43946">
        <w:instrText xml:space="preserve"> REF _Ref191894695 \h  \* MERGEFORMAT </w:instrText>
      </w:r>
      <w:r w:rsidRPr="002719B7" w:rsidR="00B43946">
        <w:fldChar w:fldCharType="separate"/>
      </w:r>
      <w:r w:rsidRPr="002719B7" w:rsidR="00B03CB4">
        <w:t>Table A-</w:t>
      </w:r>
      <w:r w:rsidR="00B03CB4">
        <w:t>4</w:t>
      </w:r>
      <w:r w:rsidRPr="002719B7" w:rsidR="00B43946">
        <w:fldChar w:fldCharType="end"/>
      </w:r>
      <w:r w:rsidRPr="002719B7" w:rsidR="0086093F">
        <w:t xml:space="preserve"> lists all Category 1 issues, along with the three</w:t>
      </w:r>
      <w:r w:rsidRPr="002719B7" w:rsidR="006A5C66">
        <w:t>-</w:t>
      </w:r>
      <w:r w:rsidRPr="002719B7" w:rsidR="0086093F">
        <w:t>point estimates and mean estimates for reductions in NRC/</w:t>
      </w:r>
      <w:r w:rsidR="00901745">
        <w:t>Contractor</w:t>
      </w:r>
      <w:r w:rsidRPr="002719B7" w:rsidR="0086093F">
        <w:t xml:space="preserve"> and Industry labor hours</w:t>
      </w:r>
      <w:r w:rsidRPr="002719B7" w:rsidR="006A5C66">
        <w:t xml:space="preserve"> achieved by the issuance of the GEIS. These reductions in labor hours for the Category 1 issues</w:t>
      </w:r>
      <w:r w:rsidRPr="002719B7" w:rsidR="004D006B">
        <w:t xml:space="preserve"> generate the vast majority of the averted costs of the final rule, shown in the Industry Operation and NRC Operation sections of this regulatory analysis. The </w:t>
      </w:r>
      <w:r w:rsidRPr="002719B7" w:rsidR="009D111F">
        <w:t xml:space="preserve">cost model calculated averted costs for each issue separately, across all the years of the analysis period, and then rolled up those costs into the </w:t>
      </w:r>
      <w:r w:rsidRPr="002719B7" w:rsidR="003B57D2">
        <w:t>tables in the aforementioned sections.</w:t>
      </w:r>
    </w:p>
    <w:p w:rsidR="000E3627" w:rsidRPr="002719B7" w:rsidP="00A65446" w14:paraId="579F4583" w14:textId="77777777">
      <w:pPr>
        <w:pStyle w:val="BodyText"/>
      </w:pPr>
      <w:r w:rsidRPr="002719B7">
        <w:t xml:space="preserve">The </w:t>
      </w:r>
      <w:r w:rsidRPr="002719B7" w:rsidR="003B57D2">
        <w:t xml:space="preserve">input variables </w:t>
      </w:r>
      <w:r w:rsidRPr="002719B7" w:rsidR="00B02214">
        <w:t>below</w:t>
      </w:r>
      <w:r w:rsidRPr="002719B7" w:rsidR="0022004C">
        <w:t xml:space="preserve"> </w:t>
      </w:r>
      <w:r w:rsidRPr="002719B7" w:rsidR="00B02214">
        <w:t>were based on the following assumptions</w:t>
      </w:r>
      <w:r w:rsidRPr="002719B7" w:rsidR="000444C4">
        <w:t xml:space="preserve"> (Section </w:t>
      </w:r>
      <w:r w:rsidRPr="002719B7" w:rsidR="00981F39">
        <w:t>3.3</w:t>
      </w:r>
      <w:r w:rsidRPr="002719B7" w:rsidR="000444C4">
        <w:t xml:space="preserve"> provides more detailed discussion)</w:t>
      </w:r>
      <w:r w:rsidRPr="002719B7">
        <w:t>:</w:t>
      </w:r>
    </w:p>
    <w:p w:rsidR="000E3627" w:rsidRPr="002719B7" w:rsidP="002A02BA" w14:paraId="143AA888" w14:textId="77777777">
      <w:pPr>
        <w:pStyle w:val="ListBullet"/>
      </w:pPr>
      <w:r w:rsidRPr="002719B7">
        <w:t>Labor Rate</w:t>
      </w:r>
      <w:r w:rsidR="00111A7C">
        <w:t>s</w:t>
      </w:r>
      <w:r w:rsidRPr="002719B7">
        <w:t xml:space="preserve">: The </w:t>
      </w:r>
      <w:r w:rsidRPr="002719B7" w:rsidR="00DC5D8F">
        <w:t xml:space="preserve">NRC </w:t>
      </w:r>
      <w:r w:rsidRPr="002719B7">
        <w:t>labor rate was assumed to be the average between the NRC labor rate of $</w:t>
      </w:r>
      <w:r w:rsidRPr="002719B7" w:rsidR="007F0E16">
        <w:t>1</w:t>
      </w:r>
      <w:r w:rsidRPr="002719B7" w:rsidR="00590AB3">
        <w:t>44</w:t>
      </w:r>
      <w:r w:rsidR="005B5336">
        <w:t xml:space="preserve"> per </w:t>
      </w:r>
      <w:r w:rsidRPr="002719B7">
        <w:t>hour and the NRC contractor labor rate of $</w:t>
      </w:r>
      <w:r w:rsidRPr="002719B7" w:rsidR="007F0E16">
        <w:t>225</w:t>
      </w:r>
      <w:r w:rsidR="005B5336">
        <w:t xml:space="preserve"> per </w:t>
      </w:r>
      <w:r w:rsidRPr="002719B7">
        <w:t>hour, which equates to $</w:t>
      </w:r>
      <w:r w:rsidRPr="002719B7" w:rsidR="007F0E16">
        <w:t>19</w:t>
      </w:r>
      <w:r w:rsidRPr="002719B7" w:rsidR="00590AB3">
        <w:t>1</w:t>
      </w:r>
      <w:r w:rsidR="005B5336">
        <w:t xml:space="preserve"> per </w:t>
      </w:r>
      <w:r w:rsidRPr="002719B7">
        <w:t>hour.</w:t>
      </w:r>
      <w:r w:rsidRPr="002719B7" w:rsidR="00DC5D8F">
        <w:t xml:space="preserve"> The industry labor rate is a blended rate of several weighted </w:t>
      </w:r>
      <w:r w:rsidRPr="002719B7" w:rsidR="001222CC">
        <w:t>occupational series labor rates from 202</w:t>
      </w:r>
      <w:r w:rsidRPr="002719B7" w:rsidR="00590AB3">
        <w:t>4</w:t>
      </w:r>
      <w:r w:rsidRPr="002719B7" w:rsidR="001222CC">
        <w:t xml:space="preserve"> </w:t>
      </w:r>
      <w:r w:rsidRPr="002719B7" w:rsidR="00F95934">
        <w:t xml:space="preserve">U.S. </w:t>
      </w:r>
      <w:r w:rsidR="005B5336">
        <w:t>BLS</w:t>
      </w:r>
      <w:r w:rsidRPr="002719B7" w:rsidR="001222CC">
        <w:t xml:space="preserve"> data.</w:t>
      </w:r>
    </w:p>
    <w:p w:rsidR="006F3BE1" w:rsidRPr="002719B7" w:rsidP="002A02BA" w14:paraId="29601923" w14:textId="77777777">
      <w:pPr>
        <w:pStyle w:val="ListBullet"/>
      </w:pPr>
      <w:r w:rsidRPr="002719B7">
        <w:t xml:space="preserve">Hours per Application: For each Category 1 issue, the NRC staff estimated the hours saved by utilizing the generic impact analysis findings in the </w:t>
      </w:r>
      <w:r w:rsidRPr="002719B7" w:rsidR="0069447B">
        <w:t>new reactor generic environmental impact statement (</w:t>
      </w:r>
      <w:r w:rsidRPr="002719B7" w:rsidR="00DF3DFC">
        <w:t>NR GEIS</w:t>
      </w:r>
      <w:r w:rsidRPr="002719B7" w:rsidR="0069447B">
        <w:t>)</w:t>
      </w:r>
      <w:r w:rsidRPr="002719B7">
        <w:t xml:space="preserve">. These impacts are a one-time realization of </w:t>
      </w:r>
      <w:r w:rsidRPr="002719B7" w:rsidR="00F71395">
        <w:t xml:space="preserve">submission and </w:t>
      </w:r>
      <w:r w:rsidRPr="002719B7">
        <w:t xml:space="preserve">review effort savings per application </w:t>
      </w:r>
      <w:r w:rsidRPr="002719B7" w:rsidR="00930E63">
        <w:t xml:space="preserve">received </w:t>
      </w:r>
      <w:r w:rsidRPr="002719B7">
        <w:t xml:space="preserve">when the application is </w:t>
      </w:r>
      <w:r w:rsidRPr="002719B7" w:rsidR="009E37B9">
        <w:t>generated by an applicant/licensee</w:t>
      </w:r>
      <w:r w:rsidRPr="002719B7" w:rsidR="00D52763">
        <w:t xml:space="preserve"> and</w:t>
      </w:r>
      <w:r w:rsidRPr="002719B7" w:rsidR="009E37B9">
        <w:t xml:space="preserve"> </w:t>
      </w:r>
      <w:r w:rsidRPr="002719B7">
        <w:t>accepted by NRC</w:t>
      </w:r>
      <w:r w:rsidRPr="002719B7" w:rsidR="00D52763">
        <w:t>,</w:t>
      </w:r>
      <w:r w:rsidRPr="002719B7">
        <w:t xml:space="preserve"> and </w:t>
      </w:r>
      <w:r w:rsidRPr="002719B7" w:rsidR="009E37B9">
        <w:t>when the application review is completed by NRC staff and NRC contractor staff and the licensing decision is rendered by the Commission.</w:t>
      </w:r>
    </w:p>
    <w:p w:rsidR="007528DD" w:rsidRPr="002719B7" w:rsidP="002719B7" w14:paraId="66B1223D" w14:textId="77777777">
      <w:pPr>
        <w:pStyle w:val="ListBullet"/>
        <w:ind w:hanging="360"/>
      </w:pPr>
      <w:r w:rsidRPr="002719B7">
        <w:t>Applications per Year</w:t>
      </w:r>
      <w:r w:rsidRPr="002719B7" w:rsidR="006F3BE1">
        <w:t>: As discussed above</w:t>
      </w:r>
      <w:r w:rsidRPr="002719B7" w:rsidR="00E410A8">
        <w:t xml:space="preserve"> and in Section</w:t>
      </w:r>
      <w:r w:rsidRPr="002719B7" w:rsidR="00175EC3">
        <w:t xml:space="preserve"> </w:t>
      </w:r>
      <w:r w:rsidRPr="002719B7" w:rsidR="00993A4A">
        <w:fldChar w:fldCharType="begin"/>
      </w:r>
      <w:r w:rsidRPr="002719B7" w:rsidR="00993A4A">
        <w:instrText xml:space="preserve"> REF _Ref197614027 \r \h </w:instrText>
      </w:r>
      <w:r w:rsidRPr="002719B7" w:rsidR="002719B7">
        <w:instrText xml:space="preserve"> \* MERGEFORMAT </w:instrText>
      </w:r>
      <w:r w:rsidRPr="002719B7" w:rsidR="00993A4A">
        <w:fldChar w:fldCharType="separate"/>
      </w:r>
      <w:r w:rsidR="00502A47">
        <w:t>2.4</w:t>
      </w:r>
      <w:r w:rsidRPr="002719B7" w:rsidR="00993A4A">
        <w:fldChar w:fldCharType="end"/>
      </w:r>
      <w:r w:rsidRPr="002719B7" w:rsidR="006F3BE1">
        <w:t xml:space="preserve">, this represents the NRC’s assumed number of </w:t>
      </w:r>
      <w:r w:rsidRPr="002719B7" w:rsidR="000D18D0">
        <w:t>new nuclear reactor</w:t>
      </w:r>
      <w:r w:rsidRPr="002719B7" w:rsidR="006F3BE1">
        <w:t xml:space="preserve"> applications utilizing the provisions of the proposed rule</w:t>
      </w:r>
      <w:r w:rsidRPr="002719B7" w:rsidR="00862124">
        <w:t xml:space="preserve">, where an application represents an analysis of all 100 Category 1 issues. Therefore, as previously discussed, the total number of applications </w:t>
      </w:r>
      <w:r w:rsidRPr="002719B7" w:rsidR="002719B7">
        <w:t xml:space="preserve">in </w:t>
      </w:r>
      <w:r w:rsidRPr="002719B7" w:rsidR="002719B7">
        <w:fldChar w:fldCharType="begin"/>
      </w:r>
      <w:r w:rsidRPr="002719B7" w:rsidR="002719B7">
        <w:instrText xml:space="preserve"> REF _Ref191894667 \h  \* MERGEFORMAT </w:instrText>
      </w:r>
      <w:r w:rsidRPr="002719B7" w:rsidR="002719B7">
        <w:fldChar w:fldCharType="separate"/>
      </w:r>
      <w:r w:rsidRPr="002719B7" w:rsidR="00B03CB4">
        <w:t>Table A-</w:t>
      </w:r>
      <w:r w:rsidR="00B03CB4">
        <w:t>1</w:t>
      </w:r>
      <w:r w:rsidRPr="002719B7" w:rsidR="002719B7">
        <w:fldChar w:fldCharType="end"/>
      </w:r>
      <w:r w:rsidRPr="002719B7" w:rsidR="002719B7">
        <w:t xml:space="preserve"> </w:t>
      </w:r>
      <w:r w:rsidRPr="002719B7" w:rsidR="00862124">
        <w:t>do not sum to 45 because of the different numbers of issues that would actually be addressed in the different types of applications for different reactor site characteristics</w:t>
      </w:r>
      <w:r w:rsidRPr="002719B7" w:rsidR="009E37B9">
        <w:t>.</w:t>
      </w:r>
      <w:r w:rsidR="001E4030">
        <w:t xml:space="preserve"> </w:t>
      </w:r>
      <w:r w:rsidR="007D497D">
        <w:t xml:space="preserve">Thus, each of the numbers in Table A-1 represent a weighted average for all of the application types that takes into account the percentage of Category 1 issues that pertain to each type of application and an average of the amount of time in each of the different cases discussed in Section 3.9.1 that are devoted to the resolution of Category 1 issues. </w:t>
      </w:r>
      <w:r w:rsidR="001E4030">
        <w:t xml:space="preserve">For the same reason, </w:t>
      </w:r>
      <w:r w:rsidR="00213FD2">
        <w:t>the amount of</w:t>
      </w:r>
      <w:r w:rsidR="001E4030">
        <w:t xml:space="preserve"> applications</w:t>
      </w:r>
      <w:r w:rsidR="00213FD2">
        <w:t xml:space="preserve"> per year</w:t>
      </w:r>
      <w:r w:rsidR="001E4030">
        <w:t xml:space="preserve"> are not whole numbers in this table.</w:t>
      </w:r>
      <w:r>
        <w:rPr>
          <w:rStyle w:val="FootnoteReference"/>
        </w:rPr>
        <w:footnoteReference w:id="9"/>
      </w:r>
    </w:p>
    <w:p w:rsidR="00231ABF" w:rsidRPr="002719B7" w:rsidP="00993A4A" w14:paraId="347B65C9" w14:textId="77777777">
      <w:pPr>
        <w:pStyle w:val="Caption-Tab"/>
        <w:ind w:left="1440" w:hanging="1440"/>
        <w:jc w:val="center"/>
      </w:pPr>
      <w:bookmarkStart w:id="164" w:name="_Ref191894667"/>
      <w:bookmarkStart w:id="165" w:name="_Ref194557888"/>
      <w:bookmarkStart w:id="166" w:name="_Toc224843793"/>
      <w:r w:rsidRPr="002719B7">
        <w:t>Table</w:t>
      </w:r>
      <w:r w:rsidRPr="002719B7" w:rsidR="00BA16A7">
        <w:t> </w:t>
      </w:r>
      <w:r w:rsidRPr="002719B7" w:rsidR="006063FF">
        <w:t>A-</w:t>
      </w:r>
      <w:r w:rsidR="00B03CB4">
        <w:fldChar w:fldCharType="begin"/>
      </w:r>
      <w:r w:rsidR="00B03CB4">
        <w:instrText xml:space="preserve"> SEQ Table \* ARABIC </w:instrText>
      </w:r>
      <w:r w:rsidR="00B03CB4">
        <w:fldChar w:fldCharType="separate"/>
      </w:r>
      <w:r w:rsidR="00B03CB4">
        <w:rPr>
          <w:noProof/>
        </w:rPr>
        <w:t>1</w:t>
      </w:r>
      <w:r w:rsidR="00B03CB4">
        <w:rPr>
          <w:noProof/>
        </w:rPr>
        <w:fldChar w:fldCharType="end"/>
      </w:r>
      <w:bookmarkEnd w:id="164"/>
      <w:r w:rsidRPr="002719B7" w:rsidR="00BA16A7">
        <w:rPr>
          <w:noProof/>
        </w:rPr>
        <w:tab/>
      </w:r>
      <w:r w:rsidRPr="002719B7">
        <w:rPr>
          <w:noProof/>
        </w:rPr>
        <w:t>Key Input Variables</w:t>
      </w:r>
      <w:bookmarkEnd w:id="165"/>
      <w:bookmarkEnd w:id="166"/>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5"/>
        <w:gridCol w:w="1317"/>
        <w:gridCol w:w="1339"/>
        <w:gridCol w:w="1260"/>
        <w:gridCol w:w="1260"/>
        <w:gridCol w:w="1217"/>
      </w:tblGrid>
      <w:tr w14:paraId="321B86A1" w14:textId="77777777" w:rsidTr="00996362">
        <w:tblPrEx>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jc w:val="center"/>
        </w:trPr>
        <w:tc>
          <w:tcPr>
            <w:tcW w:w="2805" w:type="dxa"/>
            <w:tcBorders>
              <w:top w:val="single" w:sz="18" w:space="0" w:color="auto"/>
              <w:left w:val="single" w:sz="18" w:space="0" w:color="auto"/>
              <w:bottom w:val="single" w:sz="18" w:space="0" w:color="auto"/>
            </w:tcBorders>
            <w:noWrap/>
            <w:vAlign w:val="center"/>
            <w:hideMark/>
          </w:tcPr>
          <w:p w:rsidR="00B12EC3" w:rsidRPr="002719B7" w:rsidP="004F1C0F" w14:paraId="7CFCB1DF" w14:textId="77777777">
            <w:pPr>
              <w:rPr>
                <w:b/>
                <w:bCs/>
                <w:color w:val="000000"/>
                <w:sz w:val="20"/>
                <w:szCs w:val="20"/>
              </w:rPr>
            </w:pPr>
            <w:r w:rsidRPr="002719B7">
              <w:rPr>
                <w:b/>
                <w:bCs/>
                <w:color w:val="000000"/>
                <w:sz w:val="20"/>
                <w:szCs w:val="20"/>
              </w:rPr>
              <w:t>Description</w:t>
            </w:r>
          </w:p>
        </w:tc>
        <w:tc>
          <w:tcPr>
            <w:tcW w:w="1317" w:type="dxa"/>
            <w:tcBorders>
              <w:top w:val="single" w:sz="18" w:space="0" w:color="auto"/>
              <w:bottom w:val="single" w:sz="18" w:space="0" w:color="auto"/>
            </w:tcBorders>
            <w:noWrap/>
            <w:vAlign w:val="center"/>
            <w:hideMark/>
          </w:tcPr>
          <w:p w:rsidR="00B12EC3" w:rsidRPr="002719B7" w:rsidP="004F1C0F" w14:paraId="0540C0C2" w14:textId="77777777">
            <w:pPr>
              <w:jc w:val="center"/>
              <w:rPr>
                <w:b/>
                <w:bCs/>
                <w:color w:val="000000"/>
                <w:sz w:val="20"/>
                <w:szCs w:val="20"/>
              </w:rPr>
            </w:pPr>
            <w:r w:rsidRPr="002719B7">
              <w:rPr>
                <w:b/>
                <w:bCs/>
                <w:color w:val="000000"/>
                <w:sz w:val="20"/>
                <w:szCs w:val="20"/>
              </w:rPr>
              <w:t>Mean/Value</w:t>
            </w:r>
          </w:p>
        </w:tc>
        <w:tc>
          <w:tcPr>
            <w:tcW w:w="1339" w:type="dxa"/>
            <w:tcBorders>
              <w:top w:val="single" w:sz="18" w:space="0" w:color="auto"/>
              <w:bottom w:val="single" w:sz="18" w:space="0" w:color="auto"/>
            </w:tcBorders>
            <w:noWrap/>
            <w:vAlign w:val="center"/>
            <w:hideMark/>
          </w:tcPr>
          <w:p w:rsidR="00B12EC3" w:rsidRPr="002719B7" w:rsidP="004F1C0F" w14:paraId="202F98FD" w14:textId="77777777">
            <w:pPr>
              <w:jc w:val="center"/>
              <w:rPr>
                <w:b/>
                <w:bCs/>
                <w:color w:val="000000"/>
                <w:sz w:val="20"/>
                <w:szCs w:val="20"/>
              </w:rPr>
            </w:pPr>
            <w:r w:rsidRPr="002719B7">
              <w:rPr>
                <w:b/>
                <w:bCs/>
                <w:color w:val="000000"/>
                <w:sz w:val="20"/>
                <w:szCs w:val="20"/>
              </w:rPr>
              <w:t>Distribution</w:t>
            </w:r>
          </w:p>
        </w:tc>
        <w:tc>
          <w:tcPr>
            <w:tcW w:w="1260" w:type="dxa"/>
            <w:tcBorders>
              <w:top w:val="single" w:sz="18" w:space="0" w:color="auto"/>
              <w:bottom w:val="single" w:sz="18" w:space="0" w:color="auto"/>
            </w:tcBorders>
            <w:noWrap/>
            <w:vAlign w:val="center"/>
            <w:hideMark/>
          </w:tcPr>
          <w:p w:rsidR="00B12EC3" w:rsidRPr="002719B7" w:rsidP="004F1C0F" w14:paraId="5D0CD276" w14:textId="77777777">
            <w:pPr>
              <w:jc w:val="center"/>
              <w:rPr>
                <w:b/>
                <w:bCs/>
                <w:color w:val="000000"/>
                <w:sz w:val="20"/>
                <w:szCs w:val="20"/>
              </w:rPr>
            </w:pPr>
            <w:r w:rsidRPr="002719B7">
              <w:rPr>
                <w:b/>
                <w:bCs/>
                <w:color w:val="000000"/>
                <w:sz w:val="20"/>
                <w:szCs w:val="20"/>
              </w:rPr>
              <w:t>Low</w:t>
            </w:r>
          </w:p>
        </w:tc>
        <w:tc>
          <w:tcPr>
            <w:tcW w:w="1260" w:type="dxa"/>
            <w:tcBorders>
              <w:top w:val="single" w:sz="18" w:space="0" w:color="auto"/>
              <w:bottom w:val="single" w:sz="18" w:space="0" w:color="auto"/>
            </w:tcBorders>
            <w:noWrap/>
            <w:vAlign w:val="center"/>
            <w:hideMark/>
          </w:tcPr>
          <w:p w:rsidR="00B12EC3" w:rsidRPr="002719B7" w:rsidP="004F1C0F" w14:paraId="4FF2EDAE" w14:textId="77777777">
            <w:pPr>
              <w:jc w:val="center"/>
              <w:rPr>
                <w:b/>
                <w:bCs/>
                <w:color w:val="000000"/>
                <w:sz w:val="20"/>
                <w:szCs w:val="20"/>
              </w:rPr>
            </w:pPr>
            <w:r w:rsidRPr="002719B7">
              <w:rPr>
                <w:b/>
                <w:bCs/>
                <w:color w:val="000000"/>
                <w:sz w:val="20"/>
                <w:szCs w:val="20"/>
              </w:rPr>
              <w:t>Best</w:t>
            </w:r>
          </w:p>
        </w:tc>
        <w:tc>
          <w:tcPr>
            <w:tcW w:w="1217" w:type="dxa"/>
            <w:tcBorders>
              <w:top w:val="single" w:sz="18" w:space="0" w:color="auto"/>
              <w:bottom w:val="single" w:sz="18" w:space="0" w:color="auto"/>
              <w:right w:val="single" w:sz="18" w:space="0" w:color="auto"/>
            </w:tcBorders>
            <w:noWrap/>
            <w:vAlign w:val="center"/>
            <w:hideMark/>
          </w:tcPr>
          <w:p w:rsidR="00B12EC3" w:rsidRPr="002719B7" w:rsidP="004F1C0F" w14:paraId="35950CDF" w14:textId="77777777">
            <w:pPr>
              <w:jc w:val="center"/>
              <w:rPr>
                <w:b/>
                <w:bCs/>
                <w:color w:val="000000"/>
                <w:sz w:val="20"/>
                <w:szCs w:val="20"/>
              </w:rPr>
            </w:pPr>
            <w:r w:rsidRPr="002719B7">
              <w:rPr>
                <w:b/>
                <w:bCs/>
                <w:color w:val="000000"/>
                <w:sz w:val="20"/>
                <w:szCs w:val="20"/>
              </w:rPr>
              <w:t>High</w:t>
            </w:r>
          </w:p>
        </w:tc>
      </w:tr>
      <w:tr w14:paraId="34693A34" w14:textId="77777777" w:rsidTr="00996362">
        <w:tblPrEx>
          <w:tblW w:w="9198" w:type="dxa"/>
          <w:jc w:val="center"/>
          <w:tblLook w:val="04A0"/>
        </w:tblPrEx>
        <w:trPr>
          <w:trHeight w:val="276"/>
          <w:jc w:val="center"/>
        </w:trPr>
        <w:tc>
          <w:tcPr>
            <w:tcW w:w="2805" w:type="dxa"/>
            <w:tcBorders>
              <w:top w:val="single" w:sz="18" w:space="0" w:color="auto"/>
              <w:left w:val="single" w:sz="18" w:space="0" w:color="auto"/>
            </w:tcBorders>
            <w:noWrap/>
            <w:vAlign w:val="center"/>
          </w:tcPr>
          <w:p w:rsidR="0017434D" w:rsidRPr="002719B7" w:rsidP="004F1C0F" w14:paraId="65088A21" w14:textId="77777777">
            <w:pPr>
              <w:rPr>
                <w:color w:val="000000"/>
                <w:sz w:val="18"/>
                <w:szCs w:val="18"/>
              </w:rPr>
            </w:pPr>
            <w:r w:rsidRPr="002719B7">
              <w:rPr>
                <w:color w:val="000000"/>
                <w:sz w:val="18"/>
                <w:szCs w:val="18"/>
              </w:rPr>
              <w:t>NR Applications in 2026</w:t>
            </w:r>
          </w:p>
        </w:tc>
        <w:tc>
          <w:tcPr>
            <w:tcW w:w="1317" w:type="dxa"/>
            <w:tcBorders>
              <w:top w:val="single" w:sz="18" w:space="0" w:color="auto"/>
            </w:tcBorders>
            <w:noWrap/>
          </w:tcPr>
          <w:p w:rsidR="0017434D" w:rsidRPr="002719B7" w:rsidP="00993A4A" w14:paraId="13A8044F" w14:textId="77777777">
            <w:pPr>
              <w:jc w:val="center"/>
              <w:rPr>
                <w:color w:val="000000"/>
                <w:sz w:val="18"/>
                <w:szCs w:val="18"/>
              </w:rPr>
            </w:pPr>
            <w:r>
              <w:rPr>
                <w:color w:val="000000"/>
                <w:sz w:val="18"/>
                <w:szCs w:val="18"/>
              </w:rPr>
              <w:t>5.9</w:t>
            </w:r>
          </w:p>
        </w:tc>
        <w:tc>
          <w:tcPr>
            <w:tcW w:w="1339" w:type="dxa"/>
            <w:tcBorders>
              <w:top w:val="single" w:sz="18" w:space="0" w:color="auto"/>
              <w:bottom w:val="nil"/>
              <w:right w:val="nil"/>
            </w:tcBorders>
            <w:shd w:val="clear" w:color="auto" w:fill="808080" w:themeFill="background1" w:themeFillShade="80"/>
            <w:noWrap/>
          </w:tcPr>
          <w:p w:rsidR="0017434D" w:rsidRPr="002719B7" w:rsidP="00993A4A" w14:paraId="2FBA08E4" w14:textId="77777777">
            <w:pPr>
              <w:jc w:val="center"/>
              <w:rPr>
                <w:color w:val="000000"/>
                <w:sz w:val="18"/>
                <w:szCs w:val="18"/>
              </w:rPr>
            </w:pPr>
          </w:p>
        </w:tc>
        <w:tc>
          <w:tcPr>
            <w:tcW w:w="1260" w:type="dxa"/>
            <w:tcBorders>
              <w:top w:val="single" w:sz="18" w:space="0" w:color="auto"/>
              <w:left w:val="nil"/>
              <w:bottom w:val="nil"/>
              <w:right w:val="nil"/>
            </w:tcBorders>
            <w:shd w:val="clear" w:color="auto" w:fill="808080" w:themeFill="background1" w:themeFillShade="80"/>
            <w:noWrap/>
          </w:tcPr>
          <w:p w:rsidR="0017434D" w:rsidRPr="002719B7" w:rsidP="00993A4A" w14:paraId="0EF3E387" w14:textId="77777777">
            <w:pPr>
              <w:jc w:val="center"/>
              <w:rPr>
                <w:color w:val="000000"/>
                <w:sz w:val="18"/>
                <w:szCs w:val="18"/>
              </w:rPr>
            </w:pPr>
          </w:p>
        </w:tc>
        <w:tc>
          <w:tcPr>
            <w:tcW w:w="1260" w:type="dxa"/>
            <w:tcBorders>
              <w:top w:val="single" w:sz="18" w:space="0" w:color="auto"/>
              <w:left w:val="nil"/>
              <w:bottom w:val="nil"/>
              <w:right w:val="nil"/>
            </w:tcBorders>
            <w:shd w:val="clear" w:color="auto" w:fill="808080" w:themeFill="background1" w:themeFillShade="80"/>
            <w:noWrap/>
          </w:tcPr>
          <w:p w:rsidR="0017434D" w:rsidRPr="002719B7" w:rsidP="00993A4A" w14:paraId="3D6C7D92" w14:textId="77777777">
            <w:pPr>
              <w:jc w:val="center"/>
              <w:rPr>
                <w:color w:val="000000"/>
                <w:sz w:val="18"/>
                <w:szCs w:val="18"/>
              </w:rPr>
            </w:pPr>
          </w:p>
        </w:tc>
        <w:tc>
          <w:tcPr>
            <w:tcW w:w="1217" w:type="dxa"/>
            <w:tcBorders>
              <w:top w:val="single" w:sz="18" w:space="0" w:color="auto"/>
              <w:left w:val="nil"/>
              <w:bottom w:val="nil"/>
              <w:right w:val="single" w:sz="18" w:space="0" w:color="auto"/>
            </w:tcBorders>
            <w:shd w:val="clear" w:color="auto" w:fill="808080" w:themeFill="background1" w:themeFillShade="80"/>
            <w:noWrap/>
          </w:tcPr>
          <w:p w:rsidR="0017434D" w:rsidRPr="002719B7" w:rsidP="00993A4A" w14:paraId="061A277A" w14:textId="77777777">
            <w:pPr>
              <w:jc w:val="center"/>
              <w:rPr>
                <w:color w:val="000000"/>
                <w:sz w:val="18"/>
                <w:szCs w:val="18"/>
              </w:rPr>
            </w:pPr>
          </w:p>
        </w:tc>
      </w:tr>
      <w:tr w14:paraId="1C65433A" w14:textId="77777777" w:rsidTr="00993A4A">
        <w:tblPrEx>
          <w:tblW w:w="9198" w:type="dxa"/>
          <w:jc w:val="center"/>
          <w:tblLook w:val="04A0"/>
        </w:tblPrEx>
        <w:trPr>
          <w:trHeight w:val="276"/>
          <w:jc w:val="center"/>
        </w:trPr>
        <w:tc>
          <w:tcPr>
            <w:tcW w:w="2805" w:type="dxa"/>
            <w:tcBorders>
              <w:left w:val="single" w:sz="18" w:space="0" w:color="auto"/>
            </w:tcBorders>
            <w:noWrap/>
            <w:vAlign w:val="center"/>
          </w:tcPr>
          <w:p w:rsidR="0017434D" w:rsidRPr="002719B7" w:rsidP="004F1C0F" w14:paraId="43EAB049" w14:textId="77777777">
            <w:pPr>
              <w:rPr>
                <w:color w:val="000000"/>
                <w:sz w:val="18"/>
                <w:szCs w:val="18"/>
              </w:rPr>
            </w:pPr>
            <w:r w:rsidRPr="002719B7">
              <w:rPr>
                <w:color w:val="000000"/>
                <w:sz w:val="18"/>
                <w:szCs w:val="18"/>
              </w:rPr>
              <w:t>NR Applications in 2027</w:t>
            </w:r>
          </w:p>
        </w:tc>
        <w:tc>
          <w:tcPr>
            <w:tcW w:w="1317" w:type="dxa"/>
            <w:noWrap/>
          </w:tcPr>
          <w:p w:rsidR="0017434D" w:rsidRPr="002719B7" w:rsidP="00993A4A" w14:paraId="1D79C0BB" w14:textId="77777777">
            <w:pPr>
              <w:jc w:val="center"/>
              <w:rPr>
                <w:color w:val="000000"/>
                <w:sz w:val="18"/>
                <w:szCs w:val="18"/>
              </w:rPr>
            </w:pPr>
            <w:r>
              <w:rPr>
                <w:color w:val="000000"/>
                <w:sz w:val="18"/>
                <w:szCs w:val="18"/>
              </w:rPr>
              <w:t>2.6</w:t>
            </w:r>
          </w:p>
        </w:tc>
        <w:tc>
          <w:tcPr>
            <w:tcW w:w="1339" w:type="dxa"/>
            <w:tcBorders>
              <w:bottom w:val="nil"/>
              <w:right w:val="nil"/>
            </w:tcBorders>
            <w:shd w:val="clear" w:color="auto" w:fill="808080" w:themeFill="background1" w:themeFillShade="80"/>
            <w:noWrap/>
          </w:tcPr>
          <w:p w:rsidR="0017434D" w:rsidRPr="002719B7" w:rsidP="00993A4A" w14:paraId="62E38219"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4D02F3D0"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055060A3" w14:textId="77777777">
            <w:pPr>
              <w:jc w:val="center"/>
              <w:rPr>
                <w:color w:val="000000"/>
                <w:sz w:val="18"/>
                <w:szCs w:val="18"/>
              </w:rPr>
            </w:pPr>
          </w:p>
        </w:tc>
        <w:tc>
          <w:tcPr>
            <w:tcW w:w="1217" w:type="dxa"/>
            <w:tcBorders>
              <w:left w:val="nil"/>
              <w:bottom w:val="nil"/>
              <w:right w:val="single" w:sz="18" w:space="0" w:color="auto"/>
            </w:tcBorders>
            <w:shd w:val="clear" w:color="auto" w:fill="808080" w:themeFill="background1" w:themeFillShade="80"/>
            <w:noWrap/>
          </w:tcPr>
          <w:p w:rsidR="0017434D" w:rsidRPr="002719B7" w:rsidP="00993A4A" w14:paraId="7797FA2B" w14:textId="77777777">
            <w:pPr>
              <w:jc w:val="center"/>
              <w:rPr>
                <w:color w:val="000000"/>
                <w:sz w:val="18"/>
                <w:szCs w:val="18"/>
              </w:rPr>
            </w:pPr>
          </w:p>
        </w:tc>
      </w:tr>
      <w:tr w14:paraId="5285E239" w14:textId="77777777" w:rsidTr="00993A4A">
        <w:tblPrEx>
          <w:tblW w:w="9198" w:type="dxa"/>
          <w:jc w:val="center"/>
          <w:tblLook w:val="04A0"/>
        </w:tblPrEx>
        <w:trPr>
          <w:trHeight w:val="276"/>
          <w:jc w:val="center"/>
        </w:trPr>
        <w:tc>
          <w:tcPr>
            <w:tcW w:w="2805" w:type="dxa"/>
            <w:tcBorders>
              <w:left w:val="single" w:sz="18" w:space="0" w:color="auto"/>
            </w:tcBorders>
            <w:noWrap/>
            <w:vAlign w:val="center"/>
          </w:tcPr>
          <w:p w:rsidR="0017434D" w:rsidRPr="002719B7" w:rsidP="004F1C0F" w14:paraId="73D0C86E" w14:textId="77777777">
            <w:pPr>
              <w:rPr>
                <w:color w:val="000000"/>
                <w:sz w:val="18"/>
                <w:szCs w:val="18"/>
              </w:rPr>
            </w:pPr>
            <w:r w:rsidRPr="002719B7">
              <w:rPr>
                <w:color w:val="000000"/>
                <w:sz w:val="18"/>
                <w:szCs w:val="18"/>
              </w:rPr>
              <w:t>NR Applications in 2028</w:t>
            </w:r>
          </w:p>
        </w:tc>
        <w:tc>
          <w:tcPr>
            <w:tcW w:w="1317" w:type="dxa"/>
            <w:noWrap/>
          </w:tcPr>
          <w:p w:rsidR="0017434D" w:rsidRPr="002719B7" w:rsidP="00993A4A" w14:paraId="2BA6254A" w14:textId="77777777">
            <w:pPr>
              <w:jc w:val="center"/>
              <w:rPr>
                <w:color w:val="000000"/>
                <w:sz w:val="18"/>
                <w:szCs w:val="18"/>
              </w:rPr>
            </w:pPr>
            <w:r>
              <w:rPr>
                <w:color w:val="000000"/>
                <w:sz w:val="18"/>
                <w:szCs w:val="18"/>
              </w:rPr>
              <w:t>2.3</w:t>
            </w:r>
          </w:p>
        </w:tc>
        <w:tc>
          <w:tcPr>
            <w:tcW w:w="1339" w:type="dxa"/>
            <w:tcBorders>
              <w:bottom w:val="nil"/>
              <w:right w:val="nil"/>
            </w:tcBorders>
            <w:shd w:val="clear" w:color="auto" w:fill="808080" w:themeFill="background1" w:themeFillShade="80"/>
            <w:noWrap/>
          </w:tcPr>
          <w:p w:rsidR="0017434D" w:rsidRPr="002719B7" w:rsidP="00993A4A" w14:paraId="1FF14F24"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0775E7F5"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5150473E" w14:textId="77777777">
            <w:pPr>
              <w:jc w:val="center"/>
              <w:rPr>
                <w:color w:val="000000"/>
                <w:sz w:val="18"/>
                <w:szCs w:val="18"/>
              </w:rPr>
            </w:pPr>
          </w:p>
        </w:tc>
        <w:tc>
          <w:tcPr>
            <w:tcW w:w="1217" w:type="dxa"/>
            <w:tcBorders>
              <w:left w:val="nil"/>
              <w:bottom w:val="nil"/>
              <w:right w:val="single" w:sz="18" w:space="0" w:color="auto"/>
            </w:tcBorders>
            <w:shd w:val="clear" w:color="auto" w:fill="808080" w:themeFill="background1" w:themeFillShade="80"/>
            <w:noWrap/>
          </w:tcPr>
          <w:p w:rsidR="0017434D" w:rsidRPr="002719B7" w:rsidP="00993A4A" w14:paraId="0FC9F9EE" w14:textId="77777777">
            <w:pPr>
              <w:jc w:val="center"/>
              <w:rPr>
                <w:color w:val="000000"/>
                <w:sz w:val="18"/>
                <w:szCs w:val="18"/>
              </w:rPr>
            </w:pPr>
          </w:p>
        </w:tc>
      </w:tr>
      <w:tr w14:paraId="2A240EB9" w14:textId="77777777" w:rsidTr="00993A4A">
        <w:tblPrEx>
          <w:tblW w:w="9198" w:type="dxa"/>
          <w:jc w:val="center"/>
          <w:tblLook w:val="04A0"/>
        </w:tblPrEx>
        <w:trPr>
          <w:trHeight w:val="276"/>
          <w:jc w:val="center"/>
        </w:trPr>
        <w:tc>
          <w:tcPr>
            <w:tcW w:w="2805" w:type="dxa"/>
            <w:tcBorders>
              <w:left w:val="single" w:sz="18" w:space="0" w:color="auto"/>
            </w:tcBorders>
            <w:noWrap/>
            <w:vAlign w:val="center"/>
          </w:tcPr>
          <w:p w:rsidR="0017434D" w:rsidRPr="002719B7" w:rsidP="004F1C0F" w14:paraId="75447879" w14:textId="77777777">
            <w:pPr>
              <w:rPr>
                <w:color w:val="000000"/>
                <w:sz w:val="18"/>
                <w:szCs w:val="18"/>
              </w:rPr>
            </w:pPr>
            <w:r w:rsidRPr="002719B7">
              <w:rPr>
                <w:color w:val="000000"/>
                <w:sz w:val="18"/>
                <w:szCs w:val="18"/>
              </w:rPr>
              <w:t>NR Applications in 2029</w:t>
            </w:r>
          </w:p>
        </w:tc>
        <w:tc>
          <w:tcPr>
            <w:tcW w:w="1317" w:type="dxa"/>
            <w:noWrap/>
          </w:tcPr>
          <w:p w:rsidR="0017434D" w:rsidRPr="002719B7" w:rsidP="00993A4A" w14:paraId="5ECEBD01" w14:textId="77777777">
            <w:pPr>
              <w:jc w:val="center"/>
              <w:rPr>
                <w:color w:val="000000"/>
                <w:sz w:val="18"/>
                <w:szCs w:val="18"/>
              </w:rPr>
            </w:pPr>
            <w:r>
              <w:rPr>
                <w:color w:val="000000"/>
                <w:sz w:val="18"/>
                <w:szCs w:val="18"/>
              </w:rPr>
              <w:t>1.</w:t>
            </w:r>
            <w:r w:rsidRPr="002719B7">
              <w:rPr>
                <w:color w:val="000000"/>
                <w:sz w:val="18"/>
                <w:szCs w:val="18"/>
              </w:rPr>
              <w:t>2</w:t>
            </w:r>
          </w:p>
        </w:tc>
        <w:tc>
          <w:tcPr>
            <w:tcW w:w="1339" w:type="dxa"/>
            <w:tcBorders>
              <w:bottom w:val="nil"/>
              <w:right w:val="nil"/>
            </w:tcBorders>
            <w:shd w:val="clear" w:color="auto" w:fill="808080" w:themeFill="background1" w:themeFillShade="80"/>
            <w:noWrap/>
          </w:tcPr>
          <w:p w:rsidR="0017434D" w:rsidRPr="002719B7" w:rsidP="00993A4A" w14:paraId="3C35C3BA"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75A293C7"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790C37FE" w14:textId="77777777">
            <w:pPr>
              <w:jc w:val="center"/>
              <w:rPr>
                <w:color w:val="000000"/>
                <w:sz w:val="18"/>
                <w:szCs w:val="18"/>
              </w:rPr>
            </w:pPr>
          </w:p>
        </w:tc>
        <w:tc>
          <w:tcPr>
            <w:tcW w:w="1217" w:type="dxa"/>
            <w:tcBorders>
              <w:left w:val="nil"/>
              <w:bottom w:val="nil"/>
              <w:right w:val="single" w:sz="18" w:space="0" w:color="auto"/>
            </w:tcBorders>
            <w:shd w:val="clear" w:color="auto" w:fill="808080" w:themeFill="background1" w:themeFillShade="80"/>
            <w:noWrap/>
          </w:tcPr>
          <w:p w:rsidR="0017434D" w:rsidRPr="002719B7" w:rsidP="00993A4A" w14:paraId="64CD1178" w14:textId="77777777">
            <w:pPr>
              <w:jc w:val="center"/>
              <w:rPr>
                <w:color w:val="000000"/>
                <w:sz w:val="18"/>
                <w:szCs w:val="18"/>
              </w:rPr>
            </w:pPr>
          </w:p>
        </w:tc>
      </w:tr>
      <w:tr w14:paraId="002F68E8" w14:textId="77777777" w:rsidTr="00993A4A">
        <w:tblPrEx>
          <w:tblW w:w="9198" w:type="dxa"/>
          <w:jc w:val="center"/>
          <w:tblLook w:val="04A0"/>
        </w:tblPrEx>
        <w:trPr>
          <w:trHeight w:val="276"/>
          <w:jc w:val="center"/>
        </w:trPr>
        <w:tc>
          <w:tcPr>
            <w:tcW w:w="2805" w:type="dxa"/>
            <w:tcBorders>
              <w:left w:val="single" w:sz="18" w:space="0" w:color="auto"/>
            </w:tcBorders>
            <w:noWrap/>
            <w:vAlign w:val="center"/>
          </w:tcPr>
          <w:p w:rsidR="0017434D" w:rsidRPr="002719B7" w:rsidP="004F1C0F" w14:paraId="445598C9" w14:textId="77777777">
            <w:pPr>
              <w:rPr>
                <w:color w:val="000000"/>
                <w:sz w:val="18"/>
                <w:szCs w:val="18"/>
              </w:rPr>
            </w:pPr>
            <w:r w:rsidRPr="002719B7">
              <w:rPr>
                <w:color w:val="000000"/>
                <w:sz w:val="18"/>
                <w:szCs w:val="18"/>
              </w:rPr>
              <w:t>NR Applications in 2030</w:t>
            </w:r>
          </w:p>
        </w:tc>
        <w:tc>
          <w:tcPr>
            <w:tcW w:w="1317" w:type="dxa"/>
            <w:noWrap/>
          </w:tcPr>
          <w:p w:rsidR="0017434D" w:rsidRPr="002719B7" w:rsidP="00993A4A" w14:paraId="22D33F19" w14:textId="77777777">
            <w:pPr>
              <w:jc w:val="center"/>
              <w:rPr>
                <w:color w:val="000000"/>
                <w:sz w:val="18"/>
                <w:szCs w:val="18"/>
              </w:rPr>
            </w:pPr>
            <w:r w:rsidRPr="002719B7">
              <w:rPr>
                <w:color w:val="000000"/>
                <w:sz w:val="18"/>
                <w:szCs w:val="18"/>
              </w:rPr>
              <w:t>0</w:t>
            </w:r>
          </w:p>
        </w:tc>
        <w:tc>
          <w:tcPr>
            <w:tcW w:w="1339" w:type="dxa"/>
            <w:tcBorders>
              <w:bottom w:val="nil"/>
              <w:right w:val="nil"/>
            </w:tcBorders>
            <w:shd w:val="clear" w:color="auto" w:fill="808080" w:themeFill="background1" w:themeFillShade="80"/>
            <w:noWrap/>
          </w:tcPr>
          <w:p w:rsidR="0017434D" w:rsidRPr="002719B7" w:rsidP="00993A4A" w14:paraId="1D286106"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311EECD6"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0A70966D" w14:textId="77777777">
            <w:pPr>
              <w:jc w:val="center"/>
              <w:rPr>
                <w:color w:val="000000"/>
                <w:sz w:val="18"/>
                <w:szCs w:val="18"/>
              </w:rPr>
            </w:pPr>
          </w:p>
        </w:tc>
        <w:tc>
          <w:tcPr>
            <w:tcW w:w="1217" w:type="dxa"/>
            <w:tcBorders>
              <w:left w:val="nil"/>
              <w:bottom w:val="nil"/>
              <w:right w:val="single" w:sz="18" w:space="0" w:color="auto"/>
            </w:tcBorders>
            <w:shd w:val="clear" w:color="auto" w:fill="808080" w:themeFill="background1" w:themeFillShade="80"/>
            <w:noWrap/>
          </w:tcPr>
          <w:p w:rsidR="0017434D" w:rsidRPr="002719B7" w:rsidP="00993A4A" w14:paraId="1C478E6B" w14:textId="77777777">
            <w:pPr>
              <w:jc w:val="center"/>
              <w:rPr>
                <w:color w:val="000000"/>
                <w:sz w:val="18"/>
                <w:szCs w:val="18"/>
              </w:rPr>
            </w:pPr>
          </w:p>
        </w:tc>
      </w:tr>
      <w:tr w14:paraId="1FCE1E48" w14:textId="77777777" w:rsidTr="00993A4A">
        <w:tblPrEx>
          <w:tblW w:w="9198" w:type="dxa"/>
          <w:jc w:val="center"/>
          <w:tblLook w:val="04A0"/>
        </w:tblPrEx>
        <w:trPr>
          <w:trHeight w:val="276"/>
          <w:jc w:val="center"/>
        </w:trPr>
        <w:tc>
          <w:tcPr>
            <w:tcW w:w="2805" w:type="dxa"/>
            <w:tcBorders>
              <w:left w:val="single" w:sz="18" w:space="0" w:color="auto"/>
            </w:tcBorders>
            <w:noWrap/>
            <w:vAlign w:val="center"/>
          </w:tcPr>
          <w:p w:rsidR="0017434D" w:rsidRPr="002719B7" w:rsidP="004F1C0F" w14:paraId="35D82B14" w14:textId="77777777">
            <w:pPr>
              <w:rPr>
                <w:color w:val="000000"/>
                <w:sz w:val="18"/>
                <w:szCs w:val="18"/>
              </w:rPr>
            </w:pPr>
            <w:r w:rsidRPr="002719B7">
              <w:rPr>
                <w:color w:val="000000"/>
                <w:sz w:val="18"/>
                <w:szCs w:val="18"/>
              </w:rPr>
              <w:t>NR Applications in 2031</w:t>
            </w:r>
          </w:p>
        </w:tc>
        <w:tc>
          <w:tcPr>
            <w:tcW w:w="1317" w:type="dxa"/>
            <w:noWrap/>
          </w:tcPr>
          <w:p w:rsidR="0017434D" w:rsidRPr="002719B7" w:rsidP="00993A4A" w14:paraId="40F96AD8" w14:textId="77777777">
            <w:pPr>
              <w:jc w:val="center"/>
              <w:rPr>
                <w:color w:val="000000"/>
                <w:sz w:val="18"/>
                <w:szCs w:val="18"/>
              </w:rPr>
            </w:pPr>
            <w:r>
              <w:rPr>
                <w:color w:val="000000"/>
                <w:sz w:val="18"/>
                <w:szCs w:val="18"/>
              </w:rPr>
              <w:t>4</w:t>
            </w:r>
          </w:p>
        </w:tc>
        <w:tc>
          <w:tcPr>
            <w:tcW w:w="1339" w:type="dxa"/>
            <w:tcBorders>
              <w:bottom w:val="nil"/>
              <w:right w:val="nil"/>
            </w:tcBorders>
            <w:shd w:val="clear" w:color="auto" w:fill="808080" w:themeFill="background1" w:themeFillShade="80"/>
            <w:noWrap/>
          </w:tcPr>
          <w:p w:rsidR="0017434D" w:rsidRPr="002719B7" w:rsidP="00993A4A" w14:paraId="3B84BAC2"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6DFD7998"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302EA33F" w14:textId="77777777">
            <w:pPr>
              <w:jc w:val="center"/>
              <w:rPr>
                <w:color w:val="000000"/>
                <w:sz w:val="18"/>
                <w:szCs w:val="18"/>
              </w:rPr>
            </w:pPr>
          </w:p>
        </w:tc>
        <w:tc>
          <w:tcPr>
            <w:tcW w:w="1217" w:type="dxa"/>
            <w:tcBorders>
              <w:left w:val="nil"/>
              <w:bottom w:val="nil"/>
              <w:right w:val="single" w:sz="18" w:space="0" w:color="auto"/>
            </w:tcBorders>
            <w:shd w:val="clear" w:color="auto" w:fill="808080" w:themeFill="background1" w:themeFillShade="80"/>
            <w:noWrap/>
          </w:tcPr>
          <w:p w:rsidR="0017434D" w:rsidRPr="002719B7" w:rsidP="00993A4A" w14:paraId="08397870" w14:textId="77777777">
            <w:pPr>
              <w:jc w:val="center"/>
              <w:rPr>
                <w:color w:val="000000"/>
                <w:sz w:val="18"/>
                <w:szCs w:val="18"/>
              </w:rPr>
            </w:pPr>
          </w:p>
        </w:tc>
      </w:tr>
      <w:tr w14:paraId="75A14BAB" w14:textId="77777777" w:rsidTr="00993A4A">
        <w:tblPrEx>
          <w:tblW w:w="9198" w:type="dxa"/>
          <w:jc w:val="center"/>
          <w:tblLook w:val="04A0"/>
        </w:tblPrEx>
        <w:trPr>
          <w:trHeight w:val="276"/>
          <w:jc w:val="center"/>
        </w:trPr>
        <w:tc>
          <w:tcPr>
            <w:tcW w:w="2805" w:type="dxa"/>
            <w:tcBorders>
              <w:left w:val="single" w:sz="18" w:space="0" w:color="auto"/>
            </w:tcBorders>
            <w:noWrap/>
            <w:vAlign w:val="center"/>
          </w:tcPr>
          <w:p w:rsidR="0017434D" w:rsidRPr="002719B7" w:rsidP="004F1C0F" w14:paraId="416C6F79" w14:textId="77777777">
            <w:pPr>
              <w:rPr>
                <w:color w:val="000000"/>
                <w:sz w:val="18"/>
                <w:szCs w:val="18"/>
              </w:rPr>
            </w:pPr>
            <w:r w:rsidRPr="002719B7">
              <w:rPr>
                <w:color w:val="000000"/>
                <w:sz w:val="18"/>
                <w:szCs w:val="18"/>
              </w:rPr>
              <w:t>NR Applications in 2032</w:t>
            </w:r>
          </w:p>
        </w:tc>
        <w:tc>
          <w:tcPr>
            <w:tcW w:w="1317" w:type="dxa"/>
            <w:noWrap/>
          </w:tcPr>
          <w:p w:rsidR="0017434D" w:rsidRPr="002719B7" w:rsidP="00993A4A" w14:paraId="77FD3B16" w14:textId="77777777">
            <w:pPr>
              <w:jc w:val="center"/>
              <w:rPr>
                <w:color w:val="000000"/>
                <w:sz w:val="18"/>
                <w:szCs w:val="18"/>
              </w:rPr>
            </w:pPr>
            <w:r>
              <w:rPr>
                <w:color w:val="000000"/>
                <w:sz w:val="18"/>
                <w:szCs w:val="18"/>
              </w:rPr>
              <w:t>0.3</w:t>
            </w:r>
          </w:p>
        </w:tc>
        <w:tc>
          <w:tcPr>
            <w:tcW w:w="1339" w:type="dxa"/>
            <w:tcBorders>
              <w:bottom w:val="nil"/>
              <w:right w:val="nil"/>
            </w:tcBorders>
            <w:shd w:val="clear" w:color="auto" w:fill="808080" w:themeFill="background1" w:themeFillShade="80"/>
            <w:noWrap/>
          </w:tcPr>
          <w:p w:rsidR="0017434D" w:rsidRPr="002719B7" w:rsidP="00993A4A" w14:paraId="48D0BBCB"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0AC13DE1"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326FA021" w14:textId="77777777">
            <w:pPr>
              <w:jc w:val="center"/>
              <w:rPr>
                <w:color w:val="000000"/>
                <w:sz w:val="18"/>
                <w:szCs w:val="18"/>
              </w:rPr>
            </w:pPr>
          </w:p>
        </w:tc>
        <w:tc>
          <w:tcPr>
            <w:tcW w:w="1217" w:type="dxa"/>
            <w:tcBorders>
              <w:left w:val="nil"/>
              <w:bottom w:val="nil"/>
              <w:right w:val="single" w:sz="18" w:space="0" w:color="auto"/>
            </w:tcBorders>
            <w:shd w:val="clear" w:color="auto" w:fill="808080" w:themeFill="background1" w:themeFillShade="80"/>
            <w:noWrap/>
          </w:tcPr>
          <w:p w:rsidR="0017434D" w:rsidRPr="002719B7" w:rsidP="00993A4A" w14:paraId="7F5EDF16" w14:textId="77777777">
            <w:pPr>
              <w:jc w:val="center"/>
              <w:rPr>
                <w:color w:val="000000"/>
                <w:sz w:val="18"/>
                <w:szCs w:val="18"/>
              </w:rPr>
            </w:pPr>
          </w:p>
        </w:tc>
      </w:tr>
      <w:tr w14:paraId="63219E1A" w14:textId="77777777" w:rsidTr="00993A4A">
        <w:tblPrEx>
          <w:tblW w:w="9198" w:type="dxa"/>
          <w:jc w:val="center"/>
          <w:tblLook w:val="04A0"/>
        </w:tblPrEx>
        <w:trPr>
          <w:trHeight w:val="276"/>
          <w:jc w:val="center"/>
        </w:trPr>
        <w:tc>
          <w:tcPr>
            <w:tcW w:w="2805" w:type="dxa"/>
            <w:tcBorders>
              <w:left w:val="single" w:sz="18" w:space="0" w:color="auto"/>
            </w:tcBorders>
            <w:noWrap/>
            <w:vAlign w:val="center"/>
          </w:tcPr>
          <w:p w:rsidR="0017434D" w:rsidRPr="002719B7" w:rsidP="004F1C0F" w14:paraId="47E0E8EA" w14:textId="77777777">
            <w:pPr>
              <w:rPr>
                <w:color w:val="000000"/>
                <w:sz w:val="18"/>
                <w:szCs w:val="18"/>
              </w:rPr>
            </w:pPr>
            <w:r w:rsidRPr="002719B7">
              <w:rPr>
                <w:color w:val="000000"/>
                <w:sz w:val="18"/>
                <w:szCs w:val="18"/>
              </w:rPr>
              <w:t>NR Applications in 2033</w:t>
            </w:r>
          </w:p>
        </w:tc>
        <w:tc>
          <w:tcPr>
            <w:tcW w:w="1317" w:type="dxa"/>
            <w:noWrap/>
          </w:tcPr>
          <w:p w:rsidR="0017434D" w:rsidRPr="002719B7" w:rsidP="00993A4A" w14:paraId="1A543459" w14:textId="77777777">
            <w:pPr>
              <w:jc w:val="center"/>
              <w:rPr>
                <w:color w:val="000000"/>
                <w:sz w:val="18"/>
                <w:szCs w:val="18"/>
              </w:rPr>
            </w:pPr>
            <w:r>
              <w:rPr>
                <w:color w:val="000000"/>
                <w:sz w:val="18"/>
                <w:szCs w:val="18"/>
              </w:rPr>
              <w:t>1.9</w:t>
            </w:r>
          </w:p>
        </w:tc>
        <w:tc>
          <w:tcPr>
            <w:tcW w:w="1339" w:type="dxa"/>
            <w:tcBorders>
              <w:bottom w:val="nil"/>
              <w:right w:val="nil"/>
            </w:tcBorders>
            <w:shd w:val="clear" w:color="auto" w:fill="808080" w:themeFill="background1" w:themeFillShade="80"/>
            <w:noWrap/>
          </w:tcPr>
          <w:p w:rsidR="0017434D" w:rsidRPr="002719B7" w:rsidP="00993A4A" w14:paraId="2B68FDEB"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75E1F410"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785D05E4" w14:textId="77777777">
            <w:pPr>
              <w:jc w:val="center"/>
              <w:rPr>
                <w:color w:val="000000"/>
                <w:sz w:val="18"/>
                <w:szCs w:val="18"/>
              </w:rPr>
            </w:pPr>
          </w:p>
        </w:tc>
        <w:tc>
          <w:tcPr>
            <w:tcW w:w="1217" w:type="dxa"/>
            <w:tcBorders>
              <w:left w:val="nil"/>
              <w:bottom w:val="nil"/>
              <w:right w:val="single" w:sz="18" w:space="0" w:color="auto"/>
            </w:tcBorders>
            <w:shd w:val="clear" w:color="auto" w:fill="808080" w:themeFill="background1" w:themeFillShade="80"/>
            <w:noWrap/>
          </w:tcPr>
          <w:p w:rsidR="0017434D" w:rsidRPr="002719B7" w:rsidP="00993A4A" w14:paraId="23B7F43D" w14:textId="77777777">
            <w:pPr>
              <w:jc w:val="center"/>
              <w:rPr>
                <w:color w:val="000000"/>
                <w:sz w:val="18"/>
                <w:szCs w:val="18"/>
              </w:rPr>
            </w:pPr>
          </w:p>
        </w:tc>
      </w:tr>
      <w:tr w14:paraId="1D871726" w14:textId="77777777" w:rsidTr="00993A4A">
        <w:tblPrEx>
          <w:tblW w:w="9198" w:type="dxa"/>
          <w:jc w:val="center"/>
          <w:tblLook w:val="04A0"/>
        </w:tblPrEx>
        <w:trPr>
          <w:trHeight w:val="276"/>
          <w:jc w:val="center"/>
        </w:trPr>
        <w:tc>
          <w:tcPr>
            <w:tcW w:w="2805" w:type="dxa"/>
            <w:tcBorders>
              <w:left w:val="single" w:sz="18" w:space="0" w:color="auto"/>
            </w:tcBorders>
            <w:noWrap/>
            <w:vAlign w:val="center"/>
          </w:tcPr>
          <w:p w:rsidR="0017434D" w:rsidRPr="002719B7" w:rsidP="004F1C0F" w14:paraId="1BBB3266" w14:textId="77777777">
            <w:pPr>
              <w:rPr>
                <w:color w:val="000000"/>
                <w:sz w:val="18"/>
                <w:szCs w:val="18"/>
              </w:rPr>
            </w:pPr>
            <w:r w:rsidRPr="002719B7">
              <w:rPr>
                <w:color w:val="000000"/>
                <w:sz w:val="18"/>
                <w:szCs w:val="18"/>
              </w:rPr>
              <w:t>NR Applications in 2034</w:t>
            </w:r>
          </w:p>
        </w:tc>
        <w:tc>
          <w:tcPr>
            <w:tcW w:w="1317" w:type="dxa"/>
            <w:noWrap/>
          </w:tcPr>
          <w:p w:rsidR="0017434D" w:rsidRPr="002719B7" w:rsidP="00993A4A" w14:paraId="77893C8E" w14:textId="77777777">
            <w:pPr>
              <w:jc w:val="center"/>
              <w:rPr>
                <w:color w:val="000000"/>
                <w:sz w:val="18"/>
                <w:szCs w:val="18"/>
              </w:rPr>
            </w:pPr>
            <w:r>
              <w:rPr>
                <w:color w:val="000000"/>
                <w:sz w:val="18"/>
                <w:szCs w:val="18"/>
              </w:rPr>
              <w:t>1.8</w:t>
            </w:r>
          </w:p>
        </w:tc>
        <w:tc>
          <w:tcPr>
            <w:tcW w:w="1339" w:type="dxa"/>
            <w:tcBorders>
              <w:bottom w:val="nil"/>
              <w:right w:val="nil"/>
            </w:tcBorders>
            <w:shd w:val="clear" w:color="auto" w:fill="808080" w:themeFill="background1" w:themeFillShade="80"/>
            <w:noWrap/>
          </w:tcPr>
          <w:p w:rsidR="0017434D" w:rsidRPr="002719B7" w:rsidP="00993A4A" w14:paraId="66E51B0E"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7E4BD182"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3DB157DF" w14:textId="77777777">
            <w:pPr>
              <w:jc w:val="center"/>
              <w:rPr>
                <w:color w:val="000000"/>
                <w:sz w:val="18"/>
                <w:szCs w:val="18"/>
              </w:rPr>
            </w:pPr>
          </w:p>
        </w:tc>
        <w:tc>
          <w:tcPr>
            <w:tcW w:w="1217" w:type="dxa"/>
            <w:tcBorders>
              <w:left w:val="nil"/>
              <w:bottom w:val="nil"/>
              <w:right w:val="single" w:sz="18" w:space="0" w:color="auto"/>
            </w:tcBorders>
            <w:shd w:val="clear" w:color="auto" w:fill="808080" w:themeFill="background1" w:themeFillShade="80"/>
            <w:noWrap/>
          </w:tcPr>
          <w:p w:rsidR="0017434D" w:rsidRPr="002719B7" w:rsidP="00993A4A" w14:paraId="5784D25D" w14:textId="77777777">
            <w:pPr>
              <w:jc w:val="center"/>
              <w:rPr>
                <w:color w:val="000000"/>
                <w:sz w:val="18"/>
                <w:szCs w:val="18"/>
              </w:rPr>
            </w:pPr>
          </w:p>
        </w:tc>
      </w:tr>
      <w:tr w14:paraId="2CF3E8EB" w14:textId="77777777" w:rsidTr="00993A4A">
        <w:tblPrEx>
          <w:tblW w:w="9198" w:type="dxa"/>
          <w:jc w:val="center"/>
          <w:tblLook w:val="04A0"/>
        </w:tblPrEx>
        <w:trPr>
          <w:trHeight w:val="276"/>
          <w:jc w:val="center"/>
        </w:trPr>
        <w:tc>
          <w:tcPr>
            <w:tcW w:w="2805" w:type="dxa"/>
            <w:tcBorders>
              <w:left w:val="single" w:sz="18" w:space="0" w:color="auto"/>
            </w:tcBorders>
            <w:noWrap/>
            <w:vAlign w:val="center"/>
          </w:tcPr>
          <w:p w:rsidR="0017434D" w:rsidRPr="002719B7" w:rsidP="004F1C0F" w14:paraId="628FCCB7" w14:textId="77777777">
            <w:pPr>
              <w:rPr>
                <w:color w:val="000000"/>
                <w:sz w:val="18"/>
                <w:szCs w:val="18"/>
              </w:rPr>
            </w:pPr>
            <w:r w:rsidRPr="002719B7">
              <w:rPr>
                <w:color w:val="000000"/>
                <w:sz w:val="18"/>
                <w:szCs w:val="18"/>
              </w:rPr>
              <w:t>NR Applications in 2035</w:t>
            </w:r>
          </w:p>
        </w:tc>
        <w:tc>
          <w:tcPr>
            <w:tcW w:w="1317" w:type="dxa"/>
            <w:noWrap/>
          </w:tcPr>
          <w:p w:rsidR="0017434D" w:rsidRPr="002719B7" w:rsidP="00993A4A" w14:paraId="41AD865C" w14:textId="77777777">
            <w:pPr>
              <w:jc w:val="center"/>
              <w:rPr>
                <w:color w:val="000000"/>
                <w:sz w:val="18"/>
                <w:szCs w:val="18"/>
              </w:rPr>
            </w:pPr>
            <w:r>
              <w:rPr>
                <w:color w:val="000000"/>
                <w:sz w:val="18"/>
                <w:szCs w:val="18"/>
              </w:rPr>
              <w:t>2.8</w:t>
            </w:r>
          </w:p>
        </w:tc>
        <w:tc>
          <w:tcPr>
            <w:tcW w:w="1339" w:type="dxa"/>
            <w:tcBorders>
              <w:bottom w:val="nil"/>
              <w:right w:val="nil"/>
            </w:tcBorders>
            <w:shd w:val="clear" w:color="auto" w:fill="808080" w:themeFill="background1" w:themeFillShade="80"/>
            <w:noWrap/>
          </w:tcPr>
          <w:p w:rsidR="0017434D" w:rsidRPr="002719B7" w:rsidP="00993A4A" w14:paraId="39085742"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10083EAB"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2758E8BC" w14:textId="77777777">
            <w:pPr>
              <w:jc w:val="center"/>
              <w:rPr>
                <w:color w:val="000000"/>
                <w:sz w:val="18"/>
                <w:szCs w:val="18"/>
              </w:rPr>
            </w:pPr>
          </w:p>
        </w:tc>
        <w:tc>
          <w:tcPr>
            <w:tcW w:w="1217" w:type="dxa"/>
            <w:tcBorders>
              <w:left w:val="nil"/>
              <w:bottom w:val="nil"/>
              <w:right w:val="single" w:sz="18" w:space="0" w:color="auto"/>
            </w:tcBorders>
            <w:shd w:val="clear" w:color="auto" w:fill="808080" w:themeFill="background1" w:themeFillShade="80"/>
            <w:noWrap/>
          </w:tcPr>
          <w:p w:rsidR="0017434D" w:rsidRPr="002719B7" w:rsidP="00993A4A" w14:paraId="18E53A22" w14:textId="77777777">
            <w:pPr>
              <w:jc w:val="center"/>
              <w:rPr>
                <w:color w:val="000000"/>
                <w:sz w:val="18"/>
                <w:szCs w:val="18"/>
              </w:rPr>
            </w:pPr>
          </w:p>
        </w:tc>
      </w:tr>
      <w:tr w14:paraId="0E75C46B" w14:textId="77777777" w:rsidTr="00993A4A">
        <w:tblPrEx>
          <w:tblW w:w="9198" w:type="dxa"/>
          <w:jc w:val="center"/>
          <w:tblLook w:val="04A0"/>
        </w:tblPrEx>
        <w:trPr>
          <w:trHeight w:val="276"/>
          <w:jc w:val="center"/>
        </w:trPr>
        <w:tc>
          <w:tcPr>
            <w:tcW w:w="2805" w:type="dxa"/>
            <w:tcBorders>
              <w:left w:val="single" w:sz="18" w:space="0" w:color="auto"/>
            </w:tcBorders>
            <w:noWrap/>
            <w:vAlign w:val="center"/>
          </w:tcPr>
          <w:p w:rsidR="0017434D" w:rsidRPr="002719B7" w:rsidP="004F1C0F" w14:paraId="243B4C8D" w14:textId="77777777">
            <w:pPr>
              <w:rPr>
                <w:color w:val="000000"/>
                <w:sz w:val="18"/>
                <w:szCs w:val="18"/>
              </w:rPr>
            </w:pPr>
            <w:r w:rsidRPr="002719B7">
              <w:rPr>
                <w:color w:val="000000"/>
                <w:sz w:val="18"/>
                <w:szCs w:val="18"/>
              </w:rPr>
              <w:t>NR Applications in 2036</w:t>
            </w:r>
          </w:p>
        </w:tc>
        <w:tc>
          <w:tcPr>
            <w:tcW w:w="1317" w:type="dxa"/>
            <w:noWrap/>
          </w:tcPr>
          <w:p w:rsidR="0017434D" w:rsidRPr="002719B7" w:rsidP="00993A4A" w14:paraId="11F47426" w14:textId="77777777">
            <w:pPr>
              <w:jc w:val="center"/>
              <w:rPr>
                <w:color w:val="000000"/>
                <w:sz w:val="18"/>
                <w:szCs w:val="18"/>
              </w:rPr>
            </w:pPr>
            <w:r>
              <w:rPr>
                <w:color w:val="000000"/>
                <w:sz w:val="18"/>
                <w:szCs w:val="18"/>
              </w:rPr>
              <w:t>1.2</w:t>
            </w:r>
          </w:p>
        </w:tc>
        <w:tc>
          <w:tcPr>
            <w:tcW w:w="1339" w:type="dxa"/>
            <w:tcBorders>
              <w:bottom w:val="nil"/>
              <w:right w:val="nil"/>
            </w:tcBorders>
            <w:shd w:val="clear" w:color="auto" w:fill="808080" w:themeFill="background1" w:themeFillShade="80"/>
            <w:noWrap/>
          </w:tcPr>
          <w:p w:rsidR="0017434D" w:rsidRPr="002719B7" w:rsidP="00993A4A" w14:paraId="6A188EBF"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4B293763"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073EB06D" w14:textId="77777777">
            <w:pPr>
              <w:jc w:val="center"/>
              <w:rPr>
                <w:color w:val="000000"/>
                <w:sz w:val="18"/>
                <w:szCs w:val="18"/>
              </w:rPr>
            </w:pPr>
          </w:p>
        </w:tc>
        <w:tc>
          <w:tcPr>
            <w:tcW w:w="1217" w:type="dxa"/>
            <w:tcBorders>
              <w:left w:val="nil"/>
              <w:bottom w:val="nil"/>
              <w:right w:val="single" w:sz="18" w:space="0" w:color="auto"/>
            </w:tcBorders>
            <w:shd w:val="clear" w:color="auto" w:fill="808080" w:themeFill="background1" w:themeFillShade="80"/>
            <w:noWrap/>
          </w:tcPr>
          <w:p w:rsidR="0017434D" w:rsidRPr="002719B7" w:rsidP="00993A4A" w14:paraId="0B0308D0" w14:textId="77777777">
            <w:pPr>
              <w:jc w:val="center"/>
              <w:rPr>
                <w:color w:val="000000"/>
                <w:sz w:val="18"/>
                <w:szCs w:val="18"/>
              </w:rPr>
            </w:pPr>
          </w:p>
        </w:tc>
      </w:tr>
      <w:tr w14:paraId="3DE0F2EB" w14:textId="77777777" w:rsidTr="00993A4A">
        <w:tblPrEx>
          <w:tblW w:w="9198" w:type="dxa"/>
          <w:jc w:val="center"/>
          <w:tblLook w:val="04A0"/>
        </w:tblPrEx>
        <w:trPr>
          <w:trHeight w:val="276"/>
          <w:jc w:val="center"/>
        </w:trPr>
        <w:tc>
          <w:tcPr>
            <w:tcW w:w="2805" w:type="dxa"/>
            <w:tcBorders>
              <w:left w:val="single" w:sz="18" w:space="0" w:color="auto"/>
            </w:tcBorders>
            <w:noWrap/>
            <w:vAlign w:val="center"/>
          </w:tcPr>
          <w:p w:rsidR="0017434D" w:rsidRPr="002719B7" w:rsidP="004F1C0F" w14:paraId="56FD00D4" w14:textId="77777777">
            <w:pPr>
              <w:rPr>
                <w:color w:val="000000"/>
                <w:sz w:val="18"/>
                <w:szCs w:val="18"/>
              </w:rPr>
            </w:pPr>
            <w:r w:rsidRPr="002719B7">
              <w:rPr>
                <w:color w:val="000000"/>
                <w:sz w:val="18"/>
                <w:szCs w:val="18"/>
              </w:rPr>
              <w:t>Per</w:t>
            </w:r>
            <w:r w:rsidRPr="002719B7" w:rsidR="00E97D4C">
              <w:rPr>
                <w:color w:val="000000"/>
                <w:sz w:val="18"/>
                <w:szCs w:val="18"/>
              </w:rPr>
              <w:t>-</w:t>
            </w:r>
            <w:r w:rsidRPr="002719B7">
              <w:rPr>
                <w:color w:val="000000"/>
                <w:sz w:val="18"/>
                <w:szCs w:val="18"/>
              </w:rPr>
              <w:t>Applicant Cost to Implement GEIS</w:t>
            </w:r>
          </w:p>
        </w:tc>
        <w:tc>
          <w:tcPr>
            <w:tcW w:w="1317" w:type="dxa"/>
            <w:noWrap/>
          </w:tcPr>
          <w:p w:rsidR="0017434D" w:rsidRPr="002719B7" w:rsidP="00993A4A" w14:paraId="4315BB8D" w14:textId="77777777">
            <w:pPr>
              <w:jc w:val="center"/>
              <w:rPr>
                <w:color w:val="000000"/>
                <w:sz w:val="18"/>
                <w:szCs w:val="18"/>
              </w:rPr>
            </w:pPr>
            <w:r w:rsidRPr="002719B7">
              <w:rPr>
                <w:color w:val="000000"/>
                <w:sz w:val="18"/>
                <w:szCs w:val="18"/>
              </w:rPr>
              <w:t>$25,000</w:t>
            </w:r>
          </w:p>
        </w:tc>
        <w:tc>
          <w:tcPr>
            <w:tcW w:w="1339" w:type="dxa"/>
            <w:tcBorders>
              <w:bottom w:val="nil"/>
              <w:right w:val="nil"/>
            </w:tcBorders>
            <w:shd w:val="clear" w:color="auto" w:fill="808080" w:themeFill="background1" w:themeFillShade="80"/>
            <w:noWrap/>
          </w:tcPr>
          <w:p w:rsidR="0017434D" w:rsidRPr="002719B7" w:rsidP="00993A4A" w14:paraId="33C8F7B3"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3FD361F3"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2B616B8A" w14:textId="77777777">
            <w:pPr>
              <w:jc w:val="center"/>
              <w:rPr>
                <w:color w:val="000000"/>
                <w:sz w:val="18"/>
                <w:szCs w:val="18"/>
              </w:rPr>
            </w:pPr>
          </w:p>
        </w:tc>
        <w:tc>
          <w:tcPr>
            <w:tcW w:w="1217" w:type="dxa"/>
            <w:tcBorders>
              <w:left w:val="nil"/>
              <w:bottom w:val="nil"/>
              <w:right w:val="single" w:sz="18" w:space="0" w:color="auto"/>
            </w:tcBorders>
            <w:shd w:val="clear" w:color="auto" w:fill="808080" w:themeFill="background1" w:themeFillShade="80"/>
            <w:noWrap/>
          </w:tcPr>
          <w:p w:rsidR="0017434D" w:rsidRPr="002719B7" w:rsidP="00993A4A" w14:paraId="536752D1" w14:textId="77777777">
            <w:pPr>
              <w:jc w:val="center"/>
              <w:rPr>
                <w:color w:val="000000"/>
                <w:sz w:val="18"/>
                <w:szCs w:val="18"/>
              </w:rPr>
            </w:pPr>
          </w:p>
        </w:tc>
      </w:tr>
      <w:tr w14:paraId="0188FEC7" w14:textId="77777777" w:rsidTr="00993A4A">
        <w:tblPrEx>
          <w:tblW w:w="9198" w:type="dxa"/>
          <w:jc w:val="center"/>
          <w:tblLook w:val="04A0"/>
        </w:tblPrEx>
        <w:trPr>
          <w:trHeight w:val="276"/>
          <w:jc w:val="center"/>
        </w:trPr>
        <w:tc>
          <w:tcPr>
            <w:tcW w:w="2805" w:type="dxa"/>
            <w:tcBorders>
              <w:left w:val="single" w:sz="18" w:space="0" w:color="auto"/>
            </w:tcBorders>
            <w:noWrap/>
            <w:vAlign w:val="center"/>
          </w:tcPr>
          <w:p w:rsidR="0017434D" w:rsidRPr="002719B7" w:rsidP="004F1C0F" w14:paraId="79D3F6C9" w14:textId="77777777">
            <w:pPr>
              <w:rPr>
                <w:color w:val="000000"/>
                <w:sz w:val="18"/>
                <w:szCs w:val="18"/>
              </w:rPr>
            </w:pPr>
            <w:r w:rsidRPr="002719B7">
              <w:rPr>
                <w:color w:val="000000"/>
                <w:sz w:val="18"/>
                <w:szCs w:val="18"/>
              </w:rPr>
              <w:t>NRC Cost to Update NUREG-1555</w:t>
            </w:r>
          </w:p>
        </w:tc>
        <w:tc>
          <w:tcPr>
            <w:tcW w:w="1317" w:type="dxa"/>
            <w:noWrap/>
          </w:tcPr>
          <w:p w:rsidR="0017434D" w:rsidRPr="002719B7" w:rsidP="00993A4A" w14:paraId="53AF7FEB" w14:textId="77777777">
            <w:pPr>
              <w:jc w:val="center"/>
              <w:rPr>
                <w:color w:val="000000"/>
                <w:sz w:val="18"/>
                <w:szCs w:val="18"/>
              </w:rPr>
            </w:pPr>
            <w:r w:rsidRPr="002719B7">
              <w:rPr>
                <w:color w:val="000000"/>
                <w:sz w:val="18"/>
                <w:szCs w:val="18"/>
              </w:rPr>
              <w:t>$44,080</w:t>
            </w:r>
          </w:p>
        </w:tc>
        <w:tc>
          <w:tcPr>
            <w:tcW w:w="1339" w:type="dxa"/>
            <w:tcBorders>
              <w:bottom w:val="nil"/>
              <w:right w:val="nil"/>
            </w:tcBorders>
            <w:shd w:val="clear" w:color="auto" w:fill="808080" w:themeFill="background1" w:themeFillShade="80"/>
            <w:noWrap/>
          </w:tcPr>
          <w:p w:rsidR="0017434D" w:rsidRPr="002719B7" w:rsidP="00993A4A" w14:paraId="0ECB40CD"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2681B790"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596BE6E7" w14:textId="77777777">
            <w:pPr>
              <w:jc w:val="center"/>
              <w:rPr>
                <w:color w:val="000000"/>
                <w:sz w:val="18"/>
                <w:szCs w:val="18"/>
              </w:rPr>
            </w:pPr>
          </w:p>
        </w:tc>
        <w:tc>
          <w:tcPr>
            <w:tcW w:w="1217" w:type="dxa"/>
            <w:tcBorders>
              <w:left w:val="nil"/>
              <w:bottom w:val="nil"/>
              <w:right w:val="single" w:sz="18" w:space="0" w:color="auto"/>
            </w:tcBorders>
            <w:shd w:val="clear" w:color="auto" w:fill="808080" w:themeFill="background1" w:themeFillShade="80"/>
            <w:noWrap/>
          </w:tcPr>
          <w:p w:rsidR="0017434D" w:rsidRPr="002719B7" w:rsidP="00993A4A" w14:paraId="1B8612B9" w14:textId="77777777">
            <w:pPr>
              <w:jc w:val="center"/>
              <w:rPr>
                <w:color w:val="000000"/>
                <w:sz w:val="18"/>
                <w:szCs w:val="18"/>
              </w:rPr>
            </w:pPr>
          </w:p>
        </w:tc>
      </w:tr>
      <w:tr w14:paraId="4ACBC4A7" w14:textId="77777777" w:rsidTr="00993A4A">
        <w:tblPrEx>
          <w:tblW w:w="9198" w:type="dxa"/>
          <w:jc w:val="center"/>
          <w:tblLook w:val="04A0"/>
        </w:tblPrEx>
        <w:trPr>
          <w:trHeight w:val="276"/>
          <w:jc w:val="center"/>
        </w:trPr>
        <w:tc>
          <w:tcPr>
            <w:tcW w:w="2805" w:type="dxa"/>
            <w:tcBorders>
              <w:left w:val="single" w:sz="18" w:space="0" w:color="auto"/>
            </w:tcBorders>
            <w:noWrap/>
            <w:vAlign w:val="center"/>
          </w:tcPr>
          <w:p w:rsidR="0017434D" w:rsidRPr="002719B7" w:rsidP="004F1C0F" w14:paraId="7FA2DB46" w14:textId="77777777">
            <w:pPr>
              <w:rPr>
                <w:color w:val="000000"/>
                <w:sz w:val="18"/>
                <w:szCs w:val="18"/>
              </w:rPr>
            </w:pPr>
            <w:r w:rsidRPr="002719B7">
              <w:rPr>
                <w:color w:val="000000"/>
                <w:sz w:val="18"/>
                <w:szCs w:val="18"/>
              </w:rPr>
              <w:t>10 Year GEIS Review Cost</w:t>
            </w:r>
          </w:p>
        </w:tc>
        <w:tc>
          <w:tcPr>
            <w:tcW w:w="1317" w:type="dxa"/>
            <w:noWrap/>
          </w:tcPr>
          <w:p w:rsidR="0017434D" w:rsidRPr="002719B7" w:rsidP="00993A4A" w14:paraId="25C31B79" w14:textId="77777777">
            <w:pPr>
              <w:jc w:val="center"/>
              <w:rPr>
                <w:color w:val="000000"/>
                <w:sz w:val="18"/>
                <w:szCs w:val="18"/>
              </w:rPr>
            </w:pPr>
            <w:r w:rsidRPr="002719B7">
              <w:rPr>
                <w:color w:val="000000"/>
                <w:sz w:val="18"/>
                <w:szCs w:val="18"/>
              </w:rPr>
              <w:t>$705,280</w:t>
            </w:r>
          </w:p>
        </w:tc>
        <w:tc>
          <w:tcPr>
            <w:tcW w:w="1339" w:type="dxa"/>
            <w:tcBorders>
              <w:bottom w:val="nil"/>
              <w:right w:val="nil"/>
            </w:tcBorders>
            <w:shd w:val="clear" w:color="auto" w:fill="808080" w:themeFill="background1" w:themeFillShade="80"/>
            <w:noWrap/>
          </w:tcPr>
          <w:p w:rsidR="0017434D" w:rsidRPr="002719B7" w:rsidP="00993A4A" w14:paraId="4901A688"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5F5E8460"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17434D" w:rsidRPr="002719B7" w:rsidP="00993A4A" w14:paraId="48092FF7" w14:textId="77777777">
            <w:pPr>
              <w:jc w:val="center"/>
              <w:rPr>
                <w:color w:val="000000"/>
                <w:sz w:val="18"/>
                <w:szCs w:val="18"/>
              </w:rPr>
            </w:pPr>
          </w:p>
        </w:tc>
        <w:tc>
          <w:tcPr>
            <w:tcW w:w="1217" w:type="dxa"/>
            <w:tcBorders>
              <w:left w:val="nil"/>
              <w:bottom w:val="nil"/>
              <w:right w:val="single" w:sz="18" w:space="0" w:color="auto"/>
            </w:tcBorders>
            <w:shd w:val="clear" w:color="auto" w:fill="808080" w:themeFill="background1" w:themeFillShade="80"/>
            <w:noWrap/>
          </w:tcPr>
          <w:p w:rsidR="0017434D" w:rsidRPr="002719B7" w:rsidP="00993A4A" w14:paraId="2381EF73" w14:textId="77777777">
            <w:pPr>
              <w:jc w:val="center"/>
              <w:rPr>
                <w:color w:val="000000"/>
                <w:sz w:val="18"/>
                <w:szCs w:val="18"/>
              </w:rPr>
            </w:pPr>
          </w:p>
        </w:tc>
      </w:tr>
      <w:tr w14:paraId="490ED4BE" w14:textId="77777777" w:rsidTr="00993A4A">
        <w:tblPrEx>
          <w:tblW w:w="9198" w:type="dxa"/>
          <w:jc w:val="center"/>
          <w:tblLook w:val="04A0"/>
        </w:tblPrEx>
        <w:trPr>
          <w:trHeight w:val="276"/>
          <w:jc w:val="center"/>
        </w:trPr>
        <w:tc>
          <w:tcPr>
            <w:tcW w:w="2805" w:type="dxa"/>
            <w:tcBorders>
              <w:left w:val="single" w:sz="18" w:space="0" w:color="auto"/>
            </w:tcBorders>
            <w:noWrap/>
            <w:vAlign w:val="center"/>
            <w:hideMark/>
          </w:tcPr>
          <w:p w:rsidR="00B12EC3" w:rsidRPr="002719B7" w:rsidP="004F1C0F" w14:paraId="06440527" w14:textId="77777777">
            <w:pPr>
              <w:rPr>
                <w:color w:val="000000"/>
                <w:sz w:val="18"/>
                <w:szCs w:val="18"/>
              </w:rPr>
            </w:pPr>
            <w:r w:rsidRPr="002719B7">
              <w:rPr>
                <w:color w:val="000000"/>
                <w:sz w:val="18"/>
                <w:szCs w:val="18"/>
              </w:rPr>
              <w:t>Base Year</w:t>
            </w:r>
          </w:p>
        </w:tc>
        <w:tc>
          <w:tcPr>
            <w:tcW w:w="1317" w:type="dxa"/>
            <w:noWrap/>
            <w:hideMark/>
          </w:tcPr>
          <w:p w:rsidR="00B12EC3" w:rsidRPr="002719B7" w:rsidP="00993A4A" w14:paraId="7A864B68" w14:textId="77777777">
            <w:pPr>
              <w:jc w:val="center"/>
              <w:rPr>
                <w:color w:val="000000"/>
                <w:sz w:val="18"/>
                <w:szCs w:val="18"/>
              </w:rPr>
            </w:pPr>
            <w:r w:rsidRPr="002719B7">
              <w:rPr>
                <w:color w:val="000000"/>
                <w:sz w:val="18"/>
                <w:szCs w:val="18"/>
              </w:rPr>
              <w:t>202</w:t>
            </w:r>
            <w:r w:rsidRPr="002719B7" w:rsidR="00175EC3">
              <w:rPr>
                <w:color w:val="000000"/>
                <w:sz w:val="18"/>
                <w:szCs w:val="18"/>
              </w:rPr>
              <w:t>4</w:t>
            </w:r>
          </w:p>
        </w:tc>
        <w:tc>
          <w:tcPr>
            <w:tcW w:w="1339" w:type="dxa"/>
            <w:tcBorders>
              <w:bottom w:val="nil"/>
              <w:right w:val="nil"/>
            </w:tcBorders>
            <w:shd w:val="clear" w:color="auto" w:fill="808080" w:themeFill="background1" w:themeFillShade="80"/>
            <w:noWrap/>
          </w:tcPr>
          <w:p w:rsidR="00B12EC3" w:rsidRPr="002719B7" w:rsidP="00993A4A" w14:paraId="0D07D55D"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B12EC3" w:rsidRPr="002719B7" w:rsidP="00993A4A" w14:paraId="0090F894" w14:textId="77777777">
            <w:pPr>
              <w:jc w:val="center"/>
              <w:rPr>
                <w:color w:val="000000"/>
                <w:sz w:val="18"/>
                <w:szCs w:val="18"/>
              </w:rPr>
            </w:pPr>
          </w:p>
        </w:tc>
        <w:tc>
          <w:tcPr>
            <w:tcW w:w="1260" w:type="dxa"/>
            <w:tcBorders>
              <w:left w:val="nil"/>
              <w:bottom w:val="nil"/>
              <w:right w:val="nil"/>
            </w:tcBorders>
            <w:shd w:val="clear" w:color="auto" w:fill="808080" w:themeFill="background1" w:themeFillShade="80"/>
            <w:noWrap/>
          </w:tcPr>
          <w:p w:rsidR="00B12EC3" w:rsidRPr="002719B7" w:rsidP="00993A4A" w14:paraId="549CE430" w14:textId="77777777">
            <w:pPr>
              <w:jc w:val="center"/>
              <w:rPr>
                <w:color w:val="000000"/>
                <w:sz w:val="18"/>
                <w:szCs w:val="18"/>
              </w:rPr>
            </w:pPr>
          </w:p>
        </w:tc>
        <w:tc>
          <w:tcPr>
            <w:tcW w:w="1217" w:type="dxa"/>
            <w:tcBorders>
              <w:left w:val="nil"/>
              <w:bottom w:val="nil"/>
              <w:right w:val="single" w:sz="18" w:space="0" w:color="auto"/>
            </w:tcBorders>
            <w:shd w:val="clear" w:color="auto" w:fill="808080" w:themeFill="background1" w:themeFillShade="80"/>
            <w:noWrap/>
          </w:tcPr>
          <w:p w:rsidR="00B12EC3" w:rsidRPr="002719B7" w:rsidP="00993A4A" w14:paraId="21EAD58A" w14:textId="77777777">
            <w:pPr>
              <w:jc w:val="center"/>
              <w:rPr>
                <w:color w:val="000000"/>
                <w:sz w:val="18"/>
                <w:szCs w:val="18"/>
              </w:rPr>
            </w:pPr>
          </w:p>
        </w:tc>
      </w:tr>
      <w:tr w14:paraId="2505BF98" w14:textId="77777777" w:rsidTr="00993A4A">
        <w:tblPrEx>
          <w:tblW w:w="9198" w:type="dxa"/>
          <w:jc w:val="center"/>
          <w:tblLook w:val="04A0"/>
        </w:tblPrEx>
        <w:trPr>
          <w:trHeight w:val="276"/>
          <w:jc w:val="center"/>
        </w:trPr>
        <w:tc>
          <w:tcPr>
            <w:tcW w:w="2805" w:type="dxa"/>
            <w:tcBorders>
              <w:left w:val="single" w:sz="18" w:space="0" w:color="auto"/>
            </w:tcBorders>
            <w:noWrap/>
            <w:vAlign w:val="center"/>
          </w:tcPr>
          <w:p w:rsidR="00B12EC3" w:rsidRPr="002719B7" w:rsidP="004F1C0F" w14:paraId="59044D0C" w14:textId="77777777">
            <w:pPr>
              <w:rPr>
                <w:color w:val="000000"/>
                <w:sz w:val="18"/>
                <w:szCs w:val="18"/>
              </w:rPr>
            </w:pPr>
            <w:r w:rsidRPr="002719B7">
              <w:rPr>
                <w:color w:val="000000"/>
                <w:sz w:val="18"/>
                <w:szCs w:val="18"/>
              </w:rPr>
              <w:t>Rule Issuance Year</w:t>
            </w:r>
          </w:p>
        </w:tc>
        <w:tc>
          <w:tcPr>
            <w:tcW w:w="1317" w:type="dxa"/>
            <w:noWrap/>
          </w:tcPr>
          <w:p w:rsidR="00B12EC3" w:rsidRPr="002719B7" w:rsidP="00993A4A" w14:paraId="150C9EE7" w14:textId="77777777">
            <w:pPr>
              <w:jc w:val="center"/>
              <w:rPr>
                <w:color w:val="000000"/>
                <w:sz w:val="18"/>
                <w:szCs w:val="18"/>
              </w:rPr>
            </w:pPr>
            <w:r w:rsidRPr="002719B7">
              <w:rPr>
                <w:color w:val="000000"/>
                <w:sz w:val="18"/>
                <w:szCs w:val="18"/>
              </w:rPr>
              <w:t>2026</w:t>
            </w:r>
          </w:p>
        </w:tc>
        <w:tc>
          <w:tcPr>
            <w:tcW w:w="1339" w:type="dxa"/>
            <w:tcBorders>
              <w:top w:val="nil"/>
              <w:bottom w:val="nil"/>
              <w:right w:val="nil"/>
            </w:tcBorders>
            <w:shd w:val="clear" w:color="auto" w:fill="808080" w:themeFill="background1" w:themeFillShade="80"/>
            <w:noWrap/>
          </w:tcPr>
          <w:p w:rsidR="00B12EC3" w:rsidRPr="002719B7" w:rsidP="00993A4A" w14:paraId="2038B9B8" w14:textId="77777777">
            <w:pPr>
              <w:jc w:val="center"/>
              <w:rPr>
                <w:color w:val="000000"/>
                <w:sz w:val="18"/>
                <w:szCs w:val="18"/>
              </w:rPr>
            </w:pPr>
          </w:p>
        </w:tc>
        <w:tc>
          <w:tcPr>
            <w:tcW w:w="1260" w:type="dxa"/>
            <w:tcBorders>
              <w:top w:val="nil"/>
              <w:left w:val="nil"/>
              <w:bottom w:val="nil"/>
              <w:right w:val="nil"/>
            </w:tcBorders>
            <w:shd w:val="clear" w:color="auto" w:fill="808080" w:themeFill="background1" w:themeFillShade="80"/>
            <w:noWrap/>
          </w:tcPr>
          <w:p w:rsidR="00B12EC3" w:rsidRPr="002719B7" w:rsidP="00993A4A" w14:paraId="3B398B5B" w14:textId="77777777">
            <w:pPr>
              <w:jc w:val="center"/>
              <w:rPr>
                <w:color w:val="000000"/>
                <w:sz w:val="18"/>
                <w:szCs w:val="18"/>
              </w:rPr>
            </w:pPr>
          </w:p>
        </w:tc>
        <w:tc>
          <w:tcPr>
            <w:tcW w:w="1260" w:type="dxa"/>
            <w:tcBorders>
              <w:top w:val="nil"/>
              <w:left w:val="nil"/>
              <w:bottom w:val="nil"/>
              <w:right w:val="nil"/>
            </w:tcBorders>
            <w:shd w:val="clear" w:color="auto" w:fill="808080" w:themeFill="background1" w:themeFillShade="80"/>
            <w:noWrap/>
          </w:tcPr>
          <w:p w:rsidR="00B12EC3" w:rsidRPr="002719B7" w:rsidP="00993A4A" w14:paraId="29A3EEC9" w14:textId="77777777">
            <w:pPr>
              <w:jc w:val="center"/>
              <w:rPr>
                <w:color w:val="000000"/>
                <w:sz w:val="18"/>
                <w:szCs w:val="18"/>
              </w:rPr>
            </w:pPr>
          </w:p>
        </w:tc>
        <w:tc>
          <w:tcPr>
            <w:tcW w:w="1217" w:type="dxa"/>
            <w:tcBorders>
              <w:top w:val="nil"/>
              <w:left w:val="nil"/>
              <w:bottom w:val="nil"/>
              <w:right w:val="single" w:sz="18" w:space="0" w:color="auto"/>
            </w:tcBorders>
            <w:shd w:val="clear" w:color="auto" w:fill="808080" w:themeFill="background1" w:themeFillShade="80"/>
            <w:noWrap/>
          </w:tcPr>
          <w:p w:rsidR="00B12EC3" w:rsidRPr="002719B7" w:rsidP="00993A4A" w14:paraId="110C6EDD" w14:textId="77777777">
            <w:pPr>
              <w:jc w:val="center"/>
              <w:rPr>
                <w:color w:val="000000"/>
                <w:sz w:val="18"/>
                <w:szCs w:val="18"/>
              </w:rPr>
            </w:pPr>
          </w:p>
        </w:tc>
      </w:tr>
      <w:tr w14:paraId="2F71D070" w14:textId="77777777" w:rsidTr="00993A4A">
        <w:tblPrEx>
          <w:tblW w:w="9198" w:type="dxa"/>
          <w:jc w:val="center"/>
          <w:tblLook w:val="04A0"/>
        </w:tblPrEx>
        <w:trPr>
          <w:trHeight w:val="276"/>
          <w:jc w:val="center"/>
        </w:trPr>
        <w:tc>
          <w:tcPr>
            <w:tcW w:w="2805" w:type="dxa"/>
            <w:tcBorders>
              <w:left w:val="single" w:sz="18" w:space="0" w:color="auto"/>
            </w:tcBorders>
            <w:noWrap/>
            <w:vAlign w:val="center"/>
            <w:hideMark/>
          </w:tcPr>
          <w:p w:rsidR="00B12EC3" w:rsidRPr="002719B7" w:rsidP="004F1C0F" w14:paraId="6894039B" w14:textId="77777777">
            <w:pPr>
              <w:rPr>
                <w:color w:val="000000"/>
                <w:sz w:val="18"/>
                <w:szCs w:val="18"/>
              </w:rPr>
            </w:pPr>
            <w:r w:rsidRPr="002719B7">
              <w:rPr>
                <w:color w:val="000000"/>
                <w:sz w:val="18"/>
                <w:szCs w:val="18"/>
              </w:rPr>
              <w:t>Principal Discount Rate</w:t>
            </w:r>
          </w:p>
        </w:tc>
        <w:tc>
          <w:tcPr>
            <w:tcW w:w="1317" w:type="dxa"/>
            <w:noWrap/>
            <w:hideMark/>
          </w:tcPr>
          <w:p w:rsidR="00B12EC3" w:rsidRPr="002719B7" w:rsidP="00993A4A" w14:paraId="115B45E6" w14:textId="77777777">
            <w:pPr>
              <w:jc w:val="center"/>
              <w:rPr>
                <w:color w:val="000000"/>
                <w:sz w:val="18"/>
                <w:szCs w:val="18"/>
              </w:rPr>
            </w:pPr>
            <w:r w:rsidRPr="002719B7">
              <w:rPr>
                <w:color w:val="000000"/>
                <w:sz w:val="18"/>
                <w:szCs w:val="18"/>
              </w:rPr>
              <w:t>7%</w:t>
            </w:r>
          </w:p>
        </w:tc>
        <w:tc>
          <w:tcPr>
            <w:tcW w:w="1339" w:type="dxa"/>
            <w:tcBorders>
              <w:top w:val="nil"/>
              <w:bottom w:val="nil"/>
              <w:right w:val="nil"/>
            </w:tcBorders>
            <w:shd w:val="clear" w:color="auto" w:fill="808080" w:themeFill="background1" w:themeFillShade="80"/>
            <w:noWrap/>
          </w:tcPr>
          <w:p w:rsidR="00B12EC3" w:rsidRPr="002719B7" w:rsidP="00993A4A" w14:paraId="7595544E" w14:textId="77777777">
            <w:pPr>
              <w:jc w:val="center"/>
              <w:rPr>
                <w:color w:val="000000"/>
                <w:sz w:val="18"/>
                <w:szCs w:val="18"/>
              </w:rPr>
            </w:pPr>
          </w:p>
        </w:tc>
        <w:tc>
          <w:tcPr>
            <w:tcW w:w="1260" w:type="dxa"/>
            <w:tcBorders>
              <w:top w:val="nil"/>
              <w:left w:val="nil"/>
              <w:bottom w:val="nil"/>
              <w:right w:val="nil"/>
            </w:tcBorders>
            <w:shd w:val="clear" w:color="auto" w:fill="808080" w:themeFill="background1" w:themeFillShade="80"/>
            <w:noWrap/>
          </w:tcPr>
          <w:p w:rsidR="00B12EC3" w:rsidRPr="002719B7" w:rsidP="00993A4A" w14:paraId="7CD026AC" w14:textId="77777777">
            <w:pPr>
              <w:jc w:val="center"/>
              <w:rPr>
                <w:color w:val="000000"/>
                <w:sz w:val="18"/>
                <w:szCs w:val="18"/>
              </w:rPr>
            </w:pPr>
          </w:p>
        </w:tc>
        <w:tc>
          <w:tcPr>
            <w:tcW w:w="1260" w:type="dxa"/>
            <w:tcBorders>
              <w:top w:val="nil"/>
              <w:left w:val="nil"/>
              <w:bottom w:val="nil"/>
              <w:right w:val="nil"/>
            </w:tcBorders>
            <w:shd w:val="clear" w:color="auto" w:fill="808080" w:themeFill="background1" w:themeFillShade="80"/>
            <w:noWrap/>
          </w:tcPr>
          <w:p w:rsidR="00B12EC3" w:rsidRPr="002719B7" w:rsidP="00993A4A" w14:paraId="58689BE1" w14:textId="77777777">
            <w:pPr>
              <w:jc w:val="center"/>
              <w:rPr>
                <w:color w:val="000000"/>
                <w:sz w:val="18"/>
                <w:szCs w:val="18"/>
              </w:rPr>
            </w:pPr>
          </w:p>
        </w:tc>
        <w:tc>
          <w:tcPr>
            <w:tcW w:w="1217" w:type="dxa"/>
            <w:tcBorders>
              <w:top w:val="nil"/>
              <w:left w:val="nil"/>
              <w:bottom w:val="nil"/>
              <w:right w:val="single" w:sz="18" w:space="0" w:color="auto"/>
            </w:tcBorders>
            <w:shd w:val="clear" w:color="auto" w:fill="808080" w:themeFill="background1" w:themeFillShade="80"/>
            <w:noWrap/>
          </w:tcPr>
          <w:p w:rsidR="00B12EC3" w:rsidRPr="002719B7" w:rsidP="00993A4A" w14:paraId="4030E945" w14:textId="77777777">
            <w:pPr>
              <w:jc w:val="center"/>
              <w:rPr>
                <w:color w:val="000000"/>
                <w:sz w:val="18"/>
                <w:szCs w:val="18"/>
              </w:rPr>
            </w:pPr>
          </w:p>
        </w:tc>
      </w:tr>
      <w:tr w14:paraId="705DD5D4" w14:textId="77777777" w:rsidTr="00993A4A">
        <w:tblPrEx>
          <w:tblW w:w="9198" w:type="dxa"/>
          <w:jc w:val="center"/>
          <w:tblLook w:val="04A0"/>
        </w:tblPrEx>
        <w:trPr>
          <w:trHeight w:val="276"/>
          <w:jc w:val="center"/>
        </w:trPr>
        <w:tc>
          <w:tcPr>
            <w:tcW w:w="2805" w:type="dxa"/>
            <w:tcBorders>
              <w:left w:val="single" w:sz="18" w:space="0" w:color="auto"/>
            </w:tcBorders>
            <w:noWrap/>
            <w:vAlign w:val="center"/>
            <w:hideMark/>
          </w:tcPr>
          <w:p w:rsidR="00B12EC3" w:rsidRPr="002719B7" w:rsidP="004F1C0F" w14:paraId="3C562065" w14:textId="77777777">
            <w:pPr>
              <w:rPr>
                <w:color w:val="000000"/>
                <w:sz w:val="18"/>
                <w:szCs w:val="18"/>
              </w:rPr>
            </w:pPr>
            <w:r w:rsidRPr="002719B7">
              <w:rPr>
                <w:color w:val="000000"/>
                <w:sz w:val="18"/>
                <w:szCs w:val="18"/>
              </w:rPr>
              <w:t>Alternative Discount Rate</w:t>
            </w:r>
          </w:p>
        </w:tc>
        <w:tc>
          <w:tcPr>
            <w:tcW w:w="1317" w:type="dxa"/>
            <w:noWrap/>
            <w:hideMark/>
          </w:tcPr>
          <w:p w:rsidR="00B12EC3" w:rsidRPr="002719B7" w:rsidP="00993A4A" w14:paraId="4F259603" w14:textId="77777777">
            <w:pPr>
              <w:jc w:val="center"/>
              <w:rPr>
                <w:color w:val="000000"/>
                <w:sz w:val="18"/>
                <w:szCs w:val="18"/>
              </w:rPr>
            </w:pPr>
            <w:r w:rsidRPr="002719B7">
              <w:rPr>
                <w:color w:val="000000"/>
                <w:sz w:val="18"/>
                <w:szCs w:val="18"/>
              </w:rPr>
              <w:t>3%</w:t>
            </w:r>
          </w:p>
        </w:tc>
        <w:tc>
          <w:tcPr>
            <w:tcW w:w="1339" w:type="dxa"/>
            <w:tcBorders>
              <w:top w:val="nil"/>
              <w:bottom w:val="nil"/>
              <w:right w:val="nil"/>
            </w:tcBorders>
            <w:shd w:val="clear" w:color="auto" w:fill="808080" w:themeFill="background1" w:themeFillShade="80"/>
            <w:noWrap/>
          </w:tcPr>
          <w:p w:rsidR="00B12EC3" w:rsidRPr="002719B7" w:rsidP="00993A4A" w14:paraId="6FF8CA54" w14:textId="77777777">
            <w:pPr>
              <w:jc w:val="center"/>
              <w:rPr>
                <w:color w:val="000000"/>
                <w:sz w:val="18"/>
                <w:szCs w:val="18"/>
              </w:rPr>
            </w:pPr>
          </w:p>
        </w:tc>
        <w:tc>
          <w:tcPr>
            <w:tcW w:w="1260" w:type="dxa"/>
            <w:tcBorders>
              <w:top w:val="nil"/>
              <w:left w:val="nil"/>
              <w:bottom w:val="nil"/>
              <w:right w:val="nil"/>
            </w:tcBorders>
            <w:shd w:val="clear" w:color="auto" w:fill="808080" w:themeFill="background1" w:themeFillShade="80"/>
            <w:noWrap/>
          </w:tcPr>
          <w:p w:rsidR="00B12EC3" w:rsidRPr="002719B7" w:rsidP="00993A4A" w14:paraId="3676DF2B" w14:textId="77777777">
            <w:pPr>
              <w:jc w:val="center"/>
              <w:rPr>
                <w:color w:val="000000"/>
                <w:sz w:val="18"/>
                <w:szCs w:val="18"/>
              </w:rPr>
            </w:pPr>
          </w:p>
        </w:tc>
        <w:tc>
          <w:tcPr>
            <w:tcW w:w="1260" w:type="dxa"/>
            <w:tcBorders>
              <w:top w:val="nil"/>
              <w:left w:val="nil"/>
              <w:bottom w:val="nil"/>
              <w:right w:val="nil"/>
            </w:tcBorders>
            <w:shd w:val="clear" w:color="auto" w:fill="808080" w:themeFill="background1" w:themeFillShade="80"/>
            <w:noWrap/>
          </w:tcPr>
          <w:p w:rsidR="00B12EC3" w:rsidRPr="002719B7" w:rsidP="00993A4A" w14:paraId="095C48C5" w14:textId="77777777">
            <w:pPr>
              <w:jc w:val="center"/>
              <w:rPr>
                <w:color w:val="000000"/>
                <w:sz w:val="18"/>
                <w:szCs w:val="18"/>
              </w:rPr>
            </w:pPr>
          </w:p>
        </w:tc>
        <w:tc>
          <w:tcPr>
            <w:tcW w:w="1217" w:type="dxa"/>
            <w:tcBorders>
              <w:top w:val="nil"/>
              <w:left w:val="nil"/>
              <w:bottom w:val="nil"/>
              <w:right w:val="single" w:sz="18" w:space="0" w:color="auto"/>
            </w:tcBorders>
            <w:shd w:val="clear" w:color="auto" w:fill="808080" w:themeFill="background1" w:themeFillShade="80"/>
            <w:noWrap/>
          </w:tcPr>
          <w:p w:rsidR="00B12EC3" w:rsidRPr="002719B7" w:rsidP="00993A4A" w14:paraId="3460605E" w14:textId="77777777">
            <w:pPr>
              <w:jc w:val="center"/>
              <w:rPr>
                <w:color w:val="000000"/>
                <w:sz w:val="18"/>
                <w:szCs w:val="18"/>
              </w:rPr>
            </w:pPr>
          </w:p>
        </w:tc>
      </w:tr>
      <w:tr w14:paraId="6718003C" w14:textId="77777777" w:rsidTr="00993A4A">
        <w:tblPrEx>
          <w:tblW w:w="9198" w:type="dxa"/>
          <w:jc w:val="center"/>
          <w:tblLook w:val="04A0"/>
        </w:tblPrEx>
        <w:trPr>
          <w:trHeight w:val="288"/>
          <w:jc w:val="center"/>
        </w:trPr>
        <w:tc>
          <w:tcPr>
            <w:tcW w:w="2805" w:type="dxa"/>
            <w:tcBorders>
              <w:left w:val="single" w:sz="18" w:space="0" w:color="auto"/>
            </w:tcBorders>
            <w:noWrap/>
            <w:vAlign w:val="center"/>
            <w:hideMark/>
          </w:tcPr>
          <w:p w:rsidR="00B12EC3" w:rsidRPr="002719B7" w:rsidP="004F1C0F" w14:paraId="5AE1247E" w14:textId="77777777">
            <w:pPr>
              <w:rPr>
                <w:color w:val="000000"/>
                <w:sz w:val="18"/>
                <w:szCs w:val="18"/>
              </w:rPr>
            </w:pPr>
            <w:r w:rsidRPr="002719B7">
              <w:rPr>
                <w:color w:val="000000"/>
                <w:sz w:val="18"/>
                <w:szCs w:val="18"/>
              </w:rPr>
              <w:t>NRC Hourly Rate</w:t>
            </w:r>
          </w:p>
        </w:tc>
        <w:tc>
          <w:tcPr>
            <w:tcW w:w="1317" w:type="dxa"/>
            <w:noWrap/>
            <w:hideMark/>
          </w:tcPr>
          <w:p w:rsidR="00B12EC3" w:rsidRPr="002719B7" w:rsidP="00993A4A" w14:paraId="0A41E6FE" w14:textId="77777777">
            <w:pPr>
              <w:jc w:val="center"/>
              <w:rPr>
                <w:color w:val="000000"/>
                <w:sz w:val="18"/>
                <w:szCs w:val="18"/>
              </w:rPr>
            </w:pPr>
            <w:r w:rsidRPr="002719B7">
              <w:rPr>
                <w:color w:val="000000"/>
                <w:sz w:val="18"/>
                <w:szCs w:val="18"/>
              </w:rPr>
              <w:t>$1</w:t>
            </w:r>
            <w:r w:rsidRPr="002719B7" w:rsidR="00175EC3">
              <w:rPr>
                <w:color w:val="000000"/>
                <w:sz w:val="18"/>
                <w:szCs w:val="18"/>
              </w:rPr>
              <w:t>44</w:t>
            </w:r>
          </w:p>
        </w:tc>
        <w:tc>
          <w:tcPr>
            <w:tcW w:w="1339" w:type="dxa"/>
            <w:tcBorders>
              <w:top w:val="nil"/>
              <w:bottom w:val="nil"/>
              <w:right w:val="nil"/>
            </w:tcBorders>
            <w:shd w:val="clear" w:color="auto" w:fill="808080" w:themeFill="background1" w:themeFillShade="80"/>
            <w:noWrap/>
          </w:tcPr>
          <w:p w:rsidR="00B12EC3" w:rsidRPr="002719B7" w:rsidP="00993A4A" w14:paraId="1D47635C" w14:textId="77777777">
            <w:pPr>
              <w:jc w:val="center"/>
              <w:rPr>
                <w:color w:val="000000"/>
                <w:sz w:val="18"/>
                <w:szCs w:val="18"/>
              </w:rPr>
            </w:pPr>
          </w:p>
        </w:tc>
        <w:tc>
          <w:tcPr>
            <w:tcW w:w="1260" w:type="dxa"/>
            <w:tcBorders>
              <w:top w:val="nil"/>
              <w:left w:val="nil"/>
              <w:bottom w:val="nil"/>
              <w:right w:val="nil"/>
            </w:tcBorders>
            <w:shd w:val="clear" w:color="auto" w:fill="808080" w:themeFill="background1" w:themeFillShade="80"/>
            <w:noWrap/>
          </w:tcPr>
          <w:p w:rsidR="00B12EC3" w:rsidRPr="002719B7" w:rsidP="00993A4A" w14:paraId="56BB8607" w14:textId="77777777">
            <w:pPr>
              <w:jc w:val="center"/>
              <w:rPr>
                <w:color w:val="000000"/>
                <w:sz w:val="18"/>
                <w:szCs w:val="18"/>
              </w:rPr>
            </w:pPr>
          </w:p>
        </w:tc>
        <w:tc>
          <w:tcPr>
            <w:tcW w:w="1260" w:type="dxa"/>
            <w:tcBorders>
              <w:top w:val="nil"/>
              <w:left w:val="nil"/>
              <w:bottom w:val="nil"/>
              <w:right w:val="nil"/>
            </w:tcBorders>
            <w:shd w:val="clear" w:color="auto" w:fill="808080" w:themeFill="background1" w:themeFillShade="80"/>
            <w:noWrap/>
          </w:tcPr>
          <w:p w:rsidR="00B12EC3" w:rsidRPr="002719B7" w:rsidP="00993A4A" w14:paraId="7311B0ED" w14:textId="77777777">
            <w:pPr>
              <w:jc w:val="center"/>
              <w:rPr>
                <w:color w:val="000000"/>
                <w:sz w:val="18"/>
                <w:szCs w:val="18"/>
              </w:rPr>
            </w:pPr>
          </w:p>
        </w:tc>
        <w:tc>
          <w:tcPr>
            <w:tcW w:w="1217" w:type="dxa"/>
            <w:tcBorders>
              <w:top w:val="nil"/>
              <w:left w:val="nil"/>
              <w:bottom w:val="nil"/>
              <w:right w:val="single" w:sz="18" w:space="0" w:color="auto"/>
            </w:tcBorders>
            <w:shd w:val="clear" w:color="auto" w:fill="808080" w:themeFill="background1" w:themeFillShade="80"/>
            <w:noWrap/>
          </w:tcPr>
          <w:p w:rsidR="00B12EC3" w:rsidRPr="002719B7" w:rsidP="00993A4A" w14:paraId="08BD7401" w14:textId="77777777">
            <w:pPr>
              <w:jc w:val="center"/>
              <w:rPr>
                <w:color w:val="000000"/>
                <w:sz w:val="18"/>
                <w:szCs w:val="18"/>
              </w:rPr>
            </w:pPr>
          </w:p>
        </w:tc>
      </w:tr>
      <w:tr w14:paraId="72B2F694" w14:textId="77777777" w:rsidTr="00993A4A">
        <w:tblPrEx>
          <w:tblW w:w="9198" w:type="dxa"/>
          <w:jc w:val="center"/>
          <w:tblLook w:val="04A0"/>
        </w:tblPrEx>
        <w:trPr>
          <w:trHeight w:val="288"/>
          <w:jc w:val="center"/>
        </w:trPr>
        <w:tc>
          <w:tcPr>
            <w:tcW w:w="2805" w:type="dxa"/>
            <w:tcBorders>
              <w:left w:val="single" w:sz="18" w:space="0" w:color="auto"/>
            </w:tcBorders>
            <w:noWrap/>
            <w:vAlign w:val="center"/>
          </w:tcPr>
          <w:p w:rsidR="00BF3501" w:rsidRPr="002719B7" w:rsidP="004F1C0F" w14:paraId="1ECDEEA4" w14:textId="77777777">
            <w:pPr>
              <w:rPr>
                <w:color w:val="000000"/>
                <w:sz w:val="18"/>
                <w:szCs w:val="18"/>
              </w:rPr>
            </w:pPr>
            <w:r w:rsidRPr="002719B7">
              <w:rPr>
                <w:color w:val="000000"/>
                <w:sz w:val="18"/>
                <w:szCs w:val="18"/>
              </w:rPr>
              <w:t>PNNL Hourly Rate</w:t>
            </w:r>
          </w:p>
        </w:tc>
        <w:tc>
          <w:tcPr>
            <w:tcW w:w="1317" w:type="dxa"/>
            <w:noWrap/>
          </w:tcPr>
          <w:p w:rsidR="00BF3501" w:rsidRPr="002719B7" w:rsidP="00993A4A" w14:paraId="5D48D22F" w14:textId="77777777">
            <w:pPr>
              <w:jc w:val="center"/>
              <w:rPr>
                <w:color w:val="000000"/>
                <w:sz w:val="18"/>
                <w:szCs w:val="18"/>
              </w:rPr>
            </w:pPr>
            <w:r w:rsidRPr="002719B7">
              <w:rPr>
                <w:color w:val="000000"/>
                <w:sz w:val="18"/>
                <w:szCs w:val="18"/>
              </w:rPr>
              <w:t>$225</w:t>
            </w:r>
          </w:p>
        </w:tc>
        <w:tc>
          <w:tcPr>
            <w:tcW w:w="1339" w:type="dxa"/>
            <w:tcBorders>
              <w:top w:val="nil"/>
              <w:bottom w:val="nil"/>
              <w:right w:val="nil"/>
            </w:tcBorders>
            <w:shd w:val="clear" w:color="auto" w:fill="808080" w:themeFill="background1" w:themeFillShade="80"/>
            <w:noWrap/>
          </w:tcPr>
          <w:p w:rsidR="00BF3501" w:rsidRPr="002719B7" w:rsidP="00993A4A" w14:paraId="4DB42F4A" w14:textId="77777777">
            <w:pPr>
              <w:jc w:val="center"/>
              <w:rPr>
                <w:color w:val="000000"/>
                <w:sz w:val="18"/>
                <w:szCs w:val="18"/>
              </w:rPr>
            </w:pPr>
          </w:p>
        </w:tc>
        <w:tc>
          <w:tcPr>
            <w:tcW w:w="1260" w:type="dxa"/>
            <w:tcBorders>
              <w:top w:val="nil"/>
              <w:left w:val="nil"/>
              <w:bottom w:val="nil"/>
              <w:right w:val="nil"/>
            </w:tcBorders>
            <w:shd w:val="clear" w:color="auto" w:fill="808080" w:themeFill="background1" w:themeFillShade="80"/>
            <w:noWrap/>
          </w:tcPr>
          <w:p w:rsidR="00BF3501" w:rsidRPr="002719B7" w:rsidP="00993A4A" w14:paraId="1486F809" w14:textId="77777777">
            <w:pPr>
              <w:jc w:val="center"/>
              <w:rPr>
                <w:color w:val="000000"/>
                <w:sz w:val="18"/>
                <w:szCs w:val="18"/>
              </w:rPr>
            </w:pPr>
          </w:p>
        </w:tc>
        <w:tc>
          <w:tcPr>
            <w:tcW w:w="1260" w:type="dxa"/>
            <w:tcBorders>
              <w:top w:val="nil"/>
              <w:left w:val="nil"/>
              <w:bottom w:val="nil"/>
              <w:right w:val="nil"/>
            </w:tcBorders>
            <w:shd w:val="clear" w:color="auto" w:fill="808080" w:themeFill="background1" w:themeFillShade="80"/>
            <w:noWrap/>
          </w:tcPr>
          <w:p w:rsidR="00BF3501" w:rsidRPr="002719B7" w:rsidP="00993A4A" w14:paraId="18E6360E" w14:textId="77777777">
            <w:pPr>
              <w:jc w:val="center"/>
              <w:rPr>
                <w:color w:val="000000"/>
                <w:sz w:val="18"/>
                <w:szCs w:val="18"/>
              </w:rPr>
            </w:pPr>
          </w:p>
        </w:tc>
        <w:tc>
          <w:tcPr>
            <w:tcW w:w="1217" w:type="dxa"/>
            <w:tcBorders>
              <w:top w:val="nil"/>
              <w:left w:val="nil"/>
              <w:bottom w:val="nil"/>
              <w:right w:val="single" w:sz="18" w:space="0" w:color="auto"/>
            </w:tcBorders>
            <w:shd w:val="clear" w:color="auto" w:fill="808080" w:themeFill="background1" w:themeFillShade="80"/>
            <w:noWrap/>
          </w:tcPr>
          <w:p w:rsidR="00BF3501" w:rsidRPr="002719B7" w:rsidP="00993A4A" w14:paraId="52B4872F" w14:textId="77777777">
            <w:pPr>
              <w:jc w:val="center"/>
              <w:rPr>
                <w:color w:val="000000"/>
                <w:sz w:val="18"/>
                <w:szCs w:val="18"/>
              </w:rPr>
            </w:pPr>
          </w:p>
        </w:tc>
      </w:tr>
      <w:tr w14:paraId="4A8072AA" w14:textId="77777777" w:rsidTr="00993A4A">
        <w:tblPrEx>
          <w:tblW w:w="9198" w:type="dxa"/>
          <w:jc w:val="center"/>
          <w:tblLook w:val="04A0"/>
        </w:tblPrEx>
        <w:trPr>
          <w:trHeight w:val="314"/>
          <w:jc w:val="center"/>
        </w:trPr>
        <w:tc>
          <w:tcPr>
            <w:tcW w:w="2805" w:type="dxa"/>
            <w:tcBorders>
              <w:left w:val="single" w:sz="18" w:space="0" w:color="auto"/>
              <w:bottom w:val="single" w:sz="18" w:space="0" w:color="auto"/>
            </w:tcBorders>
            <w:vAlign w:val="center"/>
          </w:tcPr>
          <w:p w:rsidR="00EC3664" w:rsidRPr="002719B7" w:rsidP="00EC3664" w14:paraId="56AA8A2B" w14:textId="77777777">
            <w:pPr>
              <w:rPr>
                <w:color w:val="000000"/>
                <w:sz w:val="18"/>
                <w:szCs w:val="18"/>
              </w:rPr>
            </w:pPr>
            <w:r w:rsidRPr="002719B7">
              <w:rPr>
                <w:color w:val="000000"/>
                <w:sz w:val="18"/>
                <w:szCs w:val="18"/>
              </w:rPr>
              <w:t>Industry Hourly Rate</w:t>
            </w:r>
          </w:p>
        </w:tc>
        <w:tc>
          <w:tcPr>
            <w:tcW w:w="1317" w:type="dxa"/>
            <w:tcBorders>
              <w:bottom w:val="single" w:sz="18" w:space="0" w:color="auto"/>
            </w:tcBorders>
            <w:noWrap/>
          </w:tcPr>
          <w:p w:rsidR="00EC3664" w:rsidRPr="002719B7" w:rsidP="00993A4A" w14:paraId="67837DF1" w14:textId="77777777">
            <w:pPr>
              <w:jc w:val="center"/>
              <w:rPr>
                <w:rFonts w:eastAsia="Times New Roman"/>
                <w:color w:val="000000"/>
                <w:sz w:val="18"/>
                <w:szCs w:val="18"/>
              </w:rPr>
            </w:pPr>
            <w:r w:rsidRPr="002719B7">
              <w:rPr>
                <w:color w:val="000000"/>
                <w:sz w:val="18"/>
                <w:szCs w:val="18"/>
              </w:rPr>
              <w:t>$134.</w:t>
            </w:r>
            <w:r w:rsidRPr="002719B7" w:rsidR="00CE21FB">
              <w:rPr>
                <w:color w:val="000000"/>
                <w:sz w:val="18"/>
                <w:szCs w:val="18"/>
              </w:rPr>
              <w:t>07</w:t>
            </w:r>
          </w:p>
        </w:tc>
        <w:tc>
          <w:tcPr>
            <w:tcW w:w="1339" w:type="dxa"/>
            <w:tcBorders>
              <w:bottom w:val="single" w:sz="18" w:space="0" w:color="auto"/>
            </w:tcBorders>
            <w:noWrap/>
          </w:tcPr>
          <w:p w:rsidR="00EC3664" w:rsidRPr="002719B7" w:rsidP="00993A4A" w14:paraId="3A837D17" w14:textId="77777777">
            <w:pPr>
              <w:jc w:val="center"/>
              <w:rPr>
                <w:color w:val="000000"/>
                <w:sz w:val="18"/>
                <w:szCs w:val="18"/>
              </w:rPr>
            </w:pPr>
            <w:r w:rsidRPr="002719B7">
              <w:rPr>
                <w:color w:val="000000"/>
                <w:sz w:val="18"/>
                <w:szCs w:val="18"/>
              </w:rPr>
              <w:t>PERT</w:t>
            </w:r>
          </w:p>
        </w:tc>
        <w:tc>
          <w:tcPr>
            <w:tcW w:w="1260" w:type="dxa"/>
            <w:tcBorders>
              <w:bottom w:val="single" w:sz="18" w:space="0" w:color="auto"/>
            </w:tcBorders>
            <w:noWrap/>
          </w:tcPr>
          <w:p w:rsidR="00EC3664" w:rsidRPr="002719B7" w:rsidP="00993A4A" w14:paraId="61629C77" w14:textId="77777777">
            <w:pPr>
              <w:jc w:val="center"/>
              <w:rPr>
                <w:color w:val="000000"/>
                <w:sz w:val="18"/>
                <w:szCs w:val="18"/>
              </w:rPr>
            </w:pPr>
            <w:r w:rsidRPr="002719B7">
              <w:rPr>
                <w:color w:val="000000"/>
                <w:sz w:val="18"/>
                <w:szCs w:val="18"/>
              </w:rPr>
              <w:t>$11</w:t>
            </w:r>
            <w:r w:rsidRPr="002719B7" w:rsidR="00CE21FB">
              <w:rPr>
                <w:color w:val="000000"/>
                <w:sz w:val="18"/>
                <w:szCs w:val="18"/>
              </w:rPr>
              <w:t>0.74</w:t>
            </w:r>
          </w:p>
        </w:tc>
        <w:tc>
          <w:tcPr>
            <w:tcW w:w="1260" w:type="dxa"/>
            <w:tcBorders>
              <w:bottom w:val="single" w:sz="18" w:space="0" w:color="auto"/>
            </w:tcBorders>
            <w:noWrap/>
          </w:tcPr>
          <w:p w:rsidR="00EC3664" w:rsidRPr="002719B7" w:rsidP="00993A4A" w14:paraId="1F197B84" w14:textId="77777777">
            <w:pPr>
              <w:jc w:val="center"/>
              <w:rPr>
                <w:color w:val="000000"/>
                <w:sz w:val="18"/>
                <w:szCs w:val="18"/>
              </w:rPr>
            </w:pPr>
            <w:r w:rsidRPr="002719B7">
              <w:rPr>
                <w:color w:val="000000"/>
                <w:sz w:val="18"/>
                <w:szCs w:val="18"/>
              </w:rPr>
              <w:t>$135.</w:t>
            </w:r>
            <w:r w:rsidRPr="002719B7" w:rsidR="00CE21FB">
              <w:rPr>
                <w:color w:val="000000"/>
                <w:sz w:val="18"/>
                <w:szCs w:val="18"/>
              </w:rPr>
              <w:t>09</w:t>
            </w:r>
          </w:p>
        </w:tc>
        <w:tc>
          <w:tcPr>
            <w:tcW w:w="1217" w:type="dxa"/>
            <w:tcBorders>
              <w:bottom w:val="single" w:sz="18" w:space="0" w:color="auto"/>
              <w:right w:val="single" w:sz="18" w:space="0" w:color="auto"/>
            </w:tcBorders>
            <w:noWrap/>
          </w:tcPr>
          <w:p w:rsidR="00EC3664" w:rsidRPr="002719B7" w:rsidP="00993A4A" w14:paraId="2FA43B37" w14:textId="77777777">
            <w:pPr>
              <w:jc w:val="center"/>
              <w:rPr>
                <w:color w:val="000000"/>
                <w:sz w:val="18"/>
                <w:szCs w:val="18"/>
              </w:rPr>
            </w:pPr>
            <w:r w:rsidRPr="002719B7">
              <w:rPr>
                <w:color w:val="000000"/>
                <w:sz w:val="18"/>
                <w:szCs w:val="18"/>
              </w:rPr>
              <w:t>$153.</w:t>
            </w:r>
            <w:r w:rsidRPr="002719B7" w:rsidR="00CE21FB">
              <w:rPr>
                <w:color w:val="000000"/>
                <w:sz w:val="18"/>
                <w:szCs w:val="18"/>
              </w:rPr>
              <w:t>31</w:t>
            </w:r>
          </w:p>
        </w:tc>
      </w:tr>
    </w:tbl>
    <w:p w:rsidR="005D05D2" w:rsidRPr="002719B7" w:rsidP="002A02BA" w14:paraId="3CBBBAC0" w14:textId="77777777">
      <w:pPr>
        <w:pStyle w:val="BodyText"/>
      </w:pPr>
    </w:p>
    <w:p w:rsidR="00094F84" w:rsidRPr="002719B7" w:rsidP="00993A4A" w14:paraId="08F82D2C" w14:textId="77777777">
      <w:pPr>
        <w:pStyle w:val="Caption-Tab"/>
        <w:ind w:left="1440" w:hanging="1440"/>
        <w:jc w:val="center"/>
      </w:pPr>
      <w:bookmarkStart w:id="167" w:name="_Ref191894676"/>
      <w:bookmarkStart w:id="168" w:name="_Toc224843794"/>
      <w:r w:rsidRPr="002719B7">
        <w:t>Table</w:t>
      </w:r>
      <w:r w:rsidRPr="002719B7" w:rsidR="00993A4A">
        <w:t> </w:t>
      </w:r>
      <w:r w:rsidRPr="002719B7" w:rsidR="006063FF">
        <w:t>A-</w:t>
      </w:r>
      <w:r w:rsidR="00B03CB4">
        <w:fldChar w:fldCharType="begin"/>
      </w:r>
      <w:r w:rsidR="00B03CB4">
        <w:instrText xml:space="preserve"> SEQ Table \* ARABIC </w:instrText>
      </w:r>
      <w:r w:rsidR="00B03CB4">
        <w:fldChar w:fldCharType="separate"/>
      </w:r>
      <w:r w:rsidR="00B03CB4">
        <w:rPr>
          <w:noProof/>
        </w:rPr>
        <w:t>2</w:t>
      </w:r>
      <w:r w:rsidR="00B03CB4">
        <w:rPr>
          <w:noProof/>
        </w:rPr>
        <w:fldChar w:fldCharType="end"/>
      </w:r>
      <w:bookmarkEnd w:id="167"/>
      <w:r w:rsidRPr="002719B7" w:rsidR="00993A4A">
        <w:tab/>
      </w:r>
      <w:r w:rsidRPr="002719B7">
        <w:t>Aggregate Labor Categories</w:t>
      </w:r>
      <w:bookmarkEnd w:id="168"/>
    </w:p>
    <w:tbl>
      <w:tblPr>
        <w:tblW w:w="9439" w:type="dxa"/>
        <w:jc w:val="center"/>
        <w:tblLook w:val="04A0"/>
      </w:tblPr>
      <w:tblGrid>
        <w:gridCol w:w="2400"/>
        <w:gridCol w:w="1105"/>
        <w:gridCol w:w="1884"/>
        <w:gridCol w:w="2160"/>
        <w:gridCol w:w="1890"/>
      </w:tblGrid>
      <w:tr w14:paraId="6E36E934" w14:textId="77777777" w:rsidTr="00996362">
        <w:tblPrEx>
          <w:tblW w:w="9439" w:type="dxa"/>
          <w:jc w:val="center"/>
          <w:tblLook w:val="04A0"/>
        </w:tblPrEx>
        <w:trPr>
          <w:trHeight w:val="520"/>
          <w:jc w:val="center"/>
        </w:trPr>
        <w:tc>
          <w:tcPr>
            <w:tcW w:w="2400" w:type="dxa"/>
            <w:tcBorders>
              <w:top w:val="single" w:sz="18" w:space="0" w:color="auto"/>
              <w:left w:val="single" w:sz="18" w:space="0" w:color="auto"/>
              <w:bottom w:val="single" w:sz="18" w:space="0" w:color="auto"/>
              <w:right w:val="single" w:sz="4" w:space="0" w:color="auto"/>
            </w:tcBorders>
            <w:vAlign w:val="bottom"/>
            <w:hideMark/>
          </w:tcPr>
          <w:p w:rsidR="001366E3" w:rsidRPr="002719B7" w:rsidP="00996362" w14:paraId="33E9A729" w14:textId="77777777">
            <w:pPr>
              <w:keepNext/>
              <w:jc w:val="center"/>
              <w:rPr>
                <w:b/>
                <w:bCs/>
                <w:color w:val="000000"/>
                <w:sz w:val="20"/>
                <w:szCs w:val="20"/>
              </w:rPr>
            </w:pPr>
            <w:r w:rsidRPr="002719B7">
              <w:rPr>
                <w:b/>
                <w:bCs/>
                <w:color w:val="000000"/>
                <w:sz w:val="20"/>
                <w:szCs w:val="20"/>
              </w:rPr>
              <w:t>Labor Category*</w:t>
            </w:r>
          </w:p>
        </w:tc>
        <w:tc>
          <w:tcPr>
            <w:tcW w:w="1105" w:type="dxa"/>
            <w:tcBorders>
              <w:top w:val="single" w:sz="18" w:space="0" w:color="auto"/>
              <w:left w:val="nil"/>
              <w:bottom w:val="single" w:sz="18" w:space="0" w:color="auto"/>
              <w:right w:val="single" w:sz="4" w:space="0" w:color="auto"/>
            </w:tcBorders>
            <w:vAlign w:val="bottom"/>
            <w:hideMark/>
          </w:tcPr>
          <w:p w:rsidR="001366E3" w:rsidRPr="002719B7" w:rsidP="00996362" w14:paraId="25BE8FE3" w14:textId="77777777">
            <w:pPr>
              <w:keepNext/>
              <w:jc w:val="center"/>
              <w:rPr>
                <w:b/>
                <w:bCs/>
                <w:color w:val="000000"/>
                <w:sz w:val="20"/>
                <w:szCs w:val="20"/>
              </w:rPr>
            </w:pPr>
            <w:r w:rsidRPr="002719B7">
              <w:rPr>
                <w:b/>
                <w:bCs/>
                <w:color w:val="000000"/>
                <w:sz w:val="20"/>
                <w:szCs w:val="20"/>
              </w:rPr>
              <w:t>Labor Multiplier</w:t>
            </w:r>
          </w:p>
        </w:tc>
        <w:tc>
          <w:tcPr>
            <w:tcW w:w="5934" w:type="dxa"/>
            <w:gridSpan w:val="3"/>
            <w:tcBorders>
              <w:top w:val="single" w:sz="18" w:space="0" w:color="auto"/>
              <w:left w:val="nil"/>
              <w:bottom w:val="single" w:sz="18" w:space="0" w:color="auto"/>
              <w:right w:val="single" w:sz="18" w:space="0" w:color="auto"/>
            </w:tcBorders>
            <w:noWrap/>
            <w:vAlign w:val="bottom"/>
            <w:hideMark/>
          </w:tcPr>
          <w:p w:rsidR="001366E3" w:rsidRPr="002719B7" w:rsidP="00996362" w14:paraId="1AA2AF97" w14:textId="77777777">
            <w:pPr>
              <w:keepNext/>
              <w:jc w:val="center"/>
              <w:rPr>
                <w:b/>
                <w:bCs/>
                <w:color w:val="000000"/>
                <w:sz w:val="20"/>
                <w:szCs w:val="20"/>
              </w:rPr>
            </w:pPr>
            <w:r w:rsidRPr="002719B7">
              <w:rPr>
                <w:b/>
                <w:bCs/>
                <w:color w:val="000000"/>
                <w:sz w:val="20"/>
                <w:szCs w:val="20"/>
              </w:rPr>
              <w:t>202</w:t>
            </w:r>
            <w:r w:rsidRPr="002719B7" w:rsidR="00D36F6A">
              <w:rPr>
                <w:b/>
                <w:bCs/>
                <w:color w:val="000000"/>
                <w:sz w:val="20"/>
                <w:szCs w:val="20"/>
              </w:rPr>
              <w:t>4</w:t>
            </w:r>
            <w:r w:rsidRPr="002719B7">
              <w:rPr>
                <w:b/>
                <w:bCs/>
                <w:color w:val="000000"/>
                <w:sz w:val="20"/>
                <w:szCs w:val="20"/>
              </w:rPr>
              <w:t xml:space="preserve"> Dollars</w:t>
            </w:r>
          </w:p>
        </w:tc>
      </w:tr>
      <w:tr w14:paraId="5E821E8E" w14:textId="77777777" w:rsidTr="00996362">
        <w:tblPrEx>
          <w:tblW w:w="9439" w:type="dxa"/>
          <w:jc w:val="center"/>
          <w:tblLook w:val="04A0"/>
        </w:tblPrEx>
        <w:trPr>
          <w:trHeight w:val="449"/>
          <w:jc w:val="center"/>
        </w:trPr>
        <w:tc>
          <w:tcPr>
            <w:tcW w:w="2400" w:type="dxa"/>
            <w:tcBorders>
              <w:top w:val="single" w:sz="18" w:space="0" w:color="auto"/>
              <w:left w:val="single" w:sz="18" w:space="0" w:color="auto"/>
              <w:bottom w:val="single" w:sz="18" w:space="0" w:color="auto"/>
              <w:right w:val="single" w:sz="4" w:space="0" w:color="auto"/>
            </w:tcBorders>
            <w:vAlign w:val="bottom"/>
            <w:hideMark/>
          </w:tcPr>
          <w:p w:rsidR="001366E3" w:rsidRPr="002719B7" w:rsidP="00996362" w14:paraId="4B9D5651" w14:textId="77777777">
            <w:pPr>
              <w:keepNext/>
              <w:jc w:val="center"/>
              <w:rPr>
                <w:b/>
                <w:bCs/>
                <w:color w:val="000000"/>
                <w:sz w:val="20"/>
                <w:szCs w:val="20"/>
              </w:rPr>
            </w:pPr>
          </w:p>
        </w:tc>
        <w:tc>
          <w:tcPr>
            <w:tcW w:w="1105" w:type="dxa"/>
            <w:tcBorders>
              <w:top w:val="single" w:sz="18" w:space="0" w:color="auto"/>
              <w:left w:val="nil"/>
              <w:bottom w:val="single" w:sz="18" w:space="0" w:color="auto"/>
              <w:right w:val="single" w:sz="4" w:space="0" w:color="auto"/>
            </w:tcBorders>
            <w:vAlign w:val="bottom"/>
            <w:hideMark/>
          </w:tcPr>
          <w:p w:rsidR="001366E3" w:rsidRPr="002719B7" w:rsidP="00996362" w14:paraId="6E0546F3" w14:textId="77777777">
            <w:pPr>
              <w:keepNext/>
              <w:jc w:val="center"/>
              <w:rPr>
                <w:b/>
                <w:bCs/>
                <w:color w:val="000000"/>
                <w:sz w:val="20"/>
                <w:szCs w:val="20"/>
              </w:rPr>
            </w:pPr>
          </w:p>
        </w:tc>
        <w:tc>
          <w:tcPr>
            <w:tcW w:w="1884" w:type="dxa"/>
            <w:tcBorders>
              <w:top w:val="single" w:sz="18" w:space="0" w:color="auto"/>
              <w:left w:val="nil"/>
              <w:bottom w:val="single" w:sz="18" w:space="0" w:color="auto"/>
              <w:right w:val="single" w:sz="4" w:space="0" w:color="auto"/>
            </w:tcBorders>
            <w:vAlign w:val="bottom"/>
            <w:hideMark/>
          </w:tcPr>
          <w:p w:rsidR="001366E3" w:rsidRPr="002719B7" w:rsidP="00996362" w14:paraId="5B7FDD33" w14:textId="77777777">
            <w:pPr>
              <w:keepNext/>
              <w:jc w:val="center"/>
              <w:rPr>
                <w:b/>
                <w:bCs/>
                <w:color w:val="000000"/>
                <w:sz w:val="20"/>
                <w:szCs w:val="20"/>
              </w:rPr>
            </w:pPr>
            <w:r w:rsidRPr="002719B7">
              <w:rPr>
                <w:b/>
                <w:bCs/>
                <w:color w:val="000000"/>
                <w:sz w:val="20"/>
                <w:szCs w:val="20"/>
              </w:rPr>
              <w:t>BLS Burdened Hourly Mean Wage</w:t>
            </w:r>
          </w:p>
        </w:tc>
        <w:tc>
          <w:tcPr>
            <w:tcW w:w="2160" w:type="dxa"/>
            <w:tcBorders>
              <w:top w:val="single" w:sz="18" w:space="0" w:color="auto"/>
              <w:left w:val="nil"/>
              <w:bottom w:val="single" w:sz="18" w:space="0" w:color="auto"/>
              <w:right w:val="single" w:sz="4" w:space="0" w:color="auto"/>
            </w:tcBorders>
            <w:vAlign w:val="bottom"/>
            <w:hideMark/>
          </w:tcPr>
          <w:p w:rsidR="001366E3" w:rsidRPr="002719B7" w:rsidP="00996362" w14:paraId="5355D05B" w14:textId="77777777">
            <w:pPr>
              <w:keepNext/>
              <w:jc w:val="center"/>
              <w:rPr>
                <w:b/>
                <w:bCs/>
                <w:color w:val="000000"/>
                <w:sz w:val="20"/>
                <w:szCs w:val="20"/>
              </w:rPr>
            </w:pPr>
            <w:r w:rsidRPr="002719B7">
              <w:rPr>
                <w:b/>
                <w:bCs/>
                <w:color w:val="000000"/>
                <w:sz w:val="20"/>
                <w:szCs w:val="20"/>
              </w:rPr>
              <w:t>BLS Burdened Hourly 25th Percentile Wage</w:t>
            </w:r>
          </w:p>
        </w:tc>
        <w:tc>
          <w:tcPr>
            <w:tcW w:w="1890" w:type="dxa"/>
            <w:tcBorders>
              <w:top w:val="single" w:sz="18" w:space="0" w:color="auto"/>
              <w:left w:val="nil"/>
              <w:bottom w:val="single" w:sz="18" w:space="0" w:color="auto"/>
              <w:right w:val="single" w:sz="18" w:space="0" w:color="auto"/>
            </w:tcBorders>
            <w:vAlign w:val="bottom"/>
            <w:hideMark/>
          </w:tcPr>
          <w:p w:rsidR="001366E3" w:rsidRPr="002719B7" w:rsidP="00996362" w14:paraId="1E27234E" w14:textId="77777777">
            <w:pPr>
              <w:keepNext/>
              <w:jc w:val="center"/>
              <w:rPr>
                <w:b/>
                <w:bCs/>
                <w:color w:val="000000"/>
                <w:sz w:val="20"/>
                <w:szCs w:val="20"/>
              </w:rPr>
            </w:pPr>
            <w:r w:rsidRPr="002719B7">
              <w:rPr>
                <w:b/>
                <w:bCs/>
                <w:color w:val="000000"/>
                <w:sz w:val="20"/>
                <w:szCs w:val="20"/>
              </w:rPr>
              <w:t>BLS Burdened Hourly 75th Percentile Wage</w:t>
            </w:r>
          </w:p>
        </w:tc>
      </w:tr>
      <w:tr w14:paraId="546E2E48" w14:textId="77777777" w:rsidTr="00996362">
        <w:tblPrEx>
          <w:tblW w:w="9439" w:type="dxa"/>
          <w:jc w:val="center"/>
          <w:tblLook w:val="04A0"/>
        </w:tblPrEx>
        <w:trPr>
          <w:trHeight w:val="290"/>
          <w:jc w:val="center"/>
        </w:trPr>
        <w:tc>
          <w:tcPr>
            <w:tcW w:w="2400" w:type="dxa"/>
            <w:tcBorders>
              <w:top w:val="single" w:sz="18" w:space="0" w:color="auto"/>
              <w:left w:val="single" w:sz="18" w:space="0" w:color="auto"/>
              <w:bottom w:val="single" w:sz="4" w:space="0" w:color="auto"/>
              <w:right w:val="single" w:sz="4" w:space="0" w:color="auto"/>
            </w:tcBorders>
            <w:noWrap/>
            <w:vAlign w:val="center"/>
            <w:hideMark/>
          </w:tcPr>
          <w:p w:rsidR="00A74945" w:rsidRPr="002719B7" w:rsidP="00851ED3" w14:paraId="40DB28C5" w14:textId="77777777">
            <w:pPr>
              <w:keepNext/>
              <w:rPr>
                <w:color w:val="000000"/>
                <w:sz w:val="18"/>
                <w:szCs w:val="18"/>
              </w:rPr>
            </w:pPr>
            <w:r w:rsidRPr="002719B7">
              <w:rPr>
                <w:color w:val="000000"/>
                <w:sz w:val="18"/>
                <w:szCs w:val="18"/>
              </w:rPr>
              <w:t>Executive</w:t>
            </w:r>
          </w:p>
        </w:tc>
        <w:tc>
          <w:tcPr>
            <w:tcW w:w="1105" w:type="dxa"/>
            <w:tcBorders>
              <w:top w:val="single" w:sz="18" w:space="0" w:color="auto"/>
              <w:left w:val="nil"/>
              <w:bottom w:val="single" w:sz="4" w:space="0" w:color="auto"/>
              <w:right w:val="single" w:sz="4" w:space="0" w:color="auto"/>
            </w:tcBorders>
            <w:noWrap/>
            <w:vAlign w:val="center"/>
            <w:hideMark/>
          </w:tcPr>
          <w:p w:rsidR="00A74945" w:rsidRPr="002719B7" w:rsidP="00851ED3" w14:paraId="32B7D8B8" w14:textId="77777777">
            <w:pPr>
              <w:keepNext/>
              <w:jc w:val="center"/>
              <w:rPr>
                <w:color w:val="000000"/>
                <w:sz w:val="18"/>
                <w:szCs w:val="18"/>
              </w:rPr>
            </w:pPr>
            <w:r w:rsidRPr="002719B7">
              <w:rPr>
                <w:color w:val="000000"/>
                <w:sz w:val="18"/>
                <w:szCs w:val="18"/>
              </w:rPr>
              <w:t>2.4</w:t>
            </w:r>
          </w:p>
        </w:tc>
        <w:tc>
          <w:tcPr>
            <w:tcW w:w="1884" w:type="dxa"/>
            <w:tcBorders>
              <w:top w:val="single" w:sz="18" w:space="0" w:color="auto"/>
              <w:left w:val="nil"/>
              <w:bottom w:val="single" w:sz="4" w:space="0" w:color="auto"/>
              <w:right w:val="single" w:sz="4" w:space="0" w:color="auto"/>
            </w:tcBorders>
            <w:hideMark/>
          </w:tcPr>
          <w:p w:rsidR="00A74945" w:rsidRPr="002719B7" w:rsidP="00851ED3" w14:paraId="5201EBCD" w14:textId="77777777">
            <w:pPr>
              <w:keepNext/>
              <w:jc w:val="center"/>
              <w:rPr>
                <w:color w:val="000000"/>
                <w:sz w:val="18"/>
                <w:szCs w:val="18"/>
              </w:rPr>
            </w:pPr>
            <w:r w:rsidRPr="002719B7">
              <w:rPr>
                <w:sz w:val="18"/>
                <w:szCs w:val="18"/>
              </w:rPr>
              <w:t>$</w:t>
            </w:r>
            <w:r w:rsidRPr="002719B7" w:rsidR="00555F17">
              <w:rPr>
                <w:sz w:val="18"/>
                <w:szCs w:val="18"/>
              </w:rPr>
              <w:t>292.45</w:t>
            </w:r>
          </w:p>
        </w:tc>
        <w:tc>
          <w:tcPr>
            <w:tcW w:w="2160" w:type="dxa"/>
            <w:tcBorders>
              <w:top w:val="single" w:sz="18" w:space="0" w:color="auto"/>
              <w:left w:val="nil"/>
              <w:bottom w:val="single" w:sz="4" w:space="0" w:color="auto"/>
              <w:right w:val="single" w:sz="4" w:space="0" w:color="auto"/>
            </w:tcBorders>
            <w:hideMark/>
          </w:tcPr>
          <w:p w:rsidR="00A74945" w:rsidRPr="002719B7" w:rsidP="00851ED3" w14:paraId="2EBFF2F6" w14:textId="77777777">
            <w:pPr>
              <w:keepNext/>
              <w:jc w:val="center"/>
              <w:rPr>
                <w:color w:val="000000"/>
                <w:sz w:val="18"/>
                <w:szCs w:val="18"/>
              </w:rPr>
            </w:pPr>
            <w:r w:rsidRPr="002719B7">
              <w:rPr>
                <w:sz w:val="18"/>
                <w:szCs w:val="18"/>
              </w:rPr>
              <w:t>$</w:t>
            </w:r>
            <w:r w:rsidRPr="002719B7" w:rsidR="00555F17">
              <w:rPr>
                <w:sz w:val="18"/>
                <w:szCs w:val="18"/>
              </w:rPr>
              <w:t>198.19</w:t>
            </w:r>
          </w:p>
        </w:tc>
        <w:tc>
          <w:tcPr>
            <w:tcW w:w="1890" w:type="dxa"/>
            <w:tcBorders>
              <w:top w:val="single" w:sz="18" w:space="0" w:color="auto"/>
              <w:left w:val="nil"/>
              <w:bottom w:val="single" w:sz="4" w:space="0" w:color="auto"/>
              <w:right w:val="single" w:sz="18" w:space="0" w:color="auto"/>
            </w:tcBorders>
            <w:hideMark/>
          </w:tcPr>
          <w:p w:rsidR="00A74945" w:rsidRPr="002719B7" w:rsidP="00851ED3" w14:paraId="14D898E4" w14:textId="77777777">
            <w:pPr>
              <w:keepNext/>
              <w:jc w:val="center"/>
              <w:rPr>
                <w:color w:val="000000"/>
                <w:sz w:val="18"/>
                <w:szCs w:val="18"/>
              </w:rPr>
            </w:pPr>
            <w:r w:rsidRPr="002719B7">
              <w:rPr>
                <w:sz w:val="18"/>
                <w:szCs w:val="18"/>
              </w:rPr>
              <w:t>$</w:t>
            </w:r>
            <w:r w:rsidRPr="002719B7" w:rsidR="00EF648D">
              <w:rPr>
                <w:sz w:val="18"/>
                <w:szCs w:val="18"/>
              </w:rPr>
              <w:t>368.46</w:t>
            </w:r>
          </w:p>
        </w:tc>
      </w:tr>
      <w:tr w14:paraId="7528C749" w14:textId="77777777" w:rsidTr="00DC4D4D">
        <w:tblPrEx>
          <w:tblW w:w="9439" w:type="dxa"/>
          <w:jc w:val="center"/>
          <w:tblLook w:val="04A0"/>
        </w:tblPrEx>
        <w:trPr>
          <w:trHeight w:val="224"/>
          <w:jc w:val="center"/>
        </w:trPr>
        <w:tc>
          <w:tcPr>
            <w:tcW w:w="2400" w:type="dxa"/>
            <w:tcBorders>
              <w:top w:val="nil"/>
              <w:left w:val="single" w:sz="18" w:space="0" w:color="auto"/>
              <w:bottom w:val="single" w:sz="4" w:space="0" w:color="auto"/>
              <w:right w:val="single" w:sz="4" w:space="0" w:color="auto"/>
            </w:tcBorders>
            <w:noWrap/>
            <w:vAlign w:val="center"/>
            <w:hideMark/>
          </w:tcPr>
          <w:p w:rsidR="00A74945" w:rsidRPr="002719B7" w:rsidP="00851ED3" w14:paraId="21F256A0" w14:textId="77777777">
            <w:pPr>
              <w:keepNext/>
              <w:rPr>
                <w:color w:val="000000"/>
                <w:sz w:val="18"/>
                <w:szCs w:val="18"/>
              </w:rPr>
            </w:pPr>
            <w:r w:rsidRPr="002719B7">
              <w:rPr>
                <w:color w:val="000000"/>
                <w:sz w:val="18"/>
                <w:szCs w:val="18"/>
              </w:rPr>
              <w:t>Managers</w:t>
            </w:r>
          </w:p>
        </w:tc>
        <w:tc>
          <w:tcPr>
            <w:tcW w:w="1105" w:type="dxa"/>
            <w:tcBorders>
              <w:top w:val="nil"/>
              <w:left w:val="nil"/>
              <w:bottom w:val="single" w:sz="4" w:space="0" w:color="auto"/>
              <w:right w:val="single" w:sz="4" w:space="0" w:color="auto"/>
            </w:tcBorders>
            <w:noWrap/>
            <w:vAlign w:val="center"/>
            <w:hideMark/>
          </w:tcPr>
          <w:p w:rsidR="00A74945" w:rsidRPr="002719B7" w:rsidP="00851ED3" w14:paraId="68F20320" w14:textId="77777777">
            <w:pPr>
              <w:keepNext/>
              <w:jc w:val="center"/>
              <w:rPr>
                <w:color w:val="000000"/>
                <w:sz w:val="18"/>
                <w:szCs w:val="18"/>
              </w:rPr>
            </w:pPr>
            <w:r w:rsidRPr="002719B7">
              <w:rPr>
                <w:color w:val="000000"/>
                <w:sz w:val="18"/>
                <w:szCs w:val="18"/>
              </w:rPr>
              <w:t>2.4</w:t>
            </w:r>
          </w:p>
        </w:tc>
        <w:tc>
          <w:tcPr>
            <w:tcW w:w="1884" w:type="dxa"/>
            <w:tcBorders>
              <w:top w:val="nil"/>
              <w:left w:val="nil"/>
              <w:bottom w:val="single" w:sz="4" w:space="0" w:color="auto"/>
              <w:right w:val="single" w:sz="4" w:space="0" w:color="auto"/>
            </w:tcBorders>
            <w:hideMark/>
          </w:tcPr>
          <w:p w:rsidR="00A74945" w:rsidRPr="002719B7" w:rsidP="00851ED3" w14:paraId="276EDC03" w14:textId="77777777">
            <w:pPr>
              <w:keepNext/>
              <w:jc w:val="center"/>
              <w:rPr>
                <w:color w:val="000000"/>
                <w:sz w:val="18"/>
                <w:szCs w:val="18"/>
              </w:rPr>
            </w:pPr>
            <w:r w:rsidRPr="002719B7">
              <w:rPr>
                <w:sz w:val="18"/>
                <w:szCs w:val="18"/>
              </w:rPr>
              <w:t>$</w:t>
            </w:r>
            <w:r w:rsidRPr="002719B7" w:rsidR="00EF648D">
              <w:rPr>
                <w:sz w:val="18"/>
                <w:szCs w:val="18"/>
              </w:rPr>
              <w:t>198.44</w:t>
            </w:r>
          </w:p>
        </w:tc>
        <w:tc>
          <w:tcPr>
            <w:tcW w:w="2160" w:type="dxa"/>
            <w:tcBorders>
              <w:top w:val="nil"/>
              <w:left w:val="nil"/>
              <w:bottom w:val="single" w:sz="4" w:space="0" w:color="auto"/>
              <w:right w:val="single" w:sz="4" w:space="0" w:color="auto"/>
            </w:tcBorders>
            <w:hideMark/>
          </w:tcPr>
          <w:p w:rsidR="00A74945" w:rsidRPr="002719B7" w:rsidP="00851ED3" w14:paraId="62FB1C74" w14:textId="77777777">
            <w:pPr>
              <w:keepNext/>
              <w:jc w:val="center"/>
              <w:rPr>
                <w:color w:val="000000"/>
                <w:sz w:val="18"/>
                <w:szCs w:val="18"/>
              </w:rPr>
            </w:pPr>
            <w:r w:rsidRPr="002719B7">
              <w:rPr>
                <w:sz w:val="18"/>
                <w:szCs w:val="18"/>
              </w:rPr>
              <w:t>$16</w:t>
            </w:r>
            <w:r w:rsidRPr="002719B7" w:rsidR="00EF648D">
              <w:rPr>
                <w:sz w:val="18"/>
                <w:szCs w:val="18"/>
              </w:rPr>
              <w:t>4.83</w:t>
            </w:r>
          </w:p>
        </w:tc>
        <w:tc>
          <w:tcPr>
            <w:tcW w:w="1890" w:type="dxa"/>
            <w:tcBorders>
              <w:top w:val="nil"/>
              <w:left w:val="nil"/>
              <w:bottom w:val="single" w:sz="4" w:space="0" w:color="auto"/>
              <w:right w:val="single" w:sz="18" w:space="0" w:color="auto"/>
            </w:tcBorders>
            <w:hideMark/>
          </w:tcPr>
          <w:p w:rsidR="00A74945" w:rsidRPr="002719B7" w:rsidP="00851ED3" w14:paraId="567F8547" w14:textId="77777777">
            <w:pPr>
              <w:keepNext/>
              <w:jc w:val="center"/>
              <w:rPr>
                <w:color w:val="000000"/>
                <w:sz w:val="18"/>
                <w:szCs w:val="18"/>
              </w:rPr>
            </w:pPr>
            <w:r w:rsidRPr="002719B7">
              <w:rPr>
                <w:sz w:val="18"/>
                <w:szCs w:val="18"/>
              </w:rPr>
              <w:t>$2</w:t>
            </w:r>
            <w:r w:rsidRPr="002719B7" w:rsidR="00EF648D">
              <w:rPr>
                <w:sz w:val="18"/>
                <w:szCs w:val="18"/>
              </w:rPr>
              <w:t>15.98</w:t>
            </w:r>
          </w:p>
        </w:tc>
      </w:tr>
      <w:tr w14:paraId="18EB46EF" w14:textId="77777777" w:rsidTr="00DC4D4D">
        <w:tblPrEx>
          <w:tblW w:w="9439" w:type="dxa"/>
          <w:jc w:val="center"/>
          <w:tblLook w:val="04A0"/>
        </w:tblPrEx>
        <w:trPr>
          <w:trHeight w:val="260"/>
          <w:jc w:val="center"/>
        </w:trPr>
        <w:tc>
          <w:tcPr>
            <w:tcW w:w="2400" w:type="dxa"/>
            <w:tcBorders>
              <w:top w:val="nil"/>
              <w:left w:val="single" w:sz="18" w:space="0" w:color="auto"/>
              <w:bottom w:val="single" w:sz="4" w:space="0" w:color="auto"/>
              <w:right w:val="single" w:sz="4" w:space="0" w:color="auto"/>
            </w:tcBorders>
            <w:noWrap/>
            <w:vAlign w:val="center"/>
            <w:hideMark/>
          </w:tcPr>
          <w:p w:rsidR="00A74945" w:rsidRPr="002719B7" w:rsidP="00851ED3" w14:paraId="38723B33" w14:textId="77777777">
            <w:pPr>
              <w:keepNext/>
              <w:rPr>
                <w:color w:val="000000"/>
                <w:sz w:val="18"/>
                <w:szCs w:val="18"/>
              </w:rPr>
            </w:pPr>
            <w:r w:rsidRPr="002719B7">
              <w:rPr>
                <w:color w:val="000000"/>
                <w:sz w:val="18"/>
                <w:szCs w:val="18"/>
              </w:rPr>
              <w:t>Technical Staff</w:t>
            </w:r>
          </w:p>
        </w:tc>
        <w:tc>
          <w:tcPr>
            <w:tcW w:w="1105" w:type="dxa"/>
            <w:tcBorders>
              <w:top w:val="nil"/>
              <w:left w:val="nil"/>
              <w:bottom w:val="single" w:sz="4" w:space="0" w:color="auto"/>
              <w:right w:val="single" w:sz="4" w:space="0" w:color="auto"/>
            </w:tcBorders>
            <w:noWrap/>
            <w:vAlign w:val="center"/>
            <w:hideMark/>
          </w:tcPr>
          <w:p w:rsidR="00A74945" w:rsidRPr="002719B7" w:rsidP="00851ED3" w14:paraId="1155DACA" w14:textId="77777777">
            <w:pPr>
              <w:keepNext/>
              <w:jc w:val="center"/>
              <w:rPr>
                <w:color w:val="000000"/>
                <w:sz w:val="18"/>
                <w:szCs w:val="18"/>
              </w:rPr>
            </w:pPr>
            <w:r w:rsidRPr="002719B7">
              <w:rPr>
                <w:color w:val="000000"/>
                <w:sz w:val="18"/>
                <w:szCs w:val="18"/>
              </w:rPr>
              <w:t>2.4</w:t>
            </w:r>
          </w:p>
        </w:tc>
        <w:tc>
          <w:tcPr>
            <w:tcW w:w="1884" w:type="dxa"/>
            <w:tcBorders>
              <w:top w:val="nil"/>
              <w:left w:val="nil"/>
              <w:bottom w:val="single" w:sz="4" w:space="0" w:color="auto"/>
              <w:right w:val="single" w:sz="4" w:space="0" w:color="auto"/>
            </w:tcBorders>
            <w:hideMark/>
          </w:tcPr>
          <w:p w:rsidR="00A74945" w:rsidRPr="002719B7" w:rsidP="00851ED3" w14:paraId="25B720E5" w14:textId="77777777">
            <w:pPr>
              <w:keepNext/>
              <w:jc w:val="center"/>
              <w:rPr>
                <w:color w:val="000000"/>
                <w:sz w:val="18"/>
                <w:szCs w:val="18"/>
              </w:rPr>
            </w:pPr>
            <w:r w:rsidRPr="002719B7">
              <w:rPr>
                <w:sz w:val="18"/>
                <w:szCs w:val="18"/>
              </w:rPr>
              <w:t>$1</w:t>
            </w:r>
            <w:r w:rsidRPr="002719B7" w:rsidR="00B20940">
              <w:rPr>
                <w:sz w:val="18"/>
                <w:szCs w:val="18"/>
              </w:rPr>
              <w:t>28.70</w:t>
            </w:r>
          </w:p>
        </w:tc>
        <w:tc>
          <w:tcPr>
            <w:tcW w:w="2160" w:type="dxa"/>
            <w:tcBorders>
              <w:top w:val="nil"/>
              <w:left w:val="nil"/>
              <w:bottom w:val="single" w:sz="4" w:space="0" w:color="auto"/>
              <w:right w:val="single" w:sz="4" w:space="0" w:color="auto"/>
            </w:tcBorders>
            <w:hideMark/>
          </w:tcPr>
          <w:p w:rsidR="00A74945" w:rsidRPr="002719B7" w:rsidP="00851ED3" w14:paraId="7D75BCCA" w14:textId="77777777">
            <w:pPr>
              <w:keepNext/>
              <w:jc w:val="center"/>
              <w:rPr>
                <w:color w:val="000000"/>
                <w:sz w:val="18"/>
                <w:szCs w:val="18"/>
              </w:rPr>
            </w:pPr>
            <w:r w:rsidRPr="002719B7">
              <w:rPr>
                <w:sz w:val="18"/>
                <w:szCs w:val="18"/>
              </w:rPr>
              <w:t>$1</w:t>
            </w:r>
            <w:r w:rsidRPr="002719B7" w:rsidR="00B20940">
              <w:rPr>
                <w:sz w:val="18"/>
                <w:szCs w:val="18"/>
              </w:rPr>
              <w:t>06.30</w:t>
            </w:r>
          </w:p>
        </w:tc>
        <w:tc>
          <w:tcPr>
            <w:tcW w:w="1890" w:type="dxa"/>
            <w:tcBorders>
              <w:top w:val="nil"/>
              <w:left w:val="nil"/>
              <w:bottom w:val="single" w:sz="4" w:space="0" w:color="auto"/>
              <w:right w:val="single" w:sz="18" w:space="0" w:color="auto"/>
            </w:tcBorders>
            <w:hideMark/>
          </w:tcPr>
          <w:p w:rsidR="00A74945" w:rsidRPr="002719B7" w:rsidP="00851ED3" w14:paraId="28D89C27" w14:textId="77777777">
            <w:pPr>
              <w:keepNext/>
              <w:jc w:val="center"/>
              <w:rPr>
                <w:color w:val="000000"/>
                <w:sz w:val="18"/>
                <w:szCs w:val="18"/>
              </w:rPr>
            </w:pPr>
            <w:r w:rsidRPr="002719B7">
              <w:rPr>
                <w:sz w:val="18"/>
                <w:szCs w:val="18"/>
              </w:rPr>
              <w:t>$144.</w:t>
            </w:r>
            <w:r w:rsidRPr="002719B7" w:rsidR="00B20940">
              <w:rPr>
                <w:sz w:val="18"/>
                <w:szCs w:val="18"/>
              </w:rPr>
              <w:t>80</w:t>
            </w:r>
          </w:p>
        </w:tc>
      </w:tr>
      <w:tr w14:paraId="3143A6DF" w14:textId="77777777" w:rsidTr="00DC4D4D">
        <w:tblPrEx>
          <w:tblW w:w="9439" w:type="dxa"/>
          <w:jc w:val="center"/>
          <w:tblLook w:val="04A0"/>
        </w:tblPrEx>
        <w:trPr>
          <w:trHeight w:val="260"/>
          <w:jc w:val="center"/>
        </w:trPr>
        <w:tc>
          <w:tcPr>
            <w:tcW w:w="2400" w:type="dxa"/>
            <w:tcBorders>
              <w:top w:val="nil"/>
              <w:left w:val="single" w:sz="18" w:space="0" w:color="auto"/>
              <w:bottom w:val="single" w:sz="4" w:space="0" w:color="auto"/>
              <w:right w:val="single" w:sz="4" w:space="0" w:color="auto"/>
            </w:tcBorders>
            <w:noWrap/>
            <w:vAlign w:val="center"/>
            <w:hideMark/>
          </w:tcPr>
          <w:p w:rsidR="00A74945" w:rsidRPr="002719B7" w:rsidP="00851ED3" w14:paraId="150CEC3C" w14:textId="77777777">
            <w:pPr>
              <w:keepNext/>
              <w:rPr>
                <w:color w:val="000000"/>
                <w:sz w:val="18"/>
                <w:szCs w:val="18"/>
              </w:rPr>
            </w:pPr>
            <w:r w:rsidRPr="002719B7">
              <w:rPr>
                <w:color w:val="000000"/>
                <w:sz w:val="18"/>
                <w:szCs w:val="18"/>
              </w:rPr>
              <w:t>Admin</w:t>
            </w:r>
            <w:r w:rsidRPr="002719B7" w:rsidR="000B4382">
              <w:rPr>
                <w:color w:val="000000"/>
                <w:sz w:val="18"/>
                <w:szCs w:val="18"/>
              </w:rPr>
              <w:t>istrative</w:t>
            </w:r>
            <w:r w:rsidRPr="002719B7">
              <w:rPr>
                <w:color w:val="000000"/>
                <w:sz w:val="18"/>
                <w:szCs w:val="18"/>
              </w:rPr>
              <w:t xml:space="preserve"> Staff</w:t>
            </w:r>
          </w:p>
        </w:tc>
        <w:tc>
          <w:tcPr>
            <w:tcW w:w="1105" w:type="dxa"/>
            <w:tcBorders>
              <w:top w:val="nil"/>
              <w:left w:val="nil"/>
              <w:bottom w:val="single" w:sz="4" w:space="0" w:color="auto"/>
              <w:right w:val="single" w:sz="4" w:space="0" w:color="auto"/>
            </w:tcBorders>
            <w:noWrap/>
            <w:vAlign w:val="center"/>
            <w:hideMark/>
          </w:tcPr>
          <w:p w:rsidR="00A74945" w:rsidRPr="002719B7" w:rsidP="00851ED3" w14:paraId="2BCF701F" w14:textId="77777777">
            <w:pPr>
              <w:keepNext/>
              <w:jc w:val="center"/>
              <w:rPr>
                <w:color w:val="000000"/>
                <w:sz w:val="18"/>
                <w:szCs w:val="18"/>
              </w:rPr>
            </w:pPr>
            <w:r w:rsidRPr="002719B7">
              <w:rPr>
                <w:color w:val="000000"/>
                <w:sz w:val="18"/>
                <w:szCs w:val="18"/>
              </w:rPr>
              <w:t>2.4</w:t>
            </w:r>
          </w:p>
        </w:tc>
        <w:tc>
          <w:tcPr>
            <w:tcW w:w="1884" w:type="dxa"/>
            <w:tcBorders>
              <w:top w:val="nil"/>
              <w:left w:val="nil"/>
              <w:bottom w:val="single" w:sz="4" w:space="0" w:color="auto"/>
              <w:right w:val="single" w:sz="4" w:space="0" w:color="auto"/>
            </w:tcBorders>
            <w:hideMark/>
          </w:tcPr>
          <w:p w:rsidR="00A74945" w:rsidRPr="002719B7" w:rsidP="00851ED3" w14:paraId="500D2330" w14:textId="77777777">
            <w:pPr>
              <w:keepNext/>
              <w:jc w:val="center"/>
              <w:rPr>
                <w:color w:val="000000"/>
                <w:sz w:val="18"/>
                <w:szCs w:val="18"/>
              </w:rPr>
            </w:pPr>
            <w:r w:rsidRPr="002719B7">
              <w:rPr>
                <w:sz w:val="18"/>
                <w:szCs w:val="18"/>
              </w:rPr>
              <w:t>$10</w:t>
            </w:r>
            <w:r w:rsidRPr="002719B7" w:rsidR="00B82798">
              <w:rPr>
                <w:sz w:val="18"/>
                <w:szCs w:val="18"/>
              </w:rPr>
              <w:t>8.62</w:t>
            </w:r>
          </w:p>
        </w:tc>
        <w:tc>
          <w:tcPr>
            <w:tcW w:w="2160" w:type="dxa"/>
            <w:tcBorders>
              <w:top w:val="nil"/>
              <w:left w:val="nil"/>
              <w:bottom w:val="single" w:sz="4" w:space="0" w:color="auto"/>
              <w:right w:val="single" w:sz="4" w:space="0" w:color="auto"/>
            </w:tcBorders>
            <w:hideMark/>
          </w:tcPr>
          <w:p w:rsidR="00A74945" w:rsidRPr="002719B7" w:rsidP="00851ED3" w14:paraId="230BBEAF" w14:textId="77777777">
            <w:pPr>
              <w:keepNext/>
              <w:jc w:val="center"/>
              <w:rPr>
                <w:color w:val="000000"/>
                <w:sz w:val="18"/>
                <w:szCs w:val="18"/>
              </w:rPr>
            </w:pPr>
            <w:r w:rsidRPr="002719B7">
              <w:rPr>
                <w:sz w:val="18"/>
                <w:szCs w:val="18"/>
              </w:rPr>
              <w:t>$</w:t>
            </w:r>
            <w:r w:rsidRPr="002719B7" w:rsidR="00B82798">
              <w:rPr>
                <w:sz w:val="18"/>
                <w:szCs w:val="18"/>
              </w:rPr>
              <w:t>87.76</w:t>
            </w:r>
          </w:p>
        </w:tc>
        <w:tc>
          <w:tcPr>
            <w:tcW w:w="1890" w:type="dxa"/>
            <w:tcBorders>
              <w:top w:val="nil"/>
              <w:left w:val="nil"/>
              <w:bottom w:val="single" w:sz="4" w:space="0" w:color="auto"/>
              <w:right w:val="single" w:sz="18" w:space="0" w:color="auto"/>
            </w:tcBorders>
            <w:hideMark/>
          </w:tcPr>
          <w:p w:rsidR="00A74945" w:rsidRPr="002719B7" w:rsidP="00851ED3" w14:paraId="149EF5AD" w14:textId="77777777">
            <w:pPr>
              <w:keepNext/>
              <w:jc w:val="center"/>
              <w:rPr>
                <w:color w:val="000000"/>
                <w:sz w:val="18"/>
                <w:szCs w:val="18"/>
              </w:rPr>
            </w:pPr>
            <w:r w:rsidRPr="002719B7">
              <w:rPr>
                <w:sz w:val="18"/>
                <w:szCs w:val="18"/>
              </w:rPr>
              <w:t>$12</w:t>
            </w:r>
            <w:r w:rsidRPr="002719B7" w:rsidR="00B82798">
              <w:rPr>
                <w:sz w:val="18"/>
                <w:szCs w:val="18"/>
              </w:rPr>
              <w:t>4.57</w:t>
            </w:r>
          </w:p>
        </w:tc>
      </w:tr>
      <w:tr w14:paraId="76A2A4A6" w14:textId="77777777" w:rsidTr="00DC4D4D">
        <w:tblPrEx>
          <w:tblW w:w="9439" w:type="dxa"/>
          <w:jc w:val="center"/>
          <w:tblLook w:val="04A0"/>
        </w:tblPrEx>
        <w:trPr>
          <w:trHeight w:val="260"/>
          <w:jc w:val="center"/>
        </w:trPr>
        <w:tc>
          <w:tcPr>
            <w:tcW w:w="2400" w:type="dxa"/>
            <w:tcBorders>
              <w:top w:val="nil"/>
              <w:left w:val="single" w:sz="18" w:space="0" w:color="auto"/>
              <w:bottom w:val="single" w:sz="4" w:space="0" w:color="auto"/>
              <w:right w:val="single" w:sz="4" w:space="0" w:color="auto"/>
            </w:tcBorders>
            <w:noWrap/>
            <w:vAlign w:val="center"/>
            <w:hideMark/>
          </w:tcPr>
          <w:p w:rsidR="00A74945" w:rsidRPr="002719B7" w:rsidP="00851ED3" w14:paraId="0B657542" w14:textId="77777777">
            <w:pPr>
              <w:keepNext/>
              <w:rPr>
                <w:color w:val="000000"/>
                <w:sz w:val="18"/>
                <w:szCs w:val="18"/>
              </w:rPr>
            </w:pPr>
            <w:r w:rsidRPr="002719B7">
              <w:rPr>
                <w:color w:val="000000"/>
                <w:sz w:val="18"/>
                <w:szCs w:val="18"/>
              </w:rPr>
              <w:t>Licensing Staff</w:t>
            </w:r>
          </w:p>
        </w:tc>
        <w:tc>
          <w:tcPr>
            <w:tcW w:w="1105" w:type="dxa"/>
            <w:tcBorders>
              <w:top w:val="nil"/>
              <w:left w:val="nil"/>
              <w:bottom w:val="single" w:sz="4" w:space="0" w:color="auto"/>
              <w:right w:val="single" w:sz="4" w:space="0" w:color="auto"/>
            </w:tcBorders>
            <w:noWrap/>
            <w:vAlign w:val="center"/>
            <w:hideMark/>
          </w:tcPr>
          <w:p w:rsidR="00A74945" w:rsidRPr="002719B7" w:rsidP="00851ED3" w14:paraId="4E5019F3" w14:textId="77777777">
            <w:pPr>
              <w:keepNext/>
              <w:jc w:val="center"/>
              <w:rPr>
                <w:color w:val="000000"/>
                <w:sz w:val="18"/>
                <w:szCs w:val="18"/>
              </w:rPr>
            </w:pPr>
            <w:r w:rsidRPr="002719B7">
              <w:rPr>
                <w:color w:val="000000"/>
                <w:sz w:val="18"/>
                <w:szCs w:val="18"/>
              </w:rPr>
              <w:t>2.4</w:t>
            </w:r>
          </w:p>
        </w:tc>
        <w:tc>
          <w:tcPr>
            <w:tcW w:w="1884" w:type="dxa"/>
            <w:tcBorders>
              <w:top w:val="nil"/>
              <w:left w:val="nil"/>
              <w:bottom w:val="single" w:sz="4" w:space="0" w:color="auto"/>
              <w:right w:val="single" w:sz="4" w:space="0" w:color="auto"/>
            </w:tcBorders>
            <w:hideMark/>
          </w:tcPr>
          <w:p w:rsidR="00A74945" w:rsidRPr="002719B7" w:rsidP="00851ED3" w14:paraId="72006939" w14:textId="77777777">
            <w:pPr>
              <w:keepNext/>
              <w:jc w:val="center"/>
              <w:rPr>
                <w:color w:val="000000"/>
                <w:sz w:val="18"/>
                <w:szCs w:val="18"/>
              </w:rPr>
            </w:pPr>
            <w:r w:rsidRPr="002719B7">
              <w:rPr>
                <w:sz w:val="18"/>
                <w:szCs w:val="18"/>
              </w:rPr>
              <w:t>$17</w:t>
            </w:r>
            <w:r w:rsidRPr="002719B7" w:rsidR="00D136BF">
              <w:rPr>
                <w:sz w:val="18"/>
                <w:szCs w:val="18"/>
              </w:rPr>
              <w:t>7.79</w:t>
            </w:r>
          </w:p>
        </w:tc>
        <w:tc>
          <w:tcPr>
            <w:tcW w:w="2160" w:type="dxa"/>
            <w:tcBorders>
              <w:top w:val="nil"/>
              <w:left w:val="nil"/>
              <w:bottom w:val="single" w:sz="4" w:space="0" w:color="auto"/>
              <w:right w:val="single" w:sz="4" w:space="0" w:color="auto"/>
            </w:tcBorders>
            <w:hideMark/>
          </w:tcPr>
          <w:p w:rsidR="00A74945" w:rsidRPr="002719B7" w:rsidP="00851ED3" w14:paraId="14D1A9C5" w14:textId="77777777">
            <w:pPr>
              <w:keepNext/>
              <w:jc w:val="center"/>
              <w:rPr>
                <w:color w:val="000000"/>
                <w:sz w:val="18"/>
                <w:szCs w:val="18"/>
              </w:rPr>
            </w:pPr>
            <w:r w:rsidRPr="002719B7">
              <w:rPr>
                <w:sz w:val="18"/>
                <w:szCs w:val="18"/>
              </w:rPr>
              <w:t>$1</w:t>
            </w:r>
            <w:r w:rsidRPr="002719B7" w:rsidR="006E0C93">
              <w:rPr>
                <w:sz w:val="18"/>
                <w:szCs w:val="18"/>
              </w:rPr>
              <w:t>39.93</w:t>
            </w:r>
          </w:p>
        </w:tc>
        <w:tc>
          <w:tcPr>
            <w:tcW w:w="1890" w:type="dxa"/>
            <w:tcBorders>
              <w:top w:val="nil"/>
              <w:left w:val="nil"/>
              <w:bottom w:val="single" w:sz="4" w:space="0" w:color="auto"/>
              <w:right w:val="single" w:sz="18" w:space="0" w:color="auto"/>
            </w:tcBorders>
            <w:hideMark/>
          </w:tcPr>
          <w:p w:rsidR="00A74945" w:rsidRPr="002719B7" w:rsidP="00851ED3" w14:paraId="4A6A99FF" w14:textId="77777777">
            <w:pPr>
              <w:keepNext/>
              <w:jc w:val="center"/>
              <w:rPr>
                <w:color w:val="000000"/>
                <w:sz w:val="18"/>
                <w:szCs w:val="18"/>
              </w:rPr>
            </w:pPr>
            <w:r w:rsidRPr="002719B7">
              <w:rPr>
                <w:sz w:val="18"/>
                <w:szCs w:val="18"/>
              </w:rPr>
              <w:t>$21</w:t>
            </w:r>
            <w:r w:rsidRPr="002719B7" w:rsidR="006E0C93">
              <w:rPr>
                <w:sz w:val="18"/>
                <w:szCs w:val="18"/>
              </w:rPr>
              <w:t>4.58</w:t>
            </w:r>
          </w:p>
        </w:tc>
      </w:tr>
      <w:tr w14:paraId="5546E6D4" w14:textId="77777777" w:rsidTr="00DC4D4D">
        <w:tblPrEx>
          <w:tblW w:w="9439" w:type="dxa"/>
          <w:jc w:val="center"/>
          <w:tblLook w:val="04A0"/>
        </w:tblPrEx>
        <w:trPr>
          <w:trHeight w:val="290"/>
          <w:jc w:val="center"/>
        </w:trPr>
        <w:tc>
          <w:tcPr>
            <w:tcW w:w="2400" w:type="dxa"/>
            <w:tcBorders>
              <w:top w:val="nil"/>
              <w:left w:val="single" w:sz="18" w:space="0" w:color="auto"/>
              <w:bottom w:val="single" w:sz="4" w:space="0" w:color="auto"/>
              <w:right w:val="single" w:sz="4" w:space="0" w:color="auto"/>
            </w:tcBorders>
            <w:noWrap/>
            <w:vAlign w:val="center"/>
            <w:hideMark/>
          </w:tcPr>
          <w:p w:rsidR="00A74945" w:rsidRPr="002719B7" w:rsidP="00851ED3" w14:paraId="58936C6A" w14:textId="77777777">
            <w:pPr>
              <w:keepNext/>
              <w:rPr>
                <w:color w:val="000000"/>
                <w:sz w:val="18"/>
                <w:szCs w:val="18"/>
              </w:rPr>
            </w:pPr>
            <w:r w:rsidRPr="002719B7">
              <w:rPr>
                <w:color w:val="000000"/>
                <w:sz w:val="18"/>
                <w:szCs w:val="18"/>
              </w:rPr>
              <w:t>Physicist</w:t>
            </w:r>
          </w:p>
        </w:tc>
        <w:tc>
          <w:tcPr>
            <w:tcW w:w="1105" w:type="dxa"/>
            <w:tcBorders>
              <w:top w:val="nil"/>
              <w:left w:val="nil"/>
              <w:bottom w:val="single" w:sz="4" w:space="0" w:color="auto"/>
              <w:right w:val="single" w:sz="4" w:space="0" w:color="auto"/>
            </w:tcBorders>
            <w:noWrap/>
            <w:vAlign w:val="center"/>
            <w:hideMark/>
          </w:tcPr>
          <w:p w:rsidR="00A74945" w:rsidRPr="002719B7" w:rsidP="00851ED3" w14:paraId="2AB2FEF1" w14:textId="77777777">
            <w:pPr>
              <w:keepNext/>
              <w:jc w:val="center"/>
              <w:rPr>
                <w:color w:val="000000"/>
                <w:sz w:val="18"/>
                <w:szCs w:val="18"/>
              </w:rPr>
            </w:pPr>
            <w:r w:rsidRPr="002719B7">
              <w:rPr>
                <w:color w:val="000000"/>
                <w:sz w:val="18"/>
                <w:szCs w:val="18"/>
              </w:rPr>
              <w:t>2.4</w:t>
            </w:r>
          </w:p>
        </w:tc>
        <w:tc>
          <w:tcPr>
            <w:tcW w:w="1884" w:type="dxa"/>
            <w:tcBorders>
              <w:top w:val="nil"/>
              <w:left w:val="nil"/>
              <w:bottom w:val="single" w:sz="4" w:space="0" w:color="auto"/>
              <w:right w:val="single" w:sz="4" w:space="0" w:color="auto"/>
            </w:tcBorders>
            <w:hideMark/>
          </w:tcPr>
          <w:p w:rsidR="00A74945" w:rsidRPr="002719B7" w:rsidP="00851ED3" w14:paraId="2FEB34A0" w14:textId="77777777">
            <w:pPr>
              <w:keepNext/>
              <w:jc w:val="center"/>
              <w:rPr>
                <w:color w:val="000000"/>
                <w:sz w:val="18"/>
                <w:szCs w:val="18"/>
              </w:rPr>
            </w:pPr>
            <w:r w:rsidRPr="002719B7">
              <w:rPr>
                <w:sz w:val="18"/>
                <w:szCs w:val="18"/>
              </w:rPr>
              <w:t>$1</w:t>
            </w:r>
            <w:r w:rsidRPr="002719B7" w:rsidR="00EA605D">
              <w:rPr>
                <w:sz w:val="18"/>
                <w:szCs w:val="18"/>
              </w:rPr>
              <w:t>39.27</w:t>
            </w:r>
          </w:p>
        </w:tc>
        <w:tc>
          <w:tcPr>
            <w:tcW w:w="2160" w:type="dxa"/>
            <w:tcBorders>
              <w:top w:val="nil"/>
              <w:left w:val="nil"/>
              <w:bottom w:val="single" w:sz="4" w:space="0" w:color="auto"/>
              <w:right w:val="single" w:sz="4" w:space="0" w:color="auto"/>
            </w:tcBorders>
            <w:hideMark/>
          </w:tcPr>
          <w:p w:rsidR="00A74945" w:rsidRPr="002719B7" w:rsidP="00851ED3" w14:paraId="6D4EA621" w14:textId="77777777">
            <w:pPr>
              <w:keepNext/>
              <w:jc w:val="center"/>
              <w:rPr>
                <w:color w:val="000000"/>
                <w:sz w:val="18"/>
                <w:szCs w:val="18"/>
              </w:rPr>
            </w:pPr>
            <w:r w:rsidRPr="002719B7">
              <w:rPr>
                <w:sz w:val="18"/>
                <w:szCs w:val="18"/>
              </w:rPr>
              <w:t>$1</w:t>
            </w:r>
            <w:r w:rsidRPr="002719B7" w:rsidR="00EA605D">
              <w:rPr>
                <w:sz w:val="18"/>
                <w:szCs w:val="18"/>
              </w:rPr>
              <w:t>20.24</w:t>
            </w:r>
          </w:p>
        </w:tc>
        <w:tc>
          <w:tcPr>
            <w:tcW w:w="1890" w:type="dxa"/>
            <w:tcBorders>
              <w:top w:val="nil"/>
              <w:left w:val="nil"/>
              <w:bottom w:val="single" w:sz="4" w:space="0" w:color="auto"/>
              <w:right w:val="single" w:sz="18" w:space="0" w:color="auto"/>
            </w:tcBorders>
            <w:hideMark/>
          </w:tcPr>
          <w:p w:rsidR="00A74945" w:rsidRPr="002719B7" w:rsidP="00851ED3" w14:paraId="7D482F2E" w14:textId="77777777">
            <w:pPr>
              <w:keepNext/>
              <w:jc w:val="center"/>
              <w:rPr>
                <w:color w:val="000000"/>
                <w:sz w:val="18"/>
                <w:szCs w:val="18"/>
              </w:rPr>
            </w:pPr>
            <w:r w:rsidRPr="002719B7">
              <w:rPr>
                <w:sz w:val="18"/>
                <w:szCs w:val="18"/>
              </w:rPr>
              <w:t>$15</w:t>
            </w:r>
            <w:r w:rsidRPr="002719B7" w:rsidR="00EA605D">
              <w:rPr>
                <w:sz w:val="18"/>
                <w:szCs w:val="18"/>
              </w:rPr>
              <w:t>0.82</w:t>
            </w:r>
          </w:p>
        </w:tc>
      </w:tr>
      <w:tr w14:paraId="1B1EF616" w14:textId="77777777" w:rsidTr="00DC4D4D">
        <w:tblPrEx>
          <w:tblW w:w="9439" w:type="dxa"/>
          <w:jc w:val="center"/>
          <w:tblLook w:val="04A0"/>
        </w:tblPrEx>
        <w:trPr>
          <w:trHeight w:val="251"/>
          <w:jc w:val="center"/>
        </w:trPr>
        <w:tc>
          <w:tcPr>
            <w:tcW w:w="2400" w:type="dxa"/>
            <w:tcBorders>
              <w:top w:val="nil"/>
              <w:left w:val="single" w:sz="18" w:space="0" w:color="auto"/>
              <w:bottom w:val="single" w:sz="4" w:space="0" w:color="auto"/>
              <w:right w:val="single" w:sz="4" w:space="0" w:color="auto"/>
            </w:tcBorders>
            <w:noWrap/>
            <w:vAlign w:val="center"/>
            <w:hideMark/>
          </w:tcPr>
          <w:p w:rsidR="00A74945" w:rsidRPr="002719B7" w:rsidP="00851ED3" w14:paraId="1C123B3E" w14:textId="77777777">
            <w:pPr>
              <w:keepNext/>
              <w:rPr>
                <w:color w:val="000000"/>
                <w:sz w:val="18"/>
                <w:szCs w:val="18"/>
              </w:rPr>
            </w:pPr>
            <w:r w:rsidRPr="002719B7">
              <w:rPr>
                <w:color w:val="000000"/>
                <w:sz w:val="18"/>
                <w:szCs w:val="18"/>
              </w:rPr>
              <w:t>Nuclear Engineers</w:t>
            </w:r>
          </w:p>
        </w:tc>
        <w:tc>
          <w:tcPr>
            <w:tcW w:w="1105" w:type="dxa"/>
            <w:tcBorders>
              <w:top w:val="nil"/>
              <w:left w:val="nil"/>
              <w:bottom w:val="single" w:sz="4" w:space="0" w:color="auto"/>
              <w:right w:val="single" w:sz="4" w:space="0" w:color="auto"/>
            </w:tcBorders>
            <w:noWrap/>
            <w:vAlign w:val="center"/>
            <w:hideMark/>
          </w:tcPr>
          <w:p w:rsidR="00A74945" w:rsidRPr="002719B7" w:rsidP="00851ED3" w14:paraId="02778667" w14:textId="77777777">
            <w:pPr>
              <w:keepNext/>
              <w:jc w:val="center"/>
              <w:rPr>
                <w:color w:val="000000"/>
                <w:sz w:val="18"/>
                <w:szCs w:val="18"/>
              </w:rPr>
            </w:pPr>
            <w:r w:rsidRPr="002719B7">
              <w:rPr>
                <w:color w:val="000000"/>
                <w:sz w:val="18"/>
                <w:szCs w:val="18"/>
              </w:rPr>
              <w:t>2.4</w:t>
            </w:r>
          </w:p>
        </w:tc>
        <w:tc>
          <w:tcPr>
            <w:tcW w:w="1884" w:type="dxa"/>
            <w:tcBorders>
              <w:top w:val="nil"/>
              <w:left w:val="nil"/>
              <w:bottom w:val="single" w:sz="4" w:space="0" w:color="auto"/>
              <w:right w:val="single" w:sz="4" w:space="0" w:color="auto"/>
            </w:tcBorders>
            <w:hideMark/>
          </w:tcPr>
          <w:p w:rsidR="00A74945" w:rsidRPr="002719B7" w:rsidP="00851ED3" w14:paraId="3E6BDED5" w14:textId="77777777">
            <w:pPr>
              <w:keepNext/>
              <w:jc w:val="center"/>
              <w:rPr>
                <w:color w:val="000000"/>
                <w:sz w:val="18"/>
                <w:szCs w:val="18"/>
              </w:rPr>
            </w:pPr>
            <w:r w:rsidRPr="002719B7">
              <w:rPr>
                <w:sz w:val="18"/>
                <w:szCs w:val="18"/>
              </w:rPr>
              <w:t>$1</w:t>
            </w:r>
            <w:r w:rsidRPr="002719B7" w:rsidR="00EA605D">
              <w:rPr>
                <w:sz w:val="18"/>
                <w:szCs w:val="18"/>
              </w:rPr>
              <w:t>58.69</w:t>
            </w:r>
          </w:p>
        </w:tc>
        <w:tc>
          <w:tcPr>
            <w:tcW w:w="2160" w:type="dxa"/>
            <w:tcBorders>
              <w:top w:val="nil"/>
              <w:left w:val="nil"/>
              <w:bottom w:val="single" w:sz="4" w:space="0" w:color="auto"/>
              <w:right w:val="single" w:sz="4" w:space="0" w:color="auto"/>
            </w:tcBorders>
            <w:hideMark/>
          </w:tcPr>
          <w:p w:rsidR="00A74945" w:rsidRPr="002719B7" w:rsidP="00851ED3" w14:paraId="4B505AD0" w14:textId="77777777">
            <w:pPr>
              <w:keepNext/>
              <w:jc w:val="center"/>
              <w:rPr>
                <w:color w:val="000000"/>
                <w:sz w:val="18"/>
                <w:szCs w:val="18"/>
              </w:rPr>
            </w:pPr>
            <w:r w:rsidRPr="002719B7">
              <w:rPr>
                <w:sz w:val="18"/>
                <w:szCs w:val="18"/>
              </w:rPr>
              <w:t>$1</w:t>
            </w:r>
            <w:r w:rsidRPr="002719B7" w:rsidR="00EA605D">
              <w:rPr>
                <w:sz w:val="18"/>
                <w:szCs w:val="18"/>
              </w:rPr>
              <w:t>30.32</w:t>
            </w:r>
          </w:p>
        </w:tc>
        <w:tc>
          <w:tcPr>
            <w:tcW w:w="1890" w:type="dxa"/>
            <w:tcBorders>
              <w:top w:val="nil"/>
              <w:left w:val="nil"/>
              <w:bottom w:val="single" w:sz="4" w:space="0" w:color="auto"/>
              <w:right w:val="single" w:sz="18" w:space="0" w:color="auto"/>
            </w:tcBorders>
            <w:hideMark/>
          </w:tcPr>
          <w:p w:rsidR="00A74945" w:rsidRPr="002719B7" w:rsidP="00851ED3" w14:paraId="64B8A857" w14:textId="77777777">
            <w:pPr>
              <w:keepNext/>
              <w:jc w:val="center"/>
              <w:rPr>
                <w:color w:val="000000"/>
                <w:sz w:val="18"/>
                <w:szCs w:val="18"/>
              </w:rPr>
            </w:pPr>
            <w:r w:rsidRPr="002719B7">
              <w:rPr>
                <w:sz w:val="18"/>
                <w:szCs w:val="18"/>
              </w:rPr>
              <w:t>$1</w:t>
            </w:r>
            <w:r w:rsidRPr="002719B7" w:rsidR="00480249">
              <w:rPr>
                <w:sz w:val="18"/>
                <w:szCs w:val="18"/>
              </w:rPr>
              <w:t>83.79</w:t>
            </w:r>
          </w:p>
        </w:tc>
      </w:tr>
      <w:tr w14:paraId="60E13C4F" w14:textId="77777777" w:rsidTr="00DC4D4D">
        <w:tblPrEx>
          <w:tblW w:w="9439" w:type="dxa"/>
          <w:jc w:val="center"/>
          <w:tblLook w:val="04A0"/>
        </w:tblPrEx>
        <w:trPr>
          <w:trHeight w:val="260"/>
          <w:jc w:val="center"/>
        </w:trPr>
        <w:tc>
          <w:tcPr>
            <w:tcW w:w="2400" w:type="dxa"/>
            <w:tcBorders>
              <w:top w:val="nil"/>
              <w:left w:val="single" w:sz="18" w:space="0" w:color="auto"/>
              <w:bottom w:val="single" w:sz="18" w:space="0" w:color="auto"/>
              <w:right w:val="single" w:sz="4" w:space="0" w:color="auto"/>
            </w:tcBorders>
            <w:noWrap/>
            <w:vAlign w:val="center"/>
            <w:hideMark/>
          </w:tcPr>
          <w:p w:rsidR="00A74945" w:rsidRPr="002719B7" w:rsidP="00A74945" w14:paraId="0DD373BA" w14:textId="77777777">
            <w:pPr>
              <w:rPr>
                <w:color w:val="000000"/>
                <w:sz w:val="18"/>
                <w:szCs w:val="18"/>
              </w:rPr>
            </w:pPr>
            <w:r w:rsidRPr="002719B7">
              <w:rPr>
                <w:color w:val="000000"/>
                <w:sz w:val="18"/>
                <w:szCs w:val="18"/>
              </w:rPr>
              <w:t>Nuclear Technicians</w:t>
            </w:r>
          </w:p>
        </w:tc>
        <w:tc>
          <w:tcPr>
            <w:tcW w:w="1105" w:type="dxa"/>
            <w:tcBorders>
              <w:top w:val="nil"/>
              <w:left w:val="nil"/>
              <w:bottom w:val="single" w:sz="18" w:space="0" w:color="auto"/>
              <w:right w:val="single" w:sz="4" w:space="0" w:color="auto"/>
            </w:tcBorders>
            <w:noWrap/>
            <w:vAlign w:val="center"/>
            <w:hideMark/>
          </w:tcPr>
          <w:p w:rsidR="00A74945" w:rsidRPr="002719B7" w:rsidP="00A74945" w14:paraId="040B4FDC" w14:textId="77777777">
            <w:pPr>
              <w:jc w:val="center"/>
              <w:rPr>
                <w:color w:val="000000"/>
                <w:sz w:val="18"/>
                <w:szCs w:val="18"/>
              </w:rPr>
            </w:pPr>
            <w:r w:rsidRPr="002719B7">
              <w:rPr>
                <w:color w:val="000000"/>
                <w:sz w:val="18"/>
                <w:szCs w:val="18"/>
              </w:rPr>
              <w:t>2.4</w:t>
            </w:r>
          </w:p>
        </w:tc>
        <w:tc>
          <w:tcPr>
            <w:tcW w:w="1884" w:type="dxa"/>
            <w:tcBorders>
              <w:top w:val="nil"/>
              <w:left w:val="nil"/>
              <w:bottom w:val="single" w:sz="18" w:space="0" w:color="auto"/>
              <w:right w:val="single" w:sz="4" w:space="0" w:color="auto"/>
            </w:tcBorders>
            <w:hideMark/>
          </w:tcPr>
          <w:p w:rsidR="00A74945" w:rsidRPr="002719B7" w:rsidP="00A74945" w14:paraId="4103619F" w14:textId="77777777">
            <w:pPr>
              <w:jc w:val="center"/>
              <w:rPr>
                <w:color w:val="000000"/>
                <w:sz w:val="18"/>
                <w:szCs w:val="18"/>
              </w:rPr>
            </w:pPr>
            <w:r w:rsidRPr="002719B7">
              <w:rPr>
                <w:sz w:val="18"/>
                <w:szCs w:val="18"/>
              </w:rPr>
              <w:t>$12</w:t>
            </w:r>
            <w:r w:rsidRPr="002719B7" w:rsidR="00480249">
              <w:rPr>
                <w:sz w:val="18"/>
                <w:szCs w:val="18"/>
              </w:rPr>
              <w:t>5.90</w:t>
            </w:r>
          </w:p>
        </w:tc>
        <w:tc>
          <w:tcPr>
            <w:tcW w:w="2160" w:type="dxa"/>
            <w:tcBorders>
              <w:top w:val="nil"/>
              <w:left w:val="nil"/>
              <w:bottom w:val="single" w:sz="18" w:space="0" w:color="auto"/>
              <w:right w:val="single" w:sz="4" w:space="0" w:color="auto"/>
            </w:tcBorders>
            <w:hideMark/>
          </w:tcPr>
          <w:p w:rsidR="00A74945" w:rsidRPr="002719B7" w:rsidP="00A74945" w14:paraId="39C4DB2B" w14:textId="77777777">
            <w:pPr>
              <w:jc w:val="center"/>
              <w:rPr>
                <w:color w:val="000000"/>
                <w:sz w:val="18"/>
                <w:szCs w:val="18"/>
              </w:rPr>
            </w:pPr>
            <w:r w:rsidRPr="002719B7">
              <w:rPr>
                <w:sz w:val="18"/>
                <w:szCs w:val="18"/>
              </w:rPr>
              <w:t>$11</w:t>
            </w:r>
            <w:r w:rsidRPr="002719B7" w:rsidR="00480249">
              <w:rPr>
                <w:sz w:val="18"/>
                <w:szCs w:val="18"/>
              </w:rPr>
              <w:t>8.63</w:t>
            </w:r>
          </w:p>
        </w:tc>
        <w:tc>
          <w:tcPr>
            <w:tcW w:w="1890" w:type="dxa"/>
            <w:tcBorders>
              <w:top w:val="nil"/>
              <w:left w:val="nil"/>
              <w:bottom w:val="single" w:sz="18" w:space="0" w:color="auto"/>
              <w:right w:val="single" w:sz="18" w:space="0" w:color="auto"/>
            </w:tcBorders>
            <w:hideMark/>
          </w:tcPr>
          <w:p w:rsidR="00A74945" w:rsidRPr="002719B7" w:rsidP="00A74945" w14:paraId="5018C242" w14:textId="77777777">
            <w:pPr>
              <w:jc w:val="center"/>
              <w:rPr>
                <w:color w:val="000000"/>
                <w:sz w:val="18"/>
                <w:szCs w:val="18"/>
              </w:rPr>
            </w:pPr>
            <w:r w:rsidRPr="002719B7">
              <w:rPr>
                <w:sz w:val="18"/>
                <w:szCs w:val="18"/>
              </w:rPr>
              <w:t>$137.</w:t>
            </w:r>
            <w:r w:rsidRPr="002719B7" w:rsidR="00480249">
              <w:rPr>
                <w:sz w:val="18"/>
                <w:szCs w:val="18"/>
              </w:rPr>
              <w:t>66</w:t>
            </w:r>
            <w:r w:rsidRPr="002719B7">
              <w:rPr>
                <w:sz w:val="18"/>
                <w:szCs w:val="18"/>
              </w:rPr>
              <w:t xml:space="preserve"> </w:t>
            </w:r>
          </w:p>
        </w:tc>
      </w:tr>
    </w:tbl>
    <w:p w:rsidR="00040D1C" w:rsidRPr="002719B7" w:rsidP="003D047D" w14:paraId="3BD396D7" w14:textId="77777777">
      <w:pPr>
        <w:ind w:right="1620" w:hanging="90"/>
        <w:rPr>
          <w:sz w:val="18"/>
          <w:szCs w:val="18"/>
        </w:rPr>
      </w:pPr>
      <w:r w:rsidRPr="002719B7">
        <w:rPr>
          <w:sz w:val="18"/>
          <w:szCs w:val="18"/>
        </w:rPr>
        <w:t>*These labor categories consist of combinations of the individual occupations below, which were taken from BLS data.</w:t>
      </w:r>
    </w:p>
    <w:p w:rsidR="004A5414" w:rsidRPr="002719B7" w:rsidP="00993A4A" w14:paraId="3F4E7E69" w14:textId="77777777">
      <w:pPr>
        <w:pStyle w:val="Caption-Tab"/>
        <w:ind w:left="1440" w:hanging="1440"/>
        <w:jc w:val="center"/>
      </w:pPr>
      <w:bookmarkStart w:id="169" w:name="_Ref191894682"/>
      <w:bookmarkStart w:id="170" w:name="_Toc224843795"/>
      <w:r w:rsidRPr="002719B7">
        <w:t>Table</w:t>
      </w:r>
      <w:r w:rsidRPr="002719B7" w:rsidR="00993A4A">
        <w:t> </w:t>
      </w:r>
      <w:r w:rsidRPr="002719B7" w:rsidR="006063FF">
        <w:t>A-</w:t>
      </w:r>
      <w:r w:rsidR="00B03CB4">
        <w:fldChar w:fldCharType="begin"/>
      </w:r>
      <w:r w:rsidR="00B03CB4">
        <w:instrText xml:space="preserve"> SEQ Table \* ARABIC </w:instrText>
      </w:r>
      <w:r w:rsidR="00B03CB4">
        <w:fldChar w:fldCharType="separate"/>
      </w:r>
      <w:r w:rsidR="00B03CB4">
        <w:rPr>
          <w:noProof/>
        </w:rPr>
        <w:t>3</w:t>
      </w:r>
      <w:r w:rsidR="00B03CB4">
        <w:rPr>
          <w:noProof/>
        </w:rPr>
        <w:fldChar w:fldCharType="end"/>
      </w:r>
      <w:bookmarkEnd w:id="169"/>
      <w:r w:rsidRPr="002719B7" w:rsidR="00993A4A">
        <w:tab/>
      </w:r>
      <w:r w:rsidRPr="002719B7">
        <w:t>BLS Labor Rates</w:t>
      </w:r>
      <w:bookmarkEnd w:id="170"/>
    </w:p>
    <w:tbl>
      <w:tblPr>
        <w:tblW w:w="9350" w:type="dxa"/>
        <w:jc w:val="center"/>
        <w:tblLook w:val="04A0"/>
      </w:tblPr>
      <w:tblGrid>
        <w:gridCol w:w="4837"/>
        <w:gridCol w:w="1273"/>
        <w:gridCol w:w="1620"/>
        <w:gridCol w:w="1620"/>
      </w:tblGrid>
      <w:tr w14:paraId="45CFC803" w14:textId="77777777" w:rsidTr="001F7AE8">
        <w:tblPrEx>
          <w:tblW w:w="9350" w:type="dxa"/>
          <w:jc w:val="center"/>
          <w:tblLook w:val="04A0"/>
        </w:tblPrEx>
        <w:trPr>
          <w:trHeight w:val="538"/>
          <w:tblHeader/>
          <w:jc w:val="center"/>
        </w:trPr>
        <w:tc>
          <w:tcPr>
            <w:tcW w:w="4837" w:type="dxa"/>
            <w:tcBorders>
              <w:top w:val="single" w:sz="18" w:space="0" w:color="auto"/>
              <w:left w:val="single" w:sz="18" w:space="0" w:color="auto"/>
              <w:bottom w:val="single" w:sz="18" w:space="0" w:color="auto"/>
              <w:right w:val="single" w:sz="4" w:space="0" w:color="auto"/>
            </w:tcBorders>
            <w:vAlign w:val="center"/>
            <w:hideMark/>
          </w:tcPr>
          <w:p w:rsidR="008C28CC" w:rsidRPr="002719B7" w:rsidP="00D36F6A" w14:paraId="415466D9" w14:textId="77777777">
            <w:pPr>
              <w:keepNext/>
              <w:jc w:val="center"/>
              <w:rPr>
                <w:b/>
                <w:bCs/>
                <w:color w:val="000000"/>
                <w:sz w:val="20"/>
                <w:szCs w:val="20"/>
              </w:rPr>
            </w:pPr>
            <w:r w:rsidRPr="002719B7">
              <w:rPr>
                <w:b/>
                <w:bCs/>
                <w:color w:val="000000"/>
                <w:sz w:val="20"/>
                <w:szCs w:val="20"/>
              </w:rPr>
              <w:t>Occupation (Standard Occupational Classification Code)</w:t>
            </w:r>
          </w:p>
        </w:tc>
        <w:tc>
          <w:tcPr>
            <w:tcW w:w="1273" w:type="dxa"/>
            <w:tcBorders>
              <w:top w:val="single" w:sz="18" w:space="0" w:color="auto"/>
              <w:left w:val="nil"/>
              <w:bottom w:val="single" w:sz="18" w:space="0" w:color="auto"/>
              <w:right w:val="single" w:sz="4" w:space="0" w:color="auto"/>
            </w:tcBorders>
            <w:vAlign w:val="center"/>
            <w:hideMark/>
          </w:tcPr>
          <w:p w:rsidR="008C28CC" w:rsidRPr="002719B7" w:rsidP="00D36F6A" w14:paraId="5DFA7177" w14:textId="77777777">
            <w:pPr>
              <w:keepNext/>
              <w:jc w:val="center"/>
              <w:rPr>
                <w:b/>
                <w:bCs/>
                <w:color w:val="000000"/>
                <w:sz w:val="20"/>
                <w:szCs w:val="20"/>
              </w:rPr>
            </w:pPr>
            <w:r w:rsidRPr="002719B7">
              <w:rPr>
                <w:b/>
                <w:bCs/>
                <w:color w:val="000000"/>
                <w:sz w:val="20"/>
                <w:szCs w:val="20"/>
              </w:rPr>
              <w:t>Hourly Mean Wage</w:t>
            </w:r>
          </w:p>
        </w:tc>
        <w:tc>
          <w:tcPr>
            <w:tcW w:w="1620" w:type="dxa"/>
            <w:tcBorders>
              <w:top w:val="single" w:sz="18" w:space="0" w:color="auto"/>
              <w:left w:val="nil"/>
              <w:bottom w:val="single" w:sz="18" w:space="0" w:color="auto"/>
              <w:right w:val="single" w:sz="4" w:space="0" w:color="auto"/>
            </w:tcBorders>
            <w:vAlign w:val="center"/>
            <w:hideMark/>
          </w:tcPr>
          <w:p w:rsidR="008C28CC" w:rsidRPr="002719B7" w:rsidP="00D36F6A" w14:paraId="6BDFCBE1" w14:textId="77777777">
            <w:pPr>
              <w:keepNext/>
              <w:jc w:val="center"/>
              <w:rPr>
                <w:b/>
                <w:bCs/>
                <w:color w:val="000000"/>
                <w:sz w:val="20"/>
                <w:szCs w:val="20"/>
              </w:rPr>
            </w:pPr>
            <w:r w:rsidRPr="002719B7">
              <w:rPr>
                <w:b/>
                <w:bCs/>
                <w:color w:val="000000"/>
                <w:sz w:val="20"/>
                <w:szCs w:val="20"/>
              </w:rPr>
              <w:t>Hourly 25th Percentile Wage</w:t>
            </w:r>
          </w:p>
        </w:tc>
        <w:tc>
          <w:tcPr>
            <w:tcW w:w="1620" w:type="dxa"/>
            <w:tcBorders>
              <w:top w:val="single" w:sz="18" w:space="0" w:color="auto"/>
              <w:left w:val="nil"/>
              <w:bottom w:val="single" w:sz="4" w:space="0" w:color="auto"/>
              <w:right w:val="single" w:sz="18" w:space="0" w:color="auto"/>
            </w:tcBorders>
            <w:vAlign w:val="center"/>
            <w:hideMark/>
          </w:tcPr>
          <w:p w:rsidR="008C28CC" w:rsidRPr="002719B7" w:rsidP="00D36F6A" w14:paraId="039D54ED" w14:textId="77777777">
            <w:pPr>
              <w:keepNext/>
              <w:jc w:val="center"/>
              <w:rPr>
                <w:b/>
                <w:bCs/>
                <w:color w:val="000000"/>
                <w:sz w:val="20"/>
                <w:szCs w:val="20"/>
              </w:rPr>
            </w:pPr>
            <w:r w:rsidRPr="002719B7">
              <w:rPr>
                <w:b/>
                <w:bCs/>
                <w:color w:val="000000"/>
                <w:sz w:val="20"/>
                <w:szCs w:val="20"/>
              </w:rPr>
              <w:t>Hourly 75th Percentile Wage</w:t>
            </w:r>
          </w:p>
        </w:tc>
      </w:tr>
      <w:tr w14:paraId="56C00424" w14:textId="77777777" w:rsidTr="00E70EF9">
        <w:tblPrEx>
          <w:tblW w:w="9350" w:type="dxa"/>
          <w:jc w:val="center"/>
          <w:tblLook w:val="04A0"/>
        </w:tblPrEx>
        <w:trPr>
          <w:trHeight w:val="440"/>
          <w:jc w:val="center"/>
        </w:trPr>
        <w:tc>
          <w:tcPr>
            <w:tcW w:w="9350" w:type="dxa"/>
            <w:gridSpan w:val="4"/>
            <w:tcBorders>
              <w:top w:val="single" w:sz="18" w:space="0" w:color="auto"/>
              <w:left w:val="single" w:sz="18" w:space="0" w:color="auto"/>
              <w:bottom w:val="single" w:sz="4" w:space="0" w:color="auto"/>
              <w:right w:val="single" w:sz="18" w:space="0" w:color="auto"/>
            </w:tcBorders>
            <w:vAlign w:val="center"/>
          </w:tcPr>
          <w:p w:rsidR="008C28CC" w:rsidRPr="002719B7" w:rsidP="00D36F6A" w14:paraId="4F38F29B" w14:textId="77777777">
            <w:pPr>
              <w:keepNext/>
              <w:rPr>
                <w:b/>
                <w:bCs/>
                <w:color w:val="000000"/>
                <w:sz w:val="20"/>
                <w:szCs w:val="20"/>
              </w:rPr>
            </w:pPr>
            <w:r w:rsidRPr="002719B7">
              <w:rPr>
                <w:b/>
                <w:bCs/>
                <w:color w:val="000000"/>
                <w:sz w:val="20"/>
                <w:szCs w:val="20"/>
              </w:rPr>
              <w:t>Nuclear Electric Power Generation (NAICS code 221113)</w:t>
            </w:r>
          </w:p>
        </w:tc>
      </w:tr>
      <w:tr w14:paraId="2F870EB3" w14:textId="77777777" w:rsidTr="001F7AE8">
        <w:tblPrEx>
          <w:tblW w:w="9350" w:type="dxa"/>
          <w:jc w:val="center"/>
          <w:tblLook w:val="04A0"/>
        </w:tblPrEx>
        <w:trPr>
          <w:trHeight w:val="290"/>
          <w:jc w:val="center"/>
        </w:trPr>
        <w:tc>
          <w:tcPr>
            <w:tcW w:w="4837" w:type="dxa"/>
            <w:tcBorders>
              <w:top w:val="single" w:sz="18" w:space="0" w:color="auto"/>
              <w:left w:val="single" w:sz="18" w:space="0" w:color="auto"/>
              <w:bottom w:val="single" w:sz="4" w:space="0" w:color="auto"/>
              <w:right w:val="single" w:sz="4" w:space="0" w:color="auto"/>
            </w:tcBorders>
            <w:vAlign w:val="center"/>
            <w:hideMark/>
          </w:tcPr>
          <w:p w:rsidR="002F78B6" w:rsidRPr="002719B7" w:rsidP="00D36F6A" w14:paraId="1F6BBF22" w14:textId="77777777">
            <w:pPr>
              <w:keepNext/>
              <w:rPr>
                <w:color w:val="000000"/>
                <w:sz w:val="18"/>
                <w:szCs w:val="18"/>
              </w:rPr>
            </w:pPr>
            <w:r w:rsidRPr="002719B7">
              <w:rPr>
                <w:color w:val="000000"/>
                <w:sz w:val="18"/>
                <w:szCs w:val="18"/>
              </w:rPr>
              <w:t>Top Executives (11</w:t>
            </w:r>
            <w:r w:rsidRPr="002719B7" w:rsidR="008820EA">
              <w:rPr>
                <w:color w:val="000000"/>
                <w:sz w:val="18"/>
                <w:szCs w:val="18"/>
              </w:rPr>
              <w:t>-</w:t>
            </w:r>
            <w:r w:rsidRPr="002719B7">
              <w:rPr>
                <w:color w:val="000000"/>
                <w:sz w:val="18"/>
                <w:szCs w:val="18"/>
              </w:rPr>
              <w:t>1000)</w:t>
            </w:r>
          </w:p>
        </w:tc>
        <w:tc>
          <w:tcPr>
            <w:tcW w:w="1273" w:type="dxa"/>
            <w:tcBorders>
              <w:top w:val="single" w:sz="18" w:space="0" w:color="auto"/>
              <w:left w:val="nil"/>
              <w:bottom w:val="single" w:sz="4" w:space="0" w:color="auto"/>
              <w:right w:val="single" w:sz="4" w:space="0" w:color="auto"/>
            </w:tcBorders>
            <w:vAlign w:val="center"/>
            <w:hideMark/>
          </w:tcPr>
          <w:p w:rsidR="002F78B6" w:rsidRPr="002719B7" w:rsidP="00D36F6A" w14:paraId="03903DF8" w14:textId="77777777">
            <w:pPr>
              <w:keepNext/>
              <w:jc w:val="center"/>
              <w:rPr>
                <w:color w:val="000000"/>
                <w:sz w:val="18"/>
                <w:szCs w:val="18"/>
              </w:rPr>
            </w:pPr>
            <w:r w:rsidRPr="002719B7">
              <w:rPr>
                <w:color w:val="000000"/>
                <w:sz w:val="18"/>
                <w:szCs w:val="18"/>
              </w:rPr>
              <w:t xml:space="preserve">$90.98 </w:t>
            </w:r>
          </w:p>
        </w:tc>
        <w:tc>
          <w:tcPr>
            <w:tcW w:w="1620" w:type="dxa"/>
            <w:tcBorders>
              <w:top w:val="single" w:sz="18" w:space="0" w:color="auto"/>
              <w:left w:val="nil"/>
              <w:bottom w:val="single" w:sz="4" w:space="0" w:color="auto"/>
              <w:right w:val="single" w:sz="4" w:space="0" w:color="auto"/>
            </w:tcBorders>
            <w:vAlign w:val="center"/>
            <w:hideMark/>
          </w:tcPr>
          <w:p w:rsidR="002F78B6" w:rsidRPr="002719B7" w:rsidP="00D36F6A" w14:paraId="4FA5F290" w14:textId="77777777">
            <w:pPr>
              <w:keepNext/>
              <w:jc w:val="center"/>
              <w:rPr>
                <w:color w:val="000000"/>
                <w:sz w:val="18"/>
                <w:szCs w:val="18"/>
              </w:rPr>
            </w:pPr>
            <w:r w:rsidRPr="002719B7">
              <w:rPr>
                <w:color w:val="000000"/>
                <w:sz w:val="18"/>
                <w:szCs w:val="18"/>
              </w:rPr>
              <w:t xml:space="preserve">$66.92 </w:t>
            </w:r>
          </w:p>
        </w:tc>
        <w:tc>
          <w:tcPr>
            <w:tcW w:w="1620" w:type="dxa"/>
            <w:tcBorders>
              <w:top w:val="single" w:sz="18" w:space="0" w:color="auto"/>
              <w:left w:val="nil"/>
              <w:bottom w:val="single" w:sz="4" w:space="0" w:color="auto"/>
              <w:right w:val="single" w:sz="18" w:space="0" w:color="auto"/>
            </w:tcBorders>
            <w:vAlign w:val="center"/>
            <w:hideMark/>
          </w:tcPr>
          <w:p w:rsidR="002F78B6" w:rsidRPr="002719B7" w:rsidP="00D36F6A" w14:paraId="2C57633E" w14:textId="77777777">
            <w:pPr>
              <w:keepNext/>
              <w:jc w:val="center"/>
              <w:rPr>
                <w:color w:val="000000"/>
                <w:sz w:val="18"/>
                <w:szCs w:val="18"/>
              </w:rPr>
            </w:pPr>
            <w:r w:rsidRPr="002719B7">
              <w:rPr>
                <w:color w:val="000000"/>
                <w:sz w:val="18"/>
                <w:szCs w:val="18"/>
              </w:rPr>
              <w:t xml:space="preserve">$99.83 </w:t>
            </w:r>
          </w:p>
        </w:tc>
      </w:tr>
      <w:tr w14:paraId="003C6AEB" w14:textId="77777777" w:rsidTr="001F7AE8">
        <w:tblPrEx>
          <w:tblW w:w="9350" w:type="dxa"/>
          <w:jc w:val="center"/>
          <w:tblLook w:val="04A0"/>
        </w:tblPrEx>
        <w:trPr>
          <w:trHeight w:val="278"/>
          <w:jc w:val="center"/>
        </w:trPr>
        <w:tc>
          <w:tcPr>
            <w:tcW w:w="4837" w:type="dxa"/>
            <w:tcBorders>
              <w:top w:val="nil"/>
              <w:left w:val="single" w:sz="18" w:space="0" w:color="auto"/>
              <w:bottom w:val="single" w:sz="4" w:space="0" w:color="auto"/>
              <w:right w:val="single" w:sz="4" w:space="0" w:color="auto"/>
            </w:tcBorders>
            <w:vAlign w:val="center"/>
            <w:hideMark/>
          </w:tcPr>
          <w:p w:rsidR="002F78B6" w:rsidRPr="002719B7" w:rsidP="00D36F6A" w14:paraId="6B4BC650" w14:textId="77777777">
            <w:pPr>
              <w:keepNext/>
              <w:rPr>
                <w:color w:val="000000"/>
                <w:sz w:val="18"/>
                <w:szCs w:val="18"/>
              </w:rPr>
            </w:pPr>
            <w:r w:rsidRPr="002719B7">
              <w:rPr>
                <w:color w:val="000000"/>
                <w:sz w:val="18"/>
                <w:szCs w:val="18"/>
              </w:rPr>
              <w:t>General and Operations Managers (11</w:t>
            </w:r>
            <w:r w:rsidRPr="002719B7" w:rsidR="008820EA">
              <w:rPr>
                <w:color w:val="000000"/>
                <w:sz w:val="18"/>
                <w:szCs w:val="18"/>
              </w:rPr>
              <w:t>-</w:t>
            </w:r>
            <w:r w:rsidRPr="002719B7">
              <w:rPr>
                <w:color w:val="000000"/>
                <w:sz w:val="18"/>
                <w:szCs w:val="18"/>
              </w:rPr>
              <w:t>1021)</w:t>
            </w:r>
          </w:p>
        </w:tc>
        <w:tc>
          <w:tcPr>
            <w:tcW w:w="1273" w:type="dxa"/>
            <w:tcBorders>
              <w:top w:val="nil"/>
              <w:left w:val="nil"/>
              <w:bottom w:val="single" w:sz="4" w:space="0" w:color="auto"/>
              <w:right w:val="single" w:sz="4" w:space="0" w:color="auto"/>
            </w:tcBorders>
            <w:vAlign w:val="center"/>
            <w:hideMark/>
          </w:tcPr>
          <w:p w:rsidR="002F78B6" w:rsidRPr="002719B7" w:rsidP="00D36F6A" w14:paraId="5503CA5F" w14:textId="77777777">
            <w:pPr>
              <w:keepNext/>
              <w:jc w:val="center"/>
              <w:rPr>
                <w:color w:val="000000"/>
                <w:sz w:val="18"/>
                <w:szCs w:val="18"/>
              </w:rPr>
            </w:pPr>
            <w:r w:rsidRPr="002719B7">
              <w:rPr>
                <w:color w:val="000000"/>
                <w:sz w:val="18"/>
                <w:szCs w:val="18"/>
              </w:rPr>
              <w:t xml:space="preserve">$88.92 </w:t>
            </w:r>
          </w:p>
        </w:tc>
        <w:tc>
          <w:tcPr>
            <w:tcW w:w="1620" w:type="dxa"/>
            <w:tcBorders>
              <w:top w:val="nil"/>
              <w:left w:val="nil"/>
              <w:bottom w:val="single" w:sz="4" w:space="0" w:color="auto"/>
              <w:right w:val="single" w:sz="4" w:space="0" w:color="auto"/>
            </w:tcBorders>
            <w:vAlign w:val="center"/>
            <w:hideMark/>
          </w:tcPr>
          <w:p w:rsidR="002F78B6" w:rsidRPr="002719B7" w:rsidP="00D36F6A" w14:paraId="0D777A27" w14:textId="77777777">
            <w:pPr>
              <w:keepNext/>
              <w:jc w:val="center"/>
              <w:rPr>
                <w:color w:val="000000"/>
                <w:sz w:val="18"/>
                <w:szCs w:val="18"/>
              </w:rPr>
            </w:pPr>
            <w:r w:rsidRPr="002719B7">
              <w:rPr>
                <w:color w:val="000000"/>
                <w:sz w:val="18"/>
                <w:szCs w:val="18"/>
              </w:rPr>
              <w:t xml:space="preserve">$66.79 </w:t>
            </w:r>
          </w:p>
        </w:tc>
        <w:tc>
          <w:tcPr>
            <w:tcW w:w="1620" w:type="dxa"/>
            <w:tcBorders>
              <w:top w:val="nil"/>
              <w:left w:val="nil"/>
              <w:bottom w:val="single" w:sz="4" w:space="0" w:color="auto"/>
              <w:right w:val="single" w:sz="18" w:space="0" w:color="auto"/>
            </w:tcBorders>
            <w:vAlign w:val="center"/>
            <w:hideMark/>
          </w:tcPr>
          <w:p w:rsidR="002F78B6" w:rsidRPr="002719B7" w:rsidP="00D36F6A" w14:paraId="3B95E344" w14:textId="77777777">
            <w:pPr>
              <w:keepNext/>
              <w:jc w:val="center"/>
              <w:rPr>
                <w:color w:val="000000"/>
                <w:sz w:val="18"/>
                <w:szCs w:val="18"/>
              </w:rPr>
            </w:pPr>
            <w:r w:rsidRPr="002719B7">
              <w:rPr>
                <w:color w:val="000000"/>
                <w:sz w:val="18"/>
                <w:szCs w:val="18"/>
              </w:rPr>
              <w:t xml:space="preserve">$99.63 </w:t>
            </w:r>
          </w:p>
        </w:tc>
      </w:tr>
      <w:tr w14:paraId="282E33B2" w14:textId="77777777" w:rsidTr="001F7AE8">
        <w:tblPrEx>
          <w:tblW w:w="9350" w:type="dxa"/>
          <w:jc w:val="center"/>
          <w:tblLook w:val="04A0"/>
        </w:tblPrEx>
        <w:trPr>
          <w:trHeight w:val="323"/>
          <w:jc w:val="center"/>
        </w:trPr>
        <w:tc>
          <w:tcPr>
            <w:tcW w:w="4837" w:type="dxa"/>
            <w:tcBorders>
              <w:top w:val="nil"/>
              <w:left w:val="single" w:sz="18" w:space="0" w:color="auto"/>
              <w:bottom w:val="single" w:sz="4" w:space="0" w:color="auto"/>
              <w:right w:val="single" w:sz="4" w:space="0" w:color="auto"/>
            </w:tcBorders>
            <w:vAlign w:val="center"/>
            <w:hideMark/>
          </w:tcPr>
          <w:p w:rsidR="002F78B6" w:rsidRPr="002719B7" w:rsidP="00D36F6A" w14:paraId="28DE6A3A" w14:textId="77777777">
            <w:pPr>
              <w:keepNext/>
              <w:rPr>
                <w:color w:val="000000"/>
                <w:sz w:val="18"/>
                <w:szCs w:val="18"/>
              </w:rPr>
            </w:pPr>
            <w:r w:rsidRPr="002719B7">
              <w:rPr>
                <w:color w:val="000000"/>
                <w:sz w:val="18"/>
                <w:szCs w:val="18"/>
              </w:rPr>
              <w:t>Industrial Production Managers (11</w:t>
            </w:r>
            <w:r w:rsidRPr="002719B7" w:rsidR="003175B8">
              <w:rPr>
                <w:color w:val="000000"/>
                <w:sz w:val="18"/>
                <w:szCs w:val="18"/>
              </w:rPr>
              <w:t>-</w:t>
            </w:r>
            <w:r w:rsidRPr="002719B7">
              <w:rPr>
                <w:color w:val="000000"/>
                <w:sz w:val="18"/>
                <w:szCs w:val="18"/>
              </w:rPr>
              <w:t>3051)</w:t>
            </w:r>
          </w:p>
        </w:tc>
        <w:tc>
          <w:tcPr>
            <w:tcW w:w="1273" w:type="dxa"/>
            <w:tcBorders>
              <w:top w:val="nil"/>
              <w:left w:val="nil"/>
              <w:bottom w:val="single" w:sz="4" w:space="0" w:color="auto"/>
              <w:right w:val="single" w:sz="4" w:space="0" w:color="auto"/>
            </w:tcBorders>
            <w:vAlign w:val="center"/>
            <w:hideMark/>
          </w:tcPr>
          <w:p w:rsidR="002F78B6" w:rsidRPr="002719B7" w:rsidP="00D36F6A" w14:paraId="779DF707" w14:textId="77777777">
            <w:pPr>
              <w:keepNext/>
              <w:jc w:val="center"/>
              <w:rPr>
                <w:color w:val="000000"/>
                <w:sz w:val="18"/>
                <w:szCs w:val="18"/>
              </w:rPr>
            </w:pPr>
            <w:r w:rsidRPr="002719B7">
              <w:rPr>
                <w:color w:val="000000"/>
                <w:sz w:val="18"/>
                <w:szCs w:val="18"/>
              </w:rPr>
              <w:t xml:space="preserve">$94.41 </w:t>
            </w:r>
          </w:p>
        </w:tc>
        <w:tc>
          <w:tcPr>
            <w:tcW w:w="1620" w:type="dxa"/>
            <w:tcBorders>
              <w:top w:val="nil"/>
              <w:left w:val="nil"/>
              <w:bottom w:val="single" w:sz="4" w:space="0" w:color="auto"/>
              <w:right w:val="single" w:sz="4" w:space="0" w:color="auto"/>
            </w:tcBorders>
            <w:vAlign w:val="center"/>
            <w:hideMark/>
          </w:tcPr>
          <w:p w:rsidR="002F78B6" w:rsidRPr="002719B7" w:rsidP="00D36F6A" w14:paraId="021ACC78" w14:textId="77777777">
            <w:pPr>
              <w:keepNext/>
              <w:jc w:val="center"/>
              <w:rPr>
                <w:color w:val="000000"/>
                <w:sz w:val="18"/>
                <w:szCs w:val="18"/>
              </w:rPr>
            </w:pPr>
            <w:r w:rsidRPr="002719B7">
              <w:rPr>
                <w:color w:val="000000"/>
                <w:sz w:val="18"/>
                <w:szCs w:val="18"/>
              </w:rPr>
              <w:t xml:space="preserve">$80.65 </w:t>
            </w:r>
          </w:p>
        </w:tc>
        <w:tc>
          <w:tcPr>
            <w:tcW w:w="1620" w:type="dxa"/>
            <w:tcBorders>
              <w:top w:val="nil"/>
              <w:left w:val="nil"/>
              <w:bottom w:val="single" w:sz="4" w:space="0" w:color="auto"/>
              <w:right w:val="single" w:sz="18" w:space="0" w:color="auto"/>
            </w:tcBorders>
            <w:vAlign w:val="center"/>
            <w:hideMark/>
          </w:tcPr>
          <w:p w:rsidR="002F78B6" w:rsidRPr="002719B7" w:rsidP="00D36F6A" w14:paraId="5922D40F" w14:textId="77777777">
            <w:pPr>
              <w:keepNext/>
              <w:jc w:val="center"/>
              <w:rPr>
                <w:color w:val="000000"/>
                <w:sz w:val="18"/>
                <w:szCs w:val="18"/>
              </w:rPr>
            </w:pPr>
            <w:r w:rsidRPr="002719B7">
              <w:rPr>
                <w:color w:val="000000"/>
                <w:sz w:val="18"/>
                <w:szCs w:val="18"/>
              </w:rPr>
              <w:t xml:space="preserve">$104.61 </w:t>
            </w:r>
          </w:p>
        </w:tc>
      </w:tr>
      <w:tr w14:paraId="222DD5D2" w14:textId="77777777" w:rsidTr="001F7AE8">
        <w:tblPrEx>
          <w:tblW w:w="9350" w:type="dxa"/>
          <w:jc w:val="center"/>
          <w:tblLook w:val="04A0"/>
        </w:tblPrEx>
        <w:trPr>
          <w:trHeight w:val="260"/>
          <w:jc w:val="center"/>
        </w:trPr>
        <w:tc>
          <w:tcPr>
            <w:tcW w:w="4837" w:type="dxa"/>
            <w:tcBorders>
              <w:top w:val="nil"/>
              <w:left w:val="single" w:sz="18" w:space="0" w:color="auto"/>
              <w:bottom w:val="single" w:sz="4" w:space="0" w:color="auto"/>
              <w:right w:val="single" w:sz="4" w:space="0" w:color="auto"/>
            </w:tcBorders>
            <w:vAlign w:val="center"/>
            <w:hideMark/>
          </w:tcPr>
          <w:p w:rsidR="002F78B6" w:rsidRPr="002719B7" w:rsidP="00D36F6A" w14:paraId="0F8201E4" w14:textId="77777777">
            <w:pPr>
              <w:keepNext/>
              <w:rPr>
                <w:color w:val="000000"/>
                <w:sz w:val="18"/>
                <w:szCs w:val="18"/>
              </w:rPr>
            </w:pPr>
            <w:r w:rsidRPr="002719B7">
              <w:rPr>
                <w:color w:val="000000"/>
                <w:sz w:val="18"/>
                <w:szCs w:val="18"/>
              </w:rPr>
              <w:t>Nuclear Engineers (17</w:t>
            </w:r>
            <w:r w:rsidRPr="002719B7" w:rsidR="003175B8">
              <w:rPr>
                <w:color w:val="000000"/>
                <w:sz w:val="18"/>
                <w:szCs w:val="18"/>
              </w:rPr>
              <w:t>-</w:t>
            </w:r>
            <w:r w:rsidRPr="002719B7">
              <w:rPr>
                <w:color w:val="000000"/>
                <w:sz w:val="18"/>
                <w:szCs w:val="18"/>
              </w:rPr>
              <w:t>2161)</w:t>
            </w:r>
          </w:p>
        </w:tc>
        <w:tc>
          <w:tcPr>
            <w:tcW w:w="1273" w:type="dxa"/>
            <w:tcBorders>
              <w:top w:val="nil"/>
              <w:left w:val="nil"/>
              <w:bottom w:val="single" w:sz="4" w:space="0" w:color="auto"/>
              <w:right w:val="single" w:sz="4" w:space="0" w:color="auto"/>
            </w:tcBorders>
            <w:vAlign w:val="center"/>
            <w:hideMark/>
          </w:tcPr>
          <w:p w:rsidR="002F78B6" w:rsidRPr="002719B7" w:rsidP="00D36F6A" w14:paraId="098F5396" w14:textId="77777777">
            <w:pPr>
              <w:keepNext/>
              <w:jc w:val="center"/>
              <w:rPr>
                <w:color w:val="000000"/>
                <w:sz w:val="18"/>
                <w:szCs w:val="18"/>
              </w:rPr>
            </w:pPr>
            <w:r w:rsidRPr="002719B7">
              <w:rPr>
                <w:color w:val="000000"/>
                <w:sz w:val="18"/>
                <w:szCs w:val="18"/>
              </w:rPr>
              <w:t xml:space="preserve">$66.12 </w:t>
            </w:r>
          </w:p>
        </w:tc>
        <w:tc>
          <w:tcPr>
            <w:tcW w:w="1620" w:type="dxa"/>
            <w:tcBorders>
              <w:top w:val="nil"/>
              <w:left w:val="nil"/>
              <w:bottom w:val="single" w:sz="4" w:space="0" w:color="auto"/>
              <w:right w:val="single" w:sz="4" w:space="0" w:color="auto"/>
            </w:tcBorders>
            <w:vAlign w:val="center"/>
            <w:hideMark/>
          </w:tcPr>
          <w:p w:rsidR="002F78B6" w:rsidRPr="002719B7" w:rsidP="00D36F6A" w14:paraId="5A86471B" w14:textId="77777777">
            <w:pPr>
              <w:keepNext/>
              <w:jc w:val="center"/>
              <w:rPr>
                <w:color w:val="000000"/>
                <w:sz w:val="18"/>
                <w:szCs w:val="18"/>
              </w:rPr>
            </w:pPr>
            <w:r w:rsidRPr="002719B7">
              <w:rPr>
                <w:color w:val="000000"/>
                <w:sz w:val="18"/>
                <w:szCs w:val="18"/>
              </w:rPr>
              <w:t xml:space="preserve">$54.30 </w:t>
            </w:r>
          </w:p>
        </w:tc>
        <w:tc>
          <w:tcPr>
            <w:tcW w:w="1620" w:type="dxa"/>
            <w:tcBorders>
              <w:top w:val="nil"/>
              <w:left w:val="nil"/>
              <w:bottom w:val="single" w:sz="4" w:space="0" w:color="auto"/>
              <w:right w:val="single" w:sz="18" w:space="0" w:color="auto"/>
            </w:tcBorders>
            <w:vAlign w:val="center"/>
            <w:hideMark/>
          </w:tcPr>
          <w:p w:rsidR="002F78B6" w:rsidRPr="002719B7" w:rsidP="00D36F6A" w14:paraId="6C62B7B0" w14:textId="77777777">
            <w:pPr>
              <w:keepNext/>
              <w:jc w:val="center"/>
              <w:rPr>
                <w:color w:val="000000"/>
                <w:sz w:val="18"/>
                <w:szCs w:val="18"/>
              </w:rPr>
            </w:pPr>
            <w:r w:rsidRPr="002719B7">
              <w:rPr>
                <w:color w:val="000000"/>
                <w:sz w:val="18"/>
                <w:szCs w:val="18"/>
              </w:rPr>
              <w:t xml:space="preserve">$76.58 </w:t>
            </w:r>
          </w:p>
        </w:tc>
      </w:tr>
      <w:tr w14:paraId="30D9B6FA" w14:textId="77777777" w:rsidTr="001F7AE8">
        <w:tblPrEx>
          <w:tblW w:w="9350" w:type="dxa"/>
          <w:jc w:val="center"/>
          <w:tblLook w:val="04A0"/>
        </w:tblPrEx>
        <w:trPr>
          <w:trHeight w:val="296"/>
          <w:jc w:val="center"/>
        </w:trPr>
        <w:tc>
          <w:tcPr>
            <w:tcW w:w="4837" w:type="dxa"/>
            <w:tcBorders>
              <w:top w:val="nil"/>
              <w:left w:val="single" w:sz="18" w:space="0" w:color="auto"/>
              <w:bottom w:val="single" w:sz="4" w:space="0" w:color="auto"/>
              <w:right w:val="single" w:sz="4" w:space="0" w:color="auto"/>
            </w:tcBorders>
            <w:vAlign w:val="center"/>
            <w:hideMark/>
          </w:tcPr>
          <w:p w:rsidR="002F78B6" w:rsidRPr="002719B7" w:rsidP="00D36F6A" w14:paraId="5370AEEE" w14:textId="77777777">
            <w:pPr>
              <w:keepNext/>
              <w:rPr>
                <w:color w:val="000000"/>
                <w:sz w:val="18"/>
                <w:szCs w:val="18"/>
              </w:rPr>
            </w:pPr>
            <w:r w:rsidRPr="002719B7">
              <w:rPr>
                <w:color w:val="000000"/>
                <w:sz w:val="18"/>
                <w:szCs w:val="18"/>
              </w:rPr>
              <w:t>Life, Physical, and Social Science Occupations (19</w:t>
            </w:r>
            <w:r w:rsidRPr="002719B7" w:rsidR="003175B8">
              <w:rPr>
                <w:color w:val="000000"/>
                <w:sz w:val="18"/>
                <w:szCs w:val="18"/>
              </w:rPr>
              <w:t>-</w:t>
            </w:r>
            <w:r w:rsidRPr="002719B7">
              <w:rPr>
                <w:color w:val="000000"/>
                <w:sz w:val="18"/>
                <w:szCs w:val="18"/>
              </w:rPr>
              <w:t>0000)</w:t>
            </w:r>
          </w:p>
        </w:tc>
        <w:tc>
          <w:tcPr>
            <w:tcW w:w="1273" w:type="dxa"/>
            <w:tcBorders>
              <w:top w:val="nil"/>
              <w:left w:val="nil"/>
              <w:bottom w:val="single" w:sz="4" w:space="0" w:color="auto"/>
              <w:right w:val="single" w:sz="4" w:space="0" w:color="auto"/>
            </w:tcBorders>
            <w:vAlign w:val="center"/>
            <w:hideMark/>
          </w:tcPr>
          <w:p w:rsidR="002F78B6" w:rsidRPr="002719B7" w:rsidP="00D36F6A" w14:paraId="24F3D1E8" w14:textId="77777777">
            <w:pPr>
              <w:keepNext/>
              <w:jc w:val="center"/>
              <w:rPr>
                <w:color w:val="000000"/>
                <w:sz w:val="18"/>
                <w:szCs w:val="18"/>
              </w:rPr>
            </w:pPr>
            <w:r w:rsidRPr="002719B7">
              <w:rPr>
                <w:color w:val="000000"/>
                <w:sz w:val="18"/>
                <w:szCs w:val="18"/>
              </w:rPr>
              <w:t xml:space="preserve">$53.13 </w:t>
            </w:r>
          </w:p>
        </w:tc>
        <w:tc>
          <w:tcPr>
            <w:tcW w:w="1620" w:type="dxa"/>
            <w:tcBorders>
              <w:top w:val="nil"/>
              <w:left w:val="nil"/>
              <w:bottom w:val="single" w:sz="4" w:space="0" w:color="auto"/>
              <w:right w:val="single" w:sz="4" w:space="0" w:color="auto"/>
            </w:tcBorders>
            <w:vAlign w:val="center"/>
            <w:hideMark/>
          </w:tcPr>
          <w:p w:rsidR="002F78B6" w:rsidRPr="002719B7" w:rsidP="00D36F6A" w14:paraId="38C864E8" w14:textId="77777777">
            <w:pPr>
              <w:keepNext/>
              <w:jc w:val="center"/>
              <w:rPr>
                <w:color w:val="000000"/>
                <w:sz w:val="18"/>
                <w:szCs w:val="18"/>
              </w:rPr>
            </w:pPr>
            <w:r w:rsidRPr="002719B7">
              <w:rPr>
                <w:color w:val="000000"/>
                <w:sz w:val="18"/>
                <w:szCs w:val="18"/>
              </w:rPr>
              <w:t xml:space="preserve">$49.43 </w:t>
            </w:r>
          </w:p>
        </w:tc>
        <w:tc>
          <w:tcPr>
            <w:tcW w:w="1620" w:type="dxa"/>
            <w:tcBorders>
              <w:top w:val="nil"/>
              <w:left w:val="nil"/>
              <w:bottom w:val="single" w:sz="4" w:space="0" w:color="auto"/>
              <w:right w:val="single" w:sz="18" w:space="0" w:color="auto"/>
            </w:tcBorders>
            <w:vAlign w:val="center"/>
            <w:hideMark/>
          </w:tcPr>
          <w:p w:rsidR="002F78B6" w:rsidRPr="002719B7" w:rsidP="00D36F6A" w14:paraId="7AD3F7E3" w14:textId="77777777">
            <w:pPr>
              <w:keepNext/>
              <w:jc w:val="center"/>
              <w:rPr>
                <w:color w:val="000000"/>
                <w:sz w:val="18"/>
                <w:szCs w:val="18"/>
              </w:rPr>
            </w:pPr>
            <w:r w:rsidRPr="002719B7">
              <w:rPr>
                <w:color w:val="000000"/>
                <w:sz w:val="18"/>
                <w:szCs w:val="18"/>
              </w:rPr>
              <w:t xml:space="preserve">$58.04 </w:t>
            </w:r>
          </w:p>
        </w:tc>
      </w:tr>
      <w:tr w14:paraId="69388088" w14:textId="77777777" w:rsidTr="001F7AE8">
        <w:tblPrEx>
          <w:tblW w:w="9350" w:type="dxa"/>
          <w:jc w:val="center"/>
          <w:tblLook w:val="04A0"/>
        </w:tblPrEx>
        <w:trPr>
          <w:trHeight w:val="260"/>
          <w:jc w:val="center"/>
        </w:trPr>
        <w:tc>
          <w:tcPr>
            <w:tcW w:w="4837" w:type="dxa"/>
            <w:tcBorders>
              <w:top w:val="nil"/>
              <w:left w:val="single" w:sz="18" w:space="0" w:color="auto"/>
              <w:bottom w:val="single" w:sz="4" w:space="0" w:color="auto"/>
              <w:right w:val="single" w:sz="4" w:space="0" w:color="auto"/>
            </w:tcBorders>
            <w:vAlign w:val="center"/>
            <w:hideMark/>
          </w:tcPr>
          <w:p w:rsidR="002F78B6" w:rsidRPr="002719B7" w:rsidP="00D36F6A" w14:paraId="2B4D63DF" w14:textId="77777777">
            <w:pPr>
              <w:keepNext/>
              <w:rPr>
                <w:color w:val="000000"/>
                <w:sz w:val="18"/>
                <w:szCs w:val="18"/>
              </w:rPr>
            </w:pPr>
            <w:r w:rsidRPr="002719B7">
              <w:rPr>
                <w:color w:val="000000"/>
                <w:sz w:val="18"/>
                <w:szCs w:val="18"/>
              </w:rPr>
              <w:t>Physical Scientists (19</w:t>
            </w:r>
            <w:r w:rsidRPr="002719B7" w:rsidR="00C91CF9">
              <w:rPr>
                <w:color w:val="000000"/>
                <w:sz w:val="18"/>
                <w:szCs w:val="18"/>
              </w:rPr>
              <w:t>-</w:t>
            </w:r>
            <w:r w:rsidRPr="002719B7">
              <w:rPr>
                <w:color w:val="000000"/>
                <w:sz w:val="18"/>
                <w:szCs w:val="18"/>
              </w:rPr>
              <w:t>2000)</w:t>
            </w:r>
          </w:p>
        </w:tc>
        <w:tc>
          <w:tcPr>
            <w:tcW w:w="1273" w:type="dxa"/>
            <w:tcBorders>
              <w:top w:val="nil"/>
              <w:left w:val="nil"/>
              <w:bottom w:val="single" w:sz="4" w:space="0" w:color="auto"/>
              <w:right w:val="single" w:sz="4" w:space="0" w:color="auto"/>
            </w:tcBorders>
            <w:vAlign w:val="center"/>
            <w:hideMark/>
          </w:tcPr>
          <w:p w:rsidR="002F78B6" w:rsidRPr="002719B7" w:rsidP="00D36F6A" w14:paraId="52FD2DB0" w14:textId="77777777">
            <w:pPr>
              <w:keepNext/>
              <w:jc w:val="center"/>
              <w:rPr>
                <w:color w:val="000000"/>
                <w:sz w:val="18"/>
                <w:szCs w:val="18"/>
              </w:rPr>
            </w:pPr>
            <w:r w:rsidRPr="002719B7">
              <w:rPr>
                <w:color w:val="000000"/>
                <w:sz w:val="18"/>
                <w:szCs w:val="18"/>
              </w:rPr>
              <w:t xml:space="preserve">$58.03 </w:t>
            </w:r>
          </w:p>
        </w:tc>
        <w:tc>
          <w:tcPr>
            <w:tcW w:w="1620" w:type="dxa"/>
            <w:tcBorders>
              <w:top w:val="nil"/>
              <w:left w:val="nil"/>
              <w:bottom w:val="single" w:sz="4" w:space="0" w:color="auto"/>
              <w:right w:val="single" w:sz="4" w:space="0" w:color="auto"/>
            </w:tcBorders>
            <w:vAlign w:val="center"/>
            <w:hideMark/>
          </w:tcPr>
          <w:p w:rsidR="002F78B6" w:rsidRPr="002719B7" w:rsidP="00D36F6A" w14:paraId="55CEA44F" w14:textId="77777777">
            <w:pPr>
              <w:keepNext/>
              <w:jc w:val="center"/>
              <w:rPr>
                <w:color w:val="000000"/>
                <w:sz w:val="18"/>
                <w:szCs w:val="18"/>
              </w:rPr>
            </w:pPr>
            <w:r w:rsidRPr="002719B7">
              <w:rPr>
                <w:color w:val="000000"/>
                <w:sz w:val="18"/>
                <w:szCs w:val="18"/>
              </w:rPr>
              <w:t xml:space="preserve">$50.10 </w:t>
            </w:r>
          </w:p>
        </w:tc>
        <w:tc>
          <w:tcPr>
            <w:tcW w:w="1620" w:type="dxa"/>
            <w:tcBorders>
              <w:top w:val="nil"/>
              <w:left w:val="nil"/>
              <w:bottom w:val="single" w:sz="4" w:space="0" w:color="auto"/>
              <w:right w:val="single" w:sz="18" w:space="0" w:color="auto"/>
            </w:tcBorders>
            <w:vAlign w:val="center"/>
            <w:hideMark/>
          </w:tcPr>
          <w:p w:rsidR="002F78B6" w:rsidRPr="002719B7" w:rsidP="00D36F6A" w14:paraId="73824FB3" w14:textId="77777777">
            <w:pPr>
              <w:keepNext/>
              <w:jc w:val="center"/>
              <w:rPr>
                <w:color w:val="000000"/>
                <w:sz w:val="18"/>
                <w:szCs w:val="18"/>
              </w:rPr>
            </w:pPr>
            <w:r w:rsidRPr="002719B7">
              <w:rPr>
                <w:color w:val="000000"/>
                <w:sz w:val="18"/>
                <w:szCs w:val="18"/>
              </w:rPr>
              <w:t xml:space="preserve">$62.84 </w:t>
            </w:r>
          </w:p>
        </w:tc>
      </w:tr>
      <w:tr w14:paraId="08A2881C" w14:textId="77777777" w:rsidTr="001F7AE8">
        <w:tblPrEx>
          <w:tblW w:w="9350" w:type="dxa"/>
          <w:jc w:val="center"/>
          <w:tblLook w:val="04A0"/>
        </w:tblPrEx>
        <w:trPr>
          <w:trHeight w:val="242"/>
          <w:jc w:val="center"/>
        </w:trPr>
        <w:tc>
          <w:tcPr>
            <w:tcW w:w="4837" w:type="dxa"/>
            <w:tcBorders>
              <w:top w:val="nil"/>
              <w:left w:val="single" w:sz="18" w:space="0" w:color="auto"/>
              <w:bottom w:val="single" w:sz="4" w:space="0" w:color="auto"/>
              <w:right w:val="single" w:sz="4" w:space="0" w:color="auto"/>
            </w:tcBorders>
            <w:vAlign w:val="center"/>
            <w:hideMark/>
          </w:tcPr>
          <w:p w:rsidR="002F78B6" w:rsidRPr="002719B7" w:rsidP="00D36F6A" w14:paraId="37A7E103" w14:textId="77777777">
            <w:pPr>
              <w:keepNext/>
              <w:rPr>
                <w:color w:val="000000"/>
                <w:sz w:val="18"/>
                <w:szCs w:val="18"/>
              </w:rPr>
            </w:pPr>
            <w:r w:rsidRPr="002719B7">
              <w:rPr>
                <w:color w:val="000000"/>
                <w:sz w:val="18"/>
                <w:szCs w:val="18"/>
              </w:rPr>
              <w:t>Environmental Scientists and Geoscientists (19</w:t>
            </w:r>
            <w:r w:rsidRPr="002719B7" w:rsidR="00C91CF9">
              <w:rPr>
                <w:color w:val="000000"/>
                <w:sz w:val="18"/>
                <w:szCs w:val="18"/>
              </w:rPr>
              <w:t>-</w:t>
            </w:r>
            <w:r w:rsidRPr="002719B7">
              <w:rPr>
                <w:color w:val="000000"/>
                <w:sz w:val="18"/>
                <w:szCs w:val="18"/>
              </w:rPr>
              <w:t>2040)</w:t>
            </w:r>
          </w:p>
        </w:tc>
        <w:tc>
          <w:tcPr>
            <w:tcW w:w="1273" w:type="dxa"/>
            <w:tcBorders>
              <w:top w:val="nil"/>
              <w:left w:val="nil"/>
              <w:bottom w:val="single" w:sz="4" w:space="0" w:color="auto"/>
              <w:right w:val="single" w:sz="4" w:space="0" w:color="auto"/>
            </w:tcBorders>
            <w:vAlign w:val="center"/>
            <w:hideMark/>
          </w:tcPr>
          <w:p w:rsidR="002F78B6" w:rsidRPr="002719B7" w:rsidP="00D36F6A" w14:paraId="3E6FF061" w14:textId="77777777">
            <w:pPr>
              <w:keepNext/>
              <w:jc w:val="center"/>
              <w:rPr>
                <w:color w:val="000000"/>
                <w:sz w:val="18"/>
                <w:szCs w:val="18"/>
              </w:rPr>
            </w:pPr>
            <w:r w:rsidRPr="002719B7">
              <w:rPr>
                <w:color w:val="000000"/>
                <w:sz w:val="18"/>
                <w:szCs w:val="18"/>
              </w:rPr>
              <w:t xml:space="preserve">$58.73 </w:t>
            </w:r>
          </w:p>
        </w:tc>
        <w:tc>
          <w:tcPr>
            <w:tcW w:w="1620" w:type="dxa"/>
            <w:tcBorders>
              <w:top w:val="nil"/>
              <w:left w:val="nil"/>
              <w:bottom w:val="single" w:sz="4" w:space="0" w:color="auto"/>
              <w:right w:val="single" w:sz="4" w:space="0" w:color="auto"/>
            </w:tcBorders>
            <w:vAlign w:val="center"/>
            <w:hideMark/>
          </w:tcPr>
          <w:p w:rsidR="002F78B6" w:rsidRPr="002719B7" w:rsidP="00D36F6A" w14:paraId="67658D3B" w14:textId="77777777">
            <w:pPr>
              <w:keepNext/>
              <w:jc w:val="center"/>
              <w:rPr>
                <w:color w:val="000000"/>
                <w:sz w:val="18"/>
                <w:szCs w:val="18"/>
              </w:rPr>
            </w:pPr>
            <w:r w:rsidRPr="002719B7">
              <w:rPr>
                <w:color w:val="000000"/>
                <w:sz w:val="18"/>
                <w:szCs w:val="18"/>
              </w:rPr>
              <w:t xml:space="preserve">$48.65 </w:t>
            </w:r>
          </w:p>
        </w:tc>
        <w:tc>
          <w:tcPr>
            <w:tcW w:w="1620" w:type="dxa"/>
            <w:tcBorders>
              <w:top w:val="nil"/>
              <w:left w:val="nil"/>
              <w:bottom w:val="single" w:sz="4" w:space="0" w:color="auto"/>
              <w:right w:val="single" w:sz="18" w:space="0" w:color="auto"/>
            </w:tcBorders>
            <w:vAlign w:val="center"/>
            <w:hideMark/>
          </w:tcPr>
          <w:p w:rsidR="002F78B6" w:rsidRPr="002719B7" w:rsidP="00D36F6A" w14:paraId="3DE80206" w14:textId="77777777">
            <w:pPr>
              <w:keepNext/>
              <w:jc w:val="center"/>
              <w:rPr>
                <w:color w:val="000000"/>
                <w:sz w:val="18"/>
                <w:szCs w:val="18"/>
              </w:rPr>
            </w:pPr>
            <w:r w:rsidRPr="002719B7">
              <w:rPr>
                <w:color w:val="000000"/>
                <w:sz w:val="18"/>
                <w:szCs w:val="18"/>
              </w:rPr>
              <w:t xml:space="preserve">$65.24 </w:t>
            </w:r>
          </w:p>
        </w:tc>
      </w:tr>
      <w:tr w14:paraId="0CE1BA0C" w14:textId="77777777" w:rsidTr="001F7AE8">
        <w:tblPrEx>
          <w:tblW w:w="9350" w:type="dxa"/>
          <w:jc w:val="center"/>
          <w:tblLook w:val="04A0"/>
        </w:tblPrEx>
        <w:trPr>
          <w:trHeight w:val="260"/>
          <w:jc w:val="center"/>
        </w:trPr>
        <w:tc>
          <w:tcPr>
            <w:tcW w:w="4837" w:type="dxa"/>
            <w:tcBorders>
              <w:top w:val="nil"/>
              <w:left w:val="single" w:sz="18" w:space="0" w:color="auto"/>
              <w:bottom w:val="single" w:sz="4" w:space="0" w:color="auto"/>
              <w:right w:val="single" w:sz="4" w:space="0" w:color="auto"/>
            </w:tcBorders>
            <w:vAlign w:val="center"/>
            <w:hideMark/>
          </w:tcPr>
          <w:p w:rsidR="002F78B6" w:rsidRPr="002719B7" w:rsidP="00D36F6A" w14:paraId="5E4C4B2C" w14:textId="77777777">
            <w:pPr>
              <w:keepNext/>
              <w:rPr>
                <w:color w:val="000000"/>
                <w:sz w:val="18"/>
                <w:szCs w:val="18"/>
              </w:rPr>
            </w:pPr>
            <w:r w:rsidRPr="002719B7">
              <w:rPr>
                <w:color w:val="000000"/>
                <w:sz w:val="18"/>
                <w:szCs w:val="18"/>
              </w:rPr>
              <w:t>Nuclear Technicians (19</w:t>
            </w:r>
            <w:r w:rsidRPr="002719B7" w:rsidR="006475F1">
              <w:rPr>
                <w:color w:val="000000"/>
                <w:sz w:val="18"/>
                <w:szCs w:val="18"/>
              </w:rPr>
              <w:t>-</w:t>
            </w:r>
            <w:r w:rsidRPr="002719B7">
              <w:rPr>
                <w:color w:val="000000"/>
                <w:sz w:val="18"/>
                <w:szCs w:val="18"/>
              </w:rPr>
              <w:t>4051)</w:t>
            </w:r>
          </w:p>
        </w:tc>
        <w:tc>
          <w:tcPr>
            <w:tcW w:w="1273" w:type="dxa"/>
            <w:tcBorders>
              <w:top w:val="nil"/>
              <w:left w:val="nil"/>
              <w:bottom w:val="single" w:sz="4" w:space="0" w:color="auto"/>
              <w:right w:val="single" w:sz="4" w:space="0" w:color="auto"/>
            </w:tcBorders>
            <w:vAlign w:val="center"/>
            <w:hideMark/>
          </w:tcPr>
          <w:p w:rsidR="002F78B6" w:rsidRPr="002719B7" w:rsidP="00D36F6A" w14:paraId="2FECCF3F" w14:textId="77777777">
            <w:pPr>
              <w:keepNext/>
              <w:jc w:val="center"/>
              <w:rPr>
                <w:color w:val="000000"/>
                <w:sz w:val="18"/>
                <w:szCs w:val="18"/>
              </w:rPr>
            </w:pPr>
            <w:r w:rsidRPr="002719B7">
              <w:rPr>
                <w:color w:val="000000"/>
                <w:sz w:val="18"/>
                <w:szCs w:val="18"/>
              </w:rPr>
              <w:t xml:space="preserve">$52.46 </w:t>
            </w:r>
          </w:p>
        </w:tc>
        <w:tc>
          <w:tcPr>
            <w:tcW w:w="1620" w:type="dxa"/>
            <w:tcBorders>
              <w:top w:val="nil"/>
              <w:left w:val="nil"/>
              <w:bottom w:val="single" w:sz="4" w:space="0" w:color="auto"/>
              <w:right w:val="single" w:sz="4" w:space="0" w:color="auto"/>
            </w:tcBorders>
            <w:vAlign w:val="center"/>
            <w:hideMark/>
          </w:tcPr>
          <w:p w:rsidR="002F78B6" w:rsidRPr="002719B7" w:rsidP="00D36F6A" w14:paraId="2AD76BD2" w14:textId="77777777">
            <w:pPr>
              <w:keepNext/>
              <w:jc w:val="center"/>
              <w:rPr>
                <w:color w:val="000000"/>
                <w:sz w:val="18"/>
                <w:szCs w:val="18"/>
              </w:rPr>
            </w:pPr>
            <w:r w:rsidRPr="002719B7">
              <w:rPr>
                <w:color w:val="000000"/>
                <w:sz w:val="18"/>
                <w:szCs w:val="18"/>
              </w:rPr>
              <w:t xml:space="preserve">$49.43 </w:t>
            </w:r>
          </w:p>
        </w:tc>
        <w:tc>
          <w:tcPr>
            <w:tcW w:w="1620" w:type="dxa"/>
            <w:tcBorders>
              <w:top w:val="nil"/>
              <w:left w:val="nil"/>
              <w:bottom w:val="single" w:sz="4" w:space="0" w:color="auto"/>
              <w:right w:val="single" w:sz="18" w:space="0" w:color="auto"/>
            </w:tcBorders>
            <w:vAlign w:val="center"/>
            <w:hideMark/>
          </w:tcPr>
          <w:p w:rsidR="002F78B6" w:rsidRPr="002719B7" w:rsidP="00D36F6A" w14:paraId="25501927" w14:textId="77777777">
            <w:pPr>
              <w:keepNext/>
              <w:jc w:val="center"/>
              <w:rPr>
                <w:color w:val="000000"/>
                <w:sz w:val="18"/>
                <w:szCs w:val="18"/>
              </w:rPr>
            </w:pPr>
            <w:r w:rsidRPr="002719B7">
              <w:rPr>
                <w:color w:val="000000"/>
                <w:sz w:val="18"/>
                <w:szCs w:val="18"/>
              </w:rPr>
              <w:t xml:space="preserve">$57.36 </w:t>
            </w:r>
          </w:p>
        </w:tc>
      </w:tr>
      <w:tr w14:paraId="70C7730A" w14:textId="77777777" w:rsidTr="001F7AE8">
        <w:tblPrEx>
          <w:tblW w:w="9350" w:type="dxa"/>
          <w:jc w:val="center"/>
          <w:tblLook w:val="04A0"/>
        </w:tblPrEx>
        <w:trPr>
          <w:trHeight w:val="260"/>
          <w:jc w:val="center"/>
        </w:trPr>
        <w:tc>
          <w:tcPr>
            <w:tcW w:w="4837" w:type="dxa"/>
            <w:tcBorders>
              <w:top w:val="nil"/>
              <w:left w:val="single" w:sz="18" w:space="0" w:color="auto"/>
              <w:bottom w:val="single" w:sz="4" w:space="0" w:color="auto"/>
              <w:right w:val="single" w:sz="4" w:space="0" w:color="auto"/>
            </w:tcBorders>
            <w:vAlign w:val="center"/>
            <w:hideMark/>
          </w:tcPr>
          <w:p w:rsidR="002F78B6" w:rsidRPr="002719B7" w:rsidP="00D36F6A" w14:paraId="4AAB1FC5" w14:textId="77777777">
            <w:pPr>
              <w:keepNext/>
              <w:rPr>
                <w:color w:val="000000"/>
                <w:sz w:val="18"/>
                <w:szCs w:val="18"/>
              </w:rPr>
            </w:pPr>
            <w:r w:rsidRPr="002719B7">
              <w:rPr>
                <w:color w:val="000000"/>
                <w:sz w:val="18"/>
                <w:szCs w:val="18"/>
              </w:rPr>
              <w:t>Office and Administrative Support Occupations (43</w:t>
            </w:r>
            <w:r w:rsidRPr="002719B7" w:rsidR="00C91CF9">
              <w:rPr>
                <w:color w:val="000000"/>
                <w:sz w:val="18"/>
                <w:szCs w:val="18"/>
              </w:rPr>
              <w:t>-</w:t>
            </w:r>
            <w:r w:rsidRPr="002719B7">
              <w:rPr>
                <w:color w:val="000000"/>
                <w:sz w:val="18"/>
                <w:szCs w:val="18"/>
              </w:rPr>
              <w:t>0000)</w:t>
            </w:r>
          </w:p>
        </w:tc>
        <w:tc>
          <w:tcPr>
            <w:tcW w:w="1273" w:type="dxa"/>
            <w:tcBorders>
              <w:top w:val="nil"/>
              <w:left w:val="nil"/>
              <w:bottom w:val="single" w:sz="4" w:space="0" w:color="auto"/>
              <w:right w:val="single" w:sz="4" w:space="0" w:color="auto"/>
            </w:tcBorders>
            <w:vAlign w:val="center"/>
            <w:hideMark/>
          </w:tcPr>
          <w:p w:rsidR="002F78B6" w:rsidRPr="002719B7" w:rsidP="00D36F6A" w14:paraId="21EEB85D" w14:textId="77777777">
            <w:pPr>
              <w:keepNext/>
              <w:jc w:val="center"/>
              <w:rPr>
                <w:color w:val="000000"/>
                <w:sz w:val="18"/>
                <w:szCs w:val="18"/>
              </w:rPr>
            </w:pPr>
            <w:r w:rsidRPr="002719B7">
              <w:rPr>
                <w:color w:val="000000"/>
                <w:sz w:val="18"/>
                <w:szCs w:val="18"/>
              </w:rPr>
              <w:t xml:space="preserve">$39.20 </w:t>
            </w:r>
          </w:p>
        </w:tc>
        <w:tc>
          <w:tcPr>
            <w:tcW w:w="1620" w:type="dxa"/>
            <w:tcBorders>
              <w:top w:val="nil"/>
              <w:left w:val="nil"/>
              <w:bottom w:val="single" w:sz="4" w:space="0" w:color="auto"/>
              <w:right w:val="single" w:sz="4" w:space="0" w:color="auto"/>
            </w:tcBorders>
            <w:vAlign w:val="center"/>
            <w:hideMark/>
          </w:tcPr>
          <w:p w:rsidR="002F78B6" w:rsidRPr="002719B7" w:rsidP="00D36F6A" w14:paraId="5E237B8F" w14:textId="77777777">
            <w:pPr>
              <w:keepNext/>
              <w:jc w:val="center"/>
              <w:rPr>
                <w:color w:val="000000"/>
                <w:sz w:val="18"/>
                <w:szCs w:val="18"/>
              </w:rPr>
            </w:pPr>
            <w:r w:rsidRPr="002719B7">
              <w:rPr>
                <w:color w:val="000000"/>
                <w:sz w:val="18"/>
                <w:szCs w:val="18"/>
              </w:rPr>
              <w:t xml:space="preserve">$29.46 </w:t>
            </w:r>
          </w:p>
        </w:tc>
        <w:tc>
          <w:tcPr>
            <w:tcW w:w="1620" w:type="dxa"/>
            <w:tcBorders>
              <w:top w:val="nil"/>
              <w:left w:val="nil"/>
              <w:bottom w:val="single" w:sz="4" w:space="0" w:color="auto"/>
              <w:right w:val="single" w:sz="18" w:space="0" w:color="auto"/>
            </w:tcBorders>
            <w:vAlign w:val="center"/>
            <w:hideMark/>
          </w:tcPr>
          <w:p w:rsidR="002F78B6" w:rsidRPr="002719B7" w:rsidP="00D36F6A" w14:paraId="12480A7F" w14:textId="77777777">
            <w:pPr>
              <w:keepNext/>
              <w:jc w:val="center"/>
              <w:rPr>
                <w:color w:val="000000"/>
                <w:sz w:val="18"/>
                <w:szCs w:val="18"/>
              </w:rPr>
            </w:pPr>
            <w:r w:rsidRPr="002719B7">
              <w:rPr>
                <w:color w:val="000000"/>
                <w:sz w:val="18"/>
                <w:szCs w:val="18"/>
              </w:rPr>
              <w:t xml:space="preserve">$47.49 </w:t>
            </w:r>
          </w:p>
        </w:tc>
      </w:tr>
      <w:tr w14:paraId="0EA1AAAC" w14:textId="77777777" w:rsidTr="001F7AE8">
        <w:tblPrEx>
          <w:tblW w:w="9350" w:type="dxa"/>
          <w:jc w:val="center"/>
          <w:tblLook w:val="04A0"/>
        </w:tblPrEx>
        <w:trPr>
          <w:trHeight w:val="530"/>
          <w:jc w:val="center"/>
        </w:trPr>
        <w:tc>
          <w:tcPr>
            <w:tcW w:w="4837" w:type="dxa"/>
            <w:tcBorders>
              <w:top w:val="nil"/>
              <w:left w:val="single" w:sz="18" w:space="0" w:color="auto"/>
              <w:bottom w:val="single" w:sz="4" w:space="0" w:color="auto"/>
              <w:right w:val="single" w:sz="4" w:space="0" w:color="auto"/>
            </w:tcBorders>
            <w:vAlign w:val="center"/>
            <w:hideMark/>
          </w:tcPr>
          <w:p w:rsidR="002F78B6" w:rsidRPr="002719B7" w:rsidP="00D36F6A" w14:paraId="2E953CB9" w14:textId="77777777">
            <w:pPr>
              <w:keepNext/>
              <w:rPr>
                <w:color w:val="000000"/>
                <w:sz w:val="18"/>
                <w:szCs w:val="18"/>
              </w:rPr>
            </w:pPr>
            <w:r w:rsidRPr="002719B7">
              <w:rPr>
                <w:color w:val="000000"/>
                <w:sz w:val="18"/>
                <w:szCs w:val="18"/>
              </w:rPr>
              <w:t>First-Line Supervisors of Office and Administrative Support Workers (43</w:t>
            </w:r>
            <w:r w:rsidRPr="002719B7" w:rsidR="006475F1">
              <w:rPr>
                <w:color w:val="000000"/>
                <w:sz w:val="18"/>
                <w:szCs w:val="18"/>
              </w:rPr>
              <w:t>-</w:t>
            </w:r>
            <w:r w:rsidRPr="002719B7">
              <w:rPr>
                <w:color w:val="000000"/>
                <w:sz w:val="18"/>
                <w:szCs w:val="18"/>
              </w:rPr>
              <w:t>1011)</w:t>
            </w:r>
          </w:p>
        </w:tc>
        <w:tc>
          <w:tcPr>
            <w:tcW w:w="1273" w:type="dxa"/>
            <w:tcBorders>
              <w:top w:val="nil"/>
              <w:left w:val="nil"/>
              <w:bottom w:val="single" w:sz="4" w:space="0" w:color="auto"/>
              <w:right w:val="single" w:sz="4" w:space="0" w:color="auto"/>
            </w:tcBorders>
            <w:vAlign w:val="center"/>
            <w:hideMark/>
          </w:tcPr>
          <w:p w:rsidR="002F78B6" w:rsidRPr="002719B7" w:rsidP="00D36F6A" w14:paraId="2E4742E0" w14:textId="77777777">
            <w:pPr>
              <w:keepNext/>
              <w:jc w:val="center"/>
              <w:rPr>
                <w:color w:val="000000"/>
                <w:sz w:val="18"/>
                <w:szCs w:val="18"/>
              </w:rPr>
            </w:pPr>
            <w:r w:rsidRPr="002719B7">
              <w:rPr>
                <w:color w:val="000000"/>
                <w:sz w:val="18"/>
                <w:szCs w:val="18"/>
              </w:rPr>
              <w:t xml:space="preserve">$62.77 </w:t>
            </w:r>
          </w:p>
        </w:tc>
        <w:tc>
          <w:tcPr>
            <w:tcW w:w="1620" w:type="dxa"/>
            <w:tcBorders>
              <w:top w:val="nil"/>
              <w:left w:val="nil"/>
              <w:bottom w:val="single" w:sz="4" w:space="0" w:color="auto"/>
              <w:right w:val="single" w:sz="4" w:space="0" w:color="auto"/>
            </w:tcBorders>
            <w:vAlign w:val="center"/>
            <w:hideMark/>
          </w:tcPr>
          <w:p w:rsidR="002F78B6" w:rsidRPr="002719B7" w:rsidP="00D36F6A" w14:paraId="7EDD51A7" w14:textId="77777777">
            <w:pPr>
              <w:keepNext/>
              <w:jc w:val="center"/>
              <w:rPr>
                <w:color w:val="000000"/>
                <w:sz w:val="18"/>
                <w:szCs w:val="18"/>
              </w:rPr>
            </w:pPr>
            <w:r w:rsidRPr="002719B7">
              <w:rPr>
                <w:color w:val="000000"/>
                <w:sz w:val="18"/>
                <w:szCs w:val="18"/>
              </w:rPr>
              <w:t xml:space="preserve">$51.55 </w:t>
            </w:r>
          </w:p>
        </w:tc>
        <w:tc>
          <w:tcPr>
            <w:tcW w:w="1620" w:type="dxa"/>
            <w:tcBorders>
              <w:top w:val="nil"/>
              <w:left w:val="nil"/>
              <w:bottom w:val="single" w:sz="4" w:space="0" w:color="auto"/>
              <w:right w:val="single" w:sz="18" w:space="0" w:color="auto"/>
            </w:tcBorders>
            <w:vAlign w:val="center"/>
            <w:hideMark/>
          </w:tcPr>
          <w:p w:rsidR="002F78B6" w:rsidRPr="002719B7" w:rsidP="00D36F6A" w14:paraId="0B928269" w14:textId="77777777">
            <w:pPr>
              <w:keepNext/>
              <w:jc w:val="center"/>
              <w:rPr>
                <w:color w:val="000000"/>
                <w:sz w:val="18"/>
                <w:szCs w:val="18"/>
              </w:rPr>
            </w:pPr>
            <w:r w:rsidRPr="002719B7">
              <w:rPr>
                <w:color w:val="000000"/>
                <w:sz w:val="18"/>
                <w:szCs w:val="18"/>
              </w:rPr>
              <w:t xml:space="preserve">$71.49 </w:t>
            </w:r>
          </w:p>
        </w:tc>
      </w:tr>
      <w:tr w14:paraId="2E86D3C9" w14:textId="77777777" w:rsidTr="001F7AE8">
        <w:tblPrEx>
          <w:tblW w:w="9350" w:type="dxa"/>
          <w:jc w:val="center"/>
          <w:tblLook w:val="04A0"/>
        </w:tblPrEx>
        <w:trPr>
          <w:trHeight w:val="260"/>
          <w:jc w:val="center"/>
        </w:trPr>
        <w:tc>
          <w:tcPr>
            <w:tcW w:w="4837" w:type="dxa"/>
            <w:tcBorders>
              <w:top w:val="nil"/>
              <w:left w:val="single" w:sz="18" w:space="0" w:color="auto"/>
              <w:bottom w:val="single" w:sz="4" w:space="0" w:color="auto"/>
              <w:right w:val="single" w:sz="4" w:space="0" w:color="auto"/>
            </w:tcBorders>
            <w:vAlign w:val="center"/>
            <w:hideMark/>
          </w:tcPr>
          <w:p w:rsidR="002F78B6" w:rsidRPr="002719B7" w:rsidP="00D36F6A" w14:paraId="6B1D489F" w14:textId="77777777">
            <w:pPr>
              <w:keepNext/>
              <w:rPr>
                <w:color w:val="000000"/>
                <w:sz w:val="18"/>
                <w:szCs w:val="18"/>
              </w:rPr>
            </w:pPr>
            <w:r w:rsidRPr="002719B7">
              <w:rPr>
                <w:color w:val="000000"/>
                <w:sz w:val="18"/>
                <w:szCs w:val="18"/>
              </w:rPr>
              <w:t>Office Clerks</w:t>
            </w:r>
            <w:r w:rsidRPr="002719B7" w:rsidR="00AF50D5">
              <w:rPr>
                <w:color w:val="000000"/>
                <w:sz w:val="18"/>
                <w:szCs w:val="18"/>
              </w:rPr>
              <w:t>,</w:t>
            </w:r>
            <w:r w:rsidRPr="002719B7">
              <w:rPr>
                <w:color w:val="000000"/>
                <w:sz w:val="18"/>
                <w:szCs w:val="18"/>
              </w:rPr>
              <w:t xml:space="preserve"> General (43</w:t>
            </w:r>
            <w:r w:rsidRPr="002719B7" w:rsidR="00AF50D5">
              <w:rPr>
                <w:color w:val="000000"/>
                <w:sz w:val="18"/>
                <w:szCs w:val="18"/>
              </w:rPr>
              <w:t>-</w:t>
            </w:r>
            <w:r w:rsidRPr="002719B7">
              <w:rPr>
                <w:color w:val="000000"/>
                <w:sz w:val="18"/>
                <w:szCs w:val="18"/>
              </w:rPr>
              <w:t>9061)</w:t>
            </w:r>
          </w:p>
        </w:tc>
        <w:tc>
          <w:tcPr>
            <w:tcW w:w="1273" w:type="dxa"/>
            <w:tcBorders>
              <w:top w:val="nil"/>
              <w:left w:val="nil"/>
              <w:bottom w:val="single" w:sz="4" w:space="0" w:color="auto"/>
              <w:right w:val="single" w:sz="4" w:space="0" w:color="auto"/>
            </w:tcBorders>
            <w:vAlign w:val="center"/>
            <w:hideMark/>
          </w:tcPr>
          <w:p w:rsidR="002F78B6" w:rsidRPr="002719B7" w:rsidP="00D36F6A" w14:paraId="5D77E82E" w14:textId="77777777">
            <w:pPr>
              <w:keepNext/>
              <w:jc w:val="center"/>
              <w:rPr>
                <w:color w:val="000000"/>
                <w:sz w:val="18"/>
                <w:szCs w:val="18"/>
              </w:rPr>
            </w:pPr>
            <w:r w:rsidRPr="002719B7">
              <w:rPr>
                <w:color w:val="000000"/>
                <w:sz w:val="18"/>
                <w:szCs w:val="18"/>
              </w:rPr>
              <w:t xml:space="preserve">$33.81 </w:t>
            </w:r>
          </w:p>
        </w:tc>
        <w:tc>
          <w:tcPr>
            <w:tcW w:w="1620" w:type="dxa"/>
            <w:tcBorders>
              <w:top w:val="nil"/>
              <w:left w:val="nil"/>
              <w:bottom w:val="single" w:sz="4" w:space="0" w:color="auto"/>
              <w:right w:val="single" w:sz="4" w:space="0" w:color="auto"/>
            </w:tcBorders>
            <w:vAlign w:val="center"/>
            <w:hideMark/>
          </w:tcPr>
          <w:p w:rsidR="002F78B6" w:rsidRPr="002719B7" w:rsidP="00D36F6A" w14:paraId="5C13269E" w14:textId="77777777">
            <w:pPr>
              <w:keepNext/>
              <w:jc w:val="center"/>
              <w:rPr>
                <w:color w:val="000000"/>
                <w:sz w:val="18"/>
                <w:szCs w:val="18"/>
              </w:rPr>
            </w:pPr>
            <w:r w:rsidRPr="002719B7">
              <w:rPr>
                <w:color w:val="000000"/>
                <w:sz w:val="18"/>
                <w:szCs w:val="18"/>
              </w:rPr>
              <w:t xml:space="preserve">$28.69 </w:t>
            </w:r>
          </w:p>
        </w:tc>
        <w:tc>
          <w:tcPr>
            <w:tcW w:w="1620" w:type="dxa"/>
            <w:tcBorders>
              <w:top w:val="nil"/>
              <w:left w:val="nil"/>
              <w:bottom w:val="single" w:sz="4" w:space="0" w:color="auto"/>
              <w:right w:val="single" w:sz="18" w:space="0" w:color="auto"/>
            </w:tcBorders>
            <w:vAlign w:val="center"/>
            <w:hideMark/>
          </w:tcPr>
          <w:p w:rsidR="002F78B6" w:rsidRPr="002719B7" w:rsidP="00D36F6A" w14:paraId="65BD698B" w14:textId="77777777">
            <w:pPr>
              <w:keepNext/>
              <w:jc w:val="center"/>
              <w:rPr>
                <w:color w:val="000000"/>
                <w:sz w:val="18"/>
                <w:szCs w:val="18"/>
              </w:rPr>
            </w:pPr>
            <w:r w:rsidRPr="002719B7">
              <w:rPr>
                <w:color w:val="000000"/>
                <w:sz w:val="18"/>
                <w:szCs w:val="18"/>
              </w:rPr>
              <w:t xml:space="preserve">$36.73 </w:t>
            </w:r>
          </w:p>
        </w:tc>
      </w:tr>
      <w:tr w14:paraId="203A5510" w14:textId="77777777" w:rsidTr="001F7AE8">
        <w:tblPrEx>
          <w:tblW w:w="9350" w:type="dxa"/>
          <w:jc w:val="center"/>
          <w:tblLook w:val="04A0"/>
        </w:tblPrEx>
        <w:trPr>
          <w:trHeight w:val="530"/>
          <w:jc w:val="center"/>
        </w:trPr>
        <w:tc>
          <w:tcPr>
            <w:tcW w:w="4837" w:type="dxa"/>
            <w:tcBorders>
              <w:top w:val="nil"/>
              <w:left w:val="single" w:sz="18" w:space="0" w:color="auto"/>
              <w:bottom w:val="single" w:sz="4" w:space="0" w:color="auto"/>
              <w:right w:val="single" w:sz="4" w:space="0" w:color="auto"/>
            </w:tcBorders>
            <w:vAlign w:val="center"/>
            <w:hideMark/>
          </w:tcPr>
          <w:p w:rsidR="002F78B6" w:rsidRPr="002719B7" w:rsidP="00D36F6A" w14:paraId="05779B24" w14:textId="77777777">
            <w:pPr>
              <w:keepNext/>
              <w:rPr>
                <w:color w:val="000000"/>
                <w:sz w:val="18"/>
                <w:szCs w:val="18"/>
              </w:rPr>
            </w:pPr>
            <w:r w:rsidRPr="002719B7">
              <w:rPr>
                <w:color w:val="000000"/>
                <w:sz w:val="18"/>
                <w:szCs w:val="18"/>
              </w:rPr>
              <w:t>First-Line Supervisors of Mechanics, Installers, and Repairers (49</w:t>
            </w:r>
            <w:r w:rsidRPr="002719B7" w:rsidR="00537677">
              <w:rPr>
                <w:color w:val="000000"/>
                <w:sz w:val="18"/>
                <w:szCs w:val="18"/>
              </w:rPr>
              <w:t>-</w:t>
            </w:r>
            <w:r w:rsidRPr="002719B7">
              <w:rPr>
                <w:color w:val="000000"/>
                <w:sz w:val="18"/>
                <w:szCs w:val="18"/>
              </w:rPr>
              <w:t>1011)</w:t>
            </w:r>
          </w:p>
        </w:tc>
        <w:tc>
          <w:tcPr>
            <w:tcW w:w="1273" w:type="dxa"/>
            <w:tcBorders>
              <w:top w:val="nil"/>
              <w:left w:val="nil"/>
              <w:bottom w:val="single" w:sz="4" w:space="0" w:color="auto"/>
              <w:right w:val="single" w:sz="4" w:space="0" w:color="auto"/>
            </w:tcBorders>
            <w:vAlign w:val="center"/>
            <w:hideMark/>
          </w:tcPr>
          <w:p w:rsidR="002F78B6" w:rsidRPr="002719B7" w:rsidP="00D36F6A" w14:paraId="588774BD" w14:textId="77777777">
            <w:pPr>
              <w:keepNext/>
              <w:jc w:val="center"/>
              <w:rPr>
                <w:color w:val="000000"/>
                <w:sz w:val="18"/>
                <w:szCs w:val="18"/>
              </w:rPr>
            </w:pPr>
            <w:r w:rsidRPr="002719B7">
              <w:rPr>
                <w:color w:val="000000"/>
                <w:sz w:val="18"/>
                <w:szCs w:val="18"/>
              </w:rPr>
              <w:t xml:space="preserve">$68.13 </w:t>
            </w:r>
          </w:p>
        </w:tc>
        <w:tc>
          <w:tcPr>
            <w:tcW w:w="1620" w:type="dxa"/>
            <w:tcBorders>
              <w:top w:val="nil"/>
              <w:left w:val="nil"/>
              <w:bottom w:val="single" w:sz="4" w:space="0" w:color="auto"/>
              <w:right w:val="single" w:sz="4" w:space="0" w:color="auto"/>
            </w:tcBorders>
            <w:vAlign w:val="center"/>
            <w:hideMark/>
          </w:tcPr>
          <w:p w:rsidR="002F78B6" w:rsidRPr="002719B7" w:rsidP="00D36F6A" w14:paraId="5F966D7F" w14:textId="77777777">
            <w:pPr>
              <w:keepNext/>
              <w:jc w:val="center"/>
              <w:rPr>
                <w:color w:val="000000"/>
                <w:sz w:val="18"/>
                <w:szCs w:val="18"/>
              </w:rPr>
            </w:pPr>
            <w:r w:rsidRPr="002719B7">
              <w:rPr>
                <w:color w:val="000000"/>
                <w:sz w:val="18"/>
                <w:szCs w:val="18"/>
              </w:rPr>
              <w:t xml:space="preserve">$60.07 </w:t>
            </w:r>
          </w:p>
        </w:tc>
        <w:tc>
          <w:tcPr>
            <w:tcW w:w="1620" w:type="dxa"/>
            <w:tcBorders>
              <w:top w:val="nil"/>
              <w:left w:val="nil"/>
              <w:bottom w:val="single" w:sz="4" w:space="0" w:color="auto"/>
              <w:right w:val="single" w:sz="18" w:space="0" w:color="auto"/>
            </w:tcBorders>
            <w:vAlign w:val="center"/>
            <w:hideMark/>
          </w:tcPr>
          <w:p w:rsidR="002F78B6" w:rsidRPr="002719B7" w:rsidP="00D36F6A" w14:paraId="28F37E20" w14:textId="77777777">
            <w:pPr>
              <w:keepNext/>
              <w:jc w:val="center"/>
              <w:rPr>
                <w:color w:val="000000"/>
                <w:sz w:val="18"/>
                <w:szCs w:val="18"/>
              </w:rPr>
            </w:pPr>
            <w:r w:rsidRPr="002719B7">
              <w:rPr>
                <w:color w:val="000000"/>
                <w:sz w:val="18"/>
                <w:szCs w:val="18"/>
              </w:rPr>
              <w:t xml:space="preserve">$73.28 </w:t>
            </w:r>
          </w:p>
        </w:tc>
      </w:tr>
      <w:tr w14:paraId="295E64CD" w14:textId="77777777" w:rsidTr="001F7AE8">
        <w:tblPrEx>
          <w:tblW w:w="9350" w:type="dxa"/>
          <w:jc w:val="center"/>
          <w:tblLook w:val="04A0"/>
        </w:tblPrEx>
        <w:trPr>
          <w:trHeight w:val="260"/>
          <w:jc w:val="center"/>
        </w:trPr>
        <w:tc>
          <w:tcPr>
            <w:tcW w:w="4837" w:type="dxa"/>
            <w:tcBorders>
              <w:top w:val="nil"/>
              <w:left w:val="single" w:sz="18" w:space="0" w:color="auto"/>
              <w:bottom w:val="single" w:sz="4" w:space="0" w:color="auto"/>
              <w:right w:val="single" w:sz="4" w:space="0" w:color="auto"/>
            </w:tcBorders>
            <w:vAlign w:val="center"/>
            <w:hideMark/>
          </w:tcPr>
          <w:p w:rsidR="002F78B6" w:rsidRPr="002719B7" w:rsidP="00D36F6A" w14:paraId="78DE0C91" w14:textId="77777777">
            <w:pPr>
              <w:keepNext/>
              <w:rPr>
                <w:color w:val="000000"/>
                <w:sz w:val="18"/>
                <w:szCs w:val="18"/>
              </w:rPr>
            </w:pPr>
            <w:r w:rsidRPr="002719B7">
              <w:rPr>
                <w:color w:val="000000"/>
                <w:sz w:val="18"/>
                <w:szCs w:val="18"/>
              </w:rPr>
              <w:t>Industrial Machinery Mechanics (49</w:t>
            </w:r>
            <w:r w:rsidRPr="002719B7" w:rsidR="00511954">
              <w:rPr>
                <w:color w:val="000000"/>
                <w:sz w:val="18"/>
                <w:szCs w:val="18"/>
              </w:rPr>
              <w:t>-</w:t>
            </w:r>
            <w:r w:rsidRPr="002719B7">
              <w:rPr>
                <w:color w:val="000000"/>
                <w:sz w:val="18"/>
                <w:szCs w:val="18"/>
              </w:rPr>
              <w:t>9041)</w:t>
            </w:r>
          </w:p>
        </w:tc>
        <w:tc>
          <w:tcPr>
            <w:tcW w:w="1273" w:type="dxa"/>
            <w:tcBorders>
              <w:top w:val="nil"/>
              <w:left w:val="nil"/>
              <w:bottom w:val="single" w:sz="4" w:space="0" w:color="auto"/>
              <w:right w:val="single" w:sz="4" w:space="0" w:color="auto"/>
            </w:tcBorders>
            <w:vAlign w:val="center"/>
            <w:hideMark/>
          </w:tcPr>
          <w:p w:rsidR="002F78B6" w:rsidRPr="002719B7" w:rsidP="00D36F6A" w14:paraId="79951AFF" w14:textId="77777777">
            <w:pPr>
              <w:keepNext/>
              <w:jc w:val="center"/>
              <w:rPr>
                <w:color w:val="000000"/>
                <w:sz w:val="18"/>
                <w:szCs w:val="18"/>
              </w:rPr>
            </w:pPr>
            <w:r w:rsidRPr="002719B7">
              <w:rPr>
                <w:color w:val="000000"/>
                <w:sz w:val="18"/>
                <w:szCs w:val="18"/>
              </w:rPr>
              <w:t xml:space="preserve">$55.17 </w:t>
            </w:r>
          </w:p>
        </w:tc>
        <w:tc>
          <w:tcPr>
            <w:tcW w:w="1620" w:type="dxa"/>
            <w:tcBorders>
              <w:top w:val="nil"/>
              <w:left w:val="nil"/>
              <w:bottom w:val="single" w:sz="4" w:space="0" w:color="auto"/>
              <w:right w:val="single" w:sz="4" w:space="0" w:color="auto"/>
            </w:tcBorders>
            <w:vAlign w:val="center"/>
            <w:hideMark/>
          </w:tcPr>
          <w:p w:rsidR="002F78B6" w:rsidRPr="002719B7" w:rsidP="00D36F6A" w14:paraId="6839A072" w14:textId="77777777">
            <w:pPr>
              <w:keepNext/>
              <w:jc w:val="center"/>
              <w:rPr>
                <w:color w:val="000000"/>
                <w:sz w:val="18"/>
                <w:szCs w:val="18"/>
              </w:rPr>
            </w:pPr>
            <w:r w:rsidRPr="002719B7">
              <w:rPr>
                <w:color w:val="000000"/>
                <w:sz w:val="18"/>
                <w:szCs w:val="18"/>
              </w:rPr>
              <w:t xml:space="preserve">$51.48 </w:t>
            </w:r>
          </w:p>
        </w:tc>
        <w:tc>
          <w:tcPr>
            <w:tcW w:w="1620" w:type="dxa"/>
            <w:tcBorders>
              <w:top w:val="nil"/>
              <w:left w:val="nil"/>
              <w:bottom w:val="single" w:sz="4" w:space="0" w:color="auto"/>
              <w:right w:val="single" w:sz="18" w:space="0" w:color="auto"/>
            </w:tcBorders>
            <w:vAlign w:val="center"/>
            <w:hideMark/>
          </w:tcPr>
          <w:p w:rsidR="002F78B6" w:rsidRPr="002719B7" w:rsidP="00D36F6A" w14:paraId="05CD2057" w14:textId="77777777">
            <w:pPr>
              <w:keepNext/>
              <w:jc w:val="center"/>
              <w:rPr>
                <w:color w:val="000000"/>
                <w:sz w:val="18"/>
                <w:szCs w:val="18"/>
              </w:rPr>
            </w:pPr>
            <w:r w:rsidRPr="002719B7">
              <w:rPr>
                <w:color w:val="000000"/>
                <w:sz w:val="18"/>
                <w:szCs w:val="18"/>
              </w:rPr>
              <w:t xml:space="preserve">$61.10 </w:t>
            </w:r>
          </w:p>
        </w:tc>
      </w:tr>
      <w:tr w14:paraId="307E78D0" w14:textId="77777777" w:rsidTr="001F7AE8">
        <w:tblPrEx>
          <w:tblW w:w="9350" w:type="dxa"/>
          <w:jc w:val="center"/>
          <w:tblLook w:val="04A0"/>
        </w:tblPrEx>
        <w:trPr>
          <w:trHeight w:val="530"/>
          <w:jc w:val="center"/>
        </w:trPr>
        <w:tc>
          <w:tcPr>
            <w:tcW w:w="4837" w:type="dxa"/>
            <w:tcBorders>
              <w:top w:val="nil"/>
              <w:left w:val="single" w:sz="18" w:space="0" w:color="auto"/>
              <w:bottom w:val="single" w:sz="4" w:space="0" w:color="auto"/>
              <w:right w:val="single" w:sz="4" w:space="0" w:color="auto"/>
            </w:tcBorders>
            <w:vAlign w:val="center"/>
            <w:hideMark/>
          </w:tcPr>
          <w:p w:rsidR="002F78B6" w:rsidRPr="002719B7" w:rsidP="00D36F6A" w14:paraId="254DD2FB" w14:textId="77777777">
            <w:pPr>
              <w:keepNext/>
              <w:rPr>
                <w:color w:val="000000"/>
                <w:sz w:val="18"/>
                <w:szCs w:val="18"/>
              </w:rPr>
            </w:pPr>
            <w:r w:rsidRPr="002719B7">
              <w:rPr>
                <w:color w:val="000000"/>
                <w:sz w:val="18"/>
                <w:szCs w:val="18"/>
              </w:rPr>
              <w:t>First-Line Supervisors of Production and Operating Workers (51</w:t>
            </w:r>
            <w:r w:rsidRPr="002719B7" w:rsidR="00511954">
              <w:rPr>
                <w:color w:val="000000"/>
                <w:sz w:val="18"/>
                <w:szCs w:val="18"/>
              </w:rPr>
              <w:t>-</w:t>
            </w:r>
            <w:r w:rsidRPr="002719B7">
              <w:rPr>
                <w:color w:val="000000"/>
                <w:sz w:val="18"/>
                <w:szCs w:val="18"/>
              </w:rPr>
              <w:t>1011)</w:t>
            </w:r>
          </w:p>
        </w:tc>
        <w:tc>
          <w:tcPr>
            <w:tcW w:w="1273" w:type="dxa"/>
            <w:tcBorders>
              <w:top w:val="nil"/>
              <w:left w:val="nil"/>
              <w:bottom w:val="single" w:sz="4" w:space="0" w:color="auto"/>
              <w:right w:val="single" w:sz="4" w:space="0" w:color="auto"/>
            </w:tcBorders>
            <w:vAlign w:val="center"/>
            <w:hideMark/>
          </w:tcPr>
          <w:p w:rsidR="002F78B6" w:rsidRPr="002719B7" w:rsidP="00D36F6A" w14:paraId="35A3BE1A" w14:textId="77777777">
            <w:pPr>
              <w:keepNext/>
              <w:jc w:val="center"/>
              <w:rPr>
                <w:color w:val="000000"/>
                <w:sz w:val="18"/>
                <w:szCs w:val="18"/>
              </w:rPr>
            </w:pPr>
            <w:r w:rsidRPr="002719B7">
              <w:rPr>
                <w:color w:val="000000"/>
                <w:sz w:val="18"/>
                <w:szCs w:val="18"/>
              </w:rPr>
              <w:t xml:space="preserve">$79.28 </w:t>
            </w:r>
          </w:p>
        </w:tc>
        <w:tc>
          <w:tcPr>
            <w:tcW w:w="1620" w:type="dxa"/>
            <w:tcBorders>
              <w:top w:val="nil"/>
              <w:left w:val="nil"/>
              <w:bottom w:val="single" w:sz="4" w:space="0" w:color="auto"/>
              <w:right w:val="single" w:sz="4" w:space="0" w:color="auto"/>
            </w:tcBorders>
            <w:vAlign w:val="center"/>
            <w:hideMark/>
          </w:tcPr>
          <w:p w:rsidR="002F78B6" w:rsidRPr="002719B7" w:rsidP="00D36F6A" w14:paraId="65C0B9E5" w14:textId="77777777">
            <w:pPr>
              <w:keepNext/>
              <w:jc w:val="center"/>
              <w:rPr>
                <w:color w:val="000000"/>
                <w:sz w:val="18"/>
                <w:szCs w:val="18"/>
              </w:rPr>
            </w:pPr>
            <w:r w:rsidRPr="002719B7">
              <w:rPr>
                <w:color w:val="000000"/>
                <w:sz w:val="18"/>
                <w:szCs w:val="18"/>
              </w:rPr>
              <w:t xml:space="preserve">$67.21 </w:t>
            </w:r>
          </w:p>
        </w:tc>
        <w:tc>
          <w:tcPr>
            <w:tcW w:w="1620" w:type="dxa"/>
            <w:tcBorders>
              <w:top w:val="nil"/>
              <w:left w:val="nil"/>
              <w:bottom w:val="single" w:sz="4" w:space="0" w:color="auto"/>
              <w:right w:val="single" w:sz="18" w:space="0" w:color="auto"/>
            </w:tcBorders>
            <w:vAlign w:val="center"/>
            <w:hideMark/>
          </w:tcPr>
          <w:p w:rsidR="002F78B6" w:rsidRPr="002719B7" w:rsidP="00D36F6A" w14:paraId="2DA866DA" w14:textId="77777777">
            <w:pPr>
              <w:keepNext/>
              <w:jc w:val="center"/>
              <w:rPr>
                <w:color w:val="000000"/>
                <w:sz w:val="18"/>
                <w:szCs w:val="18"/>
              </w:rPr>
            </w:pPr>
            <w:r w:rsidRPr="002719B7">
              <w:rPr>
                <w:color w:val="000000"/>
                <w:sz w:val="18"/>
                <w:szCs w:val="18"/>
              </w:rPr>
              <w:t xml:space="preserve">$82.45 </w:t>
            </w:r>
          </w:p>
        </w:tc>
      </w:tr>
      <w:tr w14:paraId="621C80D8" w14:textId="77777777" w:rsidTr="001F7AE8">
        <w:tblPrEx>
          <w:tblW w:w="9350" w:type="dxa"/>
          <w:jc w:val="center"/>
          <w:tblLook w:val="04A0"/>
        </w:tblPrEx>
        <w:trPr>
          <w:trHeight w:val="278"/>
          <w:jc w:val="center"/>
        </w:trPr>
        <w:tc>
          <w:tcPr>
            <w:tcW w:w="4837" w:type="dxa"/>
            <w:tcBorders>
              <w:top w:val="nil"/>
              <w:left w:val="single" w:sz="18" w:space="0" w:color="auto"/>
              <w:bottom w:val="single" w:sz="18" w:space="0" w:color="auto"/>
              <w:right w:val="single" w:sz="4" w:space="0" w:color="auto"/>
            </w:tcBorders>
            <w:vAlign w:val="center"/>
          </w:tcPr>
          <w:p w:rsidR="002F78B6" w:rsidRPr="002719B7" w:rsidP="00D36F6A" w14:paraId="7EED7F34" w14:textId="77777777">
            <w:pPr>
              <w:keepNext/>
              <w:rPr>
                <w:color w:val="000000"/>
                <w:sz w:val="18"/>
                <w:szCs w:val="18"/>
              </w:rPr>
            </w:pPr>
            <w:r w:rsidRPr="002719B7">
              <w:rPr>
                <w:color w:val="000000"/>
                <w:sz w:val="18"/>
                <w:szCs w:val="18"/>
              </w:rPr>
              <w:t>Nuclear Power Reactor Operators (51</w:t>
            </w:r>
            <w:r w:rsidRPr="002719B7" w:rsidR="007A31FF">
              <w:rPr>
                <w:color w:val="000000"/>
                <w:sz w:val="18"/>
                <w:szCs w:val="18"/>
              </w:rPr>
              <w:t>-</w:t>
            </w:r>
            <w:r w:rsidRPr="002719B7">
              <w:rPr>
                <w:color w:val="000000"/>
                <w:sz w:val="18"/>
                <w:szCs w:val="18"/>
              </w:rPr>
              <w:t>8011)</w:t>
            </w:r>
          </w:p>
        </w:tc>
        <w:tc>
          <w:tcPr>
            <w:tcW w:w="1273" w:type="dxa"/>
            <w:tcBorders>
              <w:top w:val="nil"/>
              <w:left w:val="nil"/>
              <w:bottom w:val="single" w:sz="18" w:space="0" w:color="auto"/>
              <w:right w:val="single" w:sz="4" w:space="0" w:color="auto"/>
            </w:tcBorders>
            <w:vAlign w:val="center"/>
          </w:tcPr>
          <w:p w:rsidR="002F78B6" w:rsidRPr="002719B7" w:rsidP="00D36F6A" w14:paraId="7835DE34" w14:textId="77777777">
            <w:pPr>
              <w:keepNext/>
              <w:jc w:val="center"/>
              <w:rPr>
                <w:color w:val="000000"/>
                <w:sz w:val="18"/>
                <w:szCs w:val="18"/>
              </w:rPr>
            </w:pPr>
            <w:r w:rsidRPr="002719B7">
              <w:rPr>
                <w:color w:val="000000"/>
                <w:sz w:val="18"/>
                <w:szCs w:val="18"/>
              </w:rPr>
              <w:t xml:space="preserve">$59.37 </w:t>
            </w:r>
          </w:p>
        </w:tc>
        <w:tc>
          <w:tcPr>
            <w:tcW w:w="1620" w:type="dxa"/>
            <w:tcBorders>
              <w:top w:val="nil"/>
              <w:left w:val="nil"/>
              <w:bottom w:val="single" w:sz="18" w:space="0" w:color="auto"/>
              <w:right w:val="single" w:sz="4" w:space="0" w:color="auto"/>
            </w:tcBorders>
            <w:vAlign w:val="center"/>
          </w:tcPr>
          <w:p w:rsidR="002F78B6" w:rsidRPr="002719B7" w:rsidP="00D36F6A" w14:paraId="459A7BE2" w14:textId="77777777">
            <w:pPr>
              <w:keepNext/>
              <w:jc w:val="center"/>
              <w:rPr>
                <w:color w:val="000000"/>
                <w:sz w:val="18"/>
                <w:szCs w:val="18"/>
              </w:rPr>
            </w:pPr>
            <w:r w:rsidRPr="002719B7">
              <w:rPr>
                <w:color w:val="000000"/>
                <w:sz w:val="18"/>
                <w:szCs w:val="18"/>
              </w:rPr>
              <w:t xml:space="preserve">$51.52 </w:t>
            </w:r>
          </w:p>
        </w:tc>
        <w:tc>
          <w:tcPr>
            <w:tcW w:w="1620" w:type="dxa"/>
            <w:tcBorders>
              <w:top w:val="nil"/>
              <w:left w:val="nil"/>
              <w:bottom w:val="single" w:sz="4" w:space="0" w:color="auto"/>
              <w:right w:val="single" w:sz="18" w:space="0" w:color="auto"/>
            </w:tcBorders>
            <w:vAlign w:val="center"/>
          </w:tcPr>
          <w:p w:rsidR="002F78B6" w:rsidRPr="002719B7" w:rsidP="00D36F6A" w14:paraId="528F64D7" w14:textId="77777777">
            <w:pPr>
              <w:keepNext/>
              <w:jc w:val="center"/>
              <w:rPr>
                <w:color w:val="000000"/>
                <w:sz w:val="18"/>
                <w:szCs w:val="18"/>
              </w:rPr>
            </w:pPr>
            <w:r w:rsidRPr="002719B7">
              <w:rPr>
                <w:color w:val="000000"/>
                <w:sz w:val="18"/>
                <w:szCs w:val="18"/>
              </w:rPr>
              <w:t xml:space="preserve">$62.91 </w:t>
            </w:r>
          </w:p>
        </w:tc>
      </w:tr>
      <w:tr w14:paraId="43B0C0A1" w14:textId="77777777" w:rsidTr="00E70EF9">
        <w:tblPrEx>
          <w:tblW w:w="9350" w:type="dxa"/>
          <w:jc w:val="center"/>
          <w:tblLook w:val="04A0"/>
        </w:tblPrEx>
        <w:trPr>
          <w:trHeight w:val="305"/>
          <w:jc w:val="center"/>
        </w:trPr>
        <w:tc>
          <w:tcPr>
            <w:tcW w:w="9350" w:type="dxa"/>
            <w:gridSpan w:val="4"/>
            <w:tcBorders>
              <w:top w:val="single" w:sz="18" w:space="0" w:color="auto"/>
              <w:left w:val="single" w:sz="18" w:space="0" w:color="auto"/>
              <w:bottom w:val="single" w:sz="4" w:space="0" w:color="auto"/>
              <w:right w:val="single" w:sz="18" w:space="0" w:color="auto"/>
            </w:tcBorders>
            <w:vAlign w:val="center"/>
          </w:tcPr>
          <w:p w:rsidR="008C28CC" w:rsidRPr="002719B7" w:rsidP="00D36F6A" w14:paraId="7A87B828" w14:textId="77777777">
            <w:pPr>
              <w:keepNext/>
              <w:rPr>
                <w:b/>
                <w:bCs/>
                <w:color w:val="000000"/>
                <w:sz w:val="20"/>
                <w:szCs w:val="20"/>
              </w:rPr>
            </w:pPr>
            <w:r w:rsidRPr="002719B7">
              <w:rPr>
                <w:b/>
                <w:bCs/>
                <w:color w:val="000000"/>
                <w:sz w:val="20"/>
                <w:szCs w:val="20"/>
              </w:rPr>
              <w:t>Electric Power Generation, Transmission and Distribution (NAICS code 221100)</w:t>
            </w:r>
          </w:p>
        </w:tc>
      </w:tr>
      <w:tr w14:paraId="04428B70" w14:textId="77777777" w:rsidTr="001F7AE8">
        <w:tblPrEx>
          <w:tblW w:w="9350" w:type="dxa"/>
          <w:jc w:val="center"/>
          <w:tblLook w:val="04A0"/>
        </w:tblPrEx>
        <w:trPr>
          <w:trHeight w:val="197"/>
          <w:jc w:val="center"/>
        </w:trPr>
        <w:tc>
          <w:tcPr>
            <w:tcW w:w="4837" w:type="dxa"/>
            <w:tcBorders>
              <w:top w:val="single" w:sz="18" w:space="0" w:color="auto"/>
              <w:left w:val="single" w:sz="18" w:space="0" w:color="auto"/>
              <w:bottom w:val="single" w:sz="4" w:space="0" w:color="auto"/>
              <w:right w:val="single" w:sz="4" w:space="0" w:color="auto"/>
            </w:tcBorders>
            <w:vAlign w:val="center"/>
          </w:tcPr>
          <w:p w:rsidR="00F579B5" w:rsidRPr="002719B7" w:rsidP="00F579B5" w14:paraId="6EDAC21E" w14:textId="77777777">
            <w:pPr>
              <w:keepNext/>
              <w:rPr>
                <w:color w:val="000000"/>
                <w:sz w:val="18"/>
                <w:szCs w:val="18"/>
              </w:rPr>
            </w:pPr>
            <w:r w:rsidRPr="002719B7">
              <w:rPr>
                <w:color w:val="000000"/>
                <w:sz w:val="18"/>
                <w:szCs w:val="18"/>
              </w:rPr>
              <w:t>Chief Executives (11</w:t>
            </w:r>
            <w:r w:rsidRPr="002719B7" w:rsidR="00227346">
              <w:rPr>
                <w:color w:val="000000"/>
                <w:sz w:val="18"/>
                <w:szCs w:val="18"/>
              </w:rPr>
              <w:t>-</w:t>
            </w:r>
            <w:r w:rsidRPr="002719B7">
              <w:rPr>
                <w:color w:val="000000"/>
                <w:sz w:val="18"/>
                <w:szCs w:val="18"/>
              </w:rPr>
              <w:t>1011)</w:t>
            </w:r>
          </w:p>
        </w:tc>
        <w:tc>
          <w:tcPr>
            <w:tcW w:w="1273" w:type="dxa"/>
            <w:tcBorders>
              <w:top w:val="single" w:sz="18" w:space="0" w:color="auto"/>
              <w:left w:val="nil"/>
              <w:bottom w:val="single" w:sz="4" w:space="0" w:color="auto"/>
              <w:right w:val="single" w:sz="4" w:space="0" w:color="auto"/>
            </w:tcBorders>
            <w:vAlign w:val="center"/>
          </w:tcPr>
          <w:p w:rsidR="00F579B5" w:rsidRPr="002719B7" w:rsidP="00F579B5" w14:paraId="5955ECBD" w14:textId="77777777">
            <w:pPr>
              <w:keepNext/>
              <w:jc w:val="center"/>
              <w:rPr>
                <w:color w:val="000000"/>
                <w:sz w:val="18"/>
                <w:szCs w:val="18"/>
              </w:rPr>
            </w:pPr>
            <w:r w:rsidRPr="002719B7">
              <w:rPr>
                <w:color w:val="000000"/>
                <w:sz w:val="18"/>
                <w:szCs w:val="18"/>
              </w:rPr>
              <w:t xml:space="preserve">$152.73 </w:t>
            </w:r>
          </w:p>
        </w:tc>
        <w:tc>
          <w:tcPr>
            <w:tcW w:w="1620" w:type="dxa"/>
            <w:tcBorders>
              <w:top w:val="single" w:sz="18" w:space="0" w:color="auto"/>
              <w:left w:val="nil"/>
              <w:bottom w:val="single" w:sz="4" w:space="0" w:color="auto"/>
              <w:right w:val="single" w:sz="4" w:space="0" w:color="auto"/>
            </w:tcBorders>
            <w:vAlign w:val="center"/>
          </w:tcPr>
          <w:p w:rsidR="00F579B5" w:rsidRPr="002719B7" w:rsidP="00F579B5" w14:paraId="5067E19B" w14:textId="77777777">
            <w:pPr>
              <w:keepNext/>
              <w:jc w:val="center"/>
              <w:rPr>
                <w:color w:val="000000"/>
                <w:sz w:val="18"/>
                <w:szCs w:val="18"/>
              </w:rPr>
            </w:pPr>
            <w:r w:rsidRPr="002719B7">
              <w:rPr>
                <w:color w:val="000000"/>
                <w:sz w:val="18"/>
                <w:szCs w:val="18"/>
              </w:rPr>
              <w:t xml:space="preserve">$98.24 </w:t>
            </w:r>
          </w:p>
        </w:tc>
        <w:tc>
          <w:tcPr>
            <w:tcW w:w="1620" w:type="dxa"/>
            <w:tcBorders>
              <w:top w:val="single" w:sz="18" w:space="0" w:color="auto"/>
              <w:left w:val="nil"/>
              <w:bottom w:val="single" w:sz="4" w:space="0" w:color="auto"/>
              <w:right w:val="single" w:sz="18" w:space="0" w:color="auto"/>
            </w:tcBorders>
            <w:vAlign w:val="center"/>
          </w:tcPr>
          <w:p w:rsidR="00F579B5" w:rsidRPr="002719B7" w:rsidP="00F579B5" w14:paraId="3C46D412" w14:textId="77777777">
            <w:pPr>
              <w:keepNext/>
              <w:jc w:val="center"/>
              <w:rPr>
                <w:color w:val="000000"/>
                <w:sz w:val="18"/>
                <w:szCs w:val="18"/>
              </w:rPr>
            </w:pPr>
            <w:r w:rsidRPr="002719B7">
              <w:rPr>
                <w:color w:val="000000"/>
                <w:sz w:val="18"/>
                <w:szCs w:val="18"/>
              </w:rPr>
              <w:t xml:space="preserve">$207.22 </w:t>
            </w:r>
          </w:p>
        </w:tc>
      </w:tr>
      <w:tr w14:paraId="4993B1FC" w14:textId="77777777" w:rsidTr="001F7AE8">
        <w:tblPrEx>
          <w:tblW w:w="9350" w:type="dxa"/>
          <w:jc w:val="center"/>
          <w:tblLook w:val="04A0"/>
        </w:tblPrEx>
        <w:trPr>
          <w:trHeight w:val="206"/>
          <w:jc w:val="center"/>
        </w:trPr>
        <w:tc>
          <w:tcPr>
            <w:tcW w:w="4837" w:type="dxa"/>
            <w:tcBorders>
              <w:top w:val="nil"/>
              <w:left w:val="single" w:sz="18" w:space="0" w:color="auto"/>
              <w:bottom w:val="single" w:sz="4" w:space="0" w:color="auto"/>
              <w:right w:val="single" w:sz="4" w:space="0" w:color="auto"/>
            </w:tcBorders>
            <w:vAlign w:val="center"/>
          </w:tcPr>
          <w:p w:rsidR="00F579B5" w:rsidRPr="002719B7" w:rsidP="00F579B5" w14:paraId="07EBF373" w14:textId="77777777">
            <w:pPr>
              <w:keepNext/>
              <w:rPr>
                <w:color w:val="000000"/>
                <w:sz w:val="18"/>
                <w:szCs w:val="18"/>
              </w:rPr>
            </w:pPr>
            <w:r w:rsidRPr="002719B7">
              <w:rPr>
                <w:color w:val="000000"/>
                <w:sz w:val="18"/>
                <w:szCs w:val="18"/>
              </w:rPr>
              <w:t>Lawyers (23</w:t>
            </w:r>
            <w:r w:rsidRPr="002719B7" w:rsidR="00227346">
              <w:rPr>
                <w:color w:val="000000"/>
                <w:sz w:val="18"/>
                <w:szCs w:val="18"/>
              </w:rPr>
              <w:t>-</w:t>
            </w:r>
            <w:r w:rsidRPr="002719B7">
              <w:rPr>
                <w:color w:val="000000"/>
                <w:sz w:val="18"/>
                <w:szCs w:val="18"/>
              </w:rPr>
              <w:t>1011)</w:t>
            </w:r>
          </w:p>
        </w:tc>
        <w:tc>
          <w:tcPr>
            <w:tcW w:w="1273" w:type="dxa"/>
            <w:tcBorders>
              <w:top w:val="nil"/>
              <w:left w:val="nil"/>
              <w:bottom w:val="single" w:sz="4" w:space="0" w:color="auto"/>
              <w:right w:val="single" w:sz="4" w:space="0" w:color="auto"/>
            </w:tcBorders>
            <w:vAlign w:val="center"/>
          </w:tcPr>
          <w:p w:rsidR="00F579B5" w:rsidRPr="002719B7" w:rsidP="00F579B5" w14:paraId="01E73941" w14:textId="77777777">
            <w:pPr>
              <w:keepNext/>
              <w:jc w:val="center"/>
              <w:rPr>
                <w:color w:val="000000"/>
                <w:sz w:val="18"/>
                <w:szCs w:val="18"/>
              </w:rPr>
            </w:pPr>
            <w:r w:rsidRPr="002719B7">
              <w:rPr>
                <w:color w:val="000000"/>
                <w:sz w:val="18"/>
                <w:szCs w:val="18"/>
              </w:rPr>
              <w:t xml:space="preserve">$104.75 </w:t>
            </w:r>
          </w:p>
        </w:tc>
        <w:tc>
          <w:tcPr>
            <w:tcW w:w="1620" w:type="dxa"/>
            <w:tcBorders>
              <w:top w:val="nil"/>
              <w:left w:val="nil"/>
              <w:bottom w:val="single" w:sz="4" w:space="0" w:color="auto"/>
              <w:right w:val="single" w:sz="4" w:space="0" w:color="auto"/>
            </w:tcBorders>
            <w:vAlign w:val="center"/>
          </w:tcPr>
          <w:p w:rsidR="00F579B5" w:rsidRPr="002719B7" w:rsidP="00F579B5" w14:paraId="1E8C281D" w14:textId="77777777">
            <w:pPr>
              <w:keepNext/>
              <w:jc w:val="center"/>
              <w:rPr>
                <w:color w:val="000000"/>
                <w:sz w:val="18"/>
                <w:szCs w:val="18"/>
              </w:rPr>
            </w:pPr>
            <w:r w:rsidRPr="002719B7">
              <w:rPr>
                <w:color w:val="000000"/>
                <w:sz w:val="18"/>
                <w:szCs w:val="18"/>
              </w:rPr>
              <w:t xml:space="preserve">$80.44 </w:t>
            </w:r>
          </w:p>
        </w:tc>
        <w:tc>
          <w:tcPr>
            <w:tcW w:w="1620" w:type="dxa"/>
            <w:tcBorders>
              <w:top w:val="nil"/>
              <w:left w:val="nil"/>
              <w:bottom w:val="single" w:sz="4" w:space="0" w:color="auto"/>
              <w:right w:val="single" w:sz="18" w:space="0" w:color="auto"/>
            </w:tcBorders>
            <w:vAlign w:val="center"/>
          </w:tcPr>
          <w:p w:rsidR="00F579B5" w:rsidRPr="002719B7" w:rsidP="00F579B5" w14:paraId="01EBAE8B" w14:textId="77777777">
            <w:pPr>
              <w:keepNext/>
              <w:jc w:val="center"/>
              <w:rPr>
                <w:color w:val="000000"/>
                <w:sz w:val="18"/>
                <w:szCs w:val="18"/>
              </w:rPr>
            </w:pPr>
            <w:r w:rsidRPr="002719B7">
              <w:rPr>
                <w:color w:val="000000"/>
                <w:sz w:val="18"/>
                <w:szCs w:val="18"/>
              </w:rPr>
              <w:t xml:space="preserve">$129.06 </w:t>
            </w:r>
          </w:p>
        </w:tc>
      </w:tr>
      <w:tr w14:paraId="077E0DBF" w14:textId="77777777" w:rsidTr="001F7AE8">
        <w:tblPrEx>
          <w:tblW w:w="9350" w:type="dxa"/>
          <w:jc w:val="center"/>
          <w:tblLook w:val="04A0"/>
        </w:tblPrEx>
        <w:trPr>
          <w:trHeight w:val="224"/>
          <w:jc w:val="center"/>
        </w:trPr>
        <w:tc>
          <w:tcPr>
            <w:tcW w:w="4837" w:type="dxa"/>
            <w:tcBorders>
              <w:top w:val="nil"/>
              <w:left w:val="single" w:sz="18" w:space="0" w:color="auto"/>
              <w:bottom w:val="single" w:sz="4" w:space="0" w:color="auto"/>
              <w:right w:val="single" w:sz="4" w:space="0" w:color="auto"/>
            </w:tcBorders>
            <w:vAlign w:val="center"/>
          </w:tcPr>
          <w:p w:rsidR="00F579B5" w:rsidRPr="002719B7" w:rsidP="00F579B5" w14:paraId="421FDFD3" w14:textId="77777777">
            <w:pPr>
              <w:keepNext/>
              <w:rPr>
                <w:color w:val="000000"/>
                <w:sz w:val="18"/>
                <w:szCs w:val="18"/>
              </w:rPr>
            </w:pPr>
            <w:r w:rsidRPr="002719B7">
              <w:rPr>
                <w:color w:val="000000"/>
                <w:sz w:val="18"/>
                <w:szCs w:val="18"/>
              </w:rPr>
              <w:t>Paralegals and Legal Assistants (23</w:t>
            </w:r>
            <w:r w:rsidRPr="002719B7" w:rsidR="00227346">
              <w:rPr>
                <w:color w:val="000000"/>
                <w:sz w:val="18"/>
                <w:szCs w:val="18"/>
              </w:rPr>
              <w:t>-</w:t>
            </w:r>
            <w:r w:rsidRPr="002719B7">
              <w:rPr>
                <w:color w:val="000000"/>
                <w:sz w:val="18"/>
                <w:szCs w:val="18"/>
              </w:rPr>
              <w:t>2011)</w:t>
            </w:r>
          </w:p>
        </w:tc>
        <w:tc>
          <w:tcPr>
            <w:tcW w:w="1273" w:type="dxa"/>
            <w:tcBorders>
              <w:top w:val="nil"/>
              <w:left w:val="nil"/>
              <w:bottom w:val="single" w:sz="4" w:space="0" w:color="auto"/>
              <w:right w:val="single" w:sz="4" w:space="0" w:color="auto"/>
            </w:tcBorders>
            <w:vAlign w:val="center"/>
          </w:tcPr>
          <w:p w:rsidR="00F579B5" w:rsidRPr="002719B7" w:rsidP="00F579B5" w14:paraId="5BDA72E0" w14:textId="77777777">
            <w:pPr>
              <w:keepNext/>
              <w:jc w:val="center"/>
              <w:rPr>
                <w:color w:val="000000"/>
                <w:sz w:val="18"/>
                <w:szCs w:val="18"/>
              </w:rPr>
            </w:pPr>
            <w:r w:rsidRPr="002719B7">
              <w:rPr>
                <w:color w:val="000000"/>
                <w:sz w:val="18"/>
                <w:szCs w:val="18"/>
              </w:rPr>
              <w:t xml:space="preserve">$43.41 </w:t>
            </w:r>
          </w:p>
        </w:tc>
        <w:tc>
          <w:tcPr>
            <w:tcW w:w="1620" w:type="dxa"/>
            <w:tcBorders>
              <w:top w:val="nil"/>
              <w:left w:val="nil"/>
              <w:bottom w:val="single" w:sz="4" w:space="0" w:color="auto"/>
              <w:right w:val="single" w:sz="4" w:space="0" w:color="auto"/>
            </w:tcBorders>
            <w:vAlign w:val="center"/>
          </w:tcPr>
          <w:p w:rsidR="00F579B5" w:rsidRPr="002719B7" w:rsidP="00F579B5" w14:paraId="6675D151" w14:textId="77777777">
            <w:pPr>
              <w:keepNext/>
              <w:jc w:val="center"/>
              <w:rPr>
                <w:color w:val="000000"/>
                <w:sz w:val="18"/>
                <w:szCs w:val="18"/>
              </w:rPr>
            </w:pPr>
            <w:r w:rsidRPr="002719B7">
              <w:rPr>
                <w:color w:val="000000"/>
                <w:sz w:val="18"/>
                <w:szCs w:val="18"/>
              </w:rPr>
              <w:t xml:space="preserve">$36.17 </w:t>
            </w:r>
          </w:p>
        </w:tc>
        <w:tc>
          <w:tcPr>
            <w:tcW w:w="1620" w:type="dxa"/>
            <w:tcBorders>
              <w:top w:val="nil"/>
              <w:left w:val="nil"/>
              <w:bottom w:val="single" w:sz="4" w:space="0" w:color="auto"/>
              <w:right w:val="single" w:sz="18" w:space="0" w:color="auto"/>
            </w:tcBorders>
            <w:vAlign w:val="center"/>
          </w:tcPr>
          <w:p w:rsidR="00F579B5" w:rsidRPr="002719B7" w:rsidP="00F579B5" w14:paraId="50EBF760" w14:textId="77777777">
            <w:pPr>
              <w:keepNext/>
              <w:jc w:val="center"/>
              <w:rPr>
                <w:color w:val="000000"/>
                <w:sz w:val="18"/>
                <w:szCs w:val="18"/>
              </w:rPr>
            </w:pPr>
            <w:r w:rsidRPr="002719B7">
              <w:rPr>
                <w:color w:val="000000"/>
                <w:sz w:val="18"/>
                <w:szCs w:val="18"/>
              </w:rPr>
              <w:t xml:space="preserve">$49.76 </w:t>
            </w:r>
          </w:p>
        </w:tc>
      </w:tr>
      <w:tr w14:paraId="4104C26A" w14:textId="77777777" w:rsidTr="004F1C0F">
        <w:tblPrEx>
          <w:tblW w:w="9350" w:type="dxa"/>
          <w:jc w:val="center"/>
          <w:tblLook w:val="04A0"/>
        </w:tblPrEx>
        <w:trPr>
          <w:trHeight w:val="224"/>
          <w:jc w:val="center"/>
        </w:trPr>
        <w:tc>
          <w:tcPr>
            <w:tcW w:w="9350" w:type="dxa"/>
            <w:gridSpan w:val="4"/>
            <w:tcBorders>
              <w:top w:val="nil"/>
              <w:left w:val="single" w:sz="18" w:space="0" w:color="auto"/>
              <w:bottom w:val="single" w:sz="4" w:space="0" w:color="auto"/>
              <w:right w:val="single" w:sz="18" w:space="0" w:color="auto"/>
            </w:tcBorders>
            <w:vAlign w:val="center"/>
          </w:tcPr>
          <w:p w:rsidR="00060797" w:rsidRPr="002719B7" w:rsidP="00D36F6A" w14:paraId="09E21322" w14:textId="77777777">
            <w:pPr>
              <w:keepNext/>
              <w:rPr>
                <w:b/>
                <w:bCs/>
                <w:color w:val="000000"/>
                <w:sz w:val="20"/>
                <w:szCs w:val="20"/>
              </w:rPr>
            </w:pPr>
            <w:r w:rsidRPr="002719B7">
              <w:rPr>
                <w:b/>
                <w:bCs/>
                <w:color w:val="000000"/>
                <w:sz w:val="20"/>
                <w:szCs w:val="20"/>
              </w:rPr>
              <w:t>Architectural, Engineering, and Related Services (NAICS code 541300)</w:t>
            </w:r>
          </w:p>
        </w:tc>
      </w:tr>
      <w:tr w14:paraId="237DF9B4" w14:textId="77777777" w:rsidTr="001F7AE8">
        <w:tblPrEx>
          <w:tblW w:w="9350" w:type="dxa"/>
          <w:jc w:val="center"/>
          <w:tblLook w:val="04A0"/>
        </w:tblPrEx>
        <w:trPr>
          <w:trHeight w:val="260"/>
          <w:jc w:val="center"/>
        </w:trPr>
        <w:tc>
          <w:tcPr>
            <w:tcW w:w="4837" w:type="dxa"/>
            <w:tcBorders>
              <w:top w:val="nil"/>
              <w:left w:val="single" w:sz="18" w:space="0" w:color="auto"/>
              <w:bottom w:val="single" w:sz="18" w:space="0" w:color="auto"/>
              <w:right w:val="single" w:sz="4" w:space="0" w:color="auto"/>
            </w:tcBorders>
            <w:vAlign w:val="center"/>
            <w:hideMark/>
          </w:tcPr>
          <w:p w:rsidR="004E0B0F" w:rsidRPr="002719B7" w:rsidP="004E0B0F" w14:paraId="6EA325C9" w14:textId="77777777">
            <w:pPr>
              <w:keepNext/>
              <w:rPr>
                <w:color w:val="000000"/>
                <w:sz w:val="18"/>
                <w:szCs w:val="18"/>
              </w:rPr>
            </w:pPr>
            <w:r w:rsidRPr="002719B7">
              <w:rPr>
                <w:color w:val="000000"/>
                <w:sz w:val="18"/>
                <w:szCs w:val="18"/>
              </w:rPr>
              <w:t>Biological Scientists (19</w:t>
            </w:r>
            <w:r w:rsidRPr="002719B7" w:rsidR="00B5004A">
              <w:rPr>
                <w:color w:val="000000"/>
                <w:sz w:val="18"/>
                <w:szCs w:val="18"/>
              </w:rPr>
              <w:t>-</w:t>
            </w:r>
            <w:r w:rsidRPr="002719B7">
              <w:rPr>
                <w:color w:val="000000"/>
                <w:sz w:val="18"/>
                <w:szCs w:val="18"/>
              </w:rPr>
              <w:t>1020)</w:t>
            </w:r>
          </w:p>
        </w:tc>
        <w:tc>
          <w:tcPr>
            <w:tcW w:w="1273" w:type="dxa"/>
            <w:tcBorders>
              <w:top w:val="nil"/>
              <w:left w:val="nil"/>
              <w:bottom w:val="single" w:sz="18" w:space="0" w:color="auto"/>
              <w:right w:val="single" w:sz="4" w:space="0" w:color="auto"/>
            </w:tcBorders>
            <w:vAlign w:val="center"/>
            <w:hideMark/>
          </w:tcPr>
          <w:p w:rsidR="004E0B0F" w:rsidRPr="002719B7" w:rsidP="004E0B0F" w14:paraId="03ED8297" w14:textId="77777777">
            <w:pPr>
              <w:keepNext/>
              <w:jc w:val="center"/>
              <w:rPr>
                <w:color w:val="000000"/>
                <w:sz w:val="18"/>
                <w:szCs w:val="18"/>
              </w:rPr>
            </w:pPr>
            <w:r w:rsidRPr="002719B7">
              <w:rPr>
                <w:color w:val="000000"/>
                <w:sz w:val="18"/>
                <w:szCs w:val="18"/>
              </w:rPr>
              <w:t xml:space="preserve">$36.52 </w:t>
            </w:r>
          </w:p>
        </w:tc>
        <w:tc>
          <w:tcPr>
            <w:tcW w:w="1620" w:type="dxa"/>
            <w:tcBorders>
              <w:top w:val="nil"/>
              <w:left w:val="nil"/>
              <w:bottom w:val="single" w:sz="18" w:space="0" w:color="auto"/>
              <w:right w:val="single" w:sz="4" w:space="0" w:color="auto"/>
            </w:tcBorders>
            <w:vAlign w:val="center"/>
            <w:hideMark/>
          </w:tcPr>
          <w:p w:rsidR="004E0B0F" w:rsidRPr="002719B7" w:rsidP="004E0B0F" w14:paraId="49B783FE" w14:textId="77777777">
            <w:pPr>
              <w:keepNext/>
              <w:jc w:val="center"/>
              <w:rPr>
                <w:color w:val="000000"/>
                <w:sz w:val="18"/>
                <w:szCs w:val="18"/>
              </w:rPr>
            </w:pPr>
            <w:r w:rsidRPr="002719B7">
              <w:rPr>
                <w:color w:val="000000"/>
                <w:sz w:val="18"/>
                <w:szCs w:val="18"/>
              </w:rPr>
              <w:t xml:space="preserve">$24.79 </w:t>
            </w:r>
          </w:p>
        </w:tc>
        <w:tc>
          <w:tcPr>
            <w:tcW w:w="1620" w:type="dxa"/>
            <w:tcBorders>
              <w:top w:val="nil"/>
              <w:left w:val="nil"/>
              <w:bottom w:val="single" w:sz="18" w:space="0" w:color="auto"/>
              <w:right w:val="single" w:sz="18" w:space="0" w:color="auto"/>
            </w:tcBorders>
            <w:vAlign w:val="center"/>
            <w:hideMark/>
          </w:tcPr>
          <w:p w:rsidR="004E0B0F" w:rsidRPr="002719B7" w:rsidP="004E0B0F" w14:paraId="204F7666" w14:textId="77777777">
            <w:pPr>
              <w:keepNext/>
              <w:jc w:val="center"/>
              <w:rPr>
                <w:color w:val="000000"/>
                <w:sz w:val="18"/>
                <w:szCs w:val="18"/>
              </w:rPr>
            </w:pPr>
            <w:r w:rsidRPr="002719B7">
              <w:rPr>
                <w:color w:val="000000"/>
                <w:sz w:val="18"/>
                <w:szCs w:val="18"/>
              </w:rPr>
              <w:t xml:space="preserve">$41.47 </w:t>
            </w:r>
          </w:p>
        </w:tc>
      </w:tr>
    </w:tbl>
    <w:p w:rsidR="0006696E" w:rsidRPr="002719B7" w:rsidP="00993A4A" w14:paraId="32E12F48" w14:textId="77777777">
      <w:pPr>
        <w:pStyle w:val="BodyText"/>
        <w:keepNext/>
        <w:pBdr>
          <w:bottom w:val="single" w:sz="4" w:space="1" w:color="auto"/>
        </w:pBdr>
        <w:spacing w:before="0"/>
        <w:ind w:right="1530"/>
        <w:rPr>
          <w:sz w:val="18"/>
          <w:szCs w:val="18"/>
        </w:rPr>
      </w:pPr>
      <w:r w:rsidRPr="002719B7">
        <w:rPr>
          <w:sz w:val="18"/>
          <w:szCs w:val="18"/>
        </w:rPr>
        <w:t>*</w:t>
      </w:r>
      <w:r w:rsidRPr="002719B7" w:rsidR="00040D1C">
        <w:rPr>
          <w:sz w:val="18"/>
          <w:szCs w:val="18"/>
        </w:rPr>
        <w:t>Source: BLS, 202</w:t>
      </w:r>
      <w:r w:rsidRPr="002719B7" w:rsidR="00E37122">
        <w:rPr>
          <w:sz w:val="18"/>
          <w:szCs w:val="18"/>
        </w:rPr>
        <w:t>4</w:t>
      </w:r>
      <w:r w:rsidRPr="002719B7" w:rsidR="00040D1C">
        <w:rPr>
          <w:sz w:val="18"/>
          <w:szCs w:val="18"/>
        </w:rPr>
        <w:t xml:space="preserve">. </w:t>
      </w:r>
    </w:p>
    <w:p w:rsidR="00993A4A" w:rsidRPr="002719B7" w:rsidP="00D36F6A" w14:paraId="03DF9C2D" w14:textId="77777777">
      <w:pPr>
        <w:pStyle w:val="BodyText"/>
        <w:keepNext/>
        <w:spacing w:before="0"/>
        <w:ind w:right="1530"/>
        <w:rPr>
          <w:sz w:val="18"/>
          <w:szCs w:val="18"/>
        </w:rPr>
      </w:pPr>
    </w:p>
    <w:p w:rsidR="00D15C0D" w:rsidRPr="002719B7" w:rsidP="002A02BA" w14:paraId="3477149C" w14:textId="77777777">
      <w:pPr>
        <w:pStyle w:val="BodyText"/>
        <w:rPr>
          <w:sz w:val="25"/>
          <w:szCs w:val="25"/>
        </w:rPr>
        <w:sectPr w:rsidSect="008E6FEF">
          <w:headerReference w:type="default" r:id="rId24"/>
          <w:pgSz w:w="12240" w:h="15840" w:code="1"/>
          <w:pgMar w:top="1440" w:right="1440" w:bottom="1440" w:left="1440" w:header="720" w:footer="720" w:gutter="0"/>
          <w:pgNumType w:start="1" w:chapStyle="6"/>
          <w:cols w:space="720"/>
          <w:docGrid w:linePitch="299"/>
        </w:sectPr>
      </w:pPr>
    </w:p>
    <w:p w:rsidR="00165A39" w:rsidRPr="002719B7" w:rsidP="00993A4A" w14:paraId="575E693B" w14:textId="77777777">
      <w:pPr>
        <w:pStyle w:val="Caption-Tab"/>
        <w:ind w:left="1440" w:hanging="1440"/>
        <w:jc w:val="center"/>
      </w:pPr>
      <w:bookmarkStart w:id="171" w:name="_Ref191894695"/>
      <w:bookmarkStart w:id="172" w:name="_Toc224843796"/>
      <w:r w:rsidRPr="002719B7">
        <w:t>Table</w:t>
      </w:r>
      <w:r w:rsidRPr="002719B7" w:rsidR="00993A4A">
        <w:t> </w:t>
      </w:r>
      <w:r w:rsidRPr="002719B7" w:rsidR="006063FF">
        <w:t>A-</w:t>
      </w:r>
      <w:r w:rsidR="00B03CB4">
        <w:fldChar w:fldCharType="begin"/>
      </w:r>
      <w:r w:rsidR="00B03CB4">
        <w:instrText xml:space="preserve"> SEQ Table \* ARABIC </w:instrText>
      </w:r>
      <w:r w:rsidR="00B03CB4">
        <w:fldChar w:fldCharType="separate"/>
      </w:r>
      <w:r w:rsidR="00B03CB4">
        <w:rPr>
          <w:noProof/>
        </w:rPr>
        <w:t>4</w:t>
      </w:r>
      <w:r w:rsidR="00B03CB4">
        <w:rPr>
          <w:noProof/>
        </w:rPr>
        <w:fldChar w:fldCharType="end"/>
      </w:r>
      <w:bookmarkEnd w:id="171"/>
      <w:r w:rsidRPr="002719B7" w:rsidR="00993A4A">
        <w:tab/>
      </w:r>
      <w:r w:rsidRPr="002719B7">
        <w:t>GEIS Category 1 Issues and Averted Hours</w:t>
      </w:r>
      <w:bookmarkEnd w:id="172"/>
    </w:p>
    <w:tbl>
      <w:tblPr>
        <w:tblStyle w:val="TableGrid"/>
        <w:tblW w:w="129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7200"/>
        <w:gridCol w:w="1440"/>
        <w:gridCol w:w="1440"/>
        <w:gridCol w:w="1440"/>
        <w:gridCol w:w="1440"/>
      </w:tblGrid>
      <w:tr w14:paraId="0DE1A753" w14:textId="77777777" w:rsidTr="00C3438F">
        <w:tblPrEx>
          <w:tblW w:w="129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Ex>
        <w:trPr>
          <w:trHeight w:hRule="exact" w:val="288"/>
          <w:tblHeader/>
        </w:trPr>
        <w:tc>
          <w:tcPr>
            <w:tcW w:w="7200" w:type="dxa"/>
            <w:tcBorders>
              <w:bottom w:val="single" w:sz="18" w:space="0" w:color="auto"/>
            </w:tcBorders>
          </w:tcPr>
          <w:p w:rsidR="00193733" w:rsidRPr="002719B7" w:rsidP="00EC0260" w14:paraId="5BF7DDFD" w14:textId="77777777">
            <w:pPr>
              <w:jc w:val="center"/>
              <w:rPr>
                <w:sz w:val="20"/>
                <w:szCs w:val="20"/>
              </w:rPr>
            </w:pPr>
            <w:r w:rsidRPr="002719B7">
              <w:rPr>
                <w:b/>
                <w:bCs/>
                <w:color w:val="000000"/>
                <w:sz w:val="20"/>
                <w:szCs w:val="20"/>
              </w:rPr>
              <w:t>Category/Entity</w:t>
            </w:r>
          </w:p>
        </w:tc>
        <w:tc>
          <w:tcPr>
            <w:tcW w:w="1440" w:type="dxa"/>
            <w:tcBorders>
              <w:bottom w:val="single" w:sz="18" w:space="0" w:color="auto"/>
            </w:tcBorders>
          </w:tcPr>
          <w:p w:rsidR="00193733" w:rsidRPr="002719B7" w:rsidP="00EC0260" w14:paraId="4F0C1FC8" w14:textId="77777777">
            <w:pPr>
              <w:jc w:val="center"/>
              <w:rPr>
                <w:sz w:val="20"/>
                <w:szCs w:val="20"/>
              </w:rPr>
            </w:pPr>
            <w:r w:rsidRPr="002719B7">
              <w:rPr>
                <w:b/>
                <w:bCs/>
                <w:color w:val="000000"/>
                <w:sz w:val="20"/>
                <w:szCs w:val="20"/>
              </w:rPr>
              <w:t>Mean Value</w:t>
            </w:r>
          </w:p>
        </w:tc>
        <w:tc>
          <w:tcPr>
            <w:tcW w:w="1440" w:type="dxa"/>
            <w:tcBorders>
              <w:bottom w:val="single" w:sz="18" w:space="0" w:color="auto"/>
            </w:tcBorders>
          </w:tcPr>
          <w:p w:rsidR="00193733" w:rsidRPr="002719B7" w:rsidP="00EC0260" w14:paraId="1F2C1293" w14:textId="77777777">
            <w:pPr>
              <w:jc w:val="center"/>
              <w:rPr>
                <w:sz w:val="20"/>
                <w:szCs w:val="20"/>
              </w:rPr>
            </w:pPr>
            <w:r w:rsidRPr="002719B7">
              <w:rPr>
                <w:b/>
                <w:bCs/>
                <w:color w:val="000000"/>
                <w:sz w:val="20"/>
                <w:szCs w:val="20"/>
              </w:rPr>
              <w:t>Low</w:t>
            </w:r>
          </w:p>
        </w:tc>
        <w:tc>
          <w:tcPr>
            <w:tcW w:w="1440" w:type="dxa"/>
            <w:tcBorders>
              <w:bottom w:val="single" w:sz="18" w:space="0" w:color="auto"/>
            </w:tcBorders>
          </w:tcPr>
          <w:p w:rsidR="00193733" w:rsidRPr="002719B7" w:rsidP="00EC0260" w14:paraId="78D15FD9" w14:textId="77777777">
            <w:pPr>
              <w:jc w:val="center"/>
              <w:rPr>
                <w:sz w:val="20"/>
                <w:szCs w:val="20"/>
              </w:rPr>
            </w:pPr>
            <w:r w:rsidRPr="002719B7">
              <w:rPr>
                <w:b/>
                <w:bCs/>
                <w:color w:val="000000"/>
                <w:sz w:val="20"/>
                <w:szCs w:val="20"/>
              </w:rPr>
              <w:t>Best</w:t>
            </w:r>
          </w:p>
        </w:tc>
        <w:tc>
          <w:tcPr>
            <w:tcW w:w="1440" w:type="dxa"/>
            <w:tcBorders>
              <w:bottom w:val="single" w:sz="18" w:space="0" w:color="auto"/>
            </w:tcBorders>
          </w:tcPr>
          <w:p w:rsidR="00193733" w:rsidRPr="002719B7" w:rsidP="00EC0260" w14:paraId="13570EDB" w14:textId="77777777">
            <w:pPr>
              <w:jc w:val="center"/>
              <w:rPr>
                <w:sz w:val="20"/>
                <w:szCs w:val="20"/>
              </w:rPr>
            </w:pPr>
            <w:r w:rsidRPr="002719B7">
              <w:rPr>
                <w:b/>
                <w:bCs/>
                <w:color w:val="000000"/>
                <w:sz w:val="20"/>
                <w:szCs w:val="20"/>
              </w:rPr>
              <w:t>High</w:t>
            </w:r>
          </w:p>
        </w:tc>
      </w:tr>
      <w:tr w14:paraId="493FC202" w14:textId="77777777" w:rsidTr="00C3438F">
        <w:tblPrEx>
          <w:tblW w:w="12960" w:type="dxa"/>
          <w:tblLayout w:type="fixed"/>
          <w:tblLook w:val="04A0"/>
        </w:tblPrEx>
        <w:trPr>
          <w:trHeight w:hRule="exact" w:val="288"/>
        </w:trPr>
        <w:tc>
          <w:tcPr>
            <w:tcW w:w="12960" w:type="dxa"/>
            <w:gridSpan w:val="5"/>
          </w:tcPr>
          <w:p w:rsidR="00D83299" w:rsidRPr="002719B7" w:rsidP="00EC0260" w14:paraId="24DCE4BC" w14:textId="2643DB9D">
            <w:pPr>
              <w:keepNext/>
              <w:rPr>
                <w:rFonts w:eastAsia="Times New Roman"/>
                <w:i/>
                <w:iCs/>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w:t>
            </w:r>
            <w:r w:rsidRPr="002719B7" w:rsidR="00D0240D">
              <w:rPr>
                <w:i/>
                <w:iCs/>
                <w:color w:val="000000"/>
                <w:sz w:val="18"/>
                <w:szCs w:val="18"/>
              </w:rPr>
              <w:t>–</w:t>
            </w:r>
            <w:r w:rsidRPr="002719B7">
              <w:rPr>
                <w:i/>
                <w:iCs/>
                <w:color w:val="000000"/>
                <w:sz w:val="18"/>
                <w:szCs w:val="18"/>
              </w:rPr>
              <w:t xml:space="preserve"> Onsite land use during construction</w:t>
            </w:r>
          </w:p>
        </w:tc>
      </w:tr>
      <w:tr w14:paraId="1C63F3CD" w14:textId="77777777" w:rsidTr="00C3438F">
        <w:tblPrEx>
          <w:tblW w:w="12960" w:type="dxa"/>
          <w:tblLayout w:type="fixed"/>
          <w:tblLook w:val="04A0"/>
        </w:tblPrEx>
        <w:trPr>
          <w:trHeight w:hRule="exact" w:val="288"/>
        </w:trPr>
        <w:tc>
          <w:tcPr>
            <w:tcW w:w="7200" w:type="dxa"/>
          </w:tcPr>
          <w:p w:rsidR="00193733" w:rsidRPr="002719B7" w:rsidP="00EC0260" w14:paraId="2E02AC08"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193733" w:rsidRPr="002719B7" w:rsidP="00084972" w14:paraId="378E7890" w14:textId="77777777">
            <w:pPr>
              <w:pStyle w:val="BodyText"/>
              <w:keepNext/>
              <w:spacing w:before="0"/>
              <w:jc w:val="center"/>
              <w:rPr>
                <w:sz w:val="18"/>
                <w:szCs w:val="18"/>
              </w:rPr>
            </w:pPr>
            <w:r w:rsidRPr="002719B7">
              <w:rPr>
                <w:sz w:val="18"/>
                <w:szCs w:val="18"/>
              </w:rPr>
              <w:t>141.2</w:t>
            </w:r>
          </w:p>
        </w:tc>
        <w:tc>
          <w:tcPr>
            <w:tcW w:w="1440" w:type="dxa"/>
          </w:tcPr>
          <w:p w:rsidR="00193733" w:rsidRPr="002719B7" w:rsidP="00084972" w14:paraId="6FB3F4FE" w14:textId="77777777">
            <w:pPr>
              <w:pStyle w:val="BodyText"/>
              <w:keepNext/>
              <w:spacing w:before="0"/>
              <w:jc w:val="center"/>
              <w:rPr>
                <w:sz w:val="18"/>
                <w:szCs w:val="18"/>
              </w:rPr>
            </w:pPr>
            <w:r w:rsidRPr="002719B7">
              <w:rPr>
                <w:sz w:val="18"/>
                <w:szCs w:val="18"/>
              </w:rPr>
              <w:t>82</w:t>
            </w:r>
          </w:p>
        </w:tc>
        <w:tc>
          <w:tcPr>
            <w:tcW w:w="1440" w:type="dxa"/>
          </w:tcPr>
          <w:p w:rsidR="00193733" w:rsidRPr="002719B7" w:rsidP="00084972" w14:paraId="65CA9574" w14:textId="77777777">
            <w:pPr>
              <w:pStyle w:val="BodyText"/>
              <w:keepNext/>
              <w:spacing w:before="0"/>
              <w:jc w:val="center"/>
              <w:rPr>
                <w:sz w:val="18"/>
                <w:szCs w:val="18"/>
              </w:rPr>
            </w:pPr>
            <w:r w:rsidRPr="002719B7">
              <w:rPr>
                <w:sz w:val="18"/>
                <w:szCs w:val="18"/>
              </w:rPr>
              <w:t>82</w:t>
            </w:r>
          </w:p>
        </w:tc>
        <w:tc>
          <w:tcPr>
            <w:tcW w:w="1440" w:type="dxa"/>
          </w:tcPr>
          <w:p w:rsidR="00193733" w:rsidRPr="002719B7" w:rsidP="00084972" w14:paraId="27D4739C" w14:textId="77777777">
            <w:pPr>
              <w:pStyle w:val="BodyText"/>
              <w:keepNext/>
              <w:spacing w:before="0"/>
              <w:jc w:val="center"/>
              <w:rPr>
                <w:sz w:val="18"/>
                <w:szCs w:val="18"/>
              </w:rPr>
            </w:pPr>
            <w:r w:rsidRPr="002719B7">
              <w:rPr>
                <w:sz w:val="18"/>
                <w:szCs w:val="18"/>
              </w:rPr>
              <w:t>437</w:t>
            </w:r>
          </w:p>
        </w:tc>
      </w:tr>
      <w:tr w14:paraId="640B41C5" w14:textId="77777777" w:rsidTr="00C3438F">
        <w:tblPrEx>
          <w:tblW w:w="12960" w:type="dxa"/>
          <w:tblLayout w:type="fixed"/>
          <w:tblLook w:val="04A0"/>
        </w:tblPrEx>
        <w:trPr>
          <w:trHeight w:hRule="exact" w:val="288"/>
        </w:trPr>
        <w:tc>
          <w:tcPr>
            <w:tcW w:w="7200" w:type="dxa"/>
            <w:tcBorders>
              <w:bottom w:val="single" w:sz="12" w:space="0" w:color="auto"/>
            </w:tcBorders>
          </w:tcPr>
          <w:p w:rsidR="0072270E" w:rsidRPr="002719B7" w:rsidP="00165A39" w14:paraId="418CC7EE" w14:textId="77777777">
            <w:pPr>
              <w:pStyle w:val="BodyText"/>
              <w:keepNext/>
              <w:spacing w:before="0"/>
              <w:rPr>
                <w:sz w:val="18"/>
                <w:szCs w:val="18"/>
              </w:rPr>
            </w:pPr>
            <w:r w:rsidRPr="002719B7">
              <w:rPr>
                <w:sz w:val="18"/>
                <w:szCs w:val="18"/>
              </w:rPr>
              <w:t>Industry</w:t>
            </w:r>
          </w:p>
        </w:tc>
        <w:tc>
          <w:tcPr>
            <w:tcW w:w="1440" w:type="dxa"/>
            <w:tcBorders>
              <w:bottom w:val="single" w:sz="12" w:space="0" w:color="auto"/>
            </w:tcBorders>
          </w:tcPr>
          <w:p w:rsidR="0072270E" w:rsidRPr="002719B7" w:rsidP="00084972" w14:paraId="50DEC1BD" w14:textId="77777777">
            <w:pPr>
              <w:pStyle w:val="BodyText"/>
              <w:spacing w:before="0"/>
              <w:jc w:val="center"/>
              <w:rPr>
                <w:sz w:val="18"/>
                <w:szCs w:val="18"/>
              </w:rPr>
            </w:pPr>
            <w:r w:rsidRPr="002719B7">
              <w:rPr>
                <w:sz w:val="18"/>
                <w:szCs w:val="18"/>
              </w:rPr>
              <w:t>47.7</w:t>
            </w:r>
          </w:p>
        </w:tc>
        <w:tc>
          <w:tcPr>
            <w:tcW w:w="1440" w:type="dxa"/>
            <w:tcBorders>
              <w:bottom w:val="single" w:sz="12" w:space="0" w:color="auto"/>
            </w:tcBorders>
          </w:tcPr>
          <w:p w:rsidR="0072270E" w:rsidRPr="002719B7" w:rsidP="00084972" w14:paraId="0CBB460E" w14:textId="77777777">
            <w:pPr>
              <w:pStyle w:val="BodyText"/>
              <w:spacing w:before="0"/>
              <w:jc w:val="center"/>
              <w:rPr>
                <w:sz w:val="18"/>
                <w:szCs w:val="18"/>
              </w:rPr>
            </w:pPr>
            <w:r w:rsidRPr="002719B7">
              <w:rPr>
                <w:sz w:val="18"/>
                <w:szCs w:val="18"/>
              </w:rPr>
              <w:t>23</w:t>
            </w:r>
          </w:p>
        </w:tc>
        <w:tc>
          <w:tcPr>
            <w:tcW w:w="1440" w:type="dxa"/>
            <w:tcBorders>
              <w:bottom w:val="single" w:sz="12" w:space="0" w:color="auto"/>
            </w:tcBorders>
          </w:tcPr>
          <w:p w:rsidR="0072270E" w:rsidRPr="002719B7" w:rsidP="00084972" w14:paraId="077B4B20" w14:textId="77777777">
            <w:pPr>
              <w:pStyle w:val="BodyText"/>
              <w:spacing w:before="0"/>
              <w:jc w:val="center"/>
              <w:rPr>
                <w:sz w:val="18"/>
                <w:szCs w:val="18"/>
              </w:rPr>
            </w:pPr>
            <w:r w:rsidRPr="002719B7">
              <w:rPr>
                <w:sz w:val="18"/>
                <w:szCs w:val="18"/>
              </w:rPr>
              <w:t>26</w:t>
            </w:r>
          </w:p>
        </w:tc>
        <w:tc>
          <w:tcPr>
            <w:tcW w:w="1440" w:type="dxa"/>
            <w:tcBorders>
              <w:bottom w:val="single" w:sz="12" w:space="0" w:color="auto"/>
            </w:tcBorders>
          </w:tcPr>
          <w:p w:rsidR="0072270E" w:rsidRPr="002719B7" w:rsidP="00084972" w14:paraId="1FFDBB68" w14:textId="77777777">
            <w:pPr>
              <w:pStyle w:val="BodyText"/>
              <w:spacing w:before="0"/>
              <w:jc w:val="center"/>
              <w:rPr>
                <w:sz w:val="18"/>
                <w:szCs w:val="18"/>
              </w:rPr>
            </w:pPr>
            <w:r w:rsidRPr="002719B7">
              <w:rPr>
                <w:sz w:val="18"/>
                <w:szCs w:val="18"/>
              </w:rPr>
              <w:t>159</w:t>
            </w:r>
          </w:p>
        </w:tc>
      </w:tr>
      <w:tr w14:paraId="2358FACF"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2E4337" w:rsidRPr="002719B7" w:rsidP="00EC0260" w14:paraId="1EE71D3A" w14:textId="652E34DB">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w:t>
            </w:r>
            <w:r w:rsidRPr="002719B7" w:rsidR="00D0240D">
              <w:rPr>
                <w:i/>
                <w:iCs/>
                <w:color w:val="000000"/>
                <w:sz w:val="18"/>
                <w:szCs w:val="18"/>
              </w:rPr>
              <w:t>–</w:t>
            </w:r>
            <w:r w:rsidRPr="002719B7">
              <w:rPr>
                <w:i/>
                <w:iCs/>
                <w:color w:val="000000"/>
                <w:sz w:val="18"/>
                <w:szCs w:val="18"/>
              </w:rPr>
              <w:t xml:space="preserve"> Offsite land </w:t>
            </w:r>
            <w:r w:rsidRPr="002719B7" w:rsidR="00615C24">
              <w:rPr>
                <w:i/>
                <w:iCs/>
                <w:color w:val="000000"/>
                <w:sz w:val="18"/>
                <w:szCs w:val="18"/>
              </w:rPr>
              <w:t>u</w:t>
            </w:r>
            <w:r w:rsidRPr="002719B7">
              <w:rPr>
                <w:i/>
                <w:iCs/>
                <w:color w:val="000000"/>
                <w:sz w:val="18"/>
                <w:szCs w:val="18"/>
              </w:rPr>
              <w:t>se during construction</w:t>
            </w:r>
          </w:p>
        </w:tc>
      </w:tr>
      <w:tr w14:paraId="61DF4025" w14:textId="77777777" w:rsidTr="00C3438F">
        <w:tblPrEx>
          <w:tblW w:w="12960" w:type="dxa"/>
          <w:tblLayout w:type="fixed"/>
          <w:tblLook w:val="04A0"/>
        </w:tblPrEx>
        <w:trPr>
          <w:trHeight w:hRule="exact" w:val="288"/>
        </w:trPr>
        <w:tc>
          <w:tcPr>
            <w:tcW w:w="7200" w:type="dxa"/>
          </w:tcPr>
          <w:p w:rsidR="002E4337" w:rsidRPr="002719B7" w:rsidP="00EC0260" w14:paraId="279AAEA4"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9547FD" w:rsidRPr="002719B7" w:rsidP="00084972" w14:paraId="742AA271" w14:textId="77777777">
            <w:pPr>
              <w:pStyle w:val="BodyText"/>
              <w:spacing w:before="0"/>
              <w:jc w:val="center"/>
              <w:rPr>
                <w:sz w:val="18"/>
                <w:szCs w:val="18"/>
              </w:rPr>
            </w:pPr>
            <w:r w:rsidRPr="002719B7">
              <w:rPr>
                <w:sz w:val="18"/>
                <w:szCs w:val="18"/>
              </w:rPr>
              <w:t>144</w:t>
            </w:r>
          </w:p>
        </w:tc>
        <w:tc>
          <w:tcPr>
            <w:tcW w:w="1440" w:type="dxa"/>
          </w:tcPr>
          <w:p w:rsidR="009547FD" w:rsidRPr="002719B7" w:rsidP="00084972" w14:paraId="22A6B33A" w14:textId="77777777">
            <w:pPr>
              <w:pStyle w:val="BodyText"/>
              <w:spacing w:before="0"/>
              <w:jc w:val="center"/>
              <w:rPr>
                <w:sz w:val="18"/>
                <w:szCs w:val="18"/>
              </w:rPr>
            </w:pPr>
            <w:r w:rsidRPr="002719B7">
              <w:rPr>
                <w:sz w:val="18"/>
                <w:szCs w:val="18"/>
              </w:rPr>
              <w:t>96</w:t>
            </w:r>
          </w:p>
        </w:tc>
        <w:tc>
          <w:tcPr>
            <w:tcW w:w="1440" w:type="dxa"/>
          </w:tcPr>
          <w:p w:rsidR="009547FD" w:rsidRPr="002719B7" w:rsidP="00084972" w14:paraId="70367A61" w14:textId="77777777">
            <w:pPr>
              <w:pStyle w:val="BodyText"/>
              <w:spacing w:before="0"/>
              <w:jc w:val="center"/>
              <w:rPr>
                <w:sz w:val="18"/>
                <w:szCs w:val="18"/>
              </w:rPr>
            </w:pPr>
            <w:r w:rsidRPr="002719B7">
              <w:rPr>
                <w:sz w:val="18"/>
                <w:szCs w:val="18"/>
              </w:rPr>
              <w:t>135</w:t>
            </w:r>
          </w:p>
        </w:tc>
        <w:tc>
          <w:tcPr>
            <w:tcW w:w="1440" w:type="dxa"/>
          </w:tcPr>
          <w:p w:rsidR="009547FD" w:rsidRPr="002719B7" w:rsidP="00084972" w14:paraId="7501D1EC" w14:textId="77777777">
            <w:pPr>
              <w:pStyle w:val="BodyText"/>
              <w:spacing w:before="0"/>
              <w:jc w:val="center"/>
              <w:rPr>
                <w:sz w:val="18"/>
                <w:szCs w:val="18"/>
              </w:rPr>
            </w:pPr>
            <w:r w:rsidRPr="002719B7">
              <w:rPr>
                <w:sz w:val="18"/>
                <w:szCs w:val="18"/>
              </w:rPr>
              <w:t>228</w:t>
            </w:r>
          </w:p>
        </w:tc>
      </w:tr>
      <w:tr w14:paraId="62EE866C" w14:textId="77777777" w:rsidTr="00C3438F">
        <w:tblPrEx>
          <w:tblW w:w="12960" w:type="dxa"/>
          <w:tblLayout w:type="fixed"/>
          <w:tblLook w:val="04A0"/>
        </w:tblPrEx>
        <w:trPr>
          <w:trHeight w:hRule="exact" w:val="288"/>
        </w:trPr>
        <w:tc>
          <w:tcPr>
            <w:tcW w:w="7200" w:type="dxa"/>
            <w:tcBorders>
              <w:bottom w:val="single" w:sz="12" w:space="0" w:color="auto"/>
            </w:tcBorders>
          </w:tcPr>
          <w:p w:rsidR="009547FD" w:rsidRPr="002719B7" w:rsidP="00DD56BB" w14:paraId="4CACBD8F"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9547FD" w:rsidRPr="002719B7" w:rsidP="00084972" w14:paraId="19F0E2EE" w14:textId="77777777">
            <w:pPr>
              <w:pStyle w:val="BodyText"/>
              <w:spacing w:before="0"/>
              <w:jc w:val="center"/>
              <w:rPr>
                <w:sz w:val="18"/>
                <w:szCs w:val="18"/>
              </w:rPr>
            </w:pPr>
            <w:r w:rsidRPr="002719B7">
              <w:rPr>
                <w:sz w:val="18"/>
                <w:szCs w:val="18"/>
              </w:rPr>
              <w:t>204.7</w:t>
            </w:r>
          </w:p>
        </w:tc>
        <w:tc>
          <w:tcPr>
            <w:tcW w:w="1440" w:type="dxa"/>
            <w:tcBorders>
              <w:bottom w:val="single" w:sz="12" w:space="0" w:color="auto"/>
            </w:tcBorders>
          </w:tcPr>
          <w:p w:rsidR="009547FD" w:rsidRPr="002719B7" w:rsidP="00084972" w14:paraId="493E7EFB" w14:textId="77777777">
            <w:pPr>
              <w:pStyle w:val="BodyText"/>
              <w:spacing w:before="0"/>
              <w:jc w:val="center"/>
              <w:rPr>
                <w:sz w:val="18"/>
                <w:szCs w:val="18"/>
              </w:rPr>
            </w:pPr>
            <w:r w:rsidRPr="002719B7">
              <w:rPr>
                <w:sz w:val="18"/>
                <w:szCs w:val="18"/>
              </w:rPr>
              <w:t>112</w:t>
            </w:r>
          </w:p>
        </w:tc>
        <w:tc>
          <w:tcPr>
            <w:tcW w:w="1440" w:type="dxa"/>
            <w:tcBorders>
              <w:bottom w:val="single" w:sz="12" w:space="0" w:color="auto"/>
            </w:tcBorders>
          </w:tcPr>
          <w:p w:rsidR="009547FD" w:rsidRPr="002719B7" w:rsidP="00084972" w14:paraId="7D9A37B3" w14:textId="77777777">
            <w:pPr>
              <w:pStyle w:val="BodyText"/>
              <w:spacing w:before="0"/>
              <w:jc w:val="center"/>
              <w:rPr>
                <w:sz w:val="18"/>
                <w:szCs w:val="18"/>
              </w:rPr>
            </w:pPr>
            <w:r w:rsidRPr="002719B7">
              <w:rPr>
                <w:sz w:val="18"/>
                <w:szCs w:val="18"/>
              </w:rPr>
              <w:t>184</w:t>
            </w:r>
          </w:p>
        </w:tc>
        <w:tc>
          <w:tcPr>
            <w:tcW w:w="1440" w:type="dxa"/>
          </w:tcPr>
          <w:p w:rsidR="009547FD" w:rsidRPr="002719B7" w:rsidP="00084972" w14:paraId="2057CA09" w14:textId="77777777">
            <w:pPr>
              <w:pStyle w:val="BodyText"/>
              <w:spacing w:before="0"/>
              <w:jc w:val="center"/>
              <w:rPr>
                <w:sz w:val="18"/>
                <w:szCs w:val="18"/>
              </w:rPr>
            </w:pPr>
            <w:r w:rsidRPr="002719B7">
              <w:rPr>
                <w:sz w:val="18"/>
                <w:szCs w:val="18"/>
              </w:rPr>
              <w:t>380</w:t>
            </w:r>
          </w:p>
        </w:tc>
      </w:tr>
      <w:tr w14:paraId="0538394B"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1E35D9" w:rsidRPr="002719B7" w:rsidP="00DA7E5C" w14:paraId="73A7BE30"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Impacts on prime and unique farmland</w:t>
            </w:r>
          </w:p>
        </w:tc>
      </w:tr>
      <w:tr w14:paraId="4FE87D91" w14:textId="77777777" w:rsidTr="00C3438F">
        <w:tblPrEx>
          <w:tblW w:w="12960" w:type="dxa"/>
          <w:tblLayout w:type="fixed"/>
          <w:tblLook w:val="04A0"/>
        </w:tblPrEx>
        <w:trPr>
          <w:trHeight w:hRule="exact" w:val="288"/>
        </w:trPr>
        <w:tc>
          <w:tcPr>
            <w:tcW w:w="7200" w:type="dxa"/>
          </w:tcPr>
          <w:p w:rsidR="00DD2A12" w:rsidRPr="002719B7" w:rsidP="00DA7E5C" w14:paraId="58FA9D7B"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DD2A12" w:rsidRPr="002719B7" w:rsidP="00084972" w14:paraId="21784A1B" w14:textId="77777777">
            <w:pPr>
              <w:pStyle w:val="BodyText"/>
              <w:spacing w:before="0"/>
              <w:jc w:val="center"/>
              <w:rPr>
                <w:sz w:val="18"/>
                <w:szCs w:val="18"/>
              </w:rPr>
            </w:pPr>
            <w:r w:rsidRPr="002719B7">
              <w:rPr>
                <w:sz w:val="18"/>
                <w:szCs w:val="18"/>
              </w:rPr>
              <w:t>23.8</w:t>
            </w:r>
          </w:p>
        </w:tc>
        <w:tc>
          <w:tcPr>
            <w:tcW w:w="1440" w:type="dxa"/>
          </w:tcPr>
          <w:p w:rsidR="00DD2A12" w:rsidRPr="002719B7" w:rsidP="00084972" w14:paraId="1EBFC028" w14:textId="77777777">
            <w:pPr>
              <w:pStyle w:val="BodyText"/>
              <w:spacing w:before="0"/>
              <w:jc w:val="center"/>
              <w:rPr>
                <w:sz w:val="18"/>
                <w:szCs w:val="18"/>
              </w:rPr>
            </w:pPr>
            <w:r w:rsidRPr="002719B7">
              <w:rPr>
                <w:sz w:val="18"/>
                <w:szCs w:val="18"/>
              </w:rPr>
              <w:t>10</w:t>
            </w:r>
          </w:p>
        </w:tc>
        <w:tc>
          <w:tcPr>
            <w:tcW w:w="1440" w:type="dxa"/>
          </w:tcPr>
          <w:p w:rsidR="00DD2A12" w:rsidRPr="002719B7" w:rsidP="00084972" w14:paraId="3D3B89E9" w14:textId="77777777">
            <w:pPr>
              <w:pStyle w:val="BodyText"/>
              <w:spacing w:before="0"/>
              <w:jc w:val="center"/>
              <w:rPr>
                <w:sz w:val="18"/>
                <w:szCs w:val="18"/>
              </w:rPr>
            </w:pPr>
            <w:r w:rsidRPr="002719B7">
              <w:rPr>
                <w:sz w:val="18"/>
                <w:szCs w:val="18"/>
              </w:rPr>
              <w:t>23</w:t>
            </w:r>
          </w:p>
        </w:tc>
        <w:tc>
          <w:tcPr>
            <w:tcW w:w="1440" w:type="dxa"/>
          </w:tcPr>
          <w:p w:rsidR="00DD2A12" w:rsidRPr="002719B7" w:rsidP="00084972" w14:paraId="30267F25" w14:textId="77777777">
            <w:pPr>
              <w:pStyle w:val="BodyText"/>
              <w:spacing w:before="0"/>
              <w:jc w:val="center"/>
              <w:rPr>
                <w:sz w:val="18"/>
                <w:szCs w:val="18"/>
              </w:rPr>
            </w:pPr>
            <w:r w:rsidRPr="002719B7">
              <w:rPr>
                <w:sz w:val="18"/>
                <w:szCs w:val="18"/>
              </w:rPr>
              <w:t>41</w:t>
            </w:r>
          </w:p>
        </w:tc>
      </w:tr>
      <w:tr w14:paraId="55138130" w14:textId="77777777" w:rsidTr="00C3438F">
        <w:tblPrEx>
          <w:tblW w:w="12960" w:type="dxa"/>
          <w:tblLayout w:type="fixed"/>
          <w:tblLook w:val="04A0"/>
        </w:tblPrEx>
        <w:trPr>
          <w:trHeight w:hRule="exact" w:val="288"/>
        </w:trPr>
        <w:tc>
          <w:tcPr>
            <w:tcW w:w="7200" w:type="dxa"/>
            <w:tcBorders>
              <w:bottom w:val="single" w:sz="12" w:space="0" w:color="auto"/>
            </w:tcBorders>
          </w:tcPr>
          <w:p w:rsidR="00DD2A12" w:rsidRPr="002719B7" w:rsidP="00DD56BB" w14:paraId="2525F653"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DD2A12" w:rsidRPr="002719B7" w:rsidP="00084972" w14:paraId="3C678F0A" w14:textId="77777777">
            <w:pPr>
              <w:pStyle w:val="BodyText"/>
              <w:spacing w:before="0"/>
              <w:jc w:val="center"/>
              <w:rPr>
                <w:sz w:val="18"/>
                <w:szCs w:val="18"/>
              </w:rPr>
            </w:pPr>
            <w:r w:rsidRPr="002719B7">
              <w:rPr>
                <w:sz w:val="18"/>
                <w:szCs w:val="18"/>
              </w:rPr>
              <w:t>28.8</w:t>
            </w:r>
          </w:p>
        </w:tc>
        <w:tc>
          <w:tcPr>
            <w:tcW w:w="1440" w:type="dxa"/>
            <w:tcBorders>
              <w:bottom w:val="single" w:sz="12" w:space="0" w:color="auto"/>
            </w:tcBorders>
          </w:tcPr>
          <w:p w:rsidR="00DD2A12" w:rsidRPr="002719B7" w:rsidP="00084972" w14:paraId="6BE75802" w14:textId="77777777">
            <w:pPr>
              <w:pStyle w:val="BodyText"/>
              <w:spacing w:before="0"/>
              <w:jc w:val="center"/>
              <w:rPr>
                <w:sz w:val="18"/>
                <w:szCs w:val="18"/>
              </w:rPr>
            </w:pPr>
            <w:r w:rsidRPr="002719B7">
              <w:rPr>
                <w:sz w:val="18"/>
                <w:szCs w:val="18"/>
              </w:rPr>
              <w:t>9</w:t>
            </w:r>
          </w:p>
        </w:tc>
        <w:tc>
          <w:tcPr>
            <w:tcW w:w="1440" w:type="dxa"/>
            <w:tcBorders>
              <w:bottom w:val="single" w:sz="12" w:space="0" w:color="auto"/>
            </w:tcBorders>
          </w:tcPr>
          <w:p w:rsidR="00DD2A12" w:rsidRPr="002719B7" w:rsidP="00084972" w14:paraId="25283BB7" w14:textId="77777777">
            <w:pPr>
              <w:pStyle w:val="BodyText"/>
              <w:spacing w:before="0"/>
              <w:jc w:val="center"/>
              <w:rPr>
                <w:sz w:val="18"/>
                <w:szCs w:val="18"/>
              </w:rPr>
            </w:pPr>
            <w:r w:rsidRPr="002719B7">
              <w:rPr>
                <w:sz w:val="18"/>
                <w:szCs w:val="18"/>
              </w:rPr>
              <w:t>25</w:t>
            </w:r>
          </w:p>
        </w:tc>
        <w:tc>
          <w:tcPr>
            <w:tcW w:w="1440" w:type="dxa"/>
          </w:tcPr>
          <w:p w:rsidR="00DD2A12" w:rsidRPr="002719B7" w:rsidP="00084972" w14:paraId="1387A00B" w14:textId="77777777">
            <w:pPr>
              <w:pStyle w:val="BodyText"/>
              <w:spacing w:before="0"/>
              <w:jc w:val="center"/>
              <w:rPr>
                <w:sz w:val="18"/>
                <w:szCs w:val="18"/>
              </w:rPr>
            </w:pPr>
            <w:r w:rsidRPr="002719B7">
              <w:rPr>
                <w:sz w:val="18"/>
                <w:szCs w:val="18"/>
              </w:rPr>
              <w:t>64</w:t>
            </w:r>
          </w:p>
        </w:tc>
      </w:tr>
      <w:tr w14:paraId="5F68DC9D"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BF6950" w:rsidRPr="002719B7" w:rsidP="00DA7E5C" w14:paraId="684FFB4E"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Coastal zone and compliance with the Coastal Zone Management Act for facilities located with a designated coastal zone</w:t>
            </w:r>
          </w:p>
        </w:tc>
      </w:tr>
      <w:tr w14:paraId="0D39B6B4" w14:textId="77777777" w:rsidTr="00C3438F">
        <w:tblPrEx>
          <w:tblW w:w="12960" w:type="dxa"/>
          <w:tblLayout w:type="fixed"/>
          <w:tblLook w:val="04A0"/>
        </w:tblPrEx>
        <w:trPr>
          <w:trHeight w:hRule="exact" w:val="288"/>
        </w:trPr>
        <w:tc>
          <w:tcPr>
            <w:tcW w:w="7200" w:type="dxa"/>
          </w:tcPr>
          <w:p w:rsidR="00DD2A12" w:rsidRPr="002719B7" w:rsidP="00DA7E5C" w14:paraId="54E467D9"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DD2A12" w:rsidRPr="002719B7" w:rsidP="00084972" w14:paraId="5970D07D" w14:textId="77777777">
            <w:pPr>
              <w:pStyle w:val="BodyText"/>
              <w:spacing w:before="0"/>
              <w:jc w:val="center"/>
              <w:rPr>
                <w:sz w:val="18"/>
                <w:szCs w:val="18"/>
              </w:rPr>
            </w:pPr>
            <w:r w:rsidRPr="002719B7">
              <w:rPr>
                <w:sz w:val="18"/>
                <w:szCs w:val="18"/>
              </w:rPr>
              <w:t>10.3</w:t>
            </w:r>
          </w:p>
        </w:tc>
        <w:tc>
          <w:tcPr>
            <w:tcW w:w="1440" w:type="dxa"/>
          </w:tcPr>
          <w:p w:rsidR="00DD2A12" w:rsidRPr="002719B7" w:rsidP="00084972" w14:paraId="57FB3163" w14:textId="77777777">
            <w:pPr>
              <w:pStyle w:val="BodyText"/>
              <w:spacing w:before="0"/>
              <w:jc w:val="center"/>
              <w:rPr>
                <w:sz w:val="18"/>
                <w:szCs w:val="18"/>
              </w:rPr>
            </w:pPr>
            <w:r w:rsidRPr="002719B7">
              <w:rPr>
                <w:sz w:val="18"/>
                <w:szCs w:val="18"/>
              </w:rPr>
              <w:t>7</w:t>
            </w:r>
          </w:p>
        </w:tc>
        <w:tc>
          <w:tcPr>
            <w:tcW w:w="1440" w:type="dxa"/>
          </w:tcPr>
          <w:p w:rsidR="00DD2A12" w:rsidRPr="002719B7" w:rsidP="00084972" w14:paraId="5AA284F8" w14:textId="77777777">
            <w:pPr>
              <w:pStyle w:val="BodyText"/>
              <w:spacing w:before="0"/>
              <w:jc w:val="center"/>
              <w:rPr>
                <w:sz w:val="18"/>
                <w:szCs w:val="18"/>
              </w:rPr>
            </w:pPr>
            <w:r w:rsidRPr="002719B7">
              <w:rPr>
                <w:sz w:val="18"/>
                <w:szCs w:val="18"/>
              </w:rPr>
              <w:t>9</w:t>
            </w:r>
          </w:p>
        </w:tc>
        <w:tc>
          <w:tcPr>
            <w:tcW w:w="1440" w:type="dxa"/>
          </w:tcPr>
          <w:p w:rsidR="00DD2A12" w:rsidRPr="002719B7" w:rsidP="00084972" w14:paraId="27D40E6A" w14:textId="77777777">
            <w:pPr>
              <w:pStyle w:val="BodyText"/>
              <w:spacing w:before="0"/>
              <w:jc w:val="center"/>
              <w:rPr>
                <w:sz w:val="18"/>
                <w:szCs w:val="18"/>
              </w:rPr>
            </w:pPr>
            <w:r w:rsidRPr="002719B7">
              <w:rPr>
                <w:sz w:val="18"/>
                <w:szCs w:val="18"/>
              </w:rPr>
              <w:t>19</w:t>
            </w:r>
          </w:p>
        </w:tc>
      </w:tr>
      <w:tr w14:paraId="3CB4EA05" w14:textId="77777777" w:rsidTr="00C3438F">
        <w:tblPrEx>
          <w:tblW w:w="12960" w:type="dxa"/>
          <w:tblLayout w:type="fixed"/>
          <w:tblLook w:val="04A0"/>
        </w:tblPrEx>
        <w:trPr>
          <w:trHeight w:hRule="exact" w:val="288"/>
        </w:trPr>
        <w:tc>
          <w:tcPr>
            <w:tcW w:w="7200" w:type="dxa"/>
            <w:tcBorders>
              <w:bottom w:val="single" w:sz="12" w:space="0" w:color="auto"/>
            </w:tcBorders>
          </w:tcPr>
          <w:p w:rsidR="00DD2A12" w:rsidRPr="002719B7" w:rsidP="00DD56BB" w14:paraId="7A22C1B9"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DD2A12" w:rsidRPr="002719B7" w:rsidP="00084972" w14:paraId="226EC81A" w14:textId="77777777">
            <w:pPr>
              <w:pStyle w:val="BodyText"/>
              <w:spacing w:before="0"/>
              <w:jc w:val="center"/>
              <w:rPr>
                <w:sz w:val="18"/>
                <w:szCs w:val="18"/>
              </w:rPr>
            </w:pPr>
            <w:r w:rsidRPr="002719B7">
              <w:rPr>
                <w:sz w:val="18"/>
                <w:szCs w:val="18"/>
              </w:rPr>
              <w:t>16.3</w:t>
            </w:r>
          </w:p>
        </w:tc>
        <w:tc>
          <w:tcPr>
            <w:tcW w:w="1440" w:type="dxa"/>
            <w:tcBorders>
              <w:bottom w:val="single" w:sz="12" w:space="0" w:color="auto"/>
            </w:tcBorders>
          </w:tcPr>
          <w:p w:rsidR="00DD2A12" w:rsidRPr="002719B7" w:rsidP="00084972" w14:paraId="0EFF4485" w14:textId="77777777">
            <w:pPr>
              <w:pStyle w:val="BodyText"/>
              <w:spacing w:before="0"/>
              <w:jc w:val="center"/>
              <w:rPr>
                <w:sz w:val="18"/>
                <w:szCs w:val="18"/>
              </w:rPr>
            </w:pPr>
            <w:r w:rsidRPr="002719B7">
              <w:rPr>
                <w:sz w:val="18"/>
                <w:szCs w:val="18"/>
              </w:rPr>
              <w:t>9</w:t>
            </w:r>
          </w:p>
        </w:tc>
        <w:tc>
          <w:tcPr>
            <w:tcW w:w="1440" w:type="dxa"/>
            <w:tcBorders>
              <w:bottom w:val="single" w:sz="12" w:space="0" w:color="auto"/>
            </w:tcBorders>
          </w:tcPr>
          <w:p w:rsidR="00DD2A12" w:rsidRPr="002719B7" w:rsidP="00084972" w14:paraId="71F46932" w14:textId="77777777">
            <w:pPr>
              <w:pStyle w:val="BodyText"/>
              <w:spacing w:before="0"/>
              <w:jc w:val="center"/>
              <w:rPr>
                <w:sz w:val="18"/>
                <w:szCs w:val="18"/>
              </w:rPr>
            </w:pPr>
            <w:r w:rsidRPr="002719B7">
              <w:rPr>
                <w:sz w:val="18"/>
                <w:szCs w:val="18"/>
              </w:rPr>
              <w:t>14</w:t>
            </w:r>
          </w:p>
        </w:tc>
        <w:tc>
          <w:tcPr>
            <w:tcW w:w="1440" w:type="dxa"/>
          </w:tcPr>
          <w:p w:rsidR="00DD2A12" w:rsidRPr="002719B7" w:rsidP="00084972" w14:paraId="48749CEC" w14:textId="77777777">
            <w:pPr>
              <w:pStyle w:val="BodyText"/>
              <w:spacing w:before="0"/>
              <w:jc w:val="center"/>
              <w:rPr>
                <w:sz w:val="18"/>
                <w:szCs w:val="18"/>
              </w:rPr>
            </w:pPr>
            <w:r w:rsidRPr="002719B7">
              <w:rPr>
                <w:sz w:val="18"/>
                <w:szCs w:val="18"/>
              </w:rPr>
              <w:t>33</w:t>
            </w:r>
          </w:p>
        </w:tc>
      </w:tr>
      <w:tr w14:paraId="413354E4"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C51C4E" w:rsidRPr="002719B7" w:rsidP="00DA7E5C" w14:paraId="038284F5" w14:textId="144CE65D">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w:t>
            </w:r>
            <w:r w:rsidRPr="002719B7" w:rsidR="00D0240D">
              <w:rPr>
                <w:i/>
                <w:iCs/>
                <w:color w:val="000000"/>
                <w:sz w:val="18"/>
                <w:szCs w:val="18"/>
              </w:rPr>
              <w:t>–</w:t>
            </w:r>
            <w:r w:rsidRPr="002719B7">
              <w:rPr>
                <w:i/>
                <w:iCs/>
                <w:color w:val="000000"/>
                <w:sz w:val="18"/>
                <w:szCs w:val="18"/>
              </w:rPr>
              <w:t xml:space="preserve"> Onsite land use during operation</w:t>
            </w:r>
          </w:p>
        </w:tc>
      </w:tr>
      <w:tr w14:paraId="56221E7C" w14:textId="77777777" w:rsidTr="00C3438F">
        <w:tblPrEx>
          <w:tblW w:w="12960" w:type="dxa"/>
          <w:tblLayout w:type="fixed"/>
          <w:tblLook w:val="04A0"/>
        </w:tblPrEx>
        <w:trPr>
          <w:trHeight w:hRule="exact" w:val="288"/>
        </w:trPr>
        <w:tc>
          <w:tcPr>
            <w:tcW w:w="7200" w:type="dxa"/>
          </w:tcPr>
          <w:p w:rsidR="00DD2A12" w:rsidRPr="002719B7" w:rsidP="00DA7E5C" w14:paraId="694C76E8"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DD2A12" w:rsidRPr="002719B7" w:rsidP="00084972" w14:paraId="357A9872" w14:textId="77777777">
            <w:pPr>
              <w:pStyle w:val="BodyText"/>
              <w:spacing w:before="0"/>
              <w:jc w:val="center"/>
              <w:rPr>
                <w:sz w:val="18"/>
                <w:szCs w:val="18"/>
              </w:rPr>
            </w:pPr>
            <w:r w:rsidRPr="002719B7">
              <w:rPr>
                <w:sz w:val="18"/>
                <w:szCs w:val="18"/>
              </w:rPr>
              <w:t>28</w:t>
            </w:r>
          </w:p>
        </w:tc>
        <w:tc>
          <w:tcPr>
            <w:tcW w:w="1440" w:type="dxa"/>
          </w:tcPr>
          <w:p w:rsidR="00DD2A12" w:rsidRPr="002719B7" w:rsidP="00084972" w14:paraId="3B37120D" w14:textId="77777777">
            <w:pPr>
              <w:pStyle w:val="BodyText"/>
              <w:spacing w:before="0"/>
              <w:jc w:val="center"/>
              <w:rPr>
                <w:sz w:val="18"/>
                <w:szCs w:val="18"/>
              </w:rPr>
            </w:pPr>
            <w:r w:rsidRPr="002719B7">
              <w:rPr>
                <w:sz w:val="18"/>
                <w:szCs w:val="18"/>
              </w:rPr>
              <w:t>24</w:t>
            </w:r>
          </w:p>
        </w:tc>
        <w:tc>
          <w:tcPr>
            <w:tcW w:w="1440" w:type="dxa"/>
          </w:tcPr>
          <w:p w:rsidR="00DD2A12" w:rsidRPr="002719B7" w:rsidP="00084972" w14:paraId="4ABC3EE2" w14:textId="77777777">
            <w:pPr>
              <w:pStyle w:val="BodyText"/>
              <w:spacing w:before="0"/>
              <w:jc w:val="center"/>
              <w:rPr>
                <w:sz w:val="18"/>
                <w:szCs w:val="18"/>
              </w:rPr>
            </w:pPr>
            <w:r w:rsidRPr="002719B7">
              <w:rPr>
                <w:sz w:val="18"/>
                <w:szCs w:val="18"/>
              </w:rPr>
              <w:t>24</w:t>
            </w:r>
          </w:p>
        </w:tc>
        <w:tc>
          <w:tcPr>
            <w:tcW w:w="1440" w:type="dxa"/>
          </w:tcPr>
          <w:p w:rsidR="00DD2A12" w:rsidRPr="002719B7" w:rsidP="00084972" w14:paraId="32C54CDA" w14:textId="77777777">
            <w:pPr>
              <w:pStyle w:val="BodyText"/>
              <w:spacing w:before="0"/>
              <w:jc w:val="center"/>
              <w:rPr>
                <w:sz w:val="18"/>
                <w:szCs w:val="18"/>
              </w:rPr>
            </w:pPr>
            <w:r w:rsidRPr="002719B7">
              <w:rPr>
                <w:sz w:val="18"/>
                <w:szCs w:val="18"/>
              </w:rPr>
              <w:t>48</w:t>
            </w:r>
          </w:p>
        </w:tc>
      </w:tr>
      <w:tr w14:paraId="50375D13" w14:textId="77777777" w:rsidTr="00C3438F">
        <w:tblPrEx>
          <w:tblW w:w="12960" w:type="dxa"/>
          <w:tblLayout w:type="fixed"/>
          <w:tblLook w:val="04A0"/>
        </w:tblPrEx>
        <w:trPr>
          <w:trHeight w:hRule="exact" w:val="288"/>
        </w:trPr>
        <w:tc>
          <w:tcPr>
            <w:tcW w:w="7200" w:type="dxa"/>
            <w:tcBorders>
              <w:bottom w:val="single" w:sz="12" w:space="0" w:color="auto"/>
            </w:tcBorders>
          </w:tcPr>
          <w:p w:rsidR="00DD2A12" w:rsidRPr="002719B7" w:rsidP="00DD56BB" w14:paraId="75F86C56"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DD2A12" w:rsidRPr="002719B7" w:rsidP="00084972" w14:paraId="566111A8" w14:textId="77777777">
            <w:pPr>
              <w:pStyle w:val="BodyText"/>
              <w:spacing w:before="0"/>
              <w:jc w:val="center"/>
              <w:rPr>
                <w:sz w:val="18"/>
                <w:szCs w:val="18"/>
              </w:rPr>
            </w:pPr>
            <w:r w:rsidRPr="002719B7">
              <w:rPr>
                <w:sz w:val="18"/>
                <w:szCs w:val="18"/>
              </w:rPr>
              <w:t>3.8</w:t>
            </w:r>
          </w:p>
        </w:tc>
        <w:tc>
          <w:tcPr>
            <w:tcW w:w="1440" w:type="dxa"/>
            <w:tcBorders>
              <w:bottom w:val="single" w:sz="12" w:space="0" w:color="auto"/>
            </w:tcBorders>
          </w:tcPr>
          <w:p w:rsidR="00DD2A12" w:rsidRPr="002719B7" w:rsidP="00084972" w14:paraId="64EF41F4" w14:textId="77777777">
            <w:pPr>
              <w:pStyle w:val="BodyText"/>
              <w:spacing w:before="0"/>
              <w:jc w:val="center"/>
              <w:rPr>
                <w:sz w:val="18"/>
                <w:szCs w:val="18"/>
              </w:rPr>
            </w:pPr>
            <w:r w:rsidRPr="002719B7">
              <w:rPr>
                <w:sz w:val="18"/>
                <w:szCs w:val="18"/>
              </w:rPr>
              <w:t>3</w:t>
            </w:r>
          </w:p>
        </w:tc>
        <w:tc>
          <w:tcPr>
            <w:tcW w:w="1440" w:type="dxa"/>
            <w:tcBorders>
              <w:bottom w:val="single" w:sz="12" w:space="0" w:color="auto"/>
            </w:tcBorders>
          </w:tcPr>
          <w:p w:rsidR="00DD2A12" w:rsidRPr="002719B7" w:rsidP="00084972" w14:paraId="49C22B5F" w14:textId="77777777">
            <w:pPr>
              <w:pStyle w:val="BodyText"/>
              <w:spacing w:before="0"/>
              <w:jc w:val="center"/>
              <w:rPr>
                <w:sz w:val="18"/>
                <w:szCs w:val="18"/>
              </w:rPr>
            </w:pPr>
            <w:r w:rsidRPr="002719B7">
              <w:rPr>
                <w:sz w:val="18"/>
                <w:szCs w:val="18"/>
              </w:rPr>
              <w:t>3</w:t>
            </w:r>
          </w:p>
        </w:tc>
        <w:tc>
          <w:tcPr>
            <w:tcW w:w="1440" w:type="dxa"/>
            <w:tcBorders>
              <w:bottom w:val="single" w:sz="12" w:space="0" w:color="auto"/>
            </w:tcBorders>
          </w:tcPr>
          <w:p w:rsidR="00DD2A12" w:rsidRPr="002719B7" w:rsidP="00084972" w14:paraId="3906AD69" w14:textId="77777777">
            <w:pPr>
              <w:pStyle w:val="BodyText"/>
              <w:spacing w:before="0"/>
              <w:jc w:val="center"/>
              <w:rPr>
                <w:sz w:val="18"/>
                <w:szCs w:val="18"/>
              </w:rPr>
            </w:pPr>
            <w:r w:rsidRPr="002719B7">
              <w:rPr>
                <w:sz w:val="18"/>
                <w:szCs w:val="18"/>
              </w:rPr>
              <w:t>8</w:t>
            </w:r>
          </w:p>
        </w:tc>
      </w:tr>
      <w:tr w14:paraId="0491E0DE"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3E2C2E" w:rsidRPr="002719B7" w:rsidP="00DA7E5C" w14:paraId="76FA8A20" w14:textId="38AEA2CE">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w:t>
            </w:r>
            <w:r w:rsidRPr="002719B7" w:rsidR="00D0240D">
              <w:rPr>
                <w:i/>
                <w:iCs/>
                <w:color w:val="000000"/>
                <w:sz w:val="18"/>
                <w:szCs w:val="18"/>
              </w:rPr>
              <w:t>–</w:t>
            </w:r>
            <w:r w:rsidRPr="002719B7">
              <w:rPr>
                <w:i/>
                <w:iCs/>
                <w:color w:val="000000"/>
                <w:sz w:val="18"/>
                <w:szCs w:val="18"/>
              </w:rPr>
              <w:t xml:space="preserve"> Offsite land use during operation</w:t>
            </w:r>
          </w:p>
        </w:tc>
      </w:tr>
      <w:tr w14:paraId="18D2CD73" w14:textId="77777777" w:rsidTr="00C3438F">
        <w:tblPrEx>
          <w:tblW w:w="12960" w:type="dxa"/>
          <w:tblLayout w:type="fixed"/>
          <w:tblLook w:val="04A0"/>
        </w:tblPrEx>
        <w:trPr>
          <w:trHeight w:hRule="exact" w:val="288"/>
        </w:trPr>
        <w:tc>
          <w:tcPr>
            <w:tcW w:w="7200" w:type="dxa"/>
          </w:tcPr>
          <w:p w:rsidR="00DD2A12" w:rsidRPr="002719B7" w:rsidP="00DA7E5C" w14:paraId="6B6C6635"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DD2A12" w:rsidRPr="002719B7" w:rsidP="00084972" w14:paraId="3899FCFC" w14:textId="77777777">
            <w:pPr>
              <w:pStyle w:val="BodyText"/>
              <w:spacing w:before="0"/>
              <w:jc w:val="center"/>
              <w:rPr>
                <w:sz w:val="18"/>
                <w:szCs w:val="18"/>
              </w:rPr>
            </w:pPr>
            <w:r w:rsidRPr="002719B7">
              <w:rPr>
                <w:sz w:val="18"/>
                <w:szCs w:val="18"/>
              </w:rPr>
              <w:t>31.8</w:t>
            </w:r>
          </w:p>
        </w:tc>
        <w:tc>
          <w:tcPr>
            <w:tcW w:w="1440" w:type="dxa"/>
          </w:tcPr>
          <w:p w:rsidR="00DD2A12" w:rsidRPr="002719B7" w:rsidP="00084972" w14:paraId="068B2199" w14:textId="77777777">
            <w:pPr>
              <w:pStyle w:val="BodyText"/>
              <w:spacing w:before="0"/>
              <w:jc w:val="center"/>
              <w:rPr>
                <w:sz w:val="18"/>
                <w:szCs w:val="18"/>
              </w:rPr>
            </w:pPr>
            <w:r w:rsidRPr="002719B7">
              <w:rPr>
                <w:sz w:val="18"/>
                <w:szCs w:val="18"/>
              </w:rPr>
              <w:t>22</w:t>
            </w:r>
          </w:p>
        </w:tc>
        <w:tc>
          <w:tcPr>
            <w:tcW w:w="1440" w:type="dxa"/>
          </w:tcPr>
          <w:p w:rsidR="00DD2A12" w:rsidRPr="002719B7" w:rsidP="00084972" w14:paraId="22949A17" w14:textId="77777777">
            <w:pPr>
              <w:pStyle w:val="BodyText"/>
              <w:spacing w:before="0"/>
              <w:jc w:val="center"/>
              <w:rPr>
                <w:sz w:val="18"/>
                <w:szCs w:val="18"/>
              </w:rPr>
            </w:pPr>
            <w:r w:rsidRPr="002719B7">
              <w:rPr>
                <w:sz w:val="18"/>
                <w:szCs w:val="18"/>
              </w:rPr>
              <w:t>28</w:t>
            </w:r>
          </w:p>
        </w:tc>
        <w:tc>
          <w:tcPr>
            <w:tcW w:w="1440" w:type="dxa"/>
          </w:tcPr>
          <w:p w:rsidR="00DD2A12" w:rsidRPr="002719B7" w:rsidP="00084972" w14:paraId="39E81DFA" w14:textId="77777777">
            <w:pPr>
              <w:pStyle w:val="BodyText"/>
              <w:spacing w:before="0"/>
              <w:jc w:val="center"/>
              <w:rPr>
                <w:sz w:val="18"/>
                <w:szCs w:val="18"/>
              </w:rPr>
            </w:pPr>
            <w:r w:rsidRPr="002719B7">
              <w:rPr>
                <w:sz w:val="18"/>
                <w:szCs w:val="18"/>
              </w:rPr>
              <w:t>57</w:t>
            </w:r>
          </w:p>
        </w:tc>
      </w:tr>
      <w:tr w14:paraId="3A20AA77" w14:textId="77777777" w:rsidTr="00C3438F">
        <w:tblPrEx>
          <w:tblW w:w="12960" w:type="dxa"/>
          <w:tblLayout w:type="fixed"/>
          <w:tblLook w:val="04A0"/>
        </w:tblPrEx>
        <w:trPr>
          <w:trHeight w:hRule="exact" w:val="288"/>
        </w:trPr>
        <w:tc>
          <w:tcPr>
            <w:tcW w:w="7200" w:type="dxa"/>
            <w:tcBorders>
              <w:bottom w:val="single" w:sz="12" w:space="0" w:color="auto"/>
            </w:tcBorders>
          </w:tcPr>
          <w:p w:rsidR="00DD2A12" w:rsidRPr="002719B7" w:rsidP="00DD56BB" w14:paraId="6A206F25"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DD2A12" w:rsidRPr="002719B7" w:rsidP="00084972" w14:paraId="7954CB62" w14:textId="77777777">
            <w:pPr>
              <w:pStyle w:val="BodyText"/>
              <w:spacing w:before="0"/>
              <w:jc w:val="center"/>
              <w:rPr>
                <w:sz w:val="18"/>
                <w:szCs w:val="18"/>
              </w:rPr>
            </w:pPr>
            <w:r w:rsidRPr="002719B7">
              <w:rPr>
                <w:sz w:val="18"/>
                <w:szCs w:val="18"/>
              </w:rPr>
              <w:t>30</w:t>
            </w:r>
          </w:p>
        </w:tc>
        <w:tc>
          <w:tcPr>
            <w:tcW w:w="1440" w:type="dxa"/>
            <w:tcBorders>
              <w:bottom w:val="single" w:sz="12" w:space="0" w:color="auto"/>
            </w:tcBorders>
          </w:tcPr>
          <w:p w:rsidR="00DD2A12" w:rsidRPr="002719B7" w:rsidP="00084972" w14:paraId="450B72DA" w14:textId="77777777">
            <w:pPr>
              <w:pStyle w:val="BodyText"/>
              <w:spacing w:before="0"/>
              <w:jc w:val="center"/>
              <w:rPr>
                <w:sz w:val="18"/>
                <w:szCs w:val="18"/>
              </w:rPr>
            </w:pPr>
            <w:r w:rsidRPr="002719B7">
              <w:rPr>
                <w:sz w:val="18"/>
                <w:szCs w:val="18"/>
              </w:rPr>
              <w:t>16</w:t>
            </w:r>
          </w:p>
        </w:tc>
        <w:tc>
          <w:tcPr>
            <w:tcW w:w="1440" w:type="dxa"/>
            <w:tcBorders>
              <w:bottom w:val="single" w:sz="12" w:space="0" w:color="auto"/>
            </w:tcBorders>
          </w:tcPr>
          <w:p w:rsidR="00DD2A12" w:rsidRPr="002719B7" w:rsidP="00084972" w14:paraId="6341DF99" w14:textId="77777777">
            <w:pPr>
              <w:pStyle w:val="BodyText"/>
              <w:spacing w:before="0"/>
              <w:jc w:val="center"/>
              <w:rPr>
                <w:sz w:val="18"/>
                <w:szCs w:val="18"/>
              </w:rPr>
            </w:pPr>
            <w:r w:rsidRPr="002719B7">
              <w:rPr>
                <w:sz w:val="18"/>
                <w:szCs w:val="18"/>
              </w:rPr>
              <w:t>25</w:t>
            </w:r>
          </w:p>
        </w:tc>
        <w:tc>
          <w:tcPr>
            <w:tcW w:w="1440" w:type="dxa"/>
          </w:tcPr>
          <w:p w:rsidR="00DD2A12" w:rsidRPr="002719B7" w:rsidP="00084972" w14:paraId="712BD894" w14:textId="77777777">
            <w:pPr>
              <w:pStyle w:val="BodyText"/>
              <w:spacing w:before="0"/>
              <w:jc w:val="center"/>
              <w:rPr>
                <w:sz w:val="18"/>
                <w:szCs w:val="18"/>
              </w:rPr>
            </w:pPr>
            <w:r w:rsidRPr="002719B7">
              <w:rPr>
                <w:sz w:val="18"/>
                <w:szCs w:val="18"/>
              </w:rPr>
              <w:t>64</w:t>
            </w:r>
          </w:p>
        </w:tc>
      </w:tr>
      <w:tr w14:paraId="188AA5E8"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A33761" w:rsidRPr="002719B7" w:rsidP="00DA7E5C" w14:paraId="12386516"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Visual impacts in site and vicinity</w:t>
            </w:r>
          </w:p>
        </w:tc>
      </w:tr>
      <w:tr w14:paraId="44AFADED" w14:textId="77777777" w:rsidTr="00C3438F">
        <w:tblPrEx>
          <w:tblW w:w="12960" w:type="dxa"/>
          <w:tblLayout w:type="fixed"/>
          <w:tblLook w:val="04A0"/>
        </w:tblPrEx>
        <w:trPr>
          <w:trHeight w:hRule="exact" w:val="288"/>
        </w:trPr>
        <w:tc>
          <w:tcPr>
            <w:tcW w:w="7200" w:type="dxa"/>
          </w:tcPr>
          <w:p w:rsidR="00066685" w:rsidRPr="002719B7" w:rsidP="00DA7E5C" w14:paraId="1A0B6F81"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066685" w:rsidRPr="002719B7" w:rsidP="00FF2B63" w14:paraId="43C16082" w14:textId="77777777">
            <w:pPr>
              <w:pStyle w:val="BodyText"/>
              <w:spacing w:before="0"/>
              <w:jc w:val="center"/>
              <w:rPr>
                <w:sz w:val="18"/>
                <w:szCs w:val="18"/>
              </w:rPr>
            </w:pPr>
            <w:r w:rsidRPr="002719B7">
              <w:rPr>
                <w:sz w:val="18"/>
                <w:szCs w:val="18"/>
              </w:rPr>
              <w:t>27</w:t>
            </w:r>
          </w:p>
        </w:tc>
        <w:tc>
          <w:tcPr>
            <w:tcW w:w="1440" w:type="dxa"/>
          </w:tcPr>
          <w:p w:rsidR="00066685" w:rsidRPr="002719B7" w:rsidP="00FF2B63" w14:paraId="6CA0415A" w14:textId="77777777">
            <w:pPr>
              <w:pStyle w:val="BodyText"/>
              <w:spacing w:before="0"/>
              <w:jc w:val="center"/>
              <w:rPr>
                <w:sz w:val="18"/>
                <w:szCs w:val="18"/>
              </w:rPr>
            </w:pPr>
            <w:r w:rsidRPr="002719B7">
              <w:rPr>
                <w:sz w:val="18"/>
                <w:szCs w:val="18"/>
              </w:rPr>
              <w:t>27</w:t>
            </w:r>
          </w:p>
        </w:tc>
        <w:tc>
          <w:tcPr>
            <w:tcW w:w="1440" w:type="dxa"/>
          </w:tcPr>
          <w:p w:rsidR="00066685" w:rsidRPr="002719B7" w:rsidP="00FF2B63" w14:paraId="5AF809A3" w14:textId="77777777">
            <w:pPr>
              <w:pStyle w:val="BodyText"/>
              <w:spacing w:before="0"/>
              <w:jc w:val="center"/>
              <w:rPr>
                <w:sz w:val="18"/>
                <w:szCs w:val="18"/>
              </w:rPr>
            </w:pPr>
            <w:r w:rsidRPr="002719B7">
              <w:rPr>
                <w:sz w:val="18"/>
                <w:szCs w:val="18"/>
              </w:rPr>
              <w:t>27</w:t>
            </w:r>
          </w:p>
        </w:tc>
        <w:tc>
          <w:tcPr>
            <w:tcW w:w="1440" w:type="dxa"/>
          </w:tcPr>
          <w:p w:rsidR="00066685" w:rsidRPr="002719B7" w:rsidP="00FF2B63" w14:paraId="78969A70" w14:textId="77777777">
            <w:pPr>
              <w:pStyle w:val="BodyText"/>
              <w:spacing w:before="0"/>
              <w:jc w:val="center"/>
              <w:rPr>
                <w:sz w:val="18"/>
                <w:szCs w:val="18"/>
              </w:rPr>
            </w:pPr>
            <w:r w:rsidRPr="002719B7">
              <w:rPr>
                <w:sz w:val="18"/>
                <w:szCs w:val="18"/>
              </w:rPr>
              <w:t>27</w:t>
            </w:r>
          </w:p>
        </w:tc>
      </w:tr>
      <w:tr w14:paraId="5510339A" w14:textId="77777777" w:rsidTr="00C3438F">
        <w:tblPrEx>
          <w:tblW w:w="12960" w:type="dxa"/>
          <w:tblLayout w:type="fixed"/>
          <w:tblLook w:val="04A0"/>
        </w:tblPrEx>
        <w:trPr>
          <w:trHeight w:hRule="exact" w:val="288"/>
        </w:trPr>
        <w:tc>
          <w:tcPr>
            <w:tcW w:w="7200" w:type="dxa"/>
            <w:tcBorders>
              <w:bottom w:val="single" w:sz="12" w:space="0" w:color="auto"/>
            </w:tcBorders>
          </w:tcPr>
          <w:p w:rsidR="00066685" w:rsidRPr="002719B7" w:rsidP="00DD56BB" w14:paraId="22B04506"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066685" w:rsidRPr="002719B7" w:rsidP="00FF2B63" w14:paraId="5F54CE8B" w14:textId="77777777">
            <w:pPr>
              <w:pStyle w:val="BodyText"/>
              <w:spacing w:before="0"/>
              <w:jc w:val="center"/>
              <w:rPr>
                <w:sz w:val="18"/>
                <w:szCs w:val="18"/>
              </w:rPr>
            </w:pPr>
            <w:r w:rsidRPr="002719B7">
              <w:rPr>
                <w:sz w:val="18"/>
                <w:szCs w:val="18"/>
              </w:rPr>
              <w:t>10.8</w:t>
            </w:r>
          </w:p>
        </w:tc>
        <w:tc>
          <w:tcPr>
            <w:tcW w:w="1440" w:type="dxa"/>
            <w:tcBorders>
              <w:bottom w:val="single" w:sz="12" w:space="0" w:color="auto"/>
            </w:tcBorders>
          </w:tcPr>
          <w:p w:rsidR="00066685" w:rsidRPr="002719B7" w:rsidP="00FF2B63" w14:paraId="5384A2C1" w14:textId="77777777">
            <w:pPr>
              <w:pStyle w:val="BodyText"/>
              <w:spacing w:before="0"/>
              <w:jc w:val="center"/>
              <w:rPr>
                <w:sz w:val="18"/>
                <w:szCs w:val="18"/>
              </w:rPr>
            </w:pPr>
            <w:r w:rsidRPr="002719B7">
              <w:rPr>
                <w:sz w:val="18"/>
                <w:szCs w:val="18"/>
              </w:rPr>
              <w:t>9</w:t>
            </w:r>
          </w:p>
        </w:tc>
        <w:tc>
          <w:tcPr>
            <w:tcW w:w="1440" w:type="dxa"/>
            <w:tcBorders>
              <w:bottom w:val="single" w:sz="12" w:space="0" w:color="auto"/>
            </w:tcBorders>
          </w:tcPr>
          <w:p w:rsidR="00066685" w:rsidRPr="002719B7" w:rsidP="00FF2B63" w14:paraId="2264B469" w14:textId="77777777">
            <w:pPr>
              <w:pStyle w:val="BodyText"/>
              <w:spacing w:before="0"/>
              <w:jc w:val="center"/>
              <w:rPr>
                <w:sz w:val="18"/>
                <w:szCs w:val="18"/>
              </w:rPr>
            </w:pPr>
            <w:r w:rsidRPr="002719B7">
              <w:rPr>
                <w:sz w:val="18"/>
                <w:szCs w:val="18"/>
              </w:rPr>
              <w:t>11</w:t>
            </w:r>
          </w:p>
        </w:tc>
        <w:tc>
          <w:tcPr>
            <w:tcW w:w="1440" w:type="dxa"/>
          </w:tcPr>
          <w:p w:rsidR="00066685" w:rsidRPr="002719B7" w:rsidP="00FF2B63" w14:paraId="0C69E203" w14:textId="77777777">
            <w:pPr>
              <w:pStyle w:val="BodyText"/>
              <w:spacing w:before="0"/>
              <w:jc w:val="center"/>
              <w:rPr>
                <w:sz w:val="18"/>
                <w:szCs w:val="18"/>
              </w:rPr>
            </w:pPr>
            <w:r w:rsidRPr="002719B7">
              <w:rPr>
                <w:sz w:val="18"/>
                <w:szCs w:val="18"/>
              </w:rPr>
              <w:t>12</w:t>
            </w:r>
          </w:p>
        </w:tc>
      </w:tr>
      <w:tr w14:paraId="1ADBBCA4"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066685" w:rsidRPr="002719B7" w:rsidP="00DA7E5C" w14:paraId="699882B8" w14:textId="77777777">
            <w:pPr>
              <w:keepNext/>
              <w:rPr>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Visual impacts from transmission lines</w:t>
            </w:r>
          </w:p>
        </w:tc>
      </w:tr>
      <w:tr w14:paraId="34F80CFF" w14:textId="77777777" w:rsidTr="00C3438F">
        <w:tblPrEx>
          <w:tblW w:w="12960" w:type="dxa"/>
          <w:tblLayout w:type="fixed"/>
          <w:tblLook w:val="04A0"/>
        </w:tblPrEx>
        <w:trPr>
          <w:trHeight w:hRule="exact" w:val="288"/>
        </w:trPr>
        <w:tc>
          <w:tcPr>
            <w:tcW w:w="7200" w:type="dxa"/>
          </w:tcPr>
          <w:p w:rsidR="00DD2A12" w:rsidRPr="002719B7" w:rsidP="00DA7E5C" w14:paraId="7AE0935A"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DD2A12" w:rsidRPr="002719B7" w:rsidP="00FF2B63" w14:paraId="1481D13E" w14:textId="77777777">
            <w:pPr>
              <w:pStyle w:val="BodyText"/>
              <w:spacing w:before="0"/>
              <w:jc w:val="center"/>
              <w:rPr>
                <w:sz w:val="18"/>
                <w:szCs w:val="18"/>
              </w:rPr>
            </w:pPr>
            <w:r w:rsidRPr="002719B7">
              <w:rPr>
                <w:sz w:val="18"/>
                <w:szCs w:val="18"/>
              </w:rPr>
              <w:t>9</w:t>
            </w:r>
          </w:p>
        </w:tc>
        <w:tc>
          <w:tcPr>
            <w:tcW w:w="1440" w:type="dxa"/>
          </w:tcPr>
          <w:p w:rsidR="00DD2A12" w:rsidRPr="002719B7" w:rsidP="00FF2B63" w14:paraId="53450094" w14:textId="77777777">
            <w:pPr>
              <w:pStyle w:val="BodyText"/>
              <w:spacing w:before="0"/>
              <w:jc w:val="center"/>
              <w:rPr>
                <w:sz w:val="18"/>
                <w:szCs w:val="18"/>
              </w:rPr>
            </w:pPr>
            <w:r w:rsidRPr="002719B7">
              <w:rPr>
                <w:sz w:val="18"/>
                <w:szCs w:val="18"/>
              </w:rPr>
              <w:t>9</w:t>
            </w:r>
          </w:p>
        </w:tc>
        <w:tc>
          <w:tcPr>
            <w:tcW w:w="1440" w:type="dxa"/>
          </w:tcPr>
          <w:p w:rsidR="00DD2A12" w:rsidRPr="002719B7" w:rsidP="00FF2B63" w14:paraId="19340B6E" w14:textId="77777777">
            <w:pPr>
              <w:pStyle w:val="BodyText"/>
              <w:spacing w:before="0"/>
              <w:jc w:val="center"/>
              <w:rPr>
                <w:sz w:val="18"/>
                <w:szCs w:val="18"/>
              </w:rPr>
            </w:pPr>
            <w:r w:rsidRPr="002719B7">
              <w:rPr>
                <w:sz w:val="18"/>
                <w:szCs w:val="18"/>
              </w:rPr>
              <w:t>9</w:t>
            </w:r>
          </w:p>
        </w:tc>
        <w:tc>
          <w:tcPr>
            <w:tcW w:w="1440" w:type="dxa"/>
          </w:tcPr>
          <w:p w:rsidR="00DD2A12" w:rsidRPr="002719B7" w:rsidP="00FF2B63" w14:paraId="7CA73062" w14:textId="77777777">
            <w:pPr>
              <w:pStyle w:val="BodyText"/>
              <w:spacing w:before="0"/>
              <w:jc w:val="center"/>
              <w:rPr>
                <w:sz w:val="18"/>
                <w:szCs w:val="18"/>
              </w:rPr>
            </w:pPr>
            <w:r w:rsidRPr="002719B7">
              <w:rPr>
                <w:sz w:val="18"/>
                <w:szCs w:val="18"/>
              </w:rPr>
              <w:t>9</w:t>
            </w:r>
          </w:p>
        </w:tc>
      </w:tr>
      <w:tr w14:paraId="72931C97" w14:textId="77777777" w:rsidTr="00C3438F">
        <w:tblPrEx>
          <w:tblW w:w="12960" w:type="dxa"/>
          <w:tblLayout w:type="fixed"/>
          <w:tblLook w:val="04A0"/>
        </w:tblPrEx>
        <w:trPr>
          <w:trHeight w:hRule="exact" w:val="288"/>
        </w:trPr>
        <w:tc>
          <w:tcPr>
            <w:tcW w:w="7200" w:type="dxa"/>
            <w:tcBorders>
              <w:bottom w:val="single" w:sz="12" w:space="0" w:color="auto"/>
            </w:tcBorders>
          </w:tcPr>
          <w:p w:rsidR="00DD2A12" w:rsidRPr="002719B7" w:rsidP="00DD56BB" w14:paraId="2B1773F8"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DD2A12" w:rsidRPr="002719B7" w:rsidP="00FF2B63" w14:paraId="3DC8C90F" w14:textId="77777777">
            <w:pPr>
              <w:pStyle w:val="BodyText"/>
              <w:spacing w:before="0"/>
              <w:jc w:val="center"/>
              <w:rPr>
                <w:sz w:val="18"/>
                <w:szCs w:val="18"/>
              </w:rPr>
            </w:pPr>
            <w:r w:rsidRPr="002719B7">
              <w:rPr>
                <w:sz w:val="18"/>
                <w:szCs w:val="18"/>
              </w:rPr>
              <w:t>10.8</w:t>
            </w:r>
          </w:p>
        </w:tc>
        <w:tc>
          <w:tcPr>
            <w:tcW w:w="1440" w:type="dxa"/>
            <w:tcBorders>
              <w:bottom w:val="single" w:sz="12" w:space="0" w:color="auto"/>
            </w:tcBorders>
          </w:tcPr>
          <w:p w:rsidR="00DD2A12" w:rsidRPr="002719B7" w:rsidP="00FF2B63" w14:paraId="5AD627BA" w14:textId="77777777">
            <w:pPr>
              <w:pStyle w:val="BodyText"/>
              <w:spacing w:before="0"/>
              <w:jc w:val="center"/>
              <w:rPr>
                <w:sz w:val="18"/>
                <w:szCs w:val="18"/>
              </w:rPr>
            </w:pPr>
            <w:r w:rsidRPr="002719B7">
              <w:rPr>
                <w:sz w:val="18"/>
                <w:szCs w:val="18"/>
              </w:rPr>
              <w:t>9</w:t>
            </w:r>
          </w:p>
        </w:tc>
        <w:tc>
          <w:tcPr>
            <w:tcW w:w="1440" w:type="dxa"/>
            <w:tcBorders>
              <w:bottom w:val="single" w:sz="12" w:space="0" w:color="auto"/>
            </w:tcBorders>
          </w:tcPr>
          <w:p w:rsidR="00DD2A12" w:rsidRPr="002719B7" w:rsidP="00FF2B63" w14:paraId="64BEFE42" w14:textId="77777777">
            <w:pPr>
              <w:pStyle w:val="BodyText"/>
              <w:spacing w:before="0"/>
              <w:jc w:val="center"/>
              <w:rPr>
                <w:sz w:val="18"/>
                <w:szCs w:val="18"/>
              </w:rPr>
            </w:pPr>
            <w:r w:rsidRPr="002719B7">
              <w:rPr>
                <w:sz w:val="18"/>
                <w:szCs w:val="18"/>
              </w:rPr>
              <w:t>11</w:t>
            </w:r>
          </w:p>
        </w:tc>
        <w:tc>
          <w:tcPr>
            <w:tcW w:w="1440" w:type="dxa"/>
            <w:tcBorders>
              <w:bottom w:val="single" w:sz="12" w:space="0" w:color="auto"/>
            </w:tcBorders>
          </w:tcPr>
          <w:p w:rsidR="00DD2A12" w:rsidRPr="002719B7" w:rsidP="00FF2B63" w14:paraId="0E2D1534" w14:textId="77777777">
            <w:pPr>
              <w:pStyle w:val="BodyText"/>
              <w:spacing w:before="0"/>
              <w:jc w:val="center"/>
              <w:rPr>
                <w:sz w:val="18"/>
                <w:szCs w:val="18"/>
              </w:rPr>
            </w:pPr>
            <w:r w:rsidRPr="002719B7">
              <w:rPr>
                <w:sz w:val="18"/>
                <w:szCs w:val="18"/>
              </w:rPr>
              <w:t>12</w:t>
            </w:r>
          </w:p>
        </w:tc>
      </w:tr>
      <w:tr w14:paraId="367545CD"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D478CF" w:rsidRPr="002719B7" w:rsidP="00DA7E5C" w14:paraId="10BCCF9C"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Visual impacts in site and vicinity</w:t>
            </w:r>
          </w:p>
        </w:tc>
      </w:tr>
      <w:tr w14:paraId="5E5E582D" w14:textId="77777777" w:rsidTr="00C3438F">
        <w:tblPrEx>
          <w:tblW w:w="12960" w:type="dxa"/>
          <w:tblLayout w:type="fixed"/>
          <w:tblLook w:val="04A0"/>
        </w:tblPrEx>
        <w:trPr>
          <w:trHeight w:hRule="exact" w:val="288"/>
        </w:trPr>
        <w:tc>
          <w:tcPr>
            <w:tcW w:w="7200" w:type="dxa"/>
          </w:tcPr>
          <w:p w:rsidR="00DD2A12" w:rsidRPr="002719B7" w:rsidP="00DA7E5C" w14:paraId="4C0390CE"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DD2A12" w:rsidRPr="002719B7" w:rsidP="00FF2B63" w14:paraId="3FD705AE" w14:textId="77777777">
            <w:pPr>
              <w:pStyle w:val="BodyText"/>
              <w:spacing w:before="0"/>
              <w:jc w:val="center"/>
              <w:rPr>
                <w:sz w:val="18"/>
                <w:szCs w:val="18"/>
              </w:rPr>
            </w:pPr>
            <w:r w:rsidRPr="002719B7">
              <w:rPr>
                <w:sz w:val="18"/>
                <w:szCs w:val="18"/>
              </w:rPr>
              <w:t>19.7</w:t>
            </w:r>
          </w:p>
        </w:tc>
        <w:tc>
          <w:tcPr>
            <w:tcW w:w="1440" w:type="dxa"/>
          </w:tcPr>
          <w:p w:rsidR="00DD2A12" w:rsidRPr="002719B7" w:rsidP="00FF2B63" w14:paraId="3701ABB2" w14:textId="77777777">
            <w:pPr>
              <w:pStyle w:val="BodyText"/>
              <w:spacing w:before="0"/>
              <w:jc w:val="center"/>
              <w:rPr>
                <w:sz w:val="18"/>
                <w:szCs w:val="18"/>
              </w:rPr>
            </w:pPr>
            <w:r w:rsidRPr="002719B7">
              <w:rPr>
                <w:sz w:val="18"/>
                <w:szCs w:val="18"/>
              </w:rPr>
              <w:t>18</w:t>
            </w:r>
          </w:p>
        </w:tc>
        <w:tc>
          <w:tcPr>
            <w:tcW w:w="1440" w:type="dxa"/>
          </w:tcPr>
          <w:p w:rsidR="00DD2A12" w:rsidRPr="002719B7" w:rsidP="00FF2B63" w14:paraId="56248A14" w14:textId="77777777">
            <w:pPr>
              <w:pStyle w:val="BodyText"/>
              <w:spacing w:before="0"/>
              <w:jc w:val="center"/>
              <w:rPr>
                <w:sz w:val="18"/>
                <w:szCs w:val="18"/>
              </w:rPr>
            </w:pPr>
            <w:r w:rsidRPr="002719B7">
              <w:rPr>
                <w:sz w:val="18"/>
                <w:szCs w:val="18"/>
              </w:rPr>
              <w:t>20</w:t>
            </w:r>
          </w:p>
        </w:tc>
        <w:tc>
          <w:tcPr>
            <w:tcW w:w="1440" w:type="dxa"/>
          </w:tcPr>
          <w:p w:rsidR="00DD2A12" w:rsidRPr="002719B7" w:rsidP="00FF2B63" w14:paraId="52D206DE" w14:textId="77777777">
            <w:pPr>
              <w:pStyle w:val="BodyText"/>
              <w:spacing w:before="0"/>
              <w:jc w:val="center"/>
              <w:rPr>
                <w:sz w:val="18"/>
                <w:szCs w:val="18"/>
              </w:rPr>
            </w:pPr>
            <w:r w:rsidRPr="002719B7">
              <w:rPr>
                <w:sz w:val="18"/>
                <w:szCs w:val="18"/>
              </w:rPr>
              <w:t>20</w:t>
            </w:r>
          </w:p>
        </w:tc>
      </w:tr>
      <w:tr w14:paraId="5AC4288C" w14:textId="77777777" w:rsidTr="00C3438F">
        <w:tblPrEx>
          <w:tblW w:w="12960" w:type="dxa"/>
          <w:tblLayout w:type="fixed"/>
          <w:tblLook w:val="04A0"/>
        </w:tblPrEx>
        <w:trPr>
          <w:trHeight w:hRule="exact" w:val="288"/>
        </w:trPr>
        <w:tc>
          <w:tcPr>
            <w:tcW w:w="7200" w:type="dxa"/>
            <w:tcBorders>
              <w:bottom w:val="single" w:sz="12" w:space="0" w:color="auto"/>
            </w:tcBorders>
          </w:tcPr>
          <w:p w:rsidR="00DD2A12" w:rsidRPr="002719B7" w:rsidP="00DD56BB" w14:paraId="646994E8"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DD2A12" w:rsidRPr="002719B7" w:rsidP="00FF2B63" w14:paraId="41826AF6" w14:textId="77777777">
            <w:pPr>
              <w:pStyle w:val="BodyText"/>
              <w:spacing w:before="0"/>
              <w:jc w:val="center"/>
              <w:rPr>
                <w:sz w:val="18"/>
                <w:szCs w:val="18"/>
              </w:rPr>
            </w:pPr>
            <w:r w:rsidRPr="002719B7">
              <w:rPr>
                <w:sz w:val="18"/>
                <w:szCs w:val="18"/>
              </w:rPr>
              <w:t>22.5</w:t>
            </w:r>
          </w:p>
        </w:tc>
        <w:tc>
          <w:tcPr>
            <w:tcW w:w="1440" w:type="dxa"/>
            <w:tcBorders>
              <w:bottom w:val="single" w:sz="12" w:space="0" w:color="auto"/>
            </w:tcBorders>
          </w:tcPr>
          <w:p w:rsidR="00DD2A12" w:rsidRPr="002719B7" w:rsidP="00FF2B63" w14:paraId="434E41AC" w14:textId="77777777">
            <w:pPr>
              <w:pStyle w:val="BodyText"/>
              <w:spacing w:before="0"/>
              <w:jc w:val="center"/>
              <w:rPr>
                <w:sz w:val="18"/>
                <w:szCs w:val="18"/>
              </w:rPr>
            </w:pPr>
            <w:r w:rsidRPr="002719B7">
              <w:rPr>
                <w:sz w:val="18"/>
                <w:szCs w:val="18"/>
              </w:rPr>
              <w:t>18</w:t>
            </w:r>
          </w:p>
        </w:tc>
        <w:tc>
          <w:tcPr>
            <w:tcW w:w="1440" w:type="dxa"/>
            <w:tcBorders>
              <w:bottom w:val="single" w:sz="12" w:space="0" w:color="auto"/>
            </w:tcBorders>
          </w:tcPr>
          <w:p w:rsidR="00DD2A12" w:rsidRPr="002719B7" w:rsidP="00FF2B63" w14:paraId="2C3A4950" w14:textId="77777777">
            <w:pPr>
              <w:pStyle w:val="BodyText"/>
              <w:spacing w:before="0"/>
              <w:jc w:val="center"/>
              <w:rPr>
                <w:sz w:val="18"/>
                <w:szCs w:val="18"/>
              </w:rPr>
            </w:pPr>
            <w:r w:rsidRPr="002719B7">
              <w:rPr>
                <w:sz w:val="18"/>
                <w:szCs w:val="18"/>
              </w:rPr>
              <w:t>23</w:t>
            </w:r>
          </w:p>
        </w:tc>
        <w:tc>
          <w:tcPr>
            <w:tcW w:w="1440" w:type="dxa"/>
          </w:tcPr>
          <w:p w:rsidR="00DD2A12" w:rsidRPr="002719B7" w:rsidP="00FF2B63" w14:paraId="531B5622" w14:textId="77777777">
            <w:pPr>
              <w:pStyle w:val="BodyText"/>
              <w:spacing w:before="0"/>
              <w:jc w:val="center"/>
              <w:rPr>
                <w:sz w:val="18"/>
                <w:szCs w:val="18"/>
              </w:rPr>
            </w:pPr>
            <w:r w:rsidRPr="002719B7">
              <w:rPr>
                <w:sz w:val="18"/>
                <w:szCs w:val="18"/>
              </w:rPr>
              <w:t>25</w:t>
            </w:r>
          </w:p>
        </w:tc>
      </w:tr>
      <w:tr w14:paraId="6AF35F7F"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AE3603" w:rsidRPr="002719B7" w:rsidP="00DA7E5C" w14:paraId="325466AA"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Emissions of </w:t>
            </w:r>
            <w:r w:rsidRPr="002719B7" w:rsidR="00E60777">
              <w:rPr>
                <w:i/>
                <w:iCs/>
                <w:color w:val="000000"/>
                <w:sz w:val="18"/>
                <w:szCs w:val="18"/>
              </w:rPr>
              <w:t>c</w:t>
            </w:r>
            <w:r w:rsidRPr="002719B7">
              <w:rPr>
                <w:i/>
                <w:iCs/>
                <w:color w:val="000000"/>
                <w:sz w:val="18"/>
                <w:szCs w:val="18"/>
              </w:rPr>
              <w:t xml:space="preserve">riteria </w:t>
            </w:r>
            <w:r w:rsidRPr="002719B7" w:rsidR="00E60777">
              <w:rPr>
                <w:i/>
                <w:iCs/>
                <w:color w:val="000000"/>
                <w:sz w:val="18"/>
                <w:szCs w:val="18"/>
              </w:rPr>
              <w:t>p</w:t>
            </w:r>
            <w:r w:rsidRPr="002719B7">
              <w:rPr>
                <w:i/>
                <w:iCs/>
                <w:color w:val="000000"/>
                <w:sz w:val="18"/>
                <w:szCs w:val="18"/>
              </w:rPr>
              <w:t xml:space="preserve">ollutants and </w:t>
            </w:r>
            <w:r w:rsidRPr="002719B7" w:rsidR="00E60777">
              <w:rPr>
                <w:i/>
                <w:iCs/>
                <w:color w:val="000000"/>
                <w:sz w:val="18"/>
                <w:szCs w:val="18"/>
              </w:rPr>
              <w:t>d</w:t>
            </w:r>
            <w:r w:rsidRPr="002719B7">
              <w:rPr>
                <w:i/>
                <w:iCs/>
                <w:color w:val="000000"/>
                <w:sz w:val="18"/>
                <w:szCs w:val="18"/>
              </w:rPr>
              <w:t xml:space="preserve">ust </w:t>
            </w:r>
            <w:r w:rsidRPr="002719B7" w:rsidR="00E60777">
              <w:rPr>
                <w:i/>
                <w:iCs/>
                <w:color w:val="000000"/>
                <w:sz w:val="18"/>
                <w:szCs w:val="18"/>
              </w:rPr>
              <w:t>d</w:t>
            </w:r>
            <w:r w:rsidRPr="002719B7">
              <w:rPr>
                <w:i/>
                <w:iCs/>
                <w:color w:val="000000"/>
                <w:sz w:val="18"/>
                <w:szCs w:val="18"/>
              </w:rPr>
              <w:t xml:space="preserve">uring </w:t>
            </w:r>
            <w:r w:rsidRPr="002719B7" w:rsidR="00E60777">
              <w:rPr>
                <w:i/>
                <w:iCs/>
                <w:color w:val="000000"/>
                <w:sz w:val="18"/>
                <w:szCs w:val="18"/>
              </w:rPr>
              <w:t>c</w:t>
            </w:r>
            <w:r w:rsidRPr="002719B7">
              <w:rPr>
                <w:i/>
                <w:iCs/>
                <w:color w:val="000000"/>
                <w:sz w:val="18"/>
                <w:szCs w:val="18"/>
              </w:rPr>
              <w:t>onstruction</w:t>
            </w:r>
          </w:p>
        </w:tc>
      </w:tr>
      <w:tr w14:paraId="145D8A9A" w14:textId="77777777" w:rsidTr="00C3438F">
        <w:tblPrEx>
          <w:tblW w:w="12960" w:type="dxa"/>
          <w:tblLayout w:type="fixed"/>
          <w:tblLook w:val="04A0"/>
        </w:tblPrEx>
        <w:trPr>
          <w:trHeight w:hRule="exact" w:val="288"/>
        </w:trPr>
        <w:tc>
          <w:tcPr>
            <w:tcW w:w="7200" w:type="dxa"/>
          </w:tcPr>
          <w:p w:rsidR="00DD2A12" w:rsidRPr="002719B7" w:rsidP="00DA7E5C" w14:paraId="15A37FE1"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DD2A12" w:rsidRPr="002719B7" w:rsidP="00FF2B63" w14:paraId="3C6D8E37" w14:textId="77777777">
            <w:pPr>
              <w:pStyle w:val="BodyText"/>
              <w:spacing w:before="0"/>
              <w:jc w:val="center"/>
              <w:rPr>
                <w:sz w:val="18"/>
                <w:szCs w:val="18"/>
              </w:rPr>
            </w:pPr>
            <w:r w:rsidRPr="002719B7">
              <w:rPr>
                <w:sz w:val="18"/>
                <w:szCs w:val="18"/>
              </w:rPr>
              <w:t>162.2</w:t>
            </w:r>
          </w:p>
        </w:tc>
        <w:tc>
          <w:tcPr>
            <w:tcW w:w="1440" w:type="dxa"/>
          </w:tcPr>
          <w:p w:rsidR="00DD2A12" w:rsidRPr="002719B7" w:rsidP="00FF2B63" w14:paraId="51F5A5A7" w14:textId="77777777">
            <w:pPr>
              <w:pStyle w:val="BodyText"/>
              <w:spacing w:before="0"/>
              <w:jc w:val="center"/>
              <w:rPr>
                <w:sz w:val="18"/>
                <w:szCs w:val="18"/>
              </w:rPr>
            </w:pPr>
            <w:r w:rsidRPr="002719B7">
              <w:rPr>
                <w:sz w:val="18"/>
                <w:szCs w:val="18"/>
              </w:rPr>
              <w:t>154</w:t>
            </w:r>
          </w:p>
        </w:tc>
        <w:tc>
          <w:tcPr>
            <w:tcW w:w="1440" w:type="dxa"/>
          </w:tcPr>
          <w:p w:rsidR="00DD2A12" w:rsidRPr="002719B7" w:rsidP="00FF2B63" w14:paraId="57E0D10E" w14:textId="77777777">
            <w:pPr>
              <w:pStyle w:val="BodyText"/>
              <w:spacing w:before="0"/>
              <w:jc w:val="center"/>
              <w:rPr>
                <w:sz w:val="18"/>
                <w:szCs w:val="18"/>
              </w:rPr>
            </w:pPr>
            <w:r w:rsidRPr="002719B7">
              <w:rPr>
                <w:sz w:val="18"/>
                <w:szCs w:val="18"/>
              </w:rPr>
              <w:t>154</w:t>
            </w:r>
          </w:p>
        </w:tc>
        <w:tc>
          <w:tcPr>
            <w:tcW w:w="1440" w:type="dxa"/>
          </w:tcPr>
          <w:p w:rsidR="00DD2A12" w:rsidRPr="002719B7" w:rsidP="00FF2B63" w14:paraId="66C0FAAC" w14:textId="77777777">
            <w:pPr>
              <w:pStyle w:val="BodyText"/>
              <w:spacing w:before="0"/>
              <w:jc w:val="center"/>
              <w:rPr>
                <w:sz w:val="18"/>
                <w:szCs w:val="18"/>
              </w:rPr>
            </w:pPr>
            <w:r w:rsidRPr="002719B7">
              <w:rPr>
                <w:sz w:val="18"/>
                <w:szCs w:val="18"/>
              </w:rPr>
              <w:t>203</w:t>
            </w:r>
          </w:p>
        </w:tc>
      </w:tr>
      <w:tr w14:paraId="6538D48B" w14:textId="77777777" w:rsidTr="007A736A">
        <w:tblPrEx>
          <w:tblW w:w="12960" w:type="dxa"/>
          <w:tblLayout w:type="fixed"/>
          <w:tblLook w:val="04A0"/>
        </w:tblPrEx>
        <w:trPr>
          <w:trHeight w:hRule="exact" w:val="288"/>
        </w:trPr>
        <w:tc>
          <w:tcPr>
            <w:tcW w:w="7200" w:type="dxa"/>
            <w:tcBorders>
              <w:bottom w:val="single" w:sz="12" w:space="0" w:color="auto"/>
            </w:tcBorders>
          </w:tcPr>
          <w:p w:rsidR="00DD2A12" w:rsidRPr="002719B7" w:rsidP="00DD56BB" w14:paraId="639B01EC"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DD2A12" w:rsidRPr="002719B7" w:rsidP="00FF2B63" w14:paraId="4CA59B9E" w14:textId="77777777">
            <w:pPr>
              <w:pStyle w:val="BodyText"/>
              <w:spacing w:before="0"/>
              <w:jc w:val="center"/>
              <w:rPr>
                <w:sz w:val="18"/>
                <w:szCs w:val="18"/>
              </w:rPr>
            </w:pPr>
            <w:r w:rsidRPr="002719B7">
              <w:rPr>
                <w:sz w:val="18"/>
                <w:szCs w:val="18"/>
              </w:rPr>
              <w:t>34.8</w:t>
            </w:r>
          </w:p>
        </w:tc>
        <w:tc>
          <w:tcPr>
            <w:tcW w:w="1440" w:type="dxa"/>
            <w:tcBorders>
              <w:bottom w:val="single" w:sz="12" w:space="0" w:color="auto"/>
            </w:tcBorders>
          </w:tcPr>
          <w:p w:rsidR="00DD2A12" w:rsidRPr="002719B7" w:rsidP="00FF2B63" w14:paraId="084FD0EC" w14:textId="77777777">
            <w:pPr>
              <w:pStyle w:val="BodyText"/>
              <w:spacing w:before="0"/>
              <w:jc w:val="center"/>
              <w:rPr>
                <w:sz w:val="18"/>
                <w:szCs w:val="18"/>
              </w:rPr>
            </w:pPr>
            <w:r w:rsidRPr="002719B7">
              <w:rPr>
                <w:sz w:val="18"/>
                <w:szCs w:val="18"/>
              </w:rPr>
              <w:t>28</w:t>
            </w:r>
          </w:p>
        </w:tc>
        <w:tc>
          <w:tcPr>
            <w:tcW w:w="1440" w:type="dxa"/>
            <w:tcBorders>
              <w:bottom w:val="single" w:sz="12" w:space="0" w:color="auto"/>
            </w:tcBorders>
          </w:tcPr>
          <w:p w:rsidR="00DD2A12" w:rsidRPr="002719B7" w:rsidP="00FF2B63" w14:paraId="790E9D03" w14:textId="77777777">
            <w:pPr>
              <w:pStyle w:val="BodyText"/>
              <w:spacing w:before="0"/>
              <w:jc w:val="center"/>
              <w:rPr>
                <w:sz w:val="18"/>
                <w:szCs w:val="18"/>
              </w:rPr>
            </w:pPr>
            <w:r w:rsidRPr="002719B7">
              <w:rPr>
                <w:sz w:val="18"/>
                <w:szCs w:val="18"/>
              </w:rPr>
              <w:t>33</w:t>
            </w:r>
          </w:p>
        </w:tc>
        <w:tc>
          <w:tcPr>
            <w:tcW w:w="1440" w:type="dxa"/>
            <w:tcBorders>
              <w:bottom w:val="single" w:sz="12" w:space="0" w:color="auto"/>
            </w:tcBorders>
          </w:tcPr>
          <w:p w:rsidR="00DD2A12" w:rsidRPr="002719B7" w:rsidP="00FF2B63" w14:paraId="40AA6D88" w14:textId="77777777">
            <w:pPr>
              <w:pStyle w:val="BodyText"/>
              <w:spacing w:before="0"/>
              <w:jc w:val="center"/>
              <w:rPr>
                <w:sz w:val="18"/>
                <w:szCs w:val="18"/>
              </w:rPr>
            </w:pPr>
            <w:r w:rsidRPr="002719B7">
              <w:rPr>
                <w:sz w:val="18"/>
                <w:szCs w:val="18"/>
              </w:rPr>
              <w:t>49</w:t>
            </w:r>
          </w:p>
        </w:tc>
      </w:tr>
      <w:tr w14:paraId="13405CE8" w14:textId="77777777" w:rsidTr="00C3438F">
        <w:tblPrEx>
          <w:tblW w:w="12960" w:type="dxa"/>
          <w:tblLayout w:type="fixed"/>
          <w:tblLook w:val="04A0"/>
        </w:tblPrEx>
        <w:trPr>
          <w:trHeight w:hRule="exact" w:val="288"/>
        </w:trPr>
        <w:tc>
          <w:tcPr>
            <w:tcW w:w="12960" w:type="dxa"/>
            <w:gridSpan w:val="5"/>
          </w:tcPr>
          <w:p w:rsidR="0007392A" w:rsidRPr="002719B7" w:rsidP="00C72433" w14:paraId="503EC60A"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Greenhouse </w:t>
            </w:r>
            <w:r w:rsidRPr="002719B7" w:rsidR="00A4537F">
              <w:rPr>
                <w:i/>
                <w:iCs/>
                <w:color w:val="000000"/>
                <w:sz w:val="18"/>
                <w:szCs w:val="18"/>
              </w:rPr>
              <w:t>gas emissions during construction</w:t>
            </w:r>
          </w:p>
        </w:tc>
      </w:tr>
      <w:tr w14:paraId="5637FF3C" w14:textId="77777777" w:rsidTr="00C3438F">
        <w:tblPrEx>
          <w:tblW w:w="12960" w:type="dxa"/>
          <w:tblLayout w:type="fixed"/>
          <w:tblLook w:val="04A0"/>
        </w:tblPrEx>
        <w:trPr>
          <w:trHeight w:hRule="exact" w:val="288"/>
        </w:trPr>
        <w:tc>
          <w:tcPr>
            <w:tcW w:w="7200" w:type="dxa"/>
          </w:tcPr>
          <w:p w:rsidR="00DD2A12" w:rsidRPr="002719B7" w:rsidP="00C72433" w14:paraId="2738D9A5"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DD2A12" w:rsidRPr="002719B7" w:rsidP="00FF2B63" w14:paraId="4B024C9B" w14:textId="77777777">
            <w:pPr>
              <w:pStyle w:val="BodyText"/>
              <w:spacing w:before="0"/>
              <w:jc w:val="center"/>
              <w:rPr>
                <w:sz w:val="18"/>
                <w:szCs w:val="18"/>
              </w:rPr>
            </w:pPr>
            <w:r w:rsidRPr="002719B7">
              <w:rPr>
                <w:sz w:val="18"/>
                <w:szCs w:val="18"/>
              </w:rPr>
              <w:t>160.8</w:t>
            </w:r>
          </w:p>
        </w:tc>
        <w:tc>
          <w:tcPr>
            <w:tcW w:w="1440" w:type="dxa"/>
          </w:tcPr>
          <w:p w:rsidR="00DD2A12" w:rsidRPr="002719B7" w:rsidP="00FF2B63" w14:paraId="3241C2F5" w14:textId="77777777">
            <w:pPr>
              <w:pStyle w:val="BodyText"/>
              <w:spacing w:before="0"/>
              <w:jc w:val="center"/>
              <w:rPr>
                <w:sz w:val="18"/>
                <w:szCs w:val="18"/>
              </w:rPr>
            </w:pPr>
            <w:r w:rsidRPr="002719B7">
              <w:rPr>
                <w:sz w:val="18"/>
                <w:szCs w:val="18"/>
              </w:rPr>
              <w:t>134</w:t>
            </w:r>
          </w:p>
        </w:tc>
        <w:tc>
          <w:tcPr>
            <w:tcW w:w="1440" w:type="dxa"/>
          </w:tcPr>
          <w:p w:rsidR="00DD2A12" w:rsidRPr="002719B7" w:rsidP="00FF2B63" w14:paraId="1FE0F305" w14:textId="77777777">
            <w:pPr>
              <w:pStyle w:val="BodyText"/>
              <w:spacing w:before="0"/>
              <w:jc w:val="center"/>
              <w:rPr>
                <w:sz w:val="18"/>
                <w:szCs w:val="18"/>
              </w:rPr>
            </w:pPr>
            <w:r w:rsidRPr="002719B7">
              <w:rPr>
                <w:sz w:val="18"/>
                <w:szCs w:val="18"/>
              </w:rPr>
              <w:t>134</w:t>
            </w:r>
          </w:p>
        </w:tc>
        <w:tc>
          <w:tcPr>
            <w:tcW w:w="1440" w:type="dxa"/>
          </w:tcPr>
          <w:p w:rsidR="00DD2A12" w:rsidRPr="002719B7" w:rsidP="00FF2B63" w14:paraId="13D7BB45" w14:textId="77777777">
            <w:pPr>
              <w:pStyle w:val="BodyText"/>
              <w:spacing w:before="0"/>
              <w:jc w:val="center"/>
              <w:rPr>
                <w:sz w:val="18"/>
                <w:szCs w:val="18"/>
              </w:rPr>
            </w:pPr>
            <w:r w:rsidRPr="002719B7">
              <w:rPr>
                <w:sz w:val="18"/>
                <w:szCs w:val="18"/>
              </w:rPr>
              <w:t>295</w:t>
            </w:r>
          </w:p>
        </w:tc>
      </w:tr>
      <w:tr w14:paraId="056E426F" w14:textId="77777777" w:rsidTr="00C3438F">
        <w:tblPrEx>
          <w:tblW w:w="12960" w:type="dxa"/>
          <w:tblLayout w:type="fixed"/>
          <w:tblLook w:val="04A0"/>
        </w:tblPrEx>
        <w:trPr>
          <w:trHeight w:hRule="exact" w:val="288"/>
        </w:trPr>
        <w:tc>
          <w:tcPr>
            <w:tcW w:w="7200" w:type="dxa"/>
            <w:tcBorders>
              <w:bottom w:val="single" w:sz="12" w:space="0" w:color="auto"/>
            </w:tcBorders>
          </w:tcPr>
          <w:p w:rsidR="00DD2A12" w:rsidRPr="002719B7" w:rsidP="00DD56BB" w14:paraId="3D479157"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DD2A12" w:rsidRPr="002719B7" w:rsidP="00FF2B63" w14:paraId="7D9F89B3" w14:textId="77777777">
            <w:pPr>
              <w:pStyle w:val="BodyText"/>
              <w:spacing w:before="0"/>
              <w:jc w:val="center"/>
              <w:rPr>
                <w:sz w:val="18"/>
                <w:szCs w:val="18"/>
              </w:rPr>
            </w:pPr>
            <w:r w:rsidRPr="002719B7">
              <w:rPr>
                <w:sz w:val="18"/>
                <w:szCs w:val="18"/>
              </w:rPr>
              <w:t>94</w:t>
            </w:r>
          </w:p>
        </w:tc>
        <w:tc>
          <w:tcPr>
            <w:tcW w:w="1440" w:type="dxa"/>
            <w:tcBorders>
              <w:bottom w:val="single" w:sz="12" w:space="0" w:color="auto"/>
            </w:tcBorders>
          </w:tcPr>
          <w:p w:rsidR="00DD2A12" w:rsidRPr="002719B7" w:rsidP="00FF2B63" w14:paraId="6C7282B9" w14:textId="77777777">
            <w:pPr>
              <w:pStyle w:val="BodyText"/>
              <w:spacing w:before="0"/>
              <w:jc w:val="center"/>
              <w:rPr>
                <w:sz w:val="18"/>
                <w:szCs w:val="18"/>
              </w:rPr>
            </w:pPr>
            <w:r w:rsidRPr="002719B7">
              <w:rPr>
                <w:sz w:val="18"/>
                <w:szCs w:val="18"/>
              </w:rPr>
              <w:t>66</w:t>
            </w:r>
          </w:p>
        </w:tc>
        <w:tc>
          <w:tcPr>
            <w:tcW w:w="1440" w:type="dxa"/>
            <w:tcBorders>
              <w:bottom w:val="single" w:sz="12" w:space="0" w:color="auto"/>
            </w:tcBorders>
          </w:tcPr>
          <w:p w:rsidR="00DD2A12" w:rsidRPr="002719B7" w:rsidP="00FF2B63" w14:paraId="000DE63A" w14:textId="77777777">
            <w:pPr>
              <w:pStyle w:val="BodyText"/>
              <w:spacing w:before="0"/>
              <w:jc w:val="center"/>
              <w:rPr>
                <w:sz w:val="18"/>
                <w:szCs w:val="18"/>
              </w:rPr>
            </w:pPr>
            <w:r w:rsidRPr="002719B7">
              <w:rPr>
                <w:sz w:val="18"/>
                <w:szCs w:val="18"/>
              </w:rPr>
              <w:t>76</w:t>
            </w:r>
          </w:p>
        </w:tc>
        <w:tc>
          <w:tcPr>
            <w:tcW w:w="1440" w:type="dxa"/>
            <w:tcBorders>
              <w:bottom w:val="single" w:sz="12" w:space="0" w:color="auto"/>
            </w:tcBorders>
          </w:tcPr>
          <w:p w:rsidR="00DD2A12" w:rsidRPr="002719B7" w:rsidP="00FF2B63" w14:paraId="3045EBA7" w14:textId="77777777">
            <w:pPr>
              <w:pStyle w:val="BodyText"/>
              <w:spacing w:before="0"/>
              <w:jc w:val="center"/>
              <w:rPr>
                <w:sz w:val="18"/>
                <w:szCs w:val="18"/>
              </w:rPr>
            </w:pPr>
            <w:r w:rsidRPr="002719B7">
              <w:rPr>
                <w:sz w:val="18"/>
                <w:szCs w:val="18"/>
              </w:rPr>
              <w:t>194</w:t>
            </w:r>
          </w:p>
        </w:tc>
      </w:tr>
      <w:tr w14:paraId="390AAE25"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FA3F01" w:rsidRPr="002719B7" w:rsidP="00C72433" w14:paraId="71F7587D"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Emissions of </w:t>
            </w:r>
            <w:r w:rsidRPr="002719B7" w:rsidR="00A4537F">
              <w:rPr>
                <w:i/>
                <w:iCs/>
                <w:color w:val="000000"/>
                <w:sz w:val="18"/>
                <w:szCs w:val="18"/>
              </w:rPr>
              <w:t>criteria pollutants</w:t>
            </w:r>
            <w:r w:rsidRPr="002719B7">
              <w:rPr>
                <w:i/>
                <w:iCs/>
                <w:color w:val="000000"/>
                <w:sz w:val="18"/>
                <w:szCs w:val="18"/>
              </w:rPr>
              <w:t xml:space="preserve"> during </w:t>
            </w:r>
            <w:r w:rsidRPr="002719B7" w:rsidR="00A4537F">
              <w:rPr>
                <w:i/>
                <w:iCs/>
                <w:color w:val="000000"/>
                <w:sz w:val="18"/>
                <w:szCs w:val="18"/>
              </w:rPr>
              <w:t>operation</w:t>
            </w:r>
          </w:p>
        </w:tc>
      </w:tr>
      <w:tr w14:paraId="5440DD1D" w14:textId="77777777" w:rsidTr="00C3438F">
        <w:tblPrEx>
          <w:tblW w:w="12960" w:type="dxa"/>
          <w:tblLayout w:type="fixed"/>
          <w:tblLook w:val="04A0"/>
        </w:tblPrEx>
        <w:trPr>
          <w:trHeight w:hRule="exact" w:val="288"/>
        </w:trPr>
        <w:tc>
          <w:tcPr>
            <w:tcW w:w="7200" w:type="dxa"/>
          </w:tcPr>
          <w:p w:rsidR="00DD2A12" w:rsidRPr="002719B7" w:rsidP="00C72433" w14:paraId="69C7894C"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DD2A12" w:rsidRPr="002719B7" w:rsidP="00FF2B63" w14:paraId="26EB09DE" w14:textId="77777777">
            <w:pPr>
              <w:pStyle w:val="BodyText"/>
              <w:spacing w:before="0"/>
              <w:jc w:val="center"/>
              <w:rPr>
                <w:sz w:val="18"/>
                <w:szCs w:val="18"/>
              </w:rPr>
            </w:pPr>
            <w:r w:rsidRPr="002719B7">
              <w:rPr>
                <w:sz w:val="18"/>
                <w:szCs w:val="18"/>
              </w:rPr>
              <w:t>165.8</w:t>
            </w:r>
          </w:p>
        </w:tc>
        <w:tc>
          <w:tcPr>
            <w:tcW w:w="1440" w:type="dxa"/>
          </w:tcPr>
          <w:p w:rsidR="00DD2A12" w:rsidRPr="002719B7" w:rsidP="00FF2B63" w14:paraId="21E65AA6" w14:textId="77777777">
            <w:pPr>
              <w:pStyle w:val="BodyText"/>
              <w:spacing w:before="0"/>
              <w:jc w:val="center"/>
              <w:rPr>
                <w:sz w:val="18"/>
                <w:szCs w:val="18"/>
              </w:rPr>
            </w:pPr>
            <w:r w:rsidRPr="002719B7">
              <w:rPr>
                <w:sz w:val="18"/>
                <w:szCs w:val="18"/>
              </w:rPr>
              <w:t>163</w:t>
            </w:r>
          </w:p>
        </w:tc>
        <w:tc>
          <w:tcPr>
            <w:tcW w:w="1440" w:type="dxa"/>
          </w:tcPr>
          <w:p w:rsidR="00DD2A12" w:rsidRPr="002719B7" w:rsidP="00FF2B63" w14:paraId="1D305358" w14:textId="77777777">
            <w:pPr>
              <w:pStyle w:val="BodyText"/>
              <w:spacing w:before="0"/>
              <w:jc w:val="center"/>
              <w:rPr>
                <w:sz w:val="18"/>
                <w:szCs w:val="18"/>
              </w:rPr>
            </w:pPr>
            <w:r w:rsidRPr="002719B7">
              <w:rPr>
                <w:sz w:val="18"/>
                <w:szCs w:val="18"/>
              </w:rPr>
              <w:t>163</w:t>
            </w:r>
          </w:p>
        </w:tc>
        <w:tc>
          <w:tcPr>
            <w:tcW w:w="1440" w:type="dxa"/>
          </w:tcPr>
          <w:p w:rsidR="00DD2A12" w:rsidRPr="002719B7" w:rsidP="00FF2B63" w14:paraId="61FA23EB" w14:textId="77777777">
            <w:pPr>
              <w:pStyle w:val="BodyText"/>
              <w:spacing w:before="0"/>
              <w:jc w:val="center"/>
              <w:rPr>
                <w:sz w:val="18"/>
                <w:szCs w:val="18"/>
              </w:rPr>
            </w:pPr>
            <w:r w:rsidRPr="002719B7">
              <w:rPr>
                <w:sz w:val="18"/>
                <w:szCs w:val="18"/>
              </w:rPr>
              <w:t>180</w:t>
            </w:r>
          </w:p>
        </w:tc>
      </w:tr>
      <w:tr w14:paraId="26C44A81" w14:textId="77777777" w:rsidTr="00C3438F">
        <w:tblPrEx>
          <w:tblW w:w="12960" w:type="dxa"/>
          <w:tblLayout w:type="fixed"/>
          <w:tblLook w:val="04A0"/>
        </w:tblPrEx>
        <w:trPr>
          <w:trHeight w:hRule="exact" w:val="288"/>
        </w:trPr>
        <w:tc>
          <w:tcPr>
            <w:tcW w:w="7200" w:type="dxa"/>
            <w:tcBorders>
              <w:bottom w:val="single" w:sz="12" w:space="0" w:color="auto"/>
            </w:tcBorders>
          </w:tcPr>
          <w:p w:rsidR="00DD2A12" w:rsidRPr="002719B7" w:rsidP="00DD56BB" w14:paraId="576F8D35"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DD2A12" w:rsidRPr="002719B7" w:rsidP="00FF2B63" w14:paraId="6D8904C4" w14:textId="77777777">
            <w:pPr>
              <w:pStyle w:val="BodyText"/>
              <w:spacing w:before="0"/>
              <w:jc w:val="center"/>
              <w:rPr>
                <w:sz w:val="18"/>
                <w:szCs w:val="18"/>
              </w:rPr>
            </w:pPr>
            <w:r w:rsidRPr="002719B7">
              <w:rPr>
                <w:sz w:val="18"/>
                <w:szCs w:val="18"/>
              </w:rPr>
              <w:t>50.5</w:t>
            </w:r>
          </w:p>
        </w:tc>
        <w:tc>
          <w:tcPr>
            <w:tcW w:w="1440" w:type="dxa"/>
            <w:tcBorders>
              <w:bottom w:val="single" w:sz="12" w:space="0" w:color="auto"/>
            </w:tcBorders>
          </w:tcPr>
          <w:p w:rsidR="00DD2A12" w:rsidRPr="002719B7" w:rsidP="00FF2B63" w14:paraId="3C88BD3A" w14:textId="77777777">
            <w:pPr>
              <w:pStyle w:val="BodyText"/>
              <w:spacing w:before="0"/>
              <w:jc w:val="center"/>
              <w:rPr>
                <w:sz w:val="18"/>
                <w:szCs w:val="18"/>
              </w:rPr>
            </w:pPr>
            <w:r w:rsidRPr="002719B7">
              <w:rPr>
                <w:sz w:val="18"/>
                <w:szCs w:val="18"/>
              </w:rPr>
              <w:t>42</w:t>
            </w:r>
          </w:p>
        </w:tc>
        <w:tc>
          <w:tcPr>
            <w:tcW w:w="1440" w:type="dxa"/>
            <w:tcBorders>
              <w:bottom w:val="single" w:sz="12" w:space="0" w:color="auto"/>
            </w:tcBorders>
          </w:tcPr>
          <w:p w:rsidR="00DD2A12" w:rsidRPr="002719B7" w:rsidP="00FF2B63" w14:paraId="64D034CE" w14:textId="77777777">
            <w:pPr>
              <w:pStyle w:val="BodyText"/>
              <w:spacing w:before="0"/>
              <w:jc w:val="center"/>
              <w:rPr>
                <w:sz w:val="18"/>
                <w:szCs w:val="18"/>
              </w:rPr>
            </w:pPr>
            <w:r w:rsidRPr="002719B7">
              <w:rPr>
                <w:sz w:val="18"/>
                <w:szCs w:val="18"/>
              </w:rPr>
              <w:t>50</w:t>
            </w:r>
          </w:p>
        </w:tc>
        <w:tc>
          <w:tcPr>
            <w:tcW w:w="1440" w:type="dxa"/>
            <w:tcBorders>
              <w:bottom w:val="single" w:sz="12" w:space="0" w:color="auto"/>
            </w:tcBorders>
          </w:tcPr>
          <w:p w:rsidR="00DD2A12" w:rsidRPr="002719B7" w:rsidP="00FF2B63" w14:paraId="2286C1C4" w14:textId="77777777">
            <w:pPr>
              <w:pStyle w:val="BodyText"/>
              <w:spacing w:before="0"/>
              <w:jc w:val="center"/>
              <w:rPr>
                <w:sz w:val="18"/>
                <w:szCs w:val="18"/>
              </w:rPr>
            </w:pPr>
            <w:r w:rsidRPr="002719B7">
              <w:rPr>
                <w:sz w:val="18"/>
                <w:szCs w:val="18"/>
              </w:rPr>
              <w:t>61</w:t>
            </w:r>
          </w:p>
        </w:tc>
      </w:tr>
      <w:tr w14:paraId="4C5B8759"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146E21" w:rsidRPr="002719B7" w:rsidP="00C72433" w14:paraId="536B0995"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Greenhouse </w:t>
            </w:r>
            <w:r w:rsidRPr="002719B7" w:rsidR="00D43077">
              <w:rPr>
                <w:i/>
                <w:iCs/>
                <w:color w:val="000000"/>
                <w:sz w:val="18"/>
                <w:szCs w:val="18"/>
              </w:rPr>
              <w:t>gas emissions during operation</w:t>
            </w:r>
          </w:p>
        </w:tc>
      </w:tr>
      <w:tr w14:paraId="125B3CAF" w14:textId="77777777" w:rsidTr="00C3438F">
        <w:tblPrEx>
          <w:tblW w:w="12960" w:type="dxa"/>
          <w:tblLayout w:type="fixed"/>
          <w:tblLook w:val="04A0"/>
        </w:tblPrEx>
        <w:trPr>
          <w:trHeight w:hRule="exact" w:val="288"/>
        </w:trPr>
        <w:tc>
          <w:tcPr>
            <w:tcW w:w="7200" w:type="dxa"/>
          </w:tcPr>
          <w:p w:rsidR="00DD2A12" w:rsidRPr="002719B7" w:rsidP="00C72433" w14:paraId="6E644296"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DD2A12" w:rsidRPr="002719B7" w:rsidP="00FF2B63" w14:paraId="175B6BDB" w14:textId="77777777">
            <w:pPr>
              <w:pStyle w:val="BodyText"/>
              <w:spacing w:before="0"/>
              <w:jc w:val="center"/>
              <w:rPr>
                <w:sz w:val="18"/>
                <w:szCs w:val="18"/>
              </w:rPr>
            </w:pPr>
            <w:r w:rsidRPr="002719B7">
              <w:rPr>
                <w:sz w:val="18"/>
                <w:szCs w:val="18"/>
              </w:rPr>
              <w:t>107.5</w:t>
            </w:r>
          </w:p>
        </w:tc>
        <w:tc>
          <w:tcPr>
            <w:tcW w:w="1440" w:type="dxa"/>
          </w:tcPr>
          <w:p w:rsidR="00DD2A12" w:rsidRPr="002719B7" w:rsidP="00FF2B63" w14:paraId="294571AC" w14:textId="77777777">
            <w:pPr>
              <w:pStyle w:val="BodyText"/>
              <w:spacing w:before="0"/>
              <w:jc w:val="center"/>
              <w:rPr>
                <w:sz w:val="18"/>
                <w:szCs w:val="18"/>
              </w:rPr>
            </w:pPr>
            <w:r w:rsidRPr="002719B7">
              <w:rPr>
                <w:sz w:val="18"/>
                <w:szCs w:val="18"/>
              </w:rPr>
              <w:t>79</w:t>
            </w:r>
          </w:p>
        </w:tc>
        <w:tc>
          <w:tcPr>
            <w:tcW w:w="1440" w:type="dxa"/>
          </w:tcPr>
          <w:p w:rsidR="00DD2A12" w:rsidRPr="002719B7" w:rsidP="00FF2B63" w14:paraId="6826A767" w14:textId="77777777">
            <w:pPr>
              <w:pStyle w:val="BodyText"/>
              <w:spacing w:before="0"/>
              <w:jc w:val="center"/>
              <w:rPr>
                <w:sz w:val="18"/>
                <w:szCs w:val="18"/>
              </w:rPr>
            </w:pPr>
            <w:r w:rsidRPr="002719B7">
              <w:rPr>
                <w:sz w:val="18"/>
                <w:szCs w:val="18"/>
              </w:rPr>
              <w:t>88</w:t>
            </w:r>
          </w:p>
        </w:tc>
        <w:tc>
          <w:tcPr>
            <w:tcW w:w="1440" w:type="dxa"/>
          </w:tcPr>
          <w:p w:rsidR="00DD2A12" w:rsidRPr="002719B7" w:rsidP="00FF2B63" w14:paraId="2DF1050B" w14:textId="77777777">
            <w:pPr>
              <w:pStyle w:val="BodyText"/>
              <w:spacing w:before="0"/>
              <w:jc w:val="center"/>
              <w:rPr>
                <w:sz w:val="18"/>
                <w:szCs w:val="18"/>
              </w:rPr>
            </w:pPr>
            <w:r w:rsidRPr="002719B7">
              <w:rPr>
                <w:sz w:val="18"/>
                <w:szCs w:val="18"/>
              </w:rPr>
              <w:t>214</w:t>
            </w:r>
          </w:p>
        </w:tc>
      </w:tr>
      <w:tr w14:paraId="5ACBE3AB" w14:textId="77777777" w:rsidTr="00C3438F">
        <w:tblPrEx>
          <w:tblW w:w="12960" w:type="dxa"/>
          <w:tblLayout w:type="fixed"/>
          <w:tblLook w:val="04A0"/>
        </w:tblPrEx>
        <w:trPr>
          <w:trHeight w:hRule="exact" w:val="288"/>
        </w:trPr>
        <w:tc>
          <w:tcPr>
            <w:tcW w:w="7200" w:type="dxa"/>
            <w:tcBorders>
              <w:bottom w:val="single" w:sz="12" w:space="0" w:color="auto"/>
            </w:tcBorders>
          </w:tcPr>
          <w:p w:rsidR="00DD2A12" w:rsidRPr="002719B7" w:rsidP="00DD56BB" w14:paraId="5133B634"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DD2A12" w:rsidRPr="002719B7" w:rsidP="00FF2B63" w14:paraId="47E1BE4F" w14:textId="77777777">
            <w:pPr>
              <w:pStyle w:val="BodyText"/>
              <w:spacing w:before="0"/>
              <w:jc w:val="center"/>
              <w:rPr>
                <w:sz w:val="18"/>
                <w:szCs w:val="18"/>
              </w:rPr>
            </w:pPr>
            <w:r w:rsidRPr="002719B7">
              <w:rPr>
                <w:sz w:val="18"/>
                <w:szCs w:val="18"/>
              </w:rPr>
              <w:t>62.7</w:t>
            </w:r>
          </w:p>
        </w:tc>
        <w:tc>
          <w:tcPr>
            <w:tcW w:w="1440" w:type="dxa"/>
            <w:tcBorders>
              <w:bottom w:val="single" w:sz="12" w:space="0" w:color="auto"/>
            </w:tcBorders>
          </w:tcPr>
          <w:p w:rsidR="00DD2A12" w:rsidRPr="002719B7" w:rsidP="00FF2B63" w14:paraId="3A4EB93D" w14:textId="77777777">
            <w:pPr>
              <w:pStyle w:val="BodyText"/>
              <w:spacing w:before="0"/>
              <w:jc w:val="center"/>
              <w:rPr>
                <w:sz w:val="18"/>
                <w:szCs w:val="18"/>
              </w:rPr>
            </w:pPr>
            <w:r w:rsidRPr="002719B7">
              <w:rPr>
                <w:sz w:val="18"/>
                <w:szCs w:val="18"/>
              </w:rPr>
              <w:t>38</w:t>
            </w:r>
          </w:p>
        </w:tc>
        <w:tc>
          <w:tcPr>
            <w:tcW w:w="1440" w:type="dxa"/>
            <w:tcBorders>
              <w:bottom w:val="single" w:sz="12" w:space="0" w:color="auto"/>
            </w:tcBorders>
          </w:tcPr>
          <w:p w:rsidR="00DD2A12" w:rsidRPr="002719B7" w:rsidP="00FF2B63" w14:paraId="79251925" w14:textId="77777777">
            <w:pPr>
              <w:pStyle w:val="BodyText"/>
              <w:spacing w:before="0"/>
              <w:jc w:val="center"/>
              <w:rPr>
                <w:sz w:val="18"/>
                <w:szCs w:val="18"/>
              </w:rPr>
            </w:pPr>
            <w:r w:rsidRPr="002719B7">
              <w:rPr>
                <w:sz w:val="18"/>
                <w:szCs w:val="18"/>
              </w:rPr>
              <w:t>48</w:t>
            </w:r>
          </w:p>
        </w:tc>
        <w:tc>
          <w:tcPr>
            <w:tcW w:w="1440" w:type="dxa"/>
          </w:tcPr>
          <w:p w:rsidR="00DD2A12" w:rsidRPr="002719B7" w:rsidP="00FF2B63" w14:paraId="1F42A54B" w14:textId="77777777">
            <w:pPr>
              <w:pStyle w:val="BodyText"/>
              <w:spacing w:before="0"/>
              <w:jc w:val="center"/>
              <w:rPr>
                <w:sz w:val="18"/>
                <w:szCs w:val="18"/>
              </w:rPr>
            </w:pPr>
            <w:r w:rsidRPr="002719B7">
              <w:rPr>
                <w:sz w:val="18"/>
                <w:szCs w:val="18"/>
              </w:rPr>
              <w:t>146</w:t>
            </w:r>
          </w:p>
        </w:tc>
      </w:tr>
      <w:tr w14:paraId="5EBC1D49"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2611A4" w:rsidRPr="002719B7" w:rsidP="00C72433" w14:paraId="5AEA0484"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Cooling </w:t>
            </w:r>
            <w:r w:rsidRPr="002719B7" w:rsidR="00D43077">
              <w:rPr>
                <w:i/>
                <w:iCs/>
                <w:color w:val="000000"/>
                <w:sz w:val="18"/>
                <w:szCs w:val="18"/>
              </w:rPr>
              <w:t>system emissions</w:t>
            </w:r>
          </w:p>
        </w:tc>
      </w:tr>
      <w:tr w14:paraId="6BC478B7" w14:textId="77777777" w:rsidTr="00C3438F">
        <w:tblPrEx>
          <w:tblW w:w="12960" w:type="dxa"/>
          <w:tblLayout w:type="fixed"/>
          <w:tblLook w:val="04A0"/>
        </w:tblPrEx>
        <w:trPr>
          <w:trHeight w:hRule="exact" w:val="288"/>
        </w:trPr>
        <w:tc>
          <w:tcPr>
            <w:tcW w:w="7200" w:type="dxa"/>
          </w:tcPr>
          <w:p w:rsidR="00DD2A12" w:rsidRPr="002719B7" w:rsidP="00C72433" w14:paraId="71BC517C"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DD2A12" w:rsidRPr="002719B7" w:rsidP="00FF2B63" w14:paraId="608EE553" w14:textId="77777777">
            <w:pPr>
              <w:pStyle w:val="BodyText"/>
              <w:spacing w:before="0"/>
              <w:jc w:val="center"/>
              <w:rPr>
                <w:sz w:val="18"/>
                <w:szCs w:val="18"/>
              </w:rPr>
            </w:pPr>
            <w:r w:rsidRPr="002719B7">
              <w:rPr>
                <w:sz w:val="18"/>
                <w:szCs w:val="18"/>
              </w:rPr>
              <w:t>21.5</w:t>
            </w:r>
          </w:p>
        </w:tc>
        <w:tc>
          <w:tcPr>
            <w:tcW w:w="1440" w:type="dxa"/>
          </w:tcPr>
          <w:p w:rsidR="00DD2A12" w:rsidRPr="002719B7" w:rsidP="00FF2B63" w14:paraId="650094EA" w14:textId="77777777">
            <w:pPr>
              <w:pStyle w:val="BodyText"/>
              <w:spacing w:before="0"/>
              <w:jc w:val="center"/>
              <w:rPr>
                <w:sz w:val="18"/>
                <w:szCs w:val="18"/>
              </w:rPr>
            </w:pPr>
            <w:r w:rsidRPr="002719B7">
              <w:rPr>
                <w:sz w:val="18"/>
                <w:szCs w:val="18"/>
              </w:rPr>
              <w:t>18</w:t>
            </w:r>
          </w:p>
        </w:tc>
        <w:tc>
          <w:tcPr>
            <w:tcW w:w="1440" w:type="dxa"/>
          </w:tcPr>
          <w:p w:rsidR="00DD2A12" w:rsidRPr="002719B7" w:rsidP="00FF2B63" w14:paraId="625DC732" w14:textId="77777777">
            <w:pPr>
              <w:pStyle w:val="BodyText"/>
              <w:spacing w:before="0"/>
              <w:jc w:val="center"/>
              <w:rPr>
                <w:sz w:val="18"/>
                <w:szCs w:val="18"/>
              </w:rPr>
            </w:pPr>
            <w:r w:rsidRPr="002719B7">
              <w:rPr>
                <w:sz w:val="18"/>
                <w:szCs w:val="18"/>
              </w:rPr>
              <w:t>18</w:t>
            </w:r>
          </w:p>
        </w:tc>
        <w:tc>
          <w:tcPr>
            <w:tcW w:w="1440" w:type="dxa"/>
          </w:tcPr>
          <w:p w:rsidR="00DD2A12" w:rsidRPr="002719B7" w:rsidP="00FF2B63" w14:paraId="42AFC279" w14:textId="77777777">
            <w:pPr>
              <w:pStyle w:val="BodyText"/>
              <w:spacing w:before="0"/>
              <w:jc w:val="center"/>
              <w:rPr>
                <w:sz w:val="18"/>
                <w:szCs w:val="18"/>
              </w:rPr>
            </w:pPr>
            <w:r w:rsidRPr="002719B7">
              <w:rPr>
                <w:sz w:val="18"/>
                <w:szCs w:val="18"/>
              </w:rPr>
              <w:t>39</w:t>
            </w:r>
          </w:p>
        </w:tc>
      </w:tr>
      <w:tr w14:paraId="5ECAB6C3" w14:textId="77777777" w:rsidTr="00C3438F">
        <w:tblPrEx>
          <w:tblW w:w="12960" w:type="dxa"/>
          <w:tblLayout w:type="fixed"/>
          <w:tblLook w:val="04A0"/>
        </w:tblPrEx>
        <w:trPr>
          <w:trHeight w:hRule="exact" w:val="288"/>
        </w:trPr>
        <w:tc>
          <w:tcPr>
            <w:tcW w:w="7200" w:type="dxa"/>
            <w:tcBorders>
              <w:bottom w:val="single" w:sz="12" w:space="0" w:color="auto"/>
            </w:tcBorders>
          </w:tcPr>
          <w:p w:rsidR="00DD2A12" w:rsidRPr="002719B7" w:rsidP="00DD56BB" w14:paraId="6B57FFBC"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DD2A12" w:rsidRPr="002719B7" w:rsidP="00FF2B63" w14:paraId="29FAC7DC" w14:textId="77777777">
            <w:pPr>
              <w:pStyle w:val="BodyText"/>
              <w:spacing w:before="0"/>
              <w:jc w:val="center"/>
              <w:rPr>
                <w:sz w:val="18"/>
                <w:szCs w:val="18"/>
              </w:rPr>
            </w:pPr>
            <w:r w:rsidRPr="002719B7">
              <w:rPr>
                <w:sz w:val="18"/>
                <w:szCs w:val="18"/>
              </w:rPr>
              <w:t>13</w:t>
            </w:r>
          </w:p>
        </w:tc>
        <w:tc>
          <w:tcPr>
            <w:tcW w:w="1440" w:type="dxa"/>
            <w:tcBorders>
              <w:bottom w:val="single" w:sz="12" w:space="0" w:color="auto"/>
            </w:tcBorders>
          </w:tcPr>
          <w:p w:rsidR="00DD2A12" w:rsidRPr="002719B7" w:rsidP="00FF2B63" w14:paraId="14D20071" w14:textId="77777777">
            <w:pPr>
              <w:pStyle w:val="BodyText"/>
              <w:spacing w:before="0"/>
              <w:jc w:val="center"/>
              <w:rPr>
                <w:sz w:val="18"/>
                <w:szCs w:val="18"/>
              </w:rPr>
            </w:pPr>
            <w:r w:rsidRPr="002719B7">
              <w:rPr>
                <w:sz w:val="18"/>
                <w:szCs w:val="18"/>
              </w:rPr>
              <w:t>9</w:t>
            </w:r>
          </w:p>
        </w:tc>
        <w:tc>
          <w:tcPr>
            <w:tcW w:w="1440" w:type="dxa"/>
            <w:tcBorders>
              <w:bottom w:val="single" w:sz="12" w:space="0" w:color="auto"/>
            </w:tcBorders>
          </w:tcPr>
          <w:p w:rsidR="00DD2A12" w:rsidRPr="002719B7" w:rsidP="00FF2B63" w14:paraId="5767A765" w14:textId="77777777">
            <w:pPr>
              <w:pStyle w:val="BodyText"/>
              <w:spacing w:before="0"/>
              <w:jc w:val="center"/>
              <w:rPr>
                <w:sz w:val="18"/>
                <w:szCs w:val="18"/>
              </w:rPr>
            </w:pPr>
            <w:r w:rsidRPr="002719B7">
              <w:rPr>
                <w:sz w:val="18"/>
                <w:szCs w:val="18"/>
              </w:rPr>
              <w:t>11</w:t>
            </w:r>
          </w:p>
        </w:tc>
        <w:tc>
          <w:tcPr>
            <w:tcW w:w="1440" w:type="dxa"/>
          </w:tcPr>
          <w:p w:rsidR="00DD2A12" w:rsidRPr="002719B7" w:rsidP="00FF2B63" w14:paraId="3E8DBE4F" w14:textId="77777777">
            <w:pPr>
              <w:pStyle w:val="BodyText"/>
              <w:spacing w:before="0"/>
              <w:jc w:val="center"/>
              <w:rPr>
                <w:sz w:val="18"/>
                <w:szCs w:val="18"/>
              </w:rPr>
            </w:pPr>
            <w:r w:rsidRPr="002719B7">
              <w:rPr>
                <w:sz w:val="18"/>
                <w:szCs w:val="18"/>
              </w:rPr>
              <w:t>25</w:t>
            </w:r>
          </w:p>
        </w:tc>
      </w:tr>
      <w:tr w14:paraId="198AFEE6"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66056B" w:rsidRPr="002719B7" w:rsidP="00C72433" w14:paraId="21D23D6B"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Emissions of </w:t>
            </w:r>
            <w:r w:rsidRPr="002719B7" w:rsidR="00D43077">
              <w:rPr>
                <w:i/>
                <w:iCs/>
                <w:color w:val="000000"/>
                <w:sz w:val="18"/>
                <w:szCs w:val="18"/>
              </w:rPr>
              <w:t>o</w:t>
            </w:r>
            <w:r w:rsidRPr="002719B7">
              <w:rPr>
                <w:i/>
                <w:iCs/>
                <w:color w:val="000000"/>
                <w:sz w:val="18"/>
                <w:szCs w:val="18"/>
              </w:rPr>
              <w:t xml:space="preserve">zone and NOx during </w:t>
            </w:r>
            <w:r w:rsidRPr="002719B7" w:rsidR="00D43077">
              <w:rPr>
                <w:i/>
                <w:iCs/>
                <w:color w:val="000000"/>
                <w:sz w:val="18"/>
                <w:szCs w:val="18"/>
              </w:rPr>
              <w:t>t</w:t>
            </w:r>
            <w:r w:rsidRPr="002719B7">
              <w:rPr>
                <w:i/>
                <w:iCs/>
                <w:color w:val="000000"/>
                <w:sz w:val="18"/>
                <w:szCs w:val="18"/>
              </w:rPr>
              <w:t xml:space="preserve">ransmission </w:t>
            </w:r>
            <w:r w:rsidRPr="002719B7" w:rsidR="00D43077">
              <w:rPr>
                <w:i/>
                <w:iCs/>
                <w:color w:val="000000"/>
                <w:sz w:val="18"/>
                <w:szCs w:val="18"/>
              </w:rPr>
              <w:t>l</w:t>
            </w:r>
            <w:r w:rsidRPr="002719B7">
              <w:rPr>
                <w:i/>
                <w:iCs/>
                <w:color w:val="000000"/>
                <w:sz w:val="18"/>
                <w:szCs w:val="18"/>
              </w:rPr>
              <w:t xml:space="preserve">ine </w:t>
            </w:r>
            <w:r w:rsidRPr="002719B7" w:rsidR="00D43077">
              <w:rPr>
                <w:i/>
                <w:iCs/>
                <w:color w:val="000000"/>
                <w:sz w:val="18"/>
                <w:szCs w:val="18"/>
              </w:rPr>
              <w:t>o</w:t>
            </w:r>
            <w:r w:rsidRPr="002719B7">
              <w:rPr>
                <w:i/>
                <w:iCs/>
                <w:color w:val="000000"/>
                <w:sz w:val="18"/>
                <w:szCs w:val="18"/>
              </w:rPr>
              <w:t>peration</w:t>
            </w:r>
          </w:p>
        </w:tc>
      </w:tr>
      <w:tr w14:paraId="0A9CB29C" w14:textId="77777777" w:rsidTr="00C3438F">
        <w:tblPrEx>
          <w:tblW w:w="12960" w:type="dxa"/>
          <w:tblLayout w:type="fixed"/>
          <w:tblLook w:val="04A0"/>
        </w:tblPrEx>
        <w:trPr>
          <w:trHeight w:hRule="exact" w:val="288"/>
        </w:trPr>
        <w:tc>
          <w:tcPr>
            <w:tcW w:w="7200" w:type="dxa"/>
          </w:tcPr>
          <w:p w:rsidR="00DD2A12" w:rsidRPr="002719B7" w:rsidP="00C72433" w14:paraId="04618CE8"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DD2A12" w:rsidRPr="002719B7" w:rsidP="00FF2B63" w14:paraId="2D676178" w14:textId="77777777">
            <w:pPr>
              <w:pStyle w:val="BodyText"/>
              <w:spacing w:before="0"/>
              <w:jc w:val="center"/>
              <w:rPr>
                <w:sz w:val="18"/>
                <w:szCs w:val="18"/>
              </w:rPr>
            </w:pPr>
            <w:r w:rsidRPr="002719B7">
              <w:rPr>
                <w:sz w:val="18"/>
                <w:szCs w:val="18"/>
              </w:rPr>
              <w:t>17.5</w:t>
            </w:r>
          </w:p>
        </w:tc>
        <w:tc>
          <w:tcPr>
            <w:tcW w:w="1440" w:type="dxa"/>
          </w:tcPr>
          <w:p w:rsidR="00DD2A12" w:rsidRPr="002719B7" w:rsidP="00FF2B63" w14:paraId="7213137B" w14:textId="77777777">
            <w:pPr>
              <w:pStyle w:val="BodyText"/>
              <w:spacing w:before="0"/>
              <w:jc w:val="center"/>
              <w:rPr>
                <w:sz w:val="18"/>
                <w:szCs w:val="18"/>
              </w:rPr>
            </w:pPr>
            <w:r w:rsidRPr="002719B7">
              <w:rPr>
                <w:sz w:val="18"/>
                <w:szCs w:val="18"/>
              </w:rPr>
              <w:t>15</w:t>
            </w:r>
          </w:p>
        </w:tc>
        <w:tc>
          <w:tcPr>
            <w:tcW w:w="1440" w:type="dxa"/>
          </w:tcPr>
          <w:p w:rsidR="00DD2A12" w:rsidRPr="002719B7" w:rsidP="00FF2B63" w14:paraId="60DF3C2F" w14:textId="77777777">
            <w:pPr>
              <w:pStyle w:val="BodyText"/>
              <w:spacing w:before="0"/>
              <w:jc w:val="center"/>
              <w:rPr>
                <w:sz w:val="18"/>
                <w:szCs w:val="18"/>
              </w:rPr>
            </w:pPr>
            <w:r w:rsidRPr="002719B7">
              <w:rPr>
                <w:sz w:val="18"/>
                <w:szCs w:val="18"/>
              </w:rPr>
              <w:t>15</w:t>
            </w:r>
          </w:p>
        </w:tc>
        <w:tc>
          <w:tcPr>
            <w:tcW w:w="1440" w:type="dxa"/>
          </w:tcPr>
          <w:p w:rsidR="00DD2A12" w:rsidRPr="002719B7" w:rsidP="00FF2B63" w14:paraId="6F14C37E" w14:textId="77777777">
            <w:pPr>
              <w:pStyle w:val="BodyText"/>
              <w:spacing w:before="0"/>
              <w:jc w:val="center"/>
              <w:rPr>
                <w:sz w:val="18"/>
                <w:szCs w:val="18"/>
              </w:rPr>
            </w:pPr>
            <w:r w:rsidRPr="002719B7">
              <w:rPr>
                <w:sz w:val="18"/>
                <w:szCs w:val="18"/>
              </w:rPr>
              <w:t>30</w:t>
            </w:r>
          </w:p>
        </w:tc>
      </w:tr>
      <w:tr w14:paraId="1036F159" w14:textId="77777777" w:rsidTr="00C3438F">
        <w:tblPrEx>
          <w:tblW w:w="12960" w:type="dxa"/>
          <w:tblLayout w:type="fixed"/>
          <w:tblLook w:val="04A0"/>
        </w:tblPrEx>
        <w:trPr>
          <w:trHeight w:hRule="exact" w:val="288"/>
        </w:trPr>
        <w:tc>
          <w:tcPr>
            <w:tcW w:w="7200" w:type="dxa"/>
            <w:tcBorders>
              <w:bottom w:val="single" w:sz="12" w:space="0" w:color="auto"/>
            </w:tcBorders>
          </w:tcPr>
          <w:p w:rsidR="00DD2A12" w:rsidRPr="002719B7" w:rsidP="00DD56BB" w14:paraId="387CCBA3"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DD2A12" w:rsidRPr="002719B7" w:rsidP="00FF2B63" w14:paraId="269CF233" w14:textId="77777777">
            <w:pPr>
              <w:pStyle w:val="BodyText"/>
              <w:spacing w:before="0"/>
              <w:jc w:val="center"/>
              <w:rPr>
                <w:sz w:val="18"/>
                <w:szCs w:val="18"/>
              </w:rPr>
            </w:pPr>
            <w:r w:rsidRPr="002719B7">
              <w:rPr>
                <w:sz w:val="18"/>
                <w:szCs w:val="18"/>
              </w:rPr>
              <w:t>6.8</w:t>
            </w:r>
          </w:p>
        </w:tc>
        <w:tc>
          <w:tcPr>
            <w:tcW w:w="1440" w:type="dxa"/>
            <w:tcBorders>
              <w:bottom w:val="single" w:sz="12" w:space="0" w:color="auto"/>
            </w:tcBorders>
          </w:tcPr>
          <w:p w:rsidR="00DD2A12" w:rsidRPr="002719B7" w:rsidP="00FF2B63" w14:paraId="6E045B07" w14:textId="77777777">
            <w:pPr>
              <w:pStyle w:val="BodyText"/>
              <w:spacing w:before="0"/>
              <w:jc w:val="center"/>
              <w:rPr>
                <w:sz w:val="18"/>
                <w:szCs w:val="18"/>
              </w:rPr>
            </w:pPr>
            <w:r w:rsidRPr="002719B7">
              <w:rPr>
                <w:sz w:val="18"/>
                <w:szCs w:val="18"/>
              </w:rPr>
              <w:t>5</w:t>
            </w:r>
          </w:p>
        </w:tc>
        <w:tc>
          <w:tcPr>
            <w:tcW w:w="1440" w:type="dxa"/>
            <w:tcBorders>
              <w:bottom w:val="single" w:sz="12" w:space="0" w:color="auto"/>
            </w:tcBorders>
          </w:tcPr>
          <w:p w:rsidR="00DD2A12" w:rsidRPr="002719B7" w:rsidP="00FF2B63" w14:paraId="382506D7" w14:textId="77777777">
            <w:pPr>
              <w:pStyle w:val="BodyText"/>
              <w:spacing w:before="0"/>
              <w:jc w:val="center"/>
              <w:rPr>
                <w:sz w:val="18"/>
                <w:szCs w:val="18"/>
              </w:rPr>
            </w:pPr>
            <w:r w:rsidRPr="002719B7">
              <w:rPr>
                <w:sz w:val="18"/>
                <w:szCs w:val="18"/>
              </w:rPr>
              <w:t>6</w:t>
            </w:r>
          </w:p>
        </w:tc>
        <w:tc>
          <w:tcPr>
            <w:tcW w:w="1440" w:type="dxa"/>
            <w:tcBorders>
              <w:bottom w:val="single" w:sz="12" w:space="0" w:color="auto"/>
            </w:tcBorders>
          </w:tcPr>
          <w:p w:rsidR="00DD2A12" w:rsidRPr="002719B7" w:rsidP="00FF2B63" w14:paraId="7F844423" w14:textId="77777777">
            <w:pPr>
              <w:pStyle w:val="BodyText"/>
              <w:spacing w:before="0"/>
              <w:jc w:val="center"/>
              <w:rPr>
                <w:sz w:val="18"/>
                <w:szCs w:val="18"/>
              </w:rPr>
            </w:pPr>
            <w:r w:rsidRPr="002719B7">
              <w:rPr>
                <w:sz w:val="18"/>
                <w:szCs w:val="18"/>
              </w:rPr>
              <w:t>12</w:t>
            </w:r>
          </w:p>
        </w:tc>
      </w:tr>
      <w:tr w14:paraId="6AE4D66C"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185DAB" w:rsidRPr="002719B7" w:rsidP="00C72433" w14:paraId="26D595E9"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Surface </w:t>
            </w:r>
            <w:r w:rsidRPr="002719B7" w:rsidR="00D43077">
              <w:rPr>
                <w:i/>
                <w:iCs/>
                <w:color w:val="000000"/>
                <w:sz w:val="18"/>
                <w:szCs w:val="18"/>
              </w:rPr>
              <w:t>water use conflicts</w:t>
            </w:r>
            <w:r w:rsidRPr="002719B7">
              <w:rPr>
                <w:i/>
                <w:iCs/>
                <w:color w:val="000000"/>
                <w:sz w:val="18"/>
                <w:szCs w:val="18"/>
              </w:rPr>
              <w:t xml:space="preserve"> during </w:t>
            </w:r>
            <w:r w:rsidRPr="002719B7" w:rsidR="00D43077">
              <w:rPr>
                <w:i/>
                <w:iCs/>
                <w:color w:val="000000"/>
                <w:sz w:val="18"/>
                <w:szCs w:val="18"/>
              </w:rPr>
              <w:t>construction</w:t>
            </w:r>
          </w:p>
        </w:tc>
      </w:tr>
      <w:tr w14:paraId="036429AF" w14:textId="77777777" w:rsidTr="00C3438F">
        <w:tblPrEx>
          <w:tblW w:w="12960" w:type="dxa"/>
          <w:tblLayout w:type="fixed"/>
          <w:tblLook w:val="04A0"/>
        </w:tblPrEx>
        <w:trPr>
          <w:trHeight w:hRule="exact" w:val="288"/>
        </w:trPr>
        <w:tc>
          <w:tcPr>
            <w:tcW w:w="7200" w:type="dxa"/>
          </w:tcPr>
          <w:p w:rsidR="005A3397" w:rsidRPr="002719B7" w:rsidP="00C72433" w14:paraId="6802D1B6"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5A3397" w:rsidRPr="002719B7" w:rsidP="00FF2B63" w14:paraId="4F342349" w14:textId="77777777">
            <w:pPr>
              <w:pStyle w:val="BodyText"/>
              <w:spacing w:before="0"/>
              <w:jc w:val="center"/>
              <w:rPr>
                <w:sz w:val="18"/>
                <w:szCs w:val="18"/>
              </w:rPr>
            </w:pPr>
            <w:r w:rsidRPr="002719B7">
              <w:rPr>
                <w:sz w:val="18"/>
                <w:szCs w:val="18"/>
              </w:rPr>
              <w:t>60.2</w:t>
            </w:r>
          </w:p>
        </w:tc>
        <w:tc>
          <w:tcPr>
            <w:tcW w:w="1440" w:type="dxa"/>
          </w:tcPr>
          <w:p w:rsidR="005A3397" w:rsidRPr="002719B7" w:rsidP="00FF2B63" w14:paraId="1E3A7E24" w14:textId="77777777">
            <w:pPr>
              <w:pStyle w:val="BodyText"/>
              <w:spacing w:before="0"/>
              <w:jc w:val="center"/>
              <w:rPr>
                <w:sz w:val="18"/>
                <w:szCs w:val="18"/>
              </w:rPr>
            </w:pPr>
            <w:r w:rsidRPr="002719B7">
              <w:rPr>
                <w:sz w:val="18"/>
                <w:szCs w:val="18"/>
              </w:rPr>
              <w:t>30</w:t>
            </w:r>
          </w:p>
        </w:tc>
        <w:tc>
          <w:tcPr>
            <w:tcW w:w="1440" w:type="dxa"/>
          </w:tcPr>
          <w:p w:rsidR="005A3397" w:rsidRPr="002719B7" w:rsidP="00FF2B63" w14:paraId="4505DDA8" w14:textId="77777777">
            <w:pPr>
              <w:pStyle w:val="BodyText"/>
              <w:spacing w:before="0"/>
              <w:jc w:val="center"/>
              <w:rPr>
                <w:sz w:val="18"/>
                <w:szCs w:val="18"/>
              </w:rPr>
            </w:pPr>
            <w:r w:rsidRPr="002719B7">
              <w:rPr>
                <w:sz w:val="18"/>
                <w:szCs w:val="18"/>
              </w:rPr>
              <w:t>60</w:t>
            </w:r>
          </w:p>
        </w:tc>
        <w:tc>
          <w:tcPr>
            <w:tcW w:w="1440" w:type="dxa"/>
          </w:tcPr>
          <w:p w:rsidR="005A3397" w:rsidRPr="002719B7" w:rsidP="00FF2B63" w14:paraId="0D1540D0" w14:textId="77777777">
            <w:pPr>
              <w:pStyle w:val="BodyText"/>
              <w:spacing w:before="0"/>
              <w:jc w:val="center"/>
              <w:rPr>
                <w:sz w:val="18"/>
                <w:szCs w:val="18"/>
              </w:rPr>
            </w:pPr>
            <w:r w:rsidRPr="002719B7">
              <w:rPr>
                <w:sz w:val="18"/>
                <w:szCs w:val="18"/>
              </w:rPr>
              <w:t>91</w:t>
            </w:r>
          </w:p>
        </w:tc>
      </w:tr>
      <w:tr w14:paraId="1413A571" w14:textId="77777777" w:rsidTr="00C3438F">
        <w:tblPrEx>
          <w:tblW w:w="12960" w:type="dxa"/>
          <w:tblLayout w:type="fixed"/>
          <w:tblLook w:val="04A0"/>
        </w:tblPrEx>
        <w:trPr>
          <w:trHeight w:hRule="exact" w:val="288"/>
        </w:trPr>
        <w:tc>
          <w:tcPr>
            <w:tcW w:w="7200" w:type="dxa"/>
            <w:tcBorders>
              <w:bottom w:val="single" w:sz="12" w:space="0" w:color="auto"/>
            </w:tcBorders>
          </w:tcPr>
          <w:p w:rsidR="005A3397" w:rsidRPr="002719B7" w:rsidP="00DD56BB" w14:paraId="349FC1F1"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5A3397" w:rsidRPr="002719B7" w:rsidP="00FF2B63" w14:paraId="6FE00A32" w14:textId="77777777">
            <w:pPr>
              <w:pStyle w:val="BodyText"/>
              <w:spacing w:before="0"/>
              <w:jc w:val="center"/>
              <w:rPr>
                <w:sz w:val="18"/>
                <w:szCs w:val="18"/>
              </w:rPr>
            </w:pPr>
            <w:r w:rsidRPr="002719B7">
              <w:rPr>
                <w:sz w:val="18"/>
                <w:szCs w:val="18"/>
              </w:rPr>
              <w:t>21.2</w:t>
            </w:r>
          </w:p>
        </w:tc>
        <w:tc>
          <w:tcPr>
            <w:tcW w:w="1440" w:type="dxa"/>
            <w:tcBorders>
              <w:bottom w:val="single" w:sz="12" w:space="0" w:color="auto"/>
            </w:tcBorders>
          </w:tcPr>
          <w:p w:rsidR="005A3397" w:rsidRPr="002719B7" w:rsidP="00FF2B63" w14:paraId="00F42398" w14:textId="77777777">
            <w:pPr>
              <w:pStyle w:val="BodyText"/>
              <w:spacing w:before="0"/>
              <w:jc w:val="center"/>
              <w:rPr>
                <w:sz w:val="18"/>
                <w:szCs w:val="18"/>
              </w:rPr>
            </w:pPr>
            <w:r w:rsidRPr="002719B7">
              <w:rPr>
                <w:sz w:val="18"/>
                <w:szCs w:val="18"/>
              </w:rPr>
              <w:t>7</w:t>
            </w:r>
          </w:p>
        </w:tc>
        <w:tc>
          <w:tcPr>
            <w:tcW w:w="1440" w:type="dxa"/>
            <w:tcBorders>
              <w:bottom w:val="single" w:sz="12" w:space="0" w:color="auto"/>
            </w:tcBorders>
          </w:tcPr>
          <w:p w:rsidR="005A3397" w:rsidRPr="002719B7" w:rsidP="00FF2B63" w14:paraId="31062269" w14:textId="77777777">
            <w:pPr>
              <w:pStyle w:val="BodyText"/>
              <w:spacing w:before="0"/>
              <w:jc w:val="center"/>
              <w:rPr>
                <w:sz w:val="18"/>
                <w:szCs w:val="18"/>
              </w:rPr>
            </w:pPr>
            <w:r w:rsidRPr="002719B7">
              <w:rPr>
                <w:sz w:val="18"/>
                <w:szCs w:val="18"/>
              </w:rPr>
              <w:t>17</w:t>
            </w:r>
          </w:p>
        </w:tc>
        <w:tc>
          <w:tcPr>
            <w:tcW w:w="1440" w:type="dxa"/>
          </w:tcPr>
          <w:p w:rsidR="005A3397" w:rsidRPr="002719B7" w:rsidP="00FF2B63" w14:paraId="5362E5B8" w14:textId="77777777">
            <w:pPr>
              <w:pStyle w:val="BodyText"/>
              <w:spacing w:before="0"/>
              <w:jc w:val="center"/>
              <w:rPr>
                <w:sz w:val="18"/>
                <w:szCs w:val="18"/>
              </w:rPr>
            </w:pPr>
            <w:r w:rsidRPr="002719B7">
              <w:rPr>
                <w:sz w:val="18"/>
                <w:szCs w:val="18"/>
              </w:rPr>
              <w:t>52</w:t>
            </w:r>
          </w:p>
        </w:tc>
      </w:tr>
      <w:tr w14:paraId="3AAFCDE5"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5A3397" w:rsidRPr="002719B7" w:rsidP="00C72433" w14:paraId="50BE96E6"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Water </w:t>
            </w:r>
            <w:r w:rsidRPr="002719B7" w:rsidR="00D43077">
              <w:rPr>
                <w:i/>
                <w:iCs/>
                <w:color w:val="000000"/>
                <w:sz w:val="18"/>
                <w:szCs w:val="18"/>
              </w:rPr>
              <w:t>quality degradation</w:t>
            </w:r>
            <w:r w:rsidRPr="002719B7">
              <w:rPr>
                <w:i/>
                <w:iCs/>
                <w:color w:val="000000"/>
                <w:sz w:val="18"/>
                <w:szCs w:val="18"/>
              </w:rPr>
              <w:t xml:space="preserve"> due to </w:t>
            </w:r>
            <w:r w:rsidRPr="002719B7" w:rsidR="00D43077">
              <w:rPr>
                <w:i/>
                <w:iCs/>
                <w:color w:val="000000"/>
                <w:sz w:val="18"/>
                <w:szCs w:val="18"/>
              </w:rPr>
              <w:t>construction-related discharges</w:t>
            </w:r>
          </w:p>
        </w:tc>
      </w:tr>
      <w:tr w14:paraId="5D5A5605" w14:textId="77777777" w:rsidTr="00C3438F">
        <w:tblPrEx>
          <w:tblW w:w="12960" w:type="dxa"/>
          <w:tblLayout w:type="fixed"/>
          <w:tblLook w:val="04A0"/>
        </w:tblPrEx>
        <w:trPr>
          <w:trHeight w:hRule="exact" w:val="288"/>
        </w:trPr>
        <w:tc>
          <w:tcPr>
            <w:tcW w:w="7200" w:type="dxa"/>
          </w:tcPr>
          <w:p w:rsidR="005A3397" w:rsidRPr="002719B7" w:rsidP="00C72433" w14:paraId="057AA9F4"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5A3397" w:rsidRPr="002719B7" w:rsidP="00FF2B63" w14:paraId="4DD6AE5C" w14:textId="77777777">
            <w:pPr>
              <w:pStyle w:val="BodyText"/>
              <w:spacing w:before="0"/>
              <w:jc w:val="center"/>
              <w:rPr>
                <w:sz w:val="18"/>
                <w:szCs w:val="18"/>
              </w:rPr>
            </w:pPr>
            <w:r w:rsidRPr="002719B7">
              <w:rPr>
                <w:sz w:val="18"/>
                <w:szCs w:val="18"/>
              </w:rPr>
              <w:t>62.2</w:t>
            </w:r>
          </w:p>
        </w:tc>
        <w:tc>
          <w:tcPr>
            <w:tcW w:w="1440" w:type="dxa"/>
          </w:tcPr>
          <w:p w:rsidR="005A3397" w:rsidRPr="002719B7" w:rsidP="00FF2B63" w14:paraId="3FEBEC85" w14:textId="77777777">
            <w:pPr>
              <w:pStyle w:val="BodyText"/>
              <w:spacing w:before="0"/>
              <w:jc w:val="center"/>
              <w:rPr>
                <w:sz w:val="18"/>
                <w:szCs w:val="18"/>
              </w:rPr>
            </w:pPr>
            <w:r w:rsidRPr="002719B7">
              <w:rPr>
                <w:sz w:val="18"/>
                <w:szCs w:val="18"/>
              </w:rPr>
              <w:t>31</w:t>
            </w:r>
          </w:p>
        </w:tc>
        <w:tc>
          <w:tcPr>
            <w:tcW w:w="1440" w:type="dxa"/>
          </w:tcPr>
          <w:p w:rsidR="005A3397" w:rsidRPr="002719B7" w:rsidP="00FF2B63" w14:paraId="58DD6FC6" w14:textId="77777777">
            <w:pPr>
              <w:pStyle w:val="BodyText"/>
              <w:spacing w:before="0"/>
              <w:jc w:val="center"/>
              <w:rPr>
                <w:sz w:val="18"/>
                <w:szCs w:val="18"/>
              </w:rPr>
            </w:pPr>
            <w:r w:rsidRPr="002719B7">
              <w:rPr>
                <w:sz w:val="18"/>
                <w:szCs w:val="18"/>
              </w:rPr>
              <w:t>62</w:t>
            </w:r>
          </w:p>
        </w:tc>
        <w:tc>
          <w:tcPr>
            <w:tcW w:w="1440" w:type="dxa"/>
          </w:tcPr>
          <w:p w:rsidR="005A3397" w:rsidRPr="002719B7" w:rsidP="00FF2B63" w14:paraId="4215E761" w14:textId="77777777">
            <w:pPr>
              <w:pStyle w:val="BodyText"/>
              <w:spacing w:before="0"/>
              <w:jc w:val="center"/>
              <w:rPr>
                <w:sz w:val="18"/>
                <w:szCs w:val="18"/>
              </w:rPr>
            </w:pPr>
            <w:r w:rsidRPr="002719B7">
              <w:rPr>
                <w:sz w:val="18"/>
                <w:szCs w:val="18"/>
              </w:rPr>
              <w:t>94</w:t>
            </w:r>
          </w:p>
        </w:tc>
      </w:tr>
      <w:tr w14:paraId="235CC8C7" w14:textId="77777777" w:rsidTr="00C3438F">
        <w:tblPrEx>
          <w:tblW w:w="12960" w:type="dxa"/>
          <w:tblLayout w:type="fixed"/>
          <w:tblLook w:val="04A0"/>
        </w:tblPrEx>
        <w:trPr>
          <w:trHeight w:hRule="exact" w:val="288"/>
        </w:trPr>
        <w:tc>
          <w:tcPr>
            <w:tcW w:w="7200" w:type="dxa"/>
            <w:tcBorders>
              <w:bottom w:val="single" w:sz="12" w:space="0" w:color="auto"/>
            </w:tcBorders>
          </w:tcPr>
          <w:p w:rsidR="005A3397" w:rsidRPr="002719B7" w:rsidP="00DD56BB" w14:paraId="6DA2D93A"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5A3397" w:rsidRPr="002719B7" w:rsidP="00FF2B63" w14:paraId="1B7476FD" w14:textId="77777777">
            <w:pPr>
              <w:pStyle w:val="BodyText"/>
              <w:spacing w:before="0"/>
              <w:jc w:val="center"/>
              <w:rPr>
                <w:sz w:val="18"/>
                <w:szCs w:val="18"/>
              </w:rPr>
            </w:pPr>
            <w:r w:rsidRPr="002719B7">
              <w:rPr>
                <w:sz w:val="18"/>
                <w:szCs w:val="18"/>
              </w:rPr>
              <w:t>21.2</w:t>
            </w:r>
          </w:p>
        </w:tc>
        <w:tc>
          <w:tcPr>
            <w:tcW w:w="1440" w:type="dxa"/>
            <w:tcBorders>
              <w:bottom w:val="single" w:sz="12" w:space="0" w:color="auto"/>
            </w:tcBorders>
          </w:tcPr>
          <w:p w:rsidR="005A3397" w:rsidRPr="002719B7" w:rsidP="00FF2B63" w14:paraId="5E05978F" w14:textId="77777777">
            <w:pPr>
              <w:pStyle w:val="BodyText"/>
              <w:spacing w:before="0"/>
              <w:jc w:val="center"/>
              <w:rPr>
                <w:sz w:val="18"/>
                <w:szCs w:val="18"/>
              </w:rPr>
            </w:pPr>
            <w:r w:rsidRPr="002719B7">
              <w:rPr>
                <w:sz w:val="18"/>
                <w:szCs w:val="18"/>
              </w:rPr>
              <w:t>7</w:t>
            </w:r>
          </w:p>
        </w:tc>
        <w:tc>
          <w:tcPr>
            <w:tcW w:w="1440" w:type="dxa"/>
            <w:tcBorders>
              <w:bottom w:val="single" w:sz="12" w:space="0" w:color="auto"/>
            </w:tcBorders>
          </w:tcPr>
          <w:p w:rsidR="005A3397" w:rsidRPr="002719B7" w:rsidP="00FF2B63" w14:paraId="17942603" w14:textId="77777777">
            <w:pPr>
              <w:pStyle w:val="BodyText"/>
              <w:spacing w:before="0"/>
              <w:jc w:val="center"/>
              <w:rPr>
                <w:sz w:val="18"/>
                <w:szCs w:val="18"/>
              </w:rPr>
            </w:pPr>
            <w:r w:rsidRPr="002719B7">
              <w:rPr>
                <w:sz w:val="18"/>
                <w:szCs w:val="18"/>
              </w:rPr>
              <w:t>17</w:t>
            </w:r>
          </w:p>
        </w:tc>
        <w:tc>
          <w:tcPr>
            <w:tcW w:w="1440" w:type="dxa"/>
          </w:tcPr>
          <w:p w:rsidR="005A3397" w:rsidRPr="002719B7" w:rsidP="00FF2B63" w14:paraId="29830B7F" w14:textId="77777777">
            <w:pPr>
              <w:pStyle w:val="BodyText"/>
              <w:spacing w:before="0"/>
              <w:jc w:val="center"/>
              <w:rPr>
                <w:sz w:val="18"/>
                <w:szCs w:val="18"/>
              </w:rPr>
            </w:pPr>
            <w:r w:rsidRPr="002719B7">
              <w:rPr>
                <w:sz w:val="18"/>
                <w:szCs w:val="18"/>
              </w:rPr>
              <w:t>52</w:t>
            </w:r>
          </w:p>
        </w:tc>
      </w:tr>
      <w:tr w14:paraId="4588287B"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5A3397" w:rsidRPr="002719B7" w:rsidP="00C72433" w14:paraId="398F3244" w14:textId="77777777">
            <w:pPr>
              <w:keepNext/>
              <w:rPr>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Water </w:t>
            </w:r>
            <w:r w:rsidRPr="002719B7" w:rsidR="00D43077">
              <w:rPr>
                <w:i/>
                <w:iCs/>
                <w:color w:val="000000"/>
                <w:sz w:val="18"/>
                <w:szCs w:val="18"/>
              </w:rPr>
              <w:t>quality degradation</w:t>
            </w:r>
            <w:r w:rsidRPr="002719B7">
              <w:rPr>
                <w:i/>
                <w:iCs/>
                <w:color w:val="000000"/>
                <w:sz w:val="18"/>
                <w:szCs w:val="18"/>
              </w:rPr>
              <w:t xml:space="preserve"> due to </w:t>
            </w:r>
            <w:r w:rsidRPr="002719B7" w:rsidR="00D43077">
              <w:rPr>
                <w:i/>
                <w:iCs/>
                <w:color w:val="000000"/>
                <w:sz w:val="18"/>
                <w:szCs w:val="18"/>
              </w:rPr>
              <w:t>inadvertent spills</w:t>
            </w:r>
            <w:r w:rsidRPr="002719B7">
              <w:rPr>
                <w:i/>
                <w:iCs/>
                <w:color w:val="000000"/>
                <w:sz w:val="18"/>
                <w:szCs w:val="18"/>
              </w:rPr>
              <w:t xml:space="preserve"> during </w:t>
            </w:r>
            <w:r w:rsidRPr="002719B7" w:rsidR="00D43077">
              <w:rPr>
                <w:i/>
                <w:iCs/>
                <w:color w:val="000000"/>
                <w:sz w:val="18"/>
                <w:szCs w:val="18"/>
              </w:rPr>
              <w:t>construction</w:t>
            </w:r>
          </w:p>
        </w:tc>
      </w:tr>
      <w:tr w14:paraId="48FB40F4" w14:textId="77777777" w:rsidTr="00C3438F">
        <w:tblPrEx>
          <w:tblW w:w="12960" w:type="dxa"/>
          <w:tblLayout w:type="fixed"/>
          <w:tblLook w:val="04A0"/>
        </w:tblPrEx>
        <w:trPr>
          <w:trHeight w:hRule="exact" w:val="288"/>
        </w:trPr>
        <w:tc>
          <w:tcPr>
            <w:tcW w:w="7200" w:type="dxa"/>
          </w:tcPr>
          <w:p w:rsidR="005A3397" w:rsidRPr="002719B7" w:rsidP="00C72433" w14:paraId="1385BEFE"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5A3397" w:rsidRPr="002719B7" w:rsidP="00FF2B63" w14:paraId="0CFCD49E" w14:textId="77777777">
            <w:pPr>
              <w:pStyle w:val="BodyText"/>
              <w:spacing w:before="0"/>
              <w:jc w:val="center"/>
              <w:rPr>
                <w:sz w:val="18"/>
                <w:szCs w:val="18"/>
              </w:rPr>
            </w:pPr>
            <w:r w:rsidRPr="002719B7">
              <w:rPr>
                <w:sz w:val="18"/>
                <w:szCs w:val="18"/>
              </w:rPr>
              <w:t>25.3</w:t>
            </w:r>
          </w:p>
        </w:tc>
        <w:tc>
          <w:tcPr>
            <w:tcW w:w="1440" w:type="dxa"/>
          </w:tcPr>
          <w:p w:rsidR="005A3397" w:rsidRPr="002719B7" w:rsidP="00FF2B63" w14:paraId="5A7569AB" w14:textId="77777777">
            <w:pPr>
              <w:pStyle w:val="BodyText"/>
              <w:spacing w:before="0"/>
              <w:jc w:val="center"/>
              <w:rPr>
                <w:sz w:val="18"/>
                <w:szCs w:val="18"/>
              </w:rPr>
            </w:pPr>
            <w:r w:rsidRPr="002719B7">
              <w:rPr>
                <w:sz w:val="18"/>
                <w:szCs w:val="18"/>
              </w:rPr>
              <w:t>12</w:t>
            </w:r>
          </w:p>
        </w:tc>
        <w:tc>
          <w:tcPr>
            <w:tcW w:w="1440" w:type="dxa"/>
          </w:tcPr>
          <w:p w:rsidR="005A3397" w:rsidRPr="002719B7" w:rsidP="00FF2B63" w14:paraId="6563AEC5" w14:textId="77777777">
            <w:pPr>
              <w:pStyle w:val="BodyText"/>
              <w:spacing w:before="0"/>
              <w:jc w:val="center"/>
              <w:rPr>
                <w:sz w:val="18"/>
                <w:szCs w:val="18"/>
              </w:rPr>
            </w:pPr>
            <w:r w:rsidRPr="002719B7">
              <w:rPr>
                <w:sz w:val="18"/>
                <w:szCs w:val="18"/>
              </w:rPr>
              <w:t>24</w:t>
            </w:r>
          </w:p>
        </w:tc>
        <w:tc>
          <w:tcPr>
            <w:tcW w:w="1440" w:type="dxa"/>
          </w:tcPr>
          <w:p w:rsidR="005A3397" w:rsidRPr="002719B7" w:rsidP="00FF2B63" w14:paraId="3C3499C0" w14:textId="77777777">
            <w:pPr>
              <w:pStyle w:val="BodyText"/>
              <w:spacing w:before="0"/>
              <w:jc w:val="center"/>
              <w:rPr>
                <w:sz w:val="18"/>
                <w:szCs w:val="18"/>
              </w:rPr>
            </w:pPr>
            <w:r w:rsidRPr="002719B7">
              <w:rPr>
                <w:sz w:val="18"/>
                <w:szCs w:val="18"/>
              </w:rPr>
              <w:t>44</w:t>
            </w:r>
          </w:p>
        </w:tc>
      </w:tr>
      <w:tr w14:paraId="61E8B47A" w14:textId="77777777" w:rsidTr="00C3438F">
        <w:tblPrEx>
          <w:tblW w:w="12960" w:type="dxa"/>
          <w:tblLayout w:type="fixed"/>
          <w:tblLook w:val="04A0"/>
        </w:tblPrEx>
        <w:trPr>
          <w:trHeight w:hRule="exact" w:val="288"/>
        </w:trPr>
        <w:tc>
          <w:tcPr>
            <w:tcW w:w="7200" w:type="dxa"/>
            <w:tcBorders>
              <w:bottom w:val="single" w:sz="12" w:space="0" w:color="auto"/>
            </w:tcBorders>
          </w:tcPr>
          <w:p w:rsidR="005A3397" w:rsidRPr="002719B7" w:rsidP="00DD56BB" w14:paraId="69F7A130"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5A3397" w:rsidRPr="002719B7" w:rsidP="00FF2B63" w14:paraId="5BEF9264" w14:textId="77777777">
            <w:pPr>
              <w:pStyle w:val="BodyText"/>
              <w:spacing w:before="0"/>
              <w:jc w:val="center"/>
              <w:rPr>
                <w:sz w:val="18"/>
                <w:szCs w:val="18"/>
              </w:rPr>
            </w:pPr>
            <w:r w:rsidRPr="002719B7">
              <w:rPr>
                <w:sz w:val="18"/>
                <w:szCs w:val="18"/>
              </w:rPr>
              <w:t>21.2</w:t>
            </w:r>
          </w:p>
        </w:tc>
        <w:tc>
          <w:tcPr>
            <w:tcW w:w="1440" w:type="dxa"/>
            <w:tcBorders>
              <w:bottom w:val="single" w:sz="12" w:space="0" w:color="auto"/>
            </w:tcBorders>
          </w:tcPr>
          <w:p w:rsidR="005A3397" w:rsidRPr="002719B7" w:rsidP="00FF2B63" w14:paraId="10CFEC02" w14:textId="77777777">
            <w:pPr>
              <w:pStyle w:val="BodyText"/>
              <w:spacing w:before="0"/>
              <w:jc w:val="center"/>
              <w:rPr>
                <w:sz w:val="18"/>
                <w:szCs w:val="18"/>
              </w:rPr>
            </w:pPr>
            <w:r w:rsidRPr="002719B7">
              <w:rPr>
                <w:sz w:val="18"/>
                <w:szCs w:val="18"/>
              </w:rPr>
              <w:t>7</w:t>
            </w:r>
          </w:p>
        </w:tc>
        <w:tc>
          <w:tcPr>
            <w:tcW w:w="1440" w:type="dxa"/>
            <w:tcBorders>
              <w:bottom w:val="single" w:sz="12" w:space="0" w:color="auto"/>
            </w:tcBorders>
          </w:tcPr>
          <w:p w:rsidR="005A3397" w:rsidRPr="002719B7" w:rsidP="00FF2B63" w14:paraId="139DCEDD" w14:textId="77777777">
            <w:pPr>
              <w:pStyle w:val="BodyText"/>
              <w:spacing w:before="0"/>
              <w:jc w:val="center"/>
              <w:rPr>
                <w:sz w:val="18"/>
                <w:szCs w:val="18"/>
              </w:rPr>
            </w:pPr>
            <w:r w:rsidRPr="002719B7">
              <w:rPr>
                <w:sz w:val="18"/>
                <w:szCs w:val="18"/>
              </w:rPr>
              <w:t>17</w:t>
            </w:r>
          </w:p>
        </w:tc>
        <w:tc>
          <w:tcPr>
            <w:tcW w:w="1440" w:type="dxa"/>
            <w:tcBorders>
              <w:bottom w:val="single" w:sz="12" w:space="0" w:color="auto"/>
            </w:tcBorders>
          </w:tcPr>
          <w:p w:rsidR="005A3397" w:rsidRPr="002719B7" w:rsidP="00FF2B63" w14:paraId="2815A85D" w14:textId="77777777">
            <w:pPr>
              <w:pStyle w:val="BodyText"/>
              <w:spacing w:before="0"/>
              <w:jc w:val="center"/>
              <w:rPr>
                <w:sz w:val="18"/>
                <w:szCs w:val="18"/>
              </w:rPr>
            </w:pPr>
            <w:r w:rsidRPr="002719B7">
              <w:rPr>
                <w:sz w:val="18"/>
                <w:szCs w:val="18"/>
              </w:rPr>
              <w:t>52</w:t>
            </w:r>
          </w:p>
        </w:tc>
      </w:tr>
      <w:tr w14:paraId="0DC55C09"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5A3397" w:rsidRPr="002719B7" w:rsidP="00C72433" w14:paraId="37608B1B"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Groundwater </w:t>
            </w:r>
            <w:r w:rsidRPr="002719B7" w:rsidR="00BF1A2F">
              <w:rPr>
                <w:i/>
                <w:iCs/>
                <w:color w:val="000000"/>
                <w:sz w:val="18"/>
                <w:szCs w:val="18"/>
              </w:rPr>
              <w:t>use conflicts</w:t>
            </w:r>
            <w:r w:rsidRPr="002719B7">
              <w:rPr>
                <w:i/>
                <w:iCs/>
                <w:color w:val="000000"/>
                <w:sz w:val="18"/>
                <w:szCs w:val="18"/>
              </w:rPr>
              <w:t xml:space="preserve"> due to </w:t>
            </w:r>
            <w:r w:rsidRPr="002719B7" w:rsidR="00BF1A2F">
              <w:rPr>
                <w:i/>
                <w:iCs/>
                <w:color w:val="000000"/>
                <w:sz w:val="18"/>
                <w:szCs w:val="18"/>
              </w:rPr>
              <w:t>excavation dewatering</w:t>
            </w:r>
          </w:p>
        </w:tc>
      </w:tr>
      <w:tr w14:paraId="2DCC6AB2" w14:textId="77777777" w:rsidTr="00C3438F">
        <w:tblPrEx>
          <w:tblW w:w="12960" w:type="dxa"/>
          <w:tblLayout w:type="fixed"/>
          <w:tblLook w:val="04A0"/>
        </w:tblPrEx>
        <w:trPr>
          <w:trHeight w:hRule="exact" w:val="288"/>
        </w:trPr>
        <w:tc>
          <w:tcPr>
            <w:tcW w:w="7200" w:type="dxa"/>
          </w:tcPr>
          <w:p w:rsidR="005A3397" w:rsidRPr="002719B7" w:rsidP="00C72433" w14:paraId="676874D9"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5A3397" w:rsidRPr="002719B7" w:rsidP="00FF2B63" w14:paraId="2D578FC9" w14:textId="77777777">
            <w:pPr>
              <w:pStyle w:val="BodyText"/>
              <w:spacing w:before="0"/>
              <w:jc w:val="center"/>
              <w:rPr>
                <w:sz w:val="18"/>
                <w:szCs w:val="18"/>
              </w:rPr>
            </w:pPr>
            <w:r w:rsidRPr="002719B7">
              <w:rPr>
                <w:sz w:val="18"/>
                <w:szCs w:val="18"/>
              </w:rPr>
              <w:t>172.8</w:t>
            </w:r>
          </w:p>
        </w:tc>
        <w:tc>
          <w:tcPr>
            <w:tcW w:w="1440" w:type="dxa"/>
          </w:tcPr>
          <w:p w:rsidR="005A3397" w:rsidRPr="002719B7" w:rsidP="00FF2B63" w14:paraId="1333DB87" w14:textId="77777777">
            <w:pPr>
              <w:pStyle w:val="BodyText"/>
              <w:spacing w:before="0"/>
              <w:jc w:val="center"/>
              <w:rPr>
                <w:sz w:val="18"/>
                <w:szCs w:val="18"/>
              </w:rPr>
            </w:pPr>
            <w:r w:rsidRPr="002719B7">
              <w:rPr>
                <w:sz w:val="18"/>
                <w:szCs w:val="18"/>
              </w:rPr>
              <w:t>123</w:t>
            </w:r>
          </w:p>
        </w:tc>
        <w:tc>
          <w:tcPr>
            <w:tcW w:w="1440" w:type="dxa"/>
          </w:tcPr>
          <w:p w:rsidR="005A3397" w:rsidRPr="002719B7" w:rsidP="00FF2B63" w14:paraId="477984C9" w14:textId="77777777">
            <w:pPr>
              <w:pStyle w:val="BodyText"/>
              <w:spacing w:before="0"/>
              <w:jc w:val="center"/>
              <w:rPr>
                <w:sz w:val="18"/>
                <w:szCs w:val="18"/>
              </w:rPr>
            </w:pPr>
            <w:r w:rsidRPr="002719B7">
              <w:rPr>
                <w:sz w:val="18"/>
                <w:szCs w:val="18"/>
              </w:rPr>
              <w:t>123</w:t>
            </w:r>
          </w:p>
        </w:tc>
        <w:tc>
          <w:tcPr>
            <w:tcW w:w="1440" w:type="dxa"/>
          </w:tcPr>
          <w:p w:rsidR="005A3397" w:rsidRPr="002719B7" w:rsidP="00FF2B63" w14:paraId="1BE7FC72" w14:textId="77777777">
            <w:pPr>
              <w:pStyle w:val="BodyText"/>
              <w:spacing w:before="0"/>
              <w:jc w:val="center"/>
              <w:rPr>
                <w:sz w:val="18"/>
                <w:szCs w:val="18"/>
              </w:rPr>
            </w:pPr>
            <w:r w:rsidRPr="002719B7">
              <w:rPr>
                <w:sz w:val="18"/>
                <w:szCs w:val="18"/>
              </w:rPr>
              <w:t>422</w:t>
            </w:r>
          </w:p>
        </w:tc>
      </w:tr>
      <w:tr w14:paraId="5CCAFF75" w14:textId="77777777" w:rsidTr="00C3438F">
        <w:tblPrEx>
          <w:tblW w:w="12960" w:type="dxa"/>
          <w:tblLayout w:type="fixed"/>
          <w:tblLook w:val="04A0"/>
        </w:tblPrEx>
        <w:trPr>
          <w:trHeight w:hRule="exact" w:val="288"/>
        </w:trPr>
        <w:tc>
          <w:tcPr>
            <w:tcW w:w="7200" w:type="dxa"/>
            <w:tcBorders>
              <w:bottom w:val="single" w:sz="12" w:space="0" w:color="auto"/>
            </w:tcBorders>
          </w:tcPr>
          <w:p w:rsidR="005A3397" w:rsidRPr="002719B7" w:rsidP="00DD56BB" w14:paraId="1625FADE"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5A3397" w:rsidRPr="002719B7" w:rsidP="00FF2B63" w14:paraId="4A15E612" w14:textId="77777777">
            <w:pPr>
              <w:pStyle w:val="BodyText"/>
              <w:spacing w:before="0"/>
              <w:jc w:val="center"/>
              <w:rPr>
                <w:sz w:val="18"/>
                <w:szCs w:val="18"/>
              </w:rPr>
            </w:pPr>
            <w:r w:rsidRPr="002719B7">
              <w:rPr>
                <w:sz w:val="18"/>
                <w:szCs w:val="18"/>
              </w:rPr>
              <w:t>171.2</w:t>
            </w:r>
          </w:p>
        </w:tc>
        <w:tc>
          <w:tcPr>
            <w:tcW w:w="1440" w:type="dxa"/>
            <w:tcBorders>
              <w:bottom w:val="single" w:sz="12" w:space="0" w:color="auto"/>
            </w:tcBorders>
          </w:tcPr>
          <w:p w:rsidR="005A3397" w:rsidRPr="002719B7" w:rsidP="00FF2B63" w14:paraId="45282F0F" w14:textId="77777777">
            <w:pPr>
              <w:pStyle w:val="BodyText"/>
              <w:spacing w:before="0"/>
              <w:jc w:val="center"/>
              <w:rPr>
                <w:sz w:val="18"/>
                <w:szCs w:val="18"/>
              </w:rPr>
            </w:pPr>
            <w:r w:rsidRPr="002719B7">
              <w:rPr>
                <w:sz w:val="18"/>
                <w:szCs w:val="18"/>
              </w:rPr>
              <w:t>100</w:t>
            </w:r>
          </w:p>
        </w:tc>
        <w:tc>
          <w:tcPr>
            <w:tcW w:w="1440" w:type="dxa"/>
            <w:tcBorders>
              <w:bottom w:val="single" w:sz="12" w:space="0" w:color="auto"/>
            </w:tcBorders>
          </w:tcPr>
          <w:p w:rsidR="005A3397" w:rsidRPr="002719B7" w:rsidP="00FF2B63" w14:paraId="31A22938" w14:textId="77777777">
            <w:pPr>
              <w:pStyle w:val="BodyText"/>
              <w:spacing w:before="0"/>
              <w:jc w:val="center"/>
              <w:rPr>
                <w:sz w:val="18"/>
                <w:szCs w:val="18"/>
              </w:rPr>
            </w:pPr>
            <w:r w:rsidRPr="002719B7">
              <w:rPr>
                <w:sz w:val="18"/>
                <w:szCs w:val="18"/>
              </w:rPr>
              <w:t>117</w:t>
            </w:r>
          </w:p>
        </w:tc>
        <w:tc>
          <w:tcPr>
            <w:tcW w:w="1440" w:type="dxa"/>
          </w:tcPr>
          <w:p w:rsidR="005A3397" w:rsidRPr="002719B7" w:rsidP="00FF2B63" w14:paraId="351409DC" w14:textId="77777777">
            <w:pPr>
              <w:pStyle w:val="BodyText"/>
              <w:spacing w:before="0"/>
              <w:jc w:val="center"/>
              <w:rPr>
                <w:sz w:val="18"/>
                <w:szCs w:val="18"/>
              </w:rPr>
            </w:pPr>
            <w:r w:rsidRPr="002719B7">
              <w:rPr>
                <w:sz w:val="18"/>
                <w:szCs w:val="18"/>
              </w:rPr>
              <w:t>459</w:t>
            </w:r>
          </w:p>
        </w:tc>
      </w:tr>
      <w:tr w14:paraId="7409BEFB"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5A3397" w:rsidRPr="002719B7" w:rsidP="00C72433" w14:paraId="72B710BB"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Groundwater </w:t>
            </w:r>
            <w:r w:rsidRPr="002719B7" w:rsidR="00BF1A2F">
              <w:rPr>
                <w:i/>
                <w:iCs/>
                <w:color w:val="000000"/>
                <w:sz w:val="18"/>
                <w:szCs w:val="18"/>
              </w:rPr>
              <w:t>use conflicts</w:t>
            </w:r>
            <w:r w:rsidRPr="002719B7">
              <w:rPr>
                <w:i/>
                <w:iCs/>
                <w:color w:val="000000"/>
                <w:sz w:val="18"/>
                <w:szCs w:val="18"/>
              </w:rPr>
              <w:t xml:space="preserve"> due to </w:t>
            </w:r>
            <w:r w:rsidRPr="002719B7" w:rsidR="00BF1A2F">
              <w:rPr>
                <w:i/>
                <w:iCs/>
                <w:color w:val="000000"/>
                <w:sz w:val="18"/>
                <w:szCs w:val="18"/>
              </w:rPr>
              <w:t>construction-related groundwater withdrawals</w:t>
            </w:r>
          </w:p>
        </w:tc>
      </w:tr>
      <w:tr w14:paraId="2A55CF1F" w14:textId="77777777" w:rsidTr="00C3438F">
        <w:tblPrEx>
          <w:tblW w:w="12960" w:type="dxa"/>
          <w:tblLayout w:type="fixed"/>
          <w:tblLook w:val="04A0"/>
        </w:tblPrEx>
        <w:trPr>
          <w:trHeight w:hRule="exact" w:val="288"/>
        </w:trPr>
        <w:tc>
          <w:tcPr>
            <w:tcW w:w="7200" w:type="dxa"/>
          </w:tcPr>
          <w:p w:rsidR="005A3397" w:rsidRPr="002719B7" w:rsidP="00C72433" w14:paraId="34F09680"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5A3397" w:rsidRPr="002719B7" w:rsidP="00FF2B63" w14:paraId="0CCA74F6" w14:textId="77777777">
            <w:pPr>
              <w:pStyle w:val="BodyText"/>
              <w:spacing w:before="0"/>
              <w:jc w:val="center"/>
              <w:rPr>
                <w:sz w:val="18"/>
                <w:szCs w:val="18"/>
              </w:rPr>
            </w:pPr>
            <w:r w:rsidRPr="002719B7">
              <w:rPr>
                <w:sz w:val="18"/>
                <w:szCs w:val="18"/>
              </w:rPr>
              <w:t>161.5</w:t>
            </w:r>
          </w:p>
        </w:tc>
        <w:tc>
          <w:tcPr>
            <w:tcW w:w="1440" w:type="dxa"/>
          </w:tcPr>
          <w:p w:rsidR="005A3397" w:rsidRPr="002719B7" w:rsidP="00FF2B63" w14:paraId="4DF5A748" w14:textId="77777777">
            <w:pPr>
              <w:pStyle w:val="BodyText"/>
              <w:spacing w:before="0"/>
              <w:jc w:val="center"/>
              <w:rPr>
                <w:sz w:val="18"/>
                <w:szCs w:val="18"/>
              </w:rPr>
            </w:pPr>
            <w:r w:rsidRPr="002719B7">
              <w:rPr>
                <w:sz w:val="18"/>
                <w:szCs w:val="18"/>
              </w:rPr>
              <w:t>115</w:t>
            </w:r>
          </w:p>
        </w:tc>
        <w:tc>
          <w:tcPr>
            <w:tcW w:w="1440" w:type="dxa"/>
          </w:tcPr>
          <w:p w:rsidR="005A3397" w:rsidRPr="002719B7" w:rsidP="00FF2B63" w14:paraId="641F4B8C" w14:textId="77777777">
            <w:pPr>
              <w:pStyle w:val="BodyText"/>
              <w:spacing w:before="0"/>
              <w:jc w:val="center"/>
              <w:rPr>
                <w:sz w:val="18"/>
                <w:szCs w:val="18"/>
              </w:rPr>
            </w:pPr>
            <w:r w:rsidRPr="002719B7">
              <w:rPr>
                <w:sz w:val="18"/>
                <w:szCs w:val="18"/>
              </w:rPr>
              <w:t>115</w:t>
            </w:r>
          </w:p>
        </w:tc>
        <w:tc>
          <w:tcPr>
            <w:tcW w:w="1440" w:type="dxa"/>
          </w:tcPr>
          <w:p w:rsidR="005A3397" w:rsidRPr="002719B7" w:rsidP="00FF2B63" w14:paraId="1FA22443" w14:textId="77777777">
            <w:pPr>
              <w:pStyle w:val="BodyText"/>
              <w:spacing w:before="0"/>
              <w:jc w:val="center"/>
              <w:rPr>
                <w:sz w:val="18"/>
                <w:szCs w:val="18"/>
              </w:rPr>
            </w:pPr>
            <w:r w:rsidRPr="002719B7">
              <w:rPr>
                <w:sz w:val="18"/>
                <w:szCs w:val="18"/>
              </w:rPr>
              <w:t>394</w:t>
            </w:r>
          </w:p>
        </w:tc>
      </w:tr>
      <w:tr w14:paraId="475B2FF7" w14:textId="77777777" w:rsidTr="007A736A">
        <w:tblPrEx>
          <w:tblW w:w="12960" w:type="dxa"/>
          <w:tblLayout w:type="fixed"/>
          <w:tblLook w:val="04A0"/>
        </w:tblPrEx>
        <w:trPr>
          <w:trHeight w:hRule="exact" w:val="288"/>
        </w:trPr>
        <w:tc>
          <w:tcPr>
            <w:tcW w:w="7200" w:type="dxa"/>
            <w:tcBorders>
              <w:bottom w:val="single" w:sz="12" w:space="0" w:color="auto"/>
            </w:tcBorders>
          </w:tcPr>
          <w:p w:rsidR="005A3397" w:rsidRPr="002719B7" w:rsidP="00DD56BB" w14:paraId="38F79541"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5A3397" w:rsidRPr="002719B7" w:rsidP="00FF2B63" w14:paraId="0D25B2E9" w14:textId="77777777">
            <w:pPr>
              <w:pStyle w:val="BodyText"/>
              <w:spacing w:before="0"/>
              <w:jc w:val="center"/>
              <w:rPr>
                <w:sz w:val="18"/>
                <w:szCs w:val="18"/>
              </w:rPr>
            </w:pPr>
            <w:r w:rsidRPr="002719B7">
              <w:rPr>
                <w:sz w:val="18"/>
                <w:szCs w:val="18"/>
              </w:rPr>
              <w:t>142.5</w:t>
            </w:r>
          </w:p>
        </w:tc>
        <w:tc>
          <w:tcPr>
            <w:tcW w:w="1440" w:type="dxa"/>
            <w:tcBorders>
              <w:bottom w:val="single" w:sz="12" w:space="0" w:color="auto"/>
            </w:tcBorders>
          </w:tcPr>
          <w:p w:rsidR="005A3397" w:rsidRPr="002719B7" w:rsidP="00FF2B63" w14:paraId="7A4D5561" w14:textId="77777777">
            <w:pPr>
              <w:pStyle w:val="BodyText"/>
              <w:spacing w:before="0"/>
              <w:jc w:val="center"/>
              <w:rPr>
                <w:sz w:val="18"/>
                <w:szCs w:val="18"/>
              </w:rPr>
            </w:pPr>
            <w:r w:rsidRPr="002719B7">
              <w:rPr>
                <w:sz w:val="18"/>
                <w:szCs w:val="18"/>
              </w:rPr>
              <w:t>84</w:t>
            </w:r>
          </w:p>
        </w:tc>
        <w:tc>
          <w:tcPr>
            <w:tcW w:w="1440" w:type="dxa"/>
            <w:tcBorders>
              <w:bottom w:val="single" w:sz="12" w:space="0" w:color="auto"/>
            </w:tcBorders>
          </w:tcPr>
          <w:p w:rsidR="005A3397" w:rsidRPr="002719B7" w:rsidP="00FF2B63" w14:paraId="03D1680C" w14:textId="77777777">
            <w:pPr>
              <w:pStyle w:val="BodyText"/>
              <w:spacing w:before="0"/>
              <w:jc w:val="center"/>
              <w:rPr>
                <w:sz w:val="18"/>
                <w:szCs w:val="18"/>
              </w:rPr>
            </w:pPr>
            <w:r w:rsidRPr="002719B7">
              <w:rPr>
                <w:sz w:val="18"/>
                <w:szCs w:val="18"/>
              </w:rPr>
              <w:t>97</w:t>
            </w:r>
          </w:p>
        </w:tc>
        <w:tc>
          <w:tcPr>
            <w:tcW w:w="1440" w:type="dxa"/>
            <w:tcBorders>
              <w:bottom w:val="single" w:sz="12" w:space="0" w:color="auto"/>
            </w:tcBorders>
          </w:tcPr>
          <w:p w:rsidR="005A3397" w:rsidRPr="002719B7" w:rsidP="00FF2B63" w14:paraId="139146F0" w14:textId="77777777">
            <w:pPr>
              <w:pStyle w:val="BodyText"/>
              <w:spacing w:before="0"/>
              <w:jc w:val="center"/>
              <w:rPr>
                <w:sz w:val="18"/>
                <w:szCs w:val="18"/>
              </w:rPr>
            </w:pPr>
            <w:r w:rsidRPr="002719B7">
              <w:rPr>
                <w:sz w:val="18"/>
                <w:szCs w:val="18"/>
              </w:rPr>
              <w:t>383</w:t>
            </w:r>
          </w:p>
        </w:tc>
      </w:tr>
      <w:tr w14:paraId="4DF11059" w14:textId="77777777" w:rsidTr="00C3438F">
        <w:tblPrEx>
          <w:tblW w:w="12960" w:type="dxa"/>
          <w:tblLayout w:type="fixed"/>
          <w:tblLook w:val="04A0"/>
        </w:tblPrEx>
        <w:trPr>
          <w:trHeight w:hRule="exact" w:val="288"/>
        </w:trPr>
        <w:tc>
          <w:tcPr>
            <w:tcW w:w="12960" w:type="dxa"/>
            <w:gridSpan w:val="5"/>
          </w:tcPr>
          <w:p w:rsidR="005A3397" w:rsidRPr="002719B7" w:rsidP="00FF0036" w14:paraId="104BFB36"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Water </w:t>
            </w:r>
            <w:r w:rsidRPr="002719B7" w:rsidR="004E393F">
              <w:rPr>
                <w:i/>
                <w:iCs/>
                <w:color w:val="000000"/>
                <w:sz w:val="18"/>
                <w:szCs w:val="18"/>
              </w:rPr>
              <w:t>quality degradation</w:t>
            </w:r>
            <w:r w:rsidRPr="002719B7">
              <w:rPr>
                <w:i/>
                <w:iCs/>
                <w:color w:val="000000"/>
                <w:sz w:val="18"/>
                <w:szCs w:val="18"/>
              </w:rPr>
              <w:t xml:space="preserve"> due to </w:t>
            </w:r>
            <w:r w:rsidRPr="002719B7" w:rsidR="004E393F">
              <w:rPr>
                <w:i/>
                <w:iCs/>
                <w:color w:val="000000"/>
                <w:sz w:val="18"/>
                <w:szCs w:val="18"/>
              </w:rPr>
              <w:t>groundwater withdrawals</w:t>
            </w:r>
          </w:p>
        </w:tc>
      </w:tr>
      <w:tr w14:paraId="5B604C5A" w14:textId="77777777" w:rsidTr="00C3438F">
        <w:tblPrEx>
          <w:tblW w:w="12960" w:type="dxa"/>
          <w:tblLayout w:type="fixed"/>
          <w:tblLook w:val="04A0"/>
        </w:tblPrEx>
        <w:trPr>
          <w:trHeight w:hRule="exact" w:val="288"/>
        </w:trPr>
        <w:tc>
          <w:tcPr>
            <w:tcW w:w="7200" w:type="dxa"/>
          </w:tcPr>
          <w:p w:rsidR="005A3397" w:rsidRPr="002719B7" w:rsidP="00FF0036" w14:paraId="340CF5FB"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5A3397" w:rsidRPr="002719B7" w:rsidP="00FF2B63" w14:paraId="70457B3E" w14:textId="77777777">
            <w:pPr>
              <w:pStyle w:val="BodyText"/>
              <w:spacing w:before="0"/>
              <w:jc w:val="center"/>
              <w:rPr>
                <w:sz w:val="18"/>
                <w:szCs w:val="18"/>
              </w:rPr>
            </w:pPr>
            <w:r w:rsidRPr="002719B7">
              <w:rPr>
                <w:sz w:val="18"/>
                <w:szCs w:val="18"/>
              </w:rPr>
              <w:t>101.5</w:t>
            </w:r>
          </w:p>
        </w:tc>
        <w:tc>
          <w:tcPr>
            <w:tcW w:w="1440" w:type="dxa"/>
          </w:tcPr>
          <w:p w:rsidR="005A3397" w:rsidRPr="002719B7" w:rsidP="00FF2B63" w14:paraId="3495EA4B" w14:textId="77777777">
            <w:pPr>
              <w:pStyle w:val="BodyText"/>
              <w:spacing w:before="0"/>
              <w:jc w:val="center"/>
              <w:rPr>
                <w:sz w:val="18"/>
                <w:szCs w:val="18"/>
              </w:rPr>
            </w:pPr>
            <w:r w:rsidRPr="002719B7">
              <w:rPr>
                <w:sz w:val="18"/>
                <w:szCs w:val="18"/>
              </w:rPr>
              <w:t>73</w:t>
            </w:r>
          </w:p>
        </w:tc>
        <w:tc>
          <w:tcPr>
            <w:tcW w:w="1440" w:type="dxa"/>
          </w:tcPr>
          <w:p w:rsidR="005A3397" w:rsidRPr="002719B7" w:rsidP="00FF2B63" w14:paraId="764A00F5" w14:textId="77777777">
            <w:pPr>
              <w:pStyle w:val="BodyText"/>
              <w:spacing w:before="0"/>
              <w:jc w:val="center"/>
              <w:rPr>
                <w:sz w:val="18"/>
                <w:szCs w:val="18"/>
              </w:rPr>
            </w:pPr>
            <w:r w:rsidRPr="002719B7">
              <w:rPr>
                <w:sz w:val="18"/>
                <w:szCs w:val="18"/>
              </w:rPr>
              <w:t>73</w:t>
            </w:r>
          </w:p>
        </w:tc>
        <w:tc>
          <w:tcPr>
            <w:tcW w:w="1440" w:type="dxa"/>
          </w:tcPr>
          <w:p w:rsidR="005A3397" w:rsidRPr="002719B7" w:rsidP="00FF2B63" w14:paraId="10139C4F" w14:textId="77777777">
            <w:pPr>
              <w:pStyle w:val="BodyText"/>
              <w:spacing w:before="0"/>
              <w:jc w:val="center"/>
              <w:rPr>
                <w:sz w:val="18"/>
                <w:szCs w:val="18"/>
              </w:rPr>
            </w:pPr>
            <w:r w:rsidRPr="002719B7">
              <w:rPr>
                <w:sz w:val="18"/>
                <w:szCs w:val="18"/>
              </w:rPr>
              <w:t>244</w:t>
            </w:r>
          </w:p>
        </w:tc>
      </w:tr>
      <w:tr w14:paraId="159C105D" w14:textId="77777777" w:rsidTr="00C3438F">
        <w:tblPrEx>
          <w:tblW w:w="12960" w:type="dxa"/>
          <w:tblLayout w:type="fixed"/>
          <w:tblLook w:val="04A0"/>
        </w:tblPrEx>
        <w:trPr>
          <w:trHeight w:hRule="exact" w:val="288"/>
        </w:trPr>
        <w:tc>
          <w:tcPr>
            <w:tcW w:w="7200" w:type="dxa"/>
            <w:tcBorders>
              <w:bottom w:val="single" w:sz="12" w:space="0" w:color="auto"/>
            </w:tcBorders>
          </w:tcPr>
          <w:p w:rsidR="005A3397" w:rsidRPr="002719B7" w:rsidP="00DD56BB" w14:paraId="185E07BE"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5A3397" w:rsidRPr="002719B7" w:rsidP="00FF2B63" w14:paraId="6A5BBED7" w14:textId="77777777">
            <w:pPr>
              <w:pStyle w:val="BodyText"/>
              <w:spacing w:before="0"/>
              <w:jc w:val="center"/>
              <w:rPr>
                <w:sz w:val="18"/>
                <w:szCs w:val="18"/>
              </w:rPr>
            </w:pPr>
            <w:r w:rsidRPr="002719B7">
              <w:rPr>
                <w:sz w:val="18"/>
                <w:szCs w:val="18"/>
              </w:rPr>
              <w:t>57.2</w:t>
            </w:r>
          </w:p>
        </w:tc>
        <w:tc>
          <w:tcPr>
            <w:tcW w:w="1440" w:type="dxa"/>
            <w:tcBorders>
              <w:bottom w:val="single" w:sz="12" w:space="0" w:color="auto"/>
            </w:tcBorders>
          </w:tcPr>
          <w:p w:rsidR="005A3397" w:rsidRPr="002719B7" w:rsidP="00FF2B63" w14:paraId="5CB52E7F" w14:textId="77777777">
            <w:pPr>
              <w:pStyle w:val="BodyText"/>
              <w:spacing w:before="0"/>
              <w:jc w:val="center"/>
              <w:rPr>
                <w:sz w:val="18"/>
                <w:szCs w:val="18"/>
              </w:rPr>
            </w:pPr>
            <w:r w:rsidRPr="002719B7">
              <w:rPr>
                <w:sz w:val="18"/>
                <w:szCs w:val="18"/>
              </w:rPr>
              <w:t>34</w:t>
            </w:r>
          </w:p>
        </w:tc>
        <w:tc>
          <w:tcPr>
            <w:tcW w:w="1440" w:type="dxa"/>
            <w:tcBorders>
              <w:bottom w:val="single" w:sz="12" w:space="0" w:color="auto"/>
            </w:tcBorders>
          </w:tcPr>
          <w:p w:rsidR="005A3397" w:rsidRPr="002719B7" w:rsidP="00FF2B63" w14:paraId="2DC5A9A9" w14:textId="77777777">
            <w:pPr>
              <w:pStyle w:val="BodyText"/>
              <w:spacing w:before="0"/>
              <w:jc w:val="center"/>
              <w:rPr>
                <w:sz w:val="18"/>
                <w:szCs w:val="18"/>
              </w:rPr>
            </w:pPr>
            <w:r w:rsidRPr="002719B7">
              <w:rPr>
                <w:sz w:val="18"/>
                <w:szCs w:val="18"/>
              </w:rPr>
              <w:t>39</w:t>
            </w:r>
          </w:p>
        </w:tc>
        <w:tc>
          <w:tcPr>
            <w:tcW w:w="1440" w:type="dxa"/>
            <w:tcBorders>
              <w:bottom w:val="single" w:sz="12" w:space="0" w:color="auto"/>
            </w:tcBorders>
          </w:tcPr>
          <w:p w:rsidR="005A3397" w:rsidRPr="002719B7" w:rsidP="00FF2B63" w14:paraId="130A84F9" w14:textId="77777777">
            <w:pPr>
              <w:pStyle w:val="BodyText"/>
              <w:spacing w:before="0"/>
              <w:jc w:val="center"/>
              <w:rPr>
                <w:sz w:val="18"/>
                <w:szCs w:val="18"/>
              </w:rPr>
            </w:pPr>
            <w:r w:rsidRPr="002719B7">
              <w:rPr>
                <w:sz w:val="18"/>
                <w:szCs w:val="18"/>
              </w:rPr>
              <w:t>153</w:t>
            </w:r>
          </w:p>
        </w:tc>
      </w:tr>
      <w:tr w14:paraId="075182E3"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5A3397" w:rsidRPr="002719B7" w:rsidP="00FF0036" w14:paraId="1F2C7357"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Water </w:t>
            </w:r>
            <w:r w:rsidRPr="002719B7" w:rsidR="004E393F">
              <w:rPr>
                <w:i/>
                <w:iCs/>
                <w:color w:val="000000"/>
                <w:sz w:val="18"/>
                <w:szCs w:val="18"/>
              </w:rPr>
              <w:t>quality degradation</w:t>
            </w:r>
            <w:r w:rsidRPr="002719B7">
              <w:rPr>
                <w:i/>
                <w:iCs/>
                <w:color w:val="000000"/>
                <w:sz w:val="18"/>
                <w:szCs w:val="18"/>
              </w:rPr>
              <w:t xml:space="preserve"> due to </w:t>
            </w:r>
            <w:r w:rsidRPr="002719B7" w:rsidR="004E393F">
              <w:rPr>
                <w:i/>
                <w:iCs/>
                <w:color w:val="000000"/>
                <w:sz w:val="18"/>
                <w:szCs w:val="18"/>
              </w:rPr>
              <w:t>offshore</w:t>
            </w:r>
            <w:r w:rsidRPr="002719B7">
              <w:rPr>
                <w:i/>
                <w:iCs/>
                <w:color w:val="000000"/>
                <w:sz w:val="18"/>
                <w:szCs w:val="18"/>
              </w:rPr>
              <w:t xml:space="preserve"> or </w:t>
            </w:r>
            <w:r w:rsidRPr="002719B7" w:rsidR="004E393F">
              <w:rPr>
                <w:i/>
                <w:iCs/>
                <w:color w:val="000000"/>
                <w:sz w:val="18"/>
                <w:szCs w:val="18"/>
              </w:rPr>
              <w:t>in-water construction activities</w:t>
            </w:r>
          </w:p>
        </w:tc>
      </w:tr>
      <w:tr w14:paraId="47B6FBD3" w14:textId="77777777" w:rsidTr="00C3438F">
        <w:tblPrEx>
          <w:tblW w:w="12960" w:type="dxa"/>
          <w:tblLayout w:type="fixed"/>
          <w:tblLook w:val="04A0"/>
        </w:tblPrEx>
        <w:trPr>
          <w:trHeight w:hRule="exact" w:val="288"/>
        </w:trPr>
        <w:tc>
          <w:tcPr>
            <w:tcW w:w="7200" w:type="dxa"/>
          </w:tcPr>
          <w:p w:rsidR="00BF6A1A" w:rsidRPr="002719B7" w:rsidP="00FF0036" w14:paraId="5D16ED5E" w14:textId="77777777">
            <w:pPr>
              <w:pStyle w:val="BodyText"/>
              <w:keepNext/>
              <w:spacing w:before="0"/>
              <w:rPr>
                <w:sz w:val="18"/>
                <w:szCs w:val="18"/>
              </w:rPr>
            </w:pPr>
            <w:r w:rsidRPr="002719B7">
              <w:rPr>
                <w:sz w:val="18"/>
                <w:szCs w:val="18"/>
              </w:rPr>
              <w:t xml:space="preserve">NRC and </w:t>
            </w:r>
            <w:r w:rsidR="00D276F8">
              <w:rPr>
                <w:sz w:val="18"/>
                <w:szCs w:val="18"/>
              </w:rPr>
              <w:t>NRC Contractor</w:t>
            </w:r>
          </w:p>
        </w:tc>
        <w:tc>
          <w:tcPr>
            <w:tcW w:w="1440" w:type="dxa"/>
          </w:tcPr>
          <w:p w:rsidR="00BF6A1A" w:rsidRPr="002719B7" w:rsidP="00FF2B63" w14:paraId="539D241C" w14:textId="77777777">
            <w:pPr>
              <w:pStyle w:val="BodyText"/>
              <w:spacing w:before="0"/>
              <w:jc w:val="center"/>
              <w:rPr>
                <w:sz w:val="18"/>
                <w:szCs w:val="18"/>
              </w:rPr>
            </w:pPr>
            <w:r w:rsidRPr="002719B7">
              <w:rPr>
                <w:sz w:val="18"/>
                <w:szCs w:val="18"/>
              </w:rPr>
              <w:t>62.5</w:t>
            </w:r>
          </w:p>
        </w:tc>
        <w:tc>
          <w:tcPr>
            <w:tcW w:w="1440" w:type="dxa"/>
          </w:tcPr>
          <w:p w:rsidR="00BF6A1A" w:rsidRPr="002719B7" w:rsidP="00FF2B63" w14:paraId="4E7F34C4" w14:textId="77777777">
            <w:pPr>
              <w:pStyle w:val="BodyText"/>
              <w:spacing w:before="0"/>
              <w:jc w:val="center"/>
              <w:rPr>
                <w:sz w:val="18"/>
                <w:szCs w:val="18"/>
              </w:rPr>
            </w:pPr>
            <w:r w:rsidRPr="002719B7">
              <w:rPr>
                <w:sz w:val="18"/>
                <w:szCs w:val="18"/>
              </w:rPr>
              <w:t>27</w:t>
            </w:r>
          </w:p>
        </w:tc>
        <w:tc>
          <w:tcPr>
            <w:tcW w:w="1440" w:type="dxa"/>
          </w:tcPr>
          <w:p w:rsidR="00BF6A1A" w:rsidRPr="002719B7" w:rsidP="00FF2B63" w14:paraId="011820F1" w14:textId="77777777">
            <w:pPr>
              <w:pStyle w:val="BodyText"/>
              <w:spacing w:before="0"/>
              <w:jc w:val="center"/>
              <w:rPr>
                <w:sz w:val="18"/>
                <w:szCs w:val="18"/>
              </w:rPr>
            </w:pPr>
            <w:r w:rsidRPr="002719B7">
              <w:rPr>
                <w:sz w:val="18"/>
                <w:szCs w:val="18"/>
              </w:rPr>
              <w:t>56</w:t>
            </w:r>
          </w:p>
        </w:tc>
        <w:tc>
          <w:tcPr>
            <w:tcW w:w="1440" w:type="dxa"/>
          </w:tcPr>
          <w:p w:rsidR="00BF6A1A" w:rsidRPr="002719B7" w:rsidP="00FF2B63" w14:paraId="15B479F2" w14:textId="77777777">
            <w:pPr>
              <w:pStyle w:val="BodyText"/>
              <w:spacing w:before="0"/>
              <w:jc w:val="center"/>
              <w:rPr>
                <w:sz w:val="18"/>
                <w:szCs w:val="18"/>
              </w:rPr>
            </w:pPr>
            <w:r w:rsidRPr="002719B7">
              <w:rPr>
                <w:sz w:val="18"/>
                <w:szCs w:val="18"/>
              </w:rPr>
              <w:t>124</w:t>
            </w:r>
          </w:p>
        </w:tc>
      </w:tr>
      <w:tr w14:paraId="3D68B049" w14:textId="77777777" w:rsidTr="00C3438F">
        <w:tblPrEx>
          <w:tblW w:w="12960" w:type="dxa"/>
          <w:tblLayout w:type="fixed"/>
          <w:tblLook w:val="04A0"/>
        </w:tblPrEx>
        <w:trPr>
          <w:trHeight w:hRule="exact" w:val="288"/>
        </w:trPr>
        <w:tc>
          <w:tcPr>
            <w:tcW w:w="7200" w:type="dxa"/>
            <w:tcBorders>
              <w:bottom w:val="single" w:sz="12" w:space="0" w:color="auto"/>
            </w:tcBorders>
          </w:tcPr>
          <w:p w:rsidR="00BF6A1A" w:rsidRPr="002719B7" w:rsidP="00DD56BB" w14:paraId="51E7BADC"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BF6A1A" w:rsidRPr="002719B7" w:rsidP="00FF2B63" w14:paraId="41F86CFA" w14:textId="77777777">
            <w:pPr>
              <w:pStyle w:val="BodyText"/>
              <w:spacing w:before="0"/>
              <w:jc w:val="center"/>
              <w:rPr>
                <w:sz w:val="18"/>
                <w:szCs w:val="18"/>
              </w:rPr>
            </w:pPr>
            <w:r w:rsidRPr="002719B7">
              <w:rPr>
                <w:sz w:val="18"/>
                <w:szCs w:val="18"/>
              </w:rPr>
              <w:t>83.5</w:t>
            </w:r>
          </w:p>
        </w:tc>
        <w:tc>
          <w:tcPr>
            <w:tcW w:w="1440" w:type="dxa"/>
            <w:tcBorders>
              <w:bottom w:val="single" w:sz="12" w:space="0" w:color="auto"/>
            </w:tcBorders>
          </w:tcPr>
          <w:p w:rsidR="00BF6A1A" w:rsidRPr="002719B7" w:rsidP="00FF2B63" w14:paraId="7279919A" w14:textId="77777777">
            <w:pPr>
              <w:pStyle w:val="BodyText"/>
              <w:spacing w:before="0"/>
              <w:jc w:val="center"/>
              <w:rPr>
                <w:sz w:val="18"/>
                <w:szCs w:val="18"/>
              </w:rPr>
            </w:pPr>
            <w:r w:rsidRPr="002719B7">
              <w:rPr>
                <w:sz w:val="18"/>
                <w:szCs w:val="18"/>
              </w:rPr>
              <w:t>28</w:t>
            </w:r>
          </w:p>
        </w:tc>
        <w:tc>
          <w:tcPr>
            <w:tcW w:w="1440" w:type="dxa"/>
            <w:tcBorders>
              <w:bottom w:val="single" w:sz="12" w:space="0" w:color="auto"/>
            </w:tcBorders>
          </w:tcPr>
          <w:p w:rsidR="00BF6A1A" w:rsidRPr="002719B7" w:rsidP="00FF2B63" w14:paraId="3CD3B888" w14:textId="77777777">
            <w:pPr>
              <w:pStyle w:val="BodyText"/>
              <w:spacing w:before="0"/>
              <w:jc w:val="center"/>
              <w:rPr>
                <w:sz w:val="18"/>
                <w:szCs w:val="18"/>
              </w:rPr>
            </w:pPr>
            <w:r w:rsidRPr="002719B7">
              <w:rPr>
                <w:sz w:val="18"/>
                <w:szCs w:val="18"/>
              </w:rPr>
              <w:t>67</w:t>
            </w:r>
          </w:p>
        </w:tc>
        <w:tc>
          <w:tcPr>
            <w:tcW w:w="1440" w:type="dxa"/>
            <w:tcBorders>
              <w:bottom w:val="single" w:sz="12" w:space="0" w:color="auto"/>
            </w:tcBorders>
          </w:tcPr>
          <w:p w:rsidR="00BF6A1A" w:rsidRPr="002719B7" w:rsidP="00FF2B63" w14:paraId="215B0F5A" w14:textId="77777777">
            <w:pPr>
              <w:pStyle w:val="BodyText"/>
              <w:spacing w:before="0"/>
              <w:jc w:val="center"/>
              <w:rPr>
                <w:sz w:val="18"/>
                <w:szCs w:val="18"/>
              </w:rPr>
            </w:pPr>
            <w:r w:rsidRPr="002719B7">
              <w:rPr>
                <w:sz w:val="18"/>
                <w:szCs w:val="18"/>
              </w:rPr>
              <w:t>205</w:t>
            </w:r>
          </w:p>
        </w:tc>
      </w:tr>
      <w:tr w14:paraId="496A8949"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BF6A1A" w:rsidRPr="002719B7" w:rsidP="00FF0036" w14:paraId="743FAA05" w14:textId="77777777">
            <w:pPr>
              <w:keepNext/>
              <w:rPr>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Water </w:t>
            </w:r>
            <w:r w:rsidRPr="002719B7" w:rsidR="004E393F">
              <w:rPr>
                <w:i/>
                <w:iCs/>
                <w:color w:val="000000"/>
                <w:sz w:val="18"/>
                <w:szCs w:val="18"/>
              </w:rPr>
              <w:t>use conflict due</w:t>
            </w:r>
            <w:r w:rsidRPr="002719B7">
              <w:rPr>
                <w:i/>
                <w:iCs/>
                <w:color w:val="000000"/>
                <w:sz w:val="18"/>
                <w:szCs w:val="18"/>
              </w:rPr>
              <w:t xml:space="preserve"> to </w:t>
            </w:r>
            <w:r w:rsidRPr="002719B7" w:rsidR="004E393F">
              <w:rPr>
                <w:i/>
                <w:iCs/>
                <w:color w:val="000000"/>
                <w:sz w:val="18"/>
                <w:szCs w:val="18"/>
              </w:rPr>
              <w:t>plant municipal water demand</w:t>
            </w:r>
          </w:p>
        </w:tc>
      </w:tr>
      <w:tr w14:paraId="7A9A039B" w14:textId="77777777" w:rsidTr="00C3438F">
        <w:tblPrEx>
          <w:tblW w:w="12960" w:type="dxa"/>
          <w:tblLayout w:type="fixed"/>
          <w:tblLook w:val="04A0"/>
        </w:tblPrEx>
        <w:trPr>
          <w:trHeight w:hRule="exact" w:val="288"/>
        </w:trPr>
        <w:tc>
          <w:tcPr>
            <w:tcW w:w="7200" w:type="dxa"/>
          </w:tcPr>
          <w:p w:rsidR="00BF6A1A" w:rsidRPr="002719B7" w:rsidP="00FF0036" w14:paraId="17219EF2"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BF6A1A" w:rsidRPr="002719B7" w:rsidP="00FF2B63" w14:paraId="7FDB7331" w14:textId="77777777">
            <w:pPr>
              <w:pStyle w:val="BodyText"/>
              <w:spacing w:before="0"/>
              <w:jc w:val="center"/>
              <w:rPr>
                <w:sz w:val="18"/>
                <w:szCs w:val="18"/>
              </w:rPr>
            </w:pPr>
            <w:r w:rsidRPr="002719B7">
              <w:rPr>
                <w:sz w:val="18"/>
                <w:szCs w:val="18"/>
              </w:rPr>
              <w:t>56</w:t>
            </w:r>
          </w:p>
        </w:tc>
        <w:tc>
          <w:tcPr>
            <w:tcW w:w="1440" w:type="dxa"/>
          </w:tcPr>
          <w:p w:rsidR="00BF6A1A" w:rsidRPr="002719B7" w:rsidP="00FF2B63" w14:paraId="20DF115E" w14:textId="77777777">
            <w:pPr>
              <w:pStyle w:val="BodyText"/>
              <w:spacing w:before="0"/>
              <w:jc w:val="center"/>
              <w:rPr>
                <w:sz w:val="18"/>
                <w:szCs w:val="18"/>
              </w:rPr>
            </w:pPr>
            <w:r w:rsidRPr="002719B7">
              <w:rPr>
                <w:sz w:val="18"/>
                <w:szCs w:val="18"/>
              </w:rPr>
              <w:t>24</w:t>
            </w:r>
          </w:p>
        </w:tc>
        <w:tc>
          <w:tcPr>
            <w:tcW w:w="1440" w:type="dxa"/>
          </w:tcPr>
          <w:p w:rsidR="00BF6A1A" w:rsidRPr="002719B7" w:rsidP="00FF2B63" w14:paraId="28AA12A6" w14:textId="77777777">
            <w:pPr>
              <w:pStyle w:val="BodyText"/>
              <w:spacing w:before="0"/>
              <w:jc w:val="center"/>
              <w:rPr>
                <w:sz w:val="18"/>
                <w:szCs w:val="18"/>
              </w:rPr>
            </w:pPr>
            <w:r w:rsidRPr="002719B7">
              <w:rPr>
                <w:sz w:val="18"/>
                <w:szCs w:val="18"/>
              </w:rPr>
              <w:t>49</w:t>
            </w:r>
          </w:p>
        </w:tc>
        <w:tc>
          <w:tcPr>
            <w:tcW w:w="1440" w:type="dxa"/>
          </w:tcPr>
          <w:p w:rsidR="00BF6A1A" w:rsidRPr="002719B7" w:rsidP="00FF2B63" w14:paraId="1F9A396E" w14:textId="77777777">
            <w:pPr>
              <w:pStyle w:val="BodyText"/>
              <w:spacing w:before="0"/>
              <w:jc w:val="center"/>
              <w:rPr>
                <w:sz w:val="18"/>
                <w:szCs w:val="18"/>
              </w:rPr>
            </w:pPr>
            <w:r w:rsidRPr="002719B7">
              <w:rPr>
                <w:sz w:val="18"/>
                <w:szCs w:val="18"/>
              </w:rPr>
              <w:t>116</w:t>
            </w:r>
          </w:p>
        </w:tc>
      </w:tr>
      <w:tr w14:paraId="4AD93454" w14:textId="77777777" w:rsidTr="00C3438F">
        <w:tblPrEx>
          <w:tblW w:w="12960" w:type="dxa"/>
          <w:tblLayout w:type="fixed"/>
          <w:tblLook w:val="04A0"/>
        </w:tblPrEx>
        <w:trPr>
          <w:trHeight w:hRule="exact" w:val="288"/>
        </w:trPr>
        <w:tc>
          <w:tcPr>
            <w:tcW w:w="7200" w:type="dxa"/>
            <w:tcBorders>
              <w:bottom w:val="single" w:sz="12" w:space="0" w:color="auto"/>
            </w:tcBorders>
          </w:tcPr>
          <w:p w:rsidR="00BF6A1A" w:rsidRPr="002719B7" w:rsidP="00DD56BB" w14:paraId="01893890"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BF6A1A" w:rsidRPr="002719B7" w:rsidP="00FF2B63" w14:paraId="084BAB7B" w14:textId="77777777">
            <w:pPr>
              <w:pStyle w:val="BodyText"/>
              <w:spacing w:before="0"/>
              <w:jc w:val="center"/>
              <w:rPr>
                <w:sz w:val="18"/>
                <w:szCs w:val="18"/>
              </w:rPr>
            </w:pPr>
            <w:r w:rsidRPr="002719B7">
              <w:rPr>
                <w:sz w:val="18"/>
                <w:szCs w:val="18"/>
              </w:rPr>
              <w:t>83.5</w:t>
            </w:r>
          </w:p>
        </w:tc>
        <w:tc>
          <w:tcPr>
            <w:tcW w:w="1440" w:type="dxa"/>
            <w:tcBorders>
              <w:bottom w:val="single" w:sz="12" w:space="0" w:color="auto"/>
            </w:tcBorders>
          </w:tcPr>
          <w:p w:rsidR="00BF6A1A" w:rsidRPr="002719B7" w:rsidP="00FF2B63" w14:paraId="59FE45E1" w14:textId="77777777">
            <w:pPr>
              <w:pStyle w:val="BodyText"/>
              <w:spacing w:before="0"/>
              <w:jc w:val="center"/>
              <w:rPr>
                <w:sz w:val="18"/>
                <w:szCs w:val="18"/>
              </w:rPr>
            </w:pPr>
            <w:r w:rsidRPr="002719B7">
              <w:rPr>
                <w:sz w:val="18"/>
                <w:szCs w:val="18"/>
              </w:rPr>
              <w:t>28</w:t>
            </w:r>
          </w:p>
        </w:tc>
        <w:tc>
          <w:tcPr>
            <w:tcW w:w="1440" w:type="dxa"/>
            <w:tcBorders>
              <w:bottom w:val="single" w:sz="12" w:space="0" w:color="auto"/>
            </w:tcBorders>
          </w:tcPr>
          <w:p w:rsidR="00BF6A1A" w:rsidRPr="002719B7" w:rsidP="00FF2B63" w14:paraId="0ACBB6ED" w14:textId="77777777">
            <w:pPr>
              <w:pStyle w:val="BodyText"/>
              <w:spacing w:before="0"/>
              <w:jc w:val="center"/>
              <w:rPr>
                <w:sz w:val="18"/>
                <w:szCs w:val="18"/>
              </w:rPr>
            </w:pPr>
            <w:r w:rsidRPr="002719B7">
              <w:rPr>
                <w:sz w:val="18"/>
                <w:szCs w:val="18"/>
              </w:rPr>
              <w:t>67</w:t>
            </w:r>
          </w:p>
        </w:tc>
        <w:tc>
          <w:tcPr>
            <w:tcW w:w="1440" w:type="dxa"/>
            <w:tcBorders>
              <w:bottom w:val="single" w:sz="12" w:space="0" w:color="auto"/>
            </w:tcBorders>
          </w:tcPr>
          <w:p w:rsidR="00BF6A1A" w:rsidRPr="002719B7" w:rsidP="00FF2B63" w14:paraId="4435465D" w14:textId="77777777">
            <w:pPr>
              <w:pStyle w:val="BodyText"/>
              <w:spacing w:before="0"/>
              <w:jc w:val="center"/>
              <w:rPr>
                <w:sz w:val="18"/>
                <w:szCs w:val="18"/>
              </w:rPr>
            </w:pPr>
            <w:r w:rsidRPr="002719B7">
              <w:rPr>
                <w:sz w:val="18"/>
                <w:szCs w:val="18"/>
              </w:rPr>
              <w:t>205</w:t>
            </w:r>
          </w:p>
        </w:tc>
      </w:tr>
      <w:tr w14:paraId="24B82650"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BF6A1A" w:rsidRPr="002719B7" w:rsidP="00FF0036" w14:paraId="09B94C7E"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Degradation of </w:t>
            </w:r>
            <w:r w:rsidRPr="002719B7" w:rsidR="004E393F">
              <w:rPr>
                <w:i/>
                <w:iCs/>
                <w:color w:val="000000"/>
                <w:sz w:val="18"/>
                <w:szCs w:val="18"/>
              </w:rPr>
              <w:t>water quality</w:t>
            </w:r>
            <w:r w:rsidRPr="002719B7">
              <w:rPr>
                <w:i/>
                <w:iCs/>
                <w:color w:val="000000"/>
                <w:sz w:val="18"/>
                <w:szCs w:val="18"/>
              </w:rPr>
              <w:t xml:space="preserve"> from </w:t>
            </w:r>
            <w:r w:rsidRPr="002719B7" w:rsidR="004E393F">
              <w:rPr>
                <w:i/>
                <w:iCs/>
                <w:color w:val="000000"/>
                <w:sz w:val="18"/>
                <w:szCs w:val="18"/>
              </w:rPr>
              <w:t>plant effluent discharges</w:t>
            </w:r>
            <w:r w:rsidRPr="002719B7">
              <w:rPr>
                <w:i/>
                <w:iCs/>
                <w:color w:val="000000"/>
                <w:sz w:val="18"/>
                <w:szCs w:val="18"/>
              </w:rPr>
              <w:t xml:space="preserve"> to </w:t>
            </w:r>
            <w:r w:rsidRPr="002719B7" w:rsidR="004E393F">
              <w:rPr>
                <w:i/>
                <w:iCs/>
                <w:color w:val="000000"/>
                <w:sz w:val="18"/>
                <w:szCs w:val="18"/>
              </w:rPr>
              <w:t>municipal systems</w:t>
            </w:r>
          </w:p>
        </w:tc>
      </w:tr>
      <w:tr w14:paraId="4E3E40F2" w14:textId="77777777" w:rsidTr="00C3438F">
        <w:tblPrEx>
          <w:tblW w:w="12960" w:type="dxa"/>
          <w:tblLayout w:type="fixed"/>
          <w:tblLook w:val="04A0"/>
        </w:tblPrEx>
        <w:trPr>
          <w:trHeight w:hRule="exact" w:val="288"/>
        </w:trPr>
        <w:tc>
          <w:tcPr>
            <w:tcW w:w="7200" w:type="dxa"/>
          </w:tcPr>
          <w:p w:rsidR="00BF6A1A" w:rsidRPr="002719B7" w:rsidP="00FF0036" w14:paraId="47A288CE"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BF6A1A" w:rsidRPr="002719B7" w:rsidP="00FF2B63" w14:paraId="41671416" w14:textId="77777777">
            <w:pPr>
              <w:pStyle w:val="BodyText"/>
              <w:spacing w:before="0"/>
              <w:jc w:val="center"/>
              <w:rPr>
                <w:sz w:val="18"/>
                <w:szCs w:val="18"/>
              </w:rPr>
            </w:pPr>
            <w:r w:rsidRPr="002719B7">
              <w:rPr>
                <w:sz w:val="18"/>
                <w:szCs w:val="18"/>
              </w:rPr>
              <w:t>113.2</w:t>
            </w:r>
          </w:p>
        </w:tc>
        <w:tc>
          <w:tcPr>
            <w:tcW w:w="1440" w:type="dxa"/>
          </w:tcPr>
          <w:p w:rsidR="00BF6A1A" w:rsidRPr="002719B7" w:rsidP="00FF2B63" w14:paraId="2A7A743F" w14:textId="77777777">
            <w:pPr>
              <w:pStyle w:val="BodyText"/>
              <w:spacing w:before="0"/>
              <w:jc w:val="center"/>
              <w:rPr>
                <w:sz w:val="18"/>
                <w:szCs w:val="18"/>
              </w:rPr>
            </w:pPr>
            <w:r w:rsidRPr="002719B7">
              <w:rPr>
                <w:sz w:val="18"/>
                <w:szCs w:val="18"/>
              </w:rPr>
              <w:t>47</w:t>
            </w:r>
          </w:p>
        </w:tc>
        <w:tc>
          <w:tcPr>
            <w:tcW w:w="1440" w:type="dxa"/>
          </w:tcPr>
          <w:p w:rsidR="00BF6A1A" w:rsidRPr="002719B7" w:rsidP="00FF2B63" w14:paraId="36CA7013" w14:textId="77777777">
            <w:pPr>
              <w:pStyle w:val="BodyText"/>
              <w:spacing w:before="0"/>
              <w:jc w:val="center"/>
              <w:rPr>
                <w:sz w:val="18"/>
                <w:szCs w:val="18"/>
              </w:rPr>
            </w:pPr>
            <w:r w:rsidRPr="002719B7">
              <w:rPr>
                <w:sz w:val="18"/>
                <w:szCs w:val="18"/>
              </w:rPr>
              <w:t>97</w:t>
            </w:r>
          </w:p>
        </w:tc>
        <w:tc>
          <w:tcPr>
            <w:tcW w:w="1440" w:type="dxa"/>
          </w:tcPr>
          <w:p w:rsidR="00BF6A1A" w:rsidRPr="002719B7" w:rsidP="00FF2B63" w14:paraId="0F3A64EB" w14:textId="77777777">
            <w:pPr>
              <w:pStyle w:val="BodyText"/>
              <w:spacing w:before="0"/>
              <w:jc w:val="center"/>
              <w:rPr>
                <w:sz w:val="18"/>
                <w:szCs w:val="18"/>
              </w:rPr>
            </w:pPr>
            <w:r w:rsidRPr="002719B7">
              <w:rPr>
                <w:sz w:val="18"/>
                <w:szCs w:val="18"/>
              </w:rPr>
              <w:t>244</w:t>
            </w:r>
          </w:p>
        </w:tc>
      </w:tr>
      <w:tr w14:paraId="6BF97FC2" w14:textId="77777777" w:rsidTr="00C3438F">
        <w:tblPrEx>
          <w:tblW w:w="12960" w:type="dxa"/>
          <w:tblLayout w:type="fixed"/>
          <w:tblLook w:val="04A0"/>
        </w:tblPrEx>
        <w:trPr>
          <w:trHeight w:hRule="exact" w:val="288"/>
        </w:trPr>
        <w:tc>
          <w:tcPr>
            <w:tcW w:w="7200" w:type="dxa"/>
            <w:tcBorders>
              <w:bottom w:val="single" w:sz="12" w:space="0" w:color="auto"/>
            </w:tcBorders>
          </w:tcPr>
          <w:p w:rsidR="00BF6A1A" w:rsidRPr="002719B7" w:rsidP="00DD56BB" w14:paraId="454E58E2"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BF6A1A" w:rsidRPr="002719B7" w:rsidP="00FF2B63" w14:paraId="69B4AF30" w14:textId="77777777">
            <w:pPr>
              <w:pStyle w:val="BodyText"/>
              <w:spacing w:before="0"/>
              <w:jc w:val="center"/>
              <w:rPr>
                <w:sz w:val="18"/>
                <w:szCs w:val="18"/>
              </w:rPr>
            </w:pPr>
            <w:r w:rsidRPr="002719B7">
              <w:rPr>
                <w:sz w:val="18"/>
                <w:szCs w:val="18"/>
              </w:rPr>
              <w:t>187.2</w:t>
            </w:r>
          </w:p>
        </w:tc>
        <w:tc>
          <w:tcPr>
            <w:tcW w:w="1440" w:type="dxa"/>
            <w:tcBorders>
              <w:bottom w:val="single" w:sz="12" w:space="0" w:color="auto"/>
            </w:tcBorders>
          </w:tcPr>
          <w:p w:rsidR="00BF6A1A" w:rsidRPr="002719B7" w:rsidP="00FF2B63" w14:paraId="53B1C384" w14:textId="77777777">
            <w:pPr>
              <w:pStyle w:val="BodyText"/>
              <w:spacing w:before="0"/>
              <w:jc w:val="center"/>
              <w:rPr>
                <w:sz w:val="18"/>
                <w:szCs w:val="18"/>
              </w:rPr>
            </w:pPr>
            <w:r w:rsidRPr="002719B7">
              <w:rPr>
                <w:sz w:val="18"/>
                <w:szCs w:val="18"/>
              </w:rPr>
              <w:t>62</w:t>
            </w:r>
          </w:p>
        </w:tc>
        <w:tc>
          <w:tcPr>
            <w:tcW w:w="1440" w:type="dxa"/>
            <w:tcBorders>
              <w:bottom w:val="single" w:sz="12" w:space="0" w:color="auto"/>
            </w:tcBorders>
          </w:tcPr>
          <w:p w:rsidR="00BF6A1A" w:rsidRPr="002719B7" w:rsidP="00FF2B63" w14:paraId="65A67B30" w14:textId="77777777">
            <w:pPr>
              <w:pStyle w:val="BodyText"/>
              <w:spacing w:before="0"/>
              <w:jc w:val="center"/>
              <w:rPr>
                <w:sz w:val="18"/>
                <w:szCs w:val="18"/>
              </w:rPr>
            </w:pPr>
            <w:r w:rsidRPr="002719B7">
              <w:rPr>
                <w:sz w:val="18"/>
                <w:szCs w:val="18"/>
              </w:rPr>
              <w:t>150</w:t>
            </w:r>
          </w:p>
        </w:tc>
        <w:tc>
          <w:tcPr>
            <w:tcW w:w="1440" w:type="dxa"/>
            <w:tcBorders>
              <w:bottom w:val="single" w:sz="12" w:space="0" w:color="auto"/>
            </w:tcBorders>
          </w:tcPr>
          <w:p w:rsidR="00BF6A1A" w:rsidRPr="002719B7" w:rsidP="00FF2B63" w14:paraId="3ED0D148" w14:textId="77777777">
            <w:pPr>
              <w:pStyle w:val="BodyText"/>
              <w:spacing w:before="0"/>
              <w:jc w:val="center"/>
              <w:rPr>
                <w:sz w:val="18"/>
                <w:szCs w:val="18"/>
              </w:rPr>
            </w:pPr>
            <w:r w:rsidRPr="002719B7">
              <w:rPr>
                <w:sz w:val="18"/>
                <w:szCs w:val="18"/>
              </w:rPr>
              <w:t>461</w:t>
            </w:r>
          </w:p>
        </w:tc>
      </w:tr>
      <w:tr w14:paraId="72D1853C"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BF6A1A" w:rsidRPr="002719B7" w:rsidP="00FF0036" w14:paraId="5DA7360D"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Surface </w:t>
            </w:r>
            <w:r w:rsidRPr="002719B7" w:rsidR="004E393F">
              <w:rPr>
                <w:i/>
                <w:iCs/>
                <w:color w:val="000000"/>
                <w:sz w:val="18"/>
                <w:szCs w:val="18"/>
              </w:rPr>
              <w:t>water use conflicts</w:t>
            </w:r>
            <w:r w:rsidRPr="002719B7">
              <w:rPr>
                <w:i/>
                <w:iCs/>
                <w:color w:val="000000"/>
                <w:sz w:val="18"/>
                <w:szCs w:val="18"/>
              </w:rPr>
              <w:t xml:space="preserve"> during </w:t>
            </w:r>
            <w:r w:rsidRPr="002719B7" w:rsidR="004E393F">
              <w:rPr>
                <w:i/>
                <w:iCs/>
                <w:color w:val="000000"/>
                <w:sz w:val="18"/>
                <w:szCs w:val="18"/>
              </w:rPr>
              <w:t>operation</w:t>
            </w:r>
            <w:r w:rsidRPr="002719B7">
              <w:rPr>
                <w:i/>
                <w:iCs/>
                <w:color w:val="000000"/>
                <w:sz w:val="18"/>
                <w:szCs w:val="18"/>
              </w:rPr>
              <w:t xml:space="preserve"> due to </w:t>
            </w:r>
            <w:r w:rsidRPr="002719B7" w:rsidR="004E393F">
              <w:rPr>
                <w:i/>
                <w:iCs/>
                <w:color w:val="000000"/>
                <w:sz w:val="18"/>
                <w:szCs w:val="18"/>
              </w:rPr>
              <w:t>water withdrawal</w:t>
            </w:r>
            <w:r w:rsidRPr="002719B7">
              <w:rPr>
                <w:i/>
                <w:iCs/>
                <w:color w:val="000000"/>
                <w:sz w:val="18"/>
                <w:szCs w:val="18"/>
              </w:rPr>
              <w:t xml:space="preserve"> from </w:t>
            </w:r>
            <w:r w:rsidRPr="002719B7" w:rsidR="004E393F">
              <w:rPr>
                <w:i/>
                <w:iCs/>
                <w:color w:val="000000"/>
                <w:sz w:val="18"/>
                <w:szCs w:val="18"/>
              </w:rPr>
              <w:t>flowing waterbodies</w:t>
            </w:r>
          </w:p>
        </w:tc>
      </w:tr>
      <w:tr w14:paraId="5F14A63C" w14:textId="77777777" w:rsidTr="00C3438F">
        <w:tblPrEx>
          <w:tblW w:w="12960" w:type="dxa"/>
          <w:tblLayout w:type="fixed"/>
          <w:tblLook w:val="04A0"/>
        </w:tblPrEx>
        <w:trPr>
          <w:trHeight w:hRule="exact" w:val="288"/>
        </w:trPr>
        <w:tc>
          <w:tcPr>
            <w:tcW w:w="7200" w:type="dxa"/>
          </w:tcPr>
          <w:p w:rsidR="00BF6A1A" w:rsidRPr="002719B7" w:rsidP="00FF0036" w14:paraId="6AF139F1"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BF6A1A" w:rsidRPr="002719B7" w:rsidP="00FF2B63" w14:paraId="4348C92A" w14:textId="77777777">
            <w:pPr>
              <w:pStyle w:val="BodyText"/>
              <w:spacing w:before="0"/>
              <w:jc w:val="center"/>
              <w:rPr>
                <w:sz w:val="18"/>
                <w:szCs w:val="18"/>
              </w:rPr>
            </w:pPr>
            <w:r w:rsidRPr="002719B7">
              <w:rPr>
                <w:sz w:val="18"/>
                <w:szCs w:val="18"/>
              </w:rPr>
              <w:t>156.2</w:t>
            </w:r>
          </w:p>
        </w:tc>
        <w:tc>
          <w:tcPr>
            <w:tcW w:w="1440" w:type="dxa"/>
          </w:tcPr>
          <w:p w:rsidR="00BF6A1A" w:rsidRPr="002719B7" w:rsidP="00FF2B63" w14:paraId="5A5A186A" w14:textId="77777777">
            <w:pPr>
              <w:pStyle w:val="BodyText"/>
              <w:spacing w:before="0"/>
              <w:jc w:val="center"/>
              <w:rPr>
                <w:sz w:val="18"/>
                <w:szCs w:val="18"/>
              </w:rPr>
            </w:pPr>
            <w:r w:rsidRPr="002719B7">
              <w:rPr>
                <w:sz w:val="18"/>
                <w:szCs w:val="18"/>
              </w:rPr>
              <w:t>34</w:t>
            </w:r>
          </w:p>
        </w:tc>
        <w:tc>
          <w:tcPr>
            <w:tcW w:w="1440" w:type="dxa"/>
          </w:tcPr>
          <w:p w:rsidR="00BF6A1A" w:rsidRPr="002719B7" w:rsidP="00FF2B63" w14:paraId="4D677146" w14:textId="77777777">
            <w:pPr>
              <w:pStyle w:val="BodyText"/>
              <w:spacing w:before="0"/>
              <w:jc w:val="center"/>
              <w:rPr>
                <w:sz w:val="18"/>
                <w:szCs w:val="18"/>
              </w:rPr>
            </w:pPr>
            <w:r w:rsidRPr="002719B7">
              <w:rPr>
                <w:sz w:val="18"/>
                <w:szCs w:val="18"/>
              </w:rPr>
              <w:t>152</w:t>
            </w:r>
          </w:p>
        </w:tc>
        <w:tc>
          <w:tcPr>
            <w:tcW w:w="1440" w:type="dxa"/>
          </w:tcPr>
          <w:p w:rsidR="00BF6A1A" w:rsidRPr="002719B7" w:rsidP="00FF2B63" w14:paraId="1471714F" w14:textId="77777777">
            <w:pPr>
              <w:pStyle w:val="BodyText"/>
              <w:spacing w:before="0"/>
              <w:jc w:val="center"/>
              <w:rPr>
                <w:sz w:val="18"/>
                <w:szCs w:val="18"/>
              </w:rPr>
            </w:pPr>
            <w:r w:rsidRPr="002719B7">
              <w:rPr>
                <w:sz w:val="18"/>
                <w:szCs w:val="18"/>
              </w:rPr>
              <w:t>295</w:t>
            </w:r>
          </w:p>
        </w:tc>
      </w:tr>
      <w:tr w14:paraId="279CA494" w14:textId="77777777" w:rsidTr="00C3438F">
        <w:tblPrEx>
          <w:tblW w:w="12960" w:type="dxa"/>
          <w:tblLayout w:type="fixed"/>
          <w:tblLook w:val="04A0"/>
        </w:tblPrEx>
        <w:trPr>
          <w:trHeight w:hRule="exact" w:val="288"/>
        </w:trPr>
        <w:tc>
          <w:tcPr>
            <w:tcW w:w="7200" w:type="dxa"/>
            <w:tcBorders>
              <w:bottom w:val="single" w:sz="12" w:space="0" w:color="auto"/>
            </w:tcBorders>
          </w:tcPr>
          <w:p w:rsidR="00BF6A1A" w:rsidRPr="002719B7" w:rsidP="00DD56BB" w14:paraId="363A3107"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BF6A1A" w:rsidRPr="002719B7" w:rsidP="00FF2B63" w14:paraId="71779C3A" w14:textId="77777777">
            <w:pPr>
              <w:pStyle w:val="BodyText"/>
              <w:spacing w:before="0"/>
              <w:jc w:val="center"/>
              <w:rPr>
                <w:sz w:val="18"/>
                <w:szCs w:val="18"/>
              </w:rPr>
            </w:pPr>
            <w:r w:rsidRPr="002719B7">
              <w:rPr>
                <w:sz w:val="18"/>
                <w:szCs w:val="18"/>
              </w:rPr>
              <w:t>144.5</w:t>
            </w:r>
          </w:p>
        </w:tc>
        <w:tc>
          <w:tcPr>
            <w:tcW w:w="1440" w:type="dxa"/>
            <w:tcBorders>
              <w:bottom w:val="single" w:sz="12" w:space="0" w:color="auto"/>
            </w:tcBorders>
          </w:tcPr>
          <w:p w:rsidR="00BF6A1A" w:rsidRPr="002719B7" w:rsidP="00FF2B63" w14:paraId="14B1503D" w14:textId="77777777">
            <w:pPr>
              <w:pStyle w:val="BodyText"/>
              <w:spacing w:before="0"/>
              <w:jc w:val="center"/>
              <w:rPr>
                <w:sz w:val="18"/>
                <w:szCs w:val="18"/>
              </w:rPr>
            </w:pPr>
            <w:r w:rsidRPr="002719B7">
              <w:rPr>
                <w:sz w:val="18"/>
                <w:szCs w:val="18"/>
              </w:rPr>
              <w:t>22</w:t>
            </w:r>
          </w:p>
        </w:tc>
        <w:tc>
          <w:tcPr>
            <w:tcW w:w="1440" w:type="dxa"/>
            <w:tcBorders>
              <w:bottom w:val="single" w:sz="12" w:space="0" w:color="auto"/>
            </w:tcBorders>
          </w:tcPr>
          <w:p w:rsidR="00BF6A1A" w:rsidRPr="002719B7" w:rsidP="00FF2B63" w14:paraId="715FEEAD" w14:textId="77777777">
            <w:pPr>
              <w:pStyle w:val="BodyText"/>
              <w:spacing w:before="0"/>
              <w:jc w:val="center"/>
              <w:rPr>
                <w:sz w:val="18"/>
                <w:szCs w:val="18"/>
              </w:rPr>
            </w:pPr>
            <w:r w:rsidRPr="002719B7">
              <w:rPr>
                <w:sz w:val="18"/>
                <w:szCs w:val="18"/>
              </w:rPr>
              <w:t>109</w:t>
            </w:r>
          </w:p>
        </w:tc>
        <w:tc>
          <w:tcPr>
            <w:tcW w:w="1440" w:type="dxa"/>
          </w:tcPr>
          <w:p w:rsidR="00BF6A1A" w:rsidRPr="002719B7" w:rsidP="00FF2B63" w14:paraId="08545DBC" w14:textId="77777777">
            <w:pPr>
              <w:pStyle w:val="BodyText"/>
              <w:spacing w:before="0"/>
              <w:jc w:val="center"/>
              <w:rPr>
                <w:sz w:val="18"/>
                <w:szCs w:val="18"/>
              </w:rPr>
            </w:pPr>
            <w:r w:rsidRPr="002719B7">
              <w:rPr>
                <w:sz w:val="18"/>
                <w:szCs w:val="18"/>
              </w:rPr>
              <w:t>409</w:t>
            </w:r>
          </w:p>
        </w:tc>
      </w:tr>
      <w:tr w14:paraId="42C21475"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BF6A1A" w:rsidRPr="002719B7" w:rsidP="00FF0036" w14:paraId="3F628CD8"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Surface </w:t>
            </w:r>
            <w:r w:rsidRPr="002719B7" w:rsidR="0096497C">
              <w:rPr>
                <w:i/>
                <w:iCs/>
                <w:color w:val="000000"/>
                <w:sz w:val="18"/>
                <w:szCs w:val="18"/>
              </w:rPr>
              <w:t>water use conflicts</w:t>
            </w:r>
            <w:r w:rsidRPr="002719B7">
              <w:rPr>
                <w:i/>
                <w:iCs/>
                <w:color w:val="000000"/>
                <w:sz w:val="18"/>
                <w:szCs w:val="18"/>
              </w:rPr>
              <w:t xml:space="preserve"> during </w:t>
            </w:r>
            <w:r w:rsidRPr="002719B7" w:rsidR="0096497C">
              <w:rPr>
                <w:i/>
                <w:iCs/>
                <w:color w:val="000000"/>
                <w:sz w:val="18"/>
                <w:szCs w:val="18"/>
              </w:rPr>
              <w:t>operation</w:t>
            </w:r>
            <w:r w:rsidRPr="002719B7">
              <w:rPr>
                <w:i/>
                <w:iCs/>
                <w:color w:val="000000"/>
                <w:sz w:val="18"/>
                <w:szCs w:val="18"/>
              </w:rPr>
              <w:t xml:space="preserve"> due to </w:t>
            </w:r>
            <w:r w:rsidRPr="002719B7" w:rsidR="0096497C">
              <w:rPr>
                <w:i/>
                <w:iCs/>
                <w:color w:val="000000"/>
                <w:sz w:val="18"/>
                <w:szCs w:val="18"/>
              </w:rPr>
              <w:t>water withdrawal</w:t>
            </w:r>
            <w:r w:rsidRPr="002719B7">
              <w:rPr>
                <w:i/>
                <w:iCs/>
                <w:color w:val="000000"/>
                <w:sz w:val="18"/>
                <w:szCs w:val="18"/>
              </w:rPr>
              <w:t xml:space="preserve"> from </w:t>
            </w:r>
            <w:r w:rsidRPr="002719B7" w:rsidR="0096497C">
              <w:rPr>
                <w:i/>
                <w:iCs/>
                <w:color w:val="000000"/>
                <w:sz w:val="18"/>
                <w:szCs w:val="18"/>
              </w:rPr>
              <w:t>non</w:t>
            </w:r>
            <w:r w:rsidRPr="002719B7">
              <w:rPr>
                <w:i/>
                <w:iCs/>
                <w:color w:val="000000"/>
                <w:sz w:val="18"/>
                <w:szCs w:val="18"/>
              </w:rPr>
              <w:t xml:space="preserve">-flowing </w:t>
            </w:r>
            <w:r w:rsidRPr="002719B7" w:rsidR="0096497C">
              <w:rPr>
                <w:i/>
                <w:iCs/>
                <w:color w:val="000000"/>
                <w:sz w:val="18"/>
                <w:szCs w:val="18"/>
              </w:rPr>
              <w:t>waterbodies</w:t>
            </w:r>
          </w:p>
        </w:tc>
      </w:tr>
      <w:tr w14:paraId="587BB445" w14:textId="77777777" w:rsidTr="00C3438F">
        <w:tblPrEx>
          <w:tblW w:w="12960" w:type="dxa"/>
          <w:tblLayout w:type="fixed"/>
          <w:tblLook w:val="04A0"/>
        </w:tblPrEx>
        <w:trPr>
          <w:trHeight w:hRule="exact" w:val="288"/>
        </w:trPr>
        <w:tc>
          <w:tcPr>
            <w:tcW w:w="7200" w:type="dxa"/>
          </w:tcPr>
          <w:p w:rsidR="00BF6A1A" w:rsidRPr="002719B7" w:rsidP="00FF0036" w14:paraId="2A97AC1D"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BF6A1A" w:rsidRPr="002719B7" w:rsidP="00FF2B63" w14:paraId="17B2A5AF" w14:textId="77777777">
            <w:pPr>
              <w:pStyle w:val="BodyText"/>
              <w:spacing w:before="0"/>
              <w:jc w:val="center"/>
              <w:rPr>
                <w:sz w:val="18"/>
                <w:szCs w:val="18"/>
              </w:rPr>
            </w:pPr>
            <w:r w:rsidRPr="002719B7">
              <w:rPr>
                <w:sz w:val="18"/>
                <w:szCs w:val="18"/>
              </w:rPr>
              <w:t>145</w:t>
            </w:r>
          </w:p>
        </w:tc>
        <w:tc>
          <w:tcPr>
            <w:tcW w:w="1440" w:type="dxa"/>
          </w:tcPr>
          <w:p w:rsidR="00BF6A1A" w:rsidRPr="002719B7" w:rsidP="00FF2B63" w14:paraId="3B8AF98D" w14:textId="77777777">
            <w:pPr>
              <w:pStyle w:val="BodyText"/>
              <w:spacing w:before="0"/>
              <w:jc w:val="center"/>
              <w:rPr>
                <w:sz w:val="18"/>
                <w:szCs w:val="18"/>
              </w:rPr>
            </w:pPr>
            <w:r w:rsidRPr="002719B7">
              <w:rPr>
                <w:sz w:val="18"/>
                <w:szCs w:val="18"/>
              </w:rPr>
              <w:t>69</w:t>
            </w:r>
          </w:p>
        </w:tc>
        <w:tc>
          <w:tcPr>
            <w:tcW w:w="1440" w:type="dxa"/>
          </w:tcPr>
          <w:p w:rsidR="00BF6A1A" w:rsidRPr="002719B7" w:rsidP="00FF2B63" w14:paraId="5D945AEE" w14:textId="77777777">
            <w:pPr>
              <w:pStyle w:val="BodyText"/>
              <w:spacing w:before="0"/>
              <w:jc w:val="center"/>
              <w:rPr>
                <w:sz w:val="18"/>
                <w:szCs w:val="18"/>
              </w:rPr>
            </w:pPr>
            <w:r w:rsidRPr="002719B7">
              <w:rPr>
                <w:sz w:val="18"/>
                <w:szCs w:val="18"/>
              </w:rPr>
              <w:t>113</w:t>
            </w:r>
          </w:p>
        </w:tc>
        <w:tc>
          <w:tcPr>
            <w:tcW w:w="1440" w:type="dxa"/>
          </w:tcPr>
          <w:p w:rsidR="00BF6A1A" w:rsidRPr="002719B7" w:rsidP="00FF2B63" w14:paraId="1F714BF5" w14:textId="77777777">
            <w:pPr>
              <w:pStyle w:val="BodyText"/>
              <w:spacing w:before="0"/>
              <w:jc w:val="center"/>
              <w:rPr>
                <w:sz w:val="18"/>
                <w:szCs w:val="18"/>
              </w:rPr>
            </w:pPr>
            <w:r w:rsidRPr="002719B7">
              <w:rPr>
                <w:sz w:val="18"/>
                <w:szCs w:val="18"/>
              </w:rPr>
              <w:t>349</w:t>
            </w:r>
          </w:p>
        </w:tc>
      </w:tr>
      <w:tr w14:paraId="16307B5F" w14:textId="77777777" w:rsidTr="00C3438F">
        <w:tblPrEx>
          <w:tblW w:w="12960" w:type="dxa"/>
          <w:tblLayout w:type="fixed"/>
          <w:tblLook w:val="04A0"/>
        </w:tblPrEx>
        <w:trPr>
          <w:trHeight w:hRule="exact" w:val="288"/>
        </w:trPr>
        <w:tc>
          <w:tcPr>
            <w:tcW w:w="7200" w:type="dxa"/>
            <w:tcBorders>
              <w:bottom w:val="single" w:sz="12" w:space="0" w:color="auto"/>
            </w:tcBorders>
          </w:tcPr>
          <w:p w:rsidR="00BF6A1A" w:rsidRPr="002719B7" w:rsidP="00DD56BB" w14:paraId="1CBF92BC"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BF6A1A" w:rsidRPr="002719B7" w:rsidP="00FF2B63" w14:paraId="7C6CFDB3" w14:textId="77777777">
            <w:pPr>
              <w:pStyle w:val="BodyText"/>
              <w:spacing w:before="0"/>
              <w:jc w:val="center"/>
              <w:rPr>
                <w:sz w:val="18"/>
                <w:szCs w:val="18"/>
              </w:rPr>
            </w:pPr>
            <w:r w:rsidRPr="002719B7">
              <w:rPr>
                <w:sz w:val="18"/>
                <w:szCs w:val="18"/>
              </w:rPr>
              <w:t>63.8</w:t>
            </w:r>
          </w:p>
        </w:tc>
        <w:tc>
          <w:tcPr>
            <w:tcW w:w="1440" w:type="dxa"/>
            <w:tcBorders>
              <w:bottom w:val="single" w:sz="12" w:space="0" w:color="auto"/>
            </w:tcBorders>
          </w:tcPr>
          <w:p w:rsidR="00BF6A1A" w:rsidRPr="002719B7" w:rsidP="00FF2B63" w14:paraId="7C4DC033" w14:textId="77777777">
            <w:pPr>
              <w:pStyle w:val="BodyText"/>
              <w:spacing w:before="0"/>
              <w:jc w:val="center"/>
              <w:rPr>
                <w:sz w:val="18"/>
                <w:szCs w:val="18"/>
              </w:rPr>
            </w:pPr>
            <w:r w:rsidRPr="002719B7">
              <w:rPr>
                <w:sz w:val="18"/>
                <w:szCs w:val="18"/>
              </w:rPr>
              <w:t>22</w:t>
            </w:r>
          </w:p>
        </w:tc>
        <w:tc>
          <w:tcPr>
            <w:tcW w:w="1440" w:type="dxa"/>
            <w:tcBorders>
              <w:bottom w:val="single" w:sz="12" w:space="0" w:color="auto"/>
            </w:tcBorders>
          </w:tcPr>
          <w:p w:rsidR="00BF6A1A" w:rsidRPr="002719B7" w:rsidP="00FF2B63" w14:paraId="4DD34E40" w14:textId="77777777">
            <w:pPr>
              <w:pStyle w:val="BodyText"/>
              <w:spacing w:before="0"/>
              <w:jc w:val="center"/>
              <w:rPr>
                <w:sz w:val="18"/>
                <w:szCs w:val="18"/>
              </w:rPr>
            </w:pPr>
            <w:r w:rsidRPr="002719B7">
              <w:rPr>
                <w:sz w:val="18"/>
                <w:szCs w:val="18"/>
              </w:rPr>
              <w:t>39</w:t>
            </w:r>
          </w:p>
        </w:tc>
        <w:tc>
          <w:tcPr>
            <w:tcW w:w="1440" w:type="dxa"/>
          </w:tcPr>
          <w:p w:rsidR="00BF6A1A" w:rsidRPr="002719B7" w:rsidP="00FF2B63" w14:paraId="3E6DD27B" w14:textId="77777777">
            <w:pPr>
              <w:pStyle w:val="BodyText"/>
              <w:spacing w:before="0"/>
              <w:jc w:val="center"/>
              <w:rPr>
                <w:sz w:val="18"/>
                <w:szCs w:val="18"/>
              </w:rPr>
            </w:pPr>
            <w:r w:rsidRPr="002719B7">
              <w:rPr>
                <w:sz w:val="18"/>
                <w:szCs w:val="18"/>
              </w:rPr>
              <w:t>205</w:t>
            </w:r>
          </w:p>
        </w:tc>
      </w:tr>
      <w:tr w14:paraId="7320B5DE"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BF6A1A" w:rsidRPr="002719B7" w:rsidP="00FF0036" w14:paraId="5CF9B850"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Groundwater </w:t>
            </w:r>
            <w:r w:rsidRPr="002719B7" w:rsidR="0096497C">
              <w:rPr>
                <w:i/>
                <w:iCs/>
                <w:color w:val="000000"/>
                <w:sz w:val="18"/>
                <w:szCs w:val="18"/>
              </w:rPr>
              <w:t>use conflicts due</w:t>
            </w:r>
            <w:r w:rsidRPr="002719B7">
              <w:rPr>
                <w:i/>
                <w:iCs/>
                <w:color w:val="000000"/>
                <w:sz w:val="18"/>
                <w:szCs w:val="18"/>
              </w:rPr>
              <w:t xml:space="preserve"> to </w:t>
            </w:r>
            <w:r w:rsidRPr="002719B7" w:rsidR="0096497C">
              <w:rPr>
                <w:i/>
                <w:iCs/>
                <w:color w:val="000000"/>
                <w:sz w:val="18"/>
                <w:szCs w:val="18"/>
              </w:rPr>
              <w:t>building foundation dewatering</w:t>
            </w:r>
          </w:p>
        </w:tc>
      </w:tr>
      <w:tr w14:paraId="03DA4653" w14:textId="77777777" w:rsidTr="00C3438F">
        <w:tblPrEx>
          <w:tblW w:w="12960" w:type="dxa"/>
          <w:tblLayout w:type="fixed"/>
          <w:tblLook w:val="04A0"/>
        </w:tblPrEx>
        <w:trPr>
          <w:trHeight w:hRule="exact" w:val="288"/>
        </w:trPr>
        <w:tc>
          <w:tcPr>
            <w:tcW w:w="7200" w:type="dxa"/>
          </w:tcPr>
          <w:p w:rsidR="00BF6A1A" w:rsidRPr="002719B7" w:rsidP="00FF0036" w14:paraId="48EDF990"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BF6A1A" w:rsidRPr="002719B7" w:rsidP="00FF2B63" w14:paraId="6C8BE326" w14:textId="77777777">
            <w:pPr>
              <w:pStyle w:val="BodyText"/>
              <w:spacing w:before="0"/>
              <w:jc w:val="center"/>
              <w:rPr>
                <w:sz w:val="18"/>
                <w:szCs w:val="18"/>
              </w:rPr>
            </w:pPr>
            <w:r w:rsidRPr="002719B7">
              <w:rPr>
                <w:sz w:val="18"/>
                <w:szCs w:val="18"/>
              </w:rPr>
              <w:t>76.3</w:t>
            </w:r>
          </w:p>
        </w:tc>
        <w:tc>
          <w:tcPr>
            <w:tcW w:w="1440" w:type="dxa"/>
          </w:tcPr>
          <w:p w:rsidR="00BF6A1A" w:rsidRPr="002719B7" w:rsidP="00FF2B63" w14:paraId="4D9620D7" w14:textId="77777777">
            <w:pPr>
              <w:pStyle w:val="BodyText"/>
              <w:spacing w:before="0"/>
              <w:jc w:val="center"/>
              <w:rPr>
                <w:sz w:val="18"/>
                <w:szCs w:val="18"/>
              </w:rPr>
            </w:pPr>
            <w:r w:rsidRPr="002719B7">
              <w:rPr>
                <w:sz w:val="18"/>
                <w:szCs w:val="18"/>
              </w:rPr>
              <w:t>20</w:t>
            </w:r>
          </w:p>
        </w:tc>
        <w:tc>
          <w:tcPr>
            <w:tcW w:w="1440" w:type="dxa"/>
          </w:tcPr>
          <w:p w:rsidR="00BF6A1A" w:rsidRPr="002719B7" w:rsidP="00FF2B63" w14:paraId="1376B1A6" w14:textId="77777777">
            <w:pPr>
              <w:pStyle w:val="BodyText"/>
              <w:spacing w:before="0"/>
              <w:jc w:val="center"/>
              <w:rPr>
                <w:sz w:val="18"/>
                <w:szCs w:val="18"/>
              </w:rPr>
            </w:pPr>
            <w:r w:rsidRPr="002719B7">
              <w:rPr>
                <w:sz w:val="18"/>
                <w:szCs w:val="18"/>
              </w:rPr>
              <w:t>57</w:t>
            </w:r>
          </w:p>
        </w:tc>
        <w:tc>
          <w:tcPr>
            <w:tcW w:w="1440" w:type="dxa"/>
          </w:tcPr>
          <w:p w:rsidR="00BF6A1A" w:rsidRPr="002719B7" w:rsidP="00FF2B63" w14:paraId="4B89E31A" w14:textId="77777777">
            <w:pPr>
              <w:pStyle w:val="BodyText"/>
              <w:spacing w:before="0"/>
              <w:jc w:val="center"/>
              <w:rPr>
                <w:sz w:val="18"/>
                <w:szCs w:val="18"/>
              </w:rPr>
            </w:pPr>
            <w:r w:rsidRPr="002719B7">
              <w:rPr>
                <w:sz w:val="18"/>
                <w:szCs w:val="18"/>
              </w:rPr>
              <w:t>210</w:t>
            </w:r>
          </w:p>
        </w:tc>
      </w:tr>
      <w:tr w14:paraId="1B83466E" w14:textId="77777777" w:rsidTr="00C3438F">
        <w:tblPrEx>
          <w:tblW w:w="12960" w:type="dxa"/>
          <w:tblLayout w:type="fixed"/>
          <w:tblLook w:val="04A0"/>
        </w:tblPrEx>
        <w:trPr>
          <w:trHeight w:hRule="exact" w:val="288"/>
        </w:trPr>
        <w:tc>
          <w:tcPr>
            <w:tcW w:w="7200" w:type="dxa"/>
            <w:tcBorders>
              <w:bottom w:val="single" w:sz="12" w:space="0" w:color="auto"/>
            </w:tcBorders>
          </w:tcPr>
          <w:p w:rsidR="00BF6A1A" w:rsidRPr="002719B7" w:rsidP="00DD56BB" w14:paraId="67C88483"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BF6A1A" w:rsidRPr="002719B7" w:rsidP="00FF2B63" w14:paraId="129095CC" w14:textId="77777777">
            <w:pPr>
              <w:pStyle w:val="BodyText"/>
              <w:spacing w:before="0"/>
              <w:jc w:val="center"/>
              <w:rPr>
                <w:sz w:val="18"/>
                <w:szCs w:val="18"/>
              </w:rPr>
            </w:pPr>
            <w:r w:rsidRPr="002719B7">
              <w:rPr>
                <w:sz w:val="18"/>
                <w:szCs w:val="18"/>
              </w:rPr>
              <w:t>59.2</w:t>
            </w:r>
          </w:p>
        </w:tc>
        <w:tc>
          <w:tcPr>
            <w:tcW w:w="1440" w:type="dxa"/>
            <w:tcBorders>
              <w:bottom w:val="single" w:sz="12" w:space="0" w:color="auto"/>
            </w:tcBorders>
          </w:tcPr>
          <w:p w:rsidR="00BF6A1A" w:rsidRPr="002719B7" w:rsidP="00FF2B63" w14:paraId="4FCF5E6B" w14:textId="77777777">
            <w:pPr>
              <w:pStyle w:val="BodyText"/>
              <w:spacing w:before="0"/>
              <w:jc w:val="center"/>
              <w:rPr>
                <w:sz w:val="18"/>
                <w:szCs w:val="18"/>
              </w:rPr>
            </w:pPr>
            <w:r w:rsidRPr="002719B7">
              <w:rPr>
                <w:sz w:val="18"/>
                <w:szCs w:val="18"/>
              </w:rPr>
              <w:t>9</w:t>
            </w:r>
          </w:p>
        </w:tc>
        <w:tc>
          <w:tcPr>
            <w:tcW w:w="1440" w:type="dxa"/>
            <w:tcBorders>
              <w:bottom w:val="single" w:sz="12" w:space="0" w:color="auto"/>
            </w:tcBorders>
          </w:tcPr>
          <w:p w:rsidR="00BF6A1A" w:rsidRPr="002719B7" w:rsidP="00FF2B63" w14:paraId="61660842" w14:textId="77777777">
            <w:pPr>
              <w:pStyle w:val="BodyText"/>
              <w:spacing w:before="0"/>
              <w:jc w:val="center"/>
              <w:rPr>
                <w:sz w:val="18"/>
                <w:szCs w:val="18"/>
              </w:rPr>
            </w:pPr>
            <w:r w:rsidRPr="002719B7">
              <w:rPr>
                <w:sz w:val="18"/>
                <w:szCs w:val="18"/>
              </w:rPr>
              <w:t>29</w:t>
            </w:r>
          </w:p>
        </w:tc>
        <w:tc>
          <w:tcPr>
            <w:tcW w:w="1440" w:type="dxa"/>
          </w:tcPr>
          <w:p w:rsidR="00BF6A1A" w:rsidRPr="002719B7" w:rsidP="00FF2B63" w14:paraId="2257C091" w14:textId="77777777">
            <w:pPr>
              <w:pStyle w:val="BodyText"/>
              <w:spacing w:before="0"/>
              <w:jc w:val="center"/>
              <w:rPr>
                <w:sz w:val="18"/>
                <w:szCs w:val="18"/>
              </w:rPr>
            </w:pPr>
            <w:r w:rsidRPr="002719B7">
              <w:rPr>
                <w:sz w:val="18"/>
                <w:szCs w:val="18"/>
              </w:rPr>
              <w:t>230</w:t>
            </w:r>
          </w:p>
        </w:tc>
      </w:tr>
      <w:tr w14:paraId="0C1D9913"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BF6A1A" w:rsidRPr="002719B7" w:rsidP="00FF0036" w14:paraId="1631B5F1"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Groundwater </w:t>
            </w:r>
            <w:r w:rsidRPr="002719B7" w:rsidR="0096497C">
              <w:rPr>
                <w:i/>
                <w:iCs/>
                <w:color w:val="000000"/>
                <w:sz w:val="18"/>
                <w:szCs w:val="18"/>
              </w:rPr>
              <w:t>use conflicts due</w:t>
            </w:r>
            <w:r w:rsidRPr="002719B7">
              <w:rPr>
                <w:i/>
                <w:iCs/>
                <w:color w:val="000000"/>
                <w:sz w:val="18"/>
                <w:szCs w:val="18"/>
              </w:rPr>
              <w:t xml:space="preserve"> to </w:t>
            </w:r>
            <w:r w:rsidRPr="002719B7" w:rsidR="0096497C">
              <w:rPr>
                <w:i/>
                <w:iCs/>
                <w:color w:val="000000"/>
                <w:sz w:val="18"/>
                <w:szCs w:val="18"/>
              </w:rPr>
              <w:t>groundwater withdrawals</w:t>
            </w:r>
            <w:r w:rsidRPr="002719B7">
              <w:rPr>
                <w:i/>
                <w:iCs/>
                <w:color w:val="000000"/>
                <w:sz w:val="18"/>
                <w:szCs w:val="18"/>
              </w:rPr>
              <w:t xml:space="preserve"> for </w:t>
            </w:r>
            <w:r w:rsidRPr="002719B7" w:rsidR="0096497C">
              <w:rPr>
                <w:i/>
                <w:iCs/>
                <w:color w:val="000000"/>
                <w:sz w:val="18"/>
                <w:szCs w:val="18"/>
              </w:rPr>
              <w:t>plant uses</w:t>
            </w:r>
          </w:p>
        </w:tc>
      </w:tr>
      <w:tr w14:paraId="049D8974" w14:textId="77777777" w:rsidTr="00C3438F">
        <w:tblPrEx>
          <w:tblW w:w="12960" w:type="dxa"/>
          <w:tblLayout w:type="fixed"/>
          <w:tblLook w:val="04A0"/>
        </w:tblPrEx>
        <w:trPr>
          <w:trHeight w:hRule="exact" w:val="288"/>
        </w:trPr>
        <w:tc>
          <w:tcPr>
            <w:tcW w:w="7200" w:type="dxa"/>
          </w:tcPr>
          <w:p w:rsidR="00BF6A1A" w:rsidRPr="002719B7" w:rsidP="00FF0036" w14:paraId="66861C0E"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BF6A1A" w:rsidRPr="002719B7" w:rsidP="00FF2B63" w14:paraId="41EF4118" w14:textId="77777777">
            <w:pPr>
              <w:pStyle w:val="BodyText"/>
              <w:spacing w:before="0"/>
              <w:jc w:val="center"/>
              <w:rPr>
                <w:sz w:val="18"/>
                <w:szCs w:val="18"/>
              </w:rPr>
            </w:pPr>
            <w:r w:rsidRPr="002719B7">
              <w:rPr>
                <w:sz w:val="18"/>
                <w:szCs w:val="18"/>
              </w:rPr>
              <w:t>144.5</w:t>
            </w:r>
          </w:p>
        </w:tc>
        <w:tc>
          <w:tcPr>
            <w:tcW w:w="1440" w:type="dxa"/>
          </w:tcPr>
          <w:p w:rsidR="00BF6A1A" w:rsidRPr="002719B7" w:rsidP="00FF2B63" w14:paraId="12A100CD" w14:textId="77777777">
            <w:pPr>
              <w:pStyle w:val="BodyText"/>
              <w:spacing w:before="0"/>
              <w:jc w:val="center"/>
              <w:rPr>
                <w:sz w:val="18"/>
                <w:szCs w:val="18"/>
              </w:rPr>
            </w:pPr>
            <w:r w:rsidRPr="002719B7">
              <w:rPr>
                <w:sz w:val="18"/>
                <w:szCs w:val="18"/>
              </w:rPr>
              <w:t>23</w:t>
            </w:r>
          </w:p>
        </w:tc>
        <w:tc>
          <w:tcPr>
            <w:tcW w:w="1440" w:type="dxa"/>
          </w:tcPr>
          <w:p w:rsidR="00BF6A1A" w:rsidRPr="002719B7" w:rsidP="00FF2B63" w14:paraId="45A86C19" w14:textId="77777777">
            <w:pPr>
              <w:pStyle w:val="BodyText"/>
              <w:spacing w:before="0"/>
              <w:jc w:val="center"/>
              <w:rPr>
                <w:sz w:val="18"/>
                <w:szCs w:val="18"/>
              </w:rPr>
            </w:pPr>
            <w:r w:rsidRPr="002719B7">
              <w:rPr>
                <w:sz w:val="18"/>
                <w:szCs w:val="18"/>
              </w:rPr>
              <w:t>124</w:t>
            </w:r>
          </w:p>
        </w:tc>
        <w:tc>
          <w:tcPr>
            <w:tcW w:w="1440" w:type="dxa"/>
          </w:tcPr>
          <w:p w:rsidR="00BF6A1A" w:rsidRPr="002719B7" w:rsidP="00FF2B63" w14:paraId="6947DAB0" w14:textId="77777777">
            <w:pPr>
              <w:pStyle w:val="BodyText"/>
              <w:spacing w:before="0"/>
              <w:jc w:val="center"/>
              <w:rPr>
                <w:sz w:val="18"/>
                <w:szCs w:val="18"/>
              </w:rPr>
            </w:pPr>
            <w:r w:rsidRPr="002719B7">
              <w:rPr>
                <w:sz w:val="18"/>
                <w:szCs w:val="18"/>
              </w:rPr>
              <w:t>348</w:t>
            </w:r>
          </w:p>
        </w:tc>
      </w:tr>
      <w:tr w14:paraId="7D407BD8" w14:textId="77777777" w:rsidTr="00C3438F">
        <w:tblPrEx>
          <w:tblW w:w="12960" w:type="dxa"/>
          <w:tblLayout w:type="fixed"/>
          <w:tblLook w:val="04A0"/>
        </w:tblPrEx>
        <w:trPr>
          <w:trHeight w:hRule="exact" w:val="288"/>
        </w:trPr>
        <w:tc>
          <w:tcPr>
            <w:tcW w:w="7200" w:type="dxa"/>
            <w:tcBorders>
              <w:bottom w:val="single" w:sz="12" w:space="0" w:color="auto"/>
            </w:tcBorders>
          </w:tcPr>
          <w:p w:rsidR="00BF6A1A" w:rsidRPr="002719B7" w:rsidP="00DD56BB" w14:paraId="2AAECFC1"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BF6A1A" w:rsidRPr="002719B7" w:rsidP="00FF2B63" w14:paraId="0F64E3D3" w14:textId="77777777">
            <w:pPr>
              <w:pStyle w:val="BodyText"/>
              <w:spacing w:before="0"/>
              <w:jc w:val="center"/>
              <w:rPr>
                <w:sz w:val="18"/>
                <w:szCs w:val="18"/>
              </w:rPr>
            </w:pPr>
            <w:r w:rsidRPr="002719B7">
              <w:rPr>
                <w:sz w:val="18"/>
                <w:szCs w:val="18"/>
              </w:rPr>
              <w:t>116</w:t>
            </w:r>
          </w:p>
        </w:tc>
        <w:tc>
          <w:tcPr>
            <w:tcW w:w="1440" w:type="dxa"/>
            <w:tcBorders>
              <w:bottom w:val="single" w:sz="12" w:space="0" w:color="auto"/>
            </w:tcBorders>
          </w:tcPr>
          <w:p w:rsidR="00BF6A1A" w:rsidRPr="002719B7" w:rsidP="00FF2B63" w14:paraId="2C84DEC9" w14:textId="77777777">
            <w:pPr>
              <w:pStyle w:val="BodyText"/>
              <w:spacing w:before="0"/>
              <w:jc w:val="center"/>
              <w:rPr>
                <w:sz w:val="18"/>
                <w:szCs w:val="18"/>
              </w:rPr>
            </w:pPr>
            <w:r w:rsidRPr="002719B7">
              <w:rPr>
                <w:sz w:val="18"/>
                <w:szCs w:val="18"/>
              </w:rPr>
              <w:t>9</w:t>
            </w:r>
          </w:p>
        </w:tc>
        <w:tc>
          <w:tcPr>
            <w:tcW w:w="1440" w:type="dxa"/>
            <w:tcBorders>
              <w:bottom w:val="single" w:sz="12" w:space="0" w:color="auto"/>
            </w:tcBorders>
          </w:tcPr>
          <w:p w:rsidR="00BF6A1A" w:rsidRPr="002719B7" w:rsidP="00FF2B63" w14:paraId="0063834A" w14:textId="77777777">
            <w:pPr>
              <w:pStyle w:val="BodyText"/>
              <w:spacing w:before="0"/>
              <w:jc w:val="center"/>
              <w:rPr>
                <w:sz w:val="18"/>
                <w:szCs w:val="18"/>
              </w:rPr>
            </w:pPr>
            <w:r w:rsidRPr="002719B7">
              <w:rPr>
                <w:sz w:val="18"/>
                <w:szCs w:val="18"/>
              </w:rPr>
              <w:t>57</w:t>
            </w:r>
          </w:p>
        </w:tc>
        <w:tc>
          <w:tcPr>
            <w:tcW w:w="1440" w:type="dxa"/>
          </w:tcPr>
          <w:p w:rsidR="00BF6A1A" w:rsidRPr="002719B7" w:rsidP="00FF2B63" w14:paraId="04B05F31" w14:textId="77777777">
            <w:pPr>
              <w:pStyle w:val="BodyText"/>
              <w:spacing w:before="0"/>
              <w:jc w:val="center"/>
              <w:rPr>
                <w:sz w:val="18"/>
                <w:szCs w:val="18"/>
              </w:rPr>
            </w:pPr>
            <w:r w:rsidRPr="002719B7">
              <w:rPr>
                <w:sz w:val="18"/>
                <w:szCs w:val="18"/>
              </w:rPr>
              <w:t>459</w:t>
            </w:r>
          </w:p>
        </w:tc>
      </w:tr>
      <w:tr w14:paraId="6B0549D1"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BF6A1A" w:rsidRPr="002719B7" w:rsidP="00FF0036" w14:paraId="2DDBF9A7"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Surface </w:t>
            </w:r>
            <w:r w:rsidRPr="002719B7" w:rsidR="0096497C">
              <w:rPr>
                <w:i/>
                <w:iCs/>
                <w:color w:val="000000"/>
                <w:sz w:val="18"/>
                <w:szCs w:val="18"/>
              </w:rPr>
              <w:t>water quality degradation due to physical effects from operation of intake and discharge structures</w:t>
            </w:r>
          </w:p>
        </w:tc>
      </w:tr>
      <w:tr w14:paraId="62856C5D" w14:textId="77777777" w:rsidTr="00C3438F">
        <w:tblPrEx>
          <w:tblW w:w="12960" w:type="dxa"/>
          <w:tblLayout w:type="fixed"/>
          <w:tblLook w:val="04A0"/>
        </w:tblPrEx>
        <w:trPr>
          <w:trHeight w:hRule="exact" w:val="288"/>
        </w:trPr>
        <w:tc>
          <w:tcPr>
            <w:tcW w:w="7200" w:type="dxa"/>
          </w:tcPr>
          <w:p w:rsidR="00BF6A1A" w:rsidRPr="002719B7" w:rsidP="00FF0036" w14:paraId="44EDC213"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BF6A1A" w:rsidRPr="002719B7" w:rsidP="00FF2B63" w14:paraId="703B2326" w14:textId="77777777">
            <w:pPr>
              <w:pStyle w:val="BodyText"/>
              <w:spacing w:before="0"/>
              <w:jc w:val="center"/>
              <w:rPr>
                <w:sz w:val="18"/>
                <w:szCs w:val="18"/>
              </w:rPr>
            </w:pPr>
            <w:r w:rsidRPr="002719B7">
              <w:rPr>
                <w:sz w:val="18"/>
                <w:szCs w:val="18"/>
              </w:rPr>
              <w:t>122.5</w:t>
            </w:r>
          </w:p>
        </w:tc>
        <w:tc>
          <w:tcPr>
            <w:tcW w:w="1440" w:type="dxa"/>
          </w:tcPr>
          <w:p w:rsidR="00BF6A1A" w:rsidRPr="002719B7" w:rsidP="00FF2B63" w14:paraId="27C05740" w14:textId="77777777">
            <w:pPr>
              <w:pStyle w:val="BodyText"/>
              <w:spacing w:before="0"/>
              <w:jc w:val="center"/>
              <w:rPr>
                <w:sz w:val="18"/>
                <w:szCs w:val="18"/>
              </w:rPr>
            </w:pPr>
            <w:r w:rsidRPr="002719B7">
              <w:rPr>
                <w:sz w:val="18"/>
                <w:szCs w:val="18"/>
              </w:rPr>
              <w:t>20</w:t>
            </w:r>
          </w:p>
        </w:tc>
        <w:tc>
          <w:tcPr>
            <w:tcW w:w="1440" w:type="dxa"/>
          </w:tcPr>
          <w:p w:rsidR="00BF6A1A" w:rsidRPr="002719B7" w:rsidP="00FF2B63" w14:paraId="18E00234" w14:textId="77777777">
            <w:pPr>
              <w:pStyle w:val="BodyText"/>
              <w:spacing w:before="0"/>
              <w:jc w:val="center"/>
              <w:rPr>
                <w:sz w:val="18"/>
                <w:szCs w:val="18"/>
              </w:rPr>
            </w:pPr>
            <w:r w:rsidRPr="002719B7">
              <w:rPr>
                <w:sz w:val="18"/>
                <w:szCs w:val="18"/>
              </w:rPr>
              <w:t>95</w:t>
            </w:r>
          </w:p>
        </w:tc>
        <w:tc>
          <w:tcPr>
            <w:tcW w:w="1440" w:type="dxa"/>
          </w:tcPr>
          <w:p w:rsidR="00BF6A1A" w:rsidRPr="002719B7" w:rsidP="00FF2B63" w14:paraId="64C13119" w14:textId="77777777">
            <w:pPr>
              <w:pStyle w:val="BodyText"/>
              <w:spacing w:before="0"/>
              <w:jc w:val="center"/>
              <w:rPr>
                <w:sz w:val="18"/>
                <w:szCs w:val="18"/>
              </w:rPr>
            </w:pPr>
            <w:r w:rsidRPr="002719B7">
              <w:rPr>
                <w:sz w:val="18"/>
                <w:szCs w:val="18"/>
              </w:rPr>
              <w:t>335</w:t>
            </w:r>
          </w:p>
        </w:tc>
      </w:tr>
      <w:tr w14:paraId="0A3E4994" w14:textId="77777777" w:rsidTr="00C3438F">
        <w:tblPrEx>
          <w:tblW w:w="12960" w:type="dxa"/>
          <w:tblLayout w:type="fixed"/>
          <w:tblLook w:val="04A0"/>
        </w:tblPrEx>
        <w:trPr>
          <w:trHeight w:hRule="exact" w:val="288"/>
        </w:trPr>
        <w:tc>
          <w:tcPr>
            <w:tcW w:w="7200" w:type="dxa"/>
            <w:tcBorders>
              <w:bottom w:val="single" w:sz="12" w:space="0" w:color="auto"/>
            </w:tcBorders>
          </w:tcPr>
          <w:p w:rsidR="00BF6A1A" w:rsidRPr="002719B7" w:rsidP="00DD56BB" w14:paraId="339B1549"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BF6A1A" w:rsidRPr="002719B7" w:rsidP="00FF2B63" w14:paraId="5F8C61C4" w14:textId="77777777">
            <w:pPr>
              <w:pStyle w:val="BodyText"/>
              <w:spacing w:before="0"/>
              <w:jc w:val="center"/>
              <w:rPr>
                <w:sz w:val="18"/>
                <w:szCs w:val="18"/>
              </w:rPr>
            </w:pPr>
            <w:r w:rsidRPr="002719B7">
              <w:rPr>
                <w:sz w:val="18"/>
                <w:szCs w:val="18"/>
              </w:rPr>
              <w:t>183.8</w:t>
            </w:r>
          </w:p>
        </w:tc>
        <w:tc>
          <w:tcPr>
            <w:tcW w:w="1440" w:type="dxa"/>
            <w:tcBorders>
              <w:bottom w:val="single" w:sz="12" w:space="0" w:color="auto"/>
            </w:tcBorders>
          </w:tcPr>
          <w:p w:rsidR="00BF6A1A" w:rsidRPr="002719B7" w:rsidP="00FF2B63" w14:paraId="278F8AA6" w14:textId="77777777">
            <w:pPr>
              <w:pStyle w:val="BodyText"/>
              <w:spacing w:before="0"/>
              <w:jc w:val="center"/>
              <w:rPr>
                <w:sz w:val="18"/>
                <w:szCs w:val="18"/>
              </w:rPr>
            </w:pPr>
            <w:r w:rsidRPr="002719B7">
              <w:rPr>
                <w:sz w:val="18"/>
                <w:szCs w:val="18"/>
              </w:rPr>
              <w:t>22</w:t>
            </w:r>
          </w:p>
        </w:tc>
        <w:tc>
          <w:tcPr>
            <w:tcW w:w="1440" w:type="dxa"/>
            <w:tcBorders>
              <w:bottom w:val="single" w:sz="12" w:space="0" w:color="auto"/>
            </w:tcBorders>
          </w:tcPr>
          <w:p w:rsidR="00BF6A1A" w:rsidRPr="002719B7" w:rsidP="00FF2B63" w14:paraId="48C6D21A" w14:textId="77777777">
            <w:pPr>
              <w:pStyle w:val="BodyText"/>
              <w:spacing w:before="0"/>
              <w:jc w:val="center"/>
              <w:rPr>
                <w:sz w:val="18"/>
                <w:szCs w:val="18"/>
              </w:rPr>
            </w:pPr>
            <w:r w:rsidRPr="002719B7">
              <w:rPr>
                <w:sz w:val="18"/>
                <w:szCs w:val="18"/>
              </w:rPr>
              <w:t>117</w:t>
            </w:r>
          </w:p>
        </w:tc>
        <w:tc>
          <w:tcPr>
            <w:tcW w:w="1440" w:type="dxa"/>
            <w:tcBorders>
              <w:bottom w:val="single" w:sz="12" w:space="0" w:color="auto"/>
            </w:tcBorders>
          </w:tcPr>
          <w:p w:rsidR="00BF6A1A" w:rsidRPr="002719B7" w:rsidP="00FF2B63" w14:paraId="0E771A72" w14:textId="77777777">
            <w:pPr>
              <w:pStyle w:val="BodyText"/>
              <w:spacing w:before="0"/>
              <w:jc w:val="center"/>
              <w:rPr>
                <w:sz w:val="18"/>
                <w:szCs w:val="18"/>
              </w:rPr>
            </w:pPr>
            <w:r w:rsidRPr="002719B7">
              <w:rPr>
                <w:sz w:val="18"/>
                <w:szCs w:val="18"/>
              </w:rPr>
              <w:t>613</w:t>
            </w:r>
          </w:p>
        </w:tc>
      </w:tr>
      <w:tr w14:paraId="24303076"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BF6A1A" w:rsidRPr="002719B7" w:rsidP="00FF0036" w14:paraId="12997528"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Surface </w:t>
            </w:r>
            <w:r w:rsidRPr="002719B7" w:rsidR="0096497C">
              <w:rPr>
                <w:i/>
                <w:iCs/>
                <w:color w:val="000000"/>
                <w:sz w:val="18"/>
                <w:szCs w:val="18"/>
              </w:rPr>
              <w:t>water quality degradation due to changes in salinity gradients resulting from withdrawals</w:t>
            </w:r>
          </w:p>
        </w:tc>
      </w:tr>
      <w:tr w14:paraId="1D421E31" w14:textId="77777777" w:rsidTr="00C3438F">
        <w:tblPrEx>
          <w:tblW w:w="12960" w:type="dxa"/>
          <w:tblLayout w:type="fixed"/>
          <w:tblLook w:val="04A0"/>
        </w:tblPrEx>
        <w:trPr>
          <w:trHeight w:hRule="exact" w:val="288"/>
        </w:trPr>
        <w:tc>
          <w:tcPr>
            <w:tcW w:w="7200" w:type="dxa"/>
          </w:tcPr>
          <w:p w:rsidR="00BF6A1A" w:rsidRPr="002719B7" w:rsidP="00FF0036" w14:paraId="67BFE9CB"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BF6A1A" w:rsidRPr="002719B7" w:rsidP="00FF2B63" w14:paraId="48790329" w14:textId="77777777">
            <w:pPr>
              <w:pStyle w:val="BodyText"/>
              <w:spacing w:before="0"/>
              <w:jc w:val="center"/>
              <w:rPr>
                <w:sz w:val="18"/>
                <w:szCs w:val="18"/>
              </w:rPr>
            </w:pPr>
            <w:r w:rsidRPr="002719B7">
              <w:rPr>
                <w:sz w:val="18"/>
                <w:szCs w:val="18"/>
              </w:rPr>
              <w:t>225.2</w:t>
            </w:r>
          </w:p>
        </w:tc>
        <w:tc>
          <w:tcPr>
            <w:tcW w:w="1440" w:type="dxa"/>
          </w:tcPr>
          <w:p w:rsidR="00BF6A1A" w:rsidRPr="002719B7" w:rsidP="00FF2B63" w14:paraId="657B23BE" w14:textId="77777777">
            <w:pPr>
              <w:pStyle w:val="BodyText"/>
              <w:spacing w:before="0"/>
              <w:jc w:val="center"/>
              <w:rPr>
                <w:sz w:val="18"/>
                <w:szCs w:val="18"/>
              </w:rPr>
            </w:pPr>
            <w:r w:rsidRPr="002719B7">
              <w:rPr>
                <w:sz w:val="18"/>
                <w:szCs w:val="18"/>
              </w:rPr>
              <w:t>40</w:t>
            </w:r>
          </w:p>
        </w:tc>
        <w:tc>
          <w:tcPr>
            <w:tcW w:w="1440" w:type="dxa"/>
          </w:tcPr>
          <w:p w:rsidR="00BF6A1A" w:rsidRPr="002719B7" w:rsidP="00FF2B63" w14:paraId="401726C9" w14:textId="77777777">
            <w:pPr>
              <w:pStyle w:val="BodyText"/>
              <w:spacing w:before="0"/>
              <w:jc w:val="center"/>
              <w:rPr>
                <w:sz w:val="18"/>
                <w:szCs w:val="18"/>
              </w:rPr>
            </w:pPr>
            <w:r w:rsidRPr="002719B7">
              <w:rPr>
                <w:sz w:val="18"/>
                <w:szCs w:val="18"/>
              </w:rPr>
              <w:t>158</w:t>
            </w:r>
          </w:p>
        </w:tc>
        <w:tc>
          <w:tcPr>
            <w:tcW w:w="1440" w:type="dxa"/>
          </w:tcPr>
          <w:p w:rsidR="00BF6A1A" w:rsidRPr="002719B7" w:rsidP="00FF2B63" w14:paraId="5337C309" w14:textId="77777777">
            <w:pPr>
              <w:pStyle w:val="BodyText"/>
              <w:spacing w:before="0"/>
              <w:jc w:val="center"/>
              <w:rPr>
                <w:sz w:val="18"/>
                <w:szCs w:val="18"/>
              </w:rPr>
            </w:pPr>
            <w:r w:rsidRPr="002719B7">
              <w:rPr>
                <w:sz w:val="18"/>
                <w:szCs w:val="18"/>
              </w:rPr>
              <w:t>679</w:t>
            </w:r>
          </w:p>
        </w:tc>
      </w:tr>
      <w:tr w14:paraId="19C1EE87" w14:textId="77777777" w:rsidTr="007A736A">
        <w:tblPrEx>
          <w:tblW w:w="12960" w:type="dxa"/>
          <w:tblLayout w:type="fixed"/>
          <w:tblLook w:val="04A0"/>
        </w:tblPrEx>
        <w:trPr>
          <w:trHeight w:hRule="exact" w:val="288"/>
        </w:trPr>
        <w:tc>
          <w:tcPr>
            <w:tcW w:w="7200" w:type="dxa"/>
            <w:tcBorders>
              <w:bottom w:val="single" w:sz="12" w:space="0" w:color="auto"/>
            </w:tcBorders>
          </w:tcPr>
          <w:p w:rsidR="00BF6A1A" w:rsidRPr="002719B7" w:rsidP="00DD56BB" w14:paraId="0C8D0330"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BF6A1A" w:rsidRPr="002719B7" w:rsidP="00FF2B63" w14:paraId="18C0038F" w14:textId="77777777">
            <w:pPr>
              <w:pStyle w:val="BodyText"/>
              <w:spacing w:before="0"/>
              <w:jc w:val="center"/>
              <w:rPr>
                <w:sz w:val="18"/>
                <w:szCs w:val="18"/>
              </w:rPr>
            </w:pPr>
            <w:r w:rsidRPr="002719B7">
              <w:rPr>
                <w:sz w:val="18"/>
                <w:szCs w:val="18"/>
              </w:rPr>
              <w:t>340.7</w:t>
            </w:r>
          </w:p>
        </w:tc>
        <w:tc>
          <w:tcPr>
            <w:tcW w:w="1440" w:type="dxa"/>
            <w:tcBorders>
              <w:bottom w:val="single" w:sz="12" w:space="0" w:color="auto"/>
            </w:tcBorders>
          </w:tcPr>
          <w:p w:rsidR="00BF6A1A" w:rsidRPr="002719B7" w:rsidP="00FF2B63" w14:paraId="1955447E" w14:textId="77777777">
            <w:pPr>
              <w:pStyle w:val="BodyText"/>
              <w:spacing w:before="0"/>
              <w:jc w:val="center"/>
              <w:rPr>
                <w:sz w:val="18"/>
                <w:szCs w:val="18"/>
              </w:rPr>
            </w:pPr>
            <w:r w:rsidRPr="002719B7">
              <w:rPr>
                <w:sz w:val="18"/>
                <w:szCs w:val="18"/>
              </w:rPr>
              <w:t>42</w:t>
            </w:r>
          </w:p>
        </w:tc>
        <w:tc>
          <w:tcPr>
            <w:tcW w:w="1440" w:type="dxa"/>
            <w:tcBorders>
              <w:bottom w:val="single" w:sz="12" w:space="0" w:color="auto"/>
            </w:tcBorders>
          </w:tcPr>
          <w:p w:rsidR="00BF6A1A" w:rsidRPr="002719B7" w:rsidP="00FF2B63" w14:paraId="77314A72" w14:textId="77777777">
            <w:pPr>
              <w:pStyle w:val="BodyText"/>
              <w:spacing w:before="0"/>
              <w:jc w:val="center"/>
              <w:rPr>
                <w:sz w:val="18"/>
                <w:szCs w:val="18"/>
              </w:rPr>
            </w:pPr>
            <w:r w:rsidRPr="002719B7">
              <w:rPr>
                <w:sz w:val="18"/>
                <w:szCs w:val="18"/>
              </w:rPr>
              <w:t>194</w:t>
            </w:r>
          </w:p>
        </w:tc>
        <w:tc>
          <w:tcPr>
            <w:tcW w:w="1440" w:type="dxa"/>
            <w:tcBorders>
              <w:bottom w:val="single" w:sz="12" w:space="0" w:color="auto"/>
            </w:tcBorders>
          </w:tcPr>
          <w:p w:rsidR="00BF6A1A" w:rsidRPr="002719B7" w:rsidP="00FF2B63" w14:paraId="3901EBDA" w14:textId="77777777">
            <w:pPr>
              <w:pStyle w:val="BodyText"/>
              <w:spacing w:before="0"/>
              <w:jc w:val="center"/>
              <w:rPr>
                <w:sz w:val="18"/>
                <w:szCs w:val="18"/>
              </w:rPr>
            </w:pPr>
            <w:r w:rsidRPr="002719B7">
              <w:rPr>
                <w:sz w:val="18"/>
                <w:szCs w:val="18"/>
              </w:rPr>
              <w:t>1,226</w:t>
            </w:r>
          </w:p>
        </w:tc>
      </w:tr>
      <w:tr w14:paraId="52A425A2" w14:textId="77777777" w:rsidTr="007A736A">
        <w:tblPrEx>
          <w:tblW w:w="12960" w:type="dxa"/>
          <w:tblLayout w:type="fixed"/>
          <w:tblLook w:val="04A0"/>
        </w:tblPrEx>
        <w:trPr>
          <w:trHeight w:hRule="exact" w:val="288"/>
        </w:trPr>
        <w:tc>
          <w:tcPr>
            <w:tcW w:w="12960" w:type="dxa"/>
            <w:gridSpan w:val="5"/>
            <w:tcBorders>
              <w:top w:val="single" w:sz="12" w:space="0" w:color="auto"/>
            </w:tcBorders>
          </w:tcPr>
          <w:p w:rsidR="00BF6A1A" w:rsidRPr="002719B7" w:rsidP="00B04C8A" w14:paraId="3FE86CD6"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Groundwater </w:t>
            </w:r>
            <w:r w:rsidRPr="002719B7" w:rsidR="0096497C">
              <w:rPr>
                <w:i/>
                <w:iCs/>
                <w:color w:val="000000"/>
                <w:sz w:val="18"/>
                <w:szCs w:val="18"/>
              </w:rPr>
              <w:t>quality degradation due</w:t>
            </w:r>
            <w:r w:rsidRPr="002719B7">
              <w:rPr>
                <w:i/>
                <w:iCs/>
                <w:color w:val="000000"/>
                <w:sz w:val="18"/>
                <w:szCs w:val="18"/>
              </w:rPr>
              <w:t xml:space="preserve"> to </w:t>
            </w:r>
            <w:r w:rsidRPr="002719B7" w:rsidR="0096497C">
              <w:rPr>
                <w:i/>
                <w:iCs/>
                <w:color w:val="000000"/>
                <w:sz w:val="18"/>
                <w:szCs w:val="18"/>
              </w:rPr>
              <w:t>plant discharges</w:t>
            </w:r>
          </w:p>
        </w:tc>
      </w:tr>
      <w:tr w14:paraId="6DA381B9" w14:textId="77777777" w:rsidTr="00C3438F">
        <w:tblPrEx>
          <w:tblW w:w="12960" w:type="dxa"/>
          <w:tblLayout w:type="fixed"/>
          <w:tblLook w:val="04A0"/>
        </w:tblPrEx>
        <w:trPr>
          <w:trHeight w:hRule="exact" w:val="288"/>
        </w:trPr>
        <w:tc>
          <w:tcPr>
            <w:tcW w:w="7200" w:type="dxa"/>
          </w:tcPr>
          <w:p w:rsidR="00BF6A1A" w:rsidRPr="002719B7" w:rsidP="00B04C8A" w14:paraId="7E449429"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BF6A1A" w:rsidRPr="002719B7" w:rsidP="00FF2B63" w14:paraId="27F4E0B5" w14:textId="77777777">
            <w:pPr>
              <w:pStyle w:val="BodyText"/>
              <w:spacing w:before="0"/>
              <w:jc w:val="center"/>
              <w:rPr>
                <w:sz w:val="18"/>
                <w:szCs w:val="18"/>
              </w:rPr>
            </w:pPr>
            <w:r w:rsidRPr="002719B7">
              <w:rPr>
                <w:sz w:val="18"/>
                <w:szCs w:val="18"/>
              </w:rPr>
              <w:t>149.7</w:t>
            </w:r>
          </w:p>
        </w:tc>
        <w:tc>
          <w:tcPr>
            <w:tcW w:w="1440" w:type="dxa"/>
          </w:tcPr>
          <w:p w:rsidR="00BF6A1A" w:rsidRPr="002719B7" w:rsidP="00FF2B63" w14:paraId="785D444F" w14:textId="77777777">
            <w:pPr>
              <w:pStyle w:val="BodyText"/>
              <w:spacing w:before="0"/>
              <w:jc w:val="center"/>
              <w:rPr>
                <w:sz w:val="18"/>
                <w:szCs w:val="18"/>
              </w:rPr>
            </w:pPr>
            <w:r w:rsidRPr="002719B7">
              <w:rPr>
                <w:sz w:val="18"/>
                <w:szCs w:val="18"/>
              </w:rPr>
              <w:t>50</w:t>
            </w:r>
          </w:p>
        </w:tc>
        <w:tc>
          <w:tcPr>
            <w:tcW w:w="1440" w:type="dxa"/>
          </w:tcPr>
          <w:p w:rsidR="00BF6A1A" w:rsidRPr="002719B7" w:rsidP="00FF2B63" w14:paraId="2D12929F" w14:textId="77777777">
            <w:pPr>
              <w:pStyle w:val="BodyText"/>
              <w:spacing w:before="0"/>
              <w:jc w:val="center"/>
              <w:rPr>
                <w:sz w:val="18"/>
                <w:szCs w:val="18"/>
              </w:rPr>
            </w:pPr>
            <w:r w:rsidRPr="002719B7">
              <w:rPr>
                <w:sz w:val="18"/>
                <w:szCs w:val="18"/>
              </w:rPr>
              <w:t>97</w:t>
            </w:r>
          </w:p>
        </w:tc>
        <w:tc>
          <w:tcPr>
            <w:tcW w:w="1440" w:type="dxa"/>
          </w:tcPr>
          <w:p w:rsidR="00BF6A1A" w:rsidRPr="002719B7" w:rsidP="00FF2B63" w14:paraId="3C8FA46B" w14:textId="77777777">
            <w:pPr>
              <w:pStyle w:val="BodyText"/>
              <w:spacing w:before="0"/>
              <w:jc w:val="center"/>
              <w:rPr>
                <w:sz w:val="18"/>
                <w:szCs w:val="18"/>
              </w:rPr>
            </w:pPr>
            <w:r w:rsidRPr="002719B7">
              <w:rPr>
                <w:sz w:val="18"/>
                <w:szCs w:val="18"/>
              </w:rPr>
              <w:t>460</w:t>
            </w:r>
          </w:p>
        </w:tc>
      </w:tr>
      <w:tr w14:paraId="19598DF7" w14:textId="77777777" w:rsidTr="00C3438F">
        <w:tblPrEx>
          <w:tblW w:w="12960" w:type="dxa"/>
          <w:tblLayout w:type="fixed"/>
          <w:tblLook w:val="04A0"/>
        </w:tblPrEx>
        <w:trPr>
          <w:trHeight w:hRule="exact" w:val="288"/>
        </w:trPr>
        <w:tc>
          <w:tcPr>
            <w:tcW w:w="7200" w:type="dxa"/>
            <w:tcBorders>
              <w:bottom w:val="single" w:sz="12" w:space="0" w:color="auto"/>
            </w:tcBorders>
          </w:tcPr>
          <w:p w:rsidR="00BF6A1A" w:rsidRPr="002719B7" w:rsidP="00DD56BB" w14:paraId="34B482C7"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BF6A1A" w:rsidRPr="002719B7" w:rsidP="00FF2B63" w14:paraId="0C09EDC7" w14:textId="77777777">
            <w:pPr>
              <w:pStyle w:val="BodyText"/>
              <w:spacing w:before="0"/>
              <w:jc w:val="center"/>
              <w:rPr>
                <w:sz w:val="18"/>
                <w:szCs w:val="18"/>
              </w:rPr>
            </w:pPr>
            <w:r w:rsidRPr="002719B7">
              <w:rPr>
                <w:sz w:val="18"/>
                <w:szCs w:val="18"/>
              </w:rPr>
              <w:t>118.7</w:t>
            </w:r>
          </w:p>
        </w:tc>
        <w:tc>
          <w:tcPr>
            <w:tcW w:w="1440" w:type="dxa"/>
            <w:tcBorders>
              <w:bottom w:val="single" w:sz="12" w:space="0" w:color="auto"/>
            </w:tcBorders>
          </w:tcPr>
          <w:p w:rsidR="00BF6A1A" w:rsidRPr="002719B7" w:rsidP="00FF2B63" w14:paraId="73F3AAD4" w14:textId="77777777">
            <w:pPr>
              <w:pStyle w:val="BodyText"/>
              <w:spacing w:before="0"/>
              <w:jc w:val="center"/>
              <w:rPr>
                <w:sz w:val="18"/>
                <w:szCs w:val="18"/>
              </w:rPr>
            </w:pPr>
            <w:r w:rsidRPr="002719B7">
              <w:rPr>
                <w:sz w:val="18"/>
                <w:szCs w:val="18"/>
              </w:rPr>
              <w:t>25</w:t>
            </w:r>
          </w:p>
        </w:tc>
        <w:tc>
          <w:tcPr>
            <w:tcW w:w="1440" w:type="dxa"/>
            <w:tcBorders>
              <w:bottom w:val="single" w:sz="12" w:space="0" w:color="auto"/>
            </w:tcBorders>
          </w:tcPr>
          <w:p w:rsidR="00BF6A1A" w:rsidRPr="002719B7" w:rsidP="00FF2B63" w14:paraId="65ED886A" w14:textId="77777777">
            <w:pPr>
              <w:pStyle w:val="BodyText"/>
              <w:spacing w:before="0"/>
              <w:jc w:val="center"/>
              <w:rPr>
                <w:sz w:val="18"/>
                <w:szCs w:val="18"/>
              </w:rPr>
            </w:pPr>
            <w:r w:rsidRPr="002719B7">
              <w:rPr>
                <w:sz w:val="18"/>
                <w:szCs w:val="18"/>
              </w:rPr>
              <w:t>57</w:t>
            </w:r>
          </w:p>
        </w:tc>
        <w:tc>
          <w:tcPr>
            <w:tcW w:w="1440" w:type="dxa"/>
            <w:tcBorders>
              <w:bottom w:val="single" w:sz="12" w:space="0" w:color="auto"/>
            </w:tcBorders>
          </w:tcPr>
          <w:p w:rsidR="00BF6A1A" w:rsidRPr="002719B7" w:rsidP="00FF2B63" w14:paraId="64973F05" w14:textId="77777777">
            <w:pPr>
              <w:pStyle w:val="BodyText"/>
              <w:spacing w:before="0"/>
              <w:jc w:val="center"/>
              <w:rPr>
                <w:sz w:val="18"/>
                <w:szCs w:val="18"/>
              </w:rPr>
            </w:pPr>
            <w:r w:rsidRPr="002719B7">
              <w:rPr>
                <w:sz w:val="18"/>
                <w:szCs w:val="18"/>
              </w:rPr>
              <w:t>459</w:t>
            </w:r>
          </w:p>
        </w:tc>
      </w:tr>
      <w:tr w14:paraId="19010187"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BF6A1A" w:rsidRPr="002719B7" w:rsidP="00B04C8A" w14:paraId="1BA80CD5"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Water </w:t>
            </w:r>
            <w:r w:rsidRPr="002719B7" w:rsidR="0096497C">
              <w:rPr>
                <w:i/>
                <w:iCs/>
                <w:color w:val="000000"/>
                <w:sz w:val="18"/>
                <w:szCs w:val="18"/>
              </w:rPr>
              <w:t>quality degradation</w:t>
            </w:r>
            <w:r w:rsidRPr="002719B7">
              <w:rPr>
                <w:i/>
                <w:iCs/>
                <w:color w:val="000000"/>
                <w:sz w:val="18"/>
                <w:szCs w:val="18"/>
              </w:rPr>
              <w:t xml:space="preserve"> due to </w:t>
            </w:r>
            <w:r w:rsidRPr="002719B7" w:rsidR="0096497C">
              <w:rPr>
                <w:i/>
                <w:iCs/>
                <w:color w:val="000000"/>
                <w:sz w:val="18"/>
                <w:szCs w:val="18"/>
              </w:rPr>
              <w:t>inadvertent spills</w:t>
            </w:r>
            <w:r w:rsidRPr="002719B7">
              <w:rPr>
                <w:i/>
                <w:iCs/>
                <w:color w:val="000000"/>
                <w:sz w:val="18"/>
                <w:szCs w:val="18"/>
              </w:rPr>
              <w:t xml:space="preserve"> and </w:t>
            </w:r>
            <w:r w:rsidRPr="002719B7" w:rsidR="0096497C">
              <w:rPr>
                <w:i/>
                <w:iCs/>
                <w:color w:val="000000"/>
                <w:sz w:val="18"/>
                <w:szCs w:val="18"/>
              </w:rPr>
              <w:t>leaks</w:t>
            </w:r>
            <w:r w:rsidRPr="002719B7">
              <w:rPr>
                <w:i/>
                <w:iCs/>
                <w:color w:val="000000"/>
                <w:sz w:val="18"/>
                <w:szCs w:val="18"/>
              </w:rPr>
              <w:t xml:space="preserve"> during </w:t>
            </w:r>
            <w:r w:rsidRPr="002719B7" w:rsidR="0096497C">
              <w:rPr>
                <w:i/>
                <w:iCs/>
                <w:color w:val="000000"/>
                <w:sz w:val="18"/>
                <w:szCs w:val="18"/>
              </w:rPr>
              <w:t>operation</w:t>
            </w:r>
          </w:p>
        </w:tc>
      </w:tr>
      <w:tr w14:paraId="7901AF44" w14:textId="77777777" w:rsidTr="00C3438F">
        <w:tblPrEx>
          <w:tblW w:w="12960" w:type="dxa"/>
          <w:tblLayout w:type="fixed"/>
          <w:tblLook w:val="04A0"/>
        </w:tblPrEx>
        <w:trPr>
          <w:trHeight w:hRule="exact" w:val="288"/>
        </w:trPr>
        <w:tc>
          <w:tcPr>
            <w:tcW w:w="7200" w:type="dxa"/>
          </w:tcPr>
          <w:p w:rsidR="006B091F" w:rsidRPr="002719B7" w:rsidP="00B04C8A" w14:paraId="56A449B8"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6B091F" w:rsidRPr="002719B7" w:rsidP="00FF2B63" w14:paraId="77AD0217" w14:textId="77777777">
            <w:pPr>
              <w:pStyle w:val="BodyText"/>
              <w:spacing w:before="0"/>
              <w:jc w:val="center"/>
              <w:rPr>
                <w:sz w:val="18"/>
                <w:szCs w:val="18"/>
              </w:rPr>
            </w:pPr>
            <w:r w:rsidRPr="002719B7">
              <w:rPr>
                <w:sz w:val="18"/>
                <w:szCs w:val="18"/>
              </w:rPr>
              <w:t>32.3</w:t>
            </w:r>
          </w:p>
        </w:tc>
        <w:tc>
          <w:tcPr>
            <w:tcW w:w="1440" w:type="dxa"/>
          </w:tcPr>
          <w:p w:rsidR="006B091F" w:rsidRPr="002719B7" w:rsidP="00FF2B63" w14:paraId="43361BED" w14:textId="77777777">
            <w:pPr>
              <w:pStyle w:val="BodyText"/>
              <w:spacing w:before="0"/>
              <w:jc w:val="center"/>
              <w:rPr>
                <w:sz w:val="18"/>
                <w:szCs w:val="18"/>
              </w:rPr>
            </w:pPr>
            <w:r w:rsidRPr="002719B7">
              <w:rPr>
                <w:sz w:val="18"/>
                <w:szCs w:val="18"/>
              </w:rPr>
              <w:t>17</w:t>
            </w:r>
          </w:p>
        </w:tc>
        <w:tc>
          <w:tcPr>
            <w:tcW w:w="1440" w:type="dxa"/>
          </w:tcPr>
          <w:p w:rsidR="006B091F" w:rsidRPr="002719B7" w:rsidP="00FF2B63" w14:paraId="0DDA1869" w14:textId="77777777">
            <w:pPr>
              <w:pStyle w:val="BodyText"/>
              <w:spacing w:before="0"/>
              <w:jc w:val="center"/>
              <w:rPr>
                <w:sz w:val="18"/>
                <w:szCs w:val="18"/>
              </w:rPr>
            </w:pPr>
            <w:r w:rsidRPr="002719B7">
              <w:rPr>
                <w:sz w:val="18"/>
                <w:szCs w:val="18"/>
              </w:rPr>
              <w:t>22</w:t>
            </w:r>
          </w:p>
        </w:tc>
        <w:tc>
          <w:tcPr>
            <w:tcW w:w="1440" w:type="dxa"/>
          </w:tcPr>
          <w:p w:rsidR="006B091F" w:rsidRPr="002719B7" w:rsidP="00FF2B63" w14:paraId="02E7284C" w14:textId="77777777">
            <w:pPr>
              <w:pStyle w:val="BodyText"/>
              <w:spacing w:before="0"/>
              <w:jc w:val="center"/>
              <w:rPr>
                <w:sz w:val="18"/>
                <w:szCs w:val="18"/>
              </w:rPr>
            </w:pPr>
            <w:r w:rsidRPr="002719B7">
              <w:rPr>
                <w:sz w:val="18"/>
                <w:szCs w:val="18"/>
              </w:rPr>
              <w:t>89</w:t>
            </w:r>
          </w:p>
        </w:tc>
      </w:tr>
      <w:tr w14:paraId="4FB0B068" w14:textId="77777777" w:rsidTr="00C3438F">
        <w:tblPrEx>
          <w:tblW w:w="12960" w:type="dxa"/>
          <w:tblLayout w:type="fixed"/>
          <w:tblLook w:val="04A0"/>
        </w:tblPrEx>
        <w:trPr>
          <w:trHeight w:hRule="exact" w:val="288"/>
        </w:trPr>
        <w:tc>
          <w:tcPr>
            <w:tcW w:w="7200" w:type="dxa"/>
            <w:tcBorders>
              <w:bottom w:val="single" w:sz="12" w:space="0" w:color="auto"/>
            </w:tcBorders>
          </w:tcPr>
          <w:p w:rsidR="006B091F" w:rsidRPr="002719B7" w:rsidP="00DD56BB" w14:paraId="50ADC4BB"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6B091F" w:rsidRPr="002719B7" w:rsidP="00FF2B63" w14:paraId="3561229C" w14:textId="77777777">
            <w:pPr>
              <w:pStyle w:val="BodyText"/>
              <w:spacing w:before="0"/>
              <w:jc w:val="center"/>
              <w:rPr>
                <w:sz w:val="18"/>
                <w:szCs w:val="18"/>
              </w:rPr>
            </w:pPr>
            <w:r w:rsidRPr="002719B7">
              <w:rPr>
                <w:sz w:val="18"/>
                <w:szCs w:val="18"/>
              </w:rPr>
              <w:t>26.3</w:t>
            </w:r>
          </w:p>
        </w:tc>
        <w:tc>
          <w:tcPr>
            <w:tcW w:w="1440" w:type="dxa"/>
            <w:tcBorders>
              <w:bottom w:val="single" w:sz="12" w:space="0" w:color="auto"/>
            </w:tcBorders>
          </w:tcPr>
          <w:p w:rsidR="006B091F" w:rsidRPr="002719B7" w:rsidP="00FF2B63" w14:paraId="6A798AFE" w14:textId="77777777">
            <w:pPr>
              <w:pStyle w:val="BodyText"/>
              <w:spacing w:before="0"/>
              <w:jc w:val="center"/>
              <w:rPr>
                <w:sz w:val="18"/>
                <w:szCs w:val="18"/>
              </w:rPr>
            </w:pPr>
            <w:r w:rsidRPr="002719B7">
              <w:rPr>
                <w:sz w:val="18"/>
                <w:szCs w:val="18"/>
              </w:rPr>
              <w:t>11</w:t>
            </w:r>
          </w:p>
        </w:tc>
        <w:tc>
          <w:tcPr>
            <w:tcW w:w="1440" w:type="dxa"/>
            <w:tcBorders>
              <w:bottom w:val="single" w:sz="12" w:space="0" w:color="auto"/>
            </w:tcBorders>
          </w:tcPr>
          <w:p w:rsidR="006B091F" w:rsidRPr="002719B7" w:rsidP="00FF2B63" w14:paraId="53D627AF" w14:textId="77777777">
            <w:pPr>
              <w:pStyle w:val="BodyText"/>
              <w:spacing w:before="0"/>
              <w:jc w:val="center"/>
              <w:rPr>
                <w:sz w:val="18"/>
                <w:szCs w:val="18"/>
              </w:rPr>
            </w:pPr>
            <w:r w:rsidRPr="002719B7">
              <w:rPr>
                <w:sz w:val="18"/>
                <w:szCs w:val="18"/>
              </w:rPr>
              <w:t>16</w:t>
            </w:r>
          </w:p>
        </w:tc>
        <w:tc>
          <w:tcPr>
            <w:tcW w:w="1440" w:type="dxa"/>
          </w:tcPr>
          <w:p w:rsidR="006B091F" w:rsidRPr="002719B7" w:rsidP="00FF2B63" w14:paraId="59BD569D" w14:textId="77777777">
            <w:pPr>
              <w:pStyle w:val="BodyText"/>
              <w:spacing w:before="0"/>
              <w:jc w:val="center"/>
              <w:rPr>
                <w:sz w:val="18"/>
                <w:szCs w:val="18"/>
              </w:rPr>
            </w:pPr>
            <w:r w:rsidRPr="002719B7">
              <w:rPr>
                <w:sz w:val="18"/>
                <w:szCs w:val="18"/>
              </w:rPr>
              <w:t>83</w:t>
            </w:r>
          </w:p>
        </w:tc>
      </w:tr>
      <w:tr w14:paraId="0249752B"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6B091F" w:rsidRPr="002719B7" w:rsidP="00B04C8A" w14:paraId="486C6AC9" w14:textId="77777777">
            <w:pPr>
              <w:keepNext/>
              <w:rPr>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Degradation of </w:t>
            </w:r>
            <w:r w:rsidRPr="002719B7" w:rsidR="0096497C">
              <w:rPr>
                <w:i/>
                <w:iCs/>
                <w:color w:val="000000"/>
                <w:sz w:val="18"/>
                <w:szCs w:val="18"/>
              </w:rPr>
              <w:t>water quality</w:t>
            </w:r>
            <w:r w:rsidRPr="002719B7">
              <w:rPr>
                <w:i/>
                <w:iCs/>
                <w:color w:val="000000"/>
                <w:sz w:val="18"/>
                <w:szCs w:val="18"/>
              </w:rPr>
              <w:t xml:space="preserve"> from </w:t>
            </w:r>
            <w:r w:rsidRPr="002719B7" w:rsidR="0096497C">
              <w:rPr>
                <w:i/>
                <w:iCs/>
                <w:color w:val="000000"/>
                <w:sz w:val="18"/>
                <w:szCs w:val="18"/>
              </w:rPr>
              <w:t>plant effluent discharges</w:t>
            </w:r>
            <w:r w:rsidRPr="002719B7">
              <w:rPr>
                <w:i/>
                <w:iCs/>
                <w:color w:val="000000"/>
                <w:sz w:val="18"/>
                <w:szCs w:val="18"/>
              </w:rPr>
              <w:t xml:space="preserve"> to </w:t>
            </w:r>
            <w:r w:rsidRPr="002719B7" w:rsidR="0096497C">
              <w:rPr>
                <w:i/>
                <w:iCs/>
                <w:color w:val="000000"/>
                <w:sz w:val="18"/>
                <w:szCs w:val="18"/>
              </w:rPr>
              <w:t>municipal systems</w:t>
            </w:r>
          </w:p>
        </w:tc>
      </w:tr>
      <w:tr w14:paraId="2779EA3E" w14:textId="77777777" w:rsidTr="00C3438F">
        <w:tblPrEx>
          <w:tblW w:w="12960" w:type="dxa"/>
          <w:tblLayout w:type="fixed"/>
          <w:tblLook w:val="04A0"/>
        </w:tblPrEx>
        <w:trPr>
          <w:trHeight w:hRule="exact" w:val="288"/>
        </w:trPr>
        <w:tc>
          <w:tcPr>
            <w:tcW w:w="7200" w:type="dxa"/>
          </w:tcPr>
          <w:p w:rsidR="006B091F" w:rsidRPr="002719B7" w:rsidP="00B04C8A" w14:paraId="5720A56C"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6B091F" w:rsidRPr="002719B7" w:rsidP="00FF2B63" w14:paraId="1A76FFEC" w14:textId="77777777">
            <w:pPr>
              <w:pStyle w:val="BodyText"/>
              <w:spacing w:before="0"/>
              <w:jc w:val="center"/>
              <w:rPr>
                <w:sz w:val="18"/>
                <w:szCs w:val="18"/>
              </w:rPr>
            </w:pPr>
            <w:r w:rsidRPr="002719B7">
              <w:rPr>
                <w:sz w:val="18"/>
                <w:szCs w:val="18"/>
              </w:rPr>
              <w:t>37.8</w:t>
            </w:r>
          </w:p>
        </w:tc>
        <w:tc>
          <w:tcPr>
            <w:tcW w:w="1440" w:type="dxa"/>
          </w:tcPr>
          <w:p w:rsidR="006B091F" w:rsidRPr="002719B7" w:rsidP="00FF2B63" w14:paraId="6244C97D" w14:textId="77777777">
            <w:pPr>
              <w:pStyle w:val="BodyText"/>
              <w:spacing w:before="0"/>
              <w:jc w:val="center"/>
              <w:rPr>
                <w:sz w:val="18"/>
                <w:szCs w:val="18"/>
              </w:rPr>
            </w:pPr>
            <w:r w:rsidRPr="002719B7">
              <w:rPr>
                <w:sz w:val="18"/>
                <w:szCs w:val="18"/>
              </w:rPr>
              <w:t>20</w:t>
            </w:r>
          </w:p>
        </w:tc>
        <w:tc>
          <w:tcPr>
            <w:tcW w:w="1440" w:type="dxa"/>
          </w:tcPr>
          <w:p w:rsidR="006B091F" w:rsidRPr="002719B7" w:rsidP="00FF2B63" w14:paraId="03F2A891" w14:textId="77777777">
            <w:pPr>
              <w:pStyle w:val="BodyText"/>
              <w:spacing w:before="0"/>
              <w:jc w:val="center"/>
              <w:rPr>
                <w:sz w:val="18"/>
                <w:szCs w:val="18"/>
              </w:rPr>
            </w:pPr>
            <w:r w:rsidRPr="002719B7">
              <w:rPr>
                <w:sz w:val="18"/>
                <w:szCs w:val="18"/>
              </w:rPr>
              <w:t>26</w:t>
            </w:r>
          </w:p>
        </w:tc>
        <w:tc>
          <w:tcPr>
            <w:tcW w:w="1440" w:type="dxa"/>
          </w:tcPr>
          <w:p w:rsidR="006B091F" w:rsidRPr="002719B7" w:rsidP="00FF2B63" w14:paraId="0F396239" w14:textId="77777777">
            <w:pPr>
              <w:pStyle w:val="BodyText"/>
              <w:spacing w:before="0"/>
              <w:jc w:val="center"/>
              <w:rPr>
                <w:sz w:val="18"/>
                <w:szCs w:val="18"/>
              </w:rPr>
            </w:pPr>
            <w:r w:rsidRPr="002719B7">
              <w:rPr>
                <w:sz w:val="18"/>
                <w:szCs w:val="18"/>
              </w:rPr>
              <w:t>103</w:t>
            </w:r>
          </w:p>
        </w:tc>
      </w:tr>
      <w:tr w14:paraId="29533A10" w14:textId="77777777" w:rsidTr="00C3438F">
        <w:tblPrEx>
          <w:tblW w:w="12960" w:type="dxa"/>
          <w:tblLayout w:type="fixed"/>
          <w:tblLook w:val="04A0"/>
        </w:tblPrEx>
        <w:trPr>
          <w:trHeight w:hRule="exact" w:val="288"/>
        </w:trPr>
        <w:tc>
          <w:tcPr>
            <w:tcW w:w="7200" w:type="dxa"/>
            <w:tcBorders>
              <w:bottom w:val="single" w:sz="12" w:space="0" w:color="auto"/>
            </w:tcBorders>
          </w:tcPr>
          <w:p w:rsidR="006B091F" w:rsidRPr="002719B7" w:rsidP="00DD56BB" w14:paraId="0B1C1595"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6B091F" w:rsidRPr="002719B7" w:rsidP="00FF2B63" w14:paraId="4F74AC6D" w14:textId="77777777">
            <w:pPr>
              <w:pStyle w:val="BodyText"/>
              <w:spacing w:before="0"/>
              <w:jc w:val="center"/>
              <w:rPr>
                <w:sz w:val="18"/>
                <w:szCs w:val="18"/>
              </w:rPr>
            </w:pPr>
            <w:r w:rsidRPr="002719B7">
              <w:rPr>
                <w:sz w:val="18"/>
                <w:szCs w:val="18"/>
              </w:rPr>
              <w:t>26.3</w:t>
            </w:r>
          </w:p>
        </w:tc>
        <w:tc>
          <w:tcPr>
            <w:tcW w:w="1440" w:type="dxa"/>
            <w:tcBorders>
              <w:bottom w:val="single" w:sz="12" w:space="0" w:color="auto"/>
            </w:tcBorders>
          </w:tcPr>
          <w:p w:rsidR="006B091F" w:rsidRPr="002719B7" w:rsidP="00FF2B63" w14:paraId="4A07AD62" w14:textId="77777777">
            <w:pPr>
              <w:pStyle w:val="BodyText"/>
              <w:spacing w:before="0"/>
              <w:jc w:val="center"/>
              <w:rPr>
                <w:sz w:val="18"/>
                <w:szCs w:val="18"/>
              </w:rPr>
            </w:pPr>
            <w:r w:rsidRPr="002719B7">
              <w:rPr>
                <w:sz w:val="18"/>
                <w:szCs w:val="18"/>
              </w:rPr>
              <w:t>11</w:t>
            </w:r>
          </w:p>
        </w:tc>
        <w:tc>
          <w:tcPr>
            <w:tcW w:w="1440" w:type="dxa"/>
            <w:tcBorders>
              <w:bottom w:val="single" w:sz="12" w:space="0" w:color="auto"/>
            </w:tcBorders>
          </w:tcPr>
          <w:p w:rsidR="006B091F" w:rsidRPr="002719B7" w:rsidP="00FF2B63" w14:paraId="23937600" w14:textId="77777777">
            <w:pPr>
              <w:pStyle w:val="BodyText"/>
              <w:spacing w:before="0"/>
              <w:jc w:val="center"/>
              <w:rPr>
                <w:sz w:val="18"/>
                <w:szCs w:val="18"/>
              </w:rPr>
            </w:pPr>
            <w:r w:rsidRPr="002719B7">
              <w:rPr>
                <w:sz w:val="18"/>
                <w:szCs w:val="18"/>
              </w:rPr>
              <w:t>16</w:t>
            </w:r>
          </w:p>
        </w:tc>
        <w:tc>
          <w:tcPr>
            <w:tcW w:w="1440" w:type="dxa"/>
          </w:tcPr>
          <w:p w:rsidR="006B091F" w:rsidRPr="002719B7" w:rsidP="00FF2B63" w14:paraId="6B2298F7" w14:textId="77777777">
            <w:pPr>
              <w:pStyle w:val="BodyText"/>
              <w:spacing w:before="0"/>
              <w:jc w:val="center"/>
              <w:rPr>
                <w:sz w:val="18"/>
                <w:szCs w:val="18"/>
              </w:rPr>
            </w:pPr>
            <w:r w:rsidRPr="002719B7">
              <w:rPr>
                <w:sz w:val="18"/>
                <w:szCs w:val="18"/>
              </w:rPr>
              <w:t>83</w:t>
            </w:r>
          </w:p>
        </w:tc>
      </w:tr>
      <w:tr w14:paraId="58E47700"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6B091F" w:rsidRPr="002719B7" w:rsidP="00B04C8A" w14:paraId="78E734E0"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Water </w:t>
            </w:r>
            <w:r w:rsidRPr="002719B7" w:rsidR="0096497C">
              <w:rPr>
                <w:i/>
                <w:iCs/>
                <w:color w:val="000000"/>
                <w:sz w:val="18"/>
                <w:szCs w:val="18"/>
              </w:rPr>
              <w:t>quality degradation</w:t>
            </w:r>
            <w:r w:rsidRPr="002719B7">
              <w:rPr>
                <w:i/>
                <w:iCs/>
                <w:color w:val="000000"/>
                <w:sz w:val="18"/>
                <w:szCs w:val="18"/>
              </w:rPr>
              <w:t xml:space="preserve"> due to </w:t>
            </w:r>
            <w:r w:rsidRPr="002719B7" w:rsidR="0096497C">
              <w:rPr>
                <w:i/>
                <w:iCs/>
                <w:color w:val="000000"/>
                <w:sz w:val="18"/>
                <w:szCs w:val="18"/>
              </w:rPr>
              <w:t>groundwater withdrawals</w:t>
            </w:r>
          </w:p>
        </w:tc>
      </w:tr>
      <w:tr w14:paraId="32E5A373" w14:textId="77777777" w:rsidTr="00C3438F">
        <w:tblPrEx>
          <w:tblW w:w="12960" w:type="dxa"/>
          <w:tblLayout w:type="fixed"/>
          <w:tblLook w:val="04A0"/>
        </w:tblPrEx>
        <w:trPr>
          <w:trHeight w:hRule="exact" w:val="288"/>
        </w:trPr>
        <w:tc>
          <w:tcPr>
            <w:tcW w:w="7200" w:type="dxa"/>
          </w:tcPr>
          <w:p w:rsidR="006B091F" w:rsidRPr="002719B7" w:rsidP="00B04C8A" w14:paraId="4FB61E21"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6B091F" w:rsidRPr="002719B7" w:rsidP="00FF2B63" w14:paraId="18AEBDBE" w14:textId="77777777">
            <w:pPr>
              <w:pStyle w:val="BodyText"/>
              <w:spacing w:before="0"/>
              <w:jc w:val="center"/>
              <w:rPr>
                <w:sz w:val="18"/>
                <w:szCs w:val="18"/>
              </w:rPr>
            </w:pPr>
            <w:r w:rsidRPr="002719B7">
              <w:rPr>
                <w:sz w:val="18"/>
                <w:szCs w:val="18"/>
              </w:rPr>
              <w:t>154</w:t>
            </w:r>
          </w:p>
        </w:tc>
        <w:tc>
          <w:tcPr>
            <w:tcW w:w="1440" w:type="dxa"/>
          </w:tcPr>
          <w:p w:rsidR="006B091F" w:rsidRPr="002719B7" w:rsidP="00FF2B63" w14:paraId="02B1EF21" w14:textId="77777777">
            <w:pPr>
              <w:pStyle w:val="BodyText"/>
              <w:spacing w:before="0"/>
              <w:jc w:val="center"/>
              <w:rPr>
                <w:sz w:val="18"/>
                <w:szCs w:val="18"/>
              </w:rPr>
            </w:pPr>
            <w:r w:rsidRPr="002719B7">
              <w:rPr>
                <w:sz w:val="18"/>
                <w:szCs w:val="18"/>
              </w:rPr>
              <w:t>28</w:t>
            </w:r>
          </w:p>
        </w:tc>
        <w:tc>
          <w:tcPr>
            <w:tcW w:w="1440" w:type="dxa"/>
          </w:tcPr>
          <w:p w:rsidR="006B091F" w:rsidRPr="002719B7" w:rsidP="00FF2B63" w14:paraId="7F2F74F0" w14:textId="77777777">
            <w:pPr>
              <w:pStyle w:val="BodyText"/>
              <w:spacing w:before="0"/>
              <w:jc w:val="center"/>
              <w:rPr>
                <w:sz w:val="18"/>
                <w:szCs w:val="18"/>
              </w:rPr>
            </w:pPr>
            <w:r w:rsidRPr="002719B7">
              <w:rPr>
                <w:sz w:val="18"/>
                <w:szCs w:val="18"/>
              </w:rPr>
              <w:t>116</w:t>
            </w:r>
          </w:p>
        </w:tc>
        <w:tc>
          <w:tcPr>
            <w:tcW w:w="1440" w:type="dxa"/>
          </w:tcPr>
          <w:p w:rsidR="006B091F" w:rsidRPr="002719B7" w:rsidP="00FF2B63" w14:paraId="5AA624FB" w14:textId="77777777">
            <w:pPr>
              <w:pStyle w:val="BodyText"/>
              <w:spacing w:before="0"/>
              <w:jc w:val="center"/>
              <w:rPr>
                <w:sz w:val="18"/>
                <w:szCs w:val="18"/>
              </w:rPr>
            </w:pPr>
            <w:r w:rsidRPr="002719B7">
              <w:rPr>
                <w:sz w:val="18"/>
                <w:szCs w:val="18"/>
              </w:rPr>
              <w:t>432</w:t>
            </w:r>
          </w:p>
        </w:tc>
      </w:tr>
      <w:tr w14:paraId="63BD2E2F" w14:textId="77777777" w:rsidTr="00C3438F">
        <w:tblPrEx>
          <w:tblW w:w="12960" w:type="dxa"/>
          <w:tblLayout w:type="fixed"/>
          <w:tblLook w:val="04A0"/>
        </w:tblPrEx>
        <w:trPr>
          <w:trHeight w:hRule="exact" w:val="288"/>
        </w:trPr>
        <w:tc>
          <w:tcPr>
            <w:tcW w:w="7200" w:type="dxa"/>
            <w:tcBorders>
              <w:bottom w:val="single" w:sz="12" w:space="0" w:color="auto"/>
            </w:tcBorders>
          </w:tcPr>
          <w:p w:rsidR="006B091F" w:rsidRPr="002719B7" w:rsidP="00DD56BB" w14:paraId="2EBC4CB1"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6B091F" w:rsidRPr="002719B7" w:rsidP="00FF2B63" w14:paraId="08D6FAF2" w14:textId="77777777">
            <w:pPr>
              <w:pStyle w:val="BodyText"/>
              <w:spacing w:before="0"/>
              <w:jc w:val="center"/>
              <w:rPr>
                <w:sz w:val="18"/>
                <w:szCs w:val="18"/>
              </w:rPr>
            </w:pPr>
            <w:r w:rsidRPr="002719B7">
              <w:rPr>
                <w:sz w:val="18"/>
                <w:szCs w:val="18"/>
              </w:rPr>
              <w:t>106.7</w:t>
            </w:r>
          </w:p>
        </w:tc>
        <w:tc>
          <w:tcPr>
            <w:tcW w:w="1440" w:type="dxa"/>
            <w:tcBorders>
              <w:bottom w:val="single" w:sz="12" w:space="0" w:color="auto"/>
            </w:tcBorders>
          </w:tcPr>
          <w:p w:rsidR="006B091F" w:rsidRPr="002719B7" w:rsidP="00FF2B63" w14:paraId="3A65C4D2" w14:textId="77777777">
            <w:pPr>
              <w:pStyle w:val="BodyText"/>
              <w:spacing w:before="0"/>
              <w:jc w:val="center"/>
              <w:rPr>
                <w:sz w:val="18"/>
                <w:szCs w:val="18"/>
              </w:rPr>
            </w:pPr>
            <w:r w:rsidRPr="002719B7">
              <w:rPr>
                <w:sz w:val="18"/>
                <w:szCs w:val="18"/>
              </w:rPr>
              <w:t>9</w:t>
            </w:r>
          </w:p>
        </w:tc>
        <w:tc>
          <w:tcPr>
            <w:tcW w:w="1440" w:type="dxa"/>
            <w:tcBorders>
              <w:bottom w:val="single" w:sz="12" w:space="0" w:color="auto"/>
            </w:tcBorders>
          </w:tcPr>
          <w:p w:rsidR="006B091F" w:rsidRPr="002719B7" w:rsidP="00FF2B63" w14:paraId="6D3C7AE3" w14:textId="77777777">
            <w:pPr>
              <w:pStyle w:val="BodyText"/>
              <w:spacing w:before="0"/>
              <w:jc w:val="center"/>
              <w:rPr>
                <w:sz w:val="18"/>
                <w:szCs w:val="18"/>
              </w:rPr>
            </w:pPr>
            <w:r w:rsidRPr="002719B7">
              <w:rPr>
                <w:sz w:val="18"/>
                <w:szCs w:val="18"/>
              </w:rPr>
              <w:t>43</w:t>
            </w:r>
          </w:p>
        </w:tc>
        <w:tc>
          <w:tcPr>
            <w:tcW w:w="1440" w:type="dxa"/>
          </w:tcPr>
          <w:p w:rsidR="006B091F" w:rsidRPr="002719B7" w:rsidP="00FF2B63" w14:paraId="4443450F" w14:textId="77777777">
            <w:pPr>
              <w:pStyle w:val="BodyText"/>
              <w:spacing w:before="0"/>
              <w:jc w:val="center"/>
              <w:rPr>
                <w:sz w:val="18"/>
                <w:szCs w:val="18"/>
              </w:rPr>
            </w:pPr>
            <w:r w:rsidRPr="002719B7">
              <w:rPr>
                <w:sz w:val="18"/>
                <w:szCs w:val="18"/>
              </w:rPr>
              <w:t>459</w:t>
            </w:r>
          </w:p>
        </w:tc>
      </w:tr>
      <w:tr w14:paraId="3316E54A"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6B091F" w:rsidRPr="002719B7" w:rsidP="00B04C8A" w14:paraId="6BA1A3D4"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Water </w:t>
            </w:r>
            <w:r w:rsidRPr="002719B7" w:rsidR="0096497C">
              <w:rPr>
                <w:i/>
                <w:iCs/>
                <w:color w:val="000000"/>
                <w:sz w:val="18"/>
                <w:szCs w:val="18"/>
              </w:rPr>
              <w:t>use conflict</w:t>
            </w:r>
            <w:r w:rsidRPr="002719B7">
              <w:rPr>
                <w:i/>
                <w:iCs/>
                <w:color w:val="000000"/>
                <w:sz w:val="18"/>
                <w:szCs w:val="18"/>
              </w:rPr>
              <w:t xml:space="preserve"> from </w:t>
            </w:r>
            <w:r w:rsidRPr="002719B7" w:rsidR="0096497C">
              <w:rPr>
                <w:i/>
                <w:iCs/>
                <w:color w:val="000000"/>
                <w:sz w:val="18"/>
                <w:szCs w:val="18"/>
              </w:rPr>
              <w:t>plant municipal water demand</w:t>
            </w:r>
          </w:p>
        </w:tc>
      </w:tr>
      <w:tr w14:paraId="28AFBD5C" w14:textId="77777777" w:rsidTr="00C3438F">
        <w:tblPrEx>
          <w:tblW w:w="12960" w:type="dxa"/>
          <w:tblLayout w:type="fixed"/>
          <w:tblLook w:val="04A0"/>
        </w:tblPrEx>
        <w:trPr>
          <w:trHeight w:hRule="exact" w:val="288"/>
        </w:trPr>
        <w:tc>
          <w:tcPr>
            <w:tcW w:w="7200" w:type="dxa"/>
          </w:tcPr>
          <w:p w:rsidR="006B091F" w:rsidRPr="002719B7" w:rsidP="00B04C8A" w14:paraId="106729AB"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6B091F" w:rsidRPr="002719B7" w:rsidP="00FF2B63" w14:paraId="60B63A2B" w14:textId="77777777">
            <w:pPr>
              <w:pStyle w:val="BodyText"/>
              <w:spacing w:before="0"/>
              <w:jc w:val="center"/>
              <w:rPr>
                <w:sz w:val="18"/>
                <w:szCs w:val="18"/>
              </w:rPr>
            </w:pPr>
            <w:r w:rsidRPr="002719B7">
              <w:rPr>
                <w:sz w:val="18"/>
                <w:szCs w:val="18"/>
              </w:rPr>
              <w:t>29.2</w:t>
            </w:r>
          </w:p>
        </w:tc>
        <w:tc>
          <w:tcPr>
            <w:tcW w:w="1440" w:type="dxa"/>
          </w:tcPr>
          <w:p w:rsidR="006B091F" w:rsidRPr="002719B7" w:rsidP="00FF2B63" w14:paraId="49E2748A" w14:textId="77777777">
            <w:pPr>
              <w:pStyle w:val="BodyText"/>
              <w:spacing w:before="0"/>
              <w:jc w:val="center"/>
              <w:rPr>
                <w:sz w:val="18"/>
                <w:szCs w:val="18"/>
              </w:rPr>
            </w:pPr>
            <w:r w:rsidRPr="002719B7">
              <w:rPr>
                <w:sz w:val="18"/>
                <w:szCs w:val="18"/>
              </w:rPr>
              <w:t>20</w:t>
            </w:r>
          </w:p>
        </w:tc>
        <w:tc>
          <w:tcPr>
            <w:tcW w:w="1440" w:type="dxa"/>
          </w:tcPr>
          <w:p w:rsidR="006B091F" w:rsidRPr="002719B7" w:rsidP="00FF2B63" w14:paraId="0F9DA1B6" w14:textId="77777777">
            <w:pPr>
              <w:pStyle w:val="BodyText"/>
              <w:spacing w:before="0"/>
              <w:jc w:val="center"/>
              <w:rPr>
                <w:sz w:val="18"/>
                <w:szCs w:val="18"/>
              </w:rPr>
            </w:pPr>
            <w:r w:rsidRPr="002719B7">
              <w:rPr>
                <w:sz w:val="18"/>
                <w:szCs w:val="18"/>
              </w:rPr>
              <w:t>26</w:t>
            </w:r>
          </w:p>
        </w:tc>
        <w:tc>
          <w:tcPr>
            <w:tcW w:w="1440" w:type="dxa"/>
          </w:tcPr>
          <w:p w:rsidR="006B091F" w:rsidRPr="002719B7" w:rsidP="00FF2B63" w14:paraId="2D5172D9" w14:textId="77777777">
            <w:pPr>
              <w:pStyle w:val="BodyText"/>
              <w:spacing w:before="0"/>
              <w:jc w:val="center"/>
              <w:rPr>
                <w:sz w:val="18"/>
                <w:szCs w:val="18"/>
              </w:rPr>
            </w:pPr>
            <w:r w:rsidRPr="002719B7">
              <w:rPr>
                <w:sz w:val="18"/>
                <w:szCs w:val="18"/>
              </w:rPr>
              <w:t>51</w:t>
            </w:r>
          </w:p>
        </w:tc>
      </w:tr>
      <w:tr w14:paraId="36C669DE" w14:textId="77777777" w:rsidTr="00C3438F">
        <w:tblPrEx>
          <w:tblW w:w="12960" w:type="dxa"/>
          <w:tblLayout w:type="fixed"/>
          <w:tblLook w:val="04A0"/>
        </w:tblPrEx>
        <w:trPr>
          <w:trHeight w:hRule="exact" w:val="288"/>
        </w:trPr>
        <w:tc>
          <w:tcPr>
            <w:tcW w:w="7200" w:type="dxa"/>
            <w:tcBorders>
              <w:bottom w:val="single" w:sz="12" w:space="0" w:color="auto"/>
            </w:tcBorders>
          </w:tcPr>
          <w:p w:rsidR="006B091F" w:rsidRPr="002719B7" w:rsidP="00DD56BB" w14:paraId="790033AE"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6B091F" w:rsidRPr="002719B7" w:rsidP="00FF2B63" w14:paraId="17CBA26F" w14:textId="77777777">
            <w:pPr>
              <w:pStyle w:val="BodyText"/>
              <w:spacing w:before="0"/>
              <w:jc w:val="center"/>
              <w:rPr>
                <w:sz w:val="18"/>
                <w:szCs w:val="18"/>
              </w:rPr>
            </w:pPr>
            <w:r w:rsidRPr="002719B7">
              <w:rPr>
                <w:sz w:val="18"/>
                <w:szCs w:val="18"/>
              </w:rPr>
              <w:t>19.5</w:t>
            </w:r>
          </w:p>
        </w:tc>
        <w:tc>
          <w:tcPr>
            <w:tcW w:w="1440" w:type="dxa"/>
            <w:tcBorders>
              <w:bottom w:val="single" w:sz="12" w:space="0" w:color="auto"/>
            </w:tcBorders>
          </w:tcPr>
          <w:p w:rsidR="006B091F" w:rsidRPr="002719B7" w:rsidP="00FF2B63" w14:paraId="7A23387D" w14:textId="77777777">
            <w:pPr>
              <w:pStyle w:val="BodyText"/>
              <w:spacing w:before="0"/>
              <w:jc w:val="center"/>
              <w:rPr>
                <w:sz w:val="18"/>
                <w:szCs w:val="18"/>
              </w:rPr>
            </w:pPr>
            <w:r w:rsidRPr="002719B7">
              <w:rPr>
                <w:sz w:val="18"/>
                <w:szCs w:val="18"/>
              </w:rPr>
              <w:t>11</w:t>
            </w:r>
          </w:p>
        </w:tc>
        <w:tc>
          <w:tcPr>
            <w:tcW w:w="1440" w:type="dxa"/>
            <w:tcBorders>
              <w:bottom w:val="single" w:sz="12" w:space="0" w:color="auto"/>
            </w:tcBorders>
          </w:tcPr>
          <w:p w:rsidR="006B091F" w:rsidRPr="002719B7" w:rsidP="00FF2B63" w14:paraId="343B0E25" w14:textId="77777777">
            <w:pPr>
              <w:pStyle w:val="BodyText"/>
              <w:spacing w:before="0"/>
              <w:jc w:val="center"/>
              <w:rPr>
                <w:sz w:val="18"/>
                <w:szCs w:val="18"/>
              </w:rPr>
            </w:pPr>
            <w:r w:rsidRPr="002719B7">
              <w:rPr>
                <w:sz w:val="18"/>
                <w:szCs w:val="18"/>
              </w:rPr>
              <w:t>16</w:t>
            </w:r>
          </w:p>
        </w:tc>
        <w:tc>
          <w:tcPr>
            <w:tcW w:w="1440" w:type="dxa"/>
            <w:tcBorders>
              <w:bottom w:val="single" w:sz="12" w:space="0" w:color="auto"/>
            </w:tcBorders>
          </w:tcPr>
          <w:p w:rsidR="006B091F" w:rsidRPr="002719B7" w:rsidP="00FF2B63" w14:paraId="589A694C" w14:textId="77777777">
            <w:pPr>
              <w:pStyle w:val="BodyText"/>
              <w:spacing w:before="0"/>
              <w:jc w:val="center"/>
              <w:rPr>
                <w:sz w:val="18"/>
                <w:szCs w:val="18"/>
              </w:rPr>
            </w:pPr>
            <w:r w:rsidRPr="002719B7">
              <w:rPr>
                <w:sz w:val="18"/>
                <w:szCs w:val="18"/>
              </w:rPr>
              <w:t>42</w:t>
            </w:r>
          </w:p>
        </w:tc>
      </w:tr>
      <w:tr w14:paraId="264EB358"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6B091F" w:rsidRPr="002719B7" w:rsidP="00B04C8A" w14:paraId="74D83AA5"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Permanent and </w:t>
            </w:r>
            <w:r w:rsidRPr="002719B7" w:rsidR="0096497C">
              <w:rPr>
                <w:i/>
                <w:iCs/>
                <w:color w:val="000000"/>
                <w:sz w:val="18"/>
                <w:szCs w:val="18"/>
              </w:rPr>
              <w:t>temporary loss, conversion, fragmentation</w:t>
            </w:r>
            <w:r w:rsidRPr="002719B7">
              <w:rPr>
                <w:i/>
                <w:iCs/>
                <w:color w:val="000000"/>
                <w:sz w:val="18"/>
                <w:szCs w:val="18"/>
              </w:rPr>
              <w:t xml:space="preserve">, and </w:t>
            </w:r>
            <w:r w:rsidRPr="002719B7" w:rsidR="0096497C">
              <w:rPr>
                <w:i/>
                <w:iCs/>
                <w:color w:val="000000"/>
                <w:sz w:val="18"/>
                <w:szCs w:val="18"/>
              </w:rPr>
              <w:t>degradation</w:t>
            </w:r>
            <w:r w:rsidRPr="002719B7">
              <w:rPr>
                <w:i/>
                <w:iCs/>
                <w:color w:val="000000"/>
                <w:sz w:val="18"/>
                <w:szCs w:val="18"/>
              </w:rPr>
              <w:t xml:space="preserve"> of </w:t>
            </w:r>
            <w:r w:rsidRPr="002719B7" w:rsidR="0096497C">
              <w:rPr>
                <w:i/>
                <w:iCs/>
                <w:color w:val="000000"/>
                <w:sz w:val="18"/>
                <w:szCs w:val="18"/>
              </w:rPr>
              <w:t>habitats</w:t>
            </w:r>
            <w:r w:rsidRPr="002719B7">
              <w:rPr>
                <w:i/>
                <w:iCs/>
                <w:color w:val="000000"/>
                <w:sz w:val="18"/>
                <w:szCs w:val="18"/>
              </w:rPr>
              <w:t xml:space="preserve"> </w:t>
            </w:r>
          </w:p>
        </w:tc>
      </w:tr>
      <w:tr w14:paraId="56C794BC" w14:textId="77777777" w:rsidTr="00C3438F">
        <w:tblPrEx>
          <w:tblW w:w="12960" w:type="dxa"/>
          <w:tblLayout w:type="fixed"/>
          <w:tblLook w:val="04A0"/>
        </w:tblPrEx>
        <w:trPr>
          <w:trHeight w:hRule="exact" w:val="288"/>
        </w:trPr>
        <w:tc>
          <w:tcPr>
            <w:tcW w:w="7200" w:type="dxa"/>
          </w:tcPr>
          <w:p w:rsidR="006B091F" w:rsidRPr="002719B7" w:rsidP="00B04C8A" w14:paraId="344303EC"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6B091F" w:rsidRPr="002719B7" w:rsidP="00FF2B63" w14:paraId="09FA3D1E" w14:textId="77777777">
            <w:pPr>
              <w:pStyle w:val="BodyText"/>
              <w:spacing w:before="0"/>
              <w:jc w:val="center"/>
              <w:rPr>
                <w:sz w:val="18"/>
                <w:szCs w:val="18"/>
              </w:rPr>
            </w:pPr>
            <w:r w:rsidRPr="002719B7">
              <w:rPr>
                <w:sz w:val="18"/>
                <w:szCs w:val="18"/>
              </w:rPr>
              <w:t>123.3</w:t>
            </w:r>
          </w:p>
        </w:tc>
        <w:tc>
          <w:tcPr>
            <w:tcW w:w="1440" w:type="dxa"/>
          </w:tcPr>
          <w:p w:rsidR="006B091F" w:rsidRPr="002719B7" w:rsidP="00FF2B63" w14:paraId="60076D35" w14:textId="77777777">
            <w:pPr>
              <w:pStyle w:val="BodyText"/>
              <w:spacing w:before="0"/>
              <w:jc w:val="center"/>
              <w:rPr>
                <w:sz w:val="18"/>
                <w:szCs w:val="18"/>
              </w:rPr>
            </w:pPr>
            <w:r w:rsidRPr="002719B7">
              <w:rPr>
                <w:sz w:val="18"/>
                <w:szCs w:val="18"/>
              </w:rPr>
              <w:t>46</w:t>
            </w:r>
          </w:p>
        </w:tc>
        <w:tc>
          <w:tcPr>
            <w:tcW w:w="1440" w:type="dxa"/>
          </w:tcPr>
          <w:p w:rsidR="006B091F" w:rsidRPr="002719B7" w:rsidP="00FF2B63" w14:paraId="17F564C5" w14:textId="77777777">
            <w:pPr>
              <w:pStyle w:val="BodyText"/>
              <w:spacing w:before="0"/>
              <w:jc w:val="center"/>
              <w:rPr>
                <w:sz w:val="18"/>
                <w:szCs w:val="18"/>
              </w:rPr>
            </w:pPr>
            <w:r w:rsidRPr="002719B7">
              <w:rPr>
                <w:sz w:val="18"/>
                <w:szCs w:val="18"/>
              </w:rPr>
              <w:t>133</w:t>
            </w:r>
          </w:p>
        </w:tc>
        <w:tc>
          <w:tcPr>
            <w:tcW w:w="1440" w:type="dxa"/>
          </w:tcPr>
          <w:p w:rsidR="006B091F" w:rsidRPr="002719B7" w:rsidP="00FF2B63" w14:paraId="3C279D3A" w14:textId="77777777">
            <w:pPr>
              <w:pStyle w:val="BodyText"/>
              <w:spacing w:before="0"/>
              <w:jc w:val="center"/>
              <w:rPr>
                <w:sz w:val="18"/>
                <w:szCs w:val="18"/>
              </w:rPr>
            </w:pPr>
            <w:r w:rsidRPr="002719B7">
              <w:rPr>
                <w:sz w:val="18"/>
                <w:szCs w:val="18"/>
              </w:rPr>
              <w:t>162</w:t>
            </w:r>
          </w:p>
        </w:tc>
      </w:tr>
      <w:tr w14:paraId="09B85577" w14:textId="77777777" w:rsidTr="00C3438F">
        <w:tblPrEx>
          <w:tblW w:w="12960" w:type="dxa"/>
          <w:tblLayout w:type="fixed"/>
          <w:tblLook w:val="04A0"/>
        </w:tblPrEx>
        <w:trPr>
          <w:trHeight w:hRule="exact" w:val="288"/>
        </w:trPr>
        <w:tc>
          <w:tcPr>
            <w:tcW w:w="7200" w:type="dxa"/>
            <w:tcBorders>
              <w:bottom w:val="single" w:sz="12" w:space="0" w:color="auto"/>
            </w:tcBorders>
          </w:tcPr>
          <w:p w:rsidR="006B091F" w:rsidRPr="002719B7" w:rsidP="00DD56BB" w14:paraId="41A1C1E5"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6B091F" w:rsidRPr="002719B7" w:rsidP="00FF2B63" w14:paraId="7598409C" w14:textId="77777777">
            <w:pPr>
              <w:pStyle w:val="BodyText"/>
              <w:spacing w:before="0"/>
              <w:jc w:val="center"/>
              <w:rPr>
                <w:sz w:val="18"/>
                <w:szCs w:val="18"/>
              </w:rPr>
            </w:pPr>
            <w:r w:rsidRPr="002719B7">
              <w:rPr>
                <w:sz w:val="18"/>
                <w:szCs w:val="18"/>
              </w:rPr>
              <w:t>161.8</w:t>
            </w:r>
          </w:p>
        </w:tc>
        <w:tc>
          <w:tcPr>
            <w:tcW w:w="1440" w:type="dxa"/>
            <w:tcBorders>
              <w:bottom w:val="single" w:sz="12" w:space="0" w:color="auto"/>
            </w:tcBorders>
          </w:tcPr>
          <w:p w:rsidR="006B091F" w:rsidRPr="002719B7" w:rsidP="00FF2B63" w14:paraId="6CF39961" w14:textId="77777777">
            <w:pPr>
              <w:pStyle w:val="BodyText"/>
              <w:spacing w:before="0"/>
              <w:jc w:val="center"/>
              <w:rPr>
                <w:sz w:val="18"/>
                <w:szCs w:val="18"/>
              </w:rPr>
            </w:pPr>
            <w:r w:rsidRPr="002719B7">
              <w:rPr>
                <w:sz w:val="18"/>
                <w:szCs w:val="18"/>
              </w:rPr>
              <w:t>49</w:t>
            </w:r>
          </w:p>
        </w:tc>
        <w:tc>
          <w:tcPr>
            <w:tcW w:w="1440" w:type="dxa"/>
            <w:tcBorders>
              <w:bottom w:val="single" w:sz="12" w:space="0" w:color="auto"/>
            </w:tcBorders>
          </w:tcPr>
          <w:p w:rsidR="006B091F" w:rsidRPr="002719B7" w:rsidP="00FF2B63" w14:paraId="5850100E" w14:textId="77777777">
            <w:pPr>
              <w:pStyle w:val="BodyText"/>
              <w:spacing w:before="0"/>
              <w:jc w:val="center"/>
              <w:rPr>
                <w:sz w:val="18"/>
                <w:szCs w:val="18"/>
              </w:rPr>
            </w:pPr>
            <w:r w:rsidRPr="002719B7">
              <w:rPr>
                <w:sz w:val="18"/>
                <w:szCs w:val="18"/>
              </w:rPr>
              <w:t>168</w:t>
            </w:r>
          </w:p>
        </w:tc>
        <w:tc>
          <w:tcPr>
            <w:tcW w:w="1440" w:type="dxa"/>
            <w:tcBorders>
              <w:bottom w:val="single" w:sz="12" w:space="0" w:color="auto"/>
            </w:tcBorders>
          </w:tcPr>
          <w:p w:rsidR="006B091F" w:rsidRPr="002719B7" w:rsidP="00FF2B63" w14:paraId="1284BFA2" w14:textId="77777777">
            <w:pPr>
              <w:pStyle w:val="BodyText"/>
              <w:spacing w:before="0"/>
              <w:jc w:val="center"/>
              <w:rPr>
                <w:sz w:val="18"/>
                <w:szCs w:val="18"/>
              </w:rPr>
            </w:pPr>
            <w:r w:rsidRPr="002719B7">
              <w:rPr>
                <w:sz w:val="18"/>
                <w:szCs w:val="18"/>
              </w:rPr>
              <w:t>250</w:t>
            </w:r>
          </w:p>
        </w:tc>
      </w:tr>
      <w:tr w14:paraId="1F47694F"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6B091F" w:rsidRPr="002719B7" w:rsidP="00B04C8A" w14:paraId="7FB35EC3"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Permanent and </w:t>
            </w:r>
            <w:r w:rsidRPr="002719B7" w:rsidR="0096497C">
              <w:rPr>
                <w:i/>
                <w:iCs/>
                <w:color w:val="000000"/>
                <w:sz w:val="18"/>
                <w:szCs w:val="18"/>
              </w:rPr>
              <w:t>temporary loss</w:t>
            </w:r>
            <w:r w:rsidRPr="002719B7">
              <w:rPr>
                <w:i/>
                <w:iCs/>
                <w:color w:val="000000"/>
                <w:sz w:val="18"/>
                <w:szCs w:val="18"/>
              </w:rPr>
              <w:t xml:space="preserve"> and </w:t>
            </w:r>
            <w:r w:rsidRPr="002719B7" w:rsidR="0096497C">
              <w:rPr>
                <w:i/>
                <w:iCs/>
                <w:color w:val="000000"/>
                <w:sz w:val="18"/>
                <w:szCs w:val="18"/>
              </w:rPr>
              <w:t>degradation</w:t>
            </w:r>
            <w:r w:rsidRPr="002719B7">
              <w:rPr>
                <w:i/>
                <w:iCs/>
                <w:color w:val="000000"/>
                <w:sz w:val="18"/>
                <w:szCs w:val="18"/>
              </w:rPr>
              <w:t xml:space="preserve"> of </w:t>
            </w:r>
            <w:r w:rsidRPr="002719B7" w:rsidR="0096497C">
              <w:rPr>
                <w:i/>
                <w:iCs/>
                <w:color w:val="000000"/>
                <w:sz w:val="18"/>
                <w:szCs w:val="18"/>
              </w:rPr>
              <w:t>wetlands</w:t>
            </w:r>
          </w:p>
        </w:tc>
      </w:tr>
      <w:tr w14:paraId="39D6157B" w14:textId="77777777" w:rsidTr="00C3438F">
        <w:tblPrEx>
          <w:tblW w:w="12960" w:type="dxa"/>
          <w:tblLayout w:type="fixed"/>
          <w:tblLook w:val="04A0"/>
        </w:tblPrEx>
        <w:trPr>
          <w:trHeight w:hRule="exact" w:val="288"/>
        </w:trPr>
        <w:tc>
          <w:tcPr>
            <w:tcW w:w="7200" w:type="dxa"/>
          </w:tcPr>
          <w:p w:rsidR="006B091F" w:rsidRPr="002719B7" w:rsidP="00B04C8A" w14:paraId="119FC8F4"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6B091F" w:rsidRPr="002719B7" w:rsidP="00FF2B63" w14:paraId="39ECF688" w14:textId="77777777">
            <w:pPr>
              <w:pStyle w:val="BodyText"/>
              <w:spacing w:before="0"/>
              <w:jc w:val="center"/>
              <w:rPr>
                <w:sz w:val="18"/>
                <w:szCs w:val="18"/>
              </w:rPr>
            </w:pPr>
            <w:r w:rsidRPr="002719B7">
              <w:rPr>
                <w:sz w:val="18"/>
                <w:szCs w:val="18"/>
              </w:rPr>
              <w:t>120.7</w:t>
            </w:r>
          </w:p>
        </w:tc>
        <w:tc>
          <w:tcPr>
            <w:tcW w:w="1440" w:type="dxa"/>
          </w:tcPr>
          <w:p w:rsidR="006B091F" w:rsidRPr="002719B7" w:rsidP="00FF2B63" w14:paraId="52BA9A98" w14:textId="77777777">
            <w:pPr>
              <w:pStyle w:val="BodyText"/>
              <w:spacing w:before="0"/>
              <w:jc w:val="center"/>
              <w:rPr>
                <w:sz w:val="18"/>
                <w:szCs w:val="18"/>
              </w:rPr>
            </w:pPr>
            <w:r w:rsidRPr="002719B7">
              <w:rPr>
                <w:sz w:val="18"/>
                <w:szCs w:val="18"/>
              </w:rPr>
              <w:t>35</w:t>
            </w:r>
          </w:p>
        </w:tc>
        <w:tc>
          <w:tcPr>
            <w:tcW w:w="1440" w:type="dxa"/>
          </w:tcPr>
          <w:p w:rsidR="006B091F" w:rsidRPr="002719B7" w:rsidP="00FF2B63" w14:paraId="5BC9953B" w14:textId="77777777">
            <w:pPr>
              <w:pStyle w:val="BodyText"/>
              <w:spacing w:before="0"/>
              <w:jc w:val="center"/>
              <w:rPr>
                <w:sz w:val="18"/>
                <w:szCs w:val="18"/>
              </w:rPr>
            </w:pPr>
            <w:r w:rsidRPr="002719B7">
              <w:rPr>
                <w:sz w:val="18"/>
                <w:szCs w:val="18"/>
              </w:rPr>
              <w:t>133</w:t>
            </w:r>
          </w:p>
        </w:tc>
        <w:tc>
          <w:tcPr>
            <w:tcW w:w="1440" w:type="dxa"/>
          </w:tcPr>
          <w:p w:rsidR="006B091F" w:rsidRPr="002719B7" w:rsidP="00FF2B63" w14:paraId="5F6ED45E" w14:textId="77777777">
            <w:pPr>
              <w:pStyle w:val="BodyText"/>
              <w:spacing w:before="0"/>
              <w:jc w:val="center"/>
              <w:rPr>
                <w:sz w:val="18"/>
                <w:szCs w:val="18"/>
              </w:rPr>
            </w:pPr>
            <w:r w:rsidRPr="002719B7">
              <w:rPr>
                <w:sz w:val="18"/>
                <w:szCs w:val="18"/>
              </w:rPr>
              <w:t>157</w:t>
            </w:r>
          </w:p>
        </w:tc>
      </w:tr>
      <w:tr w14:paraId="6FA1F0FE" w14:textId="77777777" w:rsidTr="00C3438F">
        <w:tblPrEx>
          <w:tblW w:w="12960" w:type="dxa"/>
          <w:tblLayout w:type="fixed"/>
          <w:tblLook w:val="04A0"/>
        </w:tblPrEx>
        <w:trPr>
          <w:trHeight w:hRule="exact" w:val="288"/>
        </w:trPr>
        <w:tc>
          <w:tcPr>
            <w:tcW w:w="7200" w:type="dxa"/>
            <w:tcBorders>
              <w:bottom w:val="single" w:sz="12" w:space="0" w:color="auto"/>
            </w:tcBorders>
          </w:tcPr>
          <w:p w:rsidR="006B091F" w:rsidRPr="002719B7" w:rsidP="00DD56BB" w14:paraId="6502E8C5"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6B091F" w:rsidRPr="002719B7" w:rsidP="00FF2B63" w14:paraId="3BA8CCA5" w14:textId="77777777">
            <w:pPr>
              <w:pStyle w:val="BodyText"/>
              <w:spacing w:before="0"/>
              <w:jc w:val="center"/>
              <w:rPr>
                <w:sz w:val="18"/>
                <w:szCs w:val="18"/>
              </w:rPr>
            </w:pPr>
            <w:r w:rsidRPr="002719B7">
              <w:rPr>
                <w:sz w:val="18"/>
                <w:szCs w:val="18"/>
              </w:rPr>
              <w:t>158.2</w:t>
            </w:r>
          </w:p>
        </w:tc>
        <w:tc>
          <w:tcPr>
            <w:tcW w:w="1440" w:type="dxa"/>
            <w:tcBorders>
              <w:bottom w:val="single" w:sz="12" w:space="0" w:color="auto"/>
            </w:tcBorders>
          </w:tcPr>
          <w:p w:rsidR="006B091F" w:rsidRPr="002719B7" w:rsidP="00FF2B63" w14:paraId="55BFB22D" w14:textId="77777777">
            <w:pPr>
              <w:pStyle w:val="BodyText"/>
              <w:spacing w:before="0"/>
              <w:jc w:val="center"/>
              <w:rPr>
                <w:sz w:val="18"/>
                <w:szCs w:val="18"/>
              </w:rPr>
            </w:pPr>
            <w:r w:rsidRPr="002719B7">
              <w:rPr>
                <w:sz w:val="18"/>
                <w:szCs w:val="18"/>
              </w:rPr>
              <w:t>37</w:t>
            </w:r>
          </w:p>
        </w:tc>
        <w:tc>
          <w:tcPr>
            <w:tcW w:w="1440" w:type="dxa"/>
            <w:tcBorders>
              <w:bottom w:val="single" w:sz="12" w:space="0" w:color="auto"/>
            </w:tcBorders>
          </w:tcPr>
          <w:p w:rsidR="006B091F" w:rsidRPr="002719B7" w:rsidP="00FF2B63" w14:paraId="36235931" w14:textId="77777777">
            <w:pPr>
              <w:pStyle w:val="BodyText"/>
              <w:spacing w:before="0"/>
              <w:jc w:val="center"/>
              <w:rPr>
                <w:sz w:val="18"/>
                <w:szCs w:val="18"/>
              </w:rPr>
            </w:pPr>
            <w:r w:rsidRPr="002719B7">
              <w:rPr>
                <w:sz w:val="18"/>
                <w:szCs w:val="18"/>
              </w:rPr>
              <w:t>168</w:t>
            </w:r>
          </w:p>
        </w:tc>
        <w:tc>
          <w:tcPr>
            <w:tcW w:w="1440" w:type="dxa"/>
          </w:tcPr>
          <w:p w:rsidR="006B091F" w:rsidRPr="002719B7" w:rsidP="00FF2B63" w14:paraId="05217569" w14:textId="77777777">
            <w:pPr>
              <w:pStyle w:val="BodyText"/>
              <w:spacing w:before="0"/>
              <w:jc w:val="center"/>
              <w:rPr>
                <w:sz w:val="18"/>
                <w:szCs w:val="18"/>
              </w:rPr>
            </w:pPr>
            <w:r w:rsidRPr="002719B7">
              <w:rPr>
                <w:sz w:val="18"/>
                <w:szCs w:val="18"/>
              </w:rPr>
              <w:t>240</w:t>
            </w:r>
          </w:p>
        </w:tc>
      </w:tr>
      <w:tr w14:paraId="53A0EE3E"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6B091F" w:rsidRPr="002719B7" w:rsidP="00B04C8A" w14:paraId="32A734CA"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Effects of </w:t>
            </w:r>
            <w:r w:rsidRPr="002719B7" w:rsidR="0096497C">
              <w:rPr>
                <w:i/>
                <w:iCs/>
                <w:color w:val="000000"/>
                <w:sz w:val="18"/>
                <w:szCs w:val="18"/>
              </w:rPr>
              <w:t>construction noise</w:t>
            </w:r>
            <w:r w:rsidRPr="002719B7">
              <w:rPr>
                <w:i/>
                <w:iCs/>
                <w:color w:val="000000"/>
                <w:sz w:val="18"/>
                <w:szCs w:val="18"/>
              </w:rPr>
              <w:t xml:space="preserve"> on </w:t>
            </w:r>
            <w:r w:rsidRPr="002719B7" w:rsidR="0096497C">
              <w:rPr>
                <w:i/>
                <w:iCs/>
                <w:color w:val="000000"/>
                <w:sz w:val="18"/>
                <w:szCs w:val="18"/>
              </w:rPr>
              <w:t>wildlife</w:t>
            </w:r>
            <w:r w:rsidRPr="002719B7">
              <w:rPr>
                <w:color w:val="000000"/>
                <w:sz w:val="18"/>
                <w:szCs w:val="18"/>
              </w:rPr>
              <w:t xml:space="preserve"> </w:t>
            </w:r>
          </w:p>
        </w:tc>
      </w:tr>
      <w:tr w14:paraId="23185D70" w14:textId="77777777" w:rsidTr="00C3438F">
        <w:tblPrEx>
          <w:tblW w:w="12960" w:type="dxa"/>
          <w:tblLayout w:type="fixed"/>
          <w:tblLook w:val="04A0"/>
        </w:tblPrEx>
        <w:trPr>
          <w:trHeight w:hRule="exact" w:val="288"/>
        </w:trPr>
        <w:tc>
          <w:tcPr>
            <w:tcW w:w="7200" w:type="dxa"/>
          </w:tcPr>
          <w:p w:rsidR="008577A2" w:rsidRPr="002719B7" w:rsidP="00B04C8A" w14:paraId="5FE09797"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8577A2" w:rsidRPr="002719B7" w:rsidP="00FF2B63" w14:paraId="4624583E" w14:textId="77777777">
            <w:pPr>
              <w:pStyle w:val="BodyText"/>
              <w:spacing w:before="0"/>
              <w:jc w:val="center"/>
              <w:rPr>
                <w:sz w:val="18"/>
                <w:szCs w:val="18"/>
              </w:rPr>
            </w:pPr>
            <w:r w:rsidRPr="002719B7">
              <w:rPr>
                <w:sz w:val="18"/>
                <w:szCs w:val="18"/>
              </w:rPr>
              <w:t>37.7</w:t>
            </w:r>
          </w:p>
        </w:tc>
        <w:tc>
          <w:tcPr>
            <w:tcW w:w="1440" w:type="dxa"/>
          </w:tcPr>
          <w:p w:rsidR="008577A2" w:rsidRPr="002719B7" w:rsidP="00FF2B63" w14:paraId="7B5A1AEF" w14:textId="77777777">
            <w:pPr>
              <w:pStyle w:val="BodyText"/>
              <w:spacing w:before="0"/>
              <w:jc w:val="center"/>
              <w:rPr>
                <w:sz w:val="18"/>
                <w:szCs w:val="18"/>
              </w:rPr>
            </w:pPr>
            <w:r w:rsidRPr="002719B7">
              <w:rPr>
                <w:sz w:val="18"/>
                <w:szCs w:val="18"/>
              </w:rPr>
              <w:t>21</w:t>
            </w:r>
          </w:p>
        </w:tc>
        <w:tc>
          <w:tcPr>
            <w:tcW w:w="1440" w:type="dxa"/>
          </w:tcPr>
          <w:p w:rsidR="008577A2" w:rsidRPr="002719B7" w:rsidP="00FF2B63" w14:paraId="4AC84FEA" w14:textId="77777777">
            <w:pPr>
              <w:pStyle w:val="BodyText"/>
              <w:spacing w:before="0"/>
              <w:jc w:val="center"/>
              <w:rPr>
                <w:sz w:val="18"/>
                <w:szCs w:val="18"/>
              </w:rPr>
            </w:pPr>
            <w:r w:rsidRPr="002719B7">
              <w:rPr>
                <w:sz w:val="18"/>
                <w:szCs w:val="18"/>
              </w:rPr>
              <w:t>41</w:t>
            </w:r>
          </w:p>
        </w:tc>
        <w:tc>
          <w:tcPr>
            <w:tcW w:w="1440" w:type="dxa"/>
          </w:tcPr>
          <w:p w:rsidR="008577A2" w:rsidRPr="002719B7" w:rsidP="00FF2B63" w14:paraId="01AE9F0D" w14:textId="77777777">
            <w:pPr>
              <w:pStyle w:val="BodyText"/>
              <w:spacing w:before="0"/>
              <w:jc w:val="center"/>
              <w:rPr>
                <w:sz w:val="18"/>
                <w:szCs w:val="18"/>
              </w:rPr>
            </w:pPr>
            <w:r w:rsidRPr="002719B7">
              <w:rPr>
                <w:sz w:val="18"/>
                <w:szCs w:val="18"/>
              </w:rPr>
              <w:t>41</w:t>
            </w:r>
          </w:p>
        </w:tc>
      </w:tr>
      <w:tr w14:paraId="34A27C76" w14:textId="77777777" w:rsidTr="00C3438F">
        <w:tblPrEx>
          <w:tblW w:w="12960" w:type="dxa"/>
          <w:tblLayout w:type="fixed"/>
          <w:tblLook w:val="04A0"/>
        </w:tblPrEx>
        <w:trPr>
          <w:trHeight w:hRule="exact" w:val="288"/>
        </w:trPr>
        <w:tc>
          <w:tcPr>
            <w:tcW w:w="7200" w:type="dxa"/>
            <w:tcBorders>
              <w:bottom w:val="single" w:sz="12" w:space="0" w:color="auto"/>
            </w:tcBorders>
          </w:tcPr>
          <w:p w:rsidR="008577A2" w:rsidRPr="002719B7" w:rsidP="00DD56BB" w14:paraId="78C54F81"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8577A2" w:rsidRPr="002719B7" w:rsidP="00FF2B63" w14:paraId="4487F316" w14:textId="77777777">
            <w:pPr>
              <w:pStyle w:val="BodyText"/>
              <w:spacing w:before="0"/>
              <w:jc w:val="center"/>
              <w:rPr>
                <w:sz w:val="18"/>
                <w:szCs w:val="18"/>
              </w:rPr>
            </w:pPr>
            <w:r w:rsidRPr="002719B7">
              <w:rPr>
                <w:sz w:val="18"/>
                <w:szCs w:val="18"/>
              </w:rPr>
              <w:t>55.5</w:t>
            </w:r>
          </w:p>
        </w:tc>
        <w:tc>
          <w:tcPr>
            <w:tcW w:w="1440" w:type="dxa"/>
            <w:tcBorders>
              <w:bottom w:val="single" w:sz="12" w:space="0" w:color="auto"/>
            </w:tcBorders>
          </w:tcPr>
          <w:p w:rsidR="008577A2" w:rsidRPr="002719B7" w:rsidP="00FF2B63" w14:paraId="2E856A23" w14:textId="77777777">
            <w:pPr>
              <w:pStyle w:val="BodyText"/>
              <w:spacing w:before="0"/>
              <w:jc w:val="center"/>
              <w:rPr>
                <w:sz w:val="18"/>
                <w:szCs w:val="18"/>
              </w:rPr>
            </w:pPr>
            <w:r w:rsidRPr="002719B7">
              <w:rPr>
                <w:sz w:val="18"/>
                <w:szCs w:val="18"/>
              </w:rPr>
              <w:t>25</w:t>
            </w:r>
          </w:p>
        </w:tc>
        <w:tc>
          <w:tcPr>
            <w:tcW w:w="1440" w:type="dxa"/>
            <w:tcBorders>
              <w:bottom w:val="single" w:sz="12" w:space="0" w:color="auto"/>
            </w:tcBorders>
          </w:tcPr>
          <w:p w:rsidR="008577A2" w:rsidRPr="002719B7" w:rsidP="00FF2B63" w14:paraId="4F457DB5" w14:textId="77777777">
            <w:pPr>
              <w:pStyle w:val="BodyText"/>
              <w:spacing w:before="0"/>
              <w:jc w:val="center"/>
              <w:rPr>
                <w:sz w:val="18"/>
                <w:szCs w:val="18"/>
              </w:rPr>
            </w:pPr>
            <w:r w:rsidRPr="002719B7">
              <w:rPr>
                <w:sz w:val="18"/>
                <w:szCs w:val="18"/>
              </w:rPr>
              <w:t>60</w:t>
            </w:r>
          </w:p>
        </w:tc>
        <w:tc>
          <w:tcPr>
            <w:tcW w:w="1440" w:type="dxa"/>
          </w:tcPr>
          <w:p w:rsidR="008577A2" w:rsidRPr="002719B7" w:rsidP="00FF2B63" w14:paraId="37F45D0D" w14:textId="77777777">
            <w:pPr>
              <w:pStyle w:val="BodyText"/>
              <w:spacing w:before="0"/>
              <w:jc w:val="center"/>
              <w:rPr>
                <w:sz w:val="18"/>
                <w:szCs w:val="18"/>
              </w:rPr>
            </w:pPr>
            <w:r w:rsidRPr="002719B7">
              <w:rPr>
                <w:sz w:val="18"/>
                <w:szCs w:val="18"/>
              </w:rPr>
              <w:t>68</w:t>
            </w:r>
          </w:p>
        </w:tc>
      </w:tr>
      <w:tr w14:paraId="4A32B990"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8577A2" w:rsidRPr="002719B7" w:rsidP="00B04C8A" w14:paraId="588D924F" w14:textId="77777777">
            <w:pPr>
              <w:keepNext/>
              <w:rPr>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Bird </w:t>
            </w:r>
            <w:r w:rsidRPr="002719B7" w:rsidR="0096497C">
              <w:rPr>
                <w:i/>
                <w:iCs/>
                <w:color w:val="000000"/>
                <w:sz w:val="18"/>
                <w:szCs w:val="18"/>
              </w:rPr>
              <w:t>collisions</w:t>
            </w:r>
            <w:r w:rsidRPr="002719B7">
              <w:rPr>
                <w:i/>
                <w:iCs/>
                <w:color w:val="000000"/>
                <w:sz w:val="18"/>
                <w:szCs w:val="18"/>
              </w:rPr>
              <w:t xml:space="preserve"> and </w:t>
            </w:r>
            <w:r w:rsidRPr="002719B7" w:rsidR="0096497C">
              <w:rPr>
                <w:i/>
                <w:iCs/>
                <w:color w:val="000000"/>
                <w:sz w:val="18"/>
                <w:szCs w:val="18"/>
              </w:rPr>
              <w:t>injury</w:t>
            </w:r>
            <w:r w:rsidRPr="002719B7">
              <w:rPr>
                <w:i/>
                <w:iCs/>
                <w:color w:val="000000"/>
                <w:sz w:val="18"/>
                <w:szCs w:val="18"/>
              </w:rPr>
              <w:t xml:space="preserve"> from </w:t>
            </w:r>
            <w:r w:rsidRPr="002719B7" w:rsidR="0096497C">
              <w:rPr>
                <w:i/>
                <w:iCs/>
                <w:color w:val="000000"/>
                <w:sz w:val="18"/>
                <w:szCs w:val="18"/>
              </w:rPr>
              <w:t>structures</w:t>
            </w:r>
            <w:r w:rsidRPr="002719B7">
              <w:rPr>
                <w:i/>
                <w:iCs/>
                <w:color w:val="000000"/>
                <w:sz w:val="18"/>
                <w:szCs w:val="18"/>
              </w:rPr>
              <w:t xml:space="preserve"> and </w:t>
            </w:r>
            <w:r w:rsidRPr="002719B7" w:rsidR="0096497C">
              <w:rPr>
                <w:i/>
                <w:iCs/>
                <w:color w:val="000000"/>
                <w:sz w:val="18"/>
                <w:szCs w:val="18"/>
              </w:rPr>
              <w:t>transmission lines</w:t>
            </w:r>
            <w:r w:rsidRPr="002719B7">
              <w:rPr>
                <w:color w:val="000000"/>
                <w:sz w:val="18"/>
                <w:szCs w:val="18"/>
              </w:rPr>
              <w:t xml:space="preserve"> </w:t>
            </w:r>
          </w:p>
        </w:tc>
      </w:tr>
      <w:tr w14:paraId="44015D75" w14:textId="77777777" w:rsidTr="00C3438F">
        <w:tblPrEx>
          <w:tblW w:w="12960" w:type="dxa"/>
          <w:tblLayout w:type="fixed"/>
          <w:tblLook w:val="04A0"/>
        </w:tblPrEx>
        <w:trPr>
          <w:trHeight w:hRule="exact" w:val="288"/>
        </w:trPr>
        <w:tc>
          <w:tcPr>
            <w:tcW w:w="7200" w:type="dxa"/>
          </w:tcPr>
          <w:p w:rsidR="008577A2" w:rsidRPr="002719B7" w:rsidP="00B04C8A" w14:paraId="1705B37D"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8577A2" w:rsidRPr="002719B7" w:rsidP="00FF2B63" w14:paraId="50C384A5" w14:textId="77777777">
            <w:pPr>
              <w:pStyle w:val="BodyText"/>
              <w:spacing w:before="0"/>
              <w:jc w:val="center"/>
              <w:rPr>
                <w:sz w:val="18"/>
                <w:szCs w:val="18"/>
              </w:rPr>
            </w:pPr>
            <w:r w:rsidRPr="002719B7">
              <w:rPr>
                <w:sz w:val="18"/>
                <w:szCs w:val="18"/>
              </w:rPr>
              <w:t>36.7</w:t>
            </w:r>
          </w:p>
        </w:tc>
        <w:tc>
          <w:tcPr>
            <w:tcW w:w="1440" w:type="dxa"/>
          </w:tcPr>
          <w:p w:rsidR="008577A2" w:rsidRPr="002719B7" w:rsidP="00FF2B63" w14:paraId="77C49DA8" w14:textId="77777777">
            <w:pPr>
              <w:pStyle w:val="BodyText"/>
              <w:spacing w:before="0"/>
              <w:jc w:val="center"/>
              <w:rPr>
                <w:sz w:val="18"/>
                <w:szCs w:val="18"/>
              </w:rPr>
            </w:pPr>
            <w:r w:rsidRPr="002719B7">
              <w:rPr>
                <w:sz w:val="18"/>
                <w:szCs w:val="18"/>
              </w:rPr>
              <w:t>20</w:t>
            </w:r>
          </w:p>
        </w:tc>
        <w:tc>
          <w:tcPr>
            <w:tcW w:w="1440" w:type="dxa"/>
          </w:tcPr>
          <w:p w:rsidR="008577A2" w:rsidRPr="002719B7" w:rsidP="00FF2B63" w14:paraId="4CE12F91" w14:textId="77777777">
            <w:pPr>
              <w:pStyle w:val="BodyText"/>
              <w:spacing w:before="0"/>
              <w:jc w:val="center"/>
              <w:rPr>
                <w:sz w:val="18"/>
                <w:szCs w:val="18"/>
              </w:rPr>
            </w:pPr>
            <w:r w:rsidRPr="002719B7">
              <w:rPr>
                <w:sz w:val="18"/>
                <w:szCs w:val="18"/>
              </w:rPr>
              <w:t>40</w:t>
            </w:r>
          </w:p>
        </w:tc>
        <w:tc>
          <w:tcPr>
            <w:tcW w:w="1440" w:type="dxa"/>
          </w:tcPr>
          <w:p w:rsidR="008577A2" w:rsidRPr="002719B7" w:rsidP="00FF2B63" w14:paraId="75EA9920" w14:textId="77777777">
            <w:pPr>
              <w:pStyle w:val="BodyText"/>
              <w:spacing w:before="0"/>
              <w:jc w:val="center"/>
              <w:rPr>
                <w:sz w:val="18"/>
                <w:szCs w:val="18"/>
              </w:rPr>
            </w:pPr>
            <w:r w:rsidRPr="002719B7">
              <w:rPr>
                <w:sz w:val="18"/>
                <w:szCs w:val="18"/>
              </w:rPr>
              <w:t>40</w:t>
            </w:r>
          </w:p>
        </w:tc>
      </w:tr>
      <w:tr w14:paraId="1AEC7BE3" w14:textId="77777777" w:rsidTr="00C3438F">
        <w:tblPrEx>
          <w:tblW w:w="12960" w:type="dxa"/>
          <w:tblLayout w:type="fixed"/>
          <w:tblLook w:val="04A0"/>
        </w:tblPrEx>
        <w:trPr>
          <w:trHeight w:hRule="exact" w:val="288"/>
        </w:trPr>
        <w:tc>
          <w:tcPr>
            <w:tcW w:w="7200" w:type="dxa"/>
            <w:tcBorders>
              <w:bottom w:val="single" w:sz="12" w:space="0" w:color="auto"/>
            </w:tcBorders>
          </w:tcPr>
          <w:p w:rsidR="008577A2" w:rsidRPr="002719B7" w:rsidP="00DD56BB" w14:paraId="036B1CA9"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8577A2" w:rsidRPr="002719B7" w:rsidP="00FF2B63" w14:paraId="3F3739FD" w14:textId="77777777">
            <w:pPr>
              <w:pStyle w:val="BodyText"/>
              <w:spacing w:before="0"/>
              <w:jc w:val="center"/>
              <w:rPr>
                <w:sz w:val="18"/>
                <w:szCs w:val="18"/>
              </w:rPr>
            </w:pPr>
            <w:r w:rsidRPr="002719B7">
              <w:rPr>
                <w:sz w:val="18"/>
                <w:szCs w:val="18"/>
              </w:rPr>
              <w:t>55.5</w:t>
            </w:r>
          </w:p>
        </w:tc>
        <w:tc>
          <w:tcPr>
            <w:tcW w:w="1440" w:type="dxa"/>
            <w:tcBorders>
              <w:bottom w:val="single" w:sz="12" w:space="0" w:color="auto"/>
            </w:tcBorders>
          </w:tcPr>
          <w:p w:rsidR="008577A2" w:rsidRPr="002719B7" w:rsidP="00FF2B63" w14:paraId="44B87A66" w14:textId="77777777">
            <w:pPr>
              <w:pStyle w:val="BodyText"/>
              <w:spacing w:before="0"/>
              <w:jc w:val="center"/>
              <w:rPr>
                <w:sz w:val="18"/>
                <w:szCs w:val="18"/>
              </w:rPr>
            </w:pPr>
            <w:r w:rsidRPr="002719B7">
              <w:rPr>
                <w:sz w:val="18"/>
                <w:szCs w:val="18"/>
              </w:rPr>
              <w:t>25</w:t>
            </w:r>
          </w:p>
        </w:tc>
        <w:tc>
          <w:tcPr>
            <w:tcW w:w="1440" w:type="dxa"/>
            <w:tcBorders>
              <w:bottom w:val="single" w:sz="12" w:space="0" w:color="auto"/>
            </w:tcBorders>
          </w:tcPr>
          <w:p w:rsidR="008577A2" w:rsidRPr="002719B7" w:rsidP="00FF2B63" w14:paraId="743C6C93" w14:textId="77777777">
            <w:pPr>
              <w:pStyle w:val="BodyText"/>
              <w:spacing w:before="0"/>
              <w:jc w:val="center"/>
              <w:rPr>
                <w:sz w:val="18"/>
                <w:szCs w:val="18"/>
              </w:rPr>
            </w:pPr>
            <w:r w:rsidRPr="002719B7">
              <w:rPr>
                <w:sz w:val="18"/>
                <w:szCs w:val="18"/>
              </w:rPr>
              <w:t>60</w:t>
            </w:r>
          </w:p>
        </w:tc>
        <w:tc>
          <w:tcPr>
            <w:tcW w:w="1440" w:type="dxa"/>
          </w:tcPr>
          <w:p w:rsidR="008577A2" w:rsidRPr="002719B7" w:rsidP="00FF2B63" w14:paraId="4D1E3538" w14:textId="77777777">
            <w:pPr>
              <w:pStyle w:val="BodyText"/>
              <w:spacing w:before="0"/>
              <w:jc w:val="center"/>
              <w:rPr>
                <w:sz w:val="18"/>
                <w:szCs w:val="18"/>
              </w:rPr>
            </w:pPr>
            <w:r w:rsidRPr="002719B7">
              <w:rPr>
                <w:sz w:val="18"/>
                <w:szCs w:val="18"/>
              </w:rPr>
              <w:t>68</w:t>
            </w:r>
          </w:p>
        </w:tc>
      </w:tr>
      <w:tr w14:paraId="6E60E896"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8577A2" w:rsidRPr="002719B7" w:rsidP="00B04C8A" w14:paraId="7D59856F" w14:textId="77777777">
            <w:pPr>
              <w:keepNext/>
              <w:rPr>
                <w:rFonts w:eastAsia="Times New Roman"/>
                <w:color w:val="000000"/>
                <w:sz w:val="18"/>
                <w:szCs w:val="18"/>
              </w:rPr>
            </w:pPr>
            <w:r w:rsidRPr="002719B7">
              <w:rPr>
                <w:i/>
                <w:iCs/>
                <w:color w:val="000000"/>
                <w:sz w:val="18"/>
                <w:szCs w:val="18"/>
              </w:rPr>
              <w:t>cat1 construction - effects of vehicular collisions on wildlife</w:t>
            </w:r>
            <w:r w:rsidRPr="002719B7">
              <w:rPr>
                <w:color w:val="000000"/>
                <w:sz w:val="18"/>
                <w:szCs w:val="18"/>
              </w:rPr>
              <w:t xml:space="preserve"> </w:t>
            </w:r>
          </w:p>
        </w:tc>
      </w:tr>
      <w:tr w14:paraId="6F7D0427" w14:textId="77777777" w:rsidTr="00C3438F">
        <w:tblPrEx>
          <w:tblW w:w="12960" w:type="dxa"/>
          <w:tblLayout w:type="fixed"/>
          <w:tblLook w:val="04A0"/>
        </w:tblPrEx>
        <w:trPr>
          <w:trHeight w:hRule="exact" w:val="288"/>
        </w:trPr>
        <w:tc>
          <w:tcPr>
            <w:tcW w:w="7200" w:type="dxa"/>
          </w:tcPr>
          <w:p w:rsidR="008577A2" w:rsidRPr="002719B7" w:rsidP="00B04C8A" w14:paraId="16C7A6AD"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8577A2" w:rsidRPr="002719B7" w:rsidP="00FF2B63" w14:paraId="0451E8C8" w14:textId="77777777">
            <w:pPr>
              <w:pStyle w:val="BodyText"/>
              <w:spacing w:before="0"/>
              <w:jc w:val="center"/>
              <w:rPr>
                <w:sz w:val="18"/>
                <w:szCs w:val="18"/>
              </w:rPr>
            </w:pPr>
            <w:r w:rsidRPr="002719B7">
              <w:rPr>
                <w:sz w:val="18"/>
                <w:szCs w:val="18"/>
              </w:rPr>
              <w:t>33.5</w:t>
            </w:r>
          </w:p>
        </w:tc>
        <w:tc>
          <w:tcPr>
            <w:tcW w:w="1440" w:type="dxa"/>
          </w:tcPr>
          <w:p w:rsidR="008577A2" w:rsidRPr="002719B7" w:rsidP="00FF2B63" w14:paraId="555C0165" w14:textId="77777777">
            <w:pPr>
              <w:pStyle w:val="BodyText"/>
              <w:spacing w:before="0"/>
              <w:jc w:val="center"/>
              <w:rPr>
                <w:sz w:val="18"/>
                <w:szCs w:val="18"/>
              </w:rPr>
            </w:pPr>
            <w:r w:rsidRPr="002719B7">
              <w:rPr>
                <w:sz w:val="18"/>
                <w:szCs w:val="18"/>
              </w:rPr>
              <w:t>21</w:t>
            </w:r>
          </w:p>
        </w:tc>
        <w:tc>
          <w:tcPr>
            <w:tcW w:w="1440" w:type="dxa"/>
          </w:tcPr>
          <w:p w:rsidR="008577A2" w:rsidRPr="002719B7" w:rsidP="00FF2B63" w14:paraId="45AE5722" w14:textId="77777777">
            <w:pPr>
              <w:pStyle w:val="BodyText"/>
              <w:spacing w:before="0"/>
              <w:jc w:val="center"/>
              <w:rPr>
                <w:sz w:val="18"/>
                <w:szCs w:val="18"/>
              </w:rPr>
            </w:pPr>
            <w:r w:rsidRPr="002719B7">
              <w:rPr>
                <w:sz w:val="18"/>
                <w:szCs w:val="18"/>
              </w:rPr>
              <w:t>36</w:t>
            </w:r>
          </w:p>
        </w:tc>
        <w:tc>
          <w:tcPr>
            <w:tcW w:w="1440" w:type="dxa"/>
          </w:tcPr>
          <w:p w:rsidR="008577A2" w:rsidRPr="002719B7" w:rsidP="00FF2B63" w14:paraId="4C518C37" w14:textId="77777777">
            <w:pPr>
              <w:pStyle w:val="BodyText"/>
              <w:spacing w:before="0"/>
              <w:jc w:val="center"/>
              <w:rPr>
                <w:sz w:val="18"/>
                <w:szCs w:val="18"/>
              </w:rPr>
            </w:pPr>
            <w:r w:rsidRPr="002719B7">
              <w:rPr>
                <w:sz w:val="18"/>
                <w:szCs w:val="18"/>
              </w:rPr>
              <w:t>36</w:t>
            </w:r>
          </w:p>
        </w:tc>
      </w:tr>
      <w:tr w14:paraId="68E7196C" w14:textId="77777777" w:rsidTr="007A736A">
        <w:tblPrEx>
          <w:tblW w:w="12960" w:type="dxa"/>
          <w:tblLayout w:type="fixed"/>
          <w:tblLook w:val="04A0"/>
        </w:tblPrEx>
        <w:trPr>
          <w:trHeight w:hRule="exact" w:val="288"/>
        </w:trPr>
        <w:tc>
          <w:tcPr>
            <w:tcW w:w="7200" w:type="dxa"/>
            <w:tcBorders>
              <w:bottom w:val="single" w:sz="12" w:space="0" w:color="auto"/>
            </w:tcBorders>
          </w:tcPr>
          <w:p w:rsidR="008577A2" w:rsidRPr="002719B7" w:rsidP="00DD56BB" w14:paraId="2A1534C5"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8577A2" w:rsidRPr="002719B7" w:rsidP="00FF2B63" w14:paraId="0A9632ED" w14:textId="77777777">
            <w:pPr>
              <w:pStyle w:val="BodyText"/>
              <w:spacing w:before="0"/>
              <w:jc w:val="center"/>
              <w:rPr>
                <w:sz w:val="18"/>
                <w:szCs w:val="18"/>
              </w:rPr>
            </w:pPr>
            <w:r w:rsidRPr="002719B7">
              <w:rPr>
                <w:sz w:val="18"/>
                <w:szCs w:val="18"/>
              </w:rPr>
              <w:t>47.2</w:t>
            </w:r>
          </w:p>
        </w:tc>
        <w:tc>
          <w:tcPr>
            <w:tcW w:w="1440" w:type="dxa"/>
            <w:tcBorders>
              <w:bottom w:val="single" w:sz="12" w:space="0" w:color="auto"/>
            </w:tcBorders>
          </w:tcPr>
          <w:p w:rsidR="008577A2" w:rsidRPr="002719B7" w:rsidP="00FF2B63" w14:paraId="3F2C5AE8" w14:textId="77777777">
            <w:pPr>
              <w:pStyle w:val="BodyText"/>
              <w:spacing w:before="0"/>
              <w:jc w:val="center"/>
              <w:rPr>
                <w:sz w:val="18"/>
                <w:szCs w:val="18"/>
              </w:rPr>
            </w:pPr>
            <w:r w:rsidRPr="002719B7">
              <w:rPr>
                <w:sz w:val="18"/>
                <w:szCs w:val="18"/>
              </w:rPr>
              <w:t>25</w:t>
            </w:r>
          </w:p>
        </w:tc>
        <w:tc>
          <w:tcPr>
            <w:tcW w:w="1440" w:type="dxa"/>
            <w:tcBorders>
              <w:bottom w:val="single" w:sz="12" w:space="0" w:color="auto"/>
            </w:tcBorders>
          </w:tcPr>
          <w:p w:rsidR="008577A2" w:rsidRPr="002719B7" w:rsidP="00FF2B63" w14:paraId="23A84196" w14:textId="77777777">
            <w:pPr>
              <w:pStyle w:val="BodyText"/>
              <w:spacing w:before="0"/>
              <w:jc w:val="center"/>
              <w:rPr>
                <w:sz w:val="18"/>
                <w:szCs w:val="18"/>
              </w:rPr>
            </w:pPr>
            <w:r w:rsidRPr="002719B7">
              <w:rPr>
                <w:sz w:val="18"/>
                <w:szCs w:val="18"/>
              </w:rPr>
              <w:t>50</w:t>
            </w:r>
          </w:p>
        </w:tc>
        <w:tc>
          <w:tcPr>
            <w:tcW w:w="1440" w:type="dxa"/>
            <w:tcBorders>
              <w:bottom w:val="single" w:sz="12" w:space="0" w:color="auto"/>
            </w:tcBorders>
          </w:tcPr>
          <w:p w:rsidR="008577A2" w:rsidRPr="002719B7" w:rsidP="00FF2B63" w14:paraId="08E8E007" w14:textId="77777777">
            <w:pPr>
              <w:pStyle w:val="BodyText"/>
              <w:spacing w:before="0"/>
              <w:jc w:val="center"/>
              <w:rPr>
                <w:sz w:val="18"/>
                <w:szCs w:val="18"/>
              </w:rPr>
            </w:pPr>
            <w:r w:rsidRPr="002719B7">
              <w:rPr>
                <w:sz w:val="18"/>
                <w:szCs w:val="18"/>
              </w:rPr>
              <w:t>58</w:t>
            </w:r>
          </w:p>
        </w:tc>
      </w:tr>
      <w:tr w14:paraId="6A76FB6B" w14:textId="77777777" w:rsidTr="007A736A">
        <w:tblPrEx>
          <w:tblW w:w="12960" w:type="dxa"/>
          <w:tblLayout w:type="fixed"/>
          <w:tblLook w:val="04A0"/>
        </w:tblPrEx>
        <w:trPr>
          <w:trHeight w:hRule="exact" w:val="288"/>
        </w:trPr>
        <w:tc>
          <w:tcPr>
            <w:tcW w:w="12960" w:type="dxa"/>
            <w:gridSpan w:val="5"/>
            <w:tcBorders>
              <w:top w:val="single" w:sz="12" w:space="0" w:color="auto"/>
            </w:tcBorders>
          </w:tcPr>
          <w:p w:rsidR="008577A2" w:rsidRPr="002719B7" w:rsidP="00F457CA" w14:paraId="04C73CDF"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Important </w:t>
            </w:r>
            <w:r w:rsidRPr="002719B7" w:rsidR="0096497C">
              <w:rPr>
                <w:i/>
                <w:iCs/>
                <w:color w:val="000000"/>
                <w:sz w:val="18"/>
                <w:szCs w:val="18"/>
              </w:rPr>
              <w:t>species</w:t>
            </w:r>
            <w:r w:rsidRPr="002719B7">
              <w:rPr>
                <w:i/>
                <w:iCs/>
                <w:color w:val="000000"/>
                <w:sz w:val="18"/>
                <w:szCs w:val="18"/>
              </w:rPr>
              <w:t xml:space="preserve"> and </w:t>
            </w:r>
            <w:r w:rsidRPr="002719B7" w:rsidR="0096497C">
              <w:rPr>
                <w:i/>
                <w:iCs/>
                <w:color w:val="000000"/>
                <w:sz w:val="18"/>
                <w:szCs w:val="18"/>
              </w:rPr>
              <w:t>habitats</w:t>
            </w:r>
            <w:r w:rsidRPr="002719B7">
              <w:rPr>
                <w:i/>
                <w:iCs/>
                <w:color w:val="000000"/>
                <w:sz w:val="18"/>
                <w:szCs w:val="18"/>
              </w:rPr>
              <w:t xml:space="preserve"> – Other </w:t>
            </w:r>
            <w:r w:rsidRPr="002719B7" w:rsidR="0096497C">
              <w:rPr>
                <w:i/>
                <w:iCs/>
                <w:color w:val="000000"/>
                <w:sz w:val="18"/>
                <w:szCs w:val="18"/>
              </w:rPr>
              <w:t>important species</w:t>
            </w:r>
            <w:r w:rsidRPr="002719B7">
              <w:rPr>
                <w:i/>
                <w:iCs/>
                <w:color w:val="000000"/>
                <w:sz w:val="18"/>
                <w:szCs w:val="18"/>
              </w:rPr>
              <w:t xml:space="preserve"> and </w:t>
            </w:r>
            <w:r w:rsidRPr="002719B7" w:rsidR="0096497C">
              <w:rPr>
                <w:i/>
                <w:iCs/>
                <w:color w:val="000000"/>
                <w:sz w:val="18"/>
                <w:szCs w:val="18"/>
              </w:rPr>
              <w:t>habitats</w:t>
            </w:r>
            <w:r w:rsidRPr="002719B7">
              <w:rPr>
                <w:color w:val="000000"/>
                <w:sz w:val="18"/>
                <w:szCs w:val="18"/>
              </w:rPr>
              <w:t xml:space="preserve"> </w:t>
            </w:r>
          </w:p>
        </w:tc>
      </w:tr>
      <w:tr w14:paraId="38CADB74" w14:textId="77777777" w:rsidTr="00C3438F">
        <w:tblPrEx>
          <w:tblW w:w="12960" w:type="dxa"/>
          <w:tblLayout w:type="fixed"/>
          <w:tblLook w:val="04A0"/>
        </w:tblPrEx>
        <w:trPr>
          <w:trHeight w:hRule="exact" w:val="288"/>
        </w:trPr>
        <w:tc>
          <w:tcPr>
            <w:tcW w:w="7200" w:type="dxa"/>
          </w:tcPr>
          <w:p w:rsidR="008577A2" w:rsidRPr="002719B7" w:rsidP="00F457CA" w14:paraId="719831DA"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8577A2" w:rsidRPr="002719B7" w:rsidP="00FF2B63" w14:paraId="76BD6D4E" w14:textId="77777777">
            <w:pPr>
              <w:pStyle w:val="BodyText"/>
              <w:spacing w:before="0"/>
              <w:jc w:val="center"/>
              <w:rPr>
                <w:sz w:val="18"/>
                <w:szCs w:val="18"/>
              </w:rPr>
            </w:pPr>
            <w:r w:rsidRPr="002719B7">
              <w:rPr>
                <w:sz w:val="18"/>
                <w:szCs w:val="18"/>
              </w:rPr>
              <w:t>62.8</w:t>
            </w:r>
          </w:p>
        </w:tc>
        <w:tc>
          <w:tcPr>
            <w:tcW w:w="1440" w:type="dxa"/>
          </w:tcPr>
          <w:p w:rsidR="008577A2" w:rsidRPr="002719B7" w:rsidP="00FF2B63" w14:paraId="5C1745F1" w14:textId="77777777">
            <w:pPr>
              <w:pStyle w:val="BodyText"/>
              <w:spacing w:before="0"/>
              <w:jc w:val="center"/>
              <w:rPr>
                <w:sz w:val="18"/>
                <w:szCs w:val="18"/>
              </w:rPr>
            </w:pPr>
            <w:r w:rsidRPr="002719B7">
              <w:rPr>
                <w:sz w:val="18"/>
                <w:szCs w:val="18"/>
              </w:rPr>
              <w:t>25</w:t>
            </w:r>
          </w:p>
        </w:tc>
        <w:tc>
          <w:tcPr>
            <w:tcW w:w="1440" w:type="dxa"/>
          </w:tcPr>
          <w:p w:rsidR="008577A2" w:rsidRPr="002719B7" w:rsidP="00FF2B63" w14:paraId="03E30B17" w14:textId="77777777">
            <w:pPr>
              <w:pStyle w:val="BodyText"/>
              <w:spacing w:before="0"/>
              <w:jc w:val="center"/>
              <w:rPr>
                <w:sz w:val="18"/>
                <w:szCs w:val="18"/>
              </w:rPr>
            </w:pPr>
            <w:r w:rsidRPr="002719B7">
              <w:rPr>
                <w:sz w:val="18"/>
                <w:szCs w:val="18"/>
              </w:rPr>
              <w:t>70</w:t>
            </w:r>
          </w:p>
        </w:tc>
        <w:tc>
          <w:tcPr>
            <w:tcW w:w="1440" w:type="dxa"/>
          </w:tcPr>
          <w:p w:rsidR="008577A2" w:rsidRPr="002719B7" w:rsidP="00FF2B63" w14:paraId="382D3158" w14:textId="77777777">
            <w:pPr>
              <w:pStyle w:val="BodyText"/>
              <w:spacing w:before="0"/>
              <w:jc w:val="center"/>
              <w:rPr>
                <w:sz w:val="18"/>
                <w:szCs w:val="18"/>
              </w:rPr>
            </w:pPr>
            <w:r w:rsidRPr="002719B7">
              <w:rPr>
                <w:sz w:val="18"/>
                <w:szCs w:val="18"/>
              </w:rPr>
              <w:t>72</w:t>
            </w:r>
          </w:p>
        </w:tc>
      </w:tr>
      <w:tr w14:paraId="62BE9BE8" w14:textId="77777777" w:rsidTr="00C3438F">
        <w:tblPrEx>
          <w:tblW w:w="12960" w:type="dxa"/>
          <w:tblLayout w:type="fixed"/>
          <w:tblLook w:val="04A0"/>
        </w:tblPrEx>
        <w:trPr>
          <w:trHeight w:hRule="exact" w:val="288"/>
        </w:trPr>
        <w:tc>
          <w:tcPr>
            <w:tcW w:w="7200" w:type="dxa"/>
            <w:tcBorders>
              <w:bottom w:val="single" w:sz="12" w:space="0" w:color="auto"/>
            </w:tcBorders>
          </w:tcPr>
          <w:p w:rsidR="008577A2" w:rsidRPr="002719B7" w:rsidP="00DD56BB" w14:paraId="5951CCDA"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8577A2" w:rsidRPr="002719B7" w:rsidP="00FF2B63" w14:paraId="322CADA0" w14:textId="77777777">
            <w:pPr>
              <w:pStyle w:val="BodyText"/>
              <w:spacing w:before="0"/>
              <w:jc w:val="center"/>
              <w:rPr>
                <w:sz w:val="18"/>
                <w:szCs w:val="18"/>
              </w:rPr>
            </w:pPr>
            <w:r w:rsidRPr="002719B7">
              <w:rPr>
                <w:sz w:val="18"/>
                <w:szCs w:val="18"/>
              </w:rPr>
              <w:t>76.8</w:t>
            </w:r>
          </w:p>
        </w:tc>
        <w:tc>
          <w:tcPr>
            <w:tcW w:w="1440" w:type="dxa"/>
            <w:tcBorders>
              <w:bottom w:val="single" w:sz="12" w:space="0" w:color="auto"/>
            </w:tcBorders>
          </w:tcPr>
          <w:p w:rsidR="008577A2" w:rsidRPr="002719B7" w:rsidP="00FF2B63" w14:paraId="770D9236" w14:textId="77777777">
            <w:pPr>
              <w:pStyle w:val="BodyText"/>
              <w:spacing w:before="0"/>
              <w:jc w:val="center"/>
              <w:rPr>
                <w:sz w:val="18"/>
                <w:szCs w:val="18"/>
              </w:rPr>
            </w:pPr>
            <w:r w:rsidRPr="002719B7">
              <w:rPr>
                <w:sz w:val="18"/>
                <w:szCs w:val="18"/>
              </w:rPr>
              <w:t>25</w:t>
            </w:r>
          </w:p>
        </w:tc>
        <w:tc>
          <w:tcPr>
            <w:tcW w:w="1440" w:type="dxa"/>
            <w:tcBorders>
              <w:bottom w:val="single" w:sz="12" w:space="0" w:color="auto"/>
            </w:tcBorders>
          </w:tcPr>
          <w:p w:rsidR="008577A2" w:rsidRPr="002719B7" w:rsidP="00FF2B63" w14:paraId="5EAF1F92" w14:textId="77777777">
            <w:pPr>
              <w:pStyle w:val="BodyText"/>
              <w:spacing w:before="0"/>
              <w:jc w:val="center"/>
              <w:rPr>
                <w:sz w:val="18"/>
                <w:szCs w:val="18"/>
              </w:rPr>
            </w:pPr>
            <w:r w:rsidRPr="002719B7">
              <w:rPr>
                <w:sz w:val="18"/>
                <w:szCs w:val="18"/>
              </w:rPr>
              <w:t>84</w:t>
            </w:r>
          </w:p>
        </w:tc>
        <w:tc>
          <w:tcPr>
            <w:tcW w:w="1440" w:type="dxa"/>
          </w:tcPr>
          <w:p w:rsidR="008577A2" w:rsidRPr="002719B7" w:rsidP="00FF2B63" w14:paraId="7F5B0AE9" w14:textId="77777777">
            <w:pPr>
              <w:pStyle w:val="BodyText"/>
              <w:spacing w:before="0"/>
              <w:jc w:val="center"/>
              <w:rPr>
                <w:sz w:val="18"/>
                <w:szCs w:val="18"/>
              </w:rPr>
            </w:pPr>
            <w:r w:rsidRPr="002719B7">
              <w:rPr>
                <w:sz w:val="18"/>
                <w:szCs w:val="18"/>
              </w:rPr>
              <w:t>100</w:t>
            </w:r>
          </w:p>
        </w:tc>
      </w:tr>
      <w:tr w14:paraId="739D7C46"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8577A2" w:rsidRPr="002719B7" w:rsidP="00F457CA" w14:paraId="456FF882"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Permanent and </w:t>
            </w:r>
            <w:r w:rsidRPr="002719B7" w:rsidR="0096497C">
              <w:rPr>
                <w:i/>
                <w:iCs/>
                <w:color w:val="000000"/>
                <w:sz w:val="18"/>
                <w:szCs w:val="18"/>
              </w:rPr>
              <w:t>temporary loss</w:t>
            </w:r>
            <w:r w:rsidRPr="002719B7">
              <w:rPr>
                <w:i/>
                <w:iCs/>
                <w:color w:val="000000"/>
                <w:sz w:val="18"/>
                <w:szCs w:val="18"/>
              </w:rPr>
              <w:t xml:space="preserve"> or </w:t>
            </w:r>
            <w:r w:rsidRPr="002719B7" w:rsidR="0096497C">
              <w:rPr>
                <w:i/>
                <w:iCs/>
                <w:color w:val="000000"/>
                <w:sz w:val="18"/>
                <w:szCs w:val="18"/>
              </w:rPr>
              <w:t>disturbance</w:t>
            </w:r>
            <w:r w:rsidRPr="002719B7">
              <w:rPr>
                <w:i/>
                <w:iCs/>
                <w:color w:val="000000"/>
                <w:sz w:val="18"/>
                <w:szCs w:val="18"/>
              </w:rPr>
              <w:t xml:space="preserve"> of </w:t>
            </w:r>
            <w:r w:rsidRPr="002719B7" w:rsidR="0096497C">
              <w:rPr>
                <w:i/>
                <w:iCs/>
                <w:color w:val="000000"/>
                <w:sz w:val="18"/>
                <w:szCs w:val="18"/>
              </w:rPr>
              <w:t>habitats</w:t>
            </w:r>
            <w:r w:rsidRPr="002719B7">
              <w:rPr>
                <w:color w:val="000000"/>
                <w:sz w:val="18"/>
                <w:szCs w:val="18"/>
              </w:rPr>
              <w:t xml:space="preserve"> </w:t>
            </w:r>
          </w:p>
        </w:tc>
      </w:tr>
      <w:tr w14:paraId="264D6FBA" w14:textId="77777777" w:rsidTr="00C3438F">
        <w:tblPrEx>
          <w:tblW w:w="12960" w:type="dxa"/>
          <w:tblLayout w:type="fixed"/>
          <w:tblLook w:val="04A0"/>
        </w:tblPrEx>
        <w:trPr>
          <w:trHeight w:hRule="exact" w:val="288"/>
        </w:trPr>
        <w:tc>
          <w:tcPr>
            <w:tcW w:w="7200" w:type="dxa"/>
          </w:tcPr>
          <w:p w:rsidR="008577A2" w:rsidRPr="002719B7" w:rsidP="00F457CA" w14:paraId="7BB57C97"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8577A2" w:rsidRPr="002719B7" w:rsidP="00FF2B63" w14:paraId="7C79B419" w14:textId="77777777">
            <w:pPr>
              <w:pStyle w:val="BodyText"/>
              <w:spacing w:before="0"/>
              <w:jc w:val="center"/>
              <w:rPr>
                <w:sz w:val="18"/>
                <w:szCs w:val="18"/>
              </w:rPr>
            </w:pPr>
            <w:r w:rsidRPr="002719B7">
              <w:rPr>
                <w:sz w:val="18"/>
                <w:szCs w:val="18"/>
              </w:rPr>
              <w:t>20.5</w:t>
            </w:r>
          </w:p>
        </w:tc>
        <w:tc>
          <w:tcPr>
            <w:tcW w:w="1440" w:type="dxa"/>
          </w:tcPr>
          <w:p w:rsidR="008577A2" w:rsidRPr="002719B7" w:rsidP="00FF2B63" w14:paraId="63FF1E0A" w14:textId="77777777">
            <w:pPr>
              <w:pStyle w:val="BodyText"/>
              <w:spacing w:before="0"/>
              <w:jc w:val="center"/>
              <w:rPr>
                <w:sz w:val="18"/>
                <w:szCs w:val="18"/>
              </w:rPr>
            </w:pPr>
            <w:r w:rsidRPr="002719B7">
              <w:rPr>
                <w:sz w:val="18"/>
                <w:szCs w:val="18"/>
              </w:rPr>
              <w:t>7</w:t>
            </w:r>
          </w:p>
        </w:tc>
        <w:tc>
          <w:tcPr>
            <w:tcW w:w="1440" w:type="dxa"/>
          </w:tcPr>
          <w:p w:rsidR="008577A2" w:rsidRPr="002719B7" w:rsidP="00FF2B63" w14:paraId="4D304252" w14:textId="77777777">
            <w:pPr>
              <w:pStyle w:val="BodyText"/>
              <w:spacing w:before="0"/>
              <w:jc w:val="center"/>
              <w:rPr>
                <w:sz w:val="18"/>
                <w:szCs w:val="18"/>
              </w:rPr>
            </w:pPr>
            <w:r w:rsidRPr="002719B7">
              <w:rPr>
                <w:sz w:val="18"/>
                <w:szCs w:val="18"/>
              </w:rPr>
              <w:t>13</w:t>
            </w:r>
          </w:p>
        </w:tc>
        <w:tc>
          <w:tcPr>
            <w:tcW w:w="1440" w:type="dxa"/>
          </w:tcPr>
          <w:p w:rsidR="008577A2" w:rsidRPr="002719B7" w:rsidP="00FF2B63" w14:paraId="4F6D11B7" w14:textId="77777777">
            <w:pPr>
              <w:pStyle w:val="BodyText"/>
              <w:spacing w:before="0"/>
              <w:jc w:val="center"/>
              <w:rPr>
                <w:sz w:val="18"/>
                <w:szCs w:val="18"/>
              </w:rPr>
            </w:pPr>
            <w:r w:rsidRPr="002719B7">
              <w:rPr>
                <w:sz w:val="18"/>
                <w:szCs w:val="18"/>
              </w:rPr>
              <w:t>64</w:t>
            </w:r>
          </w:p>
        </w:tc>
      </w:tr>
      <w:tr w14:paraId="04CBE3D8" w14:textId="77777777" w:rsidTr="00C3438F">
        <w:tblPrEx>
          <w:tblW w:w="12960" w:type="dxa"/>
          <w:tblLayout w:type="fixed"/>
          <w:tblLook w:val="04A0"/>
        </w:tblPrEx>
        <w:trPr>
          <w:trHeight w:hRule="exact" w:val="288"/>
        </w:trPr>
        <w:tc>
          <w:tcPr>
            <w:tcW w:w="7200" w:type="dxa"/>
            <w:tcBorders>
              <w:bottom w:val="single" w:sz="12" w:space="0" w:color="auto"/>
            </w:tcBorders>
          </w:tcPr>
          <w:p w:rsidR="008577A2" w:rsidRPr="002719B7" w:rsidP="00DD56BB" w14:paraId="03C3E8AC"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8577A2" w:rsidRPr="002719B7" w:rsidP="00FF2B63" w14:paraId="0DC1C782" w14:textId="77777777">
            <w:pPr>
              <w:pStyle w:val="BodyText"/>
              <w:spacing w:before="0"/>
              <w:jc w:val="center"/>
              <w:rPr>
                <w:sz w:val="18"/>
                <w:szCs w:val="18"/>
              </w:rPr>
            </w:pPr>
            <w:r w:rsidRPr="002719B7">
              <w:rPr>
                <w:sz w:val="18"/>
                <w:szCs w:val="18"/>
              </w:rPr>
              <w:t>33.7</w:t>
            </w:r>
          </w:p>
        </w:tc>
        <w:tc>
          <w:tcPr>
            <w:tcW w:w="1440" w:type="dxa"/>
            <w:tcBorders>
              <w:bottom w:val="single" w:sz="12" w:space="0" w:color="auto"/>
            </w:tcBorders>
          </w:tcPr>
          <w:p w:rsidR="008577A2" w:rsidRPr="002719B7" w:rsidP="00FF2B63" w14:paraId="5E0F8278" w14:textId="77777777">
            <w:pPr>
              <w:pStyle w:val="BodyText"/>
              <w:spacing w:before="0"/>
              <w:jc w:val="center"/>
              <w:rPr>
                <w:sz w:val="18"/>
                <w:szCs w:val="18"/>
              </w:rPr>
            </w:pPr>
            <w:r w:rsidRPr="002719B7">
              <w:rPr>
                <w:sz w:val="18"/>
                <w:szCs w:val="18"/>
              </w:rPr>
              <w:t>9</w:t>
            </w:r>
          </w:p>
        </w:tc>
        <w:tc>
          <w:tcPr>
            <w:tcW w:w="1440" w:type="dxa"/>
            <w:tcBorders>
              <w:bottom w:val="single" w:sz="12" w:space="0" w:color="auto"/>
            </w:tcBorders>
          </w:tcPr>
          <w:p w:rsidR="008577A2" w:rsidRPr="002719B7" w:rsidP="00FF2B63" w14:paraId="140D10EF" w14:textId="77777777">
            <w:pPr>
              <w:pStyle w:val="BodyText"/>
              <w:spacing w:before="0"/>
              <w:jc w:val="center"/>
              <w:rPr>
                <w:sz w:val="18"/>
                <w:szCs w:val="18"/>
              </w:rPr>
            </w:pPr>
            <w:r w:rsidRPr="002719B7">
              <w:rPr>
                <w:sz w:val="18"/>
                <w:szCs w:val="18"/>
              </w:rPr>
              <w:t>19</w:t>
            </w:r>
          </w:p>
        </w:tc>
        <w:tc>
          <w:tcPr>
            <w:tcW w:w="1440" w:type="dxa"/>
          </w:tcPr>
          <w:p w:rsidR="008577A2" w:rsidRPr="002719B7" w:rsidP="00FF2B63" w14:paraId="544F6469" w14:textId="77777777">
            <w:pPr>
              <w:pStyle w:val="BodyText"/>
              <w:spacing w:before="0"/>
              <w:jc w:val="center"/>
              <w:rPr>
                <w:sz w:val="18"/>
                <w:szCs w:val="18"/>
              </w:rPr>
            </w:pPr>
            <w:r w:rsidRPr="002719B7">
              <w:rPr>
                <w:sz w:val="18"/>
                <w:szCs w:val="18"/>
              </w:rPr>
              <w:t>117</w:t>
            </w:r>
          </w:p>
        </w:tc>
      </w:tr>
      <w:tr w14:paraId="522464B3"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8577A2" w:rsidRPr="002719B7" w:rsidP="00F457CA" w14:paraId="1CF084D3"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Effects of </w:t>
            </w:r>
            <w:r w:rsidRPr="002719B7" w:rsidR="0096497C">
              <w:rPr>
                <w:i/>
                <w:iCs/>
                <w:color w:val="000000"/>
                <w:sz w:val="18"/>
                <w:szCs w:val="18"/>
              </w:rPr>
              <w:t>operational noise</w:t>
            </w:r>
            <w:r w:rsidRPr="002719B7">
              <w:rPr>
                <w:i/>
                <w:iCs/>
                <w:color w:val="000000"/>
                <w:sz w:val="18"/>
                <w:szCs w:val="18"/>
              </w:rPr>
              <w:t xml:space="preserve"> on </w:t>
            </w:r>
            <w:r w:rsidRPr="002719B7" w:rsidR="0096497C">
              <w:rPr>
                <w:i/>
                <w:iCs/>
                <w:color w:val="000000"/>
                <w:sz w:val="18"/>
                <w:szCs w:val="18"/>
              </w:rPr>
              <w:t>wildlife</w:t>
            </w:r>
            <w:r w:rsidRPr="002719B7">
              <w:rPr>
                <w:i/>
                <w:iCs/>
                <w:color w:val="000000"/>
                <w:sz w:val="18"/>
                <w:szCs w:val="18"/>
              </w:rPr>
              <w:t xml:space="preserve"> </w:t>
            </w:r>
          </w:p>
        </w:tc>
      </w:tr>
      <w:tr w14:paraId="0E8FF07D" w14:textId="77777777" w:rsidTr="00C3438F">
        <w:tblPrEx>
          <w:tblW w:w="12960" w:type="dxa"/>
          <w:tblLayout w:type="fixed"/>
          <w:tblLook w:val="04A0"/>
        </w:tblPrEx>
        <w:trPr>
          <w:trHeight w:hRule="exact" w:val="288"/>
        </w:trPr>
        <w:tc>
          <w:tcPr>
            <w:tcW w:w="7200" w:type="dxa"/>
          </w:tcPr>
          <w:p w:rsidR="008577A2" w:rsidRPr="002719B7" w:rsidP="00F457CA" w14:paraId="5937FCE5"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8577A2" w:rsidRPr="002719B7" w:rsidP="00FF2B63" w14:paraId="53EDBD2C" w14:textId="77777777">
            <w:pPr>
              <w:pStyle w:val="BodyText"/>
              <w:spacing w:before="0"/>
              <w:jc w:val="center"/>
              <w:rPr>
                <w:sz w:val="18"/>
                <w:szCs w:val="18"/>
              </w:rPr>
            </w:pPr>
            <w:r w:rsidRPr="002719B7">
              <w:rPr>
                <w:sz w:val="18"/>
                <w:szCs w:val="18"/>
              </w:rPr>
              <w:t>11.8</w:t>
            </w:r>
          </w:p>
        </w:tc>
        <w:tc>
          <w:tcPr>
            <w:tcW w:w="1440" w:type="dxa"/>
          </w:tcPr>
          <w:p w:rsidR="008577A2" w:rsidRPr="002719B7" w:rsidP="00FF2B63" w14:paraId="627F34F9" w14:textId="77777777">
            <w:pPr>
              <w:pStyle w:val="BodyText"/>
              <w:spacing w:before="0"/>
              <w:jc w:val="center"/>
              <w:rPr>
                <w:sz w:val="18"/>
                <w:szCs w:val="18"/>
              </w:rPr>
            </w:pPr>
            <w:r w:rsidRPr="002719B7">
              <w:rPr>
                <w:sz w:val="18"/>
                <w:szCs w:val="18"/>
              </w:rPr>
              <w:t>7</w:t>
            </w:r>
          </w:p>
        </w:tc>
        <w:tc>
          <w:tcPr>
            <w:tcW w:w="1440" w:type="dxa"/>
          </w:tcPr>
          <w:p w:rsidR="008577A2" w:rsidRPr="002719B7" w:rsidP="00FF2B63" w14:paraId="45201531" w14:textId="77777777">
            <w:pPr>
              <w:pStyle w:val="BodyText"/>
              <w:spacing w:before="0"/>
              <w:jc w:val="center"/>
              <w:rPr>
                <w:sz w:val="18"/>
                <w:szCs w:val="18"/>
              </w:rPr>
            </w:pPr>
            <w:r w:rsidRPr="002719B7">
              <w:rPr>
                <w:sz w:val="18"/>
                <w:szCs w:val="18"/>
              </w:rPr>
              <w:t>8</w:t>
            </w:r>
          </w:p>
        </w:tc>
        <w:tc>
          <w:tcPr>
            <w:tcW w:w="1440" w:type="dxa"/>
          </w:tcPr>
          <w:p w:rsidR="008577A2" w:rsidRPr="002719B7" w:rsidP="00FF2B63" w14:paraId="7AD9BF61" w14:textId="77777777">
            <w:pPr>
              <w:pStyle w:val="BodyText"/>
              <w:spacing w:before="0"/>
              <w:jc w:val="center"/>
              <w:rPr>
                <w:sz w:val="18"/>
                <w:szCs w:val="18"/>
              </w:rPr>
            </w:pPr>
            <w:r w:rsidRPr="002719B7">
              <w:rPr>
                <w:sz w:val="18"/>
                <w:szCs w:val="18"/>
              </w:rPr>
              <w:t>32</w:t>
            </w:r>
          </w:p>
        </w:tc>
      </w:tr>
      <w:tr w14:paraId="2978BA88" w14:textId="77777777" w:rsidTr="00C3438F">
        <w:tblPrEx>
          <w:tblW w:w="12960" w:type="dxa"/>
          <w:tblLayout w:type="fixed"/>
          <w:tblLook w:val="04A0"/>
        </w:tblPrEx>
        <w:trPr>
          <w:trHeight w:hRule="exact" w:val="288"/>
        </w:trPr>
        <w:tc>
          <w:tcPr>
            <w:tcW w:w="7200" w:type="dxa"/>
            <w:tcBorders>
              <w:bottom w:val="single" w:sz="12" w:space="0" w:color="auto"/>
            </w:tcBorders>
          </w:tcPr>
          <w:p w:rsidR="008577A2" w:rsidRPr="002719B7" w:rsidP="00DD56BB" w14:paraId="4309B5D0"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8577A2" w:rsidRPr="002719B7" w:rsidP="00FF2B63" w14:paraId="6690D490" w14:textId="77777777">
            <w:pPr>
              <w:pStyle w:val="BodyText"/>
              <w:spacing w:before="0"/>
              <w:jc w:val="center"/>
              <w:rPr>
                <w:sz w:val="18"/>
                <w:szCs w:val="18"/>
              </w:rPr>
            </w:pPr>
            <w:r w:rsidRPr="002719B7">
              <w:rPr>
                <w:sz w:val="18"/>
                <w:szCs w:val="18"/>
              </w:rPr>
              <w:t>16.5</w:t>
            </w:r>
          </w:p>
        </w:tc>
        <w:tc>
          <w:tcPr>
            <w:tcW w:w="1440" w:type="dxa"/>
            <w:tcBorders>
              <w:bottom w:val="single" w:sz="12" w:space="0" w:color="auto"/>
            </w:tcBorders>
          </w:tcPr>
          <w:p w:rsidR="008577A2" w:rsidRPr="002719B7" w:rsidP="00FF2B63" w14:paraId="5D3776A5" w14:textId="77777777">
            <w:pPr>
              <w:pStyle w:val="BodyText"/>
              <w:spacing w:before="0"/>
              <w:jc w:val="center"/>
              <w:rPr>
                <w:sz w:val="18"/>
                <w:szCs w:val="18"/>
              </w:rPr>
            </w:pPr>
            <w:r w:rsidRPr="002719B7">
              <w:rPr>
                <w:sz w:val="18"/>
                <w:szCs w:val="18"/>
              </w:rPr>
              <w:t>7</w:t>
            </w:r>
          </w:p>
        </w:tc>
        <w:tc>
          <w:tcPr>
            <w:tcW w:w="1440" w:type="dxa"/>
            <w:tcBorders>
              <w:bottom w:val="single" w:sz="12" w:space="0" w:color="auto"/>
            </w:tcBorders>
          </w:tcPr>
          <w:p w:rsidR="008577A2" w:rsidRPr="002719B7" w:rsidP="00FF2B63" w14:paraId="33CF8C15" w14:textId="77777777">
            <w:pPr>
              <w:pStyle w:val="BodyText"/>
              <w:spacing w:before="0"/>
              <w:jc w:val="center"/>
              <w:rPr>
                <w:sz w:val="18"/>
                <w:szCs w:val="18"/>
              </w:rPr>
            </w:pPr>
            <w:r w:rsidRPr="002719B7">
              <w:rPr>
                <w:sz w:val="18"/>
                <w:szCs w:val="18"/>
              </w:rPr>
              <w:t>11</w:t>
            </w:r>
          </w:p>
        </w:tc>
        <w:tc>
          <w:tcPr>
            <w:tcW w:w="1440" w:type="dxa"/>
          </w:tcPr>
          <w:p w:rsidR="008577A2" w:rsidRPr="002719B7" w:rsidP="00FF2B63" w14:paraId="3C3DC9EF" w14:textId="77777777">
            <w:pPr>
              <w:pStyle w:val="BodyText"/>
              <w:spacing w:before="0"/>
              <w:jc w:val="center"/>
              <w:rPr>
                <w:sz w:val="18"/>
                <w:szCs w:val="18"/>
              </w:rPr>
            </w:pPr>
            <w:r w:rsidRPr="002719B7">
              <w:rPr>
                <w:sz w:val="18"/>
                <w:szCs w:val="18"/>
              </w:rPr>
              <w:t>48</w:t>
            </w:r>
          </w:p>
        </w:tc>
      </w:tr>
      <w:tr w14:paraId="56FEF57F"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8577A2" w:rsidRPr="002719B7" w:rsidP="00F457CA" w14:paraId="1798ABAE"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Effects of </w:t>
            </w:r>
            <w:r w:rsidRPr="002719B7" w:rsidR="0096497C">
              <w:rPr>
                <w:i/>
                <w:iCs/>
                <w:color w:val="000000"/>
                <w:sz w:val="18"/>
                <w:szCs w:val="18"/>
              </w:rPr>
              <w:t>vehicular collisions</w:t>
            </w:r>
            <w:r w:rsidRPr="002719B7">
              <w:rPr>
                <w:i/>
                <w:iCs/>
                <w:color w:val="000000"/>
                <w:sz w:val="18"/>
                <w:szCs w:val="18"/>
              </w:rPr>
              <w:t xml:space="preserve"> on </w:t>
            </w:r>
            <w:r w:rsidRPr="002719B7" w:rsidR="0096497C">
              <w:rPr>
                <w:i/>
                <w:iCs/>
                <w:color w:val="000000"/>
                <w:sz w:val="18"/>
                <w:szCs w:val="18"/>
              </w:rPr>
              <w:t>wildlife</w:t>
            </w:r>
            <w:r w:rsidRPr="002719B7">
              <w:rPr>
                <w:color w:val="000000"/>
                <w:sz w:val="18"/>
                <w:szCs w:val="18"/>
              </w:rPr>
              <w:t xml:space="preserve"> </w:t>
            </w:r>
          </w:p>
        </w:tc>
      </w:tr>
      <w:tr w14:paraId="4BE696C4" w14:textId="77777777" w:rsidTr="00C3438F">
        <w:tblPrEx>
          <w:tblW w:w="12960" w:type="dxa"/>
          <w:tblLayout w:type="fixed"/>
          <w:tblLook w:val="04A0"/>
        </w:tblPrEx>
        <w:trPr>
          <w:trHeight w:hRule="exact" w:val="288"/>
        </w:trPr>
        <w:tc>
          <w:tcPr>
            <w:tcW w:w="7200" w:type="dxa"/>
          </w:tcPr>
          <w:p w:rsidR="008577A2" w:rsidRPr="002719B7" w:rsidP="00F457CA" w14:paraId="0E1CE753"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8577A2" w:rsidRPr="002719B7" w:rsidP="00FF2B63" w14:paraId="05E31AFF" w14:textId="77777777">
            <w:pPr>
              <w:pStyle w:val="BodyText"/>
              <w:spacing w:before="0"/>
              <w:jc w:val="center"/>
              <w:rPr>
                <w:sz w:val="18"/>
                <w:szCs w:val="18"/>
              </w:rPr>
            </w:pPr>
            <w:r w:rsidRPr="002719B7">
              <w:rPr>
                <w:sz w:val="18"/>
                <w:szCs w:val="18"/>
              </w:rPr>
              <w:t>7.7</w:t>
            </w:r>
          </w:p>
        </w:tc>
        <w:tc>
          <w:tcPr>
            <w:tcW w:w="1440" w:type="dxa"/>
          </w:tcPr>
          <w:p w:rsidR="008577A2" w:rsidRPr="002719B7" w:rsidP="00FF2B63" w14:paraId="748F52D2" w14:textId="77777777">
            <w:pPr>
              <w:pStyle w:val="BodyText"/>
              <w:spacing w:before="0"/>
              <w:jc w:val="center"/>
              <w:rPr>
                <w:sz w:val="18"/>
                <w:szCs w:val="18"/>
              </w:rPr>
            </w:pPr>
            <w:r w:rsidRPr="002719B7">
              <w:rPr>
                <w:sz w:val="18"/>
                <w:szCs w:val="18"/>
              </w:rPr>
              <w:t>4</w:t>
            </w:r>
          </w:p>
        </w:tc>
        <w:tc>
          <w:tcPr>
            <w:tcW w:w="1440" w:type="dxa"/>
          </w:tcPr>
          <w:p w:rsidR="008577A2" w:rsidRPr="002719B7" w:rsidP="00FF2B63" w14:paraId="3969263F" w14:textId="77777777">
            <w:pPr>
              <w:pStyle w:val="BodyText"/>
              <w:spacing w:before="0"/>
              <w:jc w:val="center"/>
              <w:rPr>
                <w:sz w:val="18"/>
                <w:szCs w:val="18"/>
              </w:rPr>
            </w:pPr>
            <w:r w:rsidRPr="002719B7">
              <w:rPr>
                <w:sz w:val="18"/>
                <w:szCs w:val="18"/>
              </w:rPr>
              <w:t>7</w:t>
            </w:r>
          </w:p>
        </w:tc>
        <w:tc>
          <w:tcPr>
            <w:tcW w:w="1440" w:type="dxa"/>
          </w:tcPr>
          <w:p w:rsidR="008577A2" w:rsidRPr="002719B7" w:rsidP="00FF2B63" w14:paraId="11ECFE5B" w14:textId="77777777">
            <w:pPr>
              <w:pStyle w:val="BodyText"/>
              <w:spacing w:before="0"/>
              <w:jc w:val="center"/>
              <w:rPr>
                <w:sz w:val="18"/>
                <w:szCs w:val="18"/>
              </w:rPr>
            </w:pPr>
            <w:r w:rsidRPr="002719B7">
              <w:rPr>
                <w:sz w:val="18"/>
                <w:szCs w:val="18"/>
              </w:rPr>
              <w:t>14</w:t>
            </w:r>
          </w:p>
        </w:tc>
      </w:tr>
      <w:tr w14:paraId="5CC01F7E" w14:textId="77777777" w:rsidTr="00C3438F">
        <w:tblPrEx>
          <w:tblW w:w="12960" w:type="dxa"/>
          <w:tblLayout w:type="fixed"/>
          <w:tblLook w:val="04A0"/>
        </w:tblPrEx>
        <w:trPr>
          <w:trHeight w:hRule="exact" w:val="288"/>
        </w:trPr>
        <w:tc>
          <w:tcPr>
            <w:tcW w:w="7200" w:type="dxa"/>
            <w:tcBorders>
              <w:bottom w:val="single" w:sz="12" w:space="0" w:color="auto"/>
            </w:tcBorders>
          </w:tcPr>
          <w:p w:rsidR="008577A2" w:rsidRPr="002719B7" w:rsidP="00DD56BB" w14:paraId="6832AF66"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8577A2" w:rsidRPr="002719B7" w:rsidP="00FF2B63" w14:paraId="7B7FBFDB" w14:textId="77777777">
            <w:pPr>
              <w:pStyle w:val="BodyText"/>
              <w:spacing w:before="0"/>
              <w:jc w:val="center"/>
              <w:rPr>
                <w:sz w:val="18"/>
                <w:szCs w:val="18"/>
              </w:rPr>
            </w:pPr>
            <w:r w:rsidRPr="002719B7">
              <w:rPr>
                <w:sz w:val="18"/>
                <w:szCs w:val="18"/>
              </w:rPr>
              <w:t>10.8</w:t>
            </w:r>
          </w:p>
        </w:tc>
        <w:tc>
          <w:tcPr>
            <w:tcW w:w="1440" w:type="dxa"/>
            <w:tcBorders>
              <w:bottom w:val="single" w:sz="12" w:space="0" w:color="auto"/>
            </w:tcBorders>
          </w:tcPr>
          <w:p w:rsidR="008577A2" w:rsidRPr="002719B7" w:rsidP="00FF2B63" w14:paraId="6EF032A9" w14:textId="77777777">
            <w:pPr>
              <w:pStyle w:val="BodyText"/>
              <w:spacing w:before="0"/>
              <w:jc w:val="center"/>
              <w:rPr>
                <w:sz w:val="18"/>
                <w:szCs w:val="18"/>
              </w:rPr>
            </w:pPr>
            <w:r w:rsidRPr="002719B7">
              <w:rPr>
                <w:sz w:val="18"/>
                <w:szCs w:val="18"/>
              </w:rPr>
              <w:t>5</w:t>
            </w:r>
          </w:p>
        </w:tc>
        <w:tc>
          <w:tcPr>
            <w:tcW w:w="1440" w:type="dxa"/>
            <w:tcBorders>
              <w:bottom w:val="single" w:sz="12" w:space="0" w:color="auto"/>
            </w:tcBorders>
          </w:tcPr>
          <w:p w:rsidR="008577A2" w:rsidRPr="002719B7" w:rsidP="00FF2B63" w14:paraId="0FD47236" w14:textId="77777777">
            <w:pPr>
              <w:pStyle w:val="BodyText"/>
              <w:spacing w:before="0"/>
              <w:jc w:val="center"/>
              <w:rPr>
                <w:sz w:val="18"/>
                <w:szCs w:val="18"/>
              </w:rPr>
            </w:pPr>
            <w:r w:rsidRPr="002719B7">
              <w:rPr>
                <w:sz w:val="18"/>
                <w:szCs w:val="18"/>
              </w:rPr>
              <w:t>9</w:t>
            </w:r>
          </w:p>
        </w:tc>
        <w:tc>
          <w:tcPr>
            <w:tcW w:w="1440" w:type="dxa"/>
            <w:tcBorders>
              <w:bottom w:val="single" w:sz="12" w:space="0" w:color="auto"/>
            </w:tcBorders>
          </w:tcPr>
          <w:p w:rsidR="008577A2" w:rsidRPr="002719B7" w:rsidP="00FF2B63" w14:paraId="642E3BFC" w14:textId="77777777">
            <w:pPr>
              <w:pStyle w:val="BodyText"/>
              <w:spacing w:before="0"/>
              <w:jc w:val="center"/>
              <w:rPr>
                <w:sz w:val="18"/>
                <w:szCs w:val="18"/>
              </w:rPr>
            </w:pPr>
            <w:r w:rsidRPr="002719B7">
              <w:rPr>
                <w:sz w:val="18"/>
                <w:szCs w:val="18"/>
              </w:rPr>
              <w:t>24</w:t>
            </w:r>
          </w:p>
        </w:tc>
      </w:tr>
      <w:tr w14:paraId="76C3D7B8"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8577A2" w:rsidRPr="002719B7" w:rsidP="00F457CA" w14:paraId="518502A8"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Exposure of </w:t>
            </w:r>
            <w:r w:rsidRPr="002719B7" w:rsidR="0096497C">
              <w:rPr>
                <w:i/>
                <w:iCs/>
                <w:color w:val="000000"/>
                <w:sz w:val="18"/>
                <w:szCs w:val="18"/>
              </w:rPr>
              <w:t>terrestrial organisms</w:t>
            </w:r>
            <w:r w:rsidRPr="002719B7">
              <w:rPr>
                <w:i/>
                <w:iCs/>
                <w:color w:val="000000"/>
                <w:sz w:val="18"/>
                <w:szCs w:val="18"/>
              </w:rPr>
              <w:t xml:space="preserve"> to </w:t>
            </w:r>
            <w:r w:rsidRPr="002719B7" w:rsidR="0096497C">
              <w:rPr>
                <w:i/>
                <w:iCs/>
                <w:color w:val="000000"/>
                <w:sz w:val="18"/>
                <w:szCs w:val="18"/>
              </w:rPr>
              <w:t>radionuclides</w:t>
            </w:r>
          </w:p>
        </w:tc>
      </w:tr>
      <w:tr w14:paraId="3E30C7B1" w14:textId="77777777" w:rsidTr="00C3438F">
        <w:tblPrEx>
          <w:tblW w:w="12960" w:type="dxa"/>
          <w:tblLayout w:type="fixed"/>
          <w:tblLook w:val="04A0"/>
        </w:tblPrEx>
        <w:trPr>
          <w:trHeight w:hRule="exact" w:val="288"/>
        </w:trPr>
        <w:tc>
          <w:tcPr>
            <w:tcW w:w="12960" w:type="dxa"/>
            <w:gridSpan w:val="5"/>
          </w:tcPr>
          <w:p w:rsidR="008577A2" w:rsidRPr="002719B7" w:rsidP="00F457CA" w14:paraId="5237B53D"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Exposure of aquatic organisms to radionuclides</w:t>
            </w:r>
          </w:p>
        </w:tc>
      </w:tr>
      <w:tr w14:paraId="5D79115D" w14:textId="77777777" w:rsidTr="00C3438F">
        <w:tblPrEx>
          <w:tblW w:w="12960" w:type="dxa"/>
          <w:tblLayout w:type="fixed"/>
          <w:tblLook w:val="04A0"/>
        </w:tblPrEx>
        <w:trPr>
          <w:trHeight w:hRule="exact" w:val="288"/>
        </w:trPr>
        <w:tc>
          <w:tcPr>
            <w:tcW w:w="7200" w:type="dxa"/>
          </w:tcPr>
          <w:p w:rsidR="00044271" w:rsidRPr="002719B7" w:rsidP="00F457CA" w14:paraId="7069A5AB"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044271" w:rsidRPr="002719B7" w:rsidP="00FF2B63" w14:paraId="20057F31" w14:textId="77777777">
            <w:pPr>
              <w:pStyle w:val="BodyText"/>
              <w:spacing w:before="0"/>
              <w:jc w:val="center"/>
              <w:rPr>
                <w:sz w:val="18"/>
                <w:szCs w:val="18"/>
              </w:rPr>
            </w:pPr>
            <w:r w:rsidRPr="002719B7">
              <w:rPr>
                <w:sz w:val="18"/>
                <w:szCs w:val="18"/>
              </w:rPr>
              <w:t>28</w:t>
            </w:r>
          </w:p>
        </w:tc>
        <w:tc>
          <w:tcPr>
            <w:tcW w:w="1440" w:type="dxa"/>
          </w:tcPr>
          <w:p w:rsidR="00044271" w:rsidRPr="002719B7" w:rsidP="00FF2B63" w14:paraId="0DED4E33" w14:textId="77777777">
            <w:pPr>
              <w:pStyle w:val="BodyText"/>
              <w:spacing w:before="0"/>
              <w:jc w:val="center"/>
              <w:rPr>
                <w:sz w:val="18"/>
                <w:szCs w:val="18"/>
              </w:rPr>
            </w:pPr>
            <w:r w:rsidRPr="002719B7">
              <w:rPr>
                <w:sz w:val="18"/>
                <w:szCs w:val="18"/>
              </w:rPr>
              <w:t>28</w:t>
            </w:r>
          </w:p>
        </w:tc>
        <w:tc>
          <w:tcPr>
            <w:tcW w:w="1440" w:type="dxa"/>
          </w:tcPr>
          <w:p w:rsidR="00044271" w:rsidRPr="002719B7" w:rsidP="00FF2B63" w14:paraId="63DDB45F" w14:textId="77777777">
            <w:pPr>
              <w:pStyle w:val="BodyText"/>
              <w:spacing w:before="0"/>
              <w:jc w:val="center"/>
              <w:rPr>
                <w:sz w:val="18"/>
                <w:szCs w:val="18"/>
              </w:rPr>
            </w:pPr>
            <w:r w:rsidRPr="002719B7">
              <w:rPr>
                <w:sz w:val="18"/>
                <w:szCs w:val="18"/>
              </w:rPr>
              <w:t>28</w:t>
            </w:r>
          </w:p>
        </w:tc>
        <w:tc>
          <w:tcPr>
            <w:tcW w:w="1440" w:type="dxa"/>
          </w:tcPr>
          <w:p w:rsidR="00044271" w:rsidRPr="002719B7" w:rsidP="00FF2B63" w14:paraId="4B5D830B" w14:textId="77777777">
            <w:pPr>
              <w:pStyle w:val="BodyText"/>
              <w:spacing w:before="0"/>
              <w:jc w:val="center"/>
              <w:rPr>
                <w:sz w:val="18"/>
                <w:szCs w:val="18"/>
              </w:rPr>
            </w:pPr>
            <w:r w:rsidRPr="002719B7">
              <w:rPr>
                <w:sz w:val="18"/>
                <w:szCs w:val="18"/>
              </w:rPr>
              <w:t>28</w:t>
            </w:r>
          </w:p>
        </w:tc>
      </w:tr>
      <w:tr w14:paraId="7B7757DE" w14:textId="77777777" w:rsidTr="00C3438F">
        <w:tblPrEx>
          <w:tblW w:w="12960" w:type="dxa"/>
          <w:tblLayout w:type="fixed"/>
          <w:tblLook w:val="04A0"/>
        </w:tblPrEx>
        <w:trPr>
          <w:trHeight w:hRule="exact" w:val="288"/>
        </w:trPr>
        <w:tc>
          <w:tcPr>
            <w:tcW w:w="7200" w:type="dxa"/>
            <w:tcBorders>
              <w:bottom w:val="single" w:sz="12" w:space="0" w:color="auto"/>
            </w:tcBorders>
          </w:tcPr>
          <w:p w:rsidR="00044271" w:rsidRPr="002719B7" w:rsidP="00DD56BB" w14:paraId="089C0ADC"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044271" w:rsidRPr="002719B7" w:rsidP="00FF2B63" w14:paraId="655946E0" w14:textId="77777777">
            <w:pPr>
              <w:pStyle w:val="BodyText"/>
              <w:spacing w:before="0"/>
              <w:jc w:val="center"/>
              <w:rPr>
                <w:sz w:val="18"/>
                <w:szCs w:val="18"/>
              </w:rPr>
            </w:pPr>
            <w:r w:rsidRPr="002719B7">
              <w:rPr>
                <w:sz w:val="18"/>
                <w:szCs w:val="18"/>
              </w:rPr>
              <w:t>38</w:t>
            </w:r>
          </w:p>
        </w:tc>
        <w:tc>
          <w:tcPr>
            <w:tcW w:w="1440" w:type="dxa"/>
            <w:tcBorders>
              <w:bottom w:val="single" w:sz="12" w:space="0" w:color="auto"/>
            </w:tcBorders>
          </w:tcPr>
          <w:p w:rsidR="00044271" w:rsidRPr="002719B7" w:rsidP="00FF2B63" w14:paraId="2D00FEFB" w14:textId="77777777">
            <w:pPr>
              <w:pStyle w:val="BodyText"/>
              <w:spacing w:before="0"/>
              <w:jc w:val="center"/>
              <w:rPr>
                <w:sz w:val="18"/>
                <w:szCs w:val="18"/>
              </w:rPr>
            </w:pPr>
            <w:r w:rsidRPr="002719B7">
              <w:rPr>
                <w:sz w:val="18"/>
                <w:szCs w:val="18"/>
              </w:rPr>
              <w:t>33</w:t>
            </w:r>
          </w:p>
        </w:tc>
        <w:tc>
          <w:tcPr>
            <w:tcW w:w="1440" w:type="dxa"/>
            <w:tcBorders>
              <w:bottom w:val="single" w:sz="12" w:space="0" w:color="auto"/>
            </w:tcBorders>
          </w:tcPr>
          <w:p w:rsidR="00044271" w:rsidRPr="002719B7" w:rsidP="00FF2B63" w14:paraId="1A42A37A" w14:textId="77777777">
            <w:pPr>
              <w:pStyle w:val="BodyText"/>
              <w:spacing w:before="0"/>
              <w:jc w:val="center"/>
              <w:rPr>
                <w:sz w:val="18"/>
                <w:szCs w:val="18"/>
              </w:rPr>
            </w:pPr>
            <w:r w:rsidRPr="002719B7">
              <w:rPr>
                <w:sz w:val="18"/>
                <w:szCs w:val="18"/>
              </w:rPr>
              <w:t>38</w:t>
            </w:r>
          </w:p>
        </w:tc>
        <w:tc>
          <w:tcPr>
            <w:tcW w:w="1440" w:type="dxa"/>
          </w:tcPr>
          <w:p w:rsidR="00044271" w:rsidRPr="002719B7" w:rsidP="00FF2B63" w14:paraId="09862CF5" w14:textId="77777777">
            <w:pPr>
              <w:pStyle w:val="BodyText"/>
              <w:spacing w:before="0"/>
              <w:jc w:val="center"/>
              <w:rPr>
                <w:sz w:val="18"/>
                <w:szCs w:val="18"/>
              </w:rPr>
            </w:pPr>
            <w:r w:rsidRPr="002719B7">
              <w:rPr>
                <w:sz w:val="18"/>
                <w:szCs w:val="18"/>
              </w:rPr>
              <w:t>43</w:t>
            </w:r>
          </w:p>
        </w:tc>
      </w:tr>
      <w:tr w14:paraId="4A5F29D8"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044271" w:rsidRPr="002719B7" w:rsidP="00F457CA" w14:paraId="2C72C793"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Occupational doses to workers</w:t>
            </w:r>
          </w:p>
        </w:tc>
      </w:tr>
      <w:tr w14:paraId="44AEB55C" w14:textId="77777777" w:rsidTr="00C3438F">
        <w:tblPrEx>
          <w:tblW w:w="12960" w:type="dxa"/>
          <w:tblLayout w:type="fixed"/>
          <w:tblLook w:val="04A0"/>
        </w:tblPrEx>
        <w:trPr>
          <w:trHeight w:hRule="exact" w:val="288"/>
        </w:trPr>
        <w:tc>
          <w:tcPr>
            <w:tcW w:w="7200" w:type="dxa"/>
          </w:tcPr>
          <w:p w:rsidR="00044271" w:rsidRPr="002719B7" w:rsidP="00F457CA" w14:paraId="3FD51C56"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044271" w:rsidRPr="002719B7" w:rsidP="00FF2B63" w14:paraId="6DACD30D" w14:textId="77777777">
            <w:pPr>
              <w:pStyle w:val="BodyText"/>
              <w:spacing w:before="0"/>
              <w:jc w:val="center"/>
              <w:rPr>
                <w:sz w:val="18"/>
                <w:szCs w:val="18"/>
              </w:rPr>
            </w:pPr>
            <w:r w:rsidRPr="002719B7">
              <w:rPr>
                <w:sz w:val="18"/>
                <w:szCs w:val="18"/>
              </w:rPr>
              <w:t>62</w:t>
            </w:r>
          </w:p>
        </w:tc>
        <w:tc>
          <w:tcPr>
            <w:tcW w:w="1440" w:type="dxa"/>
          </w:tcPr>
          <w:p w:rsidR="00044271" w:rsidRPr="002719B7" w:rsidP="00FF2B63" w14:paraId="1A298253" w14:textId="77777777">
            <w:pPr>
              <w:pStyle w:val="BodyText"/>
              <w:spacing w:before="0"/>
              <w:jc w:val="center"/>
              <w:rPr>
                <w:sz w:val="18"/>
                <w:szCs w:val="18"/>
              </w:rPr>
            </w:pPr>
            <w:r w:rsidRPr="002719B7">
              <w:rPr>
                <w:sz w:val="18"/>
                <w:szCs w:val="18"/>
              </w:rPr>
              <w:t>62</w:t>
            </w:r>
          </w:p>
        </w:tc>
        <w:tc>
          <w:tcPr>
            <w:tcW w:w="1440" w:type="dxa"/>
          </w:tcPr>
          <w:p w:rsidR="00044271" w:rsidRPr="002719B7" w:rsidP="00FF2B63" w14:paraId="45797382" w14:textId="77777777">
            <w:pPr>
              <w:pStyle w:val="BodyText"/>
              <w:spacing w:before="0"/>
              <w:jc w:val="center"/>
              <w:rPr>
                <w:sz w:val="18"/>
                <w:szCs w:val="18"/>
              </w:rPr>
            </w:pPr>
            <w:r w:rsidRPr="002719B7">
              <w:rPr>
                <w:sz w:val="18"/>
                <w:szCs w:val="18"/>
              </w:rPr>
              <w:t>62</w:t>
            </w:r>
          </w:p>
        </w:tc>
        <w:tc>
          <w:tcPr>
            <w:tcW w:w="1440" w:type="dxa"/>
          </w:tcPr>
          <w:p w:rsidR="00044271" w:rsidRPr="002719B7" w:rsidP="00FF2B63" w14:paraId="5F511565" w14:textId="77777777">
            <w:pPr>
              <w:pStyle w:val="BodyText"/>
              <w:spacing w:before="0"/>
              <w:jc w:val="center"/>
              <w:rPr>
                <w:sz w:val="18"/>
                <w:szCs w:val="18"/>
              </w:rPr>
            </w:pPr>
            <w:r w:rsidRPr="002719B7">
              <w:rPr>
                <w:sz w:val="18"/>
                <w:szCs w:val="18"/>
              </w:rPr>
              <w:t>62</w:t>
            </w:r>
          </w:p>
        </w:tc>
      </w:tr>
      <w:tr w14:paraId="5F99EBD8" w14:textId="77777777" w:rsidTr="00C3438F">
        <w:tblPrEx>
          <w:tblW w:w="12960" w:type="dxa"/>
          <w:tblLayout w:type="fixed"/>
          <w:tblLook w:val="04A0"/>
        </w:tblPrEx>
        <w:trPr>
          <w:trHeight w:hRule="exact" w:val="288"/>
        </w:trPr>
        <w:tc>
          <w:tcPr>
            <w:tcW w:w="7200" w:type="dxa"/>
            <w:tcBorders>
              <w:bottom w:val="single" w:sz="12" w:space="0" w:color="auto"/>
            </w:tcBorders>
          </w:tcPr>
          <w:p w:rsidR="00044271" w:rsidRPr="002719B7" w:rsidP="00DD56BB" w14:paraId="7D7052F3"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044271" w:rsidRPr="002719B7" w:rsidP="00FF2B63" w14:paraId="592B2DE2" w14:textId="77777777">
            <w:pPr>
              <w:pStyle w:val="BodyText"/>
              <w:spacing w:before="0"/>
              <w:jc w:val="center"/>
              <w:rPr>
                <w:sz w:val="18"/>
                <w:szCs w:val="18"/>
              </w:rPr>
            </w:pPr>
            <w:r w:rsidRPr="002719B7">
              <w:rPr>
                <w:sz w:val="18"/>
                <w:szCs w:val="18"/>
              </w:rPr>
              <w:t>38</w:t>
            </w:r>
          </w:p>
        </w:tc>
        <w:tc>
          <w:tcPr>
            <w:tcW w:w="1440" w:type="dxa"/>
            <w:tcBorders>
              <w:bottom w:val="single" w:sz="12" w:space="0" w:color="auto"/>
            </w:tcBorders>
          </w:tcPr>
          <w:p w:rsidR="00044271" w:rsidRPr="002719B7" w:rsidP="00FF2B63" w14:paraId="688C2FCF" w14:textId="77777777">
            <w:pPr>
              <w:pStyle w:val="BodyText"/>
              <w:spacing w:before="0"/>
              <w:jc w:val="center"/>
              <w:rPr>
                <w:sz w:val="18"/>
                <w:szCs w:val="18"/>
              </w:rPr>
            </w:pPr>
            <w:r w:rsidRPr="002719B7">
              <w:rPr>
                <w:sz w:val="18"/>
                <w:szCs w:val="18"/>
              </w:rPr>
              <w:t>33</w:t>
            </w:r>
          </w:p>
        </w:tc>
        <w:tc>
          <w:tcPr>
            <w:tcW w:w="1440" w:type="dxa"/>
            <w:tcBorders>
              <w:bottom w:val="single" w:sz="12" w:space="0" w:color="auto"/>
            </w:tcBorders>
          </w:tcPr>
          <w:p w:rsidR="00044271" w:rsidRPr="002719B7" w:rsidP="00FF2B63" w14:paraId="651309F0" w14:textId="77777777">
            <w:pPr>
              <w:pStyle w:val="BodyText"/>
              <w:spacing w:before="0"/>
              <w:jc w:val="center"/>
              <w:rPr>
                <w:sz w:val="18"/>
                <w:szCs w:val="18"/>
              </w:rPr>
            </w:pPr>
            <w:r w:rsidRPr="002719B7">
              <w:rPr>
                <w:sz w:val="18"/>
                <w:szCs w:val="18"/>
              </w:rPr>
              <w:t>38</w:t>
            </w:r>
          </w:p>
        </w:tc>
        <w:tc>
          <w:tcPr>
            <w:tcW w:w="1440" w:type="dxa"/>
          </w:tcPr>
          <w:p w:rsidR="00044271" w:rsidRPr="002719B7" w:rsidP="00FF2B63" w14:paraId="2671320D" w14:textId="77777777">
            <w:pPr>
              <w:pStyle w:val="BodyText"/>
              <w:spacing w:before="0"/>
              <w:jc w:val="center"/>
              <w:rPr>
                <w:sz w:val="18"/>
                <w:szCs w:val="18"/>
              </w:rPr>
            </w:pPr>
            <w:r w:rsidRPr="002719B7">
              <w:rPr>
                <w:sz w:val="18"/>
                <w:szCs w:val="18"/>
              </w:rPr>
              <w:t>43</w:t>
            </w:r>
          </w:p>
        </w:tc>
      </w:tr>
      <w:tr w14:paraId="3CDA4D92"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044271" w:rsidRPr="002719B7" w:rsidP="00F457CA" w14:paraId="2EF9B67B" w14:textId="77777777">
            <w:pPr>
              <w:keepNext/>
              <w:rPr>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Maximally exposed individual annual doses</w:t>
            </w:r>
          </w:p>
        </w:tc>
      </w:tr>
      <w:tr w14:paraId="0213F7E7" w14:textId="77777777" w:rsidTr="00C3438F">
        <w:tblPrEx>
          <w:tblW w:w="12960" w:type="dxa"/>
          <w:tblLayout w:type="fixed"/>
          <w:tblLook w:val="04A0"/>
        </w:tblPrEx>
        <w:trPr>
          <w:trHeight w:hRule="exact" w:val="288"/>
        </w:trPr>
        <w:tc>
          <w:tcPr>
            <w:tcW w:w="7200" w:type="dxa"/>
          </w:tcPr>
          <w:p w:rsidR="00044271" w:rsidRPr="002719B7" w:rsidP="00F457CA" w14:paraId="1DDEBF6B"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044271" w:rsidRPr="002719B7" w:rsidP="00FF2B63" w14:paraId="05623C7F" w14:textId="77777777">
            <w:pPr>
              <w:pStyle w:val="BodyText"/>
              <w:spacing w:before="0"/>
              <w:jc w:val="center"/>
              <w:rPr>
                <w:sz w:val="18"/>
                <w:szCs w:val="18"/>
              </w:rPr>
            </w:pPr>
            <w:r w:rsidRPr="002719B7">
              <w:rPr>
                <w:sz w:val="18"/>
                <w:szCs w:val="18"/>
              </w:rPr>
              <w:t>53</w:t>
            </w:r>
          </w:p>
        </w:tc>
        <w:tc>
          <w:tcPr>
            <w:tcW w:w="1440" w:type="dxa"/>
          </w:tcPr>
          <w:p w:rsidR="00044271" w:rsidRPr="002719B7" w:rsidP="00FF2B63" w14:paraId="24B798B3" w14:textId="77777777">
            <w:pPr>
              <w:pStyle w:val="BodyText"/>
              <w:spacing w:before="0"/>
              <w:jc w:val="center"/>
              <w:rPr>
                <w:sz w:val="18"/>
                <w:szCs w:val="18"/>
              </w:rPr>
            </w:pPr>
            <w:r w:rsidRPr="002719B7">
              <w:rPr>
                <w:sz w:val="18"/>
                <w:szCs w:val="18"/>
              </w:rPr>
              <w:t>53</w:t>
            </w:r>
          </w:p>
        </w:tc>
        <w:tc>
          <w:tcPr>
            <w:tcW w:w="1440" w:type="dxa"/>
          </w:tcPr>
          <w:p w:rsidR="00044271" w:rsidRPr="002719B7" w:rsidP="00FF2B63" w14:paraId="3269C639" w14:textId="77777777">
            <w:pPr>
              <w:pStyle w:val="BodyText"/>
              <w:spacing w:before="0"/>
              <w:jc w:val="center"/>
              <w:rPr>
                <w:sz w:val="18"/>
                <w:szCs w:val="18"/>
              </w:rPr>
            </w:pPr>
            <w:r w:rsidRPr="002719B7">
              <w:rPr>
                <w:sz w:val="18"/>
                <w:szCs w:val="18"/>
              </w:rPr>
              <w:t>53</w:t>
            </w:r>
          </w:p>
        </w:tc>
        <w:tc>
          <w:tcPr>
            <w:tcW w:w="1440" w:type="dxa"/>
          </w:tcPr>
          <w:p w:rsidR="00044271" w:rsidRPr="002719B7" w:rsidP="00FF2B63" w14:paraId="1EE63F38" w14:textId="77777777">
            <w:pPr>
              <w:pStyle w:val="BodyText"/>
              <w:spacing w:before="0"/>
              <w:jc w:val="center"/>
              <w:rPr>
                <w:sz w:val="18"/>
                <w:szCs w:val="18"/>
              </w:rPr>
            </w:pPr>
            <w:r w:rsidRPr="002719B7">
              <w:rPr>
                <w:sz w:val="18"/>
                <w:szCs w:val="18"/>
              </w:rPr>
              <w:t>53</w:t>
            </w:r>
          </w:p>
        </w:tc>
      </w:tr>
      <w:tr w14:paraId="77060EFA" w14:textId="77777777" w:rsidTr="00C3438F">
        <w:tblPrEx>
          <w:tblW w:w="12960" w:type="dxa"/>
          <w:tblLayout w:type="fixed"/>
          <w:tblLook w:val="04A0"/>
        </w:tblPrEx>
        <w:trPr>
          <w:trHeight w:hRule="exact" w:val="288"/>
        </w:trPr>
        <w:tc>
          <w:tcPr>
            <w:tcW w:w="7200" w:type="dxa"/>
            <w:tcBorders>
              <w:bottom w:val="single" w:sz="12" w:space="0" w:color="auto"/>
            </w:tcBorders>
          </w:tcPr>
          <w:p w:rsidR="00044271" w:rsidRPr="002719B7" w:rsidP="00DD56BB" w14:paraId="531A0101"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044271" w:rsidRPr="002719B7" w:rsidP="00FF2B63" w14:paraId="27A56406" w14:textId="77777777">
            <w:pPr>
              <w:pStyle w:val="BodyText"/>
              <w:spacing w:before="0"/>
              <w:jc w:val="center"/>
              <w:rPr>
                <w:sz w:val="18"/>
                <w:szCs w:val="18"/>
              </w:rPr>
            </w:pPr>
            <w:r w:rsidRPr="002719B7">
              <w:rPr>
                <w:sz w:val="18"/>
                <w:szCs w:val="18"/>
              </w:rPr>
              <w:t>38</w:t>
            </w:r>
          </w:p>
        </w:tc>
        <w:tc>
          <w:tcPr>
            <w:tcW w:w="1440" w:type="dxa"/>
            <w:tcBorders>
              <w:bottom w:val="single" w:sz="12" w:space="0" w:color="auto"/>
            </w:tcBorders>
          </w:tcPr>
          <w:p w:rsidR="00044271" w:rsidRPr="002719B7" w:rsidP="00FF2B63" w14:paraId="0EFB10CD" w14:textId="77777777">
            <w:pPr>
              <w:pStyle w:val="BodyText"/>
              <w:spacing w:before="0"/>
              <w:jc w:val="center"/>
              <w:rPr>
                <w:sz w:val="18"/>
                <w:szCs w:val="18"/>
              </w:rPr>
            </w:pPr>
            <w:r w:rsidRPr="002719B7">
              <w:rPr>
                <w:sz w:val="18"/>
                <w:szCs w:val="18"/>
              </w:rPr>
              <w:t>33</w:t>
            </w:r>
          </w:p>
        </w:tc>
        <w:tc>
          <w:tcPr>
            <w:tcW w:w="1440" w:type="dxa"/>
            <w:tcBorders>
              <w:bottom w:val="single" w:sz="12" w:space="0" w:color="auto"/>
            </w:tcBorders>
          </w:tcPr>
          <w:p w:rsidR="00044271" w:rsidRPr="002719B7" w:rsidP="00FF2B63" w14:paraId="50C03B0C" w14:textId="77777777">
            <w:pPr>
              <w:pStyle w:val="BodyText"/>
              <w:spacing w:before="0"/>
              <w:jc w:val="center"/>
              <w:rPr>
                <w:sz w:val="18"/>
                <w:szCs w:val="18"/>
              </w:rPr>
            </w:pPr>
            <w:r w:rsidRPr="002719B7">
              <w:rPr>
                <w:sz w:val="18"/>
                <w:szCs w:val="18"/>
              </w:rPr>
              <w:t>38</w:t>
            </w:r>
          </w:p>
        </w:tc>
        <w:tc>
          <w:tcPr>
            <w:tcW w:w="1440" w:type="dxa"/>
            <w:tcBorders>
              <w:bottom w:val="single" w:sz="12" w:space="0" w:color="auto"/>
            </w:tcBorders>
          </w:tcPr>
          <w:p w:rsidR="00044271" w:rsidRPr="002719B7" w:rsidP="00FF2B63" w14:paraId="79A62C7F" w14:textId="77777777">
            <w:pPr>
              <w:pStyle w:val="BodyText"/>
              <w:spacing w:before="0"/>
              <w:jc w:val="center"/>
              <w:rPr>
                <w:sz w:val="18"/>
                <w:szCs w:val="18"/>
              </w:rPr>
            </w:pPr>
            <w:r w:rsidRPr="002719B7">
              <w:rPr>
                <w:sz w:val="18"/>
                <w:szCs w:val="18"/>
              </w:rPr>
              <w:t>43</w:t>
            </w:r>
          </w:p>
        </w:tc>
      </w:tr>
      <w:tr w14:paraId="55BCCC9A"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044271" w:rsidRPr="002719B7" w:rsidP="00F457CA" w14:paraId="3E797CFD"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Cooling </w:t>
            </w:r>
            <w:r w:rsidRPr="002719B7" w:rsidR="0096497C">
              <w:rPr>
                <w:i/>
                <w:iCs/>
                <w:color w:val="000000"/>
                <w:sz w:val="18"/>
                <w:szCs w:val="18"/>
              </w:rPr>
              <w:t>tower operational impacts</w:t>
            </w:r>
            <w:r w:rsidRPr="002719B7">
              <w:rPr>
                <w:i/>
                <w:iCs/>
                <w:color w:val="000000"/>
                <w:sz w:val="18"/>
                <w:szCs w:val="18"/>
              </w:rPr>
              <w:t xml:space="preserve"> on </w:t>
            </w:r>
            <w:r w:rsidRPr="002719B7" w:rsidR="0096497C">
              <w:rPr>
                <w:i/>
                <w:iCs/>
                <w:color w:val="000000"/>
                <w:sz w:val="18"/>
                <w:szCs w:val="18"/>
              </w:rPr>
              <w:t>vegetation</w:t>
            </w:r>
          </w:p>
        </w:tc>
      </w:tr>
      <w:tr w14:paraId="3167CB82" w14:textId="77777777" w:rsidTr="00C3438F">
        <w:tblPrEx>
          <w:tblW w:w="12960" w:type="dxa"/>
          <w:tblLayout w:type="fixed"/>
          <w:tblLook w:val="04A0"/>
        </w:tblPrEx>
        <w:trPr>
          <w:trHeight w:hRule="exact" w:val="288"/>
        </w:trPr>
        <w:tc>
          <w:tcPr>
            <w:tcW w:w="7200" w:type="dxa"/>
          </w:tcPr>
          <w:p w:rsidR="00044271" w:rsidRPr="002719B7" w:rsidP="00F457CA" w14:paraId="47020FDA"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044271" w:rsidRPr="002719B7" w:rsidP="00933A34" w14:paraId="35270B38" w14:textId="77777777">
            <w:pPr>
              <w:pStyle w:val="BodyText"/>
              <w:spacing w:before="0"/>
              <w:jc w:val="center"/>
              <w:rPr>
                <w:sz w:val="18"/>
                <w:szCs w:val="18"/>
              </w:rPr>
            </w:pPr>
            <w:r w:rsidRPr="002719B7">
              <w:rPr>
                <w:sz w:val="18"/>
                <w:szCs w:val="18"/>
              </w:rPr>
              <w:t>37.2</w:t>
            </w:r>
          </w:p>
        </w:tc>
        <w:tc>
          <w:tcPr>
            <w:tcW w:w="1440" w:type="dxa"/>
          </w:tcPr>
          <w:p w:rsidR="00044271" w:rsidRPr="002719B7" w:rsidP="00933A34" w14:paraId="35E621D6" w14:textId="77777777">
            <w:pPr>
              <w:pStyle w:val="BodyText"/>
              <w:spacing w:before="0"/>
              <w:jc w:val="center"/>
              <w:rPr>
                <w:sz w:val="18"/>
                <w:szCs w:val="18"/>
              </w:rPr>
            </w:pPr>
            <w:r w:rsidRPr="002719B7">
              <w:rPr>
                <w:sz w:val="18"/>
                <w:szCs w:val="18"/>
              </w:rPr>
              <w:t>24</w:t>
            </w:r>
          </w:p>
        </w:tc>
        <w:tc>
          <w:tcPr>
            <w:tcW w:w="1440" w:type="dxa"/>
          </w:tcPr>
          <w:p w:rsidR="00044271" w:rsidRPr="002719B7" w:rsidP="00933A34" w14:paraId="58ACD4F3" w14:textId="77777777">
            <w:pPr>
              <w:pStyle w:val="BodyText"/>
              <w:spacing w:before="0"/>
              <w:jc w:val="center"/>
              <w:rPr>
                <w:sz w:val="18"/>
                <w:szCs w:val="18"/>
              </w:rPr>
            </w:pPr>
            <w:r w:rsidRPr="002719B7">
              <w:rPr>
                <w:sz w:val="18"/>
                <w:szCs w:val="18"/>
              </w:rPr>
              <w:t>30</w:t>
            </w:r>
          </w:p>
        </w:tc>
        <w:tc>
          <w:tcPr>
            <w:tcW w:w="1440" w:type="dxa"/>
          </w:tcPr>
          <w:p w:rsidR="00044271" w:rsidRPr="002719B7" w:rsidP="00933A34" w14:paraId="79724FAE" w14:textId="77777777">
            <w:pPr>
              <w:pStyle w:val="BodyText"/>
              <w:spacing w:before="0"/>
              <w:jc w:val="center"/>
              <w:rPr>
                <w:sz w:val="18"/>
                <w:szCs w:val="18"/>
              </w:rPr>
            </w:pPr>
            <w:r w:rsidRPr="002719B7">
              <w:rPr>
                <w:sz w:val="18"/>
                <w:szCs w:val="18"/>
              </w:rPr>
              <w:t>79</w:t>
            </w:r>
          </w:p>
        </w:tc>
      </w:tr>
      <w:tr w14:paraId="5DBF767C" w14:textId="77777777" w:rsidTr="00C3438F">
        <w:tblPrEx>
          <w:tblW w:w="12960" w:type="dxa"/>
          <w:tblLayout w:type="fixed"/>
          <w:tblLook w:val="04A0"/>
        </w:tblPrEx>
        <w:trPr>
          <w:trHeight w:hRule="exact" w:val="288"/>
        </w:trPr>
        <w:tc>
          <w:tcPr>
            <w:tcW w:w="7200" w:type="dxa"/>
            <w:tcBorders>
              <w:bottom w:val="single" w:sz="12" w:space="0" w:color="auto"/>
            </w:tcBorders>
          </w:tcPr>
          <w:p w:rsidR="00044271" w:rsidRPr="002719B7" w:rsidP="00DD56BB" w14:paraId="75F71975"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044271" w:rsidRPr="002719B7" w:rsidP="00933A34" w14:paraId="2398988A" w14:textId="77777777">
            <w:pPr>
              <w:pStyle w:val="BodyText"/>
              <w:spacing w:before="0"/>
              <w:jc w:val="center"/>
              <w:rPr>
                <w:sz w:val="18"/>
                <w:szCs w:val="18"/>
              </w:rPr>
            </w:pPr>
            <w:r w:rsidRPr="002719B7">
              <w:rPr>
                <w:sz w:val="18"/>
                <w:szCs w:val="18"/>
              </w:rPr>
              <w:t>48.3</w:t>
            </w:r>
          </w:p>
        </w:tc>
        <w:tc>
          <w:tcPr>
            <w:tcW w:w="1440" w:type="dxa"/>
            <w:tcBorders>
              <w:bottom w:val="single" w:sz="12" w:space="0" w:color="auto"/>
            </w:tcBorders>
          </w:tcPr>
          <w:p w:rsidR="00044271" w:rsidRPr="002719B7" w:rsidP="00933A34" w14:paraId="3020A380" w14:textId="77777777">
            <w:pPr>
              <w:pStyle w:val="BodyText"/>
              <w:spacing w:before="0"/>
              <w:jc w:val="center"/>
              <w:rPr>
                <w:sz w:val="18"/>
                <w:szCs w:val="18"/>
              </w:rPr>
            </w:pPr>
            <w:r w:rsidRPr="002719B7">
              <w:rPr>
                <w:sz w:val="18"/>
                <w:szCs w:val="18"/>
              </w:rPr>
              <w:t>25</w:t>
            </w:r>
          </w:p>
        </w:tc>
        <w:tc>
          <w:tcPr>
            <w:tcW w:w="1440" w:type="dxa"/>
            <w:tcBorders>
              <w:bottom w:val="single" w:sz="12" w:space="0" w:color="auto"/>
            </w:tcBorders>
          </w:tcPr>
          <w:p w:rsidR="00044271" w:rsidRPr="002719B7" w:rsidP="00933A34" w14:paraId="6F2D3645" w14:textId="77777777">
            <w:pPr>
              <w:pStyle w:val="BodyText"/>
              <w:spacing w:before="0"/>
              <w:jc w:val="center"/>
              <w:rPr>
                <w:sz w:val="18"/>
                <w:szCs w:val="18"/>
              </w:rPr>
            </w:pPr>
            <w:r w:rsidRPr="002719B7">
              <w:rPr>
                <w:sz w:val="18"/>
                <w:szCs w:val="18"/>
              </w:rPr>
              <w:t>37</w:t>
            </w:r>
          </w:p>
        </w:tc>
        <w:tc>
          <w:tcPr>
            <w:tcW w:w="1440" w:type="dxa"/>
          </w:tcPr>
          <w:p w:rsidR="00044271" w:rsidRPr="002719B7" w:rsidP="00933A34" w14:paraId="3487EDED" w14:textId="77777777">
            <w:pPr>
              <w:pStyle w:val="BodyText"/>
              <w:spacing w:before="0"/>
              <w:jc w:val="center"/>
              <w:rPr>
                <w:sz w:val="18"/>
                <w:szCs w:val="18"/>
              </w:rPr>
            </w:pPr>
            <w:r w:rsidRPr="002719B7">
              <w:rPr>
                <w:sz w:val="18"/>
                <w:szCs w:val="18"/>
              </w:rPr>
              <w:t>117</w:t>
            </w:r>
          </w:p>
        </w:tc>
      </w:tr>
      <w:tr w14:paraId="2361A3F8"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044271" w:rsidRPr="002719B7" w:rsidP="00F457CA" w14:paraId="153167A3"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Bird </w:t>
            </w:r>
            <w:r w:rsidRPr="002719B7" w:rsidR="0096497C">
              <w:rPr>
                <w:i/>
                <w:iCs/>
                <w:color w:val="000000"/>
                <w:sz w:val="18"/>
                <w:szCs w:val="18"/>
              </w:rPr>
              <w:t>collisions</w:t>
            </w:r>
            <w:r w:rsidRPr="002719B7">
              <w:rPr>
                <w:i/>
                <w:iCs/>
                <w:color w:val="000000"/>
                <w:sz w:val="18"/>
                <w:szCs w:val="18"/>
              </w:rPr>
              <w:t xml:space="preserve"> and </w:t>
            </w:r>
            <w:r w:rsidRPr="002719B7" w:rsidR="0096497C">
              <w:rPr>
                <w:i/>
                <w:iCs/>
                <w:color w:val="000000"/>
                <w:sz w:val="18"/>
                <w:szCs w:val="18"/>
              </w:rPr>
              <w:t>injury</w:t>
            </w:r>
            <w:r w:rsidRPr="002719B7">
              <w:rPr>
                <w:i/>
                <w:iCs/>
                <w:color w:val="000000"/>
                <w:sz w:val="18"/>
                <w:szCs w:val="18"/>
              </w:rPr>
              <w:t xml:space="preserve"> from </w:t>
            </w:r>
            <w:r w:rsidRPr="002719B7" w:rsidR="0096497C">
              <w:rPr>
                <w:i/>
                <w:iCs/>
                <w:color w:val="000000"/>
                <w:sz w:val="18"/>
                <w:szCs w:val="18"/>
              </w:rPr>
              <w:t>structures</w:t>
            </w:r>
            <w:r w:rsidRPr="002719B7">
              <w:rPr>
                <w:i/>
                <w:iCs/>
                <w:color w:val="000000"/>
                <w:sz w:val="18"/>
                <w:szCs w:val="18"/>
              </w:rPr>
              <w:t xml:space="preserve"> and </w:t>
            </w:r>
            <w:r w:rsidRPr="002719B7" w:rsidR="0096497C">
              <w:rPr>
                <w:i/>
                <w:iCs/>
                <w:color w:val="000000"/>
                <w:sz w:val="18"/>
                <w:szCs w:val="18"/>
              </w:rPr>
              <w:t>transmission lines</w:t>
            </w:r>
          </w:p>
        </w:tc>
      </w:tr>
      <w:tr w14:paraId="60B9EC6B" w14:textId="77777777" w:rsidTr="00C3438F">
        <w:tblPrEx>
          <w:tblW w:w="12960" w:type="dxa"/>
          <w:tblLayout w:type="fixed"/>
          <w:tblLook w:val="04A0"/>
        </w:tblPrEx>
        <w:trPr>
          <w:trHeight w:hRule="exact" w:val="288"/>
        </w:trPr>
        <w:tc>
          <w:tcPr>
            <w:tcW w:w="12960" w:type="dxa"/>
            <w:gridSpan w:val="5"/>
          </w:tcPr>
          <w:p w:rsidR="00044271" w:rsidRPr="002719B7" w:rsidP="00F457CA" w14:paraId="73DC2D11"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Bird </w:t>
            </w:r>
            <w:r w:rsidRPr="002719B7" w:rsidR="0096497C">
              <w:rPr>
                <w:i/>
                <w:iCs/>
                <w:color w:val="000000"/>
                <w:sz w:val="18"/>
                <w:szCs w:val="18"/>
              </w:rPr>
              <w:t>electrocutions</w:t>
            </w:r>
            <w:r w:rsidRPr="002719B7">
              <w:rPr>
                <w:i/>
                <w:iCs/>
                <w:color w:val="000000"/>
                <w:sz w:val="18"/>
                <w:szCs w:val="18"/>
              </w:rPr>
              <w:t xml:space="preserve"> from </w:t>
            </w:r>
            <w:r w:rsidRPr="002719B7" w:rsidR="0096497C">
              <w:rPr>
                <w:i/>
                <w:iCs/>
                <w:color w:val="000000"/>
                <w:sz w:val="18"/>
                <w:szCs w:val="18"/>
              </w:rPr>
              <w:t>transmission lines</w:t>
            </w:r>
          </w:p>
        </w:tc>
      </w:tr>
      <w:tr w14:paraId="19C31025" w14:textId="77777777" w:rsidTr="00C3438F">
        <w:tblPrEx>
          <w:tblW w:w="12960" w:type="dxa"/>
          <w:tblLayout w:type="fixed"/>
          <w:tblLook w:val="04A0"/>
        </w:tblPrEx>
        <w:trPr>
          <w:trHeight w:hRule="exact" w:val="288"/>
        </w:trPr>
        <w:tc>
          <w:tcPr>
            <w:tcW w:w="7200" w:type="dxa"/>
          </w:tcPr>
          <w:p w:rsidR="00044271" w:rsidRPr="002719B7" w:rsidP="00F457CA" w14:paraId="57AFBFD4"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044271" w:rsidRPr="002719B7" w:rsidP="00933A34" w14:paraId="0C5F04A1" w14:textId="77777777">
            <w:pPr>
              <w:pStyle w:val="BodyText"/>
              <w:spacing w:before="0"/>
              <w:jc w:val="center"/>
              <w:rPr>
                <w:sz w:val="18"/>
                <w:szCs w:val="18"/>
              </w:rPr>
            </w:pPr>
            <w:r w:rsidRPr="002719B7">
              <w:rPr>
                <w:sz w:val="18"/>
                <w:szCs w:val="18"/>
              </w:rPr>
              <w:t>15.2</w:t>
            </w:r>
          </w:p>
        </w:tc>
        <w:tc>
          <w:tcPr>
            <w:tcW w:w="1440" w:type="dxa"/>
          </w:tcPr>
          <w:p w:rsidR="00044271" w:rsidRPr="002719B7" w:rsidP="00933A34" w14:paraId="34415B72" w14:textId="77777777">
            <w:pPr>
              <w:pStyle w:val="BodyText"/>
              <w:spacing w:before="0"/>
              <w:jc w:val="center"/>
              <w:rPr>
                <w:sz w:val="18"/>
                <w:szCs w:val="18"/>
              </w:rPr>
            </w:pPr>
            <w:r w:rsidRPr="002719B7">
              <w:rPr>
                <w:sz w:val="18"/>
                <w:szCs w:val="18"/>
              </w:rPr>
              <w:t>11</w:t>
            </w:r>
          </w:p>
        </w:tc>
        <w:tc>
          <w:tcPr>
            <w:tcW w:w="1440" w:type="dxa"/>
          </w:tcPr>
          <w:p w:rsidR="00044271" w:rsidRPr="002719B7" w:rsidP="00933A34" w14:paraId="4A5DFEC7" w14:textId="77777777">
            <w:pPr>
              <w:pStyle w:val="BodyText"/>
              <w:spacing w:before="0"/>
              <w:jc w:val="center"/>
              <w:rPr>
                <w:sz w:val="18"/>
                <w:szCs w:val="18"/>
              </w:rPr>
            </w:pPr>
            <w:r w:rsidRPr="002719B7">
              <w:rPr>
                <w:sz w:val="18"/>
                <w:szCs w:val="18"/>
              </w:rPr>
              <w:t>13</w:t>
            </w:r>
          </w:p>
        </w:tc>
        <w:tc>
          <w:tcPr>
            <w:tcW w:w="1440" w:type="dxa"/>
          </w:tcPr>
          <w:p w:rsidR="00044271" w:rsidRPr="002719B7" w:rsidP="00933A34" w14:paraId="1303F462" w14:textId="77777777">
            <w:pPr>
              <w:pStyle w:val="BodyText"/>
              <w:spacing w:before="0"/>
              <w:jc w:val="center"/>
              <w:rPr>
                <w:sz w:val="18"/>
                <w:szCs w:val="18"/>
              </w:rPr>
            </w:pPr>
            <w:r w:rsidRPr="002719B7">
              <w:rPr>
                <w:sz w:val="18"/>
                <w:szCs w:val="18"/>
              </w:rPr>
              <w:t>28</w:t>
            </w:r>
          </w:p>
        </w:tc>
      </w:tr>
      <w:tr w14:paraId="766A6C4A" w14:textId="77777777" w:rsidTr="00C3438F">
        <w:tblPrEx>
          <w:tblW w:w="12960" w:type="dxa"/>
          <w:tblLayout w:type="fixed"/>
          <w:tblLook w:val="04A0"/>
        </w:tblPrEx>
        <w:trPr>
          <w:trHeight w:hRule="exact" w:val="288"/>
        </w:trPr>
        <w:tc>
          <w:tcPr>
            <w:tcW w:w="7200" w:type="dxa"/>
            <w:tcBorders>
              <w:bottom w:val="single" w:sz="12" w:space="0" w:color="auto"/>
            </w:tcBorders>
          </w:tcPr>
          <w:p w:rsidR="00044271" w:rsidRPr="002719B7" w:rsidP="00DD56BB" w14:paraId="6B4F2C49"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044271" w:rsidRPr="002719B7" w:rsidP="00933A34" w14:paraId="5762EC59" w14:textId="77777777">
            <w:pPr>
              <w:pStyle w:val="BodyText"/>
              <w:spacing w:before="0"/>
              <w:jc w:val="center"/>
              <w:rPr>
                <w:sz w:val="18"/>
                <w:szCs w:val="18"/>
              </w:rPr>
            </w:pPr>
            <w:r w:rsidRPr="002719B7">
              <w:rPr>
                <w:sz w:val="18"/>
                <w:szCs w:val="18"/>
              </w:rPr>
              <w:t>23</w:t>
            </w:r>
          </w:p>
        </w:tc>
        <w:tc>
          <w:tcPr>
            <w:tcW w:w="1440" w:type="dxa"/>
            <w:tcBorders>
              <w:bottom w:val="single" w:sz="12" w:space="0" w:color="auto"/>
            </w:tcBorders>
          </w:tcPr>
          <w:p w:rsidR="00044271" w:rsidRPr="002719B7" w:rsidP="00933A34" w14:paraId="0911E7AE" w14:textId="77777777">
            <w:pPr>
              <w:pStyle w:val="BodyText"/>
              <w:spacing w:before="0"/>
              <w:jc w:val="center"/>
              <w:rPr>
                <w:sz w:val="18"/>
                <w:szCs w:val="18"/>
              </w:rPr>
            </w:pPr>
            <w:r w:rsidRPr="002719B7">
              <w:rPr>
                <w:sz w:val="18"/>
                <w:szCs w:val="18"/>
              </w:rPr>
              <w:t>14</w:t>
            </w:r>
          </w:p>
        </w:tc>
        <w:tc>
          <w:tcPr>
            <w:tcW w:w="1440" w:type="dxa"/>
            <w:tcBorders>
              <w:bottom w:val="single" w:sz="12" w:space="0" w:color="auto"/>
            </w:tcBorders>
          </w:tcPr>
          <w:p w:rsidR="00044271" w:rsidRPr="002719B7" w:rsidP="00933A34" w14:paraId="0EF1AD6B" w14:textId="77777777">
            <w:pPr>
              <w:pStyle w:val="BodyText"/>
              <w:spacing w:before="0"/>
              <w:jc w:val="center"/>
              <w:rPr>
                <w:sz w:val="18"/>
                <w:szCs w:val="18"/>
              </w:rPr>
            </w:pPr>
            <w:r w:rsidRPr="002719B7">
              <w:rPr>
                <w:sz w:val="18"/>
                <w:szCs w:val="18"/>
              </w:rPr>
              <w:t>19</w:t>
            </w:r>
          </w:p>
        </w:tc>
        <w:tc>
          <w:tcPr>
            <w:tcW w:w="1440" w:type="dxa"/>
            <w:tcBorders>
              <w:bottom w:val="single" w:sz="12" w:space="0" w:color="auto"/>
            </w:tcBorders>
          </w:tcPr>
          <w:p w:rsidR="00044271" w:rsidRPr="002719B7" w:rsidP="00933A34" w14:paraId="6896A5FB" w14:textId="77777777">
            <w:pPr>
              <w:pStyle w:val="BodyText"/>
              <w:spacing w:before="0"/>
              <w:jc w:val="center"/>
              <w:rPr>
                <w:sz w:val="18"/>
                <w:szCs w:val="18"/>
              </w:rPr>
            </w:pPr>
            <w:r w:rsidRPr="002719B7">
              <w:rPr>
                <w:sz w:val="18"/>
                <w:szCs w:val="18"/>
              </w:rPr>
              <w:t>48</w:t>
            </w:r>
          </w:p>
        </w:tc>
      </w:tr>
      <w:tr w14:paraId="26543B6E"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044271" w:rsidRPr="002719B7" w:rsidP="006C2328" w14:paraId="6BC9587A"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-Water </w:t>
            </w:r>
            <w:r w:rsidRPr="002719B7" w:rsidR="0096497C">
              <w:rPr>
                <w:i/>
                <w:iCs/>
                <w:color w:val="000000"/>
                <w:sz w:val="18"/>
                <w:szCs w:val="18"/>
              </w:rPr>
              <w:t>use conflicts</w:t>
            </w:r>
            <w:r w:rsidRPr="002719B7">
              <w:rPr>
                <w:i/>
                <w:iCs/>
                <w:color w:val="000000"/>
                <w:sz w:val="18"/>
                <w:szCs w:val="18"/>
              </w:rPr>
              <w:t xml:space="preserve"> with </w:t>
            </w:r>
            <w:r w:rsidRPr="002719B7" w:rsidR="0096497C">
              <w:rPr>
                <w:i/>
                <w:iCs/>
                <w:color w:val="000000"/>
                <w:sz w:val="18"/>
                <w:szCs w:val="18"/>
              </w:rPr>
              <w:t>terrestrial resources</w:t>
            </w:r>
          </w:p>
        </w:tc>
      </w:tr>
      <w:tr w14:paraId="42FB6DCF" w14:textId="77777777" w:rsidTr="00C3438F">
        <w:tblPrEx>
          <w:tblW w:w="12960" w:type="dxa"/>
          <w:tblLayout w:type="fixed"/>
          <w:tblLook w:val="04A0"/>
        </w:tblPrEx>
        <w:trPr>
          <w:trHeight w:hRule="exact" w:val="288"/>
        </w:trPr>
        <w:tc>
          <w:tcPr>
            <w:tcW w:w="7200" w:type="dxa"/>
          </w:tcPr>
          <w:p w:rsidR="00044271" w:rsidRPr="002719B7" w:rsidP="006C2328" w14:paraId="0878AF39"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044271" w:rsidRPr="002719B7" w:rsidP="00933A34" w14:paraId="18E6E365" w14:textId="77777777">
            <w:pPr>
              <w:pStyle w:val="BodyText"/>
              <w:spacing w:before="0"/>
              <w:jc w:val="center"/>
              <w:rPr>
                <w:sz w:val="18"/>
                <w:szCs w:val="18"/>
              </w:rPr>
            </w:pPr>
            <w:r w:rsidRPr="002719B7">
              <w:rPr>
                <w:sz w:val="18"/>
                <w:szCs w:val="18"/>
              </w:rPr>
              <w:t>105</w:t>
            </w:r>
          </w:p>
        </w:tc>
        <w:tc>
          <w:tcPr>
            <w:tcW w:w="1440" w:type="dxa"/>
          </w:tcPr>
          <w:p w:rsidR="00044271" w:rsidRPr="002719B7" w:rsidP="00933A34" w14:paraId="6CAE4A51" w14:textId="77777777">
            <w:pPr>
              <w:pStyle w:val="BodyText"/>
              <w:spacing w:before="0"/>
              <w:jc w:val="center"/>
              <w:rPr>
                <w:sz w:val="18"/>
                <w:szCs w:val="18"/>
              </w:rPr>
            </w:pPr>
            <w:r w:rsidRPr="002719B7">
              <w:rPr>
                <w:sz w:val="18"/>
                <w:szCs w:val="18"/>
              </w:rPr>
              <w:t>13</w:t>
            </w:r>
          </w:p>
        </w:tc>
        <w:tc>
          <w:tcPr>
            <w:tcW w:w="1440" w:type="dxa"/>
          </w:tcPr>
          <w:p w:rsidR="00044271" w:rsidRPr="002719B7" w:rsidP="00933A34" w14:paraId="75660134" w14:textId="77777777">
            <w:pPr>
              <w:pStyle w:val="BodyText"/>
              <w:spacing w:before="0"/>
              <w:jc w:val="center"/>
              <w:rPr>
                <w:sz w:val="18"/>
                <w:szCs w:val="18"/>
              </w:rPr>
            </w:pPr>
            <w:r w:rsidRPr="002719B7">
              <w:rPr>
                <w:sz w:val="18"/>
                <w:szCs w:val="18"/>
              </w:rPr>
              <w:t>50</w:t>
            </w:r>
          </w:p>
        </w:tc>
        <w:tc>
          <w:tcPr>
            <w:tcW w:w="1440" w:type="dxa"/>
          </w:tcPr>
          <w:p w:rsidR="00044271" w:rsidRPr="002719B7" w:rsidP="00933A34" w14:paraId="65492ACA" w14:textId="77777777">
            <w:pPr>
              <w:pStyle w:val="BodyText"/>
              <w:spacing w:before="0"/>
              <w:jc w:val="center"/>
              <w:rPr>
                <w:sz w:val="18"/>
                <w:szCs w:val="18"/>
              </w:rPr>
            </w:pPr>
            <w:r w:rsidRPr="002719B7">
              <w:rPr>
                <w:sz w:val="18"/>
                <w:szCs w:val="18"/>
              </w:rPr>
              <w:t>417</w:t>
            </w:r>
          </w:p>
        </w:tc>
      </w:tr>
      <w:tr w14:paraId="2998FC3A" w14:textId="77777777" w:rsidTr="00C3438F">
        <w:tblPrEx>
          <w:tblW w:w="12960" w:type="dxa"/>
          <w:tblLayout w:type="fixed"/>
          <w:tblLook w:val="04A0"/>
        </w:tblPrEx>
        <w:trPr>
          <w:trHeight w:hRule="exact" w:val="288"/>
        </w:trPr>
        <w:tc>
          <w:tcPr>
            <w:tcW w:w="7200" w:type="dxa"/>
            <w:tcBorders>
              <w:bottom w:val="single" w:sz="12" w:space="0" w:color="auto"/>
            </w:tcBorders>
          </w:tcPr>
          <w:p w:rsidR="00044271" w:rsidRPr="002719B7" w:rsidP="00DD56BB" w14:paraId="42B083A7"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044271" w:rsidRPr="002719B7" w:rsidP="00933A34" w14:paraId="08B77543" w14:textId="77777777">
            <w:pPr>
              <w:pStyle w:val="BodyText"/>
              <w:spacing w:before="0"/>
              <w:jc w:val="center"/>
              <w:rPr>
                <w:sz w:val="18"/>
                <w:szCs w:val="18"/>
              </w:rPr>
            </w:pPr>
            <w:r w:rsidRPr="002719B7">
              <w:rPr>
                <w:sz w:val="18"/>
                <w:szCs w:val="18"/>
              </w:rPr>
              <w:t>194.2</w:t>
            </w:r>
          </w:p>
        </w:tc>
        <w:tc>
          <w:tcPr>
            <w:tcW w:w="1440" w:type="dxa"/>
            <w:tcBorders>
              <w:bottom w:val="single" w:sz="12" w:space="0" w:color="auto"/>
            </w:tcBorders>
          </w:tcPr>
          <w:p w:rsidR="00044271" w:rsidRPr="002719B7" w:rsidP="00933A34" w14:paraId="011A4BC8" w14:textId="77777777">
            <w:pPr>
              <w:pStyle w:val="BodyText"/>
              <w:spacing w:before="0"/>
              <w:jc w:val="center"/>
              <w:rPr>
                <w:sz w:val="18"/>
                <w:szCs w:val="18"/>
              </w:rPr>
            </w:pPr>
            <w:r w:rsidRPr="002719B7">
              <w:rPr>
                <w:sz w:val="18"/>
                <w:szCs w:val="18"/>
              </w:rPr>
              <w:t>17</w:t>
            </w:r>
          </w:p>
        </w:tc>
        <w:tc>
          <w:tcPr>
            <w:tcW w:w="1440" w:type="dxa"/>
            <w:tcBorders>
              <w:bottom w:val="single" w:sz="12" w:space="0" w:color="auto"/>
            </w:tcBorders>
          </w:tcPr>
          <w:p w:rsidR="00044271" w:rsidRPr="002719B7" w:rsidP="00933A34" w14:paraId="68D9F339" w14:textId="77777777">
            <w:pPr>
              <w:pStyle w:val="BodyText"/>
              <w:spacing w:before="0"/>
              <w:jc w:val="center"/>
              <w:rPr>
                <w:sz w:val="18"/>
                <w:szCs w:val="18"/>
              </w:rPr>
            </w:pPr>
            <w:r w:rsidRPr="002719B7">
              <w:rPr>
                <w:sz w:val="18"/>
                <w:szCs w:val="18"/>
              </w:rPr>
              <w:t>83</w:t>
            </w:r>
          </w:p>
        </w:tc>
        <w:tc>
          <w:tcPr>
            <w:tcW w:w="1440" w:type="dxa"/>
          </w:tcPr>
          <w:p w:rsidR="00044271" w:rsidRPr="002719B7" w:rsidP="00933A34" w14:paraId="0C54BB10" w14:textId="77777777">
            <w:pPr>
              <w:pStyle w:val="BodyText"/>
              <w:spacing w:before="0"/>
              <w:jc w:val="center"/>
              <w:rPr>
                <w:sz w:val="18"/>
                <w:szCs w:val="18"/>
              </w:rPr>
            </w:pPr>
            <w:r w:rsidRPr="002719B7">
              <w:rPr>
                <w:sz w:val="18"/>
                <w:szCs w:val="18"/>
              </w:rPr>
              <w:t>816</w:t>
            </w:r>
          </w:p>
        </w:tc>
      </w:tr>
      <w:tr w14:paraId="41081894"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044271" w:rsidRPr="002719B7" w:rsidP="006C2328" w14:paraId="6D110560"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Effects of </w:t>
            </w:r>
            <w:r w:rsidRPr="002719B7" w:rsidR="0096497C">
              <w:rPr>
                <w:i/>
                <w:iCs/>
                <w:color w:val="000000"/>
                <w:sz w:val="18"/>
                <w:szCs w:val="18"/>
              </w:rPr>
              <w:t>transmission line</w:t>
            </w:r>
            <w:r w:rsidRPr="002719B7">
              <w:rPr>
                <w:i/>
                <w:iCs/>
                <w:color w:val="000000"/>
                <w:sz w:val="18"/>
                <w:szCs w:val="18"/>
              </w:rPr>
              <w:t xml:space="preserve"> ROW </w:t>
            </w:r>
            <w:r w:rsidRPr="002719B7" w:rsidR="0096497C">
              <w:rPr>
                <w:i/>
                <w:iCs/>
                <w:color w:val="000000"/>
                <w:sz w:val="18"/>
                <w:szCs w:val="18"/>
              </w:rPr>
              <w:t>management</w:t>
            </w:r>
            <w:r w:rsidRPr="002719B7">
              <w:rPr>
                <w:i/>
                <w:iCs/>
                <w:color w:val="000000"/>
                <w:sz w:val="18"/>
                <w:szCs w:val="18"/>
              </w:rPr>
              <w:t xml:space="preserve"> on </w:t>
            </w:r>
            <w:r w:rsidRPr="002719B7" w:rsidR="0096497C">
              <w:rPr>
                <w:i/>
                <w:iCs/>
                <w:color w:val="000000"/>
                <w:sz w:val="18"/>
                <w:szCs w:val="18"/>
              </w:rPr>
              <w:t>terrestrial resources</w:t>
            </w:r>
            <w:r w:rsidRPr="002719B7">
              <w:rPr>
                <w:color w:val="000000"/>
                <w:sz w:val="18"/>
                <w:szCs w:val="18"/>
              </w:rPr>
              <w:t xml:space="preserve"> </w:t>
            </w:r>
          </w:p>
        </w:tc>
      </w:tr>
      <w:tr w14:paraId="422D85FE" w14:textId="77777777" w:rsidTr="00C3438F">
        <w:tblPrEx>
          <w:tblW w:w="12960" w:type="dxa"/>
          <w:tblLayout w:type="fixed"/>
          <w:tblLook w:val="04A0"/>
        </w:tblPrEx>
        <w:trPr>
          <w:trHeight w:hRule="exact" w:val="288"/>
        </w:trPr>
        <w:tc>
          <w:tcPr>
            <w:tcW w:w="7200" w:type="dxa"/>
          </w:tcPr>
          <w:p w:rsidR="00044271" w:rsidRPr="002719B7" w:rsidP="006C2328" w14:paraId="6EA3C466"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044271" w:rsidRPr="002719B7" w:rsidP="00933A34" w14:paraId="1BB266B5" w14:textId="77777777">
            <w:pPr>
              <w:pStyle w:val="BodyText"/>
              <w:spacing w:before="0"/>
              <w:jc w:val="center"/>
              <w:rPr>
                <w:sz w:val="18"/>
                <w:szCs w:val="18"/>
              </w:rPr>
            </w:pPr>
            <w:r w:rsidRPr="002719B7">
              <w:rPr>
                <w:sz w:val="18"/>
                <w:szCs w:val="18"/>
              </w:rPr>
              <w:t>20.3</w:t>
            </w:r>
          </w:p>
        </w:tc>
        <w:tc>
          <w:tcPr>
            <w:tcW w:w="1440" w:type="dxa"/>
          </w:tcPr>
          <w:p w:rsidR="00044271" w:rsidRPr="002719B7" w:rsidP="00933A34" w14:paraId="261AE5BA" w14:textId="77777777">
            <w:pPr>
              <w:pStyle w:val="BodyText"/>
              <w:spacing w:before="0"/>
              <w:jc w:val="center"/>
              <w:rPr>
                <w:sz w:val="18"/>
                <w:szCs w:val="18"/>
              </w:rPr>
            </w:pPr>
            <w:r w:rsidRPr="002719B7">
              <w:rPr>
                <w:sz w:val="18"/>
                <w:szCs w:val="18"/>
              </w:rPr>
              <w:t>17</w:t>
            </w:r>
          </w:p>
        </w:tc>
        <w:tc>
          <w:tcPr>
            <w:tcW w:w="1440" w:type="dxa"/>
          </w:tcPr>
          <w:p w:rsidR="00044271" w:rsidRPr="002719B7" w:rsidP="00933A34" w14:paraId="70EBDE58" w14:textId="77777777">
            <w:pPr>
              <w:pStyle w:val="BodyText"/>
              <w:spacing w:before="0"/>
              <w:jc w:val="center"/>
              <w:rPr>
                <w:sz w:val="18"/>
                <w:szCs w:val="18"/>
              </w:rPr>
            </w:pPr>
            <w:r w:rsidRPr="002719B7">
              <w:rPr>
                <w:sz w:val="18"/>
                <w:szCs w:val="18"/>
              </w:rPr>
              <w:t>18</w:t>
            </w:r>
          </w:p>
        </w:tc>
        <w:tc>
          <w:tcPr>
            <w:tcW w:w="1440" w:type="dxa"/>
          </w:tcPr>
          <w:p w:rsidR="00044271" w:rsidRPr="002719B7" w:rsidP="00933A34" w14:paraId="23BDC4A4" w14:textId="77777777">
            <w:pPr>
              <w:pStyle w:val="BodyText"/>
              <w:spacing w:before="0"/>
              <w:jc w:val="center"/>
              <w:rPr>
                <w:sz w:val="18"/>
                <w:szCs w:val="18"/>
              </w:rPr>
            </w:pPr>
            <w:r w:rsidRPr="002719B7">
              <w:rPr>
                <w:sz w:val="18"/>
                <w:szCs w:val="18"/>
              </w:rPr>
              <w:t>33</w:t>
            </w:r>
          </w:p>
        </w:tc>
      </w:tr>
      <w:tr w14:paraId="5E5B0329" w14:textId="77777777" w:rsidTr="00C3438F">
        <w:tblPrEx>
          <w:tblW w:w="12960" w:type="dxa"/>
          <w:tblLayout w:type="fixed"/>
          <w:tblLook w:val="04A0"/>
        </w:tblPrEx>
        <w:trPr>
          <w:trHeight w:hRule="exact" w:val="288"/>
        </w:trPr>
        <w:tc>
          <w:tcPr>
            <w:tcW w:w="7200" w:type="dxa"/>
            <w:tcBorders>
              <w:bottom w:val="single" w:sz="12" w:space="0" w:color="auto"/>
            </w:tcBorders>
          </w:tcPr>
          <w:p w:rsidR="00044271" w:rsidRPr="002719B7" w:rsidP="00DD56BB" w14:paraId="677A46E0"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044271" w:rsidRPr="002719B7" w:rsidP="00933A34" w14:paraId="58FDE4E7" w14:textId="77777777">
            <w:pPr>
              <w:pStyle w:val="BodyText"/>
              <w:spacing w:before="0"/>
              <w:jc w:val="center"/>
              <w:rPr>
                <w:sz w:val="18"/>
                <w:szCs w:val="18"/>
              </w:rPr>
            </w:pPr>
            <w:r w:rsidRPr="002719B7">
              <w:rPr>
                <w:sz w:val="18"/>
                <w:szCs w:val="18"/>
              </w:rPr>
              <w:t>26.3</w:t>
            </w:r>
          </w:p>
        </w:tc>
        <w:tc>
          <w:tcPr>
            <w:tcW w:w="1440" w:type="dxa"/>
            <w:tcBorders>
              <w:bottom w:val="single" w:sz="12" w:space="0" w:color="auto"/>
            </w:tcBorders>
          </w:tcPr>
          <w:p w:rsidR="00044271" w:rsidRPr="002719B7" w:rsidP="00933A34" w14:paraId="1F43507B" w14:textId="77777777">
            <w:pPr>
              <w:pStyle w:val="BodyText"/>
              <w:spacing w:before="0"/>
              <w:jc w:val="center"/>
              <w:rPr>
                <w:sz w:val="18"/>
                <w:szCs w:val="18"/>
              </w:rPr>
            </w:pPr>
            <w:r w:rsidRPr="002719B7">
              <w:rPr>
                <w:sz w:val="18"/>
                <w:szCs w:val="18"/>
              </w:rPr>
              <w:t>18</w:t>
            </w:r>
          </w:p>
        </w:tc>
        <w:tc>
          <w:tcPr>
            <w:tcW w:w="1440" w:type="dxa"/>
            <w:tcBorders>
              <w:bottom w:val="single" w:sz="12" w:space="0" w:color="auto"/>
            </w:tcBorders>
          </w:tcPr>
          <w:p w:rsidR="00044271" w:rsidRPr="002719B7" w:rsidP="00933A34" w14:paraId="74733AFF" w14:textId="77777777">
            <w:pPr>
              <w:pStyle w:val="BodyText"/>
              <w:spacing w:before="0"/>
              <w:jc w:val="center"/>
              <w:rPr>
                <w:sz w:val="18"/>
                <w:szCs w:val="18"/>
              </w:rPr>
            </w:pPr>
            <w:r w:rsidRPr="002719B7">
              <w:rPr>
                <w:sz w:val="18"/>
                <w:szCs w:val="18"/>
              </w:rPr>
              <w:t>23</w:t>
            </w:r>
          </w:p>
        </w:tc>
        <w:tc>
          <w:tcPr>
            <w:tcW w:w="1440" w:type="dxa"/>
          </w:tcPr>
          <w:p w:rsidR="00044271" w:rsidRPr="002719B7" w:rsidP="00933A34" w14:paraId="03AB514F" w14:textId="77777777">
            <w:pPr>
              <w:pStyle w:val="BodyText"/>
              <w:spacing w:before="0"/>
              <w:jc w:val="center"/>
              <w:rPr>
                <w:sz w:val="18"/>
                <w:szCs w:val="18"/>
              </w:rPr>
            </w:pPr>
            <w:r w:rsidRPr="002719B7">
              <w:rPr>
                <w:sz w:val="18"/>
                <w:szCs w:val="18"/>
              </w:rPr>
              <w:t>48</w:t>
            </w:r>
          </w:p>
        </w:tc>
      </w:tr>
      <w:tr w14:paraId="4B5206B6"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044271" w:rsidRPr="002719B7" w:rsidP="006C2328" w14:paraId="64953653"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-Effects of </w:t>
            </w:r>
            <w:r w:rsidRPr="002719B7" w:rsidR="0096497C">
              <w:rPr>
                <w:i/>
                <w:iCs/>
                <w:color w:val="000000"/>
                <w:sz w:val="18"/>
                <w:szCs w:val="18"/>
              </w:rPr>
              <w:t>electromagnetic fields</w:t>
            </w:r>
            <w:r w:rsidRPr="002719B7">
              <w:rPr>
                <w:i/>
                <w:iCs/>
                <w:color w:val="000000"/>
                <w:sz w:val="18"/>
                <w:szCs w:val="18"/>
              </w:rPr>
              <w:t xml:space="preserve"> on </w:t>
            </w:r>
            <w:r w:rsidRPr="002719B7" w:rsidR="0096497C">
              <w:rPr>
                <w:i/>
                <w:iCs/>
                <w:color w:val="000000"/>
                <w:sz w:val="18"/>
                <w:szCs w:val="18"/>
              </w:rPr>
              <w:t>flora</w:t>
            </w:r>
            <w:r w:rsidRPr="002719B7">
              <w:rPr>
                <w:i/>
                <w:iCs/>
                <w:color w:val="000000"/>
                <w:sz w:val="18"/>
                <w:szCs w:val="18"/>
              </w:rPr>
              <w:t xml:space="preserve"> and </w:t>
            </w:r>
            <w:r w:rsidRPr="002719B7" w:rsidR="0096497C">
              <w:rPr>
                <w:i/>
                <w:iCs/>
                <w:color w:val="000000"/>
                <w:sz w:val="18"/>
                <w:szCs w:val="18"/>
              </w:rPr>
              <w:t>fauna</w:t>
            </w:r>
            <w:r w:rsidRPr="002719B7">
              <w:rPr>
                <w:color w:val="000000"/>
                <w:sz w:val="18"/>
                <w:szCs w:val="18"/>
              </w:rPr>
              <w:t xml:space="preserve"> </w:t>
            </w:r>
          </w:p>
        </w:tc>
      </w:tr>
      <w:tr w14:paraId="2182CF61" w14:textId="77777777" w:rsidTr="00C3438F">
        <w:tblPrEx>
          <w:tblW w:w="12960" w:type="dxa"/>
          <w:tblLayout w:type="fixed"/>
          <w:tblLook w:val="04A0"/>
        </w:tblPrEx>
        <w:trPr>
          <w:trHeight w:hRule="exact" w:val="288"/>
        </w:trPr>
        <w:tc>
          <w:tcPr>
            <w:tcW w:w="7200" w:type="dxa"/>
          </w:tcPr>
          <w:p w:rsidR="00044271" w:rsidRPr="002719B7" w:rsidP="006C2328" w14:paraId="24D857EC"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044271" w:rsidRPr="002719B7" w:rsidP="00933A34" w14:paraId="1AB1D07A" w14:textId="77777777">
            <w:pPr>
              <w:pStyle w:val="BodyText"/>
              <w:spacing w:before="0"/>
              <w:jc w:val="center"/>
              <w:rPr>
                <w:sz w:val="18"/>
                <w:szCs w:val="18"/>
              </w:rPr>
            </w:pPr>
            <w:r w:rsidRPr="002719B7">
              <w:rPr>
                <w:sz w:val="18"/>
                <w:szCs w:val="18"/>
              </w:rPr>
              <w:t>6.3</w:t>
            </w:r>
          </w:p>
        </w:tc>
        <w:tc>
          <w:tcPr>
            <w:tcW w:w="1440" w:type="dxa"/>
          </w:tcPr>
          <w:p w:rsidR="00044271" w:rsidRPr="002719B7" w:rsidP="00933A34" w14:paraId="3297A6B2" w14:textId="77777777">
            <w:pPr>
              <w:pStyle w:val="BodyText"/>
              <w:spacing w:before="0"/>
              <w:jc w:val="center"/>
              <w:rPr>
                <w:sz w:val="18"/>
                <w:szCs w:val="18"/>
              </w:rPr>
            </w:pPr>
            <w:r w:rsidRPr="002719B7">
              <w:rPr>
                <w:sz w:val="18"/>
                <w:szCs w:val="18"/>
              </w:rPr>
              <w:t>2</w:t>
            </w:r>
          </w:p>
        </w:tc>
        <w:tc>
          <w:tcPr>
            <w:tcW w:w="1440" w:type="dxa"/>
          </w:tcPr>
          <w:p w:rsidR="00044271" w:rsidRPr="002719B7" w:rsidP="00933A34" w14:paraId="7EE2D45A" w14:textId="77777777">
            <w:pPr>
              <w:pStyle w:val="BodyText"/>
              <w:spacing w:before="0"/>
              <w:jc w:val="center"/>
              <w:rPr>
                <w:sz w:val="18"/>
                <w:szCs w:val="18"/>
              </w:rPr>
            </w:pPr>
            <w:r w:rsidRPr="002719B7">
              <w:rPr>
                <w:sz w:val="18"/>
                <w:szCs w:val="18"/>
              </w:rPr>
              <w:t>5</w:t>
            </w:r>
          </w:p>
        </w:tc>
        <w:tc>
          <w:tcPr>
            <w:tcW w:w="1440" w:type="dxa"/>
          </w:tcPr>
          <w:p w:rsidR="00044271" w:rsidRPr="002719B7" w:rsidP="00933A34" w14:paraId="5EF96ACB" w14:textId="77777777">
            <w:pPr>
              <w:pStyle w:val="BodyText"/>
              <w:spacing w:before="0"/>
              <w:jc w:val="center"/>
              <w:rPr>
                <w:sz w:val="18"/>
                <w:szCs w:val="18"/>
              </w:rPr>
            </w:pPr>
            <w:r w:rsidRPr="002719B7">
              <w:rPr>
                <w:sz w:val="18"/>
                <w:szCs w:val="18"/>
              </w:rPr>
              <w:t>16</w:t>
            </w:r>
          </w:p>
        </w:tc>
      </w:tr>
      <w:tr w14:paraId="6D1E75F5" w14:textId="77777777" w:rsidTr="00C3438F">
        <w:tblPrEx>
          <w:tblW w:w="12960" w:type="dxa"/>
          <w:tblLayout w:type="fixed"/>
          <w:tblLook w:val="04A0"/>
        </w:tblPrEx>
        <w:trPr>
          <w:trHeight w:hRule="exact" w:val="288"/>
        </w:trPr>
        <w:tc>
          <w:tcPr>
            <w:tcW w:w="7200" w:type="dxa"/>
            <w:tcBorders>
              <w:bottom w:val="single" w:sz="12" w:space="0" w:color="auto"/>
            </w:tcBorders>
          </w:tcPr>
          <w:p w:rsidR="00044271" w:rsidRPr="002719B7" w:rsidP="00DD56BB" w14:paraId="325A89B7"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044271" w:rsidRPr="002719B7" w:rsidP="00933A34" w14:paraId="56620446" w14:textId="77777777">
            <w:pPr>
              <w:pStyle w:val="BodyText"/>
              <w:spacing w:before="0"/>
              <w:jc w:val="center"/>
              <w:rPr>
                <w:sz w:val="18"/>
                <w:szCs w:val="18"/>
              </w:rPr>
            </w:pPr>
            <w:r w:rsidRPr="002719B7">
              <w:rPr>
                <w:sz w:val="18"/>
                <w:szCs w:val="18"/>
              </w:rPr>
              <w:t>7</w:t>
            </w:r>
          </w:p>
        </w:tc>
        <w:tc>
          <w:tcPr>
            <w:tcW w:w="1440" w:type="dxa"/>
            <w:tcBorders>
              <w:bottom w:val="single" w:sz="12" w:space="0" w:color="auto"/>
            </w:tcBorders>
          </w:tcPr>
          <w:p w:rsidR="00044271" w:rsidRPr="002719B7" w:rsidP="00933A34" w14:paraId="094AE69F" w14:textId="77777777">
            <w:pPr>
              <w:pStyle w:val="BodyText"/>
              <w:spacing w:before="0"/>
              <w:jc w:val="center"/>
              <w:rPr>
                <w:sz w:val="18"/>
                <w:szCs w:val="18"/>
              </w:rPr>
            </w:pPr>
            <w:r w:rsidRPr="002719B7">
              <w:rPr>
                <w:sz w:val="18"/>
                <w:szCs w:val="18"/>
              </w:rPr>
              <w:t>2</w:t>
            </w:r>
          </w:p>
        </w:tc>
        <w:tc>
          <w:tcPr>
            <w:tcW w:w="1440" w:type="dxa"/>
            <w:tcBorders>
              <w:bottom w:val="single" w:sz="12" w:space="0" w:color="auto"/>
            </w:tcBorders>
          </w:tcPr>
          <w:p w:rsidR="00044271" w:rsidRPr="002719B7" w:rsidP="00933A34" w14:paraId="197E1889" w14:textId="77777777">
            <w:pPr>
              <w:pStyle w:val="BodyText"/>
              <w:spacing w:before="0"/>
              <w:jc w:val="center"/>
              <w:rPr>
                <w:sz w:val="18"/>
                <w:szCs w:val="18"/>
              </w:rPr>
            </w:pPr>
            <w:r w:rsidRPr="002719B7">
              <w:rPr>
                <w:sz w:val="18"/>
                <w:szCs w:val="18"/>
              </w:rPr>
              <w:t>4</w:t>
            </w:r>
          </w:p>
        </w:tc>
        <w:tc>
          <w:tcPr>
            <w:tcW w:w="1440" w:type="dxa"/>
            <w:tcBorders>
              <w:bottom w:val="single" w:sz="12" w:space="0" w:color="auto"/>
            </w:tcBorders>
          </w:tcPr>
          <w:p w:rsidR="00044271" w:rsidRPr="002719B7" w:rsidP="00933A34" w14:paraId="15801125" w14:textId="77777777">
            <w:pPr>
              <w:pStyle w:val="BodyText"/>
              <w:spacing w:before="0"/>
              <w:jc w:val="center"/>
              <w:rPr>
                <w:sz w:val="18"/>
                <w:szCs w:val="18"/>
              </w:rPr>
            </w:pPr>
            <w:r w:rsidRPr="002719B7">
              <w:rPr>
                <w:sz w:val="18"/>
                <w:szCs w:val="18"/>
              </w:rPr>
              <w:t>24</w:t>
            </w:r>
          </w:p>
        </w:tc>
      </w:tr>
      <w:tr w14:paraId="4C9434BC"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044271" w:rsidRPr="002719B7" w:rsidP="006C2328" w14:paraId="44A016B7"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Important </w:t>
            </w:r>
            <w:r w:rsidRPr="002719B7" w:rsidR="0096497C">
              <w:rPr>
                <w:i/>
                <w:iCs/>
                <w:color w:val="000000"/>
                <w:sz w:val="18"/>
                <w:szCs w:val="18"/>
              </w:rPr>
              <w:t>species</w:t>
            </w:r>
            <w:r w:rsidRPr="002719B7">
              <w:rPr>
                <w:i/>
                <w:iCs/>
                <w:color w:val="000000"/>
                <w:sz w:val="18"/>
                <w:szCs w:val="18"/>
              </w:rPr>
              <w:t xml:space="preserve"> and </w:t>
            </w:r>
            <w:r w:rsidRPr="002719B7" w:rsidR="0096497C">
              <w:rPr>
                <w:i/>
                <w:iCs/>
                <w:color w:val="000000"/>
                <w:sz w:val="18"/>
                <w:szCs w:val="18"/>
              </w:rPr>
              <w:t>habitats</w:t>
            </w:r>
            <w:r w:rsidRPr="002719B7">
              <w:rPr>
                <w:i/>
                <w:iCs/>
                <w:color w:val="000000"/>
                <w:sz w:val="18"/>
                <w:szCs w:val="18"/>
              </w:rPr>
              <w:t xml:space="preserve"> – Other </w:t>
            </w:r>
            <w:r w:rsidRPr="002719B7" w:rsidR="0096497C">
              <w:rPr>
                <w:i/>
                <w:iCs/>
                <w:color w:val="000000"/>
                <w:sz w:val="18"/>
                <w:szCs w:val="18"/>
              </w:rPr>
              <w:t>important species</w:t>
            </w:r>
            <w:r w:rsidRPr="002719B7">
              <w:rPr>
                <w:i/>
                <w:iCs/>
                <w:color w:val="000000"/>
                <w:sz w:val="18"/>
                <w:szCs w:val="18"/>
              </w:rPr>
              <w:t xml:space="preserve"> and </w:t>
            </w:r>
            <w:r w:rsidRPr="002719B7" w:rsidR="0096497C">
              <w:rPr>
                <w:i/>
                <w:iCs/>
                <w:color w:val="000000"/>
                <w:sz w:val="18"/>
                <w:szCs w:val="18"/>
              </w:rPr>
              <w:t>habitats</w:t>
            </w:r>
          </w:p>
        </w:tc>
      </w:tr>
      <w:tr w14:paraId="76DA8453" w14:textId="77777777" w:rsidTr="00C3438F">
        <w:tblPrEx>
          <w:tblW w:w="12960" w:type="dxa"/>
          <w:tblLayout w:type="fixed"/>
          <w:tblLook w:val="04A0"/>
        </w:tblPrEx>
        <w:trPr>
          <w:trHeight w:hRule="exact" w:val="288"/>
        </w:trPr>
        <w:tc>
          <w:tcPr>
            <w:tcW w:w="7200" w:type="dxa"/>
          </w:tcPr>
          <w:p w:rsidR="00044271" w:rsidRPr="002719B7" w:rsidP="006C2328" w14:paraId="6CB7EA5C"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044271" w:rsidRPr="002719B7" w:rsidP="00933A34" w14:paraId="66A6B1FF" w14:textId="77777777">
            <w:pPr>
              <w:pStyle w:val="BodyText"/>
              <w:spacing w:before="0"/>
              <w:jc w:val="center"/>
              <w:rPr>
                <w:sz w:val="18"/>
                <w:szCs w:val="18"/>
              </w:rPr>
            </w:pPr>
            <w:r w:rsidRPr="002719B7">
              <w:rPr>
                <w:sz w:val="18"/>
                <w:szCs w:val="18"/>
              </w:rPr>
              <w:t>47</w:t>
            </w:r>
          </w:p>
        </w:tc>
        <w:tc>
          <w:tcPr>
            <w:tcW w:w="1440" w:type="dxa"/>
          </w:tcPr>
          <w:p w:rsidR="00044271" w:rsidRPr="002719B7" w:rsidP="00933A34" w14:paraId="2407771A" w14:textId="77777777">
            <w:pPr>
              <w:pStyle w:val="BodyText"/>
              <w:spacing w:before="0"/>
              <w:jc w:val="center"/>
              <w:rPr>
                <w:sz w:val="18"/>
                <w:szCs w:val="18"/>
              </w:rPr>
            </w:pPr>
            <w:r w:rsidRPr="002719B7">
              <w:rPr>
                <w:sz w:val="18"/>
                <w:szCs w:val="18"/>
              </w:rPr>
              <w:t>17</w:t>
            </w:r>
          </w:p>
        </w:tc>
        <w:tc>
          <w:tcPr>
            <w:tcW w:w="1440" w:type="dxa"/>
          </w:tcPr>
          <w:p w:rsidR="00044271" w:rsidRPr="002719B7" w:rsidP="00933A34" w14:paraId="4D70F6C3" w14:textId="77777777">
            <w:pPr>
              <w:pStyle w:val="BodyText"/>
              <w:spacing w:before="0"/>
              <w:jc w:val="center"/>
              <w:rPr>
                <w:sz w:val="18"/>
                <w:szCs w:val="18"/>
              </w:rPr>
            </w:pPr>
            <w:r w:rsidRPr="002719B7">
              <w:rPr>
                <w:sz w:val="18"/>
                <w:szCs w:val="18"/>
              </w:rPr>
              <w:t>30</w:t>
            </w:r>
          </w:p>
        </w:tc>
        <w:tc>
          <w:tcPr>
            <w:tcW w:w="1440" w:type="dxa"/>
          </w:tcPr>
          <w:p w:rsidR="00044271" w:rsidRPr="002719B7" w:rsidP="00933A34" w14:paraId="01B77A46" w14:textId="77777777">
            <w:pPr>
              <w:pStyle w:val="BodyText"/>
              <w:spacing w:before="0"/>
              <w:jc w:val="center"/>
              <w:rPr>
                <w:sz w:val="18"/>
                <w:szCs w:val="18"/>
              </w:rPr>
            </w:pPr>
            <w:r w:rsidRPr="002719B7">
              <w:rPr>
                <w:sz w:val="18"/>
                <w:szCs w:val="18"/>
              </w:rPr>
              <w:t>145</w:t>
            </w:r>
          </w:p>
        </w:tc>
      </w:tr>
      <w:tr w14:paraId="497ADA1E" w14:textId="77777777" w:rsidTr="00C3438F">
        <w:tblPrEx>
          <w:tblW w:w="12960" w:type="dxa"/>
          <w:tblLayout w:type="fixed"/>
          <w:tblLook w:val="04A0"/>
        </w:tblPrEx>
        <w:trPr>
          <w:trHeight w:hRule="exact" w:val="288"/>
        </w:trPr>
        <w:tc>
          <w:tcPr>
            <w:tcW w:w="7200" w:type="dxa"/>
            <w:tcBorders>
              <w:bottom w:val="single" w:sz="12" w:space="0" w:color="auto"/>
            </w:tcBorders>
          </w:tcPr>
          <w:p w:rsidR="00044271" w:rsidRPr="002719B7" w:rsidP="00DD56BB" w14:paraId="38136D80"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044271" w:rsidRPr="002719B7" w:rsidP="00933A34" w14:paraId="5C5C8FF4" w14:textId="77777777">
            <w:pPr>
              <w:pStyle w:val="BodyText"/>
              <w:spacing w:before="0"/>
              <w:jc w:val="center"/>
              <w:rPr>
                <w:sz w:val="18"/>
                <w:szCs w:val="18"/>
              </w:rPr>
            </w:pPr>
            <w:r w:rsidRPr="002719B7">
              <w:rPr>
                <w:sz w:val="18"/>
                <w:szCs w:val="18"/>
              </w:rPr>
              <w:t>66.3</w:t>
            </w:r>
          </w:p>
        </w:tc>
        <w:tc>
          <w:tcPr>
            <w:tcW w:w="1440" w:type="dxa"/>
            <w:tcBorders>
              <w:bottom w:val="single" w:sz="12" w:space="0" w:color="auto"/>
            </w:tcBorders>
          </w:tcPr>
          <w:p w:rsidR="00044271" w:rsidRPr="002719B7" w:rsidP="00933A34" w14:paraId="660B7647" w14:textId="77777777">
            <w:pPr>
              <w:pStyle w:val="BodyText"/>
              <w:spacing w:before="0"/>
              <w:jc w:val="center"/>
              <w:rPr>
                <w:sz w:val="18"/>
                <w:szCs w:val="18"/>
              </w:rPr>
            </w:pPr>
            <w:r w:rsidRPr="002719B7">
              <w:rPr>
                <w:sz w:val="18"/>
                <w:szCs w:val="18"/>
              </w:rPr>
              <w:t>17</w:t>
            </w:r>
          </w:p>
        </w:tc>
        <w:tc>
          <w:tcPr>
            <w:tcW w:w="1440" w:type="dxa"/>
            <w:tcBorders>
              <w:bottom w:val="single" w:sz="12" w:space="0" w:color="auto"/>
            </w:tcBorders>
          </w:tcPr>
          <w:p w:rsidR="00044271" w:rsidRPr="002719B7" w:rsidP="00933A34" w14:paraId="60C57E8C" w14:textId="77777777">
            <w:pPr>
              <w:pStyle w:val="BodyText"/>
              <w:spacing w:before="0"/>
              <w:jc w:val="center"/>
              <w:rPr>
                <w:sz w:val="18"/>
                <w:szCs w:val="18"/>
              </w:rPr>
            </w:pPr>
            <w:r w:rsidRPr="002719B7">
              <w:rPr>
                <w:sz w:val="18"/>
                <w:szCs w:val="18"/>
              </w:rPr>
              <w:t>37</w:t>
            </w:r>
          </w:p>
        </w:tc>
        <w:tc>
          <w:tcPr>
            <w:tcW w:w="1440" w:type="dxa"/>
            <w:tcBorders>
              <w:bottom w:val="single" w:sz="12" w:space="0" w:color="auto"/>
            </w:tcBorders>
          </w:tcPr>
          <w:p w:rsidR="00044271" w:rsidRPr="002719B7" w:rsidP="00933A34" w14:paraId="1394AB43" w14:textId="77777777">
            <w:pPr>
              <w:pStyle w:val="BodyText"/>
              <w:spacing w:before="0"/>
              <w:jc w:val="center"/>
              <w:rPr>
                <w:sz w:val="18"/>
                <w:szCs w:val="18"/>
              </w:rPr>
            </w:pPr>
            <w:r w:rsidRPr="002719B7">
              <w:rPr>
                <w:sz w:val="18"/>
                <w:szCs w:val="18"/>
              </w:rPr>
              <w:t>233</w:t>
            </w:r>
          </w:p>
        </w:tc>
      </w:tr>
      <w:tr w14:paraId="0F5A55E9"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044271" w:rsidRPr="002719B7" w:rsidP="006C2328" w14:paraId="090E9442"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Runoff and sedimentation from construction areas</w:t>
            </w:r>
          </w:p>
        </w:tc>
      </w:tr>
      <w:tr w14:paraId="7538AB24" w14:textId="77777777" w:rsidTr="00C3438F">
        <w:tblPrEx>
          <w:tblW w:w="12960" w:type="dxa"/>
          <w:tblLayout w:type="fixed"/>
          <w:tblLook w:val="04A0"/>
        </w:tblPrEx>
        <w:trPr>
          <w:trHeight w:hRule="exact" w:val="288"/>
        </w:trPr>
        <w:tc>
          <w:tcPr>
            <w:tcW w:w="7200" w:type="dxa"/>
          </w:tcPr>
          <w:p w:rsidR="00CA662E" w:rsidRPr="002719B7" w:rsidP="006C2328" w14:paraId="179E8C63"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CA662E" w:rsidRPr="002719B7" w:rsidP="00933A34" w14:paraId="387C630B" w14:textId="77777777">
            <w:pPr>
              <w:pStyle w:val="BodyText"/>
              <w:spacing w:before="0"/>
              <w:jc w:val="center"/>
              <w:rPr>
                <w:sz w:val="18"/>
                <w:szCs w:val="18"/>
              </w:rPr>
            </w:pPr>
            <w:r w:rsidRPr="002719B7">
              <w:rPr>
                <w:sz w:val="18"/>
                <w:szCs w:val="18"/>
              </w:rPr>
              <w:t>116.7</w:t>
            </w:r>
          </w:p>
        </w:tc>
        <w:tc>
          <w:tcPr>
            <w:tcW w:w="1440" w:type="dxa"/>
          </w:tcPr>
          <w:p w:rsidR="00CA662E" w:rsidRPr="002719B7" w:rsidP="00933A34" w14:paraId="16F075DD" w14:textId="77777777">
            <w:pPr>
              <w:pStyle w:val="BodyText"/>
              <w:spacing w:before="0"/>
              <w:jc w:val="center"/>
              <w:rPr>
                <w:sz w:val="18"/>
                <w:szCs w:val="18"/>
              </w:rPr>
            </w:pPr>
            <w:r w:rsidRPr="002719B7">
              <w:rPr>
                <w:sz w:val="18"/>
                <w:szCs w:val="18"/>
              </w:rPr>
              <w:t>80</w:t>
            </w:r>
          </w:p>
        </w:tc>
        <w:tc>
          <w:tcPr>
            <w:tcW w:w="1440" w:type="dxa"/>
          </w:tcPr>
          <w:p w:rsidR="00CA662E" w:rsidRPr="002719B7" w:rsidP="00933A34" w14:paraId="21E66319" w14:textId="77777777">
            <w:pPr>
              <w:pStyle w:val="BodyText"/>
              <w:spacing w:before="0"/>
              <w:jc w:val="center"/>
              <w:rPr>
                <w:sz w:val="18"/>
                <w:szCs w:val="18"/>
              </w:rPr>
            </w:pPr>
            <w:r w:rsidRPr="002719B7">
              <w:rPr>
                <w:sz w:val="18"/>
                <w:szCs w:val="18"/>
              </w:rPr>
              <w:t>124</w:t>
            </w:r>
          </w:p>
        </w:tc>
        <w:tc>
          <w:tcPr>
            <w:tcW w:w="1440" w:type="dxa"/>
          </w:tcPr>
          <w:p w:rsidR="00CA662E" w:rsidRPr="002719B7" w:rsidP="00933A34" w14:paraId="1E747852" w14:textId="77777777">
            <w:pPr>
              <w:pStyle w:val="BodyText"/>
              <w:spacing w:before="0"/>
              <w:jc w:val="center"/>
              <w:rPr>
                <w:sz w:val="18"/>
                <w:szCs w:val="18"/>
              </w:rPr>
            </w:pPr>
            <w:r w:rsidRPr="002719B7">
              <w:rPr>
                <w:sz w:val="18"/>
                <w:szCs w:val="18"/>
              </w:rPr>
              <w:t>124</w:t>
            </w:r>
          </w:p>
        </w:tc>
      </w:tr>
      <w:tr w14:paraId="44E1B7BA" w14:textId="77777777" w:rsidTr="00C3438F">
        <w:tblPrEx>
          <w:tblW w:w="12960" w:type="dxa"/>
          <w:tblLayout w:type="fixed"/>
          <w:tblLook w:val="04A0"/>
        </w:tblPrEx>
        <w:trPr>
          <w:trHeight w:hRule="exact" w:val="288"/>
        </w:trPr>
        <w:tc>
          <w:tcPr>
            <w:tcW w:w="7200" w:type="dxa"/>
            <w:tcBorders>
              <w:bottom w:val="single" w:sz="12" w:space="0" w:color="auto"/>
            </w:tcBorders>
          </w:tcPr>
          <w:p w:rsidR="00CA662E" w:rsidRPr="002719B7" w:rsidP="00DD56BB" w14:paraId="1A0A7D9D"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CA662E" w:rsidRPr="002719B7" w:rsidP="00933A34" w14:paraId="1F81BB7E" w14:textId="77777777">
            <w:pPr>
              <w:pStyle w:val="BodyText"/>
              <w:spacing w:before="0"/>
              <w:jc w:val="center"/>
              <w:rPr>
                <w:sz w:val="18"/>
                <w:szCs w:val="18"/>
              </w:rPr>
            </w:pPr>
            <w:r w:rsidRPr="002719B7">
              <w:rPr>
                <w:sz w:val="18"/>
                <w:szCs w:val="18"/>
              </w:rPr>
              <w:t>121.3</w:t>
            </w:r>
          </w:p>
        </w:tc>
        <w:tc>
          <w:tcPr>
            <w:tcW w:w="1440" w:type="dxa"/>
            <w:tcBorders>
              <w:bottom w:val="single" w:sz="12" w:space="0" w:color="auto"/>
            </w:tcBorders>
          </w:tcPr>
          <w:p w:rsidR="00CA662E" w:rsidRPr="002719B7" w:rsidP="00933A34" w14:paraId="4F0280E0" w14:textId="77777777">
            <w:pPr>
              <w:pStyle w:val="BodyText"/>
              <w:spacing w:before="0"/>
              <w:jc w:val="center"/>
              <w:rPr>
                <w:sz w:val="18"/>
                <w:szCs w:val="18"/>
              </w:rPr>
            </w:pPr>
            <w:r w:rsidRPr="002719B7">
              <w:rPr>
                <w:sz w:val="18"/>
                <w:szCs w:val="18"/>
              </w:rPr>
              <w:t>70</w:t>
            </w:r>
          </w:p>
        </w:tc>
        <w:tc>
          <w:tcPr>
            <w:tcW w:w="1440" w:type="dxa"/>
            <w:tcBorders>
              <w:bottom w:val="single" w:sz="12" w:space="0" w:color="auto"/>
            </w:tcBorders>
          </w:tcPr>
          <w:p w:rsidR="00CA662E" w:rsidRPr="002719B7" w:rsidP="00933A34" w14:paraId="2E1702BE" w14:textId="77777777">
            <w:pPr>
              <w:pStyle w:val="BodyText"/>
              <w:spacing w:before="0"/>
              <w:jc w:val="center"/>
              <w:rPr>
                <w:sz w:val="18"/>
                <w:szCs w:val="18"/>
              </w:rPr>
            </w:pPr>
            <w:r w:rsidRPr="002719B7">
              <w:rPr>
                <w:sz w:val="18"/>
                <w:szCs w:val="18"/>
              </w:rPr>
              <w:t>128</w:t>
            </w:r>
          </w:p>
        </w:tc>
        <w:tc>
          <w:tcPr>
            <w:tcW w:w="1440" w:type="dxa"/>
          </w:tcPr>
          <w:p w:rsidR="00CA662E" w:rsidRPr="002719B7" w:rsidP="00933A34" w14:paraId="43D1060B" w14:textId="77777777">
            <w:pPr>
              <w:pStyle w:val="BodyText"/>
              <w:spacing w:before="0"/>
              <w:jc w:val="center"/>
              <w:rPr>
                <w:sz w:val="18"/>
                <w:szCs w:val="18"/>
              </w:rPr>
            </w:pPr>
            <w:r w:rsidRPr="002719B7">
              <w:rPr>
                <w:sz w:val="18"/>
                <w:szCs w:val="18"/>
              </w:rPr>
              <w:t>146</w:t>
            </w:r>
          </w:p>
        </w:tc>
      </w:tr>
      <w:tr w14:paraId="4555A177"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CA662E" w:rsidRPr="002719B7" w:rsidP="0054212C" w14:paraId="22522B58" w14:textId="77777777">
            <w:pPr>
              <w:keepNext/>
              <w:rPr>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Building transmission lines, pipelines, and access roads across surface waterbodies</w:t>
            </w:r>
          </w:p>
        </w:tc>
      </w:tr>
      <w:tr w14:paraId="7C076E97" w14:textId="77777777" w:rsidTr="00C3438F">
        <w:tblPrEx>
          <w:tblW w:w="12960" w:type="dxa"/>
          <w:tblLayout w:type="fixed"/>
          <w:tblLook w:val="04A0"/>
        </w:tblPrEx>
        <w:trPr>
          <w:trHeight w:hRule="exact" w:val="288"/>
        </w:trPr>
        <w:tc>
          <w:tcPr>
            <w:tcW w:w="7200" w:type="dxa"/>
          </w:tcPr>
          <w:p w:rsidR="00CA662E" w:rsidRPr="002719B7" w:rsidP="0054212C" w14:paraId="01202B8D"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CA662E" w:rsidRPr="002719B7" w:rsidP="00933A34" w14:paraId="4A33611E" w14:textId="77777777">
            <w:pPr>
              <w:pStyle w:val="BodyText"/>
              <w:spacing w:before="0"/>
              <w:jc w:val="center"/>
              <w:rPr>
                <w:sz w:val="18"/>
                <w:szCs w:val="18"/>
              </w:rPr>
            </w:pPr>
            <w:r w:rsidRPr="002719B7">
              <w:rPr>
                <w:sz w:val="18"/>
                <w:szCs w:val="18"/>
              </w:rPr>
              <w:t>98.8</w:t>
            </w:r>
          </w:p>
        </w:tc>
        <w:tc>
          <w:tcPr>
            <w:tcW w:w="1440" w:type="dxa"/>
          </w:tcPr>
          <w:p w:rsidR="00CA662E" w:rsidRPr="002719B7" w:rsidP="00933A34" w14:paraId="30218BC6" w14:textId="77777777">
            <w:pPr>
              <w:pStyle w:val="BodyText"/>
              <w:spacing w:before="0"/>
              <w:jc w:val="center"/>
              <w:rPr>
                <w:sz w:val="18"/>
                <w:szCs w:val="18"/>
              </w:rPr>
            </w:pPr>
            <w:r w:rsidRPr="002719B7">
              <w:rPr>
                <w:sz w:val="18"/>
                <w:szCs w:val="18"/>
              </w:rPr>
              <w:t>68</w:t>
            </w:r>
          </w:p>
        </w:tc>
        <w:tc>
          <w:tcPr>
            <w:tcW w:w="1440" w:type="dxa"/>
          </w:tcPr>
          <w:p w:rsidR="00CA662E" w:rsidRPr="002719B7" w:rsidP="00933A34" w14:paraId="11FC0200" w14:textId="77777777">
            <w:pPr>
              <w:pStyle w:val="BodyText"/>
              <w:spacing w:before="0"/>
              <w:jc w:val="center"/>
              <w:rPr>
                <w:sz w:val="18"/>
                <w:szCs w:val="18"/>
              </w:rPr>
            </w:pPr>
            <w:r w:rsidRPr="002719B7">
              <w:rPr>
                <w:sz w:val="18"/>
                <w:szCs w:val="18"/>
              </w:rPr>
              <w:t>105</w:t>
            </w:r>
          </w:p>
        </w:tc>
        <w:tc>
          <w:tcPr>
            <w:tcW w:w="1440" w:type="dxa"/>
          </w:tcPr>
          <w:p w:rsidR="00CA662E" w:rsidRPr="002719B7" w:rsidP="00933A34" w14:paraId="0BE57007" w14:textId="77777777">
            <w:pPr>
              <w:pStyle w:val="BodyText"/>
              <w:spacing w:before="0"/>
              <w:jc w:val="center"/>
              <w:rPr>
                <w:sz w:val="18"/>
                <w:szCs w:val="18"/>
              </w:rPr>
            </w:pPr>
            <w:r w:rsidRPr="002719B7">
              <w:rPr>
                <w:sz w:val="18"/>
                <w:szCs w:val="18"/>
              </w:rPr>
              <w:t>105</w:t>
            </w:r>
          </w:p>
        </w:tc>
      </w:tr>
      <w:tr w14:paraId="66409D2B" w14:textId="77777777" w:rsidTr="00C3438F">
        <w:tblPrEx>
          <w:tblW w:w="12960" w:type="dxa"/>
          <w:tblLayout w:type="fixed"/>
          <w:tblLook w:val="04A0"/>
        </w:tblPrEx>
        <w:trPr>
          <w:trHeight w:hRule="exact" w:val="288"/>
        </w:trPr>
        <w:tc>
          <w:tcPr>
            <w:tcW w:w="7200" w:type="dxa"/>
            <w:tcBorders>
              <w:bottom w:val="single" w:sz="12" w:space="0" w:color="auto"/>
            </w:tcBorders>
          </w:tcPr>
          <w:p w:rsidR="00CA662E" w:rsidRPr="002719B7" w:rsidP="00DD56BB" w14:paraId="442AA3F2"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CA662E" w:rsidRPr="002719B7" w:rsidP="00933A34" w14:paraId="32E055F4" w14:textId="77777777">
            <w:pPr>
              <w:pStyle w:val="BodyText"/>
              <w:spacing w:before="0"/>
              <w:jc w:val="center"/>
              <w:rPr>
                <w:sz w:val="18"/>
                <w:szCs w:val="18"/>
              </w:rPr>
            </w:pPr>
            <w:r w:rsidRPr="002719B7">
              <w:rPr>
                <w:sz w:val="18"/>
                <w:szCs w:val="18"/>
              </w:rPr>
              <w:t>121.3</w:t>
            </w:r>
          </w:p>
        </w:tc>
        <w:tc>
          <w:tcPr>
            <w:tcW w:w="1440" w:type="dxa"/>
            <w:tcBorders>
              <w:bottom w:val="single" w:sz="12" w:space="0" w:color="auto"/>
            </w:tcBorders>
          </w:tcPr>
          <w:p w:rsidR="00CA662E" w:rsidRPr="002719B7" w:rsidP="00933A34" w14:paraId="634E3FB7" w14:textId="77777777">
            <w:pPr>
              <w:pStyle w:val="BodyText"/>
              <w:spacing w:before="0"/>
              <w:jc w:val="center"/>
              <w:rPr>
                <w:sz w:val="18"/>
                <w:szCs w:val="18"/>
              </w:rPr>
            </w:pPr>
            <w:r w:rsidRPr="002719B7">
              <w:rPr>
                <w:sz w:val="18"/>
                <w:szCs w:val="18"/>
              </w:rPr>
              <w:t>70</w:t>
            </w:r>
          </w:p>
        </w:tc>
        <w:tc>
          <w:tcPr>
            <w:tcW w:w="1440" w:type="dxa"/>
            <w:tcBorders>
              <w:bottom w:val="single" w:sz="12" w:space="0" w:color="auto"/>
            </w:tcBorders>
          </w:tcPr>
          <w:p w:rsidR="00CA662E" w:rsidRPr="002719B7" w:rsidP="00933A34" w14:paraId="4BEF33A9" w14:textId="77777777">
            <w:pPr>
              <w:pStyle w:val="BodyText"/>
              <w:spacing w:before="0"/>
              <w:jc w:val="center"/>
              <w:rPr>
                <w:sz w:val="18"/>
                <w:szCs w:val="18"/>
              </w:rPr>
            </w:pPr>
            <w:r w:rsidRPr="002719B7">
              <w:rPr>
                <w:sz w:val="18"/>
                <w:szCs w:val="18"/>
              </w:rPr>
              <w:t>128</w:t>
            </w:r>
          </w:p>
        </w:tc>
        <w:tc>
          <w:tcPr>
            <w:tcW w:w="1440" w:type="dxa"/>
          </w:tcPr>
          <w:p w:rsidR="00CA662E" w:rsidRPr="002719B7" w:rsidP="00933A34" w14:paraId="329DAE9D" w14:textId="77777777">
            <w:pPr>
              <w:pStyle w:val="BodyText"/>
              <w:spacing w:before="0"/>
              <w:jc w:val="center"/>
              <w:rPr>
                <w:sz w:val="18"/>
                <w:szCs w:val="18"/>
              </w:rPr>
            </w:pPr>
            <w:r w:rsidRPr="002719B7">
              <w:rPr>
                <w:sz w:val="18"/>
                <w:szCs w:val="18"/>
              </w:rPr>
              <w:t>146</w:t>
            </w:r>
          </w:p>
        </w:tc>
      </w:tr>
      <w:tr w14:paraId="6E292190"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CA662E" w:rsidRPr="002719B7" w:rsidP="0054212C" w14:paraId="57DA562F"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Dredging and filling aquatic habitats to build intake and discharge structures</w:t>
            </w:r>
          </w:p>
        </w:tc>
      </w:tr>
      <w:tr w14:paraId="4E520E51" w14:textId="77777777" w:rsidTr="00C3438F">
        <w:tblPrEx>
          <w:tblW w:w="12960" w:type="dxa"/>
          <w:tblLayout w:type="fixed"/>
          <w:tblLook w:val="04A0"/>
        </w:tblPrEx>
        <w:trPr>
          <w:trHeight w:hRule="exact" w:val="288"/>
        </w:trPr>
        <w:tc>
          <w:tcPr>
            <w:tcW w:w="7200" w:type="dxa"/>
          </w:tcPr>
          <w:p w:rsidR="00CA662E" w:rsidRPr="002719B7" w:rsidP="0054212C" w14:paraId="3AF97F02"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CA662E" w:rsidRPr="002719B7" w:rsidP="00933A34" w14:paraId="108A4692" w14:textId="77777777">
            <w:pPr>
              <w:pStyle w:val="BodyText"/>
              <w:spacing w:before="0"/>
              <w:jc w:val="center"/>
              <w:rPr>
                <w:sz w:val="18"/>
                <w:szCs w:val="18"/>
              </w:rPr>
            </w:pPr>
            <w:r w:rsidRPr="002719B7">
              <w:rPr>
                <w:sz w:val="18"/>
                <w:szCs w:val="18"/>
              </w:rPr>
              <w:t>121.2</w:t>
            </w:r>
          </w:p>
        </w:tc>
        <w:tc>
          <w:tcPr>
            <w:tcW w:w="1440" w:type="dxa"/>
          </w:tcPr>
          <w:p w:rsidR="00CA662E" w:rsidRPr="002719B7" w:rsidP="00933A34" w14:paraId="23C21686" w14:textId="77777777">
            <w:pPr>
              <w:pStyle w:val="BodyText"/>
              <w:spacing w:before="0"/>
              <w:jc w:val="center"/>
              <w:rPr>
                <w:sz w:val="18"/>
                <w:szCs w:val="18"/>
              </w:rPr>
            </w:pPr>
            <w:r w:rsidRPr="002719B7">
              <w:rPr>
                <w:sz w:val="18"/>
                <w:szCs w:val="18"/>
              </w:rPr>
              <w:t>79</w:t>
            </w:r>
          </w:p>
        </w:tc>
        <w:tc>
          <w:tcPr>
            <w:tcW w:w="1440" w:type="dxa"/>
          </w:tcPr>
          <w:p w:rsidR="00CA662E" w:rsidRPr="002719B7" w:rsidP="00933A34" w14:paraId="67E6D118" w14:textId="77777777">
            <w:pPr>
              <w:pStyle w:val="BodyText"/>
              <w:spacing w:before="0"/>
              <w:jc w:val="center"/>
              <w:rPr>
                <w:sz w:val="18"/>
                <w:szCs w:val="18"/>
              </w:rPr>
            </w:pPr>
            <w:r w:rsidRPr="002719B7">
              <w:rPr>
                <w:sz w:val="18"/>
                <w:szCs w:val="18"/>
              </w:rPr>
              <w:t>123</w:t>
            </w:r>
          </w:p>
        </w:tc>
        <w:tc>
          <w:tcPr>
            <w:tcW w:w="1440" w:type="dxa"/>
          </w:tcPr>
          <w:p w:rsidR="00CA662E" w:rsidRPr="002719B7" w:rsidP="00933A34" w14:paraId="1CF06B53" w14:textId="77777777">
            <w:pPr>
              <w:pStyle w:val="BodyText"/>
              <w:spacing w:before="0"/>
              <w:jc w:val="center"/>
              <w:rPr>
                <w:sz w:val="18"/>
                <w:szCs w:val="18"/>
              </w:rPr>
            </w:pPr>
            <w:r w:rsidRPr="002719B7">
              <w:rPr>
                <w:sz w:val="18"/>
                <w:szCs w:val="18"/>
              </w:rPr>
              <w:t>156</w:t>
            </w:r>
          </w:p>
        </w:tc>
      </w:tr>
      <w:tr w14:paraId="1E423211" w14:textId="77777777" w:rsidTr="00C3438F">
        <w:tblPrEx>
          <w:tblW w:w="12960" w:type="dxa"/>
          <w:tblLayout w:type="fixed"/>
          <w:tblLook w:val="04A0"/>
        </w:tblPrEx>
        <w:trPr>
          <w:trHeight w:hRule="exact" w:val="288"/>
        </w:trPr>
        <w:tc>
          <w:tcPr>
            <w:tcW w:w="7200" w:type="dxa"/>
            <w:tcBorders>
              <w:bottom w:val="single" w:sz="12" w:space="0" w:color="auto"/>
            </w:tcBorders>
          </w:tcPr>
          <w:p w:rsidR="00CA662E" w:rsidRPr="002719B7" w:rsidP="00DD56BB" w14:paraId="3CFC17FC"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CA662E" w:rsidRPr="002719B7" w:rsidP="00933A34" w14:paraId="2E31013B" w14:textId="77777777">
            <w:pPr>
              <w:pStyle w:val="BodyText"/>
              <w:spacing w:before="0"/>
              <w:jc w:val="center"/>
              <w:rPr>
                <w:sz w:val="18"/>
                <w:szCs w:val="18"/>
              </w:rPr>
            </w:pPr>
            <w:r w:rsidRPr="002719B7">
              <w:rPr>
                <w:sz w:val="18"/>
                <w:szCs w:val="18"/>
              </w:rPr>
              <w:t>132.3</w:t>
            </w:r>
          </w:p>
        </w:tc>
        <w:tc>
          <w:tcPr>
            <w:tcW w:w="1440" w:type="dxa"/>
            <w:tcBorders>
              <w:bottom w:val="single" w:sz="12" w:space="0" w:color="auto"/>
            </w:tcBorders>
          </w:tcPr>
          <w:p w:rsidR="00CA662E" w:rsidRPr="002719B7" w:rsidP="00933A34" w14:paraId="2908F061" w14:textId="77777777">
            <w:pPr>
              <w:pStyle w:val="BodyText"/>
              <w:spacing w:before="0"/>
              <w:jc w:val="center"/>
              <w:rPr>
                <w:sz w:val="18"/>
                <w:szCs w:val="18"/>
              </w:rPr>
            </w:pPr>
            <w:r w:rsidRPr="002719B7">
              <w:rPr>
                <w:sz w:val="18"/>
                <w:szCs w:val="18"/>
              </w:rPr>
              <w:t>70</w:t>
            </w:r>
          </w:p>
        </w:tc>
        <w:tc>
          <w:tcPr>
            <w:tcW w:w="1440" w:type="dxa"/>
            <w:tcBorders>
              <w:bottom w:val="single" w:sz="12" w:space="0" w:color="auto"/>
            </w:tcBorders>
          </w:tcPr>
          <w:p w:rsidR="00CA662E" w:rsidRPr="002719B7" w:rsidP="00933A34" w14:paraId="56FA78B4" w14:textId="77777777">
            <w:pPr>
              <w:pStyle w:val="BodyText"/>
              <w:spacing w:before="0"/>
              <w:jc w:val="center"/>
              <w:rPr>
                <w:sz w:val="18"/>
                <w:szCs w:val="18"/>
              </w:rPr>
            </w:pPr>
            <w:r w:rsidRPr="002719B7">
              <w:rPr>
                <w:sz w:val="18"/>
                <w:szCs w:val="18"/>
              </w:rPr>
              <w:t>128</w:t>
            </w:r>
          </w:p>
        </w:tc>
        <w:tc>
          <w:tcPr>
            <w:tcW w:w="1440" w:type="dxa"/>
            <w:tcBorders>
              <w:bottom w:val="single" w:sz="12" w:space="0" w:color="auto"/>
            </w:tcBorders>
          </w:tcPr>
          <w:p w:rsidR="00CA662E" w:rsidRPr="002719B7" w:rsidP="00933A34" w14:paraId="61F56575" w14:textId="77777777">
            <w:pPr>
              <w:pStyle w:val="BodyText"/>
              <w:spacing w:before="0"/>
              <w:jc w:val="center"/>
              <w:rPr>
                <w:sz w:val="18"/>
                <w:szCs w:val="18"/>
              </w:rPr>
            </w:pPr>
            <w:r w:rsidRPr="002719B7">
              <w:rPr>
                <w:sz w:val="18"/>
                <w:szCs w:val="18"/>
              </w:rPr>
              <w:t>212</w:t>
            </w:r>
          </w:p>
        </w:tc>
      </w:tr>
      <w:tr w14:paraId="236B4C24"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CA662E" w:rsidRPr="002719B7" w:rsidP="0054212C" w14:paraId="6C87739D"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Important species and habitats – Other </w:t>
            </w:r>
            <w:r w:rsidRPr="002719B7" w:rsidR="0096497C">
              <w:rPr>
                <w:i/>
                <w:iCs/>
                <w:color w:val="000000"/>
                <w:sz w:val="18"/>
                <w:szCs w:val="18"/>
              </w:rPr>
              <w:t>important species</w:t>
            </w:r>
            <w:r w:rsidRPr="002719B7">
              <w:rPr>
                <w:i/>
                <w:iCs/>
                <w:color w:val="000000"/>
                <w:sz w:val="18"/>
                <w:szCs w:val="18"/>
              </w:rPr>
              <w:t xml:space="preserve"> and </w:t>
            </w:r>
            <w:r w:rsidRPr="002719B7" w:rsidR="0096497C">
              <w:rPr>
                <w:i/>
                <w:iCs/>
                <w:color w:val="000000"/>
                <w:sz w:val="18"/>
                <w:szCs w:val="18"/>
              </w:rPr>
              <w:t>habitats</w:t>
            </w:r>
          </w:p>
        </w:tc>
      </w:tr>
      <w:tr w14:paraId="64B17AC8" w14:textId="77777777" w:rsidTr="00C3438F">
        <w:tblPrEx>
          <w:tblW w:w="12960" w:type="dxa"/>
          <w:tblLayout w:type="fixed"/>
          <w:tblLook w:val="04A0"/>
        </w:tblPrEx>
        <w:trPr>
          <w:trHeight w:hRule="exact" w:val="288"/>
        </w:trPr>
        <w:tc>
          <w:tcPr>
            <w:tcW w:w="7200" w:type="dxa"/>
          </w:tcPr>
          <w:p w:rsidR="00CA662E" w:rsidRPr="002719B7" w:rsidP="0054212C" w14:paraId="6654CF87"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CA662E" w:rsidRPr="002719B7" w:rsidP="00933A34" w14:paraId="5EAA4EB3" w14:textId="77777777">
            <w:pPr>
              <w:pStyle w:val="BodyText"/>
              <w:spacing w:before="0"/>
              <w:jc w:val="center"/>
              <w:rPr>
                <w:sz w:val="18"/>
                <w:szCs w:val="18"/>
              </w:rPr>
            </w:pPr>
            <w:r w:rsidRPr="002719B7">
              <w:rPr>
                <w:sz w:val="18"/>
                <w:szCs w:val="18"/>
              </w:rPr>
              <w:t>163.8</w:t>
            </w:r>
          </w:p>
        </w:tc>
        <w:tc>
          <w:tcPr>
            <w:tcW w:w="1440" w:type="dxa"/>
          </w:tcPr>
          <w:p w:rsidR="00CA662E" w:rsidRPr="002719B7" w:rsidP="00933A34" w14:paraId="469A0F01" w14:textId="77777777">
            <w:pPr>
              <w:pStyle w:val="BodyText"/>
              <w:spacing w:before="0"/>
              <w:jc w:val="center"/>
              <w:rPr>
                <w:sz w:val="18"/>
                <w:szCs w:val="18"/>
              </w:rPr>
            </w:pPr>
            <w:r w:rsidRPr="002719B7">
              <w:rPr>
                <w:sz w:val="18"/>
                <w:szCs w:val="18"/>
              </w:rPr>
              <w:t>111</w:t>
            </w:r>
          </w:p>
        </w:tc>
        <w:tc>
          <w:tcPr>
            <w:tcW w:w="1440" w:type="dxa"/>
          </w:tcPr>
          <w:p w:rsidR="00CA662E" w:rsidRPr="002719B7" w:rsidP="00933A34" w14:paraId="1F3E7B5F" w14:textId="77777777">
            <w:pPr>
              <w:pStyle w:val="BodyText"/>
              <w:spacing w:before="0"/>
              <w:jc w:val="center"/>
              <w:rPr>
                <w:sz w:val="18"/>
                <w:szCs w:val="18"/>
              </w:rPr>
            </w:pPr>
            <w:r w:rsidRPr="002719B7">
              <w:rPr>
                <w:sz w:val="18"/>
                <w:szCs w:val="18"/>
              </w:rPr>
              <w:t>172</w:t>
            </w:r>
          </w:p>
        </w:tc>
        <w:tc>
          <w:tcPr>
            <w:tcW w:w="1440" w:type="dxa"/>
          </w:tcPr>
          <w:p w:rsidR="00CA662E" w:rsidRPr="002719B7" w:rsidP="00933A34" w14:paraId="3B0FB577" w14:textId="77777777">
            <w:pPr>
              <w:pStyle w:val="BodyText"/>
              <w:spacing w:before="0"/>
              <w:jc w:val="center"/>
              <w:rPr>
                <w:sz w:val="18"/>
                <w:szCs w:val="18"/>
              </w:rPr>
            </w:pPr>
            <w:r w:rsidRPr="002719B7">
              <w:rPr>
                <w:sz w:val="18"/>
                <w:szCs w:val="18"/>
              </w:rPr>
              <w:t>184</w:t>
            </w:r>
          </w:p>
        </w:tc>
      </w:tr>
      <w:tr w14:paraId="6C7039DA" w14:textId="77777777" w:rsidTr="00C3438F">
        <w:tblPrEx>
          <w:tblW w:w="12960" w:type="dxa"/>
          <w:tblLayout w:type="fixed"/>
          <w:tblLook w:val="04A0"/>
        </w:tblPrEx>
        <w:trPr>
          <w:trHeight w:hRule="exact" w:val="288"/>
        </w:trPr>
        <w:tc>
          <w:tcPr>
            <w:tcW w:w="7200" w:type="dxa"/>
            <w:tcBorders>
              <w:bottom w:val="single" w:sz="12" w:space="0" w:color="auto"/>
            </w:tcBorders>
          </w:tcPr>
          <w:p w:rsidR="00CA662E" w:rsidRPr="002719B7" w:rsidP="00DD56BB" w14:paraId="07C041B9"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CA662E" w:rsidRPr="002719B7" w:rsidP="00933A34" w14:paraId="75A5FB5E" w14:textId="77777777">
            <w:pPr>
              <w:pStyle w:val="BodyText"/>
              <w:spacing w:before="0"/>
              <w:jc w:val="center"/>
              <w:rPr>
                <w:sz w:val="18"/>
                <w:szCs w:val="18"/>
              </w:rPr>
            </w:pPr>
            <w:r w:rsidRPr="002719B7">
              <w:rPr>
                <w:sz w:val="18"/>
                <w:szCs w:val="18"/>
              </w:rPr>
              <w:t>125.3</w:t>
            </w:r>
          </w:p>
        </w:tc>
        <w:tc>
          <w:tcPr>
            <w:tcW w:w="1440" w:type="dxa"/>
            <w:tcBorders>
              <w:bottom w:val="single" w:sz="12" w:space="0" w:color="auto"/>
            </w:tcBorders>
          </w:tcPr>
          <w:p w:rsidR="00CA662E" w:rsidRPr="002719B7" w:rsidP="00933A34" w14:paraId="7BA948F2" w14:textId="77777777">
            <w:pPr>
              <w:pStyle w:val="BodyText"/>
              <w:spacing w:before="0"/>
              <w:jc w:val="center"/>
              <w:rPr>
                <w:sz w:val="18"/>
                <w:szCs w:val="18"/>
              </w:rPr>
            </w:pPr>
            <w:r w:rsidRPr="002719B7">
              <w:rPr>
                <w:sz w:val="18"/>
                <w:szCs w:val="18"/>
              </w:rPr>
              <w:t>70</w:t>
            </w:r>
          </w:p>
        </w:tc>
        <w:tc>
          <w:tcPr>
            <w:tcW w:w="1440" w:type="dxa"/>
            <w:tcBorders>
              <w:bottom w:val="single" w:sz="12" w:space="0" w:color="auto"/>
            </w:tcBorders>
          </w:tcPr>
          <w:p w:rsidR="00CA662E" w:rsidRPr="002719B7" w:rsidP="00933A34" w14:paraId="2860593C" w14:textId="77777777">
            <w:pPr>
              <w:pStyle w:val="BodyText"/>
              <w:spacing w:before="0"/>
              <w:jc w:val="center"/>
              <w:rPr>
                <w:sz w:val="18"/>
                <w:szCs w:val="18"/>
              </w:rPr>
            </w:pPr>
            <w:r w:rsidRPr="002719B7">
              <w:rPr>
                <w:sz w:val="18"/>
                <w:szCs w:val="18"/>
              </w:rPr>
              <w:t>128</w:t>
            </w:r>
          </w:p>
        </w:tc>
        <w:tc>
          <w:tcPr>
            <w:tcW w:w="1440" w:type="dxa"/>
          </w:tcPr>
          <w:p w:rsidR="00CA662E" w:rsidRPr="002719B7" w:rsidP="00933A34" w14:paraId="134C2D3D" w14:textId="77777777">
            <w:pPr>
              <w:pStyle w:val="BodyText"/>
              <w:spacing w:before="0"/>
              <w:jc w:val="center"/>
              <w:rPr>
                <w:sz w:val="18"/>
                <w:szCs w:val="18"/>
              </w:rPr>
            </w:pPr>
            <w:r w:rsidRPr="002719B7">
              <w:rPr>
                <w:sz w:val="18"/>
                <w:szCs w:val="18"/>
              </w:rPr>
              <w:t>170</w:t>
            </w:r>
          </w:p>
        </w:tc>
      </w:tr>
      <w:tr w14:paraId="4244F47B"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CA662E" w:rsidRPr="002719B7" w:rsidP="0054212C" w14:paraId="28683EFB"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Stormwater runoff</w:t>
            </w:r>
          </w:p>
        </w:tc>
      </w:tr>
      <w:tr w14:paraId="1F050C3A" w14:textId="77777777" w:rsidTr="00C3438F">
        <w:tblPrEx>
          <w:tblW w:w="12960" w:type="dxa"/>
          <w:tblLayout w:type="fixed"/>
          <w:tblLook w:val="04A0"/>
        </w:tblPrEx>
        <w:trPr>
          <w:trHeight w:hRule="exact" w:val="288"/>
        </w:trPr>
        <w:tc>
          <w:tcPr>
            <w:tcW w:w="7200" w:type="dxa"/>
          </w:tcPr>
          <w:p w:rsidR="00CA662E" w:rsidRPr="002719B7" w:rsidP="0054212C" w14:paraId="6A63EF98"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CA662E" w:rsidRPr="002719B7" w:rsidP="00A84330" w14:paraId="16EB7D0D" w14:textId="77777777">
            <w:pPr>
              <w:pStyle w:val="BodyText"/>
              <w:spacing w:before="0"/>
              <w:jc w:val="center"/>
              <w:rPr>
                <w:sz w:val="18"/>
                <w:szCs w:val="18"/>
              </w:rPr>
            </w:pPr>
            <w:r w:rsidRPr="002719B7">
              <w:rPr>
                <w:sz w:val="18"/>
                <w:szCs w:val="18"/>
              </w:rPr>
              <w:t>26.7</w:t>
            </w:r>
          </w:p>
        </w:tc>
        <w:tc>
          <w:tcPr>
            <w:tcW w:w="1440" w:type="dxa"/>
          </w:tcPr>
          <w:p w:rsidR="00CA662E" w:rsidRPr="002719B7" w:rsidP="00A84330" w14:paraId="6329259A" w14:textId="77777777">
            <w:pPr>
              <w:pStyle w:val="BodyText"/>
              <w:spacing w:before="0"/>
              <w:jc w:val="center"/>
              <w:rPr>
                <w:sz w:val="18"/>
                <w:szCs w:val="18"/>
              </w:rPr>
            </w:pPr>
            <w:r w:rsidRPr="002719B7">
              <w:rPr>
                <w:sz w:val="18"/>
                <w:szCs w:val="18"/>
              </w:rPr>
              <w:t>12</w:t>
            </w:r>
          </w:p>
        </w:tc>
        <w:tc>
          <w:tcPr>
            <w:tcW w:w="1440" w:type="dxa"/>
          </w:tcPr>
          <w:p w:rsidR="00CA662E" w:rsidRPr="002719B7" w:rsidP="00A84330" w14:paraId="3C946288" w14:textId="77777777">
            <w:pPr>
              <w:pStyle w:val="BodyText"/>
              <w:spacing w:before="0"/>
              <w:jc w:val="center"/>
              <w:rPr>
                <w:sz w:val="18"/>
                <w:szCs w:val="18"/>
              </w:rPr>
            </w:pPr>
            <w:r w:rsidRPr="002719B7">
              <w:rPr>
                <w:sz w:val="18"/>
                <w:szCs w:val="18"/>
              </w:rPr>
              <w:t>28</w:t>
            </w:r>
          </w:p>
        </w:tc>
        <w:tc>
          <w:tcPr>
            <w:tcW w:w="1440" w:type="dxa"/>
          </w:tcPr>
          <w:p w:rsidR="00CA662E" w:rsidRPr="002719B7" w:rsidP="00A84330" w14:paraId="2394D03A" w14:textId="77777777">
            <w:pPr>
              <w:pStyle w:val="BodyText"/>
              <w:spacing w:before="0"/>
              <w:jc w:val="center"/>
              <w:rPr>
                <w:sz w:val="18"/>
                <w:szCs w:val="18"/>
              </w:rPr>
            </w:pPr>
            <w:r w:rsidRPr="002719B7">
              <w:rPr>
                <w:sz w:val="18"/>
                <w:szCs w:val="18"/>
              </w:rPr>
              <w:t>36</w:t>
            </w:r>
          </w:p>
        </w:tc>
      </w:tr>
      <w:tr w14:paraId="4459F1BB" w14:textId="77777777" w:rsidTr="00C3438F">
        <w:tblPrEx>
          <w:tblW w:w="12960" w:type="dxa"/>
          <w:tblLayout w:type="fixed"/>
          <w:tblLook w:val="04A0"/>
        </w:tblPrEx>
        <w:trPr>
          <w:trHeight w:hRule="exact" w:val="288"/>
        </w:trPr>
        <w:tc>
          <w:tcPr>
            <w:tcW w:w="7200" w:type="dxa"/>
            <w:tcBorders>
              <w:bottom w:val="single" w:sz="12" w:space="0" w:color="auto"/>
            </w:tcBorders>
          </w:tcPr>
          <w:p w:rsidR="00CA662E" w:rsidRPr="002719B7" w:rsidP="00DD56BB" w14:paraId="1FB2C7AB"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CA662E" w:rsidRPr="002719B7" w:rsidP="00A84330" w14:paraId="28A2A03F" w14:textId="77777777">
            <w:pPr>
              <w:pStyle w:val="BodyText"/>
              <w:spacing w:before="0"/>
              <w:jc w:val="center"/>
              <w:rPr>
                <w:sz w:val="18"/>
                <w:szCs w:val="18"/>
              </w:rPr>
            </w:pPr>
            <w:r w:rsidRPr="002719B7">
              <w:rPr>
                <w:sz w:val="18"/>
                <w:szCs w:val="18"/>
              </w:rPr>
              <w:t>21.2</w:t>
            </w:r>
          </w:p>
        </w:tc>
        <w:tc>
          <w:tcPr>
            <w:tcW w:w="1440" w:type="dxa"/>
            <w:tcBorders>
              <w:bottom w:val="single" w:sz="12" w:space="0" w:color="auto"/>
            </w:tcBorders>
          </w:tcPr>
          <w:p w:rsidR="00CA662E" w:rsidRPr="002719B7" w:rsidP="00A84330" w14:paraId="01EA626A" w14:textId="77777777">
            <w:pPr>
              <w:pStyle w:val="BodyText"/>
              <w:spacing w:before="0"/>
              <w:jc w:val="center"/>
              <w:rPr>
                <w:sz w:val="18"/>
                <w:szCs w:val="18"/>
              </w:rPr>
            </w:pPr>
            <w:r w:rsidRPr="002719B7">
              <w:rPr>
                <w:sz w:val="18"/>
                <w:szCs w:val="18"/>
              </w:rPr>
              <w:t>7</w:t>
            </w:r>
          </w:p>
        </w:tc>
        <w:tc>
          <w:tcPr>
            <w:tcW w:w="1440" w:type="dxa"/>
            <w:tcBorders>
              <w:bottom w:val="single" w:sz="12" w:space="0" w:color="auto"/>
            </w:tcBorders>
          </w:tcPr>
          <w:p w:rsidR="00CA662E" w:rsidRPr="002719B7" w:rsidP="00A84330" w14:paraId="17CE219A" w14:textId="77777777">
            <w:pPr>
              <w:pStyle w:val="BodyText"/>
              <w:spacing w:before="0"/>
              <w:jc w:val="center"/>
              <w:rPr>
                <w:sz w:val="18"/>
                <w:szCs w:val="18"/>
              </w:rPr>
            </w:pPr>
            <w:r w:rsidRPr="002719B7">
              <w:rPr>
                <w:sz w:val="18"/>
                <w:szCs w:val="18"/>
              </w:rPr>
              <w:t>20</w:t>
            </w:r>
          </w:p>
        </w:tc>
        <w:tc>
          <w:tcPr>
            <w:tcW w:w="1440" w:type="dxa"/>
            <w:tcBorders>
              <w:bottom w:val="single" w:sz="12" w:space="0" w:color="auto"/>
            </w:tcBorders>
          </w:tcPr>
          <w:p w:rsidR="00CA662E" w:rsidRPr="002719B7" w:rsidP="00A84330" w14:paraId="59EBC10D" w14:textId="77777777">
            <w:pPr>
              <w:pStyle w:val="BodyText"/>
              <w:spacing w:before="0"/>
              <w:jc w:val="center"/>
              <w:rPr>
                <w:sz w:val="18"/>
                <w:szCs w:val="18"/>
              </w:rPr>
            </w:pPr>
            <w:r w:rsidRPr="002719B7">
              <w:rPr>
                <w:sz w:val="18"/>
                <w:szCs w:val="18"/>
              </w:rPr>
              <w:t>40</w:t>
            </w:r>
          </w:p>
        </w:tc>
      </w:tr>
      <w:tr w14:paraId="68475504"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CA662E" w:rsidRPr="002719B7" w:rsidP="0054212C" w14:paraId="499B5CE3"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Effects of refurbishment on aquatic biota</w:t>
            </w:r>
          </w:p>
        </w:tc>
      </w:tr>
      <w:tr w14:paraId="4A45FFF3" w14:textId="77777777" w:rsidTr="00C3438F">
        <w:tblPrEx>
          <w:tblW w:w="12960" w:type="dxa"/>
          <w:tblLayout w:type="fixed"/>
          <w:tblLook w:val="04A0"/>
        </w:tblPrEx>
        <w:trPr>
          <w:trHeight w:hRule="exact" w:val="288"/>
        </w:trPr>
        <w:tc>
          <w:tcPr>
            <w:tcW w:w="7200" w:type="dxa"/>
          </w:tcPr>
          <w:p w:rsidR="00CA662E" w:rsidRPr="002719B7" w:rsidP="0054212C" w14:paraId="13957184"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CA662E" w:rsidRPr="002719B7" w:rsidP="00A84330" w14:paraId="6730A07B" w14:textId="77777777">
            <w:pPr>
              <w:pStyle w:val="BodyText"/>
              <w:spacing w:before="0"/>
              <w:jc w:val="center"/>
              <w:rPr>
                <w:sz w:val="18"/>
                <w:szCs w:val="18"/>
              </w:rPr>
            </w:pPr>
            <w:r w:rsidRPr="002719B7">
              <w:rPr>
                <w:sz w:val="18"/>
                <w:szCs w:val="18"/>
              </w:rPr>
              <w:t>28.7</w:t>
            </w:r>
          </w:p>
        </w:tc>
        <w:tc>
          <w:tcPr>
            <w:tcW w:w="1440" w:type="dxa"/>
          </w:tcPr>
          <w:p w:rsidR="00CA662E" w:rsidRPr="002719B7" w:rsidP="00A84330" w14:paraId="4F896C1E" w14:textId="77777777">
            <w:pPr>
              <w:pStyle w:val="BodyText"/>
              <w:spacing w:before="0"/>
              <w:jc w:val="center"/>
              <w:rPr>
                <w:sz w:val="18"/>
                <w:szCs w:val="18"/>
              </w:rPr>
            </w:pPr>
            <w:r w:rsidRPr="002719B7">
              <w:rPr>
                <w:sz w:val="18"/>
                <w:szCs w:val="18"/>
              </w:rPr>
              <w:t>12</w:t>
            </w:r>
          </w:p>
        </w:tc>
        <w:tc>
          <w:tcPr>
            <w:tcW w:w="1440" w:type="dxa"/>
          </w:tcPr>
          <w:p w:rsidR="00CA662E" w:rsidRPr="002719B7" w:rsidP="00A84330" w14:paraId="6605A824" w14:textId="77777777">
            <w:pPr>
              <w:pStyle w:val="BodyText"/>
              <w:spacing w:before="0"/>
              <w:jc w:val="center"/>
              <w:rPr>
                <w:sz w:val="18"/>
                <w:szCs w:val="18"/>
              </w:rPr>
            </w:pPr>
            <w:r w:rsidRPr="002719B7">
              <w:rPr>
                <w:sz w:val="18"/>
                <w:szCs w:val="18"/>
              </w:rPr>
              <w:t>28</w:t>
            </w:r>
          </w:p>
        </w:tc>
        <w:tc>
          <w:tcPr>
            <w:tcW w:w="1440" w:type="dxa"/>
          </w:tcPr>
          <w:p w:rsidR="00CA662E" w:rsidRPr="002719B7" w:rsidP="00A84330" w14:paraId="021066D7" w14:textId="77777777">
            <w:pPr>
              <w:pStyle w:val="BodyText"/>
              <w:spacing w:before="0"/>
              <w:jc w:val="center"/>
              <w:rPr>
                <w:sz w:val="18"/>
                <w:szCs w:val="18"/>
              </w:rPr>
            </w:pPr>
            <w:r w:rsidRPr="002719B7">
              <w:rPr>
                <w:sz w:val="18"/>
                <w:szCs w:val="18"/>
              </w:rPr>
              <w:t>48</w:t>
            </w:r>
          </w:p>
        </w:tc>
      </w:tr>
      <w:tr w14:paraId="01ECDB6A" w14:textId="77777777" w:rsidTr="00C3438F">
        <w:tblPrEx>
          <w:tblW w:w="12960" w:type="dxa"/>
          <w:tblLayout w:type="fixed"/>
          <w:tblLook w:val="04A0"/>
        </w:tblPrEx>
        <w:trPr>
          <w:trHeight w:hRule="exact" w:val="288"/>
        </w:trPr>
        <w:tc>
          <w:tcPr>
            <w:tcW w:w="7200" w:type="dxa"/>
            <w:tcBorders>
              <w:bottom w:val="single" w:sz="12" w:space="0" w:color="auto"/>
            </w:tcBorders>
          </w:tcPr>
          <w:p w:rsidR="00CA662E" w:rsidRPr="002719B7" w:rsidP="00DD56BB" w14:paraId="7A78EFCF"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CA662E" w:rsidRPr="002719B7" w:rsidP="00A84330" w14:paraId="0C94C393" w14:textId="77777777">
            <w:pPr>
              <w:pStyle w:val="BodyText"/>
              <w:spacing w:before="0"/>
              <w:jc w:val="center"/>
              <w:rPr>
                <w:sz w:val="18"/>
                <w:szCs w:val="18"/>
              </w:rPr>
            </w:pPr>
            <w:r w:rsidRPr="002719B7">
              <w:rPr>
                <w:sz w:val="18"/>
                <w:szCs w:val="18"/>
              </w:rPr>
              <w:t>24.3</w:t>
            </w:r>
          </w:p>
        </w:tc>
        <w:tc>
          <w:tcPr>
            <w:tcW w:w="1440" w:type="dxa"/>
            <w:tcBorders>
              <w:bottom w:val="single" w:sz="12" w:space="0" w:color="auto"/>
            </w:tcBorders>
          </w:tcPr>
          <w:p w:rsidR="00CA662E" w:rsidRPr="002719B7" w:rsidP="00A84330" w14:paraId="421F9D1E" w14:textId="77777777">
            <w:pPr>
              <w:pStyle w:val="BodyText"/>
              <w:spacing w:before="0"/>
              <w:jc w:val="center"/>
              <w:rPr>
                <w:sz w:val="18"/>
                <w:szCs w:val="18"/>
              </w:rPr>
            </w:pPr>
            <w:r w:rsidRPr="002719B7">
              <w:rPr>
                <w:sz w:val="18"/>
                <w:szCs w:val="18"/>
              </w:rPr>
              <w:t>7</w:t>
            </w:r>
          </w:p>
        </w:tc>
        <w:tc>
          <w:tcPr>
            <w:tcW w:w="1440" w:type="dxa"/>
            <w:tcBorders>
              <w:bottom w:val="single" w:sz="12" w:space="0" w:color="auto"/>
            </w:tcBorders>
          </w:tcPr>
          <w:p w:rsidR="00CA662E" w:rsidRPr="002719B7" w:rsidP="00A84330" w14:paraId="51DB6303" w14:textId="77777777">
            <w:pPr>
              <w:pStyle w:val="BodyText"/>
              <w:spacing w:before="0"/>
              <w:jc w:val="center"/>
              <w:rPr>
                <w:sz w:val="18"/>
                <w:szCs w:val="18"/>
              </w:rPr>
            </w:pPr>
            <w:r w:rsidRPr="002719B7">
              <w:rPr>
                <w:sz w:val="18"/>
                <w:szCs w:val="18"/>
              </w:rPr>
              <w:t>20</w:t>
            </w:r>
          </w:p>
        </w:tc>
        <w:tc>
          <w:tcPr>
            <w:tcW w:w="1440" w:type="dxa"/>
          </w:tcPr>
          <w:p w:rsidR="00CA662E" w:rsidRPr="002719B7" w:rsidP="00A84330" w14:paraId="68723F22" w14:textId="77777777">
            <w:pPr>
              <w:pStyle w:val="BodyText"/>
              <w:spacing w:before="0"/>
              <w:jc w:val="center"/>
              <w:rPr>
                <w:sz w:val="18"/>
                <w:szCs w:val="18"/>
              </w:rPr>
            </w:pPr>
            <w:r w:rsidRPr="002719B7">
              <w:rPr>
                <w:sz w:val="18"/>
                <w:szCs w:val="18"/>
              </w:rPr>
              <w:t>59</w:t>
            </w:r>
          </w:p>
        </w:tc>
      </w:tr>
      <w:tr w14:paraId="77907245"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CA662E" w:rsidRPr="002719B7" w:rsidP="00ED622F" w14:paraId="76AA1FBC"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Effects of maintenance dredging on aquatic biota</w:t>
            </w:r>
          </w:p>
        </w:tc>
      </w:tr>
      <w:tr w14:paraId="7E41C21A" w14:textId="77777777" w:rsidTr="00C3438F">
        <w:tblPrEx>
          <w:tblW w:w="12960" w:type="dxa"/>
          <w:tblLayout w:type="fixed"/>
          <w:tblLook w:val="04A0"/>
        </w:tblPrEx>
        <w:trPr>
          <w:trHeight w:hRule="exact" w:val="288"/>
        </w:trPr>
        <w:tc>
          <w:tcPr>
            <w:tcW w:w="7200" w:type="dxa"/>
          </w:tcPr>
          <w:p w:rsidR="00CA662E" w:rsidRPr="002719B7" w:rsidP="00ED622F" w14:paraId="7B7CC576"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CA662E" w:rsidRPr="002719B7" w:rsidP="00A84330" w14:paraId="7CB03E91" w14:textId="77777777">
            <w:pPr>
              <w:pStyle w:val="BodyText"/>
              <w:spacing w:before="0"/>
              <w:jc w:val="center"/>
              <w:rPr>
                <w:sz w:val="18"/>
                <w:szCs w:val="18"/>
              </w:rPr>
            </w:pPr>
            <w:r w:rsidRPr="002719B7">
              <w:rPr>
                <w:sz w:val="18"/>
                <w:szCs w:val="18"/>
              </w:rPr>
              <w:t>72.2</w:t>
            </w:r>
          </w:p>
        </w:tc>
        <w:tc>
          <w:tcPr>
            <w:tcW w:w="1440" w:type="dxa"/>
          </w:tcPr>
          <w:p w:rsidR="00CA662E" w:rsidRPr="002719B7" w:rsidP="00A84330" w14:paraId="105D46E0" w14:textId="77777777">
            <w:pPr>
              <w:pStyle w:val="BodyText"/>
              <w:spacing w:before="0"/>
              <w:jc w:val="center"/>
              <w:rPr>
                <w:sz w:val="18"/>
                <w:szCs w:val="18"/>
              </w:rPr>
            </w:pPr>
            <w:r w:rsidRPr="002719B7">
              <w:rPr>
                <w:sz w:val="18"/>
                <w:szCs w:val="18"/>
              </w:rPr>
              <w:t>30</w:t>
            </w:r>
          </w:p>
        </w:tc>
        <w:tc>
          <w:tcPr>
            <w:tcW w:w="1440" w:type="dxa"/>
          </w:tcPr>
          <w:p w:rsidR="00CA662E" w:rsidRPr="002719B7" w:rsidP="00A84330" w14:paraId="6574BF23" w14:textId="77777777">
            <w:pPr>
              <w:pStyle w:val="BodyText"/>
              <w:spacing w:before="0"/>
              <w:jc w:val="center"/>
              <w:rPr>
                <w:sz w:val="18"/>
                <w:szCs w:val="18"/>
              </w:rPr>
            </w:pPr>
            <w:r w:rsidRPr="002719B7">
              <w:rPr>
                <w:sz w:val="18"/>
                <w:szCs w:val="18"/>
              </w:rPr>
              <w:t>72</w:t>
            </w:r>
          </w:p>
        </w:tc>
        <w:tc>
          <w:tcPr>
            <w:tcW w:w="1440" w:type="dxa"/>
          </w:tcPr>
          <w:p w:rsidR="00CA662E" w:rsidRPr="002719B7" w:rsidP="00A84330" w14:paraId="4AD591A8" w14:textId="77777777">
            <w:pPr>
              <w:pStyle w:val="BodyText"/>
              <w:spacing w:before="0"/>
              <w:jc w:val="center"/>
              <w:rPr>
                <w:sz w:val="18"/>
                <w:szCs w:val="18"/>
              </w:rPr>
            </w:pPr>
            <w:r w:rsidRPr="002719B7">
              <w:rPr>
                <w:sz w:val="18"/>
                <w:szCs w:val="18"/>
              </w:rPr>
              <w:t>115</w:t>
            </w:r>
          </w:p>
        </w:tc>
      </w:tr>
      <w:tr w14:paraId="62A4665E" w14:textId="77777777" w:rsidTr="00C3438F">
        <w:tblPrEx>
          <w:tblW w:w="12960" w:type="dxa"/>
          <w:tblLayout w:type="fixed"/>
          <w:tblLook w:val="04A0"/>
        </w:tblPrEx>
        <w:trPr>
          <w:trHeight w:hRule="exact" w:val="288"/>
        </w:trPr>
        <w:tc>
          <w:tcPr>
            <w:tcW w:w="7200" w:type="dxa"/>
            <w:tcBorders>
              <w:bottom w:val="single" w:sz="12" w:space="0" w:color="auto"/>
            </w:tcBorders>
          </w:tcPr>
          <w:p w:rsidR="00CA662E" w:rsidRPr="002719B7" w:rsidP="00DD56BB" w14:paraId="3BC06B1D"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CA662E" w:rsidRPr="002719B7" w:rsidP="00A84330" w14:paraId="5FDA0130" w14:textId="77777777">
            <w:pPr>
              <w:pStyle w:val="BodyText"/>
              <w:spacing w:before="0"/>
              <w:jc w:val="center"/>
              <w:rPr>
                <w:sz w:val="18"/>
                <w:szCs w:val="18"/>
              </w:rPr>
            </w:pPr>
            <w:r w:rsidRPr="002719B7">
              <w:rPr>
                <w:sz w:val="18"/>
                <w:szCs w:val="18"/>
              </w:rPr>
              <w:t>103.3</w:t>
            </w:r>
          </w:p>
        </w:tc>
        <w:tc>
          <w:tcPr>
            <w:tcW w:w="1440" w:type="dxa"/>
            <w:tcBorders>
              <w:bottom w:val="single" w:sz="12" w:space="0" w:color="auto"/>
            </w:tcBorders>
          </w:tcPr>
          <w:p w:rsidR="00CA662E" w:rsidRPr="002719B7" w:rsidP="00A84330" w14:paraId="496C7D7B" w14:textId="77777777">
            <w:pPr>
              <w:pStyle w:val="BodyText"/>
              <w:spacing w:before="0"/>
              <w:jc w:val="center"/>
              <w:rPr>
                <w:sz w:val="18"/>
                <w:szCs w:val="18"/>
              </w:rPr>
            </w:pPr>
            <w:r w:rsidRPr="002719B7">
              <w:rPr>
                <w:sz w:val="18"/>
                <w:szCs w:val="18"/>
              </w:rPr>
              <w:t>35</w:t>
            </w:r>
          </w:p>
        </w:tc>
        <w:tc>
          <w:tcPr>
            <w:tcW w:w="1440" w:type="dxa"/>
            <w:tcBorders>
              <w:bottom w:val="single" w:sz="12" w:space="0" w:color="auto"/>
            </w:tcBorders>
          </w:tcPr>
          <w:p w:rsidR="00CA662E" w:rsidRPr="002719B7" w:rsidP="00A84330" w14:paraId="6216B8DD" w14:textId="77777777">
            <w:pPr>
              <w:pStyle w:val="BodyText"/>
              <w:spacing w:before="0"/>
              <w:jc w:val="center"/>
              <w:rPr>
                <w:sz w:val="18"/>
                <w:szCs w:val="18"/>
              </w:rPr>
            </w:pPr>
            <w:r w:rsidRPr="002719B7">
              <w:rPr>
                <w:sz w:val="18"/>
                <w:szCs w:val="18"/>
              </w:rPr>
              <w:t>97</w:t>
            </w:r>
          </w:p>
        </w:tc>
        <w:tc>
          <w:tcPr>
            <w:tcW w:w="1440" w:type="dxa"/>
          </w:tcPr>
          <w:p w:rsidR="00CA662E" w:rsidRPr="002719B7" w:rsidP="00A84330" w14:paraId="1CBEE6AE" w14:textId="77777777">
            <w:pPr>
              <w:pStyle w:val="BodyText"/>
              <w:spacing w:before="0"/>
              <w:jc w:val="center"/>
              <w:rPr>
                <w:sz w:val="18"/>
                <w:szCs w:val="18"/>
              </w:rPr>
            </w:pPr>
            <w:r w:rsidRPr="002719B7">
              <w:rPr>
                <w:sz w:val="18"/>
                <w:szCs w:val="18"/>
              </w:rPr>
              <w:t>197</w:t>
            </w:r>
          </w:p>
        </w:tc>
      </w:tr>
      <w:tr w14:paraId="639A9942"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CA662E" w:rsidRPr="002719B7" w:rsidP="00ED622F" w14:paraId="57F81716"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Impacts of transmission line ROW management on aquatic resources</w:t>
            </w:r>
          </w:p>
        </w:tc>
      </w:tr>
      <w:tr w14:paraId="55AC5F66" w14:textId="77777777" w:rsidTr="00C3438F">
        <w:tblPrEx>
          <w:tblW w:w="12960" w:type="dxa"/>
          <w:tblLayout w:type="fixed"/>
          <w:tblLook w:val="04A0"/>
        </w:tblPrEx>
        <w:trPr>
          <w:trHeight w:hRule="exact" w:val="288"/>
        </w:trPr>
        <w:tc>
          <w:tcPr>
            <w:tcW w:w="7200" w:type="dxa"/>
          </w:tcPr>
          <w:p w:rsidR="00C54E76" w:rsidRPr="002719B7" w:rsidP="00ED622F" w14:paraId="3CF652E4"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C54E76" w:rsidRPr="002719B7" w:rsidP="00A84330" w14:paraId="50D6CD78" w14:textId="77777777">
            <w:pPr>
              <w:pStyle w:val="BodyText"/>
              <w:spacing w:before="0"/>
              <w:jc w:val="center"/>
              <w:rPr>
                <w:sz w:val="18"/>
                <w:szCs w:val="18"/>
              </w:rPr>
            </w:pPr>
            <w:r w:rsidRPr="002719B7">
              <w:rPr>
                <w:sz w:val="18"/>
                <w:szCs w:val="18"/>
              </w:rPr>
              <w:t>43.5</w:t>
            </w:r>
          </w:p>
        </w:tc>
        <w:tc>
          <w:tcPr>
            <w:tcW w:w="1440" w:type="dxa"/>
          </w:tcPr>
          <w:p w:rsidR="00C54E76" w:rsidRPr="002719B7" w:rsidP="00A84330" w14:paraId="5B9549DC" w14:textId="77777777">
            <w:pPr>
              <w:pStyle w:val="BodyText"/>
              <w:spacing w:before="0"/>
              <w:jc w:val="center"/>
              <w:rPr>
                <w:sz w:val="18"/>
                <w:szCs w:val="18"/>
              </w:rPr>
            </w:pPr>
            <w:r w:rsidRPr="002719B7">
              <w:rPr>
                <w:sz w:val="18"/>
                <w:szCs w:val="18"/>
              </w:rPr>
              <w:t>19</w:t>
            </w:r>
          </w:p>
        </w:tc>
        <w:tc>
          <w:tcPr>
            <w:tcW w:w="1440" w:type="dxa"/>
          </w:tcPr>
          <w:p w:rsidR="00C54E76" w:rsidRPr="002719B7" w:rsidP="00A84330" w14:paraId="093F71E3" w14:textId="77777777">
            <w:pPr>
              <w:pStyle w:val="BodyText"/>
              <w:spacing w:before="0"/>
              <w:jc w:val="center"/>
              <w:rPr>
                <w:sz w:val="18"/>
                <w:szCs w:val="18"/>
              </w:rPr>
            </w:pPr>
            <w:r w:rsidRPr="002719B7">
              <w:rPr>
                <w:sz w:val="18"/>
                <w:szCs w:val="18"/>
              </w:rPr>
              <w:t>44</w:t>
            </w:r>
          </w:p>
        </w:tc>
        <w:tc>
          <w:tcPr>
            <w:tcW w:w="1440" w:type="dxa"/>
          </w:tcPr>
          <w:p w:rsidR="00C54E76" w:rsidRPr="002719B7" w:rsidP="00A84330" w14:paraId="6200D9B2" w14:textId="77777777">
            <w:pPr>
              <w:pStyle w:val="BodyText"/>
              <w:spacing w:before="0"/>
              <w:jc w:val="center"/>
              <w:rPr>
                <w:sz w:val="18"/>
                <w:szCs w:val="18"/>
              </w:rPr>
            </w:pPr>
            <w:r w:rsidRPr="002719B7">
              <w:rPr>
                <w:sz w:val="18"/>
                <w:szCs w:val="18"/>
              </w:rPr>
              <w:t>66</w:t>
            </w:r>
          </w:p>
        </w:tc>
      </w:tr>
      <w:tr w14:paraId="6A3CCFDF" w14:textId="77777777" w:rsidTr="00C3438F">
        <w:tblPrEx>
          <w:tblW w:w="12960" w:type="dxa"/>
          <w:tblLayout w:type="fixed"/>
          <w:tblLook w:val="04A0"/>
        </w:tblPrEx>
        <w:trPr>
          <w:trHeight w:hRule="exact" w:val="288"/>
        </w:trPr>
        <w:tc>
          <w:tcPr>
            <w:tcW w:w="7200" w:type="dxa"/>
            <w:tcBorders>
              <w:bottom w:val="single" w:sz="12" w:space="0" w:color="auto"/>
            </w:tcBorders>
          </w:tcPr>
          <w:p w:rsidR="00C54E76" w:rsidRPr="002719B7" w:rsidP="00DD56BB" w14:paraId="50D4AECF"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C54E76" w:rsidRPr="002719B7" w:rsidP="00A84330" w14:paraId="0A43247A" w14:textId="77777777">
            <w:pPr>
              <w:pStyle w:val="BodyText"/>
              <w:spacing w:before="0"/>
              <w:jc w:val="center"/>
              <w:rPr>
                <w:sz w:val="18"/>
                <w:szCs w:val="18"/>
              </w:rPr>
            </w:pPr>
            <w:r w:rsidRPr="002719B7">
              <w:rPr>
                <w:sz w:val="18"/>
                <w:szCs w:val="18"/>
              </w:rPr>
              <w:t>51.5</w:t>
            </w:r>
          </w:p>
        </w:tc>
        <w:tc>
          <w:tcPr>
            <w:tcW w:w="1440" w:type="dxa"/>
            <w:tcBorders>
              <w:bottom w:val="single" w:sz="12" w:space="0" w:color="auto"/>
            </w:tcBorders>
          </w:tcPr>
          <w:p w:rsidR="00C54E76" w:rsidRPr="002719B7" w:rsidP="00A84330" w14:paraId="4CDB17AA" w14:textId="77777777">
            <w:pPr>
              <w:pStyle w:val="BodyText"/>
              <w:spacing w:before="0"/>
              <w:jc w:val="center"/>
              <w:rPr>
                <w:sz w:val="18"/>
                <w:szCs w:val="18"/>
              </w:rPr>
            </w:pPr>
            <w:r w:rsidRPr="002719B7">
              <w:rPr>
                <w:sz w:val="18"/>
                <w:szCs w:val="18"/>
              </w:rPr>
              <w:t>18</w:t>
            </w:r>
          </w:p>
        </w:tc>
        <w:tc>
          <w:tcPr>
            <w:tcW w:w="1440" w:type="dxa"/>
            <w:tcBorders>
              <w:bottom w:val="single" w:sz="12" w:space="0" w:color="auto"/>
            </w:tcBorders>
          </w:tcPr>
          <w:p w:rsidR="00C54E76" w:rsidRPr="002719B7" w:rsidP="00A84330" w14:paraId="0C27A935" w14:textId="77777777">
            <w:pPr>
              <w:pStyle w:val="BodyText"/>
              <w:spacing w:before="0"/>
              <w:jc w:val="center"/>
              <w:rPr>
                <w:sz w:val="18"/>
                <w:szCs w:val="18"/>
              </w:rPr>
            </w:pPr>
            <w:r w:rsidRPr="002719B7">
              <w:rPr>
                <w:sz w:val="18"/>
                <w:szCs w:val="18"/>
              </w:rPr>
              <w:t>48</w:t>
            </w:r>
          </w:p>
        </w:tc>
        <w:tc>
          <w:tcPr>
            <w:tcW w:w="1440" w:type="dxa"/>
            <w:tcBorders>
              <w:bottom w:val="single" w:sz="12" w:space="0" w:color="auto"/>
            </w:tcBorders>
          </w:tcPr>
          <w:p w:rsidR="00C54E76" w:rsidRPr="002719B7" w:rsidP="00A84330" w14:paraId="6892FE90" w14:textId="77777777">
            <w:pPr>
              <w:pStyle w:val="BodyText"/>
              <w:spacing w:before="0"/>
              <w:jc w:val="center"/>
              <w:rPr>
                <w:sz w:val="18"/>
                <w:szCs w:val="18"/>
              </w:rPr>
            </w:pPr>
            <w:r w:rsidRPr="002719B7">
              <w:rPr>
                <w:sz w:val="18"/>
                <w:szCs w:val="18"/>
              </w:rPr>
              <w:t>99</w:t>
            </w:r>
          </w:p>
        </w:tc>
      </w:tr>
      <w:tr w14:paraId="1E5CD60B"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C54E76" w:rsidRPr="002719B7" w:rsidP="00ED622F" w14:paraId="39FF9DFD" w14:textId="77777777">
            <w:pPr>
              <w:keepNext/>
              <w:rPr>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Water use conflicts with aquatic resources</w:t>
            </w:r>
          </w:p>
        </w:tc>
      </w:tr>
      <w:tr w14:paraId="070C1A4D" w14:textId="77777777" w:rsidTr="00C3438F">
        <w:tblPrEx>
          <w:tblW w:w="12960" w:type="dxa"/>
          <w:tblLayout w:type="fixed"/>
          <w:tblLook w:val="04A0"/>
        </w:tblPrEx>
        <w:trPr>
          <w:trHeight w:hRule="exact" w:val="288"/>
        </w:trPr>
        <w:tc>
          <w:tcPr>
            <w:tcW w:w="7200" w:type="dxa"/>
          </w:tcPr>
          <w:p w:rsidR="00C54E76" w:rsidRPr="002719B7" w:rsidP="00ED622F" w14:paraId="6A8C2362"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C54E76" w:rsidRPr="002719B7" w:rsidP="00A84330" w14:paraId="1D365A12" w14:textId="77777777">
            <w:pPr>
              <w:pStyle w:val="BodyText"/>
              <w:spacing w:before="0"/>
              <w:jc w:val="center"/>
              <w:rPr>
                <w:sz w:val="18"/>
                <w:szCs w:val="18"/>
              </w:rPr>
            </w:pPr>
            <w:r w:rsidRPr="002719B7">
              <w:rPr>
                <w:sz w:val="18"/>
                <w:szCs w:val="18"/>
              </w:rPr>
              <w:t>56.2</w:t>
            </w:r>
          </w:p>
        </w:tc>
        <w:tc>
          <w:tcPr>
            <w:tcW w:w="1440" w:type="dxa"/>
          </w:tcPr>
          <w:p w:rsidR="00C54E76" w:rsidRPr="002719B7" w:rsidP="00A84330" w14:paraId="492A147E" w14:textId="77777777">
            <w:pPr>
              <w:pStyle w:val="BodyText"/>
              <w:spacing w:before="0"/>
              <w:jc w:val="center"/>
              <w:rPr>
                <w:sz w:val="18"/>
                <w:szCs w:val="18"/>
              </w:rPr>
            </w:pPr>
            <w:r w:rsidRPr="002719B7">
              <w:rPr>
                <w:sz w:val="18"/>
                <w:szCs w:val="18"/>
              </w:rPr>
              <w:t>25</w:t>
            </w:r>
          </w:p>
        </w:tc>
        <w:tc>
          <w:tcPr>
            <w:tcW w:w="1440" w:type="dxa"/>
          </w:tcPr>
          <w:p w:rsidR="00C54E76" w:rsidRPr="002719B7" w:rsidP="00A84330" w14:paraId="6E610933" w14:textId="77777777">
            <w:pPr>
              <w:pStyle w:val="BodyText"/>
              <w:spacing w:before="0"/>
              <w:jc w:val="center"/>
              <w:rPr>
                <w:sz w:val="18"/>
                <w:szCs w:val="18"/>
              </w:rPr>
            </w:pPr>
            <w:r w:rsidRPr="002719B7">
              <w:rPr>
                <w:sz w:val="18"/>
                <w:szCs w:val="18"/>
              </w:rPr>
              <w:t>58</w:t>
            </w:r>
          </w:p>
        </w:tc>
        <w:tc>
          <w:tcPr>
            <w:tcW w:w="1440" w:type="dxa"/>
          </w:tcPr>
          <w:p w:rsidR="00C54E76" w:rsidRPr="002719B7" w:rsidP="00A84330" w14:paraId="1BAAEB28" w14:textId="77777777">
            <w:pPr>
              <w:pStyle w:val="BodyText"/>
              <w:spacing w:before="0"/>
              <w:jc w:val="center"/>
              <w:rPr>
                <w:sz w:val="18"/>
                <w:szCs w:val="18"/>
              </w:rPr>
            </w:pPr>
            <w:r w:rsidRPr="002719B7">
              <w:rPr>
                <w:sz w:val="18"/>
                <w:szCs w:val="18"/>
              </w:rPr>
              <w:t>80</w:t>
            </w:r>
          </w:p>
        </w:tc>
      </w:tr>
      <w:tr w14:paraId="277C1EB0" w14:textId="77777777" w:rsidTr="00C3438F">
        <w:tblPrEx>
          <w:tblW w:w="12960" w:type="dxa"/>
          <w:tblLayout w:type="fixed"/>
          <w:tblLook w:val="04A0"/>
        </w:tblPrEx>
        <w:trPr>
          <w:trHeight w:hRule="exact" w:val="288"/>
        </w:trPr>
        <w:tc>
          <w:tcPr>
            <w:tcW w:w="7200" w:type="dxa"/>
            <w:tcBorders>
              <w:bottom w:val="single" w:sz="12" w:space="0" w:color="auto"/>
            </w:tcBorders>
          </w:tcPr>
          <w:p w:rsidR="00C54E76" w:rsidRPr="002719B7" w:rsidP="00DD56BB" w14:paraId="7659BB5C"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C54E76" w:rsidRPr="002719B7" w:rsidP="00A84330" w14:paraId="6B75ABE2" w14:textId="77777777">
            <w:pPr>
              <w:pStyle w:val="BodyText"/>
              <w:spacing w:before="0"/>
              <w:jc w:val="center"/>
              <w:rPr>
                <w:sz w:val="18"/>
                <w:szCs w:val="18"/>
              </w:rPr>
            </w:pPr>
            <w:r w:rsidRPr="002719B7">
              <w:rPr>
                <w:sz w:val="18"/>
                <w:szCs w:val="18"/>
              </w:rPr>
              <w:t>51.5</w:t>
            </w:r>
          </w:p>
        </w:tc>
        <w:tc>
          <w:tcPr>
            <w:tcW w:w="1440" w:type="dxa"/>
            <w:tcBorders>
              <w:bottom w:val="single" w:sz="12" w:space="0" w:color="auto"/>
            </w:tcBorders>
          </w:tcPr>
          <w:p w:rsidR="00C54E76" w:rsidRPr="002719B7" w:rsidP="00A84330" w14:paraId="1C4FF9DC" w14:textId="77777777">
            <w:pPr>
              <w:pStyle w:val="BodyText"/>
              <w:spacing w:before="0"/>
              <w:jc w:val="center"/>
              <w:rPr>
                <w:sz w:val="18"/>
                <w:szCs w:val="18"/>
              </w:rPr>
            </w:pPr>
            <w:r w:rsidRPr="002719B7">
              <w:rPr>
                <w:sz w:val="18"/>
                <w:szCs w:val="18"/>
              </w:rPr>
              <w:t>18</w:t>
            </w:r>
          </w:p>
        </w:tc>
        <w:tc>
          <w:tcPr>
            <w:tcW w:w="1440" w:type="dxa"/>
            <w:tcBorders>
              <w:bottom w:val="single" w:sz="12" w:space="0" w:color="auto"/>
            </w:tcBorders>
          </w:tcPr>
          <w:p w:rsidR="00C54E76" w:rsidRPr="002719B7" w:rsidP="00A84330" w14:paraId="43313108" w14:textId="77777777">
            <w:pPr>
              <w:pStyle w:val="BodyText"/>
              <w:spacing w:before="0"/>
              <w:jc w:val="center"/>
              <w:rPr>
                <w:sz w:val="18"/>
                <w:szCs w:val="18"/>
              </w:rPr>
            </w:pPr>
            <w:r w:rsidRPr="002719B7">
              <w:rPr>
                <w:sz w:val="18"/>
                <w:szCs w:val="18"/>
              </w:rPr>
              <w:t>48</w:t>
            </w:r>
          </w:p>
        </w:tc>
        <w:tc>
          <w:tcPr>
            <w:tcW w:w="1440" w:type="dxa"/>
          </w:tcPr>
          <w:p w:rsidR="00C54E76" w:rsidRPr="002719B7" w:rsidP="00A84330" w14:paraId="5132DE04" w14:textId="77777777">
            <w:pPr>
              <w:pStyle w:val="BodyText"/>
              <w:spacing w:before="0"/>
              <w:jc w:val="center"/>
              <w:rPr>
                <w:sz w:val="18"/>
                <w:szCs w:val="18"/>
              </w:rPr>
            </w:pPr>
            <w:r w:rsidRPr="002719B7">
              <w:rPr>
                <w:sz w:val="18"/>
                <w:szCs w:val="18"/>
              </w:rPr>
              <w:t>99</w:t>
            </w:r>
          </w:p>
        </w:tc>
      </w:tr>
      <w:tr w14:paraId="4EB38FE3"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C54E76" w:rsidRPr="002719B7" w:rsidP="00ED622F" w14:paraId="5FB21A9B"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Impingement and entrainment of aquatic organisms</w:t>
            </w:r>
          </w:p>
        </w:tc>
      </w:tr>
      <w:tr w14:paraId="0F2E69D2" w14:textId="77777777" w:rsidTr="00C3438F">
        <w:tblPrEx>
          <w:tblW w:w="12960" w:type="dxa"/>
          <w:tblLayout w:type="fixed"/>
          <w:tblLook w:val="04A0"/>
        </w:tblPrEx>
        <w:trPr>
          <w:trHeight w:hRule="exact" w:val="288"/>
        </w:trPr>
        <w:tc>
          <w:tcPr>
            <w:tcW w:w="7200" w:type="dxa"/>
          </w:tcPr>
          <w:p w:rsidR="00C54E76" w:rsidRPr="002719B7" w:rsidP="00ED622F" w14:paraId="59A3E0AA"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C54E76" w:rsidRPr="002719B7" w:rsidP="00A84330" w14:paraId="7EEEB47E" w14:textId="77777777">
            <w:pPr>
              <w:pStyle w:val="BodyText"/>
              <w:spacing w:before="0"/>
              <w:jc w:val="center"/>
              <w:rPr>
                <w:sz w:val="18"/>
                <w:szCs w:val="18"/>
              </w:rPr>
            </w:pPr>
            <w:r w:rsidRPr="002719B7">
              <w:rPr>
                <w:sz w:val="18"/>
                <w:szCs w:val="18"/>
              </w:rPr>
              <w:t>114.7</w:t>
            </w:r>
          </w:p>
        </w:tc>
        <w:tc>
          <w:tcPr>
            <w:tcW w:w="1440" w:type="dxa"/>
          </w:tcPr>
          <w:p w:rsidR="00C54E76" w:rsidRPr="002719B7" w:rsidP="00A84330" w14:paraId="268F44B4" w14:textId="77777777">
            <w:pPr>
              <w:pStyle w:val="BodyText"/>
              <w:spacing w:before="0"/>
              <w:jc w:val="center"/>
              <w:rPr>
                <w:sz w:val="18"/>
                <w:szCs w:val="18"/>
              </w:rPr>
            </w:pPr>
            <w:r w:rsidRPr="002719B7">
              <w:rPr>
                <w:sz w:val="18"/>
                <w:szCs w:val="18"/>
              </w:rPr>
              <w:t>48</w:t>
            </w:r>
          </w:p>
        </w:tc>
        <w:tc>
          <w:tcPr>
            <w:tcW w:w="1440" w:type="dxa"/>
          </w:tcPr>
          <w:p w:rsidR="00C54E76" w:rsidRPr="002719B7" w:rsidP="00A84330" w14:paraId="614B7BD7" w14:textId="77777777">
            <w:pPr>
              <w:pStyle w:val="BodyText"/>
              <w:spacing w:before="0"/>
              <w:jc w:val="center"/>
              <w:rPr>
                <w:sz w:val="18"/>
                <w:szCs w:val="18"/>
              </w:rPr>
            </w:pPr>
            <w:r w:rsidRPr="002719B7">
              <w:rPr>
                <w:sz w:val="18"/>
                <w:szCs w:val="18"/>
              </w:rPr>
              <w:t>115</w:t>
            </w:r>
          </w:p>
        </w:tc>
        <w:tc>
          <w:tcPr>
            <w:tcW w:w="1440" w:type="dxa"/>
          </w:tcPr>
          <w:p w:rsidR="00C54E76" w:rsidRPr="002719B7" w:rsidP="00A84330" w14:paraId="27DAC7C4" w14:textId="77777777">
            <w:pPr>
              <w:pStyle w:val="BodyText"/>
              <w:spacing w:before="0"/>
              <w:jc w:val="center"/>
              <w:rPr>
                <w:sz w:val="18"/>
                <w:szCs w:val="18"/>
              </w:rPr>
            </w:pPr>
            <w:r w:rsidRPr="002719B7">
              <w:rPr>
                <w:sz w:val="18"/>
                <w:szCs w:val="18"/>
              </w:rPr>
              <w:t>180</w:t>
            </w:r>
          </w:p>
        </w:tc>
      </w:tr>
      <w:tr w14:paraId="487023B1" w14:textId="77777777" w:rsidTr="00C3438F">
        <w:tblPrEx>
          <w:tblW w:w="12960" w:type="dxa"/>
          <w:tblLayout w:type="fixed"/>
          <w:tblLook w:val="04A0"/>
        </w:tblPrEx>
        <w:trPr>
          <w:trHeight w:hRule="exact" w:val="288"/>
        </w:trPr>
        <w:tc>
          <w:tcPr>
            <w:tcW w:w="7200" w:type="dxa"/>
            <w:tcBorders>
              <w:bottom w:val="single" w:sz="12" w:space="0" w:color="auto"/>
            </w:tcBorders>
          </w:tcPr>
          <w:p w:rsidR="00C54E76" w:rsidRPr="002719B7" w:rsidP="00DD56BB" w14:paraId="029E58F0"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C54E76" w:rsidRPr="002719B7" w:rsidP="00A84330" w14:paraId="0FC692C8" w14:textId="77777777">
            <w:pPr>
              <w:pStyle w:val="BodyText"/>
              <w:spacing w:before="0"/>
              <w:jc w:val="center"/>
              <w:rPr>
                <w:sz w:val="18"/>
                <w:szCs w:val="18"/>
              </w:rPr>
            </w:pPr>
            <w:r w:rsidRPr="002719B7">
              <w:rPr>
                <w:sz w:val="18"/>
                <w:szCs w:val="18"/>
              </w:rPr>
              <w:t>154.8</w:t>
            </w:r>
          </w:p>
        </w:tc>
        <w:tc>
          <w:tcPr>
            <w:tcW w:w="1440" w:type="dxa"/>
            <w:tcBorders>
              <w:bottom w:val="single" w:sz="12" w:space="0" w:color="auto"/>
            </w:tcBorders>
          </w:tcPr>
          <w:p w:rsidR="00C54E76" w:rsidRPr="002719B7" w:rsidP="00A84330" w14:paraId="4FF9C0D9" w14:textId="77777777">
            <w:pPr>
              <w:pStyle w:val="BodyText"/>
              <w:spacing w:before="0"/>
              <w:jc w:val="center"/>
              <w:rPr>
                <w:sz w:val="18"/>
                <w:szCs w:val="18"/>
              </w:rPr>
            </w:pPr>
            <w:r w:rsidRPr="002719B7">
              <w:rPr>
                <w:sz w:val="18"/>
                <w:szCs w:val="18"/>
              </w:rPr>
              <w:t>53</w:t>
            </w:r>
          </w:p>
        </w:tc>
        <w:tc>
          <w:tcPr>
            <w:tcW w:w="1440" w:type="dxa"/>
            <w:tcBorders>
              <w:bottom w:val="single" w:sz="12" w:space="0" w:color="auto"/>
            </w:tcBorders>
          </w:tcPr>
          <w:p w:rsidR="00C54E76" w:rsidRPr="002719B7" w:rsidP="00A84330" w14:paraId="3B682C89" w14:textId="77777777">
            <w:pPr>
              <w:pStyle w:val="BodyText"/>
              <w:spacing w:before="0"/>
              <w:jc w:val="center"/>
              <w:rPr>
                <w:sz w:val="18"/>
                <w:szCs w:val="18"/>
              </w:rPr>
            </w:pPr>
            <w:r w:rsidRPr="002719B7">
              <w:rPr>
                <w:sz w:val="18"/>
                <w:szCs w:val="18"/>
              </w:rPr>
              <w:t>145</w:t>
            </w:r>
          </w:p>
        </w:tc>
        <w:tc>
          <w:tcPr>
            <w:tcW w:w="1440" w:type="dxa"/>
            <w:tcBorders>
              <w:bottom w:val="single" w:sz="12" w:space="0" w:color="auto"/>
            </w:tcBorders>
          </w:tcPr>
          <w:p w:rsidR="00C54E76" w:rsidRPr="002719B7" w:rsidP="00A84330" w14:paraId="2681463C" w14:textId="77777777">
            <w:pPr>
              <w:pStyle w:val="BodyText"/>
              <w:spacing w:before="0"/>
              <w:jc w:val="center"/>
              <w:rPr>
                <w:sz w:val="18"/>
                <w:szCs w:val="18"/>
              </w:rPr>
            </w:pPr>
            <w:r w:rsidRPr="002719B7">
              <w:rPr>
                <w:sz w:val="18"/>
                <w:szCs w:val="18"/>
              </w:rPr>
              <w:t>296</w:t>
            </w:r>
          </w:p>
        </w:tc>
      </w:tr>
      <w:tr w14:paraId="1A683063"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C54E76" w:rsidRPr="002719B7" w:rsidP="007364C0" w14:paraId="11162A79"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Important species and habitats – Other Important Species and Habitats</w:t>
            </w:r>
          </w:p>
        </w:tc>
      </w:tr>
      <w:tr w14:paraId="1125CDB1" w14:textId="77777777" w:rsidTr="00C3438F">
        <w:tblPrEx>
          <w:tblW w:w="12960" w:type="dxa"/>
          <w:tblLayout w:type="fixed"/>
          <w:tblLook w:val="04A0"/>
        </w:tblPrEx>
        <w:trPr>
          <w:trHeight w:hRule="exact" w:val="288"/>
        </w:trPr>
        <w:tc>
          <w:tcPr>
            <w:tcW w:w="7200" w:type="dxa"/>
          </w:tcPr>
          <w:p w:rsidR="00C54E76" w:rsidRPr="002719B7" w:rsidP="007364C0" w14:paraId="2A1503EF"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C54E76" w:rsidRPr="002719B7" w:rsidP="00A84330" w14:paraId="0344A39F" w14:textId="77777777">
            <w:pPr>
              <w:pStyle w:val="BodyText"/>
              <w:spacing w:before="0"/>
              <w:jc w:val="center"/>
              <w:rPr>
                <w:sz w:val="18"/>
                <w:szCs w:val="18"/>
              </w:rPr>
            </w:pPr>
            <w:r w:rsidRPr="002719B7">
              <w:rPr>
                <w:sz w:val="18"/>
                <w:szCs w:val="18"/>
              </w:rPr>
              <w:t>131</w:t>
            </w:r>
          </w:p>
        </w:tc>
        <w:tc>
          <w:tcPr>
            <w:tcW w:w="1440" w:type="dxa"/>
          </w:tcPr>
          <w:p w:rsidR="00C54E76" w:rsidRPr="002719B7" w:rsidP="00A84330" w14:paraId="7B45BC49" w14:textId="77777777">
            <w:pPr>
              <w:pStyle w:val="BodyText"/>
              <w:spacing w:before="0"/>
              <w:jc w:val="center"/>
              <w:rPr>
                <w:sz w:val="18"/>
                <w:szCs w:val="18"/>
              </w:rPr>
            </w:pPr>
            <w:r w:rsidRPr="002719B7">
              <w:rPr>
                <w:sz w:val="18"/>
                <w:szCs w:val="18"/>
              </w:rPr>
              <w:t>60</w:t>
            </w:r>
          </w:p>
        </w:tc>
        <w:tc>
          <w:tcPr>
            <w:tcW w:w="1440" w:type="dxa"/>
          </w:tcPr>
          <w:p w:rsidR="00C54E76" w:rsidRPr="002719B7" w:rsidP="00A84330" w14:paraId="3D553F33" w14:textId="77777777">
            <w:pPr>
              <w:pStyle w:val="BodyText"/>
              <w:spacing w:before="0"/>
              <w:jc w:val="center"/>
              <w:rPr>
                <w:sz w:val="18"/>
                <w:szCs w:val="18"/>
              </w:rPr>
            </w:pPr>
            <w:r w:rsidRPr="002719B7">
              <w:rPr>
                <w:sz w:val="18"/>
                <w:szCs w:val="18"/>
              </w:rPr>
              <w:t>142</w:t>
            </w:r>
          </w:p>
        </w:tc>
        <w:tc>
          <w:tcPr>
            <w:tcW w:w="1440" w:type="dxa"/>
          </w:tcPr>
          <w:p w:rsidR="00C54E76" w:rsidRPr="002719B7" w:rsidP="00A84330" w14:paraId="0A6649B1" w14:textId="77777777">
            <w:pPr>
              <w:pStyle w:val="BodyText"/>
              <w:spacing w:before="0"/>
              <w:jc w:val="center"/>
              <w:rPr>
                <w:sz w:val="18"/>
                <w:szCs w:val="18"/>
              </w:rPr>
            </w:pPr>
            <w:r w:rsidRPr="002719B7">
              <w:rPr>
                <w:sz w:val="18"/>
                <w:szCs w:val="18"/>
              </w:rPr>
              <w:t>158</w:t>
            </w:r>
          </w:p>
        </w:tc>
      </w:tr>
      <w:tr w14:paraId="6208B86A" w14:textId="77777777" w:rsidTr="00C3438F">
        <w:tblPrEx>
          <w:tblW w:w="12960" w:type="dxa"/>
          <w:tblLayout w:type="fixed"/>
          <w:tblLook w:val="04A0"/>
        </w:tblPrEx>
        <w:trPr>
          <w:trHeight w:hRule="exact" w:val="288"/>
        </w:trPr>
        <w:tc>
          <w:tcPr>
            <w:tcW w:w="7200" w:type="dxa"/>
            <w:tcBorders>
              <w:bottom w:val="single" w:sz="12" w:space="0" w:color="auto"/>
            </w:tcBorders>
          </w:tcPr>
          <w:p w:rsidR="00C54E76" w:rsidRPr="002719B7" w:rsidP="00DD56BB" w14:paraId="7250B03A"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C54E76" w:rsidRPr="002719B7" w:rsidP="00A84330" w14:paraId="1C85925D" w14:textId="77777777">
            <w:pPr>
              <w:pStyle w:val="BodyText"/>
              <w:spacing w:before="0"/>
              <w:jc w:val="center"/>
              <w:rPr>
                <w:sz w:val="18"/>
                <w:szCs w:val="18"/>
              </w:rPr>
            </w:pPr>
            <w:r w:rsidRPr="002719B7">
              <w:rPr>
                <w:sz w:val="18"/>
                <w:szCs w:val="18"/>
              </w:rPr>
              <w:t>138.3</w:t>
            </w:r>
          </w:p>
        </w:tc>
        <w:tc>
          <w:tcPr>
            <w:tcW w:w="1440" w:type="dxa"/>
            <w:tcBorders>
              <w:bottom w:val="single" w:sz="12" w:space="0" w:color="auto"/>
            </w:tcBorders>
          </w:tcPr>
          <w:p w:rsidR="00C54E76" w:rsidRPr="002719B7" w:rsidP="00A84330" w14:paraId="4B4CC5D6" w14:textId="77777777">
            <w:pPr>
              <w:pStyle w:val="BodyText"/>
              <w:spacing w:before="0"/>
              <w:jc w:val="center"/>
              <w:rPr>
                <w:sz w:val="18"/>
                <w:szCs w:val="18"/>
              </w:rPr>
            </w:pPr>
            <w:r w:rsidRPr="002719B7">
              <w:rPr>
                <w:sz w:val="18"/>
                <w:szCs w:val="18"/>
              </w:rPr>
              <w:t>53</w:t>
            </w:r>
          </w:p>
        </w:tc>
        <w:tc>
          <w:tcPr>
            <w:tcW w:w="1440" w:type="dxa"/>
            <w:tcBorders>
              <w:bottom w:val="single" w:sz="12" w:space="0" w:color="auto"/>
            </w:tcBorders>
          </w:tcPr>
          <w:p w:rsidR="00C54E76" w:rsidRPr="002719B7" w:rsidP="00A84330" w14:paraId="5B4E8A97" w14:textId="77777777">
            <w:pPr>
              <w:pStyle w:val="BodyText"/>
              <w:spacing w:before="0"/>
              <w:jc w:val="center"/>
              <w:rPr>
                <w:sz w:val="18"/>
                <w:szCs w:val="18"/>
              </w:rPr>
            </w:pPr>
            <w:r w:rsidRPr="002719B7">
              <w:rPr>
                <w:sz w:val="18"/>
                <w:szCs w:val="18"/>
              </w:rPr>
              <w:t>145</w:t>
            </w:r>
          </w:p>
        </w:tc>
        <w:tc>
          <w:tcPr>
            <w:tcW w:w="1440" w:type="dxa"/>
          </w:tcPr>
          <w:p w:rsidR="00C54E76" w:rsidRPr="002719B7" w:rsidP="00A84330" w14:paraId="6F27B99D" w14:textId="77777777">
            <w:pPr>
              <w:pStyle w:val="BodyText"/>
              <w:spacing w:before="0"/>
              <w:jc w:val="center"/>
              <w:rPr>
                <w:sz w:val="18"/>
                <w:szCs w:val="18"/>
              </w:rPr>
            </w:pPr>
            <w:r w:rsidRPr="002719B7">
              <w:rPr>
                <w:sz w:val="18"/>
                <w:szCs w:val="18"/>
              </w:rPr>
              <w:t>197</w:t>
            </w:r>
          </w:p>
        </w:tc>
      </w:tr>
      <w:tr w14:paraId="6C254958"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C54E76" w:rsidRPr="002719B7" w:rsidP="007364C0" w14:paraId="0397A86E"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Radiological dose to construction workers</w:t>
            </w:r>
          </w:p>
        </w:tc>
      </w:tr>
      <w:tr w14:paraId="77FCFEAB" w14:textId="77777777" w:rsidTr="00C3438F">
        <w:tblPrEx>
          <w:tblW w:w="12960" w:type="dxa"/>
          <w:tblLayout w:type="fixed"/>
          <w:tblLook w:val="04A0"/>
        </w:tblPrEx>
        <w:trPr>
          <w:trHeight w:hRule="exact" w:val="288"/>
        </w:trPr>
        <w:tc>
          <w:tcPr>
            <w:tcW w:w="7200" w:type="dxa"/>
          </w:tcPr>
          <w:p w:rsidR="00C54E76" w:rsidRPr="002719B7" w:rsidP="007364C0" w14:paraId="6D7B9673"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C54E76" w:rsidRPr="002719B7" w:rsidP="00A84330" w14:paraId="39479FC1" w14:textId="77777777">
            <w:pPr>
              <w:pStyle w:val="BodyText"/>
              <w:spacing w:before="0"/>
              <w:jc w:val="center"/>
              <w:rPr>
                <w:sz w:val="18"/>
                <w:szCs w:val="18"/>
              </w:rPr>
            </w:pPr>
            <w:r w:rsidRPr="002719B7">
              <w:rPr>
                <w:sz w:val="18"/>
                <w:szCs w:val="18"/>
              </w:rPr>
              <w:t>97</w:t>
            </w:r>
          </w:p>
        </w:tc>
        <w:tc>
          <w:tcPr>
            <w:tcW w:w="1440" w:type="dxa"/>
          </w:tcPr>
          <w:p w:rsidR="00C54E76" w:rsidRPr="002719B7" w:rsidP="00A84330" w14:paraId="0BC89133" w14:textId="77777777">
            <w:pPr>
              <w:pStyle w:val="BodyText"/>
              <w:spacing w:before="0"/>
              <w:jc w:val="center"/>
              <w:rPr>
                <w:sz w:val="18"/>
                <w:szCs w:val="18"/>
              </w:rPr>
            </w:pPr>
            <w:r w:rsidRPr="002719B7">
              <w:rPr>
                <w:sz w:val="18"/>
                <w:szCs w:val="18"/>
              </w:rPr>
              <w:t>97</w:t>
            </w:r>
          </w:p>
        </w:tc>
        <w:tc>
          <w:tcPr>
            <w:tcW w:w="1440" w:type="dxa"/>
          </w:tcPr>
          <w:p w:rsidR="00C54E76" w:rsidRPr="002719B7" w:rsidP="00A84330" w14:paraId="2876FC17" w14:textId="77777777">
            <w:pPr>
              <w:pStyle w:val="BodyText"/>
              <w:spacing w:before="0"/>
              <w:jc w:val="center"/>
              <w:rPr>
                <w:sz w:val="18"/>
                <w:szCs w:val="18"/>
              </w:rPr>
            </w:pPr>
            <w:r w:rsidRPr="002719B7">
              <w:rPr>
                <w:sz w:val="18"/>
                <w:szCs w:val="18"/>
              </w:rPr>
              <w:t>97</w:t>
            </w:r>
          </w:p>
        </w:tc>
        <w:tc>
          <w:tcPr>
            <w:tcW w:w="1440" w:type="dxa"/>
          </w:tcPr>
          <w:p w:rsidR="00C54E76" w:rsidRPr="002719B7" w:rsidP="00A84330" w14:paraId="77B1B86C" w14:textId="77777777">
            <w:pPr>
              <w:pStyle w:val="BodyText"/>
              <w:spacing w:before="0"/>
              <w:jc w:val="center"/>
              <w:rPr>
                <w:sz w:val="18"/>
                <w:szCs w:val="18"/>
              </w:rPr>
            </w:pPr>
            <w:r w:rsidRPr="002719B7">
              <w:rPr>
                <w:sz w:val="18"/>
                <w:szCs w:val="18"/>
              </w:rPr>
              <w:t>97</w:t>
            </w:r>
          </w:p>
        </w:tc>
      </w:tr>
      <w:tr w14:paraId="6DB54D4A" w14:textId="77777777" w:rsidTr="00C3438F">
        <w:tblPrEx>
          <w:tblW w:w="12960" w:type="dxa"/>
          <w:tblLayout w:type="fixed"/>
          <w:tblLook w:val="04A0"/>
        </w:tblPrEx>
        <w:trPr>
          <w:trHeight w:hRule="exact" w:val="288"/>
        </w:trPr>
        <w:tc>
          <w:tcPr>
            <w:tcW w:w="7200" w:type="dxa"/>
            <w:tcBorders>
              <w:bottom w:val="single" w:sz="12" w:space="0" w:color="auto"/>
            </w:tcBorders>
          </w:tcPr>
          <w:p w:rsidR="00C54E76" w:rsidRPr="002719B7" w:rsidP="00DD56BB" w14:paraId="3FC2D4A4"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C54E76" w:rsidRPr="002719B7" w:rsidP="00A84330" w14:paraId="30646E6C" w14:textId="77777777">
            <w:pPr>
              <w:pStyle w:val="BodyText"/>
              <w:spacing w:before="0"/>
              <w:jc w:val="center"/>
              <w:rPr>
                <w:sz w:val="18"/>
                <w:szCs w:val="18"/>
              </w:rPr>
            </w:pPr>
            <w:r w:rsidRPr="002719B7">
              <w:rPr>
                <w:sz w:val="18"/>
                <w:szCs w:val="18"/>
              </w:rPr>
              <w:t>116.8</w:t>
            </w:r>
          </w:p>
        </w:tc>
        <w:tc>
          <w:tcPr>
            <w:tcW w:w="1440" w:type="dxa"/>
            <w:tcBorders>
              <w:bottom w:val="single" w:sz="12" w:space="0" w:color="auto"/>
            </w:tcBorders>
          </w:tcPr>
          <w:p w:rsidR="00C54E76" w:rsidRPr="002719B7" w:rsidP="00A84330" w14:paraId="17ECECB8" w14:textId="77777777">
            <w:pPr>
              <w:pStyle w:val="BodyText"/>
              <w:spacing w:before="0"/>
              <w:jc w:val="center"/>
              <w:rPr>
                <w:sz w:val="18"/>
                <w:szCs w:val="18"/>
              </w:rPr>
            </w:pPr>
            <w:r w:rsidRPr="002719B7">
              <w:rPr>
                <w:sz w:val="18"/>
                <w:szCs w:val="18"/>
              </w:rPr>
              <w:t>100</w:t>
            </w:r>
          </w:p>
        </w:tc>
        <w:tc>
          <w:tcPr>
            <w:tcW w:w="1440" w:type="dxa"/>
            <w:tcBorders>
              <w:bottom w:val="single" w:sz="12" w:space="0" w:color="auto"/>
            </w:tcBorders>
          </w:tcPr>
          <w:p w:rsidR="00C54E76" w:rsidRPr="002719B7" w:rsidP="00A84330" w14:paraId="77420D42" w14:textId="77777777">
            <w:pPr>
              <w:pStyle w:val="BodyText"/>
              <w:spacing w:before="0"/>
              <w:jc w:val="center"/>
              <w:rPr>
                <w:sz w:val="18"/>
                <w:szCs w:val="18"/>
              </w:rPr>
            </w:pPr>
            <w:r w:rsidRPr="002719B7">
              <w:rPr>
                <w:sz w:val="18"/>
                <w:szCs w:val="18"/>
              </w:rPr>
              <w:t>117</w:t>
            </w:r>
          </w:p>
        </w:tc>
        <w:tc>
          <w:tcPr>
            <w:tcW w:w="1440" w:type="dxa"/>
          </w:tcPr>
          <w:p w:rsidR="00C54E76" w:rsidRPr="002719B7" w:rsidP="00A84330" w14:paraId="3C038294" w14:textId="77777777">
            <w:pPr>
              <w:pStyle w:val="BodyText"/>
              <w:spacing w:before="0"/>
              <w:jc w:val="center"/>
              <w:rPr>
                <w:sz w:val="18"/>
                <w:szCs w:val="18"/>
              </w:rPr>
            </w:pPr>
            <w:r w:rsidRPr="002719B7">
              <w:rPr>
                <w:sz w:val="18"/>
                <w:szCs w:val="18"/>
              </w:rPr>
              <w:t>133</w:t>
            </w:r>
          </w:p>
        </w:tc>
      </w:tr>
      <w:tr w14:paraId="772205AA"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C54E76" w:rsidRPr="002719B7" w:rsidP="007364C0" w14:paraId="5F6314CE"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Total population annual doses</w:t>
            </w:r>
          </w:p>
        </w:tc>
      </w:tr>
      <w:tr w14:paraId="4F9A569D" w14:textId="77777777" w:rsidTr="00C3438F">
        <w:tblPrEx>
          <w:tblW w:w="12960" w:type="dxa"/>
          <w:tblLayout w:type="fixed"/>
          <w:tblLook w:val="04A0"/>
        </w:tblPrEx>
        <w:trPr>
          <w:trHeight w:hRule="exact" w:val="288"/>
        </w:trPr>
        <w:tc>
          <w:tcPr>
            <w:tcW w:w="7200" w:type="dxa"/>
          </w:tcPr>
          <w:p w:rsidR="00757FB0" w:rsidRPr="002719B7" w:rsidP="007364C0" w14:paraId="6F403AFF"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757FB0" w:rsidRPr="002719B7" w:rsidP="00A84330" w14:paraId="0E244CBD" w14:textId="77777777">
            <w:pPr>
              <w:pStyle w:val="BodyText"/>
              <w:spacing w:before="0"/>
              <w:jc w:val="center"/>
              <w:rPr>
                <w:sz w:val="18"/>
                <w:szCs w:val="18"/>
              </w:rPr>
            </w:pPr>
            <w:r w:rsidRPr="002719B7">
              <w:rPr>
                <w:sz w:val="18"/>
                <w:szCs w:val="18"/>
              </w:rPr>
              <w:t>64</w:t>
            </w:r>
          </w:p>
        </w:tc>
        <w:tc>
          <w:tcPr>
            <w:tcW w:w="1440" w:type="dxa"/>
          </w:tcPr>
          <w:p w:rsidR="00757FB0" w:rsidRPr="002719B7" w:rsidP="00A84330" w14:paraId="21A0AB21" w14:textId="77777777">
            <w:pPr>
              <w:pStyle w:val="BodyText"/>
              <w:spacing w:before="0"/>
              <w:jc w:val="center"/>
              <w:rPr>
                <w:sz w:val="18"/>
                <w:szCs w:val="18"/>
              </w:rPr>
            </w:pPr>
            <w:r w:rsidRPr="002719B7">
              <w:rPr>
                <w:sz w:val="18"/>
                <w:szCs w:val="18"/>
              </w:rPr>
              <w:t>64</w:t>
            </w:r>
          </w:p>
        </w:tc>
        <w:tc>
          <w:tcPr>
            <w:tcW w:w="1440" w:type="dxa"/>
          </w:tcPr>
          <w:p w:rsidR="00757FB0" w:rsidRPr="002719B7" w:rsidP="00A84330" w14:paraId="2BD1DADE" w14:textId="77777777">
            <w:pPr>
              <w:pStyle w:val="BodyText"/>
              <w:spacing w:before="0"/>
              <w:jc w:val="center"/>
              <w:rPr>
                <w:sz w:val="18"/>
                <w:szCs w:val="18"/>
              </w:rPr>
            </w:pPr>
            <w:r w:rsidRPr="002719B7">
              <w:rPr>
                <w:sz w:val="18"/>
                <w:szCs w:val="18"/>
              </w:rPr>
              <w:t>64</w:t>
            </w:r>
          </w:p>
        </w:tc>
        <w:tc>
          <w:tcPr>
            <w:tcW w:w="1440" w:type="dxa"/>
          </w:tcPr>
          <w:p w:rsidR="00757FB0" w:rsidRPr="002719B7" w:rsidP="00A84330" w14:paraId="2CC6543C" w14:textId="77777777">
            <w:pPr>
              <w:pStyle w:val="BodyText"/>
              <w:spacing w:before="0"/>
              <w:jc w:val="center"/>
              <w:rPr>
                <w:sz w:val="18"/>
                <w:szCs w:val="18"/>
              </w:rPr>
            </w:pPr>
            <w:r w:rsidRPr="002719B7">
              <w:rPr>
                <w:sz w:val="18"/>
                <w:szCs w:val="18"/>
              </w:rPr>
              <w:t>64</w:t>
            </w:r>
          </w:p>
        </w:tc>
      </w:tr>
      <w:tr w14:paraId="1A7A2B1D" w14:textId="77777777" w:rsidTr="00C3438F">
        <w:tblPrEx>
          <w:tblW w:w="12960" w:type="dxa"/>
          <w:tblLayout w:type="fixed"/>
          <w:tblLook w:val="04A0"/>
        </w:tblPrEx>
        <w:trPr>
          <w:trHeight w:hRule="exact" w:val="288"/>
        </w:trPr>
        <w:tc>
          <w:tcPr>
            <w:tcW w:w="7200" w:type="dxa"/>
            <w:tcBorders>
              <w:bottom w:val="single" w:sz="12" w:space="0" w:color="auto"/>
            </w:tcBorders>
          </w:tcPr>
          <w:p w:rsidR="00757FB0" w:rsidRPr="002719B7" w:rsidP="00DD56BB" w14:paraId="6EF9B68D"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757FB0" w:rsidRPr="002719B7" w:rsidP="00A84330" w14:paraId="7CDD202D" w14:textId="77777777">
            <w:pPr>
              <w:pStyle w:val="BodyText"/>
              <w:spacing w:before="0"/>
              <w:jc w:val="center"/>
              <w:rPr>
                <w:sz w:val="18"/>
                <w:szCs w:val="18"/>
              </w:rPr>
            </w:pPr>
            <w:r w:rsidRPr="002719B7">
              <w:rPr>
                <w:sz w:val="18"/>
                <w:szCs w:val="18"/>
              </w:rPr>
              <w:t>42</w:t>
            </w:r>
          </w:p>
        </w:tc>
        <w:tc>
          <w:tcPr>
            <w:tcW w:w="1440" w:type="dxa"/>
            <w:tcBorders>
              <w:bottom w:val="single" w:sz="12" w:space="0" w:color="auto"/>
            </w:tcBorders>
          </w:tcPr>
          <w:p w:rsidR="00757FB0" w:rsidRPr="002719B7" w:rsidP="00A84330" w14:paraId="4A286059" w14:textId="77777777">
            <w:pPr>
              <w:pStyle w:val="BodyText"/>
              <w:spacing w:before="0"/>
              <w:jc w:val="center"/>
              <w:rPr>
                <w:sz w:val="18"/>
                <w:szCs w:val="18"/>
              </w:rPr>
            </w:pPr>
            <w:r w:rsidRPr="002719B7">
              <w:rPr>
                <w:sz w:val="18"/>
                <w:szCs w:val="18"/>
              </w:rPr>
              <w:t>36</w:t>
            </w:r>
          </w:p>
        </w:tc>
        <w:tc>
          <w:tcPr>
            <w:tcW w:w="1440" w:type="dxa"/>
            <w:tcBorders>
              <w:bottom w:val="single" w:sz="12" w:space="0" w:color="auto"/>
            </w:tcBorders>
          </w:tcPr>
          <w:p w:rsidR="00757FB0" w:rsidRPr="002719B7" w:rsidP="00A84330" w14:paraId="0A0515DF" w14:textId="77777777">
            <w:pPr>
              <w:pStyle w:val="BodyText"/>
              <w:spacing w:before="0"/>
              <w:jc w:val="center"/>
              <w:rPr>
                <w:sz w:val="18"/>
                <w:szCs w:val="18"/>
              </w:rPr>
            </w:pPr>
            <w:r w:rsidRPr="002719B7">
              <w:rPr>
                <w:sz w:val="18"/>
                <w:szCs w:val="18"/>
              </w:rPr>
              <w:t>42</w:t>
            </w:r>
          </w:p>
        </w:tc>
        <w:tc>
          <w:tcPr>
            <w:tcW w:w="1440" w:type="dxa"/>
          </w:tcPr>
          <w:p w:rsidR="00757FB0" w:rsidRPr="002719B7" w:rsidP="00A84330" w14:paraId="0024AFD5" w14:textId="77777777">
            <w:pPr>
              <w:pStyle w:val="BodyText"/>
              <w:spacing w:before="0"/>
              <w:jc w:val="center"/>
              <w:rPr>
                <w:sz w:val="18"/>
                <w:szCs w:val="18"/>
              </w:rPr>
            </w:pPr>
            <w:r w:rsidRPr="002719B7">
              <w:rPr>
                <w:sz w:val="18"/>
                <w:szCs w:val="18"/>
              </w:rPr>
              <w:t>48</w:t>
            </w:r>
          </w:p>
        </w:tc>
      </w:tr>
      <w:tr w14:paraId="0B383509"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757FB0" w:rsidRPr="002719B7" w:rsidP="00FD0245" w14:paraId="5BD4BBDF" w14:textId="77777777">
            <w:pPr>
              <w:keepNext/>
              <w:rPr>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Nonhuman biota doses</w:t>
            </w:r>
          </w:p>
        </w:tc>
      </w:tr>
      <w:tr w14:paraId="7B539BB1" w14:textId="77777777" w:rsidTr="00C3438F">
        <w:tblPrEx>
          <w:tblW w:w="12960" w:type="dxa"/>
          <w:tblLayout w:type="fixed"/>
          <w:tblLook w:val="04A0"/>
        </w:tblPrEx>
        <w:trPr>
          <w:trHeight w:hRule="exact" w:val="288"/>
        </w:trPr>
        <w:tc>
          <w:tcPr>
            <w:tcW w:w="7200" w:type="dxa"/>
          </w:tcPr>
          <w:p w:rsidR="00757FB0" w:rsidRPr="002719B7" w:rsidP="00FD0245" w14:paraId="065749DA"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757FB0" w:rsidRPr="002719B7" w:rsidP="00A84330" w14:paraId="5DB8F0C8" w14:textId="77777777">
            <w:pPr>
              <w:pStyle w:val="BodyText"/>
              <w:spacing w:before="0"/>
              <w:jc w:val="center"/>
              <w:rPr>
                <w:sz w:val="18"/>
                <w:szCs w:val="18"/>
              </w:rPr>
            </w:pPr>
            <w:r w:rsidRPr="002719B7">
              <w:rPr>
                <w:sz w:val="18"/>
                <w:szCs w:val="18"/>
              </w:rPr>
              <w:t>36</w:t>
            </w:r>
          </w:p>
        </w:tc>
        <w:tc>
          <w:tcPr>
            <w:tcW w:w="1440" w:type="dxa"/>
          </w:tcPr>
          <w:p w:rsidR="00757FB0" w:rsidRPr="002719B7" w:rsidP="00A84330" w14:paraId="1AFA1887" w14:textId="77777777">
            <w:pPr>
              <w:pStyle w:val="BodyText"/>
              <w:spacing w:before="0"/>
              <w:jc w:val="center"/>
              <w:rPr>
                <w:sz w:val="18"/>
                <w:szCs w:val="18"/>
              </w:rPr>
            </w:pPr>
            <w:r w:rsidRPr="002719B7">
              <w:rPr>
                <w:sz w:val="18"/>
                <w:szCs w:val="18"/>
              </w:rPr>
              <w:t>36</w:t>
            </w:r>
          </w:p>
        </w:tc>
        <w:tc>
          <w:tcPr>
            <w:tcW w:w="1440" w:type="dxa"/>
          </w:tcPr>
          <w:p w:rsidR="00757FB0" w:rsidRPr="002719B7" w:rsidP="00A84330" w14:paraId="078BADCA" w14:textId="77777777">
            <w:pPr>
              <w:pStyle w:val="BodyText"/>
              <w:spacing w:before="0"/>
              <w:jc w:val="center"/>
              <w:rPr>
                <w:sz w:val="18"/>
                <w:szCs w:val="18"/>
              </w:rPr>
            </w:pPr>
            <w:r w:rsidRPr="002719B7">
              <w:rPr>
                <w:sz w:val="18"/>
                <w:szCs w:val="18"/>
              </w:rPr>
              <w:t>36</w:t>
            </w:r>
          </w:p>
        </w:tc>
        <w:tc>
          <w:tcPr>
            <w:tcW w:w="1440" w:type="dxa"/>
          </w:tcPr>
          <w:p w:rsidR="00757FB0" w:rsidRPr="002719B7" w:rsidP="00A84330" w14:paraId="1496E172" w14:textId="77777777">
            <w:pPr>
              <w:pStyle w:val="BodyText"/>
              <w:spacing w:before="0"/>
              <w:jc w:val="center"/>
              <w:rPr>
                <w:sz w:val="18"/>
                <w:szCs w:val="18"/>
              </w:rPr>
            </w:pPr>
            <w:r w:rsidRPr="002719B7">
              <w:rPr>
                <w:sz w:val="18"/>
                <w:szCs w:val="18"/>
              </w:rPr>
              <w:t>36</w:t>
            </w:r>
          </w:p>
        </w:tc>
      </w:tr>
      <w:tr w14:paraId="426F9FFA" w14:textId="77777777" w:rsidTr="00C3438F">
        <w:tblPrEx>
          <w:tblW w:w="12960" w:type="dxa"/>
          <w:tblLayout w:type="fixed"/>
          <w:tblLook w:val="04A0"/>
        </w:tblPrEx>
        <w:trPr>
          <w:trHeight w:hRule="exact" w:val="288"/>
        </w:trPr>
        <w:tc>
          <w:tcPr>
            <w:tcW w:w="7200" w:type="dxa"/>
            <w:tcBorders>
              <w:bottom w:val="single" w:sz="12" w:space="0" w:color="auto"/>
            </w:tcBorders>
          </w:tcPr>
          <w:p w:rsidR="00757FB0" w:rsidRPr="002719B7" w:rsidP="00DD56BB" w14:paraId="5188C7DE"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757FB0" w:rsidRPr="002719B7" w:rsidP="00A84330" w14:paraId="07685F27" w14:textId="77777777">
            <w:pPr>
              <w:pStyle w:val="BodyText"/>
              <w:spacing w:before="0"/>
              <w:jc w:val="center"/>
              <w:rPr>
                <w:sz w:val="18"/>
                <w:szCs w:val="18"/>
              </w:rPr>
            </w:pPr>
            <w:r w:rsidRPr="002719B7">
              <w:rPr>
                <w:sz w:val="18"/>
                <w:szCs w:val="18"/>
              </w:rPr>
              <w:t>42</w:t>
            </w:r>
          </w:p>
        </w:tc>
        <w:tc>
          <w:tcPr>
            <w:tcW w:w="1440" w:type="dxa"/>
            <w:tcBorders>
              <w:bottom w:val="single" w:sz="12" w:space="0" w:color="auto"/>
            </w:tcBorders>
          </w:tcPr>
          <w:p w:rsidR="00757FB0" w:rsidRPr="002719B7" w:rsidP="00A84330" w14:paraId="4A1703EE" w14:textId="77777777">
            <w:pPr>
              <w:pStyle w:val="BodyText"/>
              <w:spacing w:before="0"/>
              <w:jc w:val="center"/>
              <w:rPr>
                <w:sz w:val="18"/>
                <w:szCs w:val="18"/>
              </w:rPr>
            </w:pPr>
            <w:r w:rsidRPr="002719B7">
              <w:rPr>
                <w:sz w:val="18"/>
                <w:szCs w:val="18"/>
              </w:rPr>
              <w:t>36</w:t>
            </w:r>
          </w:p>
        </w:tc>
        <w:tc>
          <w:tcPr>
            <w:tcW w:w="1440" w:type="dxa"/>
            <w:tcBorders>
              <w:bottom w:val="single" w:sz="12" w:space="0" w:color="auto"/>
            </w:tcBorders>
          </w:tcPr>
          <w:p w:rsidR="00757FB0" w:rsidRPr="002719B7" w:rsidP="00A84330" w14:paraId="6FFE941B" w14:textId="77777777">
            <w:pPr>
              <w:pStyle w:val="BodyText"/>
              <w:spacing w:before="0"/>
              <w:jc w:val="center"/>
              <w:rPr>
                <w:sz w:val="18"/>
                <w:szCs w:val="18"/>
              </w:rPr>
            </w:pPr>
            <w:r w:rsidRPr="002719B7">
              <w:rPr>
                <w:sz w:val="18"/>
                <w:szCs w:val="18"/>
              </w:rPr>
              <w:t>42</w:t>
            </w:r>
          </w:p>
        </w:tc>
        <w:tc>
          <w:tcPr>
            <w:tcW w:w="1440" w:type="dxa"/>
          </w:tcPr>
          <w:p w:rsidR="00757FB0" w:rsidRPr="002719B7" w:rsidP="00A84330" w14:paraId="1484B710" w14:textId="77777777">
            <w:pPr>
              <w:pStyle w:val="BodyText"/>
              <w:spacing w:before="0"/>
              <w:jc w:val="center"/>
              <w:rPr>
                <w:sz w:val="18"/>
                <w:szCs w:val="18"/>
              </w:rPr>
            </w:pPr>
            <w:r w:rsidRPr="002719B7">
              <w:rPr>
                <w:sz w:val="18"/>
                <w:szCs w:val="18"/>
              </w:rPr>
              <w:t>48</w:t>
            </w:r>
          </w:p>
        </w:tc>
      </w:tr>
      <w:tr w14:paraId="280923EC"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757FB0" w:rsidRPr="002719B7" w:rsidP="00FD0245" w14:paraId="4F591861"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Building impacts of chemical, biological, and physical </w:t>
            </w:r>
            <w:r w:rsidRPr="002719B7">
              <w:rPr>
                <w:i/>
                <w:iCs/>
                <w:color w:val="000000"/>
                <w:sz w:val="18"/>
                <w:szCs w:val="18"/>
              </w:rPr>
              <w:t>nonradiological</w:t>
            </w:r>
            <w:r w:rsidRPr="002719B7">
              <w:rPr>
                <w:i/>
                <w:iCs/>
                <w:color w:val="000000"/>
                <w:sz w:val="18"/>
                <w:szCs w:val="18"/>
              </w:rPr>
              <w:t xml:space="preserve"> hazards</w:t>
            </w:r>
          </w:p>
        </w:tc>
      </w:tr>
      <w:tr w14:paraId="761C92DC" w14:textId="77777777" w:rsidTr="00C3438F">
        <w:tblPrEx>
          <w:tblW w:w="12960" w:type="dxa"/>
          <w:tblLayout w:type="fixed"/>
          <w:tblLook w:val="04A0"/>
        </w:tblPrEx>
        <w:trPr>
          <w:trHeight w:hRule="exact" w:val="288"/>
        </w:trPr>
        <w:tc>
          <w:tcPr>
            <w:tcW w:w="7200" w:type="dxa"/>
          </w:tcPr>
          <w:p w:rsidR="00757FB0" w:rsidRPr="002719B7" w:rsidP="00FD0245" w14:paraId="01B3D0AE"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757FB0" w:rsidRPr="002719B7" w:rsidP="00E20BBF" w14:paraId="6A5962AC" w14:textId="77777777">
            <w:pPr>
              <w:pStyle w:val="BodyText"/>
              <w:spacing w:before="0"/>
              <w:jc w:val="center"/>
              <w:rPr>
                <w:sz w:val="18"/>
                <w:szCs w:val="18"/>
              </w:rPr>
            </w:pPr>
            <w:r w:rsidRPr="002719B7">
              <w:rPr>
                <w:sz w:val="18"/>
                <w:szCs w:val="18"/>
              </w:rPr>
              <w:t>50.5</w:t>
            </w:r>
          </w:p>
        </w:tc>
        <w:tc>
          <w:tcPr>
            <w:tcW w:w="1440" w:type="dxa"/>
          </w:tcPr>
          <w:p w:rsidR="00757FB0" w:rsidRPr="002719B7" w:rsidP="00E20BBF" w14:paraId="022B5AEC" w14:textId="77777777">
            <w:pPr>
              <w:pStyle w:val="BodyText"/>
              <w:spacing w:before="0"/>
              <w:jc w:val="center"/>
              <w:rPr>
                <w:sz w:val="18"/>
                <w:szCs w:val="18"/>
              </w:rPr>
            </w:pPr>
            <w:r w:rsidRPr="002719B7">
              <w:rPr>
                <w:sz w:val="18"/>
                <w:szCs w:val="18"/>
              </w:rPr>
              <w:t>28</w:t>
            </w:r>
          </w:p>
        </w:tc>
        <w:tc>
          <w:tcPr>
            <w:tcW w:w="1440" w:type="dxa"/>
          </w:tcPr>
          <w:p w:rsidR="00757FB0" w:rsidRPr="002719B7" w:rsidP="00E20BBF" w14:paraId="544BD292" w14:textId="77777777">
            <w:pPr>
              <w:pStyle w:val="BodyText"/>
              <w:spacing w:before="0"/>
              <w:jc w:val="center"/>
              <w:rPr>
                <w:sz w:val="18"/>
                <w:szCs w:val="18"/>
              </w:rPr>
            </w:pPr>
            <w:r w:rsidRPr="002719B7">
              <w:rPr>
                <w:sz w:val="18"/>
                <w:szCs w:val="18"/>
              </w:rPr>
              <w:t>44</w:t>
            </w:r>
          </w:p>
        </w:tc>
        <w:tc>
          <w:tcPr>
            <w:tcW w:w="1440" w:type="dxa"/>
          </w:tcPr>
          <w:p w:rsidR="00757FB0" w:rsidRPr="002719B7" w:rsidP="00E20BBF" w14:paraId="7BDA05C7" w14:textId="77777777">
            <w:pPr>
              <w:pStyle w:val="BodyText"/>
              <w:spacing w:before="0"/>
              <w:jc w:val="center"/>
              <w:rPr>
                <w:sz w:val="18"/>
                <w:szCs w:val="18"/>
              </w:rPr>
            </w:pPr>
            <w:r w:rsidRPr="002719B7">
              <w:rPr>
                <w:sz w:val="18"/>
                <w:szCs w:val="18"/>
              </w:rPr>
              <w:t>99</w:t>
            </w:r>
          </w:p>
        </w:tc>
      </w:tr>
      <w:tr w14:paraId="3179A7A3" w14:textId="77777777" w:rsidTr="00C3438F">
        <w:tblPrEx>
          <w:tblW w:w="12960" w:type="dxa"/>
          <w:tblLayout w:type="fixed"/>
          <w:tblLook w:val="04A0"/>
        </w:tblPrEx>
        <w:trPr>
          <w:trHeight w:hRule="exact" w:val="288"/>
        </w:trPr>
        <w:tc>
          <w:tcPr>
            <w:tcW w:w="7200" w:type="dxa"/>
            <w:tcBorders>
              <w:bottom w:val="single" w:sz="12" w:space="0" w:color="auto"/>
            </w:tcBorders>
          </w:tcPr>
          <w:p w:rsidR="00757FB0" w:rsidRPr="002719B7" w:rsidP="00DD56BB" w14:paraId="413AED98"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757FB0" w:rsidRPr="002719B7" w:rsidP="00E20BBF" w14:paraId="0CB9BACF" w14:textId="77777777">
            <w:pPr>
              <w:pStyle w:val="BodyText"/>
              <w:spacing w:before="0"/>
              <w:jc w:val="center"/>
              <w:rPr>
                <w:sz w:val="18"/>
                <w:szCs w:val="18"/>
              </w:rPr>
            </w:pPr>
            <w:r w:rsidRPr="002719B7">
              <w:rPr>
                <w:sz w:val="18"/>
                <w:szCs w:val="18"/>
              </w:rPr>
              <w:t>64.7</w:t>
            </w:r>
          </w:p>
        </w:tc>
        <w:tc>
          <w:tcPr>
            <w:tcW w:w="1440" w:type="dxa"/>
            <w:tcBorders>
              <w:bottom w:val="single" w:sz="12" w:space="0" w:color="auto"/>
            </w:tcBorders>
          </w:tcPr>
          <w:p w:rsidR="00757FB0" w:rsidRPr="002719B7" w:rsidP="00E20BBF" w14:paraId="4C4061D4" w14:textId="77777777">
            <w:pPr>
              <w:pStyle w:val="BodyText"/>
              <w:spacing w:before="0"/>
              <w:jc w:val="center"/>
              <w:rPr>
                <w:sz w:val="18"/>
                <w:szCs w:val="18"/>
              </w:rPr>
            </w:pPr>
            <w:r w:rsidRPr="002719B7">
              <w:rPr>
                <w:sz w:val="18"/>
                <w:szCs w:val="18"/>
              </w:rPr>
              <w:t>28</w:t>
            </w:r>
          </w:p>
        </w:tc>
        <w:tc>
          <w:tcPr>
            <w:tcW w:w="1440" w:type="dxa"/>
            <w:tcBorders>
              <w:bottom w:val="single" w:sz="12" w:space="0" w:color="auto"/>
            </w:tcBorders>
          </w:tcPr>
          <w:p w:rsidR="00757FB0" w:rsidRPr="002719B7" w:rsidP="00E20BBF" w14:paraId="5CF5D88E" w14:textId="77777777">
            <w:pPr>
              <w:pStyle w:val="BodyText"/>
              <w:spacing w:before="0"/>
              <w:jc w:val="center"/>
              <w:rPr>
                <w:sz w:val="18"/>
                <w:szCs w:val="18"/>
              </w:rPr>
            </w:pPr>
            <w:r w:rsidRPr="002719B7">
              <w:rPr>
                <w:sz w:val="18"/>
                <w:szCs w:val="18"/>
              </w:rPr>
              <w:t>52</w:t>
            </w:r>
          </w:p>
        </w:tc>
        <w:tc>
          <w:tcPr>
            <w:tcW w:w="1440" w:type="dxa"/>
          </w:tcPr>
          <w:p w:rsidR="00757FB0" w:rsidRPr="002719B7" w:rsidP="00E20BBF" w14:paraId="5E81B7EB" w14:textId="77777777">
            <w:pPr>
              <w:pStyle w:val="BodyText"/>
              <w:spacing w:before="0"/>
              <w:jc w:val="center"/>
              <w:rPr>
                <w:sz w:val="18"/>
                <w:szCs w:val="18"/>
              </w:rPr>
            </w:pPr>
            <w:r w:rsidRPr="002719B7">
              <w:rPr>
                <w:sz w:val="18"/>
                <w:szCs w:val="18"/>
              </w:rPr>
              <w:t>152</w:t>
            </w:r>
          </w:p>
        </w:tc>
      </w:tr>
      <w:tr w14:paraId="3DBCE541"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757FB0" w:rsidRPr="002719B7" w:rsidP="00FD0245" w14:paraId="2320D5F5"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Operation impacts of chemical, biological, and physical </w:t>
            </w:r>
            <w:r w:rsidRPr="002719B7">
              <w:rPr>
                <w:i/>
                <w:iCs/>
                <w:color w:val="000000"/>
                <w:sz w:val="18"/>
                <w:szCs w:val="18"/>
              </w:rPr>
              <w:t>nonradiological</w:t>
            </w:r>
            <w:r w:rsidRPr="002719B7">
              <w:rPr>
                <w:i/>
                <w:iCs/>
                <w:color w:val="000000"/>
                <w:sz w:val="18"/>
                <w:szCs w:val="18"/>
              </w:rPr>
              <w:t xml:space="preserve"> hazards</w:t>
            </w:r>
            <w:r w:rsidRPr="002719B7">
              <w:rPr>
                <w:color w:val="000000"/>
                <w:sz w:val="18"/>
                <w:szCs w:val="18"/>
              </w:rPr>
              <w:t xml:space="preserve"> </w:t>
            </w:r>
          </w:p>
        </w:tc>
      </w:tr>
      <w:tr w14:paraId="3762EC43" w14:textId="77777777" w:rsidTr="00C3438F">
        <w:tblPrEx>
          <w:tblW w:w="12960" w:type="dxa"/>
          <w:tblLayout w:type="fixed"/>
          <w:tblLook w:val="04A0"/>
        </w:tblPrEx>
        <w:trPr>
          <w:trHeight w:hRule="exact" w:val="288"/>
        </w:trPr>
        <w:tc>
          <w:tcPr>
            <w:tcW w:w="7200" w:type="dxa"/>
          </w:tcPr>
          <w:p w:rsidR="00757FB0" w:rsidRPr="002719B7" w:rsidP="00FD0245" w14:paraId="12B3D2DF"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757FB0" w:rsidRPr="002719B7" w:rsidP="00E20BBF" w14:paraId="17AD69D7" w14:textId="77777777">
            <w:pPr>
              <w:pStyle w:val="BodyText"/>
              <w:spacing w:before="0"/>
              <w:jc w:val="center"/>
              <w:rPr>
                <w:sz w:val="18"/>
                <w:szCs w:val="18"/>
              </w:rPr>
            </w:pPr>
            <w:r w:rsidRPr="002719B7">
              <w:rPr>
                <w:sz w:val="18"/>
                <w:szCs w:val="18"/>
              </w:rPr>
              <w:t>30.3</w:t>
            </w:r>
          </w:p>
        </w:tc>
        <w:tc>
          <w:tcPr>
            <w:tcW w:w="1440" w:type="dxa"/>
          </w:tcPr>
          <w:p w:rsidR="00757FB0" w:rsidRPr="002719B7" w:rsidP="00E20BBF" w14:paraId="72C212C0" w14:textId="77777777">
            <w:pPr>
              <w:pStyle w:val="BodyText"/>
              <w:spacing w:before="0"/>
              <w:jc w:val="center"/>
              <w:rPr>
                <w:sz w:val="18"/>
                <w:szCs w:val="18"/>
              </w:rPr>
            </w:pPr>
            <w:r w:rsidRPr="002719B7">
              <w:rPr>
                <w:sz w:val="18"/>
                <w:szCs w:val="18"/>
              </w:rPr>
              <w:t>10</w:t>
            </w:r>
          </w:p>
        </w:tc>
        <w:tc>
          <w:tcPr>
            <w:tcW w:w="1440" w:type="dxa"/>
          </w:tcPr>
          <w:p w:rsidR="00757FB0" w:rsidRPr="002719B7" w:rsidP="00E20BBF" w14:paraId="1A56520E" w14:textId="77777777">
            <w:pPr>
              <w:pStyle w:val="BodyText"/>
              <w:spacing w:before="0"/>
              <w:jc w:val="center"/>
              <w:rPr>
                <w:sz w:val="18"/>
                <w:szCs w:val="18"/>
              </w:rPr>
            </w:pPr>
            <w:r w:rsidRPr="002719B7">
              <w:rPr>
                <w:sz w:val="18"/>
                <w:szCs w:val="18"/>
              </w:rPr>
              <w:t>23</w:t>
            </w:r>
          </w:p>
        </w:tc>
        <w:tc>
          <w:tcPr>
            <w:tcW w:w="1440" w:type="dxa"/>
          </w:tcPr>
          <w:p w:rsidR="00757FB0" w:rsidRPr="002719B7" w:rsidP="00E20BBF" w14:paraId="7C9691C3" w14:textId="77777777">
            <w:pPr>
              <w:pStyle w:val="BodyText"/>
              <w:spacing w:before="0"/>
              <w:jc w:val="center"/>
              <w:rPr>
                <w:sz w:val="18"/>
                <w:szCs w:val="18"/>
              </w:rPr>
            </w:pPr>
            <w:r w:rsidRPr="002719B7">
              <w:rPr>
                <w:sz w:val="18"/>
                <w:szCs w:val="18"/>
              </w:rPr>
              <w:t>80</w:t>
            </w:r>
          </w:p>
        </w:tc>
      </w:tr>
      <w:tr w14:paraId="1DE8ABD8" w14:textId="77777777" w:rsidTr="00C3438F">
        <w:tblPrEx>
          <w:tblW w:w="12960" w:type="dxa"/>
          <w:tblLayout w:type="fixed"/>
          <w:tblLook w:val="04A0"/>
        </w:tblPrEx>
        <w:trPr>
          <w:trHeight w:hRule="exact" w:val="288"/>
        </w:trPr>
        <w:tc>
          <w:tcPr>
            <w:tcW w:w="7200" w:type="dxa"/>
            <w:tcBorders>
              <w:bottom w:val="single" w:sz="12" w:space="0" w:color="auto"/>
            </w:tcBorders>
          </w:tcPr>
          <w:p w:rsidR="00757FB0" w:rsidRPr="002719B7" w:rsidP="00DD56BB" w14:paraId="690E9B15"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757FB0" w:rsidRPr="002719B7" w:rsidP="00E20BBF" w14:paraId="70605F2D" w14:textId="77777777">
            <w:pPr>
              <w:pStyle w:val="BodyText"/>
              <w:spacing w:before="0"/>
              <w:jc w:val="center"/>
              <w:rPr>
                <w:sz w:val="18"/>
                <w:szCs w:val="18"/>
              </w:rPr>
            </w:pPr>
            <w:r w:rsidRPr="002719B7">
              <w:rPr>
                <w:sz w:val="18"/>
                <w:szCs w:val="18"/>
              </w:rPr>
              <w:t>50.8</w:t>
            </w:r>
          </w:p>
        </w:tc>
        <w:tc>
          <w:tcPr>
            <w:tcW w:w="1440" w:type="dxa"/>
            <w:tcBorders>
              <w:bottom w:val="single" w:sz="12" w:space="0" w:color="auto"/>
            </w:tcBorders>
          </w:tcPr>
          <w:p w:rsidR="00757FB0" w:rsidRPr="002719B7" w:rsidP="00E20BBF" w14:paraId="3C30266D" w14:textId="77777777">
            <w:pPr>
              <w:pStyle w:val="BodyText"/>
              <w:spacing w:before="0"/>
              <w:jc w:val="center"/>
              <w:rPr>
                <w:sz w:val="18"/>
                <w:szCs w:val="18"/>
              </w:rPr>
            </w:pPr>
            <w:r w:rsidRPr="002719B7">
              <w:rPr>
                <w:sz w:val="18"/>
                <w:szCs w:val="18"/>
              </w:rPr>
              <w:t>13</w:t>
            </w:r>
          </w:p>
        </w:tc>
        <w:tc>
          <w:tcPr>
            <w:tcW w:w="1440" w:type="dxa"/>
            <w:tcBorders>
              <w:bottom w:val="single" w:sz="12" w:space="0" w:color="auto"/>
            </w:tcBorders>
          </w:tcPr>
          <w:p w:rsidR="00757FB0" w:rsidRPr="002719B7" w:rsidP="00E20BBF" w14:paraId="1E3EFECA" w14:textId="77777777">
            <w:pPr>
              <w:pStyle w:val="BodyText"/>
              <w:spacing w:before="0"/>
              <w:jc w:val="center"/>
              <w:rPr>
                <w:sz w:val="18"/>
                <w:szCs w:val="18"/>
              </w:rPr>
            </w:pPr>
            <w:r w:rsidRPr="002719B7">
              <w:rPr>
                <w:sz w:val="18"/>
                <w:szCs w:val="18"/>
              </w:rPr>
              <w:t>35</w:t>
            </w:r>
          </w:p>
        </w:tc>
        <w:tc>
          <w:tcPr>
            <w:tcW w:w="1440" w:type="dxa"/>
          </w:tcPr>
          <w:p w:rsidR="00757FB0" w:rsidRPr="002719B7" w:rsidP="00E20BBF" w14:paraId="71C14107" w14:textId="77777777">
            <w:pPr>
              <w:pStyle w:val="BodyText"/>
              <w:spacing w:before="0"/>
              <w:jc w:val="center"/>
              <w:rPr>
                <w:sz w:val="18"/>
                <w:szCs w:val="18"/>
              </w:rPr>
            </w:pPr>
            <w:r w:rsidRPr="002719B7">
              <w:rPr>
                <w:sz w:val="18"/>
                <w:szCs w:val="18"/>
              </w:rPr>
              <w:t>152</w:t>
            </w:r>
          </w:p>
        </w:tc>
      </w:tr>
      <w:tr w14:paraId="070B4BA7"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757FB0" w:rsidRPr="002719B7" w:rsidP="00FD0245" w14:paraId="02155284"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Construction-related noise</w:t>
            </w:r>
          </w:p>
        </w:tc>
      </w:tr>
      <w:tr w14:paraId="47080A18" w14:textId="77777777" w:rsidTr="00C3438F">
        <w:tblPrEx>
          <w:tblW w:w="12960" w:type="dxa"/>
          <w:tblLayout w:type="fixed"/>
          <w:tblLook w:val="04A0"/>
        </w:tblPrEx>
        <w:trPr>
          <w:trHeight w:hRule="exact" w:val="288"/>
        </w:trPr>
        <w:tc>
          <w:tcPr>
            <w:tcW w:w="7200" w:type="dxa"/>
          </w:tcPr>
          <w:p w:rsidR="00757FB0" w:rsidRPr="002719B7" w:rsidP="00FD0245" w14:paraId="5761F3E6"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757FB0" w:rsidRPr="002719B7" w:rsidP="00E20BBF" w14:paraId="63D6B228" w14:textId="77777777">
            <w:pPr>
              <w:pStyle w:val="BodyText"/>
              <w:spacing w:before="0"/>
              <w:jc w:val="center"/>
              <w:rPr>
                <w:sz w:val="18"/>
                <w:szCs w:val="18"/>
              </w:rPr>
            </w:pPr>
            <w:r w:rsidRPr="002719B7">
              <w:rPr>
                <w:sz w:val="18"/>
                <w:szCs w:val="18"/>
              </w:rPr>
              <w:t>22</w:t>
            </w:r>
          </w:p>
        </w:tc>
        <w:tc>
          <w:tcPr>
            <w:tcW w:w="1440" w:type="dxa"/>
          </w:tcPr>
          <w:p w:rsidR="00757FB0" w:rsidRPr="002719B7" w:rsidP="00E20BBF" w14:paraId="3E7DA3DD" w14:textId="77777777">
            <w:pPr>
              <w:pStyle w:val="BodyText"/>
              <w:spacing w:before="0"/>
              <w:jc w:val="center"/>
              <w:rPr>
                <w:sz w:val="18"/>
                <w:szCs w:val="18"/>
              </w:rPr>
            </w:pPr>
            <w:r w:rsidRPr="002719B7">
              <w:rPr>
                <w:sz w:val="18"/>
                <w:szCs w:val="18"/>
              </w:rPr>
              <w:t>16</w:t>
            </w:r>
          </w:p>
        </w:tc>
        <w:tc>
          <w:tcPr>
            <w:tcW w:w="1440" w:type="dxa"/>
          </w:tcPr>
          <w:p w:rsidR="00757FB0" w:rsidRPr="002719B7" w:rsidP="00E20BBF" w14:paraId="75042E5F" w14:textId="77777777">
            <w:pPr>
              <w:pStyle w:val="BodyText"/>
              <w:spacing w:before="0"/>
              <w:jc w:val="center"/>
              <w:rPr>
                <w:sz w:val="18"/>
                <w:szCs w:val="18"/>
              </w:rPr>
            </w:pPr>
            <w:r w:rsidRPr="002719B7">
              <w:rPr>
                <w:sz w:val="18"/>
                <w:szCs w:val="18"/>
              </w:rPr>
              <w:t>17</w:t>
            </w:r>
          </w:p>
        </w:tc>
        <w:tc>
          <w:tcPr>
            <w:tcW w:w="1440" w:type="dxa"/>
          </w:tcPr>
          <w:p w:rsidR="00757FB0" w:rsidRPr="002719B7" w:rsidP="00E20BBF" w14:paraId="3C73F197" w14:textId="77777777">
            <w:pPr>
              <w:pStyle w:val="BodyText"/>
              <w:spacing w:before="0"/>
              <w:jc w:val="center"/>
              <w:rPr>
                <w:sz w:val="18"/>
                <w:szCs w:val="18"/>
              </w:rPr>
            </w:pPr>
            <w:r w:rsidRPr="002719B7">
              <w:rPr>
                <w:sz w:val="18"/>
                <w:szCs w:val="18"/>
              </w:rPr>
              <w:t>48</w:t>
            </w:r>
          </w:p>
        </w:tc>
      </w:tr>
      <w:tr w14:paraId="5BEE6D92" w14:textId="77777777" w:rsidTr="00C3438F">
        <w:tblPrEx>
          <w:tblW w:w="12960" w:type="dxa"/>
          <w:tblLayout w:type="fixed"/>
          <w:tblLook w:val="04A0"/>
        </w:tblPrEx>
        <w:trPr>
          <w:trHeight w:hRule="exact" w:val="288"/>
        </w:trPr>
        <w:tc>
          <w:tcPr>
            <w:tcW w:w="7200" w:type="dxa"/>
            <w:tcBorders>
              <w:bottom w:val="single" w:sz="12" w:space="0" w:color="auto"/>
            </w:tcBorders>
          </w:tcPr>
          <w:p w:rsidR="00757FB0" w:rsidRPr="002719B7" w:rsidP="00DD56BB" w14:paraId="1A780533"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757FB0" w:rsidRPr="002719B7" w:rsidP="00E20BBF" w14:paraId="096C3E23" w14:textId="77777777">
            <w:pPr>
              <w:pStyle w:val="BodyText"/>
              <w:spacing w:before="0"/>
              <w:jc w:val="center"/>
              <w:rPr>
                <w:sz w:val="18"/>
                <w:szCs w:val="18"/>
              </w:rPr>
            </w:pPr>
            <w:r w:rsidRPr="002719B7">
              <w:rPr>
                <w:sz w:val="18"/>
                <w:szCs w:val="18"/>
              </w:rPr>
              <w:t>30.5</w:t>
            </w:r>
          </w:p>
        </w:tc>
        <w:tc>
          <w:tcPr>
            <w:tcW w:w="1440" w:type="dxa"/>
            <w:tcBorders>
              <w:bottom w:val="single" w:sz="12" w:space="0" w:color="auto"/>
            </w:tcBorders>
          </w:tcPr>
          <w:p w:rsidR="00757FB0" w:rsidRPr="002719B7" w:rsidP="00E20BBF" w14:paraId="18987891" w14:textId="77777777">
            <w:pPr>
              <w:pStyle w:val="BodyText"/>
              <w:spacing w:before="0"/>
              <w:jc w:val="center"/>
              <w:rPr>
                <w:sz w:val="18"/>
                <w:szCs w:val="18"/>
              </w:rPr>
            </w:pPr>
            <w:r w:rsidRPr="002719B7">
              <w:rPr>
                <w:sz w:val="18"/>
                <w:szCs w:val="18"/>
              </w:rPr>
              <w:t>17</w:t>
            </w:r>
          </w:p>
        </w:tc>
        <w:tc>
          <w:tcPr>
            <w:tcW w:w="1440" w:type="dxa"/>
            <w:tcBorders>
              <w:bottom w:val="single" w:sz="12" w:space="0" w:color="auto"/>
            </w:tcBorders>
          </w:tcPr>
          <w:p w:rsidR="00757FB0" w:rsidRPr="002719B7" w:rsidP="00E20BBF" w14:paraId="2C5620D4" w14:textId="77777777">
            <w:pPr>
              <w:pStyle w:val="BodyText"/>
              <w:spacing w:before="0"/>
              <w:jc w:val="center"/>
              <w:rPr>
                <w:sz w:val="18"/>
                <w:szCs w:val="18"/>
              </w:rPr>
            </w:pPr>
            <w:r w:rsidRPr="002719B7">
              <w:rPr>
                <w:sz w:val="18"/>
                <w:szCs w:val="18"/>
              </w:rPr>
              <w:t>23</w:t>
            </w:r>
          </w:p>
        </w:tc>
        <w:tc>
          <w:tcPr>
            <w:tcW w:w="1440" w:type="dxa"/>
            <w:tcBorders>
              <w:bottom w:val="single" w:sz="12" w:space="0" w:color="auto"/>
            </w:tcBorders>
          </w:tcPr>
          <w:p w:rsidR="00757FB0" w:rsidRPr="002719B7" w:rsidP="00E20BBF" w14:paraId="7F3629CC" w14:textId="77777777">
            <w:pPr>
              <w:pStyle w:val="BodyText"/>
              <w:spacing w:before="0"/>
              <w:jc w:val="center"/>
              <w:rPr>
                <w:sz w:val="18"/>
                <w:szCs w:val="18"/>
              </w:rPr>
            </w:pPr>
            <w:r w:rsidRPr="002719B7">
              <w:rPr>
                <w:sz w:val="18"/>
                <w:szCs w:val="18"/>
              </w:rPr>
              <w:t>74</w:t>
            </w:r>
          </w:p>
        </w:tc>
      </w:tr>
      <w:tr w14:paraId="271764C6"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757FB0" w:rsidRPr="002719B7" w:rsidP="00FD0245" w14:paraId="64EE5A9F"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Operation-related noise</w:t>
            </w:r>
          </w:p>
        </w:tc>
      </w:tr>
      <w:tr w14:paraId="0A624905" w14:textId="77777777" w:rsidTr="00C3438F">
        <w:tblPrEx>
          <w:tblW w:w="12960" w:type="dxa"/>
          <w:tblLayout w:type="fixed"/>
          <w:tblLook w:val="04A0"/>
        </w:tblPrEx>
        <w:trPr>
          <w:trHeight w:hRule="exact" w:val="288"/>
        </w:trPr>
        <w:tc>
          <w:tcPr>
            <w:tcW w:w="7200" w:type="dxa"/>
          </w:tcPr>
          <w:p w:rsidR="00757FB0" w:rsidRPr="002719B7" w:rsidP="00FD0245" w14:paraId="4781BFB2"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757FB0" w:rsidRPr="002719B7" w:rsidP="00E20BBF" w14:paraId="57A3D93E" w14:textId="77777777">
            <w:pPr>
              <w:pStyle w:val="BodyText"/>
              <w:spacing w:before="0"/>
              <w:jc w:val="center"/>
              <w:rPr>
                <w:sz w:val="18"/>
                <w:szCs w:val="18"/>
              </w:rPr>
            </w:pPr>
            <w:r w:rsidRPr="002719B7">
              <w:rPr>
                <w:sz w:val="18"/>
                <w:szCs w:val="18"/>
              </w:rPr>
              <w:t>14.5</w:t>
            </w:r>
          </w:p>
        </w:tc>
        <w:tc>
          <w:tcPr>
            <w:tcW w:w="1440" w:type="dxa"/>
          </w:tcPr>
          <w:p w:rsidR="00757FB0" w:rsidRPr="002719B7" w:rsidP="00E20BBF" w14:paraId="43D20799" w14:textId="77777777">
            <w:pPr>
              <w:pStyle w:val="BodyText"/>
              <w:spacing w:before="0"/>
              <w:jc w:val="center"/>
              <w:rPr>
                <w:sz w:val="18"/>
                <w:szCs w:val="18"/>
              </w:rPr>
            </w:pPr>
            <w:r w:rsidRPr="002719B7">
              <w:rPr>
                <w:sz w:val="18"/>
                <w:szCs w:val="18"/>
              </w:rPr>
              <w:t>6</w:t>
            </w:r>
          </w:p>
        </w:tc>
        <w:tc>
          <w:tcPr>
            <w:tcW w:w="1440" w:type="dxa"/>
          </w:tcPr>
          <w:p w:rsidR="00757FB0" w:rsidRPr="002719B7" w:rsidP="00E20BBF" w14:paraId="6B7A5DE2" w14:textId="77777777">
            <w:pPr>
              <w:pStyle w:val="BodyText"/>
              <w:spacing w:before="0"/>
              <w:jc w:val="center"/>
              <w:rPr>
                <w:sz w:val="18"/>
                <w:szCs w:val="18"/>
              </w:rPr>
            </w:pPr>
            <w:r w:rsidRPr="002719B7">
              <w:rPr>
                <w:sz w:val="18"/>
                <w:szCs w:val="18"/>
              </w:rPr>
              <w:t>10</w:t>
            </w:r>
          </w:p>
        </w:tc>
        <w:tc>
          <w:tcPr>
            <w:tcW w:w="1440" w:type="dxa"/>
          </w:tcPr>
          <w:p w:rsidR="00757FB0" w:rsidRPr="002719B7" w:rsidP="00E20BBF" w14:paraId="5070971E" w14:textId="77777777">
            <w:pPr>
              <w:pStyle w:val="BodyText"/>
              <w:spacing w:before="0"/>
              <w:jc w:val="center"/>
              <w:rPr>
                <w:sz w:val="18"/>
                <w:szCs w:val="18"/>
              </w:rPr>
            </w:pPr>
            <w:r w:rsidRPr="002719B7">
              <w:rPr>
                <w:sz w:val="18"/>
                <w:szCs w:val="18"/>
              </w:rPr>
              <w:t>41</w:t>
            </w:r>
          </w:p>
        </w:tc>
      </w:tr>
      <w:tr w14:paraId="04F621C6" w14:textId="77777777" w:rsidTr="00C3438F">
        <w:tblPrEx>
          <w:tblW w:w="12960" w:type="dxa"/>
          <w:tblLayout w:type="fixed"/>
          <w:tblLook w:val="04A0"/>
        </w:tblPrEx>
        <w:trPr>
          <w:trHeight w:hRule="exact" w:val="288"/>
        </w:trPr>
        <w:tc>
          <w:tcPr>
            <w:tcW w:w="7200" w:type="dxa"/>
            <w:tcBorders>
              <w:bottom w:val="single" w:sz="12" w:space="0" w:color="auto"/>
            </w:tcBorders>
          </w:tcPr>
          <w:p w:rsidR="00757FB0" w:rsidRPr="002719B7" w:rsidP="00DD56BB" w14:paraId="7798069A"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757FB0" w:rsidRPr="002719B7" w:rsidP="00E20BBF" w14:paraId="1E422E38" w14:textId="77777777">
            <w:pPr>
              <w:pStyle w:val="BodyText"/>
              <w:spacing w:before="0"/>
              <w:jc w:val="center"/>
              <w:rPr>
                <w:sz w:val="18"/>
                <w:szCs w:val="18"/>
              </w:rPr>
            </w:pPr>
            <w:r w:rsidRPr="002719B7">
              <w:rPr>
                <w:sz w:val="18"/>
                <w:szCs w:val="18"/>
              </w:rPr>
              <w:t>22.8</w:t>
            </w:r>
          </w:p>
        </w:tc>
        <w:tc>
          <w:tcPr>
            <w:tcW w:w="1440" w:type="dxa"/>
            <w:tcBorders>
              <w:bottom w:val="single" w:sz="12" w:space="0" w:color="auto"/>
            </w:tcBorders>
          </w:tcPr>
          <w:p w:rsidR="00757FB0" w:rsidRPr="002719B7" w:rsidP="00E20BBF" w14:paraId="6BF3DFF3" w14:textId="77777777">
            <w:pPr>
              <w:pStyle w:val="BodyText"/>
              <w:spacing w:before="0"/>
              <w:jc w:val="center"/>
              <w:rPr>
                <w:sz w:val="18"/>
                <w:szCs w:val="18"/>
              </w:rPr>
            </w:pPr>
            <w:r w:rsidRPr="002719B7">
              <w:rPr>
                <w:sz w:val="18"/>
                <w:szCs w:val="18"/>
              </w:rPr>
              <w:t>7</w:t>
            </w:r>
          </w:p>
        </w:tc>
        <w:tc>
          <w:tcPr>
            <w:tcW w:w="1440" w:type="dxa"/>
            <w:tcBorders>
              <w:bottom w:val="single" w:sz="12" w:space="0" w:color="auto"/>
            </w:tcBorders>
          </w:tcPr>
          <w:p w:rsidR="00757FB0" w:rsidRPr="002719B7" w:rsidP="00E20BBF" w14:paraId="05E363AB" w14:textId="77777777">
            <w:pPr>
              <w:pStyle w:val="BodyText"/>
              <w:spacing w:before="0"/>
              <w:jc w:val="center"/>
              <w:rPr>
                <w:sz w:val="18"/>
                <w:szCs w:val="18"/>
              </w:rPr>
            </w:pPr>
            <w:r w:rsidRPr="002719B7">
              <w:rPr>
                <w:sz w:val="18"/>
                <w:szCs w:val="18"/>
              </w:rPr>
              <w:t>14</w:t>
            </w:r>
          </w:p>
        </w:tc>
        <w:tc>
          <w:tcPr>
            <w:tcW w:w="1440" w:type="dxa"/>
          </w:tcPr>
          <w:p w:rsidR="00757FB0" w:rsidRPr="002719B7" w:rsidP="00E20BBF" w14:paraId="7F734A4B" w14:textId="77777777">
            <w:pPr>
              <w:pStyle w:val="BodyText"/>
              <w:spacing w:before="0"/>
              <w:jc w:val="center"/>
              <w:rPr>
                <w:sz w:val="18"/>
                <w:szCs w:val="18"/>
              </w:rPr>
            </w:pPr>
            <w:r w:rsidRPr="002719B7">
              <w:rPr>
                <w:sz w:val="18"/>
                <w:szCs w:val="18"/>
              </w:rPr>
              <w:t>74</w:t>
            </w:r>
          </w:p>
        </w:tc>
      </w:tr>
      <w:tr w14:paraId="00A4B786"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757FB0" w:rsidRPr="002719B7" w:rsidP="00FD0245" w14:paraId="717A6C96"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Low-level radioactive waste</w:t>
            </w:r>
          </w:p>
        </w:tc>
      </w:tr>
      <w:tr w14:paraId="02AFE9D2" w14:textId="77777777" w:rsidTr="00C3438F">
        <w:tblPrEx>
          <w:tblW w:w="12960" w:type="dxa"/>
          <w:tblLayout w:type="fixed"/>
          <w:tblLook w:val="04A0"/>
        </w:tblPrEx>
        <w:trPr>
          <w:trHeight w:hRule="exact" w:val="288"/>
        </w:trPr>
        <w:tc>
          <w:tcPr>
            <w:tcW w:w="7200" w:type="dxa"/>
          </w:tcPr>
          <w:p w:rsidR="00BC6E97" w:rsidRPr="002719B7" w:rsidP="00FD0245" w14:paraId="4A213B10" w14:textId="77777777">
            <w:pPr>
              <w:pStyle w:val="BodyText"/>
              <w:keepNext/>
              <w:spacing w:before="0"/>
              <w:rPr>
                <w:sz w:val="18"/>
                <w:szCs w:val="18"/>
              </w:rPr>
            </w:pPr>
            <w:r w:rsidRPr="002719B7">
              <w:rPr>
                <w:sz w:val="18"/>
                <w:szCs w:val="18"/>
              </w:rPr>
              <w:t>NRC and PNNL</w:t>
            </w:r>
          </w:p>
        </w:tc>
        <w:tc>
          <w:tcPr>
            <w:tcW w:w="1440" w:type="dxa"/>
          </w:tcPr>
          <w:p w:rsidR="00BC6E97" w:rsidRPr="002719B7" w:rsidP="00E20BBF" w14:paraId="77E3B52B" w14:textId="77777777">
            <w:pPr>
              <w:pStyle w:val="BodyText"/>
              <w:spacing w:before="0"/>
              <w:jc w:val="center"/>
              <w:rPr>
                <w:sz w:val="18"/>
                <w:szCs w:val="18"/>
              </w:rPr>
            </w:pPr>
            <w:r w:rsidRPr="002719B7">
              <w:rPr>
                <w:sz w:val="18"/>
                <w:szCs w:val="18"/>
              </w:rPr>
              <w:t>145</w:t>
            </w:r>
          </w:p>
        </w:tc>
        <w:tc>
          <w:tcPr>
            <w:tcW w:w="1440" w:type="dxa"/>
          </w:tcPr>
          <w:p w:rsidR="00BC6E97" w:rsidRPr="002719B7" w:rsidP="00E20BBF" w14:paraId="75AA2E8D" w14:textId="77777777">
            <w:pPr>
              <w:pStyle w:val="BodyText"/>
              <w:spacing w:before="0"/>
              <w:jc w:val="center"/>
              <w:rPr>
                <w:sz w:val="18"/>
                <w:szCs w:val="18"/>
              </w:rPr>
            </w:pPr>
            <w:r w:rsidRPr="002719B7">
              <w:rPr>
                <w:sz w:val="18"/>
                <w:szCs w:val="18"/>
              </w:rPr>
              <w:t>145</w:t>
            </w:r>
          </w:p>
        </w:tc>
        <w:tc>
          <w:tcPr>
            <w:tcW w:w="1440" w:type="dxa"/>
          </w:tcPr>
          <w:p w:rsidR="00BC6E97" w:rsidRPr="002719B7" w:rsidP="00E20BBF" w14:paraId="1CC8C1D9" w14:textId="77777777">
            <w:pPr>
              <w:pStyle w:val="BodyText"/>
              <w:spacing w:before="0"/>
              <w:jc w:val="center"/>
              <w:rPr>
                <w:sz w:val="18"/>
                <w:szCs w:val="18"/>
              </w:rPr>
            </w:pPr>
            <w:r w:rsidRPr="002719B7">
              <w:rPr>
                <w:sz w:val="18"/>
                <w:szCs w:val="18"/>
              </w:rPr>
              <w:t>145</w:t>
            </w:r>
          </w:p>
        </w:tc>
        <w:tc>
          <w:tcPr>
            <w:tcW w:w="1440" w:type="dxa"/>
          </w:tcPr>
          <w:p w:rsidR="00BC6E97" w:rsidRPr="002719B7" w:rsidP="00E20BBF" w14:paraId="5CC16797" w14:textId="77777777">
            <w:pPr>
              <w:pStyle w:val="BodyText"/>
              <w:spacing w:before="0"/>
              <w:jc w:val="center"/>
              <w:rPr>
                <w:sz w:val="18"/>
                <w:szCs w:val="18"/>
              </w:rPr>
            </w:pPr>
            <w:r w:rsidRPr="002719B7">
              <w:rPr>
                <w:sz w:val="18"/>
                <w:szCs w:val="18"/>
              </w:rPr>
              <w:t>145</w:t>
            </w:r>
          </w:p>
        </w:tc>
      </w:tr>
      <w:tr w14:paraId="6D148D5F" w14:textId="77777777" w:rsidTr="00C3438F">
        <w:tblPrEx>
          <w:tblW w:w="12960" w:type="dxa"/>
          <w:tblLayout w:type="fixed"/>
          <w:tblLook w:val="04A0"/>
        </w:tblPrEx>
        <w:trPr>
          <w:trHeight w:hRule="exact" w:val="288"/>
        </w:trPr>
        <w:tc>
          <w:tcPr>
            <w:tcW w:w="7200" w:type="dxa"/>
            <w:tcBorders>
              <w:bottom w:val="single" w:sz="12" w:space="0" w:color="auto"/>
            </w:tcBorders>
          </w:tcPr>
          <w:p w:rsidR="00BC6E97" w:rsidRPr="002719B7" w:rsidP="00DD56BB" w14:paraId="31A9C839"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BC6E97" w:rsidRPr="002719B7" w:rsidP="00E20BBF" w14:paraId="59730F9F" w14:textId="77777777">
            <w:pPr>
              <w:pStyle w:val="BodyText"/>
              <w:spacing w:before="0"/>
              <w:jc w:val="center"/>
              <w:rPr>
                <w:sz w:val="18"/>
                <w:szCs w:val="18"/>
              </w:rPr>
            </w:pPr>
            <w:r w:rsidRPr="002719B7">
              <w:rPr>
                <w:sz w:val="18"/>
                <w:szCs w:val="18"/>
              </w:rPr>
              <w:t>232</w:t>
            </w:r>
          </w:p>
        </w:tc>
        <w:tc>
          <w:tcPr>
            <w:tcW w:w="1440" w:type="dxa"/>
            <w:tcBorders>
              <w:bottom w:val="single" w:sz="12" w:space="0" w:color="auto"/>
            </w:tcBorders>
          </w:tcPr>
          <w:p w:rsidR="00BC6E97" w:rsidRPr="002719B7" w:rsidP="00E20BBF" w14:paraId="2E2B1A3C" w14:textId="77777777">
            <w:pPr>
              <w:pStyle w:val="BodyText"/>
              <w:spacing w:before="0"/>
              <w:jc w:val="center"/>
              <w:rPr>
                <w:sz w:val="18"/>
                <w:szCs w:val="18"/>
              </w:rPr>
            </w:pPr>
            <w:r w:rsidRPr="002719B7">
              <w:rPr>
                <w:sz w:val="18"/>
                <w:szCs w:val="18"/>
              </w:rPr>
              <w:t>199</w:t>
            </w:r>
          </w:p>
        </w:tc>
        <w:tc>
          <w:tcPr>
            <w:tcW w:w="1440" w:type="dxa"/>
            <w:tcBorders>
              <w:bottom w:val="single" w:sz="12" w:space="0" w:color="auto"/>
            </w:tcBorders>
          </w:tcPr>
          <w:p w:rsidR="00BC6E97" w:rsidRPr="002719B7" w:rsidP="00E20BBF" w14:paraId="469A309C" w14:textId="77777777">
            <w:pPr>
              <w:pStyle w:val="BodyText"/>
              <w:spacing w:before="0"/>
              <w:jc w:val="center"/>
              <w:rPr>
                <w:sz w:val="18"/>
                <w:szCs w:val="18"/>
              </w:rPr>
            </w:pPr>
            <w:r w:rsidRPr="002719B7">
              <w:rPr>
                <w:sz w:val="18"/>
                <w:szCs w:val="18"/>
              </w:rPr>
              <w:t>232</w:t>
            </w:r>
          </w:p>
        </w:tc>
        <w:tc>
          <w:tcPr>
            <w:tcW w:w="1440" w:type="dxa"/>
          </w:tcPr>
          <w:p w:rsidR="00BC6E97" w:rsidRPr="002719B7" w:rsidP="00E20BBF" w14:paraId="2447AF15" w14:textId="77777777">
            <w:pPr>
              <w:pStyle w:val="BodyText"/>
              <w:spacing w:before="0"/>
              <w:jc w:val="center"/>
              <w:rPr>
                <w:sz w:val="18"/>
                <w:szCs w:val="18"/>
              </w:rPr>
            </w:pPr>
            <w:r w:rsidRPr="002719B7">
              <w:rPr>
                <w:sz w:val="18"/>
                <w:szCs w:val="18"/>
              </w:rPr>
              <w:t>265</w:t>
            </w:r>
          </w:p>
        </w:tc>
      </w:tr>
      <w:tr w14:paraId="7FF204AC"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BC6E97" w:rsidRPr="002719B7" w:rsidP="00FD0245" w14:paraId="4880600F" w14:textId="77777777">
            <w:pPr>
              <w:keepNext/>
              <w:rPr>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Onsite spent nuclear fuel management</w:t>
            </w:r>
          </w:p>
        </w:tc>
      </w:tr>
      <w:tr w14:paraId="20774333" w14:textId="77777777" w:rsidTr="00C3438F">
        <w:tblPrEx>
          <w:tblW w:w="12960" w:type="dxa"/>
          <w:tblLayout w:type="fixed"/>
          <w:tblLook w:val="04A0"/>
        </w:tblPrEx>
        <w:trPr>
          <w:trHeight w:hRule="exact" w:val="288"/>
        </w:trPr>
        <w:tc>
          <w:tcPr>
            <w:tcW w:w="7200" w:type="dxa"/>
          </w:tcPr>
          <w:p w:rsidR="00BC6E97" w:rsidRPr="002719B7" w:rsidP="00FD0245" w14:paraId="02AA49E7"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BC6E97" w:rsidRPr="002719B7" w:rsidP="00E20BBF" w14:paraId="59E1C981" w14:textId="77777777">
            <w:pPr>
              <w:pStyle w:val="BodyText"/>
              <w:spacing w:before="0"/>
              <w:jc w:val="center"/>
              <w:rPr>
                <w:sz w:val="18"/>
                <w:szCs w:val="18"/>
              </w:rPr>
            </w:pPr>
            <w:r w:rsidRPr="002719B7">
              <w:rPr>
                <w:sz w:val="18"/>
                <w:szCs w:val="18"/>
              </w:rPr>
              <w:t>176</w:t>
            </w:r>
          </w:p>
        </w:tc>
        <w:tc>
          <w:tcPr>
            <w:tcW w:w="1440" w:type="dxa"/>
          </w:tcPr>
          <w:p w:rsidR="00BC6E97" w:rsidRPr="002719B7" w:rsidP="00E20BBF" w14:paraId="45FC489C" w14:textId="77777777">
            <w:pPr>
              <w:pStyle w:val="BodyText"/>
              <w:spacing w:before="0"/>
              <w:jc w:val="center"/>
              <w:rPr>
                <w:sz w:val="18"/>
                <w:szCs w:val="18"/>
              </w:rPr>
            </w:pPr>
            <w:r w:rsidRPr="002719B7">
              <w:rPr>
                <w:sz w:val="18"/>
                <w:szCs w:val="18"/>
              </w:rPr>
              <w:t>176</w:t>
            </w:r>
          </w:p>
        </w:tc>
        <w:tc>
          <w:tcPr>
            <w:tcW w:w="1440" w:type="dxa"/>
          </w:tcPr>
          <w:p w:rsidR="00BC6E97" w:rsidRPr="002719B7" w:rsidP="00E20BBF" w14:paraId="7A7A64FB" w14:textId="77777777">
            <w:pPr>
              <w:pStyle w:val="BodyText"/>
              <w:spacing w:before="0"/>
              <w:jc w:val="center"/>
              <w:rPr>
                <w:sz w:val="18"/>
                <w:szCs w:val="18"/>
              </w:rPr>
            </w:pPr>
            <w:r w:rsidRPr="002719B7">
              <w:rPr>
                <w:sz w:val="18"/>
                <w:szCs w:val="18"/>
              </w:rPr>
              <w:t>176</w:t>
            </w:r>
          </w:p>
        </w:tc>
        <w:tc>
          <w:tcPr>
            <w:tcW w:w="1440" w:type="dxa"/>
          </w:tcPr>
          <w:p w:rsidR="00BC6E97" w:rsidRPr="002719B7" w:rsidP="00E20BBF" w14:paraId="4480E8FE" w14:textId="77777777">
            <w:pPr>
              <w:pStyle w:val="BodyText"/>
              <w:spacing w:before="0"/>
              <w:jc w:val="center"/>
              <w:rPr>
                <w:sz w:val="18"/>
                <w:szCs w:val="18"/>
              </w:rPr>
            </w:pPr>
            <w:r w:rsidRPr="002719B7">
              <w:rPr>
                <w:sz w:val="18"/>
                <w:szCs w:val="18"/>
              </w:rPr>
              <w:t>176</w:t>
            </w:r>
          </w:p>
        </w:tc>
      </w:tr>
      <w:tr w14:paraId="73BAA04A" w14:textId="77777777" w:rsidTr="00C3438F">
        <w:tblPrEx>
          <w:tblW w:w="12960" w:type="dxa"/>
          <w:tblLayout w:type="fixed"/>
          <w:tblLook w:val="04A0"/>
        </w:tblPrEx>
        <w:trPr>
          <w:trHeight w:hRule="exact" w:val="288"/>
        </w:trPr>
        <w:tc>
          <w:tcPr>
            <w:tcW w:w="7200" w:type="dxa"/>
            <w:tcBorders>
              <w:bottom w:val="single" w:sz="12" w:space="0" w:color="auto"/>
            </w:tcBorders>
          </w:tcPr>
          <w:p w:rsidR="00BC6E97" w:rsidRPr="002719B7" w:rsidP="00DD56BB" w14:paraId="1A59B6B9"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BC6E97" w:rsidRPr="002719B7" w:rsidP="00E20BBF" w14:paraId="7EC39DB6" w14:textId="77777777">
            <w:pPr>
              <w:pStyle w:val="BodyText"/>
              <w:spacing w:before="0"/>
              <w:jc w:val="center"/>
              <w:rPr>
                <w:sz w:val="18"/>
                <w:szCs w:val="18"/>
              </w:rPr>
            </w:pPr>
            <w:r w:rsidRPr="002719B7">
              <w:rPr>
                <w:sz w:val="18"/>
                <w:szCs w:val="18"/>
              </w:rPr>
              <w:t>232</w:t>
            </w:r>
          </w:p>
        </w:tc>
        <w:tc>
          <w:tcPr>
            <w:tcW w:w="1440" w:type="dxa"/>
            <w:tcBorders>
              <w:bottom w:val="single" w:sz="12" w:space="0" w:color="auto"/>
            </w:tcBorders>
          </w:tcPr>
          <w:p w:rsidR="00BC6E97" w:rsidRPr="002719B7" w:rsidP="00E20BBF" w14:paraId="31864C66" w14:textId="77777777">
            <w:pPr>
              <w:pStyle w:val="BodyText"/>
              <w:spacing w:before="0"/>
              <w:jc w:val="center"/>
              <w:rPr>
                <w:sz w:val="18"/>
                <w:szCs w:val="18"/>
              </w:rPr>
            </w:pPr>
            <w:r w:rsidRPr="002719B7">
              <w:rPr>
                <w:sz w:val="18"/>
                <w:szCs w:val="18"/>
              </w:rPr>
              <w:t>199</w:t>
            </w:r>
          </w:p>
        </w:tc>
        <w:tc>
          <w:tcPr>
            <w:tcW w:w="1440" w:type="dxa"/>
            <w:tcBorders>
              <w:bottom w:val="single" w:sz="12" w:space="0" w:color="auto"/>
            </w:tcBorders>
          </w:tcPr>
          <w:p w:rsidR="00BC6E97" w:rsidRPr="002719B7" w:rsidP="00E20BBF" w14:paraId="082DB382" w14:textId="77777777">
            <w:pPr>
              <w:pStyle w:val="BodyText"/>
              <w:spacing w:before="0"/>
              <w:jc w:val="center"/>
              <w:rPr>
                <w:sz w:val="18"/>
                <w:szCs w:val="18"/>
              </w:rPr>
            </w:pPr>
            <w:r w:rsidRPr="002719B7">
              <w:rPr>
                <w:sz w:val="18"/>
                <w:szCs w:val="18"/>
              </w:rPr>
              <w:t>232</w:t>
            </w:r>
          </w:p>
        </w:tc>
        <w:tc>
          <w:tcPr>
            <w:tcW w:w="1440" w:type="dxa"/>
            <w:tcBorders>
              <w:bottom w:val="single" w:sz="12" w:space="0" w:color="auto"/>
            </w:tcBorders>
          </w:tcPr>
          <w:p w:rsidR="00BC6E97" w:rsidRPr="002719B7" w:rsidP="00E20BBF" w14:paraId="5C4C3C85" w14:textId="77777777">
            <w:pPr>
              <w:pStyle w:val="BodyText"/>
              <w:spacing w:before="0"/>
              <w:jc w:val="center"/>
              <w:rPr>
                <w:sz w:val="18"/>
                <w:szCs w:val="18"/>
              </w:rPr>
            </w:pPr>
            <w:r w:rsidRPr="002719B7">
              <w:rPr>
                <w:sz w:val="18"/>
                <w:szCs w:val="18"/>
              </w:rPr>
              <w:t>265</w:t>
            </w:r>
          </w:p>
        </w:tc>
      </w:tr>
      <w:tr w14:paraId="0D1B6A92"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BC6E97" w:rsidRPr="002719B7" w:rsidP="00FD0245" w14:paraId="59A43F40" w14:textId="77777777">
            <w:pPr>
              <w:keepNext/>
              <w:rPr>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Mixed waste</w:t>
            </w:r>
          </w:p>
        </w:tc>
      </w:tr>
      <w:tr w14:paraId="6B616D07" w14:textId="77777777" w:rsidTr="00C3438F">
        <w:tblPrEx>
          <w:tblW w:w="12960" w:type="dxa"/>
          <w:tblLayout w:type="fixed"/>
          <w:tblLook w:val="04A0"/>
        </w:tblPrEx>
        <w:trPr>
          <w:trHeight w:hRule="exact" w:val="288"/>
        </w:trPr>
        <w:tc>
          <w:tcPr>
            <w:tcW w:w="7200" w:type="dxa"/>
          </w:tcPr>
          <w:p w:rsidR="00BC6E97" w:rsidRPr="002719B7" w:rsidP="00FD0245" w14:paraId="6FD4213A"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BC6E97" w:rsidRPr="002719B7" w:rsidP="00E20BBF" w14:paraId="380BA522" w14:textId="77777777">
            <w:pPr>
              <w:pStyle w:val="BodyText"/>
              <w:spacing w:before="0"/>
              <w:jc w:val="center"/>
              <w:rPr>
                <w:sz w:val="18"/>
                <w:szCs w:val="18"/>
              </w:rPr>
            </w:pPr>
            <w:r w:rsidRPr="002719B7">
              <w:rPr>
                <w:sz w:val="18"/>
                <w:szCs w:val="18"/>
              </w:rPr>
              <w:t>136</w:t>
            </w:r>
          </w:p>
        </w:tc>
        <w:tc>
          <w:tcPr>
            <w:tcW w:w="1440" w:type="dxa"/>
          </w:tcPr>
          <w:p w:rsidR="00BC6E97" w:rsidRPr="002719B7" w:rsidP="00E20BBF" w14:paraId="31CAD4F5" w14:textId="77777777">
            <w:pPr>
              <w:pStyle w:val="BodyText"/>
              <w:spacing w:before="0"/>
              <w:jc w:val="center"/>
              <w:rPr>
                <w:sz w:val="18"/>
                <w:szCs w:val="18"/>
              </w:rPr>
            </w:pPr>
            <w:r w:rsidRPr="002719B7">
              <w:rPr>
                <w:sz w:val="18"/>
                <w:szCs w:val="18"/>
              </w:rPr>
              <w:t>136</w:t>
            </w:r>
          </w:p>
        </w:tc>
        <w:tc>
          <w:tcPr>
            <w:tcW w:w="1440" w:type="dxa"/>
          </w:tcPr>
          <w:p w:rsidR="00BC6E97" w:rsidRPr="002719B7" w:rsidP="00E20BBF" w14:paraId="4D58790B" w14:textId="77777777">
            <w:pPr>
              <w:pStyle w:val="BodyText"/>
              <w:spacing w:before="0"/>
              <w:jc w:val="center"/>
              <w:rPr>
                <w:sz w:val="18"/>
                <w:szCs w:val="18"/>
              </w:rPr>
            </w:pPr>
            <w:r w:rsidRPr="002719B7">
              <w:rPr>
                <w:sz w:val="18"/>
                <w:szCs w:val="18"/>
              </w:rPr>
              <w:t>136</w:t>
            </w:r>
          </w:p>
        </w:tc>
        <w:tc>
          <w:tcPr>
            <w:tcW w:w="1440" w:type="dxa"/>
          </w:tcPr>
          <w:p w:rsidR="00BC6E97" w:rsidRPr="002719B7" w:rsidP="00E20BBF" w14:paraId="5628841F" w14:textId="77777777">
            <w:pPr>
              <w:pStyle w:val="BodyText"/>
              <w:spacing w:before="0"/>
              <w:jc w:val="center"/>
              <w:rPr>
                <w:sz w:val="18"/>
                <w:szCs w:val="18"/>
              </w:rPr>
            </w:pPr>
            <w:r w:rsidRPr="002719B7">
              <w:rPr>
                <w:sz w:val="18"/>
                <w:szCs w:val="18"/>
              </w:rPr>
              <w:t>136</w:t>
            </w:r>
          </w:p>
        </w:tc>
      </w:tr>
      <w:tr w14:paraId="6F6E70A4" w14:textId="77777777" w:rsidTr="00C3438F">
        <w:tblPrEx>
          <w:tblW w:w="12960" w:type="dxa"/>
          <w:tblLayout w:type="fixed"/>
          <w:tblLook w:val="04A0"/>
        </w:tblPrEx>
        <w:trPr>
          <w:trHeight w:hRule="exact" w:val="288"/>
        </w:trPr>
        <w:tc>
          <w:tcPr>
            <w:tcW w:w="7200" w:type="dxa"/>
            <w:tcBorders>
              <w:bottom w:val="single" w:sz="12" w:space="0" w:color="auto"/>
            </w:tcBorders>
          </w:tcPr>
          <w:p w:rsidR="00BC6E97" w:rsidRPr="002719B7" w:rsidP="00DD56BB" w14:paraId="13A0A898"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BC6E97" w:rsidRPr="002719B7" w:rsidP="00E20BBF" w14:paraId="15709D39" w14:textId="77777777">
            <w:pPr>
              <w:pStyle w:val="BodyText"/>
              <w:spacing w:before="0"/>
              <w:jc w:val="center"/>
              <w:rPr>
                <w:sz w:val="18"/>
                <w:szCs w:val="18"/>
              </w:rPr>
            </w:pPr>
            <w:r w:rsidRPr="002719B7">
              <w:rPr>
                <w:sz w:val="18"/>
                <w:szCs w:val="18"/>
              </w:rPr>
              <w:t>232</w:t>
            </w:r>
          </w:p>
        </w:tc>
        <w:tc>
          <w:tcPr>
            <w:tcW w:w="1440" w:type="dxa"/>
            <w:tcBorders>
              <w:bottom w:val="single" w:sz="12" w:space="0" w:color="auto"/>
            </w:tcBorders>
          </w:tcPr>
          <w:p w:rsidR="00BC6E97" w:rsidRPr="002719B7" w:rsidP="00E20BBF" w14:paraId="1C4C4A8F" w14:textId="77777777">
            <w:pPr>
              <w:pStyle w:val="BodyText"/>
              <w:spacing w:before="0"/>
              <w:jc w:val="center"/>
              <w:rPr>
                <w:sz w:val="18"/>
                <w:szCs w:val="18"/>
              </w:rPr>
            </w:pPr>
            <w:r w:rsidRPr="002719B7">
              <w:rPr>
                <w:sz w:val="18"/>
                <w:szCs w:val="18"/>
              </w:rPr>
              <w:t>199</w:t>
            </w:r>
          </w:p>
        </w:tc>
        <w:tc>
          <w:tcPr>
            <w:tcW w:w="1440" w:type="dxa"/>
            <w:tcBorders>
              <w:bottom w:val="single" w:sz="12" w:space="0" w:color="auto"/>
            </w:tcBorders>
          </w:tcPr>
          <w:p w:rsidR="00BC6E97" w:rsidRPr="002719B7" w:rsidP="00E20BBF" w14:paraId="35D501ED" w14:textId="77777777">
            <w:pPr>
              <w:pStyle w:val="BodyText"/>
              <w:spacing w:before="0"/>
              <w:jc w:val="center"/>
              <w:rPr>
                <w:sz w:val="18"/>
                <w:szCs w:val="18"/>
              </w:rPr>
            </w:pPr>
            <w:r w:rsidRPr="002719B7">
              <w:rPr>
                <w:sz w:val="18"/>
                <w:szCs w:val="18"/>
              </w:rPr>
              <w:t>232</w:t>
            </w:r>
          </w:p>
        </w:tc>
        <w:tc>
          <w:tcPr>
            <w:tcW w:w="1440" w:type="dxa"/>
            <w:tcBorders>
              <w:bottom w:val="single" w:sz="12" w:space="0" w:color="auto"/>
            </w:tcBorders>
          </w:tcPr>
          <w:p w:rsidR="00BC6E97" w:rsidRPr="002719B7" w:rsidP="00E20BBF" w14:paraId="47B7C0DB" w14:textId="77777777">
            <w:pPr>
              <w:pStyle w:val="BodyText"/>
              <w:spacing w:before="0"/>
              <w:jc w:val="center"/>
              <w:rPr>
                <w:sz w:val="18"/>
                <w:szCs w:val="18"/>
              </w:rPr>
            </w:pPr>
            <w:r w:rsidRPr="002719B7">
              <w:rPr>
                <w:sz w:val="18"/>
                <w:szCs w:val="18"/>
              </w:rPr>
              <w:t>265</w:t>
            </w:r>
          </w:p>
        </w:tc>
      </w:tr>
      <w:tr w14:paraId="1F2C224F"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BC6E97" w:rsidRPr="002719B7" w:rsidP="00121F39" w14:paraId="7AE430AC"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Construction </w:t>
            </w:r>
            <w:r w:rsidRPr="002719B7">
              <w:rPr>
                <w:i/>
                <w:iCs/>
                <w:color w:val="000000"/>
                <w:sz w:val="18"/>
                <w:szCs w:val="18"/>
              </w:rPr>
              <w:t>nonradiological</w:t>
            </w:r>
            <w:r w:rsidRPr="002719B7">
              <w:rPr>
                <w:i/>
                <w:iCs/>
                <w:color w:val="000000"/>
                <w:sz w:val="18"/>
                <w:szCs w:val="18"/>
              </w:rPr>
              <w:t xml:space="preserve"> waste</w:t>
            </w:r>
          </w:p>
        </w:tc>
      </w:tr>
      <w:tr w14:paraId="55F618BB" w14:textId="77777777" w:rsidTr="00C3438F">
        <w:tblPrEx>
          <w:tblW w:w="12960" w:type="dxa"/>
          <w:tblLayout w:type="fixed"/>
          <w:tblLook w:val="04A0"/>
        </w:tblPrEx>
        <w:trPr>
          <w:trHeight w:hRule="exact" w:val="288"/>
        </w:trPr>
        <w:tc>
          <w:tcPr>
            <w:tcW w:w="7200" w:type="dxa"/>
          </w:tcPr>
          <w:p w:rsidR="00BC6E97" w:rsidRPr="002719B7" w:rsidP="00121F39" w14:paraId="7B2CF2DC"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BC6E97" w:rsidRPr="002719B7" w:rsidP="00E20BBF" w14:paraId="066DCAAD" w14:textId="77777777">
            <w:pPr>
              <w:pStyle w:val="BodyText"/>
              <w:spacing w:before="0"/>
              <w:jc w:val="center"/>
              <w:rPr>
                <w:sz w:val="18"/>
                <w:szCs w:val="18"/>
              </w:rPr>
            </w:pPr>
            <w:r w:rsidRPr="002719B7">
              <w:rPr>
                <w:sz w:val="18"/>
                <w:szCs w:val="18"/>
              </w:rPr>
              <w:t>34</w:t>
            </w:r>
          </w:p>
        </w:tc>
        <w:tc>
          <w:tcPr>
            <w:tcW w:w="1440" w:type="dxa"/>
          </w:tcPr>
          <w:p w:rsidR="00BC6E97" w:rsidRPr="002719B7" w:rsidP="00E20BBF" w14:paraId="3D04FFED" w14:textId="77777777">
            <w:pPr>
              <w:pStyle w:val="BodyText"/>
              <w:spacing w:before="0"/>
              <w:jc w:val="center"/>
              <w:rPr>
                <w:sz w:val="18"/>
                <w:szCs w:val="18"/>
              </w:rPr>
            </w:pPr>
            <w:r w:rsidRPr="002719B7">
              <w:rPr>
                <w:sz w:val="18"/>
                <w:szCs w:val="18"/>
              </w:rPr>
              <w:t>29</w:t>
            </w:r>
          </w:p>
        </w:tc>
        <w:tc>
          <w:tcPr>
            <w:tcW w:w="1440" w:type="dxa"/>
          </w:tcPr>
          <w:p w:rsidR="00BC6E97" w:rsidRPr="002719B7" w:rsidP="00E20BBF" w14:paraId="03DAFFF7" w14:textId="77777777">
            <w:pPr>
              <w:pStyle w:val="BodyText"/>
              <w:spacing w:before="0"/>
              <w:jc w:val="center"/>
              <w:rPr>
                <w:sz w:val="18"/>
                <w:szCs w:val="18"/>
              </w:rPr>
            </w:pPr>
            <w:r w:rsidRPr="002719B7">
              <w:rPr>
                <w:sz w:val="18"/>
                <w:szCs w:val="18"/>
              </w:rPr>
              <w:t>34</w:t>
            </w:r>
          </w:p>
        </w:tc>
        <w:tc>
          <w:tcPr>
            <w:tcW w:w="1440" w:type="dxa"/>
          </w:tcPr>
          <w:p w:rsidR="00BC6E97" w:rsidRPr="002719B7" w:rsidP="00E20BBF" w14:paraId="039A6A8B" w14:textId="77777777">
            <w:pPr>
              <w:pStyle w:val="BodyText"/>
              <w:spacing w:before="0"/>
              <w:jc w:val="center"/>
              <w:rPr>
                <w:sz w:val="18"/>
                <w:szCs w:val="18"/>
              </w:rPr>
            </w:pPr>
            <w:r w:rsidRPr="002719B7">
              <w:rPr>
                <w:sz w:val="18"/>
                <w:szCs w:val="18"/>
              </w:rPr>
              <w:t>39</w:t>
            </w:r>
          </w:p>
        </w:tc>
      </w:tr>
      <w:tr w14:paraId="4A493011" w14:textId="77777777" w:rsidTr="00C3438F">
        <w:tblPrEx>
          <w:tblW w:w="12960" w:type="dxa"/>
          <w:tblLayout w:type="fixed"/>
          <w:tblLook w:val="04A0"/>
        </w:tblPrEx>
        <w:trPr>
          <w:trHeight w:hRule="exact" w:val="288"/>
        </w:trPr>
        <w:tc>
          <w:tcPr>
            <w:tcW w:w="7200" w:type="dxa"/>
            <w:tcBorders>
              <w:bottom w:val="single" w:sz="12" w:space="0" w:color="auto"/>
            </w:tcBorders>
          </w:tcPr>
          <w:p w:rsidR="00BC6E97" w:rsidRPr="002719B7" w:rsidP="00DD56BB" w14:paraId="5D1FADA6"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BC6E97" w:rsidRPr="002719B7" w:rsidP="00E20BBF" w14:paraId="2355B2D7" w14:textId="77777777">
            <w:pPr>
              <w:pStyle w:val="BodyText"/>
              <w:spacing w:before="0"/>
              <w:jc w:val="center"/>
              <w:rPr>
                <w:sz w:val="18"/>
                <w:szCs w:val="18"/>
              </w:rPr>
            </w:pPr>
            <w:r w:rsidRPr="002719B7">
              <w:rPr>
                <w:sz w:val="18"/>
                <w:szCs w:val="18"/>
              </w:rPr>
              <w:t>38.8</w:t>
            </w:r>
          </w:p>
        </w:tc>
        <w:tc>
          <w:tcPr>
            <w:tcW w:w="1440" w:type="dxa"/>
            <w:tcBorders>
              <w:bottom w:val="single" w:sz="12" w:space="0" w:color="auto"/>
            </w:tcBorders>
          </w:tcPr>
          <w:p w:rsidR="00BC6E97" w:rsidRPr="002719B7" w:rsidP="00E20BBF" w14:paraId="29BAAD69" w14:textId="77777777">
            <w:pPr>
              <w:pStyle w:val="BodyText"/>
              <w:spacing w:before="0"/>
              <w:jc w:val="center"/>
              <w:rPr>
                <w:sz w:val="18"/>
                <w:szCs w:val="18"/>
              </w:rPr>
            </w:pPr>
            <w:r w:rsidRPr="002719B7">
              <w:rPr>
                <w:sz w:val="18"/>
                <w:szCs w:val="18"/>
              </w:rPr>
              <w:t>28</w:t>
            </w:r>
          </w:p>
        </w:tc>
        <w:tc>
          <w:tcPr>
            <w:tcW w:w="1440" w:type="dxa"/>
            <w:tcBorders>
              <w:bottom w:val="single" w:sz="12" w:space="0" w:color="auto"/>
            </w:tcBorders>
          </w:tcPr>
          <w:p w:rsidR="00BC6E97" w:rsidRPr="002719B7" w:rsidP="00E20BBF" w14:paraId="799B5DAC" w14:textId="77777777">
            <w:pPr>
              <w:pStyle w:val="BodyText"/>
              <w:spacing w:before="0"/>
              <w:jc w:val="center"/>
              <w:rPr>
                <w:sz w:val="18"/>
                <w:szCs w:val="18"/>
              </w:rPr>
            </w:pPr>
            <w:r w:rsidRPr="002719B7">
              <w:rPr>
                <w:sz w:val="18"/>
                <w:szCs w:val="18"/>
              </w:rPr>
              <w:t>38</w:t>
            </w:r>
          </w:p>
        </w:tc>
        <w:tc>
          <w:tcPr>
            <w:tcW w:w="1440" w:type="dxa"/>
          </w:tcPr>
          <w:p w:rsidR="00BC6E97" w:rsidRPr="002719B7" w:rsidP="00E20BBF" w14:paraId="58658918" w14:textId="77777777">
            <w:pPr>
              <w:pStyle w:val="BodyText"/>
              <w:spacing w:before="0"/>
              <w:jc w:val="center"/>
              <w:rPr>
                <w:sz w:val="18"/>
                <w:szCs w:val="18"/>
              </w:rPr>
            </w:pPr>
            <w:r w:rsidRPr="002719B7">
              <w:rPr>
                <w:sz w:val="18"/>
                <w:szCs w:val="18"/>
              </w:rPr>
              <w:t>53</w:t>
            </w:r>
          </w:p>
        </w:tc>
      </w:tr>
      <w:tr w14:paraId="62856215"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BC6E97" w:rsidRPr="002719B7" w:rsidP="00121F39" w14:paraId="74C5C78D"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Operation </w:t>
            </w:r>
            <w:r w:rsidRPr="002719B7">
              <w:rPr>
                <w:i/>
                <w:iCs/>
                <w:color w:val="000000"/>
                <w:sz w:val="18"/>
                <w:szCs w:val="18"/>
              </w:rPr>
              <w:t>nonradiological</w:t>
            </w:r>
            <w:r w:rsidRPr="002719B7">
              <w:rPr>
                <w:i/>
                <w:iCs/>
                <w:color w:val="000000"/>
                <w:sz w:val="18"/>
                <w:szCs w:val="18"/>
              </w:rPr>
              <w:t xml:space="preserve"> waste</w:t>
            </w:r>
          </w:p>
        </w:tc>
      </w:tr>
      <w:tr w14:paraId="52CADC7B" w14:textId="77777777" w:rsidTr="00C3438F">
        <w:tblPrEx>
          <w:tblW w:w="12960" w:type="dxa"/>
          <w:tblLayout w:type="fixed"/>
          <w:tblLook w:val="04A0"/>
        </w:tblPrEx>
        <w:trPr>
          <w:trHeight w:hRule="exact" w:val="288"/>
        </w:trPr>
        <w:tc>
          <w:tcPr>
            <w:tcW w:w="7200" w:type="dxa"/>
          </w:tcPr>
          <w:p w:rsidR="00BC6E97" w:rsidRPr="002719B7" w:rsidP="00121F39" w14:paraId="3210B531"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BC6E97" w:rsidRPr="002719B7" w:rsidP="00E20BBF" w14:paraId="4603F26A" w14:textId="77777777">
            <w:pPr>
              <w:pStyle w:val="BodyText"/>
              <w:spacing w:before="0"/>
              <w:jc w:val="center"/>
              <w:rPr>
                <w:sz w:val="18"/>
                <w:szCs w:val="18"/>
              </w:rPr>
            </w:pPr>
            <w:r w:rsidRPr="002719B7">
              <w:rPr>
                <w:sz w:val="18"/>
                <w:szCs w:val="18"/>
              </w:rPr>
              <w:t>18.3</w:t>
            </w:r>
          </w:p>
        </w:tc>
        <w:tc>
          <w:tcPr>
            <w:tcW w:w="1440" w:type="dxa"/>
          </w:tcPr>
          <w:p w:rsidR="00BC6E97" w:rsidRPr="002719B7" w:rsidP="00E20BBF" w14:paraId="2077AFA4" w14:textId="77777777">
            <w:pPr>
              <w:pStyle w:val="BodyText"/>
              <w:spacing w:before="0"/>
              <w:jc w:val="center"/>
              <w:rPr>
                <w:sz w:val="18"/>
                <w:szCs w:val="18"/>
              </w:rPr>
            </w:pPr>
            <w:r w:rsidRPr="002719B7">
              <w:rPr>
                <w:sz w:val="18"/>
                <w:szCs w:val="18"/>
              </w:rPr>
              <w:t>11</w:t>
            </w:r>
          </w:p>
        </w:tc>
        <w:tc>
          <w:tcPr>
            <w:tcW w:w="1440" w:type="dxa"/>
          </w:tcPr>
          <w:p w:rsidR="00BC6E97" w:rsidRPr="002719B7" w:rsidP="00E20BBF" w14:paraId="2A99E5F8" w14:textId="77777777">
            <w:pPr>
              <w:pStyle w:val="BodyText"/>
              <w:spacing w:before="0"/>
              <w:jc w:val="center"/>
              <w:rPr>
                <w:sz w:val="18"/>
                <w:szCs w:val="18"/>
              </w:rPr>
            </w:pPr>
            <w:r w:rsidRPr="002719B7">
              <w:rPr>
                <w:sz w:val="18"/>
                <w:szCs w:val="18"/>
              </w:rPr>
              <w:t>17</w:t>
            </w:r>
          </w:p>
        </w:tc>
        <w:tc>
          <w:tcPr>
            <w:tcW w:w="1440" w:type="dxa"/>
          </w:tcPr>
          <w:p w:rsidR="00BC6E97" w:rsidRPr="002719B7" w:rsidP="00E20BBF" w14:paraId="6D182831" w14:textId="77777777">
            <w:pPr>
              <w:pStyle w:val="BodyText"/>
              <w:spacing w:before="0"/>
              <w:jc w:val="center"/>
              <w:rPr>
                <w:sz w:val="18"/>
                <w:szCs w:val="18"/>
              </w:rPr>
            </w:pPr>
            <w:r w:rsidRPr="002719B7">
              <w:rPr>
                <w:sz w:val="18"/>
                <w:szCs w:val="18"/>
              </w:rPr>
              <w:t>31</w:t>
            </w:r>
          </w:p>
        </w:tc>
      </w:tr>
      <w:tr w14:paraId="2B597116" w14:textId="77777777" w:rsidTr="00C3438F">
        <w:tblPrEx>
          <w:tblW w:w="12960" w:type="dxa"/>
          <w:tblLayout w:type="fixed"/>
          <w:tblLook w:val="04A0"/>
        </w:tblPrEx>
        <w:trPr>
          <w:trHeight w:hRule="exact" w:val="288"/>
        </w:trPr>
        <w:tc>
          <w:tcPr>
            <w:tcW w:w="7200" w:type="dxa"/>
            <w:tcBorders>
              <w:bottom w:val="single" w:sz="12" w:space="0" w:color="auto"/>
            </w:tcBorders>
          </w:tcPr>
          <w:p w:rsidR="00BC6E97" w:rsidRPr="002719B7" w:rsidP="00DD56BB" w14:paraId="4B793E1D"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BC6E97" w:rsidRPr="002719B7" w:rsidP="00E20BBF" w14:paraId="0550B9CD" w14:textId="77777777">
            <w:pPr>
              <w:pStyle w:val="BodyText"/>
              <w:spacing w:before="0"/>
              <w:jc w:val="center"/>
              <w:rPr>
                <w:sz w:val="18"/>
                <w:szCs w:val="18"/>
              </w:rPr>
            </w:pPr>
            <w:r w:rsidRPr="002719B7">
              <w:rPr>
                <w:sz w:val="18"/>
                <w:szCs w:val="18"/>
              </w:rPr>
              <w:t>27.7</w:t>
            </w:r>
          </w:p>
        </w:tc>
        <w:tc>
          <w:tcPr>
            <w:tcW w:w="1440" w:type="dxa"/>
            <w:tcBorders>
              <w:bottom w:val="single" w:sz="12" w:space="0" w:color="auto"/>
            </w:tcBorders>
          </w:tcPr>
          <w:p w:rsidR="00BC6E97" w:rsidRPr="002719B7" w:rsidP="00E20BBF" w14:paraId="04F4AA18" w14:textId="77777777">
            <w:pPr>
              <w:pStyle w:val="BodyText"/>
              <w:spacing w:before="0"/>
              <w:jc w:val="center"/>
              <w:rPr>
                <w:sz w:val="18"/>
                <w:szCs w:val="18"/>
              </w:rPr>
            </w:pPr>
            <w:r w:rsidRPr="002719B7">
              <w:rPr>
                <w:sz w:val="18"/>
                <w:szCs w:val="18"/>
              </w:rPr>
              <w:t>13</w:t>
            </w:r>
          </w:p>
        </w:tc>
        <w:tc>
          <w:tcPr>
            <w:tcW w:w="1440" w:type="dxa"/>
            <w:tcBorders>
              <w:bottom w:val="single" w:sz="12" w:space="0" w:color="auto"/>
            </w:tcBorders>
          </w:tcPr>
          <w:p w:rsidR="00BC6E97" w:rsidRPr="002719B7" w:rsidP="00E20BBF" w14:paraId="392E0C2C" w14:textId="77777777">
            <w:pPr>
              <w:pStyle w:val="BodyText"/>
              <w:spacing w:before="0"/>
              <w:jc w:val="center"/>
              <w:rPr>
                <w:sz w:val="18"/>
                <w:szCs w:val="18"/>
              </w:rPr>
            </w:pPr>
            <w:r w:rsidRPr="002719B7">
              <w:rPr>
                <w:sz w:val="18"/>
                <w:szCs w:val="18"/>
              </w:rPr>
              <w:t>25</w:t>
            </w:r>
          </w:p>
        </w:tc>
        <w:tc>
          <w:tcPr>
            <w:tcW w:w="1440" w:type="dxa"/>
          </w:tcPr>
          <w:p w:rsidR="00BC6E97" w:rsidRPr="002719B7" w:rsidP="00E20BBF" w14:paraId="3695C954" w14:textId="77777777">
            <w:pPr>
              <w:pStyle w:val="BodyText"/>
              <w:spacing w:before="0"/>
              <w:jc w:val="center"/>
              <w:rPr>
                <w:sz w:val="18"/>
                <w:szCs w:val="18"/>
              </w:rPr>
            </w:pPr>
            <w:r w:rsidRPr="002719B7">
              <w:rPr>
                <w:sz w:val="18"/>
                <w:szCs w:val="18"/>
              </w:rPr>
              <w:t>53</w:t>
            </w:r>
          </w:p>
        </w:tc>
      </w:tr>
      <w:tr w14:paraId="32ED4C8E"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BC6E97" w:rsidRPr="002719B7" w:rsidP="00121F39" w14:paraId="21541D1B"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w:t>
            </w:r>
            <w:r w:rsidRPr="002719B7" w:rsidR="00734454">
              <w:rPr>
                <w:i/>
                <w:iCs/>
                <w:color w:val="000000"/>
                <w:sz w:val="18"/>
                <w:szCs w:val="18"/>
              </w:rPr>
              <w:t>–</w:t>
            </w:r>
            <w:r w:rsidRPr="002719B7">
              <w:rPr>
                <w:i/>
                <w:iCs/>
                <w:color w:val="000000"/>
                <w:sz w:val="18"/>
                <w:szCs w:val="18"/>
              </w:rPr>
              <w:t xml:space="preserve"> Design</w:t>
            </w:r>
            <w:r w:rsidR="004D73A7">
              <w:rPr>
                <w:i/>
                <w:iCs/>
                <w:color w:val="000000"/>
                <w:sz w:val="18"/>
                <w:szCs w:val="18"/>
              </w:rPr>
              <w:t xml:space="preserve"> basis</w:t>
            </w:r>
            <w:r w:rsidRPr="002719B7" w:rsidR="00734454">
              <w:rPr>
                <w:i/>
                <w:iCs/>
                <w:color w:val="000000"/>
                <w:sz w:val="18"/>
                <w:szCs w:val="18"/>
              </w:rPr>
              <w:t xml:space="preserve"> accidents involving radiological releases</w:t>
            </w:r>
          </w:p>
        </w:tc>
      </w:tr>
      <w:tr w14:paraId="1146302F" w14:textId="77777777" w:rsidTr="00C3438F">
        <w:tblPrEx>
          <w:tblW w:w="12960" w:type="dxa"/>
          <w:tblLayout w:type="fixed"/>
          <w:tblLook w:val="04A0"/>
        </w:tblPrEx>
        <w:trPr>
          <w:trHeight w:hRule="exact" w:val="288"/>
        </w:trPr>
        <w:tc>
          <w:tcPr>
            <w:tcW w:w="7200" w:type="dxa"/>
          </w:tcPr>
          <w:p w:rsidR="00BC6E97" w:rsidRPr="002719B7" w:rsidP="00121F39" w14:paraId="549EC2D2"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BC6E97" w:rsidRPr="002719B7" w:rsidP="00E20BBF" w14:paraId="69A4C6F5" w14:textId="77777777">
            <w:pPr>
              <w:pStyle w:val="BodyText"/>
              <w:spacing w:before="0"/>
              <w:jc w:val="center"/>
              <w:rPr>
                <w:sz w:val="18"/>
                <w:szCs w:val="18"/>
              </w:rPr>
            </w:pPr>
            <w:r w:rsidRPr="002719B7">
              <w:rPr>
                <w:sz w:val="18"/>
                <w:szCs w:val="18"/>
              </w:rPr>
              <w:t>120</w:t>
            </w:r>
          </w:p>
        </w:tc>
        <w:tc>
          <w:tcPr>
            <w:tcW w:w="1440" w:type="dxa"/>
          </w:tcPr>
          <w:p w:rsidR="00BC6E97" w:rsidRPr="002719B7" w:rsidP="00E20BBF" w14:paraId="71718895" w14:textId="77777777">
            <w:pPr>
              <w:pStyle w:val="BodyText"/>
              <w:spacing w:before="0"/>
              <w:jc w:val="center"/>
              <w:rPr>
                <w:sz w:val="18"/>
                <w:szCs w:val="18"/>
              </w:rPr>
            </w:pPr>
            <w:r w:rsidRPr="002719B7">
              <w:rPr>
                <w:sz w:val="18"/>
                <w:szCs w:val="18"/>
              </w:rPr>
              <w:t>120</w:t>
            </w:r>
          </w:p>
        </w:tc>
        <w:tc>
          <w:tcPr>
            <w:tcW w:w="1440" w:type="dxa"/>
          </w:tcPr>
          <w:p w:rsidR="00BC6E97" w:rsidRPr="002719B7" w:rsidP="00E20BBF" w14:paraId="2B91A554" w14:textId="77777777">
            <w:pPr>
              <w:pStyle w:val="BodyText"/>
              <w:spacing w:before="0"/>
              <w:jc w:val="center"/>
              <w:rPr>
                <w:sz w:val="18"/>
                <w:szCs w:val="18"/>
              </w:rPr>
            </w:pPr>
            <w:r w:rsidRPr="002719B7">
              <w:rPr>
                <w:sz w:val="18"/>
                <w:szCs w:val="18"/>
              </w:rPr>
              <w:t>120</w:t>
            </w:r>
          </w:p>
        </w:tc>
        <w:tc>
          <w:tcPr>
            <w:tcW w:w="1440" w:type="dxa"/>
          </w:tcPr>
          <w:p w:rsidR="00BC6E97" w:rsidRPr="002719B7" w:rsidP="00E20BBF" w14:paraId="0D806242" w14:textId="77777777">
            <w:pPr>
              <w:pStyle w:val="BodyText"/>
              <w:spacing w:before="0"/>
              <w:jc w:val="center"/>
              <w:rPr>
                <w:sz w:val="18"/>
                <w:szCs w:val="18"/>
              </w:rPr>
            </w:pPr>
            <w:r w:rsidRPr="002719B7">
              <w:rPr>
                <w:sz w:val="18"/>
                <w:szCs w:val="18"/>
              </w:rPr>
              <w:t>120</w:t>
            </w:r>
          </w:p>
        </w:tc>
      </w:tr>
      <w:tr w14:paraId="58C519B0" w14:textId="77777777" w:rsidTr="00C3438F">
        <w:tblPrEx>
          <w:tblW w:w="12960" w:type="dxa"/>
          <w:tblLayout w:type="fixed"/>
          <w:tblLook w:val="04A0"/>
        </w:tblPrEx>
        <w:trPr>
          <w:trHeight w:hRule="exact" w:val="288"/>
        </w:trPr>
        <w:tc>
          <w:tcPr>
            <w:tcW w:w="7200" w:type="dxa"/>
            <w:tcBorders>
              <w:bottom w:val="single" w:sz="12" w:space="0" w:color="auto"/>
            </w:tcBorders>
          </w:tcPr>
          <w:p w:rsidR="00BC6E97" w:rsidRPr="002719B7" w:rsidP="00DD56BB" w14:paraId="4CB32303"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BC6E97" w:rsidRPr="002719B7" w:rsidP="00E20BBF" w14:paraId="0F52FCD0" w14:textId="77777777">
            <w:pPr>
              <w:pStyle w:val="BodyText"/>
              <w:spacing w:before="0"/>
              <w:jc w:val="center"/>
              <w:rPr>
                <w:sz w:val="18"/>
                <w:szCs w:val="18"/>
              </w:rPr>
            </w:pPr>
            <w:r w:rsidRPr="002719B7">
              <w:rPr>
                <w:sz w:val="18"/>
                <w:szCs w:val="18"/>
              </w:rPr>
              <w:t>171.8</w:t>
            </w:r>
          </w:p>
        </w:tc>
        <w:tc>
          <w:tcPr>
            <w:tcW w:w="1440" w:type="dxa"/>
            <w:tcBorders>
              <w:bottom w:val="single" w:sz="12" w:space="0" w:color="auto"/>
            </w:tcBorders>
          </w:tcPr>
          <w:p w:rsidR="00BC6E97" w:rsidRPr="002719B7" w:rsidP="00E20BBF" w14:paraId="7DB97F6A" w14:textId="77777777">
            <w:pPr>
              <w:pStyle w:val="BodyText"/>
              <w:spacing w:before="0"/>
              <w:jc w:val="center"/>
              <w:rPr>
                <w:sz w:val="18"/>
                <w:szCs w:val="18"/>
              </w:rPr>
            </w:pPr>
            <w:r w:rsidRPr="002719B7">
              <w:rPr>
                <w:sz w:val="18"/>
                <w:szCs w:val="18"/>
              </w:rPr>
              <w:t>147</w:t>
            </w:r>
          </w:p>
        </w:tc>
        <w:tc>
          <w:tcPr>
            <w:tcW w:w="1440" w:type="dxa"/>
            <w:tcBorders>
              <w:bottom w:val="single" w:sz="12" w:space="0" w:color="auto"/>
            </w:tcBorders>
          </w:tcPr>
          <w:p w:rsidR="00BC6E97" w:rsidRPr="002719B7" w:rsidP="00E20BBF" w14:paraId="505A0D21" w14:textId="77777777">
            <w:pPr>
              <w:pStyle w:val="BodyText"/>
              <w:spacing w:before="0"/>
              <w:jc w:val="center"/>
              <w:rPr>
                <w:sz w:val="18"/>
                <w:szCs w:val="18"/>
              </w:rPr>
            </w:pPr>
            <w:r w:rsidRPr="002719B7">
              <w:rPr>
                <w:sz w:val="18"/>
                <w:szCs w:val="18"/>
              </w:rPr>
              <w:t>172</w:t>
            </w:r>
          </w:p>
        </w:tc>
        <w:tc>
          <w:tcPr>
            <w:tcW w:w="1440" w:type="dxa"/>
          </w:tcPr>
          <w:p w:rsidR="00BC6E97" w:rsidRPr="002719B7" w:rsidP="00E20BBF" w14:paraId="29B67C23" w14:textId="77777777">
            <w:pPr>
              <w:pStyle w:val="BodyText"/>
              <w:spacing w:before="0"/>
              <w:jc w:val="center"/>
              <w:rPr>
                <w:sz w:val="18"/>
                <w:szCs w:val="18"/>
              </w:rPr>
            </w:pPr>
            <w:r w:rsidRPr="002719B7">
              <w:rPr>
                <w:sz w:val="18"/>
                <w:szCs w:val="18"/>
              </w:rPr>
              <w:t>196</w:t>
            </w:r>
          </w:p>
        </w:tc>
      </w:tr>
      <w:tr w14:paraId="2AAB1C39"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BC6E97" w:rsidRPr="002719B7" w:rsidP="00121F39" w14:paraId="1C776003"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Accidents </w:t>
            </w:r>
            <w:r w:rsidRPr="002719B7" w:rsidR="00734454">
              <w:rPr>
                <w:i/>
                <w:iCs/>
                <w:color w:val="000000"/>
                <w:sz w:val="18"/>
                <w:szCs w:val="18"/>
              </w:rPr>
              <w:t>involving releases</w:t>
            </w:r>
            <w:r w:rsidRPr="002719B7">
              <w:rPr>
                <w:i/>
                <w:iCs/>
                <w:color w:val="000000"/>
                <w:sz w:val="18"/>
                <w:szCs w:val="18"/>
              </w:rPr>
              <w:t xml:space="preserve"> of </w:t>
            </w:r>
            <w:r w:rsidRPr="002719B7" w:rsidR="00734454">
              <w:rPr>
                <w:i/>
                <w:iCs/>
                <w:color w:val="000000"/>
                <w:sz w:val="18"/>
                <w:szCs w:val="18"/>
              </w:rPr>
              <w:t>hazardous chemicals</w:t>
            </w:r>
          </w:p>
        </w:tc>
      </w:tr>
      <w:tr w14:paraId="1BB3B251" w14:textId="77777777" w:rsidTr="00C3438F">
        <w:tblPrEx>
          <w:tblW w:w="12960" w:type="dxa"/>
          <w:tblLayout w:type="fixed"/>
          <w:tblLook w:val="04A0"/>
        </w:tblPrEx>
        <w:trPr>
          <w:trHeight w:hRule="exact" w:val="288"/>
        </w:trPr>
        <w:tc>
          <w:tcPr>
            <w:tcW w:w="7200" w:type="dxa"/>
          </w:tcPr>
          <w:p w:rsidR="00BC6E97" w:rsidRPr="002719B7" w:rsidP="00121F39" w14:paraId="016674FA"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BC6E97" w:rsidRPr="002719B7" w:rsidP="00E20BBF" w14:paraId="52A24C1F" w14:textId="77777777">
            <w:pPr>
              <w:pStyle w:val="BodyText"/>
              <w:spacing w:before="0"/>
              <w:jc w:val="center"/>
              <w:rPr>
                <w:sz w:val="18"/>
                <w:szCs w:val="18"/>
              </w:rPr>
            </w:pPr>
            <w:r w:rsidRPr="002719B7">
              <w:rPr>
                <w:sz w:val="18"/>
                <w:szCs w:val="18"/>
              </w:rPr>
              <w:t>77</w:t>
            </w:r>
          </w:p>
        </w:tc>
        <w:tc>
          <w:tcPr>
            <w:tcW w:w="1440" w:type="dxa"/>
          </w:tcPr>
          <w:p w:rsidR="00BC6E97" w:rsidRPr="002719B7" w:rsidP="00E20BBF" w14:paraId="374F2F09" w14:textId="77777777">
            <w:pPr>
              <w:pStyle w:val="BodyText"/>
              <w:spacing w:before="0"/>
              <w:jc w:val="center"/>
              <w:rPr>
                <w:sz w:val="18"/>
                <w:szCs w:val="18"/>
              </w:rPr>
            </w:pPr>
            <w:r w:rsidRPr="002719B7">
              <w:rPr>
                <w:sz w:val="18"/>
                <w:szCs w:val="18"/>
              </w:rPr>
              <w:t>77</w:t>
            </w:r>
          </w:p>
        </w:tc>
        <w:tc>
          <w:tcPr>
            <w:tcW w:w="1440" w:type="dxa"/>
          </w:tcPr>
          <w:p w:rsidR="00BC6E97" w:rsidRPr="002719B7" w:rsidP="00E20BBF" w14:paraId="73CC2F2D" w14:textId="77777777">
            <w:pPr>
              <w:pStyle w:val="BodyText"/>
              <w:spacing w:before="0"/>
              <w:jc w:val="center"/>
              <w:rPr>
                <w:sz w:val="18"/>
                <w:szCs w:val="18"/>
              </w:rPr>
            </w:pPr>
            <w:r w:rsidRPr="002719B7">
              <w:rPr>
                <w:sz w:val="18"/>
                <w:szCs w:val="18"/>
              </w:rPr>
              <w:t>77</w:t>
            </w:r>
          </w:p>
        </w:tc>
        <w:tc>
          <w:tcPr>
            <w:tcW w:w="1440" w:type="dxa"/>
          </w:tcPr>
          <w:p w:rsidR="00BC6E97" w:rsidRPr="002719B7" w:rsidP="00E20BBF" w14:paraId="7B3AD96A" w14:textId="77777777">
            <w:pPr>
              <w:pStyle w:val="BodyText"/>
              <w:spacing w:before="0"/>
              <w:jc w:val="center"/>
              <w:rPr>
                <w:sz w:val="18"/>
                <w:szCs w:val="18"/>
              </w:rPr>
            </w:pPr>
            <w:r w:rsidRPr="002719B7">
              <w:rPr>
                <w:sz w:val="18"/>
                <w:szCs w:val="18"/>
              </w:rPr>
              <w:t>77</w:t>
            </w:r>
          </w:p>
        </w:tc>
      </w:tr>
      <w:tr w14:paraId="09C210CF" w14:textId="77777777" w:rsidTr="00C3438F">
        <w:tblPrEx>
          <w:tblW w:w="12960" w:type="dxa"/>
          <w:tblLayout w:type="fixed"/>
          <w:tblLook w:val="04A0"/>
        </w:tblPrEx>
        <w:trPr>
          <w:trHeight w:hRule="exact" w:val="288"/>
        </w:trPr>
        <w:tc>
          <w:tcPr>
            <w:tcW w:w="7200" w:type="dxa"/>
            <w:tcBorders>
              <w:bottom w:val="single" w:sz="12" w:space="0" w:color="auto"/>
            </w:tcBorders>
          </w:tcPr>
          <w:p w:rsidR="00BC6E97" w:rsidRPr="002719B7" w:rsidP="00DD56BB" w14:paraId="57CC9C2D"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BC6E97" w:rsidRPr="002719B7" w:rsidP="00E20BBF" w14:paraId="5F904083" w14:textId="77777777">
            <w:pPr>
              <w:pStyle w:val="BodyText"/>
              <w:spacing w:before="0"/>
              <w:jc w:val="center"/>
              <w:rPr>
                <w:sz w:val="18"/>
                <w:szCs w:val="18"/>
              </w:rPr>
            </w:pPr>
            <w:r w:rsidRPr="002719B7">
              <w:rPr>
                <w:sz w:val="18"/>
                <w:szCs w:val="18"/>
              </w:rPr>
              <w:t>103.2</w:t>
            </w:r>
          </w:p>
        </w:tc>
        <w:tc>
          <w:tcPr>
            <w:tcW w:w="1440" w:type="dxa"/>
            <w:tcBorders>
              <w:bottom w:val="single" w:sz="12" w:space="0" w:color="auto"/>
            </w:tcBorders>
          </w:tcPr>
          <w:p w:rsidR="00BC6E97" w:rsidRPr="002719B7" w:rsidP="00E20BBF" w14:paraId="3C07DD72" w14:textId="77777777">
            <w:pPr>
              <w:pStyle w:val="BodyText"/>
              <w:spacing w:before="0"/>
              <w:jc w:val="center"/>
              <w:rPr>
                <w:sz w:val="18"/>
                <w:szCs w:val="18"/>
              </w:rPr>
            </w:pPr>
            <w:r w:rsidRPr="002719B7">
              <w:rPr>
                <w:sz w:val="18"/>
                <w:szCs w:val="18"/>
              </w:rPr>
              <w:t>89</w:t>
            </w:r>
          </w:p>
        </w:tc>
        <w:tc>
          <w:tcPr>
            <w:tcW w:w="1440" w:type="dxa"/>
            <w:tcBorders>
              <w:bottom w:val="single" w:sz="12" w:space="0" w:color="auto"/>
            </w:tcBorders>
          </w:tcPr>
          <w:p w:rsidR="00BC6E97" w:rsidRPr="002719B7" w:rsidP="00E20BBF" w14:paraId="14C741EC" w14:textId="77777777">
            <w:pPr>
              <w:pStyle w:val="BodyText"/>
              <w:spacing w:before="0"/>
              <w:jc w:val="center"/>
              <w:rPr>
                <w:sz w:val="18"/>
                <w:szCs w:val="18"/>
              </w:rPr>
            </w:pPr>
            <w:r w:rsidRPr="002719B7">
              <w:rPr>
                <w:sz w:val="18"/>
                <w:szCs w:val="18"/>
              </w:rPr>
              <w:t>103</w:t>
            </w:r>
          </w:p>
        </w:tc>
        <w:tc>
          <w:tcPr>
            <w:tcW w:w="1440" w:type="dxa"/>
          </w:tcPr>
          <w:p w:rsidR="00BC6E97" w:rsidRPr="002719B7" w:rsidP="00E20BBF" w14:paraId="3B38B69A" w14:textId="77777777">
            <w:pPr>
              <w:pStyle w:val="BodyText"/>
              <w:spacing w:before="0"/>
              <w:jc w:val="center"/>
              <w:rPr>
                <w:sz w:val="18"/>
                <w:szCs w:val="18"/>
              </w:rPr>
            </w:pPr>
            <w:r w:rsidRPr="002719B7">
              <w:rPr>
                <w:sz w:val="18"/>
                <w:szCs w:val="18"/>
              </w:rPr>
              <w:t>118</w:t>
            </w:r>
          </w:p>
        </w:tc>
      </w:tr>
      <w:tr w14:paraId="5647E95D"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BC6E97" w:rsidRPr="002719B7" w:rsidP="00121F39" w14:paraId="750B8706" w14:textId="77777777">
            <w:pPr>
              <w:keepNext/>
              <w:rPr>
                <w:rFonts w:eastAsia="Times New Roman"/>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Severe accident</w:t>
            </w:r>
            <w:r w:rsidRPr="002719B7" w:rsidR="00D03623">
              <w:rPr>
                <w:i/>
                <w:iCs/>
                <w:color w:val="000000"/>
                <w:sz w:val="18"/>
                <w:szCs w:val="18"/>
              </w:rPr>
              <w:t>s and severe accident</w:t>
            </w:r>
            <w:r w:rsidRPr="002719B7">
              <w:rPr>
                <w:i/>
                <w:iCs/>
                <w:color w:val="000000"/>
                <w:sz w:val="18"/>
                <w:szCs w:val="18"/>
              </w:rPr>
              <w:t xml:space="preserve"> mitigation alternatives</w:t>
            </w:r>
          </w:p>
        </w:tc>
      </w:tr>
      <w:tr w14:paraId="1B36EA4B" w14:textId="77777777" w:rsidTr="00C3438F">
        <w:tblPrEx>
          <w:tblW w:w="12960" w:type="dxa"/>
          <w:tblLayout w:type="fixed"/>
          <w:tblLook w:val="04A0"/>
        </w:tblPrEx>
        <w:trPr>
          <w:trHeight w:hRule="exact" w:val="288"/>
        </w:trPr>
        <w:tc>
          <w:tcPr>
            <w:tcW w:w="7200" w:type="dxa"/>
          </w:tcPr>
          <w:p w:rsidR="00CC1CD0" w:rsidRPr="002719B7" w:rsidP="00121F39" w14:paraId="1FD07C1D"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CC1CD0" w:rsidRPr="002719B7" w:rsidP="00E20BBF" w14:paraId="1C362A85" w14:textId="77777777">
            <w:pPr>
              <w:pStyle w:val="BodyText"/>
              <w:spacing w:before="0"/>
              <w:jc w:val="center"/>
              <w:rPr>
                <w:sz w:val="18"/>
                <w:szCs w:val="18"/>
              </w:rPr>
            </w:pPr>
            <w:r w:rsidRPr="002719B7">
              <w:rPr>
                <w:sz w:val="18"/>
                <w:szCs w:val="18"/>
              </w:rPr>
              <w:t>356.7</w:t>
            </w:r>
          </w:p>
        </w:tc>
        <w:tc>
          <w:tcPr>
            <w:tcW w:w="1440" w:type="dxa"/>
          </w:tcPr>
          <w:p w:rsidR="00CC1CD0" w:rsidRPr="002719B7" w:rsidP="00E20BBF" w14:paraId="6509FCD1" w14:textId="77777777">
            <w:pPr>
              <w:pStyle w:val="BodyText"/>
              <w:spacing w:before="0"/>
              <w:jc w:val="center"/>
              <w:rPr>
                <w:sz w:val="18"/>
                <w:szCs w:val="18"/>
              </w:rPr>
            </w:pPr>
            <w:r w:rsidRPr="002719B7">
              <w:rPr>
                <w:sz w:val="18"/>
                <w:szCs w:val="18"/>
              </w:rPr>
              <w:t>305</w:t>
            </w:r>
          </w:p>
        </w:tc>
        <w:tc>
          <w:tcPr>
            <w:tcW w:w="1440" w:type="dxa"/>
          </w:tcPr>
          <w:p w:rsidR="00CC1CD0" w:rsidRPr="002719B7" w:rsidP="00E20BBF" w14:paraId="4B34C939" w14:textId="77777777">
            <w:pPr>
              <w:pStyle w:val="BodyText"/>
              <w:spacing w:before="0"/>
              <w:jc w:val="center"/>
              <w:rPr>
                <w:sz w:val="18"/>
                <w:szCs w:val="18"/>
              </w:rPr>
            </w:pPr>
            <w:r w:rsidRPr="002719B7">
              <w:rPr>
                <w:sz w:val="18"/>
                <w:szCs w:val="18"/>
              </w:rPr>
              <w:t>367</w:t>
            </w:r>
          </w:p>
        </w:tc>
        <w:tc>
          <w:tcPr>
            <w:tcW w:w="1440" w:type="dxa"/>
          </w:tcPr>
          <w:p w:rsidR="00CC1CD0" w:rsidRPr="002719B7" w:rsidP="00E20BBF" w14:paraId="43186DBE" w14:textId="77777777">
            <w:pPr>
              <w:pStyle w:val="BodyText"/>
              <w:spacing w:before="0"/>
              <w:jc w:val="center"/>
              <w:rPr>
                <w:sz w:val="18"/>
                <w:szCs w:val="18"/>
              </w:rPr>
            </w:pPr>
            <w:r w:rsidRPr="002719B7">
              <w:rPr>
                <w:sz w:val="18"/>
                <w:szCs w:val="18"/>
              </w:rPr>
              <w:t>367</w:t>
            </w:r>
          </w:p>
        </w:tc>
      </w:tr>
      <w:tr w14:paraId="6F374779" w14:textId="77777777" w:rsidTr="00C3438F">
        <w:tblPrEx>
          <w:tblW w:w="12960" w:type="dxa"/>
          <w:tblLayout w:type="fixed"/>
          <w:tblLook w:val="04A0"/>
        </w:tblPrEx>
        <w:trPr>
          <w:trHeight w:hRule="exact" w:val="288"/>
        </w:trPr>
        <w:tc>
          <w:tcPr>
            <w:tcW w:w="7200" w:type="dxa"/>
            <w:tcBorders>
              <w:bottom w:val="single" w:sz="12" w:space="0" w:color="auto"/>
            </w:tcBorders>
          </w:tcPr>
          <w:p w:rsidR="00CC1CD0" w:rsidRPr="002719B7" w:rsidP="00DD56BB" w14:paraId="24C6F1AD"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CC1CD0" w:rsidRPr="002719B7" w:rsidP="00E20BBF" w14:paraId="7F3236B0" w14:textId="77777777">
            <w:pPr>
              <w:pStyle w:val="BodyText"/>
              <w:spacing w:before="0"/>
              <w:jc w:val="center"/>
              <w:rPr>
                <w:sz w:val="18"/>
                <w:szCs w:val="18"/>
              </w:rPr>
            </w:pPr>
            <w:r w:rsidRPr="002719B7">
              <w:rPr>
                <w:sz w:val="18"/>
                <w:szCs w:val="18"/>
              </w:rPr>
              <w:t>405</w:t>
            </w:r>
          </w:p>
        </w:tc>
        <w:tc>
          <w:tcPr>
            <w:tcW w:w="1440" w:type="dxa"/>
            <w:tcBorders>
              <w:bottom w:val="single" w:sz="12" w:space="0" w:color="auto"/>
            </w:tcBorders>
          </w:tcPr>
          <w:p w:rsidR="00CC1CD0" w:rsidRPr="002719B7" w:rsidP="00E20BBF" w14:paraId="4468EAA9" w14:textId="77777777">
            <w:pPr>
              <w:pStyle w:val="BodyText"/>
              <w:spacing w:before="0"/>
              <w:jc w:val="center"/>
              <w:rPr>
                <w:sz w:val="18"/>
                <w:szCs w:val="18"/>
              </w:rPr>
            </w:pPr>
            <w:r w:rsidRPr="002719B7">
              <w:rPr>
                <w:sz w:val="18"/>
                <w:szCs w:val="18"/>
              </w:rPr>
              <w:t>297</w:t>
            </w:r>
          </w:p>
        </w:tc>
        <w:tc>
          <w:tcPr>
            <w:tcW w:w="1440" w:type="dxa"/>
            <w:tcBorders>
              <w:bottom w:val="single" w:sz="12" w:space="0" w:color="auto"/>
            </w:tcBorders>
          </w:tcPr>
          <w:p w:rsidR="00CC1CD0" w:rsidRPr="002719B7" w:rsidP="00E20BBF" w14:paraId="07FF1E74" w14:textId="77777777">
            <w:pPr>
              <w:pStyle w:val="BodyText"/>
              <w:spacing w:before="0"/>
              <w:jc w:val="center"/>
              <w:rPr>
                <w:sz w:val="18"/>
                <w:szCs w:val="18"/>
              </w:rPr>
            </w:pPr>
            <w:r w:rsidRPr="002719B7">
              <w:rPr>
                <w:sz w:val="18"/>
                <w:szCs w:val="18"/>
              </w:rPr>
              <w:t>415</w:t>
            </w:r>
          </w:p>
        </w:tc>
        <w:tc>
          <w:tcPr>
            <w:tcW w:w="1440" w:type="dxa"/>
          </w:tcPr>
          <w:p w:rsidR="00CC1CD0" w:rsidRPr="002719B7" w:rsidP="00E20BBF" w14:paraId="613FFF70" w14:textId="77777777">
            <w:pPr>
              <w:pStyle w:val="BodyText"/>
              <w:spacing w:before="0"/>
              <w:jc w:val="center"/>
              <w:rPr>
                <w:sz w:val="18"/>
                <w:szCs w:val="18"/>
              </w:rPr>
            </w:pPr>
            <w:r w:rsidRPr="002719B7">
              <w:rPr>
                <w:sz w:val="18"/>
                <w:szCs w:val="18"/>
              </w:rPr>
              <w:t>473</w:t>
            </w:r>
          </w:p>
        </w:tc>
      </w:tr>
      <w:tr w14:paraId="2C6E9007"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CC1CD0" w:rsidRPr="002719B7" w:rsidP="00F66AD4" w14:paraId="36BDDA5A"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Acts of </w:t>
            </w:r>
            <w:r w:rsidRPr="002719B7" w:rsidR="00734454">
              <w:rPr>
                <w:i/>
                <w:iCs/>
                <w:color w:val="000000"/>
                <w:sz w:val="18"/>
                <w:szCs w:val="18"/>
              </w:rPr>
              <w:t>terrorism</w:t>
            </w:r>
          </w:p>
        </w:tc>
      </w:tr>
      <w:tr w14:paraId="00D5BD13" w14:textId="77777777" w:rsidTr="00C3438F">
        <w:tblPrEx>
          <w:tblW w:w="12960" w:type="dxa"/>
          <w:tblLayout w:type="fixed"/>
          <w:tblLook w:val="04A0"/>
        </w:tblPrEx>
        <w:trPr>
          <w:trHeight w:hRule="exact" w:val="288"/>
        </w:trPr>
        <w:tc>
          <w:tcPr>
            <w:tcW w:w="7200" w:type="dxa"/>
          </w:tcPr>
          <w:p w:rsidR="00CC1CD0" w:rsidRPr="002719B7" w:rsidP="00F66AD4" w14:paraId="28983483"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CC1CD0" w:rsidRPr="002719B7" w:rsidP="00E20BBF" w14:paraId="72234281" w14:textId="77777777">
            <w:pPr>
              <w:pStyle w:val="BodyText"/>
              <w:spacing w:before="0"/>
              <w:jc w:val="center"/>
              <w:rPr>
                <w:sz w:val="18"/>
                <w:szCs w:val="18"/>
              </w:rPr>
            </w:pPr>
            <w:r w:rsidRPr="002719B7">
              <w:rPr>
                <w:sz w:val="18"/>
                <w:szCs w:val="18"/>
              </w:rPr>
              <w:t>57</w:t>
            </w:r>
          </w:p>
        </w:tc>
        <w:tc>
          <w:tcPr>
            <w:tcW w:w="1440" w:type="dxa"/>
          </w:tcPr>
          <w:p w:rsidR="00CC1CD0" w:rsidRPr="002719B7" w:rsidP="00E20BBF" w14:paraId="4DBB428D" w14:textId="77777777">
            <w:pPr>
              <w:pStyle w:val="BodyText"/>
              <w:spacing w:before="0"/>
              <w:jc w:val="center"/>
              <w:rPr>
                <w:sz w:val="18"/>
                <w:szCs w:val="18"/>
              </w:rPr>
            </w:pPr>
            <w:r w:rsidRPr="002719B7">
              <w:rPr>
                <w:sz w:val="18"/>
                <w:szCs w:val="18"/>
              </w:rPr>
              <w:t>57</w:t>
            </w:r>
          </w:p>
        </w:tc>
        <w:tc>
          <w:tcPr>
            <w:tcW w:w="1440" w:type="dxa"/>
          </w:tcPr>
          <w:p w:rsidR="00CC1CD0" w:rsidRPr="002719B7" w:rsidP="00E20BBF" w14:paraId="23F50672" w14:textId="77777777">
            <w:pPr>
              <w:pStyle w:val="BodyText"/>
              <w:spacing w:before="0"/>
              <w:jc w:val="center"/>
              <w:rPr>
                <w:sz w:val="18"/>
                <w:szCs w:val="18"/>
              </w:rPr>
            </w:pPr>
            <w:r w:rsidRPr="002719B7">
              <w:rPr>
                <w:sz w:val="18"/>
                <w:szCs w:val="18"/>
              </w:rPr>
              <w:t>57</w:t>
            </w:r>
          </w:p>
        </w:tc>
        <w:tc>
          <w:tcPr>
            <w:tcW w:w="1440" w:type="dxa"/>
          </w:tcPr>
          <w:p w:rsidR="00CC1CD0" w:rsidRPr="002719B7" w:rsidP="00E20BBF" w14:paraId="0A051A7C" w14:textId="77777777">
            <w:pPr>
              <w:pStyle w:val="BodyText"/>
              <w:spacing w:before="0"/>
              <w:jc w:val="center"/>
              <w:rPr>
                <w:sz w:val="18"/>
                <w:szCs w:val="18"/>
              </w:rPr>
            </w:pPr>
            <w:r w:rsidRPr="002719B7">
              <w:rPr>
                <w:sz w:val="18"/>
                <w:szCs w:val="18"/>
              </w:rPr>
              <w:t>57</w:t>
            </w:r>
          </w:p>
        </w:tc>
      </w:tr>
      <w:tr w14:paraId="73BD86C2" w14:textId="77777777" w:rsidTr="00C3438F">
        <w:tblPrEx>
          <w:tblW w:w="12960" w:type="dxa"/>
          <w:tblLayout w:type="fixed"/>
          <w:tblLook w:val="04A0"/>
        </w:tblPrEx>
        <w:trPr>
          <w:trHeight w:hRule="exact" w:val="288"/>
        </w:trPr>
        <w:tc>
          <w:tcPr>
            <w:tcW w:w="7200" w:type="dxa"/>
            <w:tcBorders>
              <w:bottom w:val="single" w:sz="12" w:space="0" w:color="auto"/>
            </w:tcBorders>
          </w:tcPr>
          <w:p w:rsidR="00CC1CD0" w:rsidRPr="002719B7" w:rsidP="00DD56BB" w14:paraId="22C333F5"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CC1CD0" w:rsidRPr="002719B7" w:rsidP="00E20BBF" w14:paraId="35ACFE5F" w14:textId="77777777">
            <w:pPr>
              <w:pStyle w:val="BodyText"/>
              <w:spacing w:before="0"/>
              <w:jc w:val="center"/>
              <w:rPr>
                <w:sz w:val="18"/>
                <w:szCs w:val="18"/>
              </w:rPr>
            </w:pPr>
            <w:r w:rsidRPr="002719B7">
              <w:rPr>
                <w:sz w:val="18"/>
                <w:szCs w:val="18"/>
              </w:rPr>
              <w:t>68.8</w:t>
            </w:r>
          </w:p>
        </w:tc>
        <w:tc>
          <w:tcPr>
            <w:tcW w:w="1440" w:type="dxa"/>
            <w:tcBorders>
              <w:bottom w:val="single" w:sz="12" w:space="0" w:color="auto"/>
            </w:tcBorders>
          </w:tcPr>
          <w:p w:rsidR="00CC1CD0" w:rsidRPr="002719B7" w:rsidP="00E20BBF" w14:paraId="48A7429D" w14:textId="77777777">
            <w:pPr>
              <w:pStyle w:val="BodyText"/>
              <w:spacing w:before="0"/>
              <w:jc w:val="center"/>
              <w:rPr>
                <w:sz w:val="18"/>
                <w:szCs w:val="18"/>
              </w:rPr>
            </w:pPr>
            <w:r w:rsidRPr="002719B7">
              <w:rPr>
                <w:sz w:val="18"/>
                <w:szCs w:val="18"/>
              </w:rPr>
              <w:t>59</w:t>
            </w:r>
          </w:p>
        </w:tc>
        <w:tc>
          <w:tcPr>
            <w:tcW w:w="1440" w:type="dxa"/>
            <w:tcBorders>
              <w:bottom w:val="single" w:sz="12" w:space="0" w:color="auto"/>
            </w:tcBorders>
          </w:tcPr>
          <w:p w:rsidR="00CC1CD0" w:rsidRPr="002719B7" w:rsidP="00E20BBF" w14:paraId="53B356C1" w14:textId="77777777">
            <w:pPr>
              <w:pStyle w:val="BodyText"/>
              <w:spacing w:before="0"/>
              <w:jc w:val="center"/>
              <w:rPr>
                <w:sz w:val="18"/>
                <w:szCs w:val="18"/>
              </w:rPr>
            </w:pPr>
            <w:r w:rsidRPr="002719B7">
              <w:rPr>
                <w:sz w:val="18"/>
                <w:szCs w:val="18"/>
              </w:rPr>
              <w:t>69</w:t>
            </w:r>
          </w:p>
        </w:tc>
        <w:tc>
          <w:tcPr>
            <w:tcW w:w="1440" w:type="dxa"/>
          </w:tcPr>
          <w:p w:rsidR="00CC1CD0" w:rsidRPr="002719B7" w:rsidP="00E20BBF" w14:paraId="2213FC29" w14:textId="77777777">
            <w:pPr>
              <w:pStyle w:val="BodyText"/>
              <w:spacing w:before="0"/>
              <w:jc w:val="center"/>
              <w:rPr>
                <w:sz w:val="18"/>
                <w:szCs w:val="18"/>
              </w:rPr>
            </w:pPr>
            <w:r w:rsidRPr="002719B7">
              <w:rPr>
                <w:sz w:val="18"/>
                <w:szCs w:val="18"/>
              </w:rPr>
              <w:t>78</w:t>
            </w:r>
          </w:p>
        </w:tc>
      </w:tr>
      <w:tr w14:paraId="7EC35A59"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CC1CD0" w:rsidRPr="002719B7" w:rsidP="00F66AD4" w14:paraId="48E7C6D3"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Community </w:t>
            </w:r>
            <w:r w:rsidRPr="002719B7" w:rsidR="00734454">
              <w:rPr>
                <w:i/>
                <w:iCs/>
                <w:color w:val="000000"/>
                <w:sz w:val="18"/>
                <w:szCs w:val="18"/>
              </w:rPr>
              <w:t>services</w:t>
            </w:r>
            <w:r w:rsidRPr="002719B7">
              <w:rPr>
                <w:i/>
                <w:iCs/>
                <w:color w:val="000000"/>
                <w:sz w:val="18"/>
                <w:szCs w:val="18"/>
              </w:rPr>
              <w:t xml:space="preserve"> and </w:t>
            </w:r>
            <w:r w:rsidRPr="002719B7" w:rsidR="00734454">
              <w:rPr>
                <w:i/>
                <w:iCs/>
                <w:color w:val="000000"/>
                <w:sz w:val="18"/>
                <w:szCs w:val="18"/>
              </w:rPr>
              <w:t>infrastructure</w:t>
            </w:r>
          </w:p>
        </w:tc>
      </w:tr>
      <w:tr w14:paraId="1482D188" w14:textId="77777777" w:rsidTr="00C3438F">
        <w:tblPrEx>
          <w:tblW w:w="12960" w:type="dxa"/>
          <w:tblLayout w:type="fixed"/>
          <w:tblLook w:val="04A0"/>
        </w:tblPrEx>
        <w:trPr>
          <w:trHeight w:hRule="exact" w:val="288"/>
        </w:trPr>
        <w:tc>
          <w:tcPr>
            <w:tcW w:w="7200" w:type="dxa"/>
          </w:tcPr>
          <w:p w:rsidR="00136F68" w:rsidRPr="002719B7" w:rsidP="00F66AD4" w14:paraId="276E1666"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136F68" w:rsidRPr="002719B7" w:rsidP="00E20BBF" w14:paraId="455E0984" w14:textId="77777777">
            <w:pPr>
              <w:pStyle w:val="BodyText"/>
              <w:spacing w:before="0"/>
              <w:jc w:val="center"/>
              <w:rPr>
                <w:sz w:val="18"/>
                <w:szCs w:val="18"/>
              </w:rPr>
            </w:pPr>
            <w:r w:rsidRPr="002719B7">
              <w:rPr>
                <w:sz w:val="18"/>
                <w:szCs w:val="18"/>
              </w:rPr>
              <w:t>51.7</w:t>
            </w:r>
          </w:p>
        </w:tc>
        <w:tc>
          <w:tcPr>
            <w:tcW w:w="1440" w:type="dxa"/>
          </w:tcPr>
          <w:p w:rsidR="00136F68" w:rsidRPr="002719B7" w:rsidP="00E20BBF" w14:paraId="439FEB37" w14:textId="77777777">
            <w:pPr>
              <w:pStyle w:val="BodyText"/>
              <w:spacing w:before="0"/>
              <w:jc w:val="center"/>
              <w:rPr>
                <w:sz w:val="18"/>
                <w:szCs w:val="18"/>
              </w:rPr>
            </w:pPr>
            <w:r w:rsidRPr="002719B7">
              <w:rPr>
                <w:sz w:val="18"/>
                <w:szCs w:val="18"/>
              </w:rPr>
              <w:t>25</w:t>
            </w:r>
          </w:p>
        </w:tc>
        <w:tc>
          <w:tcPr>
            <w:tcW w:w="1440" w:type="dxa"/>
          </w:tcPr>
          <w:p w:rsidR="00136F68" w:rsidRPr="002719B7" w:rsidP="00E20BBF" w14:paraId="690F63C9" w14:textId="77777777">
            <w:pPr>
              <w:pStyle w:val="BodyText"/>
              <w:spacing w:before="0"/>
              <w:jc w:val="center"/>
              <w:rPr>
                <w:sz w:val="18"/>
                <w:szCs w:val="18"/>
              </w:rPr>
            </w:pPr>
            <w:r w:rsidRPr="002719B7">
              <w:rPr>
                <w:sz w:val="18"/>
                <w:szCs w:val="18"/>
              </w:rPr>
              <w:t>44</w:t>
            </w:r>
          </w:p>
        </w:tc>
        <w:tc>
          <w:tcPr>
            <w:tcW w:w="1440" w:type="dxa"/>
          </w:tcPr>
          <w:p w:rsidR="00136F68" w:rsidRPr="002719B7" w:rsidP="00E20BBF" w14:paraId="0E7408D0" w14:textId="77777777">
            <w:pPr>
              <w:pStyle w:val="BodyText"/>
              <w:spacing w:before="0"/>
              <w:jc w:val="center"/>
              <w:rPr>
                <w:sz w:val="18"/>
                <w:szCs w:val="18"/>
              </w:rPr>
            </w:pPr>
            <w:r w:rsidRPr="002719B7">
              <w:rPr>
                <w:sz w:val="18"/>
                <w:szCs w:val="18"/>
              </w:rPr>
              <w:t>109</w:t>
            </w:r>
          </w:p>
        </w:tc>
      </w:tr>
      <w:tr w14:paraId="0F6E67F1" w14:textId="77777777" w:rsidTr="00C3438F">
        <w:tblPrEx>
          <w:tblW w:w="12960" w:type="dxa"/>
          <w:tblLayout w:type="fixed"/>
          <w:tblLook w:val="04A0"/>
        </w:tblPrEx>
        <w:trPr>
          <w:trHeight w:hRule="exact" w:val="288"/>
        </w:trPr>
        <w:tc>
          <w:tcPr>
            <w:tcW w:w="7200" w:type="dxa"/>
            <w:tcBorders>
              <w:bottom w:val="single" w:sz="12" w:space="0" w:color="auto"/>
            </w:tcBorders>
          </w:tcPr>
          <w:p w:rsidR="00136F68" w:rsidRPr="002719B7" w:rsidP="00DD56BB" w14:paraId="79AD0A32"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136F68" w:rsidRPr="002719B7" w:rsidP="00E20BBF" w14:paraId="7E6D1E6A" w14:textId="77777777">
            <w:pPr>
              <w:pStyle w:val="BodyText"/>
              <w:spacing w:before="0"/>
              <w:jc w:val="center"/>
              <w:rPr>
                <w:sz w:val="18"/>
                <w:szCs w:val="18"/>
              </w:rPr>
            </w:pPr>
            <w:r w:rsidRPr="002719B7">
              <w:rPr>
                <w:sz w:val="18"/>
                <w:szCs w:val="18"/>
              </w:rPr>
              <w:t>90.5</w:t>
            </w:r>
          </w:p>
        </w:tc>
        <w:tc>
          <w:tcPr>
            <w:tcW w:w="1440" w:type="dxa"/>
            <w:tcBorders>
              <w:bottom w:val="single" w:sz="12" w:space="0" w:color="auto"/>
            </w:tcBorders>
          </w:tcPr>
          <w:p w:rsidR="00136F68" w:rsidRPr="002719B7" w:rsidP="00E20BBF" w14:paraId="3B34CB42" w14:textId="77777777">
            <w:pPr>
              <w:pStyle w:val="BodyText"/>
              <w:spacing w:before="0"/>
              <w:jc w:val="center"/>
              <w:rPr>
                <w:sz w:val="18"/>
                <w:szCs w:val="18"/>
              </w:rPr>
            </w:pPr>
            <w:r w:rsidRPr="002719B7">
              <w:rPr>
                <w:sz w:val="18"/>
                <w:szCs w:val="18"/>
              </w:rPr>
              <w:t>36</w:t>
            </w:r>
          </w:p>
        </w:tc>
        <w:tc>
          <w:tcPr>
            <w:tcW w:w="1440" w:type="dxa"/>
            <w:tcBorders>
              <w:bottom w:val="single" w:sz="12" w:space="0" w:color="auto"/>
            </w:tcBorders>
          </w:tcPr>
          <w:p w:rsidR="00136F68" w:rsidRPr="002719B7" w:rsidP="00E20BBF" w14:paraId="73667B77" w14:textId="77777777">
            <w:pPr>
              <w:pStyle w:val="BodyText"/>
              <w:spacing w:before="0"/>
              <w:jc w:val="center"/>
              <w:rPr>
                <w:sz w:val="18"/>
                <w:szCs w:val="18"/>
              </w:rPr>
            </w:pPr>
            <w:r w:rsidRPr="002719B7">
              <w:rPr>
                <w:sz w:val="18"/>
                <w:szCs w:val="18"/>
              </w:rPr>
              <w:t>74</w:t>
            </w:r>
          </w:p>
        </w:tc>
        <w:tc>
          <w:tcPr>
            <w:tcW w:w="1440" w:type="dxa"/>
          </w:tcPr>
          <w:p w:rsidR="00136F68" w:rsidRPr="002719B7" w:rsidP="00E20BBF" w14:paraId="3D9B71ED" w14:textId="77777777">
            <w:pPr>
              <w:pStyle w:val="BodyText"/>
              <w:spacing w:before="0"/>
              <w:jc w:val="center"/>
              <w:rPr>
                <w:sz w:val="18"/>
                <w:szCs w:val="18"/>
              </w:rPr>
            </w:pPr>
            <w:r w:rsidRPr="002719B7">
              <w:rPr>
                <w:sz w:val="18"/>
                <w:szCs w:val="18"/>
              </w:rPr>
              <w:t>211</w:t>
            </w:r>
          </w:p>
        </w:tc>
      </w:tr>
      <w:tr w14:paraId="368927B0"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136F68" w:rsidRPr="002719B7" w:rsidP="00F66AD4" w14:paraId="19965009"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Economic Impacts</w:t>
            </w:r>
          </w:p>
        </w:tc>
      </w:tr>
      <w:tr w14:paraId="182F7162" w14:textId="77777777" w:rsidTr="00C3438F">
        <w:tblPrEx>
          <w:tblW w:w="12960" w:type="dxa"/>
          <w:tblLayout w:type="fixed"/>
          <w:tblLook w:val="04A0"/>
        </w:tblPrEx>
        <w:trPr>
          <w:trHeight w:hRule="exact" w:val="288"/>
        </w:trPr>
        <w:tc>
          <w:tcPr>
            <w:tcW w:w="7200" w:type="dxa"/>
          </w:tcPr>
          <w:p w:rsidR="00136F68" w:rsidRPr="002719B7" w:rsidP="00F66AD4" w14:paraId="46C44A2D"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136F68" w:rsidRPr="002719B7" w:rsidP="00E20BBF" w14:paraId="735E85DF" w14:textId="77777777">
            <w:pPr>
              <w:pStyle w:val="BodyText"/>
              <w:spacing w:before="0"/>
              <w:jc w:val="center"/>
              <w:rPr>
                <w:sz w:val="18"/>
                <w:szCs w:val="18"/>
              </w:rPr>
            </w:pPr>
            <w:r w:rsidRPr="002719B7">
              <w:rPr>
                <w:sz w:val="18"/>
                <w:szCs w:val="18"/>
              </w:rPr>
              <w:t>51</w:t>
            </w:r>
          </w:p>
        </w:tc>
        <w:tc>
          <w:tcPr>
            <w:tcW w:w="1440" w:type="dxa"/>
          </w:tcPr>
          <w:p w:rsidR="00136F68" w:rsidRPr="002719B7" w:rsidP="00E20BBF" w14:paraId="0C42C0F0" w14:textId="77777777">
            <w:pPr>
              <w:pStyle w:val="BodyText"/>
              <w:spacing w:before="0"/>
              <w:jc w:val="center"/>
              <w:rPr>
                <w:sz w:val="18"/>
                <w:szCs w:val="18"/>
              </w:rPr>
            </w:pPr>
            <w:r w:rsidRPr="002719B7">
              <w:rPr>
                <w:sz w:val="18"/>
                <w:szCs w:val="18"/>
              </w:rPr>
              <w:t>25</w:t>
            </w:r>
          </w:p>
        </w:tc>
        <w:tc>
          <w:tcPr>
            <w:tcW w:w="1440" w:type="dxa"/>
          </w:tcPr>
          <w:p w:rsidR="00136F68" w:rsidRPr="002719B7" w:rsidP="00E20BBF" w14:paraId="77F073A7" w14:textId="77777777">
            <w:pPr>
              <w:pStyle w:val="BodyText"/>
              <w:spacing w:before="0"/>
              <w:jc w:val="center"/>
              <w:rPr>
                <w:sz w:val="18"/>
                <w:szCs w:val="18"/>
              </w:rPr>
            </w:pPr>
            <w:r w:rsidRPr="002719B7">
              <w:rPr>
                <w:sz w:val="18"/>
                <w:szCs w:val="18"/>
              </w:rPr>
              <w:t>43</w:t>
            </w:r>
          </w:p>
        </w:tc>
        <w:tc>
          <w:tcPr>
            <w:tcW w:w="1440" w:type="dxa"/>
          </w:tcPr>
          <w:p w:rsidR="00136F68" w:rsidRPr="002719B7" w:rsidP="00E20BBF" w14:paraId="5E91BDE9" w14:textId="77777777">
            <w:pPr>
              <w:pStyle w:val="BodyText"/>
              <w:spacing w:before="0"/>
              <w:jc w:val="center"/>
              <w:rPr>
                <w:sz w:val="18"/>
                <w:szCs w:val="18"/>
              </w:rPr>
            </w:pPr>
            <w:r w:rsidRPr="002719B7">
              <w:rPr>
                <w:sz w:val="18"/>
                <w:szCs w:val="18"/>
              </w:rPr>
              <w:t>109</w:t>
            </w:r>
          </w:p>
        </w:tc>
      </w:tr>
      <w:tr w14:paraId="4658D197" w14:textId="77777777" w:rsidTr="00C3438F">
        <w:tblPrEx>
          <w:tblW w:w="12960" w:type="dxa"/>
          <w:tblLayout w:type="fixed"/>
          <w:tblLook w:val="04A0"/>
        </w:tblPrEx>
        <w:trPr>
          <w:trHeight w:hRule="exact" w:val="288"/>
        </w:trPr>
        <w:tc>
          <w:tcPr>
            <w:tcW w:w="7200" w:type="dxa"/>
            <w:tcBorders>
              <w:bottom w:val="single" w:sz="12" w:space="0" w:color="auto"/>
            </w:tcBorders>
          </w:tcPr>
          <w:p w:rsidR="00136F68" w:rsidRPr="002719B7" w:rsidP="00DD56BB" w14:paraId="6F1D78FE"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136F68" w:rsidRPr="002719B7" w:rsidP="00E20BBF" w14:paraId="58B7918C" w14:textId="77777777">
            <w:pPr>
              <w:pStyle w:val="BodyText"/>
              <w:spacing w:before="0"/>
              <w:jc w:val="center"/>
              <w:rPr>
                <w:sz w:val="18"/>
                <w:szCs w:val="18"/>
              </w:rPr>
            </w:pPr>
            <w:r w:rsidRPr="002719B7">
              <w:rPr>
                <w:sz w:val="18"/>
                <w:szCs w:val="18"/>
              </w:rPr>
              <w:t>90.5</w:t>
            </w:r>
          </w:p>
        </w:tc>
        <w:tc>
          <w:tcPr>
            <w:tcW w:w="1440" w:type="dxa"/>
            <w:tcBorders>
              <w:bottom w:val="single" w:sz="12" w:space="0" w:color="auto"/>
            </w:tcBorders>
          </w:tcPr>
          <w:p w:rsidR="00136F68" w:rsidRPr="002719B7" w:rsidP="00E20BBF" w14:paraId="155789A5" w14:textId="77777777">
            <w:pPr>
              <w:pStyle w:val="BodyText"/>
              <w:spacing w:before="0"/>
              <w:jc w:val="center"/>
              <w:rPr>
                <w:sz w:val="18"/>
                <w:szCs w:val="18"/>
              </w:rPr>
            </w:pPr>
            <w:r w:rsidRPr="002719B7">
              <w:rPr>
                <w:sz w:val="18"/>
                <w:szCs w:val="18"/>
              </w:rPr>
              <w:t>36</w:t>
            </w:r>
          </w:p>
        </w:tc>
        <w:tc>
          <w:tcPr>
            <w:tcW w:w="1440" w:type="dxa"/>
            <w:tcBorders>
              <w:bottom w:val="single" w:sz="12" w:space="0" w:color="auto"/>
            </w:tcBorders>
          </w:tcPr>
          <w:p w:rsidR="00136F68" w:rsidRPr="002719B7" w:rsidP="00E20BBF" w14:paraId="5A4833FD" w14:textId="77777777">
            <w:pPr>
              <w:pStyle w:val="BodyText"/>
              <w:spacing w:before="0"/>
              <w:jc w:val="center"/>
              <w:rPr>
                <w:sz w:val="18"/>
                <w:szCs w:val="18"/>
              </w:rPr>
            </w:pPr>
            <w:r w:rsidRPr="002719B7">
              <w:rPr>
                <w:sz w:val="18"/>
                <w:szCs w:val="18"/>
              </w:rPr>
              <w:t>74</w:t>
            </w:r>
          </w:p>
        </w:tc>
        <w:tc>
          <w:tcPr>
            <w:tcW w:w="1440" w:type="dxa"/>
          </w:tcPr>
          <w:p w:rsidR="00136F68" w:rsidRPr="002719B7" w:rsidP="00E20BBF" w14:paraId="1EFF61D4" w14:textId="77777777">
            <w:pPr>
              <w:pStyle w:val="BodyText"/>
              <w:spacing w:before="0"/>
              <w:jc w:val="center"/>
              <w:rPr>
                <w:sz w:val="18"/>
                <w:szCs w:val="18"/>
              </w:rPr>
            </w:pPr>
            <w:r w:rsidRPr="002719B7">
              <w:rPr>
                <w:sz w:val="18"/>
                <w:szCs w:val="18"/>
              </w:rPr>
              <w:t>211</w:t>
            </w:r>
          </w:p>
        </w:tc>
      </w:tr>
      <w:tr w14:paraId="77A02FCD"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136F68" w:rsidRPr="002719B7" w:rsidP="00F66AD4" w14:paraId="586D63F2"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Transportation Systems and Traffic</w:t>
            </w:r>
          </w:p>
        </w:tc>
      </w:tr>
      <w:tr w14:paraId="167AAE39" w14:textId="77777777" w:rsidTr="00C3438F">
        <w:tblPrEx>
          <w:tblW w:w="12960" w:type="dxa"/>
          <w:tblLayout w:type="fixed"/>
          <w:tblLook w:val="04A0"/>
        </w:tblPrEx>
        <w:trPr>
          <w:trHeight w:hRule="exact" w:val="288"/>
        </w:trPr>
        <w:tc>
          <w:tcPr>
            <w:tcW w:w="7200" w:type="dxa"/>
          </w:tcPr>
          <w:p w:rsidR="00136F68" w:rsidRPr="002719B7" w:rsidP="00F66AD4" w14:paraId="5756B319"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136F68" w:rsidRPr="002719B7" w:rsidP="00E20BBF" w14:paraId="3421A804" w14:textId="77777777">
            <w:pPr>
              <w:pStyle w:val="BodyText"/>
              <w:spacing w:before="0"/>
              <w:jc w:val="center"/>
              <w:rPr>
                <w:sz w:val="18"/>
                <w:szCs w:val="18"/>
              </w:rPr>
            </w:pPr>
            <w:r w:rsidRPr="002719B7">
              <w:rPr>
                <w:sz w:val="18"/>
                <w:szCs w:val="18"/>
              </w:rPr>
              <w:t>82</w:t>
            </w:r>
          </w:p>
        </w:tc>
        <w:tc>
          <w:tcPr>
            <w:tcW w:w="1440" w:type="dxa"/>
          </w:tcPr>
          <w:p w:rsidR="00136F68" w:rsidRPr="002719B7" w:rsidP="00E20BBF" w14:paraId="0A376471" w14:textId="77777777">
            <w:pPr>
              <w:pStyle w:val="BodyText"/>
              <w:spacing w:before="0"/>
              <w:jc w:val="center"/>
              <w:rPr>
                <w:sz w:val="18"/>
                <w:szCs w:val="18"/>
              </w:rPr>
            </w:pPr>
            <w:r w:rsidRPr="002719B7">
              <w:rPr>
                <w:sz w:val="18"/>
                <w:szCs w:val="18"/>
              </w:rPr>
              <w:t>25</w:t>
            </w:r>
          </w:p>
        </w:tc>
        <w:tc>
          <w:tcPr>
            <w:tcW w:w="1440" w:type="dxa"/>
          </w:tcPr>
          <w:p w:rsidR="00136F68" w:rsidRPr="002719B7" w:rsidP="00E20BBF" w14:paraId="0A15055E" w14:textId="77777777">
            <w:pPr>
              <w:pStyle w:val="BodyText"/>
              <w:spacing w:before="0"/>
              <w:jc w:val="center"/>
              <w:rPr>
                <w:sz w:val="18"/>
                <w:szCs w:val="18"/>
              </w:rPr>
            </w:pPr>
            <w:r w:rsidRPr="002719B7">
              <w:rPr>
                <w:sz w:val="18"/>
                <w:szCs w:val="18"/>
              </w:rPr>
              <w:t>89</w:t>
            </w:r>
          </w:p>
        </w:tc>
        <w:tc>
          <w:tcPr>
            <w:tcW w:w="1440" w:type="dxa"/>
          </w:tcPr>
          <w:p w:rsidR="00136F68" w:rsidRPr="002719B7" w:rsidP="00E20BBF" w14:paraId="637B911B" w14:textId="77777777">
            <w:pPr>
              <w:pStyle w:val="BodyText"/>
              <w:spacing w:before="0"/>
              <w:jc w:val="center"/>
              <w:rPr>
                <w:sz w:val="18"/>
                <w:szCs w:val="18"/>
              </w:rPr>
            </w:pPr>
            <w:r w:rsidRPr="002719B7">
              <w:rPr>
                <w:sz w:val="18"/>
                <w:szCs w:val="18"/>
              </w:rPr>
              <w:t>111</w:t>
            </w:r>
          </w:p>
        </w:tc>
      </w:tr>
      <w:tr w14:paraId="5E50C37F" w14:textId="77777777" w:rsidTr="00C3438F">
        <w:tblPrEx>
          <w:tblW w:w="12960" w:type="dxa"/>
          <w:tblLayout w:type="fixed"/>
          <w:tblLook w:val="04A0"/>
        </w:tblPrEx>
        <w:trPr>
          <w:trHeight w:hRule="exact" w:val="288"/>
        </w:trPr>
        <w:tc>
          <w:tcPr>
            <w:tcW w:w="7200" w:type="dxa"/>
            <w:tcBorders>
              <w:bottom w:val="single" w:sz="12" w:space="0" w:color="auto"/>
            </w:tcBorders>
          </w:tcPr>
          <w:p w:rsidR="00136F68" w:rsidRPr="002719B7" w:rsidP="00DD56BB" w14:paraId="7B7A8C62"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136F68" w:rsidRPr="002719B7" w:rsidP="00E20BBF" w14:paraId="276876FA" w14:textId="77777777">
            <w:pPr>
              <w:pStyle w:val="BodyText"/>
              <w:spacing w:before="0"/>
              <w:jc w:val="center"/>
              <w:rPr>
                <w:sz w:val="18"/>
                <w:szCs w:val="18"/>
              </w:rPr>
            </w:pPr>
            <w:r w:rsidRPr="002719B7">
              <w:rPr>
                <w:sz w:val="18"/>
                <w:szCs w:val="18"/>
              </w:rPr>
              <w:t>139.2</w:t>
            </w:r>
          </w:p>
        </w:tc>
        <w:tc>
          <w:tcPr>
            <w:tcW w:w="1440" w:type="dxa"/>
            <w:tcBorders>
              <w:bottom w:val="single" w:sz="12" w:space="0" w:color="auto"/>
            </w:tcBorders>
          </w:tcPr>
          <w:p w:rsidR="00136F68" w:rsidRPr="002719B7" w:rsidP="00E20BBF" w14:paraId="6DA91388" w14:textId="77777777">
            <w:pPr>
              <w:pStyle w:val="BodyText"/>
              <w:spacing w:before="0"/>
              <w:jc w:val="center"/>
              <w:rPr>
                <w:sz w:val="18"/>
                <w:szCs w:val="18"/>
              </w:rPr>
            </w:pPr>
            <w:r w:rsidRPr="002719B7">
              <w:rPr>
                <w:sz w:val="18"/>
                <w:szCs w:val="18"/>
              </w:rPr>
              <w:t>36</w:t>
            </w:r>
          </w:p>
        </w:tc>
        <w:tc>
          <w:tcPr>
            <w:tcW w:w="1440" w:type="dxa"/>
            <w:tcBorders>
              <w:bottom w:val="single" w:sz="12" w:space="0" w:color="auto"/>
            </w:tcBorders>
          </w:tcPr>
          <w:p w:rsidR="00136F68" w:rsidRPr="002719B7" w:rsidP="00E20BBF" w14:paraId="0A5F49E3" w14:textId="77777777">
            <w:pPr>
              <w:pStyle w:val="BodyText"/>
              <w:spacing w:before="0"/>
              <w:jc w:val="center"/>
              <w:rPr>
                <w:sz w:val="18"/>
                <w:szCs w:val="18"/>
              </w:rPr>
            </w:pPr>
            <w:r w:rsidRPr="002719B7">
              <w:rPr>
                <w:sz w:val="18"/>
                <w:szCs w:val="18"/>
              </w:rPr>
              <w:t>147</w:t>
            </w:r>
          </w:p>
        </w:tc>
        <w:tc>
          <w:tcPr>
            <w:tcW w:w="1440" w:type="dxa"/>
          </w:tcPr>
          <w:p w:rsidR="00136F68" w:rsidRPr="002719B7" w:rsidP="00E20BBF" w14:paraId="04A23826" w14:textId="77777777">
            <w:pPr>
              <w:pStyle w:val="BodyText"/>
              <w:spacing w:before="0"/>
              <w:jc w:val="center"/>
              <w:rPr>
                <w:sz w:val="18"/>
                <w:szCs w:val="18"/>
              </w:rPr>
            </w:pPr>
            <w:r w:rsidRPr="002719B7">
              <w:rPr>
                <w:sz w:val="18"/>
                <w:szCs w:val="18"/>
              </w:rPr>
              <w:t>211</w:t>
            </w:r>
          </w:p>
        </w:tc>
      </w:tr>
      <w:tr w14:paraId="6083A754"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136F68" w:rsidRPr="002719B7" w:rsidP="00F66AD4" w14:paraId="5B68DA18"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Construction</w:t>
            </w:r>
            <w:r w:rsidRPr="002719B7">
              <w:rPr>
                <w:i/>
                <w:iCs/>
                <w:color w:val="000000"/>
                <w:sz w:val="18"/>
                <w:szCs w:val="18"/>
              </w:rPr>
              <w:t xml:space="preserve"> - Tax Revenue Impacts</w:t>
            </w:r>
          </w:p>
        </w:tc>
      </w:tr>
      <w:tr w14:paraId="4AAD0FED" w14:textId="77777777" w:rsidTr="00C3438F">
        <w:tblPrEx>
          <w:tblW w:w="12960" w:type="dxa"/>
          <w:tblLayout w:type="fixed"/>
          <w:tblLook w:val="04A0"/>
        </w:tblPrEx>
        <w:trPr>
          <w:trHeight w:hRule="exact" w:val="288"/>
        </w:trPr>
        <w:tc>
          <w:tcPr>
            <w:tcW w:w="7200" w:type="dxa"/>
          </w:tcPr>
          <w:p w:rsidR="00136F68" w:rsidRPr="002719B7" w:rsidP="00F66AD4" w14:paraId="35B72ED6"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136F68" w:rsidRPr="002719B7" w:rsidP="00E20BBF" w14:paraId="4F8CA21B" w14:textId="77777777">
            <w:pPr>
              <w:pStyle w:val="BodyText"/>
              <w:spacing w:before="0"/>
              <w:jc w:val="center"/>
              <w:rPr>
                <w:sz w:val="18"/>
                <w:szCs w:val="18"/>
              </w:rPr>
            </w:pPr>
            <w:r w:rsidRPr="002719B7">
              <w:rPr>
                <w:sz w:val="18"/>
                <w:szCs w:val="18"/>
              </w:rPr>
              <w:t>28.2</w:t>
            </w:r>
          </w:p>
        </w:tc>
        <w:tc>
          <w:tcPr>
            <w:tcW w:w="1440" w:type="dxa"/>
          </w:tcPr>
          <w:p w:rsidR="00136F68" w:rsidRPr="002719B7" w:rsidP="00E20BBF" w14:paraId="6133C1E5" w14:textId="77777777">
            <w:pPr>
              <w:pStyle w:val="BodyText"/>
              <w:spacing w:before="0"/>
              <w:jc w:val="center"/>
              <w:rPr>
                <w:sz w:val="18"/>
                <w:szCs w:val="18"/>
              </w:rPr>
            </w:pPr>
            <w:r w:rsidRPr="002719B7">
              <w:rPr>
                <w:sz w:val="18"/>
                <w:szCs w:val="18"/>
              </w:rPr>
              <w:t>25</w:t>
            </w:r>
          </w:p>
        </w:tc>
        <w:tc>
          <w:tcPr>
            <w:tcW w:w="1440" w:type="dxa"/>
          </w:tcPr>
          <w:p w:rsidR="00136F68" w:rsidRPr="002719B7" w:rsidP="00E20BBF" w14:paraId="19A25119" w14:textId="77777777">
            <w:pPr>
              <w:pStyle w:val="BodyText"/>
              <w:spacing w:before="0"/>
              <w:jc w:val="center"/>
              <w:rPr>
                <w:sz w:val="18"/>
                <w:szCs w:val="18"/>
              </w:rPr>
            </w:pPr>
            <w:r w:rsidRPr="002719B7">
              <w:rPr>
                <w:sz w:val="18"/>
                <w:szCs w:val="18"/>
              </w:rPr>
              <w:t>25</w:t>
            </w:r>
          </w:p>
        </w:tc>
        <w:tc>
          <w:tcPr>
            <w:tcW w:w="1440" w:type="dxa"/>
          </w:tcPr>
          <w:p w:rsidR="00136F68" w:rsidRPr="002719B7" w:rsidP="00E20BBF" w14:paraId="030DFCEF" w14:textId="77777777">
            <w:pPr>
              <w:pStyle w:val="BodyText"/>
              <w:spacing w:before="0"/>
              <w:jc w:val="center"/>
              <w:rPr>
                <w:sz w:val="18"/>
                <w:szCs w:val="18"/>
              </w:rPr>
            </w:pPr>
            <w:r w:rsidRPr="002719B7">
              <w:rPr>
                <w:sz w:val="18"/>
                <w:szCs w:val="18"/>
              </w:rPr>
              <w:t>44</w:t>
            </w:r>
          </w:p>
        </w:tc>
      </w:tr>
      <w:tr w14:paraId="76C5C537" w14:textId="77777777" w:rsidTr="00C3438F">
        <w:tblPrEx>
          <w:tblW w:w="12960" w:type="dxa"/>
          <w:tblLayout w:type="fixed"/>
          <w:tblLook w:val="04A0"/>
        </w:tblPrEx>
        <w:trPr>
          <w:trHeight w:hRule="exact" w:val="288"/>
        </w:trPr>
        <w:tc>
          <w:tcPr>
            <w:tcW w:w="7200" w:type="dxa"/>
            <w:tcBorders>
              <w:bottom w:val="single" w:sz="12" w:space="0" w:color="auto"/>
            </w:tcBorders>
          </w:tcPr>
          <w:p w:rsidR="00136F68" w:rsidRPr="002719B7" w:rsidP="00DD56BB" w14:paraId="6C48CC4B"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136F68" w:rsidRPr="002719B7" w:rsidP="00E20BBF" w14:paraId="3FD237E2" w14:textId="77777777">
            <w:pPr>
              <w:pStyle w:val="BodyText"/>
              <w:spacing w:before="0"/>
              <w:jc w:val="center"/>
              <w:rPr>
                <w:sz w:val="18"/>
                <w:szCs w:val="18"/>
              </w:rPr>
            </w:pPr>
            <w:r w:rsidRPr="002719B7">
              <w:rPr>
                <w:sz w:val="18"/>
                <w:szCs w:val="18"/>
              </w:rPr>
              <w:t>48</w:t>
            </w:r>
          </w:p>
        </w:tc>
        <w:tc>
          <w:tcPr>
            <w:tcW w:w="1440" w:type="dxa"/>
            <w:tcBorders>
              <w:bottom w:val="single" w:sz="12" w:space="0" w:color="auto"/>
            </w:tcBorders>
          </w:tcPr>
          <w:p w:rsidR="00136F68" w:rsidRPr="002719B7" w:rsidP="00E20BBF" w14:paraId="7EB69C75" w14:textId="77777777">
            <w:pPr>
              <w:pStyle w:val="BodyText"/>
              <w:spacing w:before="0"/>
              <w:jc w:val="center"/>
              <w:rPr>
                <w:sz w:val="18"/>
                <w:szCs w:val="18"/>
              </w:rPr>
            </w:pPr>
            <w:r w:rsidRPr="002719B7">
              <w:rPr>
                <w:sz w:val="18"/>
                <w:szCs w:val="18"/>
              </w:rPr>
              <w:t>36</w:t>
            </w:r>
          </w:p>
        </w:tc>
        <w:tc>
          <w:tcPr>
            <w:tcW w:w="1440" w:type="dxa"/>
            <w:tcBorders>
              <w:bottom w:val="single" w:sz="12" w:space="0" w:color="auto"/>
            </w:tcBorders>
          </w:tcPr>
          <w:p w:rsidR="00136F68" w:rsidRPr="002719B7" w:rsidP="00E20BBF" w14:paraId="3E9D4005" w14:textId="77777777">
            <w:pPr>
              <w:pStyle w:val="BodyText"/>
              <w:spacing w:before="0"/>
              <w:jc w:val="center"/>
              <w:rPr>
                <w:sz w:val="18"/>
                <w:szCs w:val="18"/>
              </w:rPr>
            </w:pPr>
            <w:r w:rsidRPr="002719B7">
              <w:rPr>
                <w:sz w:val="18"/>
                <w:szCs w:val="18"/>
              </w:rPr>
              <w:t>42</w:t>
            </w:r>
          </w:p>
        </w:tc>
        <w:tc>
          <w:tcPr>
            <w:tcW w:w="1440" w:type="dxa"/>
          </w:tcPr>
          <w:p w:rsidR="00136F68" w:rsidRPr="002719B7" w:rsidP="00E20BBF" w14:paraId="31ADE20C" w14:textId="77777777">
            <w:pPr>
              <w:pStyle w:val="BodyText"/>
              <w:spacing w:before="0"/>
              <w:jc w:val="center"/>
              <w:rPr>
                <w:sz w:val="18"/>
                <w:szCs w:val="18"/>
              </w:rPr>
            </w:pPr>
            <w:r w:rsidRPr="002719B7">
              <w:rPr>
                <w:sz w:val="18"/>
                <w:szCs w:val="18"/>
              </w:rPr>
              <w:t>84</w:t>
            </w:r>
          </w:p>
        </w:tc>
      </w:tr>
      <w:tr w14:paraId="5778D2AA"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136F68" w:rsidRPr="002719B7" w:rsidP="007B6B8A" w14:paraId="1C2BCD89"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Community Services and Infrastructure</w:t>
            </w:r>
          </w:p>
        </w:tc>
      </w:tr>
      <w:tr w14:paraId="3A5984F3" w14:textId="77777777" w:rsidTr="00C3438F">
        <w:tblPrEx>
          <w:tblW w:w="12960" w:type="dxa"/>
          <w:tblLayout w:type="fixed"/>
          <w:tblLook w:val="04A0"/>
        </w:tblPrEx>
        <w:trPr>
          <w:trHeight w:hRule="exact" w:val="288"/>
        </w:trPr>
        <w:tc>
          <w:tcPr>
            <w:tcW w:w="12960" w:type="dxa"/>
            <w:gridSpan w:val="5"/>
          </w:tcPr>
          <w:p w:rsidR="00136F68" w:rsidRPr="002719B7" w:rsidP="007B6B8A" w14:paraId="5136B20D" w14:textId="77777777">
            <w:pPr>
              <w:keepNext/>
              <w:rPr>
                <w:rFonts w:eastAsia="Times New Roman"/>
                <w:color w:val="000000"/>
                <w:sz w:val="18"/>
                <w:szCs w:val="18"/>
              </w:rPr>
            </w:pPr>
            <w:r w:rsidRPr="002719B7">
              <w:rPr>
                <w:color w:val="000000"/>
                <w:sz w:val="18"/>
                <w:szCs w:val="18"/>
              </w:rPr>
              <w:t xml:space="preserve">Cat1 </w:t>
            </w:r>
            <w:r w:rsidRPr="002719B7" w:rsidR="009850B5">
              <w:rPr>
                <w:color w:val="000000"/>
                <w:sz w:val="18"/>
                <w:szCs w:val="18"/>
              </w:rPr>
              <w:t>Operations</w:t>
            </w:r>
            <w:r w:rsidRPr="002719B7">
              <w:rPr>
                <w:color w:val="000000"/>
                <w:sz w:val="18"/>
                <w:szCs w:val="18"/>
              </w:rPr>
              <w:t xml:space="preserve"> - Economic Impacts</w:t>
            </w:r>
          </w:p>
        </w:tc>
      </w:tr>
      <w:tr w14:paraId="3744B9F7" w14:textId="77777777" w:rsidTr="00C3438F">
        <w:tblPrEx>
          <w:tblW w:w="12960" w:type="dxa"/>
          <w:tblLayout w:type="fixed"/>
          <w:tblLook w:val="04A0"/>
        </w:tblPrEx>
        <w:trPr>
          <w:trHeight w:hRule="exact" w:val="288"/>
        </w:trPr>
        <w:tc>
          <w:tcPr>
            <w:tcW w:w="7200" w:type="dxa"/>
          </w:tcPr>
          <w:p w:rsidR="00136F68" w:rsidRPr="002719B7" w:rsidP="007B6B8A" w14:paraId="174E2B28"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136F68" w:rsidRPr="002719B7" w:rsidP="00E20BBF" w14:paraId="2CDA5EF2" w14:textId="77777777">
            <w:pPr>
              <w:pStyle w:val="BodyText"/>
              <w:spacing w:before="0"/>
              <w:jc w:val="center"/>
              <w:rPr>
                <w:sz w:val="18"/>
                <w:szCs w:val="18"/>
              </w:rPr>
            </w:pPr>
            <w:r w:rsidRPr="002719B7">
              <w:rPr>
                <w:sz w:val="18"/>
                <w:szCs w:val="18"/>
              </w:rPr>
              <w:t>35.3</w:t>
            </w:r>
          </w:p>
        </w:tc>
        <w:tc>
          <w:tcPr>
            <w:tcW w:w="1440" w:type="dxa"/>
          </w:tcPr>
          <w:p w:rsidR="00136F68" w:rsidRPr="002719B7" w:rsidP="00E20BBF" w14:paraId="50793358" w14:textId="77777777">
            <w:pPr>
              <w:pStyle w:val="BodyText"/>
              <w:spacing w:before="0"/>
              <w:jc w:val="center"/>
              <w:rPr>
                <w:sz w:val="18"/>
                <w:szCs w:val="18"/>
              </w:rPr>
            </w:pPr>
            <w:r w:rsidRPr="002719B7">
              <w:rPr>
                <w:sz w:val="18"/>
                <w:szCs w:val="18"/>
              </w:rPr>
              <w:t>11</w:t>
            </w:r>
          </w:p>
        </w:tc>
        <w:tc>
          <w:tcPr>
            <w:tcW w:w="1440" w:type="dxa"/>
          </w:tcPr>
          <w:p w:rsidR="00136F68" w:rsidRPr="002719B7" w:rsidP="00E20BBF" w14:paraId="54B3911B" w14:textId="77777777">
            <w:pPr>
              <w:pStyle w:val="BodyText"/>
              <w:spacing w:before="0"/>
              <w:jc w:val="center"/>
              <w:rPr>
                <w:sz w:val="18"/>
                <w:szCs w:val="18"/>
              </w:rPr>
            </w:pPr>
            <w:r w:rsidRPr="002719B7">
              <w:rPr>
                <w:sz w:val="18"/>
                <w:szCs w:val="18"/>
              </w:rPr>
              <w:t>29</w:t>
            </w:r>
          </w:p>
        </w:tc>
        <w:tc>
          <w:tcPr>
            <w:tcW w:w="1440" w:type="dxa"/>
          </w:tcPr>
          <w:p w:rsidR="00136F68" w:rsidRPr="002719B7" w:rsidP="00E20BBF" w14:paraId="07D2A65C" w14:textId="77777777">
            <w:pPr>
              <w:pStyle w:val="BodyText"/>
              <w:spacing w:before="0"/>
              <w:jc w:val="center"/>
              <w:rPr>
                <w:sz w:val="18"/>
                <w:szCs w:val="18"/>
              </w:rPr>
            </w:pPr>
            <w:r w:rsidRPr="002719B7">
              <w:rPr>
                <w:sz w:val="18"/>
                <w:szCs w:val="18"/>
              </w:rPr>
              <w:t>85</w:t>
            </w:r>
          </w:p>
        </w:tc>
      </w:tr>
      <w:tr w14:paraId="7F9215CC" w14:textId="77777777" w:rsidTr="00C3438F">
        <w:tblPrEx>
          <w:tblW w:w="12960" w:type="dxa"/>
          <w:tblLayout w:type="fixed"/>
          <w:tblLook w:val="04A0"/>
        </w:tblPrEx>
        <w:trPr>
          <w:trHeight w:hRule="exact" w:val="288"/>
        </w:trPr>
        <w:tc>
          <w:tcPr>
            <w:tcW w:w="7200" w:type="dxa"/>
            <w:tcBorders>
              <w:bottom w:val="single" w:sz="12" w:space="0" w:color="auto"/>
            </w:tcBorders>
          </w:tcPr>
          <w:p w:rsidR="00136F68" w:rsidRPr="002719B7" w:rsidP="00DD56BB" w14:paraId="629F0874"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136F68" w:rsidRPr="002719B7" w:rsidP="00E20BBF" w14:paraId="0A142E2C" w14:textId="77777777">
            <w:pPr>
              <w:pStyle w:val="BodyText"/>
              <w:spacing w:before="0"/>
              <w:jc w:val="center"/>
              <w:rPr>
                <w:sz w:val="18"/>
                <w:szCs w:val="18"/>
              </w:rPr>
            </w:pPr>
            <w:r w:rsidRPr="002719B7">
              <w:rPr>
                <w:sz w:val="18"/>
                <w:szCs w:val="18"/>
              </w:rPr>
              <w:t>64</w:t>
            </w:r>
          </w:p>
        </w:tc>
        <w:tc>
          <w:tcPr>
            <w:tcW w:w="1440" w:type="dxa"/>
            <w:tcBorders>
              <w:bottom w:val="single" w:sz="12" w:space="0" w:color="auto"/>
            </w:tcBorders>
          </w:tcPr>
          <w:p w:rsidR="00136F68" w:rsidRPr="002719B7" w:rsidP="00E20BBF" w14:paraId="433C1444" w14:textId="77777777">
            <w:pPr>
              <w:pStyle w:val="BodyText"/>
              <w:spacing w:before="0"/>
              <w:jc w:val="center"/>
              <w:rPr>
                <w:sz w:val="18"/>
                <w:szCs w:val="18"/>
              </w:rPr>
            </w:pPr>
            <w:r w:rsidRPr="002719B7">
              <w:rPr>
                <w:sz w:val="18"/>
                <w:szCs w:val="18"/>
              </w:rPr>
              <w:t>16</w:t>
            </w:r>
          </w:p>
        </w:tc>
        <w:tc>
          <w:tcPr>
            <w:tcW w:w="1440" w:type="dxa"/>
            <w:tcBorders>
              <w:bottom w:val="single" w:sz="12" w:space="0" w:color="auto"/>
            </w:tcBorders>
          </w:tcPr>
          <w:p w:rsidR="00136F68" w:rsidRPr="002719B7" w:rsidP="00E20BBF" w14:paraId="72E25D13" w14:textId="77777777">
            <w:pPr>
              <w:pStyle w:val="BodyText"/>
              <w:spacing w:before="0"/>
              <w:jc w:val="center"/>
              <w:rPr>
                <w:sz w:val="18"/>
                <w:szCs w:val="18"/>
              </w:rPr>
            </w:pPr>
            <w:r w:rsidRPr="002719B7">
              <w:rPr>
                <w:sz w:val="18"/>
                <w:szCs w:val="18"/>
              </w:rPr>
              <w:t>50</w:t>
            </w:r>
          </w:p>
        </w:tc>
        <w:tc>
          <w:tcPr>
            <w:tcW w:w="1440" w:type="dxa"/>
          </w:tcPr>
          <w:p w:rsidR="00136F68" w:rsidRPr="002719B7" w:rsidP="00E20BBF" w14:paraId="7119A313" w14:textId="77777777">
            <w:pPr>
              <w:pStyle w:val="BodyText"/>
              <w:spacing w:before="0"/>
              <w:jc w:val="center"/>
              <w:rPr>
                <w:sz w:val="18"/>
                <w:szCs w:val="18"/>
              </w:rPr>
            </w:pPr>
            <w:r w:rsidRPr="002719B7">
              <w:rPr>
                <w:sz w:val="18"/>
                <w:szCs w:val="18"/>
              </w:rPr>
              <w:t>168</w:t>
            </w:r>
          </w:p>
        </w:tc>
      </w:tr>
      <w:tr w14:paraId="1D7670B6"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136F68" w:rsidRPr="002719B7" w:rsidP="007B6B8A" w14:paraId="225B23BB"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Transportation Systems and Traffic</w:t>
            </w:r>
          </w:p>
        </w:tc>
      </w:tr>
      <w:tr w14:paraId="4699531E" w14:textId="77777777" w:rsidTr="00C3438F">
        <w:tblPrEx>
          <w:tblW w:w="12960" w:type="dxa"/>
          <w:tblLayout w:type="fixed"/>
          <w:tblLook w:val="04A0"/>
        </w:tblPrEx>
        <w:trPr>
          <w:trHeight w:hRule="exact" w:val="288"/>
        </w:trPr>
        <w:tc>
          <w:tcPr>
            <w:tcW w:w="7200" w:type="dxa"/>
          </w:tcPr>
          <w:p w:rsidR="00136F68" w:rsidRPr="002719B7" w:rsidP="007B6B8A" w14:paraId="63CEBD4C"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136F68" w:rsidRPr="002719B7" w:rsidP="00E20BBF" w14:paraId="0D40FBE2" w14:textId="77777777">
            <w:pPr>
              <w:pStyle w:val="BodyText"/>
              <w:spacing w:before="0"/>
              <w:jc w:val="center"/>
              <w:rPr>
                <w:sz w:val="18"/>
                <w:szCs w:val="18"/>
              </w:rPr>
            </w:pPr>
            <w:r w:rsidRPr="002719B7">
              <w:rPr>
                <w:sz w:val="18"/>
                <w:szCs w:val="18"/>
              </w:rPr>
              <w:t>18.2</w:t>
            </w:r>
          </w:p>
        </w:tc>
        <w:tc>
          <w:tcPr>
            <w:tcW w:w="1440" w:type="dxa"/>
          </w:tcPr>
          <w:p w:rsidR="00136F68" w:rsidRPr="002719B7" w:rsidP="00E20BBF" w14:paraId="110BB677" w14:textId="77777777">
            <w:pPr>
              <w:pStyle w:val="BodyText"/>
              <w:spacing w:before="0"/>
              <w:jc w:val="center"/>
              <w:rPr>
                <w:sz w:val="18"/>
                <w:szCs w:val="18"/>
              </w:rPr>
            </w:pPr>
            <w:r w:rsidRPr="002719B7">
              <w:rPr>
                <w:sz w:val="18"/>
                <w:szCs w:val="18"/>
              </w:rPr>
              <w:t>6</w:t>
            </w:r>
          </w:p>
        </w:tc>
        <w:tc>
          <w:tcPr>
            <w:tcW w:w="1440" w:type="dxa"/>
          </w:tcPr>
          <w:p w:rsidR="00136F68" w:rsidRPr="002719B7" w:rsidP="00E20BBF" w14:paraId="0963B0E6" w14:textId="77777777">
            <w:pPr>
              <w:pStyle w:val="BodyText"/>
              <w:spacing w:before="0"/>
              <w:jc w:val="center"/>
              <w:rPr>
                <w:sz w:val="18"/>
                <w:szCs w:val="18"/>
              </w:rPr>
            </w:pPr>
            <w:r w:rsidRPr="002719B7">
              <w:rPr>
                <w:sz w:val="18"/>
                <w:szCs w:val="18"/>
              </w:rPr>
              <w:t>15</w:t>
            </w:r>
          </w:p>
        </w:tc>
        <w:tc>
          <w:tcPr>
            <w:tcW w:w="1440" w:type="dxa"/>
          </w:tcPr>
          <w:p w:rsidR="00136F68" w:rsidRPr="002719B7" w:rsidP="00E20BBF" w14:paraId="50862DD6" w14:textId="77777777">
            <w:pPr>
              <w:pStyle w:val="BodyText"/>
              <w:spacing w:before="0"/>
              <w:jc w:val="center"/>
              <w:rPr>
                <w:sz w:val="18"/>
                <w:szCs w:val="18"/>
              </w:rPr>
            </w:pPr>
            <w:r w:rsidRPr="002719B7">
              <w:rPr>
                <w:sz w:val="18"/>
                <w:szCs w:val="18"/>
              </w:rPr>
              <w:t>43</w:t>
            </w:r>
          </w:p>
        </w:tc>
      </w:tr>
      <w:tr w14:paraId="7A176531" w14:textId="77777777" w:rsidTr="00C3438F">
        <w:tblPrEx>
          <w:tblW w:w="12960" w:type="dxa"/>
          <w:tblLayout w:type="fixed"/>
          <w:tblLook w:val="04A0"/>
        </w:tblPrEx>
        <w:trPr>
          <w:trHeight w:hRule="exact" w:val="288"/>
        </w:trPr>
        <w:tc>
          <w:tcPr>
            <w:tcW w:w="7200" w:type="dxa"/>
            <w:tcBorders>
              <w:bottom w:val="single" w:sz="12" w:space="0" w:color="auto"/>
            </w:tcBorders>
          </w:tcPr>
          <w:p w:rsidR="00136F68" w:rsidRPr="002719B7" w:rsidP="00DD56BB" w14:paraId="031680B7"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136F68" w:rsidRPr="002719B7" w:rsidP="00E20BBF" w14:paraId="1154A5A7" w14:textId="77777777">
            <w:pPr>
              <w:pStyle w:val="BodyText"/>
              <w:spacing w:before="0"/>
              <w:jc w:val="center"/>
              <w:rPr>
                <w:sz w:val="18"/>
                <w:szCs w:val="18"/>
              </w:rPr>
            </w:pPr>
            <w:r w:rsidRPr="002719B7">
              <w:rPr>
                <w:sz w:val="18"/>
                <w:szCs w:val="18"/>
              </w:rPr>
              <w:t>32.2</w:t>
            </w:r>
          </w:p>
        </w:tc>
        <w:tc>
          <w:tcPr>
            <w:tcW w:w="1440" w:type="dxa"/>
            <w:tcBorders>
              <w:bottom w:val="single" w:sz="12" w:space="0" w:color="auto"/>
            </w:tcBorders>
          </w:tcPr>
          <w:p w:rsidR="00136F68" w:rsidRPr="002719B7" w:rsidP="00E20BBF" w14:paraId="7763C1D9" w14:textId="77777777">
            <w:pPr>
              <w:pStyle w:val="BodyText"/>
              <w:spacing w:before="0"/>
              <w:jc w:val="center"/>
              <w:rPr>
                <w:sz w:val="18"/>
                <w:szCs w:val="18"/>
              </w:rPr>
            </w:pPr>
            <w:r w:rsidRPr="002719B7">
              <w:rPr>
                <w:sz w:val="18"/>
                <w:szCs w:val="18"/>
              </w:rPr>
              <w:t>9</w:t>
            </w:r>
          </w:p>
        </w:tc>
        <w:tc>
          <w:tcPr>
            <w:tcW w:w="1440" w:type="dxa"/>
            <w:tcBorders>
              <w:bottom w:val="single" w:sz="12" w:space="0" w:color="auto"/>
            </w:tcBorders>
          </w:tcPr>
          <w:p w:rsidR="00136F68" w:rsidRPr="002719B7" w:rsidP="00E20BBF" w14:paraId="49108BEE" w14:textId="77777777">
            <w:pPr>
              <w:pStyle w:val="BodyText"/>
              <w:spacing w:before="0"/>
              <w:jc w:val="center"/>
              <w:rPr>
                <w:sz w:val="18"/>
                <w:szCs w:val="18"/>
              </w:rPr>
            </w:pPr>
            <w:r w:rsidRPr="002719B7">
              <w:rPr>
                <w:sz w:val="18"/>
                <w:szCs w:val="18"/>
              </w:rPr>
              <w:t>25</w:t>
            </w:r>
          </w:p>
        </w:tc>
        <w:tc>
          <w:tcPr>
            <w:tcW w:w="1440" w:type="dxa"/>
          </w:tcPr>
          <w:p w:rsidR="00136F68" w:rsidRPr="002719B7" w:rsidP="00E20BBF" w14:paraId="1AD50B18" w14:textId="77777777">
            <w:pPr>
              <w:pStyle w:val="BodyText"/>
              <w:spacing w:before="0"/>
              <w:jc w:val="center"/>
              <w:rPr>
                <w:sz w:val="18"/>
                <w:szCs w:val="18"/>
              </w:rPr>
            </w:pPr>
            <w:r w:rsidRPr="002719B7">
              <w:rPr>
                <w:sz w:val="18"/>
                <w:szCs w:val="18"/>
              </w:rPr>
              <w:t>84</w:t>
            </w:r>
          </w:p>
        </w:tc>
      </w:tr>
      <w:tr w14:paraId="72620944"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136F68" w:rsidRPr="002719B7" w:rsidP="007B6B8A" w14:paraId="6E9201F5"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Tax Revenue Impacts</w:t>
            </w:r>
          </w:p>
        </w:tc>
      </w:tr>
      <w:tr w14:paraId="608C9525" w14:textId="77777777" w:rsidTr="00C3438F">
        <w:tblPrEx>
          <w:tblW w:w="12960" w:type="dxa"/>
          <w:tblLayout w:type="fixed"/>
          <w:tblLook w:val="04A0"/>
        </w:tblPrEx>
        <w:trPr>
          <w:trHeight w:hRule="exact" w:val="288"/>
        </w:trPr>
        <w:tc>
          <w:tcPr>
            <w:tcW w:w="7200" w:type="dxa"/>
          </w:tcPr>
          <w:p w:rsidR="00136F68" w:rsidRPr="002719B7" w:rsidP="007B6B8A" w14:paraId="360A59E2"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136F68" w:rsidRPr="002719B7" w:rsidP="00E20BBF" w14:paraId="46270765" w14:textId="77777777">
            <w:pPr>
              <w:pStyle w:val="BodyText"/>
              <w:spacing w:before="0"/>
              <w:jc w:val="center"/>
              <w:rPr>
                <w:sz w:val="18"/>
                <w:szCs w:val="18"/>
              </w:rPr>
            </w:pPr>
            <w:r w:rsidRPr="002719B7">
              <w:rPr>
                <w:sz w:val="18"/>
                <w:szCs w:val="18"/>
              </w:rPr>
              <w:t>69.7</w:t>
            </w:r>
          </w:p>
        </w:tc>
        <w:tc>
          <w:tcPr>
            <w:tcW w:w="1440" w:type="dxa"/>
          </w:tcPr>
          <w:p w:rsidR="00136F68" w:rsidRPr="002719B7" w:rsidP="00E20BBF" w14:paraId="625394CA" w14:textId="77777777">
            <w:pPr>
              <w:pStyle w:val="BodyText"/>
              <w:spacing w:before="0"/>
              <w:jc w:val="center"/>
              <w:rPr>
                <w:sz w:val="18"/>
                <w:szCs w:val="18"/>
              </w:rPr>
            </w:pPr>
            <w:r w:rsidRPr="002719B7">
              <w:rPr>
                <w:sz w:val="18"/>
                <w:szCs w:val="18"/>
              </w:rPr>
              <w:t>20</w:t>
            </w:r>
          </w:p>
        </w:tc>
        <w:tc>
          <w:tcPr>
            <w:tcW w:w="1440" w:type="dxa"/>
          </w:tcPr>
          <w:p w:rsidR="00136F68" w:rsidRPr="002719B7" w:rsidP="00E20BBF" w14:paraId="3B800730" w14:textId="77777777">
            <w:pPr>
              <w:pStyle w:val="BodyText"/>
              <w:spacing w:before="0"/>
              <w:jc w:val="center"/>
              <w:rPr>
                <w:sz w:val="18"/>
                <w:szCs w:val="18"/>
              </w:rPr>
            </w:pPr>
            <w:r w:rsidRPr="002719B7">
              <w:rPr>
                <w:sz w:val="18"/>
                <w:szCs w:val="18"/>
              </w:rPr>
              <w:t>57</w:t>
            </w:r>
          </w:p>
        </w:tc>
        <w:tc>
          <w:tcPr>
            <w:tcW w:w="1440" w:type="dxa"/>
          </w:tcPr>
          <w:p w:rsidR="00136F68" w:rsidRPr="002719B7" w:rsidP="00E20BBF" w14:paraId="39A0954E" w14:textId="77777777">
            <w:pPr>
              <w:pStyle w:val="BodyText"/>
              <w:spacing w:before="0"/>
              <w:jc w:val="center"/>
              <w:rPr>
                <w:sz w:val="18"/>
                <w:szCs w:val="18"/>
              </w:rPr>
            </w:pPr>
            <w:r w:rsidRPr="002719B7">
              <w:rPr>
                <w:sz w:val="18"/>
                <w:szCs w:val="18"/>
              </w:rPr>
              <w:t>170</w:t>
            </w:r>
          </w:p>
        </w:tc>
      </w:tr>
      <w:tr w14:paraId="31BD7603" w14:textId="77777777" w:rsidTr="00C3438F">
        <w:tblPrEx>
          <w:tblW w:w="12960" w:type="dxa"/>
          <w:tblLayout w:type="fixed"/>
          <w:tblLook w:val="04A0"/>
        </w:tblPrEx>
        <w:trPr>
          <w:trHeight w:hRule="exact" w:val="288"/>
        </w:trPr>
        <w:tc>
          <w:tcPr>
            <w:tcW w:w="7200" w:type="dxa"/>
            <w:tcBorders>
              <w:bottom w:val="single" w:sz="12" w:space="0" w:color="auto"/>
            </w:tcBorders>
          </w:tcPr>
          <w:p w:rsidR="00136F68" w:rsidRPr="002719B7" w:rsidP="00DD56BB" w14:paraId="0C42950B"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136F68" w:rsidRPr="002719B7" w:rsidP="00E20BBF" w14:paraId="715C9059" w14:textId="77777777">
            <w:pPr>
              <w:pStyle w:val="BodyText"/>
              <w:spacing w:before="0"/>
              <w:jc w:val="center"/>
              <w:rPr>
                <w:sz w:val="18"/>
                <w:szCs w:val="18"/>
              </w:rPr>
            </w:pPr>
            <w:r w:rsidRPr="002719B7">
              <w:rPr>
                <w:sz w:val="18"/>
                <w:szCs w:val="18"/>
              </w:rPr>
              <w:t>126.7</w:t>
            </w:r>
          </w:p>
        </w:tc>
        <w:tc>
          <w:tcPr>
            <w:tcW w:w="1440" w:type="dxa"/>
            <w:tcBorders>
              <w:bottom w:val="single" w:sz="12" w:space="0" w:color="auto"/>
            </w:tcBorders>
          </w:tcPr>
          <w:p w:rsidR="00136F68" w:rsidRPr="002719B7" w:rsidP="00E20BBF" w14:paraId="071A9FDF" w14:textId="77777777">
            <w:pPr>
              <w:pStyle w:val="BodyText"/>
              <w:spacing w:before="0"/>
              <w:jc w:val="center"/>
              <w:rPr>
                <w:sz w:val="18"/>
                <w:szCs w:val="18"/>
              </w:rPr>
            </w:pPr>
            <w:r w:rsidRPr="002719B7">
              <w:rPr>
                <w:sz w:val="18"/>
                <w:szCs w:val="18"/>
              </w:rPr>
              <w:t>31</w:t>
            </w:r>
          </w:p>
        </w:tc>
        <w:tc>
          <w:tcPr>
            <w:tcW w:w="1440" w:type="dxa"/>
            <w:tcBorders>
              <w:bottom w:val="single" w:sz="12" w:space="0" w:color="auto"/>
            </w:tcBorders>
          </w:tcPr>
          <w:p w:rsidR="00136F68" w:rsidRPr="002719B7" w:rsidP="00E20BBF" w14:paraId="2373D31A" w14:textId="77777777">
            <w:pPr>
              <w:pStyle w:val="BodyText"/>
              <w:spacing w:before="0"/>
              <w:jc w:val="center"/>
              <w:rPr>
                <w:sz w:val="18"/>
                <w:szCs w:val="18"/>
              </w:rPr>
            </w:pPr>
            <w:r w:rsidRPr="002719B7">
              <w:rPr>
                <w:sz w:val="18"/>
                <w:szCs w:val="18"/>
              </w:rPr>
              <w:t>98</w:t>
            </w:r>
          </w:p>
        </w:tc>
        <w:tc>
          <w:tcPr>
            <w:tcW w:w="1440" w:type="dxa"/>
          </w:tcPr>
          <w:p w:rsidR="00136F68" w:rsidRPr="002719B7" w:rsidP="00E20BBF" w14:paraId="2D7662EA" w14:textId="77777777">
            <w:pPr>
              <w:pStyle w:val="BodyText"/>
              <w:spacing w:before="0"/>
              <w:jc w:val="center"/>
              <w:rPr>
                <w:sz w:val="18"/>
                <w:szCs w:val="18"/>
              </w:rPr>
            </w:pPr>
            <w:r w:rsidRPr="002719B7">
              <w:rPr>
                <w:sz w:val="18"/>
                <w:szCs w:val="18"/>
              </w:rPr>
              <w:t>337</w:t>
            </w:r>
          </w:p>
        </w:tc>
      </w:tr>
      <w:tr w14:paraId="5F2729E6"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136F68" w:rsidRPr="002719B7" w:rsidP="007B6B8A" w14:paraId="4C65241C"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Uranium Recovery</w:t>
            </w:r>
          </w:p>
        </w:tc>
      </w:tr>
      <w:tr w14:paraId="3BBA7FCC" w14:textId="77777777" w:rsidTr="00C3438F">
        <w:tblPrEx>
          <w:tblW w:w="12960" w:type="dxa"/>
          <w:tblLayout w:type="fixed"/>
          <w:tblLook w:val="04A0"/>
        </w:tblPrEx>
        <w:trPr>
          <w:trHeight w:hRule="exact" w:val="288"/>
        </w:trPr>
        <w:tc>
          <w:tcPr>
            <w:tcW w:w="12960" w:type="dxa"/>
            <w:gridSpan w:val="5"/>
          </w:tcPr>
          <w:p w:rsidR="00136F68" w:rsidRPr="002719B7" w:rsidP="007B6B8A" w14:paraId="7C7F53B0"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Uranium Conversion</w:t>
            </w:r>
          </w:p>
        </w:tc>
      </w:tr>
      <w:tr w14:paraId="1F05EE46" w14:textId="77777777" w:rsidTr="00C3438F">
        <w:tblPrEx>
          <w:tblW w:w="12960" w:type="dxa"/>
          <w:tblLayout w:type="fixed"/>
          <w:tblLook w:val="04A0"/>
        </w:tblPrEx>
        <w:trPr>
          <w:trHeight w:hRule="exact" w:val="288"/>
        </w:trPr>
        <w:tc>
          <w:tcPr>
            <w:tcW w:w="7200" w:type="dxa"/>
          </w:tcPr>
          <w:p w:rsidR="00D45588" w:rsidRPr="002719B7" w:rsidP="007B6B8A" w14:paraId="7CC58E7F"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D45588" w:rsidRPr="002719B7" w:rsidP="00E20BBF" w14:paraId="41F892BA" w14:textId="77777777">
            <w:pPr>
              <w:pStyle w:val="BodyText"/>
              <w:spacing w:before="0"/>
              <w:jc w:val="center"/>
              <w:rPr>
                <w:sz w:val="18"/>
                <w:szCs w:val="18"/>
              </w:rPr>
            </w:pPr>
            <w:r w:rsidRPr="002719B7">
              <w:rPr>
                <w:sz w:val="18"/>
                <w:szCs w:val="18"/>
              </w:rPr>
              <w:t>26</w:t>
            </w:r>
          </w:p>
        </w:tc>
        <w:tc>
          <w:tcPr>
            <w:tcW w:w="1440" w:type="dxa"/>
          </w:tcPr>
          <w:p w:rsidR="00D45588" w:rsidRPr="002719B7" w:rsidP="00E20BBF" w14:paraId="7821B552" w14:textId="77777777">
            <w:pPr>
              <w:pStyle w:val="BodyText"/>
              <w:spacing w:before="0"/>
              <w:jc w:val="center"/>
              <w:rPr>
                <w:sz w:val="18"/>
                <w:szCs w:val="18"/>
              </w:rPr>
            </w:pPr>
            <w:r w:rsidRPr="002719B7">
              <w:rPr>
                <w:sz w:val="18"/>
                <w:szCs w:val="18"/>
              </w:rPr>
              <w:t>26</w:t>
            </w:r>
          </w:p>
        </w:tc>
        <w:tc>
          <w:tcPr>
            <w:tcW w:w="1440" w:type="dxa"/>
          </w:tcPr>
          <w:p w:rsidR="00D45588" w:rsidRPr="002719B7" w:rsidP="00E20BBF" w14:paraId="4035FD21" w14:textId="77777777">
            <w:pPr>
              <w:pStyle w:val="BodyText"/>
              <w:spacing w:before="0"/>
              <w:jc w:val="center"/>
              <w:rPr>
                <w:sz w:val="18"/>
                <w:szCs w:val="18"/>
              </w:rPr>
            </w:pPr>
            <w:r w:rsidRPr="002719B7">
              <w:rPr>
                <w:sz w:val="18"/>
                <w:szCs w:val="18"/>
              </w:rPr>
              <w:t>26</w:t>
            </w:r>
          </w:p>
        </w:tc>
        <w:tc>
          <w:tcPr>
            <w:tcW w:w="1440" w:type="dxa"/>
          </w:tcPr>
          <w:p w:rsidR="00D45588" w:rsidRPr="002719B7" w:rsidP="00E20BBF" w14:paraId="723CBC05" w14:textId="77777777">
            <w:pPr>
              <w:pStyle w:val="BodyText"/>
              <w:spacing w:before="0"/>
              <w:jc w:val="center"/>
              <w:rPr>
                <w:sz w:val="18"/>
                <w:szCs w:val="18"/>
              </w:rPr>
            </w:pPr>
            <w:r w:rsidRPr="002719B7">
              <w:rPr>
                <w:sz w:val="18"/>
                <w:szCs w:val="18"/>
              </w:rPr>
              <w:t>26</w:t>
            </w:r>
          </w:p>
        </w:tc>
      </w:tr>
      <w:tr w14:paraId="0965CD3B" w14:textId="77777777" w:rsidTr="00C3438F">
        <w:tblPrEx>
          <w:tblW w:w="12960" w:type="dxa"/>
          <w:tblLayout w:type="fixed"/>
          <w:tblLook w:val="04A0"/>
        </w:tblPrEx>
        <w:trPr>
          <w:trHeight w:hRule="exact" w:val="288"/>
        </w:trPr>
        <w:tc>
          <w:tcPr>
            <w:tcW w:w="7200" w:type="dxa"/>
            <w:tcBorders>
              <w:bottom w:val="single" w:sz="12" w:space="0" w:color="auto"/>
            </w:tcBorders>
          </w:tcPr>
          <w:p w:rsidR="00D45588" w:rsidRPr="002719B7" w:rsidP="00DD56BB" w14:paraId="4192C0FB"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D45588" w:rsidRPr="002719B7" w:rsidP="00E20BBF" w14:paraId="360236F3" w14:textId="77777777">
            <w:pPr>
              <w:pStyle w:val="BodyText"/>
              <w:spacing w:before="0"/>
              <w:jc w:val="center"/>
              <w:rPr>
                <w:sz w:val="18"/>
                <w:szCs w:val="18"/>
              </w:rPr>
            </w:pPr>
            <w:r w:rsidRPr="002719B7">
              <w:rPr>
                <w:sz w:val="18"/>
                <w:szCs w:val="18"/>
              </w:rPr>
              <w:t>39.2</w:t>
            </w:r>
          </w:p>
        </w:tc>
        <w:tc>
          <w:tcPr>
            <w:tcW w:w="1440" w:type="dxa"/>
            <w:tcBorders>
              <w:bottom w:val="single" w:sz="12" w:space="0" w:color="auto"/>
            </w:tcBorders>
          </w:tcPr>
          <w:p w:rsidR="00D45588" w:rsidRPr="002719B7" w:rsidP="00E20BBF" w14:paraId="0E02D2FC" w14:textId="77777777">
            <w:pPr>
              <w:pStyle w:val="BodyText"/>
              <w:spacing w:before="0"/>
              <w:jc w:val="center"/>
              <w:rPr>
                <w:sz w:val="18"/>
                <w:szCs w:val="18"/>
              </w:rPr>
            </w:pPr>
            <w:r w:rsidRPr="002719B7">
              <w:rPr>
                <w:sz w:val="18"/>
                <w:szCs w:val="18"/>
              </w:rPr>
              <w:t>34</w:t>
            </w:r>
          </w:p>
        </w:tc>
        <w:tc>
          <w:tcPr>
            <w:tcW w:w="1440" w:type="dxa"/>
            <w:tcBorders>
              <w:bottom w:val="single" w:sz="12" w:space="0" w:color="auto"/>
            </w:tcBorders>
          </w:tcPr>
          <w:p w:rsidR="00D45588" w:rsidRPr="002719B7" w:rsidP="00E20BBF" w14:paraId="1D64C4B2" w14:textId="77777777">
            <w:pPr>
              <w:pStyle w:val="BodyText"/>
              <w:spacing w:before="0"/>
              <w:jc w:val="center"/>
              <w:rPr>
                <w:sz w:val="18"/>
                <w:szCs w:val="18"/>
              </w:rPr>
            </w:pPr>
            <w:r w:rsidRPr="002719B7">
              <w:rPr>
                <w:sz w:val="18"/>
                <w:szCs w:val="18"/>
              </w:rPr>
              <w:t>39</w:t>
            </w:r>
          </w:p>
        </w:tc>
        <w:tc>
          <w:tcPr>
            <w:tcW w:w="1440" w:type="dxa"/>
          </w:tcPr>
          <w:p w:rsidR="00D45588" w:rsidRPr="002719B7" w:rsidP="00E20BBF" w14:paraId="3DDAAE84" w14:textId="77777777">
            <w:pPr>
              <w:pStyle w:val="BodyText"/>
              <w:spacing w:before="0"/>
              <w:jc w:val="center"/>
              <w:rPr>
                <w:sz w:val="18"/>
                <w:szCs w:val="18"/>
              </w:rPr>
            </w:pPr>
            <w:r w:rsidRPr="002719B7">
              <w:rPr>
                <w:sz w:val="18"/>
                <w:szCs w:val="18"/>
              </w:rPr>
              <w:t>45</w:t>
            </w:r>
          </w:p>
        </w:tc>
      </w:tr>
      <w:tr w14:paraId="21C887AE"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D45588" w:rsidRPr="002719B7" w:rsidP="007B6B8A" w14:paraId="217F0AA8"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Uranium Enrichment</w:t>
            </w:r>
          </w:p>
        </w:tc>
      </w:tr>
      <w:tr w14:paraId="749331AC" w14:textId="77777777" w:rsidTr="00C3438F">
        <w:tblPrEx>
          <w:tblW w:w="12960" w:type="dxa"/>
          <w:tblLayout w:type="fixed"/>
          <w:tblLook w:val="04A0"/>
        </w:tblPrEx>
        <w:trPr>
          <w:trHeight w:hRule="exact" w:val="288"/>
        </w:trPr>
        <w:tc>
          <w:tcPr>
            <w:tcW w:w="7200" w:type="dxa"/>
          </w:tcPr>
          <w:p w:rsidR="00D45588" w:rsidRPr="002719B7" w:rsidP="007B6B8A" w14:paraId="2509DDFA"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D45588" w:rsidRPr="002719B7" w:rsidP="00E20BBF" w14:paraId="06958967" w14:textId="77777777">
            <w:pPr>
              <w:pStyle w:val="BodyText"/>
              <w:spacing w:before="0"/>
              <w:jc w:val="center"/>
              <w:rPr>
                <w:sz w:val="18"/>
                <w:szCs w:val="18"/>
              </w:rPr>
            </w:pPr>
            <w:r w:rsidRPr="002719B7">
              <w:rPr>
                <w:sz w:val="18"/>
                <w:szCs w:val="18"/>
              </w:rPr>
              <w:t>32</w:t>
            </w:r>
          </w:p>
        </w:tc>
        <w:tc>
          <w:tcPr>
            <w:tcW w:w="1440" w:type="dxa"/>
          </w:tcPr>
          <w:p w:rsidR="00D45588" w:rsidRPr="002719B7" w:rsidP="00E20BBF" w14:paraId="31C4F622" w14:textId="77777777">
            <w:pPr>
              <w:pStyle w:val="BodyText"/>
              <w:spacing w:before="0"/>
              <w:jc w:val="center"/>
              <w:rPr>
                <w:sz w:val="18"/>
                <w:szCs w:val="18"/>
              </w:rPr>
            </w:pPr>
            <w:r w:rsidRPr="002719B7">
              <w:rPr>
                <w:sz w:val="18"/>
                <w:szCs w:val="18"/>
              </w:rPr>
              <w:t>32</w:t>
            </w:r>
          </w:p>
        </w:tc>
        <w:tc>
          <w:tcPr>
            <w:tcW w:w="1440" w:type="dxa"/>
          </w:tcPr>
          <w:p w:rsidR="00D45588" w:rsidRPr="002719B7" w:rsidP="00E20BBF" w14:paraId="6C23354A" w14:textId="77777777">
            <w:pPr>
              <w:pStyle w:val="BodyText"/>
              <w:spacing w:before="0"/>
              <w:jc w:val="center"/>
              <w:rPr>
                <w:sz w:val="18"/>
                <w:szCs w:val="18"/>
              </w:rPr>
            </w:pPr>
            <w:r w:rsidRPr="002719B7">
              <w:rPr>
                <w:sz w:val="18"/>
                <w:szCs w:val="18"/>
              </w:rPr>
              <w:t>32</w:t>
            </w:r>
          </w:p>
        </w:tc>
        <w:tc>
          <w:tcPr>
            <w:tcW w:w="1440" w:type="dxa"/>
          </w:tcPr>
          <w:p w:rsidR="00D45588" w:rsidRPr="002719B7" w:rsidP="00E20BBF" w14:paraId="1DC047E7" w14:textId="77777777">
            <w:pPr>
              <w:pStyle w:val="BodyText"/>
              <w:spacing w:before="0"/>
              <w:jc w:val="center"/>
              <w:rPr>
                <w:sz w:val="18"/>
                <w:szCs w:val="18"/>
              </w:rPr>
            </w:pPr>
            <w:r w:rsidRPr="002719B7">
              <w:rPr>
                <w:sz w:val="18"/>
                <w:szCs w:val="18"/>
              </w:rPr>
              <w:t>32</w:t>
            </w:r>
          </w:p>
        </w:tc>
      </w:tr>
      <w:tr w14:paraId="468F8CA5" w14:textId="77777777" w:rsidTr="00C3438F">
        <w:tblPrEx>
          <w:tblW w:w="12960" w:type="dxa"/>
          <w:tblLayout w:type="fixed"/>
          <w:tblLook w:val="04A0"/>
        </w:tblPrEx>
        <w:trPr>
          <w:trHeight w:hRule="exact" w:val="288"/>
        </w:trPr>
        <w:tc>
          <w:tcPr>
            <w:tcW w:w="7200" w:type="dxa"/>
            <w:tcBorders>
              <w:bottom w:val="single" w:sz="12" w:space="0" w:color="auto"/>
            </w:tcBorders>
          </w:tcPr>
          <w:p w:rsidR="00D45588" w:rsidRPr="002719B7" w:rsidP="00DD56BB" w14:paraId="4DE57BA2"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D45588" w:rsidRPr="002719B7" w:rsidP="00E20BBF" w14:paraId="77C4E245" w14:textId="77777777">
            <w:pPr>
              <w:pStyle w:val="BodyText"/>
              <w:spacing w:before="0"/>
              <w:jc w:val="center"/>
              <w:rPr>
                <w:sz w:val="18"/>
                <w:szCs w:val="18"/>
              </w:rPr>
            </w:pPr>
            <w:r w:rsidRPr="002719B7">
              <w:rPr>
                <w:sz w:val="18"/>
                <w:szCs w:val="18"/>
              </w:rPr>
              <w:t>39.2</w:t>
            </w:r>
          </w:p>
        </w:tc>
        <w:tc>
          <w:tcPr>
            <w:tcW w:w="1440" w:type="dxa"/>
            <w:tcBorders>
              <w:bottom w:val="single" w:sz="12" w:space="0" w:color="auto"/>
            </w:tcBorders>
          </w:tcPr>
          <w:p w:rsidR="00D45588" w:rsidRPr="002719B7" w:rsidP="00E20BBF" w14:paraId="57296AE6" w14:textId="77777777">
            <w:pPr>
              <w:pStyle w:val="BodyText"/>
              <w:spacing w:before="0"/>
              <w:jc w:val="center"/>
              <w:rPr>
                <w:sz w:val="18"/>
                <w:szCs w:val="18"/>
              </w:rPr>
            </w:pPr>
            <w:r w:rsidRPr="002719B7">
              <w:rPr>
                <w:sz w:val="18"/>
                <w:szCs w:val="18"/>
              </w:rPr>
              <w:t>34</w:t>
            </w:r>
          </w:p>
        </w:tc>
        <w:tc>
          <w:tcPr>
            <w:tcW w:w="1440" w:type="dxa"/>
            <w:tcBorders>
              <w:bottom w:val="single" w:sz="12" w:space="0" w:color="auto"/>
            </w:tcBorders>
          </w:tcPr>
          <w:p w:rsidR="00D45588" w:rsidRPr="002719B7" w:rsidP="00E20BBF" w14:paraId="6AF6E0E1" w14:textId="77777777">
            <w:pPr>
              <w:pStyle w:val="BodyText"/>
              <w:spacing w:before="0"/>
              <w:jc w:val="center"/>
              <w:rPr>
                <w:sz w:val="18"/>
                <w:szCs w:val="18"/>
              </w:rPr>
            </w:pPr>
            <w:r w:rsidRPr="002719B7">
              <w:rPr>
                <w:sz w:val="18"/>
                <w:szCs w:val="18"/>
              </w:rPr>
              <w:t>39</w:t>
            </w:r>
          </w:p>
        </w:tc>
        <w:tc>
          <w:tcPr>
            <w:tcW w:w="1440" w:type="dxa"/>
            <w:tcBorders>
              <w:bottom w:val="single" w:sz="12" w:space="0" w:color="auto"/>
            </w:tcBorders>
          </w:tcPr>
          <w:p w:rsidR="00D45588" w:rsidRPr="002719B7" w:rsidP="00E20BBF" w14:paraId="1C1E0416" w14:textId="77777777">
            <w:pPr>
              <w:pStyle w:val="BodyText"/>
              <w:spacing w:before="0"/>
              <w:jc w:val="center"/>
              <w:rPr>
                <w:sz w:val="18"/>
                <w:szCs w:val="18"/>
              </w:rPr>
            </w:pPr>
            <w:r w:rsidRPr="002719B7">
              <w:rPr>
                <w:sz w:val="18"/>
                <w:szCs w:val="18"/>
              </w:rPr>
              <w:t>45</w:t>
            </w:r>
          </w:p>
        </w:tc>
      </w:tr>
      <w:tr w14:paraId="5FA8C95B"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D45588" w:rsidRPr="002719B7" w:rsidP="009D02E2" w14:paraId="0C1368D1"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Reprocessing</w:t>
            </w:r>
          </w:p>
        </w:tc>
      </w:tr>
      <w:tr w14:paraId="7E5555F7" w14:textId="77777777" w:rsidTr="00C3438F">
        <w:tblPrEx>
          <w:tblW w:w="12960" w:type="dxa"/>
          <w:tblLayout w:type="fixed"/>
          <w:tblLook w:val="04A0"/>
        </w:tblPrEx>
        <w:trPr>
          <w:trHeight w:hRule="exact" w:val="288"/>
        </w:trPr>
        <w:tc>
          <w:tcPr>
            <w:tcW w:w="7200" w:type="dxa"/>
          </w:tcPr>
          <w:p w:rsidR="00D45588" w:rsidRPr="002719B7" w:rsidP="009D02E2" w14:paraId="69418112"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D45588" w:rsidRPr="002719B7" w:rsidP="00E20BBF" w14:paraId="110187A7" w14:textId="77777777">
            <w:pPr>
              <w:pStyle w:val="BodyText"/>
              <w:spacing w:before="0"/>
              <w:jc w:val="center"/>
              <w:rPr>
                <w:sz w:val="18"/>
                <w:szCs w:val="18"/>
              </w:rPr>
            </w:pPr>
            <w:r w:rsidRPr="002719B7">
              <w:rPr>
                <w:sz w:val="18"/>
                <w:szCs w:val="18"/>
              </w:rPr>
              <w:t>27</w:t>
            </w:r>
          </w:p>
        </w:tc>
        <w:tc>
          <w:tcPr>
            <w:tcW w:w="1440" w:type="dxa"/>
          </w:tcPr>
          <w:p w:rsidR="00D45588" w:rsidRPr="002719B7" w:rsidP="00E20BBF" w14:paraId="02BDCBAB" w14:textId="77777777">
            <w:pPr>
              <w:pStyle w:val="BodyText"/>
              <w:spacing w:before="0"/>
              <w:jc w:val="center"/>
              <w:rPr>
                <w:sz w:val="18"/>
                <w:szCs w:val="18"/>
              </w:rPr>
            </w:pPr>
            <w:r w:rsidRPr="002719B7">
              <w:rPr>
                <w:sz w:val="18"/>
                <w:szCs w:val="18"/>
              </w:rPr>
              <w:t>27</w:t>
            </w:r>
          </w:p>
        </w:tc>
        <w:tc>
          <w:tcPr>
            <w:tcW w:w="1440" w:type="dxa"/>
          </w:tcPr>
          <w:p w:rsidR="00D45588" w:rsidRPr="002719B7" w:rsidP="00E20BBF" w14:paraId="463B02DD" w14:textId="77777777">
            <w:pPr>
              <w:pStyle w:val="BodyText"/>
              <w:spacing w:before="0"/>
              <w:jc w:val="center"/>
              <w:rPr>
                <w:sz w:val="18"/>
                <w:szCs w:val="18"/>
              </w:rPr>
            </w:pPr>
            <w:r w:rsidRPr="002719B7">
              <w:rPr>
                <w:sz w:val="18"/>
                <w:szCs w:val="18"/>
              </w:rPr>
              <w:t>27</w:t>
            </w:r>
          </w:p>
        </w:tc>
        <w:tc>
          <w:tcPr>
            <w:tcW w:w="1440" w:type="dxa"/>
          </w:tcPr>
          <w:p w:rsidR="00D45588" w:rsidRPr="002719B7" w:rsidP="00E20BBF" w14:paraId="60E9A46A" w14:textId="77777777">
            <w:pPr>
              <w:pStyle w:val="BodyText"/>
              <w:spacing w:before="0"/>
              <w:jc w:val="center"/>
              <w:rPr>
                <w:sz w:val="18"/>
                <w:szCs w:val="18"/>
              </w:rPr>
            </w:pPr>
            <w:r w:rsidRPr="002719B7">
              <w:rPr>
                <w:sz w:val="18"/>
                <w:szCs w:val="18"/>
              </w:rPr>
              <w:t>27</w:t>
            </w:r>
          </w:p>
        </w:tc>
      </w:tr>
      <w:tr w14:paraId="151A201B" w14:textId="77777777" w:rsidTr="00C3438F">
        <w:tblPrEx>
          <w:tblW w:w="12960" w:type="dxa"/>
          <w:tblLayout w:type="fixed"/>
          <w:tblLook w:val="04A0"/>
        </w:tblPrEx>
        <w:trPr>
          <w:trHeight w:hRule="exact" w:val="288"/>
        </w:trPr>
        <w:tc>
          <w:tcPr>
            <w:tcW w:w="7200" w:type="dxa"/>
            <w:tcBorders>
              <w:bottom w:val="single" w:sz="12" w:space="0" w:color="auto"/>
            </w:tcBorders>
          </w:tcPr>
          <w:p w:rsidR="00D45588" w:rsidRPr="002719B7" w:rsidP="00DD56BB" w14:paraId="2ACFCE4E"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D45588" w:rsidRPr="002719B7" w:rsidP="00E20BBF" w14:paraId="012A5DA2" w14:textId="77777777">
            <w:pPr>
              <w:pStyle w:val="BodyText"/>
              <w:spacing w:before="0"/>
              <w:jc w:val="center"/>
              <w:rPr>
                <w:sz w:val="18"/>
                <w:szCs w:val="18"/>
              </w:rPr>
            </w:pPr>
            <w:r w:rsidRPr="002719B7">
              <w:rPr>
                <w:sz w:val="18"/>
                <w:szCs w:val="18"/>
              </w:rPr>
              <w:t>39.2</w:t>
            </w:r>
          </w:p>
        </w:tc>
        <w:tc>
          <w:tcPr>
            <w:tcW w:w="1440" w:type="dxa"/>
            <w:tcBorders>
              <w:bottom w:val="single" w:sz="12" w:space="0" w:color="auto"/>
            </w:tcBorders>
          </w:tcPr>
          <w:p w:rsidR="00D45588" w:rsidRPr="002719B7" w:rsidP="00E20BBF" w14:paraId="5156B46A" w14:textId="77777777">
            <w:pPr>
              <w:pStyle w:val="BodyText"/>
              <w:spacing w:before="0"/>
              <w:jc w:val="center"/>
              <w:rPr>
                <w:sz w:val="18"/>
                <w:szCs w:val="18"/>
              </w:rPr>
            </w:pPr>
            <w:r w:rsidRPr="002719B7">
              <w:rPr>
                <w:sz w:val="18"/>
                <w:szCs w:val="18"/>
              </w:rPr>
              <w:t>34</w:t>
            </w:r>
          </w:p>
        </w:tc>
        <w:tc>
          <w:tcPr>
            <w:tcW w:w="1440" w:type="dxa"/>
            <w:tcBorders>
              <w:bottom w:val="single" w:sz="12" w:space="0" w:color="auto"/>
            </w:tcBorders>
          </w:tcPr>
          <w:p w:rsidR="00D45588" w:rsidRPr="002719B7" w:rsidP="00E20BBF" w14:paraId="065438EE" w14:textId="77777777">
            <w:pPr>
              <w:pStyle w:val="BodyText"/>
              <w:spacing w:before="0"/>
              <w:jc w:val="center"/>
              <w:rPr>
                <w:sz w:val="18"/>
                <w:szCs w:val="18"/>
              </w:rPr>
            </w:pPr>
            <w:r w:rsidRPr="002719B7">
              <w:rPr>
                <w:sz w:val="18"/>
                <w:szCs w:val="18"/>
              </w:rPr>
              <w:t>39</w:t>
            </w:r>
          </w:p>
        </w:tc>
        <w:tc>
          <w:tcPr>
            <w:tcW w:w="1440" w:type="dxa"/>
            <w:tcBorders>
              <w:bottom w:val="single" w:sz="12" w:space="0" w:color="auto"/>
            </w:tcBorders>
          </w:tcPr>
          <w:p w:rsidR="00D45588" w:rsidRPr="002719B7" w:rsidP="00E20BBF" w14:paraId="6818A90C" w14:textId="77777777">
            <w:pPr>
              <w:pStyle w:val="BodyText"/>
              <w:spacing w:before="0"/>
              <w:jc w:val="center"/>
              <w:rPr>
                <w:sz w:val="18"/>
                <w:szCs w:val="18"/>
              </w:rPr>
            </w:pPr>
            <w:r w:rsidRPr="002719B7">
              <w:rPr>
                <w:sz w:val="18"/>
                <w:szCs w:val="18"/>
              </w:rPr>
              <w:t>45</w:t>
            </w:r>
          </w:p>
        </w:tc>
      </w:tr>
      <w:tr w14:paraId="2A56666A"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D45588" w:rsidRPr="002719B7" w:rsidP="009D02E2" w14:paraId="264E711F"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Fuel fabrication(a)</w:t>
            </w:r>
          </w:p>
        </w:tc>
      </w:tr>
      <w:tr w14:paraId="5643B049" w14:textId="77777777" w:rsidTr="00C3438F">
        <w:tblPrEx>
          <w:tblW w:w="12960" w:type="dxa"/>
          <w:tblLayout w:type="fixed"/>
          <w:tblLook w:val="04A0"/>
        </w:tblPrEx>
        <w:trPr>
          <w:trHeight w:hRule="exact" w:val="288"/>
        </w:trPr>
        <w:tc>
          <w:tcPr>
            <w:tcW w:w="12960" w:type="dxa"/>
            <w:gridSpan w:val="5"/>
          </w:tcPr>
          <w:p w:rsidR="00D45588" w:rsidRPr="002719B7" w:rsidP="009D02E2" w14:paraId="4FA3B42B"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Storage and Disposal of Radiological Wastes</w:t>
            </w:r>
          </w:p>
        </w:tc>
      </w:tr>
      <w:tr w14:paraId="7F77B65B" w14:textId="77777777" w:rsidTr="00C3438F">
        <w:tblPrEx>
          <w:tblW w:w="12960" w:type="dxa"/>
          <w:tblLayout w:type="fixed"/>
          <w:tblLook w:val="04A0"/>
        </w:tblPrEx>
        <w:trPr>
          <w:trHeight w:hRule="exact" w:val="288"/>
        </w:trPr>
        <w:tc>
          <w:tcPr>
            <w:tcW w:w="7200" w:type="dxa"/>
          </w:tcPr>
          <w:p w:rsidR="00D45588" w:rsidRPr="002719B7" w:rsidP="009D02E2" w14:paraId="7DCEB21D"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D45588" w:rsidRPr="002719B7" w:rsidP="00E20BBF" w14:paraId="7D93FB51" w14:textId="77777777">
            <w:pPr>
              <w:pStyle w:val="BodyText"/>
              <w:spacing w:before="0"/>
              <w:jc w:val="center"/>
              <w:rPr>
                <w:sz w:val="18"/>
                <w:szCs w:val="18"/>
              </w:rPr>
            </w:pPr>
            <w:r w:rsidRPr="002719B7">
              <w:rPr>
                <w:sz w:val="18"/>
                <w:szCs w:val="18"/>
              </w:rPr>
              <w:t>37</w:t>
            </w:r>
          </w:p>
        </w:tc>
        <w:tc>
          <w:tcPr>
            <w:tcW w:w="1440" w:type="dxa"/>
          </w:tcPr>
          <w:p w:rsidR="00D45588" w:rsidRPr="002719B7" w:rsidP="00E20BBF" w14:paraId="311D4B23" w14:textId="77777777">
            <w:pPr>
              <w:pStyle w:val="BodyText"/>
              <w:spacing w:before="0"/>
              <w:jc w:val="center"/>
              <w:rPr>
                <w:sz w:val="18"/>
                <w:szCs w:val="18"/>
              </w:rPr>
            </w:pPr>
            <w:r w:rsidRPr="002719B7">
              <w:rPr>
                <w:sz w:val="18"/>
                <w:szCs w:val="18"/>
              </w:rPr>
              <w:t>37</w:t>
            </w:r>
          </w:p>
        </w:tc>
        <w:tc>
          <w:tcPr>
            <w:tcW w:w="1440" w:type="dxa"/>
          </w:tcPr>
          <w:p w:rsidR="00D45588" w:rsidRPr="002719B7" w:rsidP="00E20BBF" w14:paraId="4BD8492B" w14:textId="77777777">
            <w:pPr>
              <w:pStyle w:val="BodyText"/>
              <w:spacing w:before="0"/>
              <w:jc w:val="center"/>
              <w:rPr>
                <w:sz w:val="18"/>
                <w:szCs w:val="18"/>
              </w:rPr>
            </w:pPr>
            <w:r w:rsidRPr="002719B7">
              <w:rPr>
                <w:sz w:val="18"/>
                <w:szCs w:val="18"/>
              </w:rPr>
              <w:t>37</w:t>
            </w:r>
          </w:p>
        </w:tc>
        <w:tc>
          <w:tcPr>
            <w:tcW w:w="1440" w:type="dxa"/>
          </w:tcPr>
          <w:p w:rsidR="00D45588" w:rsidRPr="002719B7" w:rsidP="00E20BBF" w14:paraId="437BCD17" w14:textId="77777777">
            <w:pPr>
              <w:pStyle w:val="BodyText"/>
              <w:spacing w:before="0"/>
              <w:jc w:val="center"/>
              <w:rPr>
                <w:sz w:val="18"/>
                <w:szCs w:val="18"/>
              </w:rPr>
            </w:pPr>
            <w:r w:rsidRPr="002719B7">
              <w:rPr>
                <w:sz w:val="18"/>
                <w:szCs w:val="18"/>
              </w:rPr>
              <w:t>37</w:t>
            </w:r>
          </w:p>
        </w:tc>
      </w:tr>
      <w:tr w14:paraId="07AB4B8D" w14:textId="77777777" w:rsidTr="00C3438F">
        <w:tblPrEx>
          <w:tblW w:w="12960" w:type="dxa"/>
          <w:tblLayout w:type="fixed"/>
          <w:tblLook w:val="04A0"/>
        </w:tblPrEx>
        <w:trPr>
          <w:trHeight w:hRule="exact" w:val="288"/>
        </w:trPr>
        <w:tc>
          <w:tcPr>
            <w:tcW w:w="7200" w:type="dxa"/>
            <w:tcBorders>
              <w:bottom w:val="single" w:sz="12" w:space="0" w:color="auto"/>
            </w:tcBorders>
          </w:tcPr>
          <w:p w:rsidR="00D45588" w:rsidRPr="002719B7" w:rsidP="00DD56BB" w14:paraId="2E9BBA72"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D45588" w:rsidRPr="002719B7" w:rsidP="00E20BBF" w14:paraId="274C64C8" w14:textId="77777777">
            <w:pPr>
              <w:pStyle w:val="BodyText"/>
              <w:spacing w:before="0"/>
              <w:jc w:val="center"/>
              <w:rPr>
                <w:sz w:val="18"/>
                <w:szCs w:val="18"/>
              </w:rPr>
            </w:pPr>
            <w:r w:rsidRPr="002719B7">
              <w:rPr>
                <w:sz w:val="18"/>
                <w:szCs w:val="18"/>
              </w:rPr>
              <w:t>39.2</w:t>
            </w:r>
          </w:p>
        </w:tc>
        <w:tc>
          <w:tcPr>
            <w:tcW w:w="1440" w:type="dxa"/>
            <w:tcBorders>
              <w:bottom w:val="single" w:sz="12" w:space="0" w:color="auto"/>
            </w:tcBorders>
          </w:tcPr>
          <w:p w:rsidR="00D45588" w:rsidRPr="002719B7" w:rsidP="00E20BBF" w14:paraId="38C31D6E" w14:textId="77777777">
            <w:pPr>
              <w:pStyle w:val="BodyText"/>
              <w:spacing w:before="0"/>
              <w:jc w:val="center"/>
              <w:rPr>
                <w:sz w:val="18"/>
                <w:szCs w:val="18"/>
              </w:rPr>
            </w:pPr>
            <w:r w:rsidRPr="002719B7">
              <w:rPr>
                <w:sz w:val="18"/>
                <w:szCs w:val="18"/>
              </w:rPr>
              <w:t>34</w:t>
            </w:r>
          </w:p>
        </w:tc>
        <w:tc>
          <w:tcPr>
            <w:tcW w:w="1440" w:type="dxa"/>
            <w:tcBorders>
              <w:bottom w:val="single" w:sz="12" w:space="0" w:color="auto"/>
            </w:tcBorders>
          </w:tcPr>
          <w:p w:rsidR="00D45588" w:rsidRPr="002719B7" w:rsidP="00E20BBF" w14:paraId="304CD775" w14:textId="77777777">
            <w:pPr>
              <w:pStyle w:val="BodyText"/>
              <w:spacing w:before="0"/>
              <w:jc w:val="center"/>
              <w:rPr>
                <w:sz w:val="18"/>
                <w:szCs w:val="18"/>
              </w:rPr>
            </w:pPr>
            <w:r w:rsidRPr="002719B7">
              <w:rPr>
                <w:sz w:val="18"/>
                <w:szCs w:val="18"/>
              </w:rPr>
              <w:t>39</w:t>
            </w:r>
          </w:p>
        </w:tc>
        <w:tc>
          <w:tcPr>
            <w:tcW w:w="1440" w:type="dxa"/>
          </w:tcPr>
          <w:p w:rsidR="00D45588" w:rsidRPr="002719B7" w:rsidP="00E20BBF" w14:paraId="0EF27CD2" w14:textId="77777777">
            <w:pPr>
              <w:pStyle w:val="BodyText"/>
              <w:spacing w:before="0"/>
              <w:jc w:val="center"/>
              <w:rPr>
                <w:sz w:val="18"/>
                <w:szCs w:val="18"/>
              </w:rPr>
            </w:pPr>
            <w:r w:rsidRPr="002719B7">
              <w:rPr>
                <w:sz w:val="18"/>
                <w:szCs w:val="18"/>
              </w:rPr>
              <w:t>45</w:t>
            </w:r>
          </w:p>
        </w:tc>
      </w:tr>
      <w:tr w14:paraId="6B483CE6"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D45588" w:rsidRPr="002719B7" w:rsidP="00500371" w14:paraId="517E09BB"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Transportation of unirradiated NR fuel </w:t>
            </w:r>
          </w:p>
        </w:tc>
      </w:tr>
      <w:tr w14:paraId="76B73150" w14:textId="77777777" w:rsidTr="00C3438F">
        <w:tblPrEx>
          <w:tblW w:w="12960" w:type="dxa"/>
          <w:tblLayout w:type="fixed"/>
          <w:tblLook w:val="04A0"/>
        </w:tblPrEx>
        <w:trPr>
          <w:trHeight w:hRule="exact" w:val="288"/>
        </w:trPr>
        <w:tc>
          <w:tcPr>
            <w:tcW w:w="7200" w:type="dxa"/>
          </w:tcPr>
          <w:p w:rsidR="00D45588" w:rsidRPr="002719B7" w:rsidP="00500371" w14:paraId="4D5527F5"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D45588" w:rsidRPr="002719B7" w:rsidP="00E20BBF" w14:paraId="56EACB21" w14:textId="77777777">
            <w:pPr>
              <w:pStyle w:val="BodyText"/>
              <w:spacing w:before="0"/>
              <w:jc w:val="center"/>
              <w:rPr>
                <w:sz w:val="18"/>
                <w:szCs w:val="18"/>
              </w:rPr>
            </w:pPr>
            <w:r w:rsidRPr="002719B7">
              <w:rPr>
                <w:sz w:val="18"/>
                <w:szCs w:val="18"/>
              </w:rPr>
              <w:t>53.8</w:t>
            </w:r>
          </w:p>
        </w:tc>
        <w:tc>
          <w:tcPr>
            <w:tcW w:w="1440" w:type="dxa"/>
          </w:tcPr>
          <w:p w:rsidR="00D45588" w:rsidRPr="002719B7" w:rsidP="00E20BBF" w14:paraId="087F84C3" w14:textId="77777777">
            <w:pPr>
              <w:pStyle w:val="BodyText"/>
              <w:spacing w:before="0"/>
              <w:jc w:val="center"/>
              <w:rPr>
                <w:sz w:val="18"/>
                <w:szCs w:val="18"/>
              </w:rPr>
            </w:pPr>
            <w:r w:rsidRPr="002719B7">
              <w:rPr>
                <w:sz w:val="18"/>
                <w:szCs w:val="18"/>
              </w:rPr>
              <w:t>38</w:t>
            </w:r>
          </w:p>
        </w:tc>
        <w:tc>
          <w:tcPr>
            <w:tcW w:w="1440" w:type="dxa"/>
          </w:tcPr>
          <w:p w:rsidR="00D45588" w:rsidRPr="002719B7" w:rsidP="00E20BBF" w14:paraId="1F14E32A" w14:textId="77777777">
            <w:pPr>
              <w:pStyle w:val="BodyText"/>
              <w:spacing w:before="0"/>
              <w:jc w:val="center"/>
              <w:rPr>
                <w:sz w:val="18"/>
                <w:szCs w:val="18"/>
              </w:rPr>
            </w:pPr>
            <w:r w:rsidRPr="002719B7">
              <w:rPr>
                <w:sz w:val="18"/>
                <w:szCs w:val="18"/>
              </w:rPr>
              <w:t>57</w:t>
            </w:r>
          </w:p>
        </w:tc>
        <w:tc>
          <w:tcPr>
            <w:tcW w:w="1440" w:type="dxa"/>
          </w:tcPr>
          <w:p w:rsidR="00D45588" w:rsidRPr="002719B7" w:rsidP="00E20BBF" w14:paraId="7F5B902E" w14:textId="77777777">
            <w:pPr>
              <w:pStyle w:val="BodyText"/>
              <w:spacing w:before="0"/>
              <w:jc w:val="center"/>
              <w:rPr>
                <w:sz w:val="18"/>
                <w:szCs w:val="18"/>
              </w:rPr>
            </w:pPr>
            <w:r w:rsidRPr="002719B7">
              <w:rPr>
                <w:sz w:val="18"/>
                <w:szCs w:val="18"/>
              </w:rPr>
              <w:t>57</w:t>
            </w:r>
          </w:p>
        </w:tc>
      </w:tr>
      <w:tr w14:paraId="52B6B63C" w14:textId="77777777" w:rsidTr="00C3438F">
        <w:tblPrEx>
          <w:tblW w:w="12960" w:type="dxa"/>
          <w:tblLayout w:type="fixed"/>
          <w:tblLook w:val="04A0"/>
        </w:tblPrEx>
        <w:trPr>
          <w:trHeight w:hRule="exact" w:val="288"/>
        </w:trPr>
        <w:tc>
          <w:tcPr>
            <w:tcW w:w="7200" w:type="dxa"/>
            <w:tcBorders>
              <w:bottom w:val="single" w:sz="12" w:space="0" w:color="auto"/>
            </w:tcBorders>
          </w:tcPr>
          <w:p w:rsidR="00D45588" w:rsidRPr="002719B7" w:rsidP="00DD56BB" w14:paraId="6CEBCCF6"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D45588" w:rsidRPr="002719B7" w:rsidP="00E20BBF" w14:paraId="2D22DFCC" w14:textId="77777777">
            <w:pPr>
              <w:pStyle w:val="BodyText"/>
              <w:spacing w:before="0"/>
              <w:jc w:val="center"/>
              <w:rPr>
                <w:sz w:val="18"/>
                <w:szCs w:val="18"/>
              </w:rPr>
            </w:pPr>
            <w:r w:rsidRPr="002719B7">
              <w:rPr>
                <w:sz w:val="18"/>
                <w:szCs w:val="18"/>
              </w:rPr>
              <w:t>74.3</w:t>
            </w:r>
          </w:p>
        </w:tc>
        <w:tc>
          <w:tcPr>
            <w:tcW w:w="1440" w:type="dxa"/>
            <w:tcBorders>
              <w:bottom w:val="single" w:sz="12" w:space="0" w:color="auto"/>
            </w:tcBorders>
          </w:tcPr>
          <w:p w:rsidR="00D45588" w:rsidRPr="002719B7" w:rsidP="00E20BBF" w14:paraId="2DF05446" w14:textId="77777777">
            <w:pPr>
              <w:pStyle w:val="BodyText"/>
              <w:spacing w:before="0"/>
              <w:jc w:val="center"/>
              <w:rPr>
                <w:sz w:val="18"/>
                <w:szCs w:val="18"/>
              </w:rPr>
            </w:pPr>
            <w:r w:rsidRPr="002719B7">
              <w:rPr>
                <w:sz w:val="18"/>
                <w:szCs w:val="18"/>
              </w:rPr>
              <w:t>45</w:t>
            </w:r>
          </w:p>
        </w:tc>
        <w:tc>
          <w:tcPr>
            <w:tcW w:w="1440" w:type="dxa"/>
            <w:tcBorders>
              <w:bottom w:val="single" w:sz="12" w:space="0" w:color="auto"/>
            </w:tcBorders>
          </w:tcPr>
          <w:p w:rsidR="00D45588" w:rsidRPr="002719B7" w:rsidP="00E20BBF" w14:paraId="77DDDFFC" w14:textId="77777777">
            <w:pPr>
              <w:pStyle w:val="BodyText"/>
              <w:spacing w:before="0"/>
              <w:jc w:val="center"/>
              <w:rPr>
                <w:sz w:val="18"/>
                <w:szCs w:val="18"/>
              </w:rPr>
            </w:pPr>
            <w:r w:rsidRPr="002719B7">
              <w:rPr>
                <w:sz w:val="18"/>
                <w:szCs w:val="18"/>
              </w:rPr>
              <w:t>78</w:t>
            </w:r>
          </w:p>
        </w:tc>
        <w:tc>
          <w:tcPr>
            <w:tcW w:w="1440" w:type="dxa"/>
            <w:tcBorders>
              <w:bottom w:val="single" w:sz="12" w:space="0" w:color="auto"/>
            </w:tcBorders>
          </w:tcPr>
          <w:p w:rsidR="00D45588" w:rsidRPr="002719B7" w:rsidP="00E20BBF" w14:paraId="15E6CF98" w14:textId="77777777">
            <w:pPr>
              <w:pStyle w:val="BodyText"/>
              <w:spacing w:before="0"/>
              <w:jc w:val="center"/>
              <w:rPr>
                <w:sz w:val="18"/>
                <w:szCs w:val="18"/>
              </w:rPr>
            </w:pPr>
            <w:r w:rsidRPr="002719B7">
              <w:rPr>
                <w:sz w:val="18"/>
                <w:szCs w:val="18"/>
              </w:rPr>
              <w:t>89</w:t>
            </w:r>
          </w:p>
        </w:tc>
      </w:tr>
      <w:tr w14:paraId="52A87F2B"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D45588" w:rsidRPr="002719B7" w:rsidP="00500371" w14:paraId="467A0898"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Transportation of radioactive waste from NRs</w:t>
            </w:r>
          </w:p>
        </w:tc>
      </w:tr>
      <w:tr w14:paraId="5FBC8652" w14:textId="77777777" w:rsidTr="00C3438F">
        <w:tblPrEx>
          <w:tblW w:w="12960" w:type="dxa"/>
          <w:tblLayout w:type="fixed"/>
          <w:tblLook w:val="04A0"/>
        </w:tblPrEx>
        <w:trPr>
          <w:trHeight w:hRule="exact" w:val="288"/>
        </w:trPr>
        <w:tc>
          <w:tcPr>
            <w:tcW w:w="7200" w:type="dxa"/>
          </w:tcPr>
          <w:p w:rsidR="00D45588" w:rsidRPr="002719B7" w:rsidP="00500371" w14:paraId="25236732"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D45588" w:rsidRPr="002719B7" w:rsidP="00E20BBF" w14:paraId="5A3AA315" w14:textId="77777777">
            <w:pPr>
              <w:pStyle w:val="BodyText"/>
              <w:spacing w:before="0"/>
              <w:jc w:val="center"/>
              <w:rPr>
                <w:sz w:val="18"/>
                <w:szCs w:val="18"/>
              </w:rPr>
            </w:pPr>
            <w:r w:rsidRPr="002719B7">
              <w:rPr>
                <w:sz w:val="18"/>
                <w:szCs w:val="18"/>
              </w:rPr>
              <w:t>63.2</w:t>
            </w:r>
          </w:p>
        </w:tc>
        <w:tc>
          <w:tcPr>
            <w:tcW w:w="1440" w:type="dxa"/>
          </w:tcPr>
          <w:p w:rsidR="00D45588" w:rsidRPr="002719B7" w:rsidP="00E20BBF" w14:paraId="168F4621" w14:textId="77777777">
            <w:pPr>
              <w:pStyle w:val="BodyText"/>
              <w:spacing w:before="0"/>
              <w:jc w:val="center"/>
              <w:rPr>
                <w:sz w:val="18"/>
                <w:szCs w:val="18"/>
              </w:rPr>
            </w:pPr>
            <w:r w:rsidRPr="002719B7">
              <w:rPr>
                <w:sz w:val="18"/>
                <w:szCs w:val="18"/>
              </w:rPr>
              <w:t>38</w:t>
            </w:r>
          </w:p>
        </w:tc>
        <w:tc>
          <w:tcPr>
            <w:tcW w:w="1440" w:type="dxa"/>
          </w:tcPr>
          <w:p w:rsidR="00D45588" w:rsidRPr="002719B7" w:rsidP="00E20BBF" w14:paraId="1182303D" w14:textId="77777777">
            <w:pPr>
              <w:pStyle w:val="BodyText"/>
              <w:spacing w:before="0"/>
              <w:jc w:val="center"/>
              <w:rPr>
                <w:sz w:val="18"/>
                <w:szCs w:val="18"/>
              </w:rPr>
            </w:pPr>
            <w:r w:rsidRPr="002719B7">
              <w:rPr>
                <w:sz w:val="18"/>
                <w:szCs w:val="18"/>
              </w:rPr>
              <w:t>57</w:t>
            </w:r>
          </w:p>
        </w:tc>
        <w:tc>
          <w:tcPr>
            <w:tcW w:w="1440" w:type="dxa"/>
          </w:tcPr>
          <w:p w:rsidR="00D45588" w:rsidRPr="002719B7" w:rsidP="00E20BBF" w14:paraId="4A815C3E" w14:textId="77777777">
            <w:pPr>
              <w:pStyle w:val="BodyText"/>
              <w:spacing w:before="0"/>
              <w:jc w:val="center"/>
              <w:rPr>
                <w:sz w:val="18"/>
                <w:szCs w:val="18"/>
              </w:rPr>
            </w:pPr>
            <w:r w:rsidRPr="002719B7">
              <w:rPr>
                <w:sz w:val="18"/>
                <w:szCs w:val="18"/>
              </w:rPr>
              <w:t>113</w:t>
            </w:r>
          </w:p>
        </w:tc>
      </w:tr>
      <w:tr w14:paraId="69FD1CA1" w14:textId="77777777" w:rsidTr="00C3438F">
        <w:tblPrEx>
          <w:tblW w:w="12960" w:type="dxa"/>
          <w:tblLayout w:type="fixed"/>
          <w:tblLook w:val="04A0"/>
        </w:tblPrEx>
        <w:trPr>
          <w:trHeight w:hRule="exact" w:val="288"/>
        </w:trPr>
        <w:tc>
          <w:tcPr>
            <w:tcW w:w="7200" w:type="dxa"/>
            <w:tcBorders>
              <w:bottom w:val="single" w:sz="12" w:space="0" w:color="auto"/>
            </w:tcBorders>
          </w:tcPr>
          <w:p w:rsidR="00D45588" w:rsidRPr="002719B7" w:rsidP="00DD56BB" w14:paraId="5E79E2C9"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D45588" w:rsidRPr="002719B7" w:rsidP="00E20BBF" w14:paraId="04FE218C" w14:textId="77777777">
            <w:pPr>
              <w:pStyle w:val="BodyText"/>
              <w:spacing w:before="0"/>
              <w:jc w:val="center"/>
              <w:rPr>
                <w:sz w:val="18"/>
                <w:szCs w:val="18"/>
              </w:rPr>
            </w:pPr>
            <w:r w:rsidRPr="002719B7">
              <w:rPr>
                <w:sz w:val="18"/>
                <w:szCs w:val="18"/>
              </w:rPr>
              <w:t>91.5</w:t>
            </w:r>
          </w:p>
        </w:tc>
        <w:tc>
          <w:tcPr>
            <w:tcW w:w="1440" w:type="dxa"/>
            <w:tcBorders>
              <w:bottom w:val="single" w:sz="12" w:space="0" w:color="auto"/>
            </w:tcBorders>
          </w:tcPr>
          <w:p w:rsidR="00D45588" w:rsidRPr="002719B7" w:rsidP="00E20BBF" w14:paraId="2459BA3F" w14:textId="77777777">
            <w:pPr>
              <w:pStyle w:val="BodyText"/>
              <w:spacing w:before="0"/>
              <w:jc w:val="center"/>
              <w:rPr>
                <w:sz w:val="18"/>
                <w:szCs w:val="18"/>
              </w:rPr>
            </w:pPr>
            <w:r w:rsidRPr="002719B7">
              <w:rPr>
                <w:sz w:val="18"/>
                <w:szCs w:val="18"/>
              </w:rPr>
              <w:t>45</w:t>
            </w:r>
          </w:p>
        </w:tc>
        <w:tc>
          <w:tcPr>
            <w:tcW w:w="1440" w:type="dxa"/>
            <w:tcBorders>
              <w:bottom w:val="single" w:sz="12" w:space="0" w:color="auto"/>
            </w:tcBorders>
          </w:tcPr>
          <w:p w:rsidR="00D45588" w:rsidRPr="002719B7" w:rsidP="00E20BBF" w14:paraId="214ADA2E" w14:textId="77777777">
            <w:pPr>
              <w:pStyle w:val="BodyText"/>
              <w:spacing w:before="0"/>
              <w:jc w:val="center"/>
              <w:rPr>
                <w:sz w:val="18"/>
                <w:szCs w:val="18"/>
              </w:rPr>
            </w:pPr>
            <w:r w:rsidRPr="002719B7">
              <w:rPr>
                <w:sz w:val="18"/>
                <w:szCs w:val="18"/>
              </w:rPr>
              <w:t>78</w:t>
            </w:r>
          </w:p>
        </w:tc>
        <w:tc>
          <w:tcPr>
            <w:tcW w:w="1440" w:type="dxa"/>
          </w:tcPr>
          <w:p w:rsidR="00D45588" w:rsidRPr="002719B7" w:rsidP="00E20BBF" w14:paraId="4FA0E1A3" w14:textId="77777777">
            <w:pPr>
              <w:pStyle w:val="BodyText"/>
              <w:spacing w:before="0"/>
              <w:jc w:val="center"/>
              <w:rPr>
                <w:sz w:val="18"/>
                <w:szCs w:val="18"/>
              </w:rPr>
            </w:pPr>
            <w:r w:rsidRPr="002719B7">
              <w:rPr>
                <w:sz w:val="18"/>
                <w:szCs w:val="18"/>
              </w:rPr>
              <w:t>192</w:t>
            </w:r>
          </w:p>
        </w:tc>
      </w:tr>
      <w:tr w14:paraId="7024BE00"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D45588" w:rsidRPr="002719B7" w:rsidP="00500371" w14:paraId="2E403457" w14:textId="77777777">
            <w:pPr>
              <w:keepNext/>
              <w:rPr>
                <w:i/>
                <w:iCs/>
                <w:color w:val="000000"/>
                <w:sz w:val="18"/>
                <w:szCs w:val="18"/>
              </w:rPr>
            </w:pPr>
            <w:r w:rsidRPr="002719B7">
              <w:rPr>
                <w:i/>
                <w:iCs/>
                <w:color w:val="000000"/>
                <w:sz w:val="18"/>
                <w:szCs w:val="18"/>
              </w:rPr>
              <w:t xml:space="preserve">Cat1 </w:t>
            </w:r>
            <w:r w:rsidRPr="002719B7" w:rsidR="009850B5">
              <w:rPr>
                <w:i/>
                <w:iCs/>
                <w:color w:val="000000"/>
                <w:sz w:val="18"/>
                <w:szCs w:val="18"/>
              </w:rPr>
              <w:t>Operations</w:t>
            </w:r>
            <w:r w:rsidRPr="002719B7">
              <w:rPr>
                <w:i/>
                <w:iCs/>
                <w:color w:val="000000"/>
                <w:sz w:val="18"/>
                <w:szCs w:val="18"/>
              </w:rPr>
              <w:t xml:space="preserve"> - Transportation of spent nuclear fuel from NRs</w:t>
            </w:r>
          </w:p>
        </w:tc>
      </w:tr>
      <w:tr w14:paraId="637A8EEA" w14:textId="77777777" w:rsidTr="00C3438F">
        <w:tblPrEx>
          <w:tblW w:w="12960" w:type="dxa"/>
          <w:tblLayout w:type="fixed"/>
          <w:tblLook w:val="04A0"/>
        </w:tblPrEx>
        <w:trPr>
          <w:trHeight w:hRule="exact" w:val="288"/>
        </w:trPr>
        <w:tc>
          <w:tcPr>
            <w:tcW w:w="7200" w:type="dxa"/>
          </w:tcPr>
          <w:p w:rsidR="00D45588" w:rsidRPr="002719B7" w:rsidP="00500371" w14:paraId="4C9A0261"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D45588" w:rsidRPr="002719B7" w:rsidP="00E20BBF" w14:paraId="4B5A3128" w14:textId="77777777">
            <w:pPr>
              <w:pStyle w:val="BodyText"/>
              <w:spacing w:before="0"/>
              <w:jc w:val="center"/>
              <w:rPr>
                <w:sz w:val="18"/>
                <w:szCs w:val="18"/>
              </w:rPr>
            </w:pPr>
            <w:r w:rsidRPr="002719B7">
              <w:rPr>
                <w:sz w:val="18"/>
                <w:szCs w:val="18"/>
              </w:rPr>
              <w:t>172</w:t>
            </w:r>
          </w:p>
        </w:tc>
        <w:tc>
          <w:tcPr>
            <w:tcW w:w="1440" w:type="dxa"/>
          </w:tcPr>
          <w:p w:rsidR="00D45588" w:rsidRPr="002719B7" w:rsidP="00E20BBF" w14:paraId="5E1CB747" w14:textId="77777777">
            <w:pPr>
              <w:pStyle w:val="BodyText"/>
              <w:spacing w:before="0"/>
              <w:jc w:val="center"/>
              <w:rPr>
                <w:sz w:val="18"/>
                <w:szCs w:val="18"/>
              </w:rPr>
            </w:pPr>
            <w:r w:rsidRPr="002719B7">
              <w:rPr>
                <w:sz w:val="18"/>
                <w:szCs w:val="18"/>
              </w:rPr>
              <w:t>79</w:t>
            </w:r>
          </w:p>
        </w:tc>
        <w:tc>
          <w:tcPr>
            <w:tcW w:w="1440" w:type="dxa"/>
          </w:tcPr>
          <w:p w:rsidR="00D45588" w:rsidRPr="002719B7" w:rsidP="00E20BBF" w14:paraId="0EB00047" w14:textId="77777777">
            <w:pPr>
              <w:pStyle w:val="BodyText"/>
              <w:spacing w:before="0"/>
              <w:jc w:val="center"/>
              <w:rPr>
                <w:sz w:val="18"/>
                <w:szCs w:val="18"/>
              </w:rPr>
            </w:pPr>
            <w:r w:rsidRPr="002719B7">
              <w:rPr>
                <w:sz w:val="18"/>
                <w:szCs w:val="18"/>
              </w:rPr>
              <w:t>181</w:t>
            </w:r>
          </w:p>
        </w:tc>
        <w:tc>
          <w:tcPr>
            <w:tcW w:w="1440" w:type="dxa"/>
          </w:tcPr>
          <w:p w:rsidR="00D45588" w:rsidRPr="002719B7" w:rsidP="00E20BBF" w14:paraId="11076356" w14:textId="77777777">
            <w:pPr>
              <w:pStyle w:val="BodyText"/>
              <w:spacing w:before="0"/>
              <w:jc w:val="center"/>
              <w:rPr>
                <w:sz w:val="18"/>
                <w:szCs w:val="18"/>
              </w:rPr>
            </w:pPr>
            <w:r w:rsidRPr="002719B7">
              <w:rPr>
                <w:sz w:val="18"/>
                <w:szCs w:val="18"/>
              </w:rPr>
              <w:t>229</w:t>
            </w:r>
          </w:p>
        </w:tc>
      </w:tr>
      <w:tr w14:paraId="6B20B1E3" w14:textId="77777777" w:rsidTr="00C3438F">
        <w:tblPrEx>
          <w:tblW w:w="12960" w:type="dxa"/>
          <w:tblLayout w:type="fixed"/>
          <w:tblLook w:val="04A0"/>
        </w:tblPrEx>
        <w:trPr>
          <w:trHeight w:hRule="exact" w:val="288"/>
        </w:trPr>
        <w:tc>
          <w:tcPr>
            <w:tcW w:w="7200" w:type="dxa"/>
            <w:tcBorders>
              <w:bottom w:val="single" w:sz="12" w:space="0" w:color="auto"/>
            </w:tcBorders>
          </w:tcPr>
          <w:p w:rsidR="00D45588" w:rsidRPr="002719B7" w:rsidP="00DD56BB" w14:paraId="6FC99B72" w14:textId="77777777">
            <w:pPr>
              <w:pStyle w:val="BodyText"/>
              <w:spacing w:before="0"/>
              <w:rPr>
                <w:sz w:val="18"/>
                <w:szCs w:val="18"/>
              </w:rPr>
            </w:pPr>
            <w:r w:rsidRPr="002719B7">
              <w:rPr>
                <w:sz w:val="18"/>
                <w:szCs w:val="18"/>
              </w:rPr>
              <w:t>Industry</w:t>
            </w:r>
          </w:p>
        </w:tc>
        <w:tc>
          <w:tcPr>
            <w:tcW w:w="1440" w:type="dxa"/>
            <w:tcBorders>
              <w:bottom w:val="single" w:sz="12" w:space="0" w:color="auto"/>
            </w:tcBorders>
          </w:tcPr>
          <w:p w:rsidR="00D45588" w:rsidRPr="002719B7" w:rsidP="00E20BBF" w14:paraId="245D4898" w14:textId="77777777">
            <w:pPr>
              <w:pStyle w:val="BodyText"/>
              <w:spacing w:before="0"/>
              <w:jc w:val="center"/>
              <w:rPr>
                <w:sz w:val="18"/>
                <w:szCs w:val="18"/>
              </w:rPr>
            </w:pPr>
            <w:r w:rsidRPr="002719B7">
              <w:rPr>
                <w:sz w:val="18"/>
                <w:szCs w:val="18"/>
              </w:rPr>
              <w:t>158.8</w:t>
            </w:r>
          </w:p>
        </w:tc>
        <w:tc>
          <w:tcPr>
            <w:tcW w:w="1440" w:type="dxa"/>
            <w:tcBorders>
              <w:bottom w:val="single" w:sz="12" w:space="0" w:color="auto"/>
            </w:tcBorders>
          </w:tcPr>
          <w:p w:rsidR="00D45588" w:rsidRPr="002719B7" w:rsidP="00E20BBF" w14:paraId="29B6C384" w14:textId="77777777">
            <w:pPr>
              <w:pStyle w:val="BodyText"/>
              <w:spacing w:before="0"/>
              <w:jc w:val="center"/>
              <w:rPr>
                <w:sz w:val="18"/>
                <w:szCs w:val="18"/>
              </w:rPr>
            </w:pPr>
            <w:r w:rsidRPr="002719B7">
              <w:rPr>
                <w:sz w:val="18"/>
                <w:szCs w:val="18"/>
              </w:rPr>
              <w:t>59</w:t>
            </w:r>
          </w:p>
        </w:tc>
        <w:tc>
          <w:tcPr>
            <w:tcW w:w="1440" w:type="dxa"/>
            <w:tcBorders>
              <w:bottom w:val="single" w:sz="12" w:space="0" w:color="auto"/>
            </w:tcBorders>
          </w:tcPr>
          <w:p w:rsidR="00D45588" w:rsidRPr="002719B7" w:rsidP="00E20BBF" w14:paraId="63775FB0" w14:textId="77777777">
            <w:pPr>
              <w:pStyle w:val="BodyText"/>
              <w:spacing w:before="0"/>
              <w:jc w:val="center"/>
              <w:rPr>
                <w:sz w:val="18"/>
                <w:szCs w:val="18"/>
              </w:rPr>
            </w:pPr>
            <w:r w:rsidRPr="002719B7">
              <w:rPr>
                <w:sz w:val="18"/>
                <w:szCs w:val="18"/>
              </w:rPr>
              <w:t>155</w:t>
            </w:r>
          </w:p>
        </w:tc>
        <w:tc>
          <w:tcPr>
            <w:tcW w:w="1440" w:type="dxa"/>
          </w:tcPr>
          <w:p w:rsidR="00D45588" w:rsidRPr="002719B7" w:rsidP="00E20BBF" w14:paraId="759EE0BD" w14:textId="77777777">
            <w:pPr>
              <w:pStyle w:val="BodyText"/>
              <w:spacing w:before="0"/>
              <w:jc w:val="center"/>
              <w:rPr>
                <w:sz w:val="18"/>
                <w:szCs w:val="18"/>
              </w:rPr>
            </w:pPr>
            <w:r w:rsidRPr="002719B7">
              <w:rPr>
                <w:sz w:val="18"/>
                <w:szCs w:val="18"/>
              </w:rPr>
              <w:t>274</w:t>
            </w:r>
          </w:p>
        </w:tc>
      </w:tr>
      <w:tr w14:paraId="40E384A2" w14:textId="77777777" w:rsidTr="00C3438F">
        <w:tblPrEx>
          <w:tblW w:w="12960" w:type="dxa"/>
          <w:tblLayout w:type="fixed"/>
          <w:tblLook w:val="04A0"/>
        </w:tblPrEx>
        <w:trPr>
          <w:trHeight w:hRule="exact" w:val="288"/>
        </w:trPr>
        <w:tc>
          <w:tcPr>
            <w:tcW w:w="12960" w:type="dxa"/>
            <w:gridSpan w:val="5"/>
            <w:tcBorders>
              <w:top w:val="single" w:sz="12" w:space="0" w:color="auto"/>
            </w:tcBorders>
          </w:tcPr>
          <w:p w:rsidR="00D45588" w:rsidRPr="002719B7" w:rsidP="00500371" w14:paraId="60553BC9" w14:textId="77777777">
            <w:pPr>
              <w:keepNext/>
              <w:rPr>
                <w:i/>
                <w:iCs/>
                <w:color w:val="000000"/>
                <w:sz w:val="18"/>
                <w:szCs w:val="18"/>
              </w:rPr>
            </w:pPr>
            <w:r w:rsidRPr="002719B7">
              <w:rPr>
                <w:i/>
                <w:iCs/>
                <w:color w:val="000000"/>
                <w:sz w:val="18"/>
                <w:szCs w:val="18"/>
              </w:rPr>
              <w:t>Decommissioning (</w:t>
            </w:r>
            <w:r w:rsidRPr="002719B7" w:rsidR="009850B5">
              <w:rPr>
                <w:i/>
                <w:iCs/>
                <w:color w:val="000000"/>
                <w:sz w:val="18"/>
                <w:szCs w:val="18"/>
              </w:rPr>
              <w:t>Construction</w:t>
            </w:r>
            <w:r w:rsidRPr="002719B7">
              <w:rPr>
                <w:i/>
                <w:iCs/>
                <w:color w:val="000000"/>
                <w:sz w:val="18"/>
                <w:szCs w:val="18"/>
              </w:rPr>
              <w:t>)</w:t>
            </w:r>
          </w:p>
        </w:tc>
      </w:tr>
      <w:tr w14:paraId="2E23783F" w14:textId="77777777" w:rsidTr="00C3438F">
        <w:tblPrEx>
          <w:tblW w:w="12960" w:type="dxa"/>
          <w:tblLayout w:type="fixed"/>
          <w:tblLook w:val="04A0"/>
        </w:tblPrEx>
        <w:trPr>
          <w:trHeight w:hRule="exact" w:val="288"/>
        </w:trPr>
        <w:tc>
          <w:tcPr>
            <w:tcW w:w="7200" w:type="dxa"/>
          </w:tcPr>
          <w:p w:rsidR="00D45588" w:rsidRPr="002719B7" w:rsidP="00500371" w14:paraId="736402EE" w14:textId="77777777">
            <w:pPr>
              <w:pStyle w:val="BodyText"/>
              <w:keepNext/>
              <w:spacing w:before="0"/>
              <w:rPr>
                <w:sz w:val="18"/>
                <w:szCs w:val="18"/>
              </w:rPr>
            </w:pPr>
            <w:r w:rsidRPr="002719B7">
              <w:rPr>
                <w:sz w:val="18"/>
                <w:szCs w:val="18"/>
              </w:rPr>
              <w:t xml:space="preserve">NRC and </w:t>
            </w:r>
            <w:r w:rsidR="00346C33">
              <w:rPr>
                <w:sz w:val="18"/>
                <w:szCs w:val="18"/>
              </w:rPr>
              <w:t>NRC Contractor</w:t>
            </w:r>
          </w:p>
        </w:tc>
        <w:tc>
          <w:tcPr>
            <w:tcW w:w="1440" w:type="dxa"/>
          </w:tcPr>
          <w:p w:rsidR="00D45588" w:rsidRPr="002719B7" w:rsidP="00E20BBF" w14:paraId="5ED15A9F" w14:textId="77777777">
            <w:pPr>
              <w:pStyle w:val="BodyText"/>
              <w:spacing w:before="0"/>
              <w:jc w:val="center"/>
              <w:rPr>
                <w:sz w:val="18"/>
                <w:szCs w:val="18"/>
              </w:rPr>
            </w:pPr>
            <w:r w:rsidRPr="002719B7">
              <w:rPr>
                <w:sz w:val="18"/>
                <w:szCs w:val="18"/>
              </w:rPr>
              <w:t>95</w:t>
            </w:r>
          </w:p>
        </w:tc>
        <w:tc>
          <w:tcPr>
            <w:tcW w:w="1440" w:type="dxa"/>
          </w:tcPr>
          <w:p w:rsidR="00D45588" w:rsidRPr="002719B7" w:rsidP="00E20BBF" w14:paraId="208E70D6" w14:textId="77777777">
            <w:pPr>
              <w:pStyle w:val="BodyText"/>
              <w:spacing w:before="0"/>
              <w:jc w:val="center"/>
              <w:rPr>
                <w:sz w:val="18"/>
                <w:szCs w:val="18"/>
              </w:rPr>
            </w:pPr>
            <w:r w:rsidRPr="002719B7">
              <w:rPr>
                <w:sz w:val="18"/>
                <w:szCs w:val="18"/>
              </w:rPr>
              <w:t>95</w:t>
            </w:r>
          </w:p>
        </w:tc>
        <w:tc>
          <w:tcPr>
            <w:tcW w:w="1440" w:type="dxa"/>
          </w:tcPr>
          <w:p w:rsidR="00D45588" w:rsidRPr="002719B7" w:rsidP="00E20BBF" w14:paraId="138B8AE0" w14:textId="77777777">
            <w:pPr>
              <w:pStyle w:val="BodyText"/>
              <w:spacing w:before="0"/>
              <w:jc w:val="center"/>
              <w:rPr>
                <w:sz w:val="18"/>
                <w:szCs w:val="18"/>
              </w:rPr>
            </w:pPr>
            <w:r w:rsidRPr="002719B7">
              <w:rPr>
                <w:sz w:val="18"/>
                <w:szCs w:val="18"/>
              </w:rPr>
              <w:t>95</w:t>
            </w:r>
          </w:p>
        </w:tc>
        <w:tc>
          <w:tcPr>
            <w:tcW w:w="1440" w:type="dxa"/>
          </w:tcPr>
          <w:p w:rsidR="00D45588" w:rsidRPr="002719B7" w:rsidP="00E20BBF" w14:paraId="6B5B71A3" w14:textId="77777777">
            <w:pPr>
              <w:pStyle w:val="BodyText"/>
              <w:spacing w:before="0"/>
              <w:jc w:val="center"/>
              <w:rPr>
                <w:sz w:val="18"/>
                <w:szCs w:val="18"/>
              </w:rPr>
            </w:pPr>
            <w:r w:rsidRPr="002719B7">
              <w:rPr>
                <w:sz w:val="18"/>
                <w:szCs w:val="18"/>
              </w:rPr>
              <w:t>95</w:t>
            </w:r>
          </w:p>
        </w:tc>
      </w:tr>
      <w:tr w14:paraId="7DCAAE06" w14:textId="77777777" w:rsidTr="00C3438F">
        <w:tblPrEx>
          <w:tblW w:w="12960" w:type="dxa"/>
          <w:tblLayout w:type="fixed"/>
          <w:tblLook w:val="04A0"/>
        </w:tblPrEx>
        <w:trPr>
          <w:trHeight w:hRule="exact" w:val="288"/>
        </w:trPr>
        <w:tc>
          <w:tcPr>
            <w:tcW w:w="7200" w:type="dxa"/>
          </w:tcPr>
          <w:p w:rsidR="00D45588" w:rsidRPr="002719B7" w:rsidP="00DD56BB" w14:paraId="21C8D072" w14:textId="77777777">
            <w:pPr>
              <w:pStyle w:val="BodyText"/>
              <w:spacing w:before="0"/>
              <w:rPr>
                <w:sz w:val="18"/>
                <w:szCs w:val="18"/>
              </w:rPr>
            </w:pPr>
            <w:r w:rsidRPr="002719B7">
              <w:rPr>
                <w:sz w:val="18"/>
                <w:szCs w:val="18"/>
              </w:rPr>
              <w:t>Industry</w:t>
            </w:r>
          </w:p>
        </w:tc>
        <w:tc>
          <w:tcPr>
            <w:tcW w:w="1440" w:type="dxa"/>
          </w:tcPr>
          <w:p w:rsidR="00D45588" w:rsidRPr="002719B7" w:rsidP="00E20BBF" w14:paraId="2FF16ACD" w14:textId="77777777">
            <w:pPr>
              <w:pStyle w:val="BodyText"/>
              <w:spacing w:before="0"/>
              <w:jc w:val="center"/>
              <w:rPr>
                <w:sz w:val="18"/>
                <w:szCs w:val="18"/>
              </w:rPr>
            </w:pPr>
            <w:r w:rsidRPr="002719B7">
              <w:rPr>
                <w:sz w:val="18"/>
                <w:szCs w:val="18"/>
              </w:rPr>
              <w:t>81.2</w:t>
            </w:r>
          </w:p>
        </w:tc>
        <w:tc>
          <w:tcPr>
            <w:tcW w:w="1440" w:type="dxa"/>
          </w:tcPr>
          <w:p w:rsidR="00D45588" w:rsidRPr="002719B7" w:rsidP="00E20BBF" w14:paraId="5B9AF597" w14:textId="77777777">
            <w:pPr>
              <w:pStyle w:val="BodyText"/>
              <w:spacing w:before="0"/>
              <w:jc w:val="center"/>
              <w:rPr>
                <w:sz w:val="18"/>
                <w:szCs w:val="18"/>
              </w:rPr>
            </w:pPr>
            <w:r w:rsidRPr="002719B7">
              <w:rPr>
                <w:sz w:val="18"/>
                <w:szCs w:val="18"/>
              </w:rPr>
              <w:t>70</w:t>
            </w:r>
          </w:p>
        </w:tc>
        <w:tc>
          <w:tcPr>
            <w:tcW w:w="1440" w:type="dxa"/>
          </w:tcPr>
          <w:p w:rsidR="00D45588" w:rsidRPr="002719B7" w:rsidP="00E20BBF" w14:paraId="62CC87C2" w14:textId="77777777">
            <w:pPr>
              <w:pStyle w:val="BodyText"/>
              <w:spacing w:before="0"/>
              <w:jc w:val="center"/>
              <w:rPr>
                <w:sz w:val="18"/>
                <w:szCs w:val="18"/>
              </w:rPr>
            </w:pPr>
            <w:r w:rsidRPr="002719B7">
              <w:rPr>
                <w:sz w:val="18"/>
                <w:szCs w:val="18"/>
              </w:rPr>
              <w:t>81</w:t>
            </w:r>
          </w:p>
        </w:tc>
        <w:tc>
          <w:tcPr>
            <w:tcW w:w="1440" w:type="dxa"/>
          </w:tcPr>
          <w:p w:rsidR="00D45588" w:rsidRPr="003C20F9" w:rsidP="00E20BBF" w14:paraId="5B80F883" w14:textId="77777777">
            <w:pPr>
              <w:pStyle w:val="BodyText"/>
              <w:spacing w:before="0"/>
              <w:jc w:val="center"/>
              <w:rPr>
                <w:sz w:val="18"/>
                <w:szCs w:val="18"/>
              </w:rPr>
            </w:pPr>
            <w:r w:rsidRPr="002719B7">
              <w:rPr>
                <w:sz w:val="18"/>
                <w:szCs w:val="18"/>
              </w:rPr>
              <w:t>93</w:t>
            </w:r>
          </w:p>
        </w:tc>
      </w:tr>
    </w:tbl>
    <w:p w:rsidR="00DE77CA" w:rsidRPr="00360CFD" w:rsidP="002A02BA" w14:paraId="638326B8" w14:textId="77777777">
      <w:pPr>
        <w:pStyle w:val="BodyText"/>
        <w:rPr>
          <w:sz w:val="25"/>
          <w:szCs w:val="25"/>
        </w:rPr>
      </w:pPr>
    </w:p>
    <w:sectPr w:rsidSect="0069437A">
      <w:headerReference w:type="default" r:id="rId25"/>
      <w:pgSz w:w="15840" w:h="12240" w:orient="landscape" w:code="1"/>
      <w:pgMar w:top="1440" w:right="1440" w:bottom="1440" w:left="1440" w:header="720" w:footer="720" w:gutter="0"/>
      <w:pgNumType w:chapStyle="6"/>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07F" w:rsidP="00C45F70" w14:paraId="5226F15F"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07F" w14:paraId="08FA88B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5BE" w14:paraId="6C0F63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7D9E" w14:paraId="6A00942B" w14:textId="77777777">
      <w:r>
        <w:separator/>
      </w:r>
    </w:p>
  </w:footnote>
  <w:footnote w:type="continuationSeparator" w:id="1">
    <w:p w:rsidR="00977D9E" w14:paraId="6816AD2F" w14:textId="77777777">
      <w:r>
        <w:continuationSeparator/>
      </w:r>
    </w:p>
  </w:footnote>
  <w:footnote w:type="continuationNotice" w:id="2">
    <w:p w:rsidR="00977D9E" w14:paraId="72F32735" w14:textId="77777777"/>
  </w:footnote>
  <w:footnote w:id="3">
    <w:p w:rsidR="00B07872" w:rsidRPr="00EA645E" w:rsidP="00957B58" w14:paraId="532B3F31" w14:textId="77777777">
      <w:pPr>
        <w:pStyle w:val="FootnoteText"/>
        <w:ind w:left="360" w:hanging="360"/>
      </w:pPr>
      <w:r w:rsidRPr="00194FE2">
        <w:rPr>
          <w:rStyle w:val="FootnoteReference"/>
          <w:rFonts w:cs="Arial"/>
        </w:rPr>
        <w:footnoteRef/>
      </w:r>
      <w:r w:rsidRPr="00194FE2">
        <w:rPr>
          <w:rStyle w:val="FootnoteReference"/>
          <w:rFonts w:cs="Arial"/>
        </w:rPr>
        <w:t xml:space="preserve"> </w:t>
      </w:r>
      <w:r w:rsidRPr="00EB707C">
        <w:rPr>
          <w:vertAlign w:val="superscript"/>
        </w:rPr>
        <w:tab/>
      </w:r>
      <w:r w:rsidRPr="00EB707C">
        <w:t>The</w:t>
      </w:r>
      <w:r w:rsidRPr="00EB707C">
        <w:rPr>
          <w:i/>
        </w:rPr>
        <w:t xml:space="preserve"> </w:t>
      </w:r>
      <w:r w:rsidRPr="00EB707C">
        <w:t>“social rate of time preference” refers to the rate at which society is willing to postpone a marginal unit of current consumption in exchange for more future consumption.</w:t>
      </w:r>
    </w:p>
  </w:footnote>
  <w:footnote w:id="4">
    <w:p w:rsidR="00B07872" w:rsidRPr="00EA645E" w:rsidP="00957B58" w14:paraId="3D242187" w14:textId="77777777">
      <w:pPr>
        <w:pStyle w:val="FootnoteText"/>
        <w:ind w:left="360" w:hanging="360"/>
      </w:pPr>
      <w:r w:rsidRPr="00194FE2">
        <w:rPr>
          <w:rStyle w:val="FootnoteReference"/>
          <w:rFonts w:cs="Arial"/>
        </w:rPr>
        <w:footnoteRef/>
      </w:r>
      <w:r w:rsidRPr="00194FE2">
        <w:t xml:space="preserve"> </w:t>
      </w:r>
      <w:r w:rsidRPr="00194FE2">
        <w:tab/>
      </w:r>
      <w:r w:rsidRPr="00ED0611">
        <w:t>“</w:t>
      </w:r>
      <w:r w:rsidRPr="00924223">
        <w:t>Opportunity cost</w:t>
      </w:r>
      <w:r w:rsidRPr="00EB707C">
        <w:t xml:space="preserve">” </w:t>
      </w:r>
      <w:r>
        <w:t xml:space="preserve">is </w:t>
      </w:r>
      <w:r w:rsidRPr="00EB707C">
        <w:t>what is forgone by undertaking a given action.</w:t>
      </w:r>
      <w:r>
        <w:t xml:space="preserve"> </w:t>
      </w:r>
      <w:r w:rsidRPr="00EB707C">
        <w:t xml:space="preserve">If licensee personnel were not revising procedures, they would be </w:t>
      </w:r>
      <w:r>
        <w:t xml:space="preserve">performing </w:t>
      </w:r>
      <w:r w:rsidRPr="00EB707C">
        <w:t>other work activities.</w:t>
      </w:r>
      <w:r>
        <w:t xml:space="preserve"> </w:t>
      </w:r>
      <w:r w:rsidRPr="00EB707C">
        <w:t xml:space="preserve">Throughout </w:t>
      </w:r>
      <w:r>
        <w:t>this</w:t>
      </w:r>
      <w:r w:rsidRPr="00EB707C">
        <w:t xml:space="preserve"> analysis, the NRC estimates the opportunity cost of performing these incremental tasks as the industry personnel’s pay for the designated </w:t>
      </w:r>
      <w:r>
        <w:t xml:space="preserve">amount </w:t>
      </w:r>
      <w:r w:rsidRPr="00EB707C">
        <w:t>of time.</w:t>
      </w:r>
    </w:p>
  </w:footnote>
  <w:footnote w:id="5">
    <w:p w:rsidR="008C2402" w:rsidRPr="008354DD" w:rsidP="00126C54" w14:paraId="2E271302" w14:textId="77777777">
      <w:pPr>
        <w:pStyle w:val="FootnoteText"/>
        <w:ind w:left="360" w:hanging="360"/>
      </w:pPr>
      <w:r w:rsidRPr="008354DD">
        <w:rPr>
          <w:rStyle w:val="FootnoteReference"/>
          <w:rFonts w:cs="Arial"/>
        </w:rPr>
        <w:footnoteRef/>
      </w:r>
      <w:r w:rsidRPr="008354DD">
        <w:rPr>
          <w:rStyle w:val="FootnoteReference"/>
          <w:rFonts w:cs="Arial"/>
        </w:rPr>
        <w:t xml:space="preserve"> </w:t>
      </w:r>
      <w:r w:rsidRPr="008354DD">
        <w:rPr>
          <w:rStyle w:val="FootnoteReference"/>
          <w:rFonts w:cs="Arial"/>
        </w:rPr>
        <w:tab/>
      </w:r>
      <w:r w:rsidRPr="008354DD">
        <w:t>The NRC labor rates presented here differ from those developed under the NRC’s license fee recovery program (10 CFR Part 170, “Fees for Facilities, Materials, Import and Export Licenses, and Other Regulatory Services under the Atomic Energy Act of 1954, as Amended”). NRC labor rates for fee recovery purposes are designed for full-cost recovery of the services rendered and thus include nonincremental costs (e.g., overhead, administrative, and logistical support costs).</w:t>
      </w:r>
    </w:p>
    <w:p w:rsidR="008C2402" w:rsidRPr="00150095" w:rsidP="008C2402" w14:paraId="2C10FAD6" w14:textId="77777777">
      <w:pPr>
        <w:rPr>
          <w:sz w:val="20"/>
          <w:szCs w:val="18"/>
        </w:rPr>
      </w:pPr>
    </w:p>
  </w:footnote>
  <w:footnote w:id="6">
    <w:p w:rsidR="007D497D" w:rsidP="007D497D" w14:paraId="2273A5AE" w14:textId="77777777">
      <w:pPr>
        <w:pStyle w:val="FootnoteText"/>
        <w:ind w:left="360" w:hanging="360"/>
      </w:pPr>
      <w:r>
        <w:rPr>
          <w:rStyle w:val="FootnoteReference"/>
        </w:rPr>
        <w:footnoteRef/>
      </w:r>
      <w:r w:rsidRPr="00DC08A0" w:rsidR="00753F69">
        <w:tab/>
      </w:r>
      <w:r w:rsidRPr="007D497D">
        <w:t>The NRC staff assumed that each operating license application would not incur this cost because the licensee had incurred the cost during the preparation of the associated CP application.</w:t>
      </w:r>
    </w:p>
  </w:footnote>
  <w:footnote w:id="7">
    <w:p w:rsidR="00EB49D2" w:rsidRPr="005A6A7A" w:rsidP="00096B84" w14:paraId="49A7D80E" w14:textId="77777777">
      <w:pPr>
        <w:pStyle w:val="FootnoteText"/>
        <w:ind w:left="360" w:hanging="360"/>
      </w:pPr>
      <w:r w:rsidRPr="00DC08A0">
        <w:rPr>
          <w:rStyle w:val="FootnoteReference"/>
        </w:rPr>
        <w:footnoteRef/>
      </w:r>
      <w:r w:rsidRPr="00DC08A0">
        <w:t xml:space="preserve"> </w:t>
      </w:r>
      <w:r w:rsidRPr="00DC08A0">
        <w:tab/>
        <w:t xml:space="preserve">Information about </w:t>
      </w:r>
      <w:r>
        <w:t>the @Risk</w:t>
      </w:r>
      <w:r w:rsidRPr="00DC08A0">
        <w:t xml:space="preserve"> software is available at </w:t>
      </w:r>
      <w:hyperlink r:id="rId1" w:history="1">
        <w:r w:rsidRPr="004E222F">
          <w:rPr>
            <w:rStyle w:val="Hyperlink"/>
            <w:rFonts w:eastAsia="Arial"/>
          </w:rPr>
          <w:t>https://www.palisade.com</w:t>
        </w:r>
      </w:hyperlink>
      <w:r w:rsidRPr="00DC08A0">
        <w:t>.</w:t>
      </w:r>
    </w:p>
  </w:footnote>
  <w:footnote w:id="8">
    <w:p w:rsidR="003A4160" w:rsidRPr="00DC08A0" w:rsidP="003A4160" w14:paraId="471874BE" w14:textId="77777777">
      <w:pPr>
        <w:pStyle w:val="FootnoteText"/>
        <w:ind w:left="360" w:hanging="360"/>
      </w:pPr>
      <w:r w:rsidRPr="00DC08A0">
        <w:rPr>
          <w:rStyle w:val="FootnoteReference"/>
          <w:rFonts w:eastAsiaTheme="majorEastAsia"/>
        </w:rPr>
        <w:footnoteRef/>
      </w:r>
      <w:r w:rsidRPr="00DC08A0">
        <w:t xml:space="preserve"> </w:t>
      </w:r>
      <w:r w:rsidRPr="00DC08A0">
        <w:tab/>
        <w:t xml:space="preserve">A PERT distribution is a special form of the beta distribution with </w:t>
      </w:r>
      <w:r>
        <w:rPr>
          <w:rFonts w:cs="Arial"/>
        </w:rPr>
        <w:t>specified</w:t>
      </w:r>
      <w:r w:rsidRPr="00DC08A0">
        <w:t xml:space="preserve"> minimum and maximum </w:t>
      </w:r>
      <w:r w:rsidRPr="00AD3DA5">
        <w:rPr>
          <w:rFonts w:cs="Arial"/>
        </w:rPr>
        <w:t>value</w:t>
      </w:r>
      <w:r>
        <w:rPr>
          <w:rFonts w:cs="Arial"/>
        </w:rPr>
        <w:t>s</w:t>
      </w:r>
      <w:r w:rsidRPr="00DC08A0">
        <w:t xml:space="preserve">. The shape parameter is calculated from the </w:t>
      </w:r>
      <w:r w:rsidRPr="00863247">
        <w:t>defined “</w:t>
      </w:r>
      <w:r w:rsidRPr="00581806">
        <w:t xml:space="preserve">most likely” </w:t>
      </w:r>
      <w:r w:rsidRPr="00863247">
        <w:t>value</w:t>
      </w:r>
      <w:r w:rsidRPr="00DC08A0">
        <w:t>. The PERT distribution is similar to a triangular distribution in that it has the same set of three parameters. Technically, it is a special case of a scaled beta (or beta general) distribution. The PERT distribution is generally considered superior to the triangular distribution when the parameters result in a skewed distribution</w:t>
      </w:r>
      <w:r>
        <w:t xml:space="preserve"> because</w:t>
      </w:r>
      <w:r w:rsidRPr="00DC08A0">
        <w:t xml:space="preserve"> the smooth shape of the curve places less emphasis in the direction of skew. Similar to the triangular distribution, the PERT distribution is bounded on both sides and</w:t>
      </w:r>
      <w:r>
        <w:t>,</w:t>
      </w:r>
      <w:r w:rsidRPr="00DC08A0">
        <w:t xml:space="preserve"> therefore</w:t>
      </w:r>
      <w:r>
        <w:t>,</w:t>
      </w:r>
      <w:r w:rsidRPr="00DC08A0">
        <w:t xml:space="preserve"> may not be adequate for some modeling purposes </w:t>
      </w:r>
      <w:r>
        <w:rPr>
          <w:rFonts w:cs="Arial"/>
        </w:rPr>
        <w:t>if</w:t>
      </w:r>
      <w:r w:rsidRPr="00DC08A0">
        <w:t xml:space="preserve"> </w:t>
      </w:r>
      <w:r>
        <w:t xml:space="preserve">the </w:t>
      </w:r>
      <w:r w:rsidRPr="00DC08A0">
        <w:t>capture</w:t>
      </w:r>
      <w:r>
        <w:t xml:space="preserve"> of</w:t>
      </w:r>
      <w:r w:rsidRPr="00DC08A0">
        <w:t xml:space="preserve"> tail or extreme events</w:t>
      </w:r>
      <w:r>
        <w:t xml:space="preserve"> is desired</w:t>
      </w:r>
      <w:r w:rsidRPr="00DC08A0">
        <w:t>.</w:t>
      </w:r>
    </w:p>
  </w:footnote>
  <w:footnote w:id="9">
    <w:p w:rsidR="007D497D" w:rsidP="00A83653" w14:paraId="104366D5" w14:textId="77777777">
      <w:pPr>
        <w:pStyle w:val="FootnoteText"/>
        <w:ind w:left="360" w:hanging="360"/>
      </w:pPr>
      <w:r>
        <w:rPr>
          <w:rStyle w:val="FootnoteReference"/>
        </w:rPr>
        <w:footnoteRef/>
      </w:r>
      <w:r w:rsidRPr="00DC08A0" w:rsidR="00753F69">
        <w:tab/>
      </w:r>
      <w:r w:rsidRPr="007D497D">
        <w:t xml:space="preserve">In Section 3.1, </w:t>
      </w:r>
      <w:r w:rsidR="00F7629E">
        <w:t xml:space="preserve">the NRC </w:t>
      </w:r>
      <w:r w:rsidRPr="007D497D">
        <w:t>staff documents the number of applications that it expects will incur implementation costs. Two-part applications (i.e.</w:t>
      </w:r>
      <w:r>
        <w:t>,</w:t>
      </w:r>
      <w:r w:rsidRPr="007D497D">
        <w:t xml:space="preserve"> CPs and OLs) were counted as single entities </w:t>
      </w:r>
      <w:r w:rsidR="0034D9BC">
        <w:t>and costs were only incurred at the CP phase</w:t>
      </w:r>
      <w:r w:rsidR="52F93FE2">
        <w:t>, which captures how</w:t>
      </w:r>
      <w:r w:rsidR="0034D9BC">
        <w:t xml:space="preserve"> </w:t>
      </w:r>
      <w:r w:rsidR="75C254C7">
        <w:t>the NRC expects those costs to be incurred</w:t>
      </w:r>
      <w:r w:rsidRPr="007D497D">
        <w:t xml:space="preserve">. For this calculation, </w:t>
      </w:r>
      <w:r w:rsidR="7985F6D8">
        <w:t>CPs and O</w:t>
      </w:r>
      <w:r w:rsidR="00CB6F5D">
        <w:t>L</w:t>
      </w:r>
      <w:r w:rsidR="7985F6D8">
        <w:t>s</w:t>
      </w:r>
      <w:r w:rsidR="00A019FC">
        <w:t xml:space="preserve"> </w:t>
      </w:r>
      <w:r w:rsidRPr="007D497D">
        <w:t>are separate entities because the estimates are</w:t>
      </w:r>
      <w:r w:rsidR="00372E81">
        <w:t xml:space="preserve"> </w:t>
      </w:r>
      <w:r w:rsidRPr="007D497D">
        <w:t>used to calculate the content of the applications devoted to Category 1 issues.</w:t>
      </w:r>
      <w:r w:rsidR="2A629FF1">
        <w:t xml:space="preserve"> </w:t>
      </w:r>
      <w:r w:rsidR="002E9342">
        <w:t xml:space="preserve">Because OLs typically trail CPs, this creates the </w:t>
      </w:r>
      <w:r w:rsidR="26339A0E">
        <w:t xml:space="preserve">appearance of a mismatch between the </w:t>
      </w:r>
      <w:r w:rsidR="00A83653">
        <w:t xml:space="preserve">number of applications shown in this table and the number in Section 3.1 (i.e., OL </w:t>
      </w:r>
      <w:r w:rsidRPr="00A83653" w:rsidR="00A83653">
        <w:t xml:space="preserve">applications </w:t>
      </w:r>
      <w:r w:rsidR="003D7D5C">
        <w:t>will be captured in separate years than their respective CP applications, with some being</w:t>
      </w:r>
      <w:r w:rsidRPr="00A83653" w:rsidR="00A83653">
        <w:t xml:space="preserve"> submitted after 2036</w:t>
      </w:r>
      <w:r w:rsidR="003D7D5C">
        <w:t xml:space="preserve"> and thus falling outside the bounds of this analysis</w:t>
      </w:r>
      <w:r w:rsidR="00A83653">
        <w:t>)</w:t>
      </w:r>
      <w:r w:rsidRPr="00A83653" w:rsidR="00A83653">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07F" w:rsidP="000533EE" w14:paraId="41DEA244" w14:textId="77777777">
    <w:pPr>
      <w:pBdr>
        <w:bottom w:val="single" w:sz="4" w:space="1" w:color="auto"/>
      </w:pBdr>
      <w:tabs>
        <w:tab w:val="right" w:pos="12960"/>
      </w:tabs>
      <w:spacing w:before="12"/>
      <w:ind w:left="20"/>
    </w:pPr>
    <w:r>
      <w:rPr>
        <w:i/>
      </w:rPr>
      <w:t>Regulatory Analysis</w:t>
    </w:r>
    <w:r>
      <w:rPr>
        <w:i/>
      </w:rPr>
      <w:tab/>
      <w:t xml:space="preserve">Page </w:t>
    </w:r>
    <w:r w:rsidRPr="00805B91">
      <w:rPr>
        <w:i/>
      </w:rPr>
      <w:fldChar w:fldCharType="begin"/>
    </w:r>
    <w:r w:rsidRPr="00805B91">
      <w:rPr>
        <w:i/>
      </w:rPr>
      <w:instrText xml:space="preserve"> PAGE   \* MERGEFORMAT </w:instrText>
    </w:r>
    <w:r w:rsidRPr="00805B91">
      <w:rPr>
        <w:i/>
      </w:rPr>
      <w:fldChar w:fldCharType="separate"/>
    </w:r>
    <w:r>
      <w:rPr>
        <w:i/>
      </w:rPr>
      <w:t>viii</w:t>
    </w:r>
    <w:r w:rsidRPr="00805B91">
      <w:rPr>
        <w:i/>
        <w:noProof/>
      </w:rPr>
      <w:fldChar w:fldCharType="end"/>
    </w:r>
    <w:r>
      <w:rPr>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5CA" w:rsidRPr="000533EE" w:rsidP="000533EE" w14:paraId="5F78ECE3" w14:textId="77777777">
    <w:pPr>
      <w:pBdr>
        <w:bottom w:val="single" w:sz="4" w:space="1" w:color="auto"/>
      </w:pBdr>
      <w:tabs>
        <w:tab w:val="right" w:pos="12960"/>
      </w:tabs>
      <w:spacing w:before="12"/>
      <w:ind w:left="20"/>
    </w:pPr>
    <w:r>
      <w:rPr>
        <w:i/>
      </w:rPr>
      <w:t>Regulatory Analysis</w:t>
    </w:r>
    <w:r>
      <w:rPr>
        <w:i/>
      </w:rPr>
      <w:tab/>
      <w:t xml:space="preserve">Page </w:t>
    </w:r>
    <w:r w:rsidRPr="00E14500">
      <w:rPr>
        <w:i/>
      </w:rPr>
      <w:fldChar w:fldCharType="begin"/>
    </w:r>
    <w:r w:rsidRPr="00E14500">
      <w:rPr>
        <w:i/>
      </w:rPr>
      <w:instrText xml:space="preserve"> PAGE   \* MERGEFORMAT </w:instrText>
    </w:r>
    <w:r w:rsidRPr="00E14500">
      <w:rPr>
        <w:i/>
      </w:rPr>
      <w:fldChar w:fldCharType="separate"/>
    </w:r>
    <w:r w:rsidRPr="00E14500">
      <w:rPr>
        <w:i/>
        <w:noProof/>
      </w:rPr>
      <w:t>1</w:t>
    </w:r>
    <w:r w:rsidRPr="00E14500">
      <w:rPr>
        <w:i/>
        <w:noProof/>
      </w:rPr>
      <w:fldChar w:fldCharType="end"/>
    </w:r>
    <w:r>
      <w:rPr>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5BE" w:rsidP="00805B91" w14:paraId="751B027D" w14:textId="24893489">
    <w:pPr>
      <w:pBdr>
        <w:bottom w:val="single" w:sz="4" w:space="1" w:color="auto"/>
      </w:pBdr>
      <w:tabs>
        <w:tab w:val="right" w:pos="9360"/>
      </w:tabs>
      <w:spacing w:before="12"/>
      <w:ind w:left="20"/>
    </w:pPr>
    <w:r>
      <w:rPr>
        <w:i/>
      </w:rPr>
      <w:t>Regulatory Analysis</w:t>
    </w:r>
    <w:r>
      <w:rPr>
        <w:i/>
      </w:rPr>
      <w:tab/>
    </w:r>
    <w:r w:rsidR="003D0272">
      <w:rPr>
        <w:i/>
      </w:rPr>
      <w:tab/>
    </w:r>
    <w:r w:rsidR="003D0272">
      <w:rPr>
        <w:i/>
      </w:rPr>
      <w:tab/>
    </w:r>
    <w:r w:rsidR="003D0272">
      <w:rPr>
        <w:i/>
      </w:rPr>
      <w:tab/>
      <w:t xml:space="preserve">          </w:t>
    </w:r>
    <w:r>
      <w:rPr>
        <w:i/>
      </w:rPr>
      <w:t xml:space="preserve">Page </w:t>
    </w:r>
    <w:r w:rsidRPr="00805B91">
      <w:rPr>
        <w:i/>
      </w:rPr>
      <w:fldChar w:fldCharType="begin"/>
    </w:r>
    <w:r w:rsidRPr="00805B91">
      <w:rPr>
        <w:i/>
      </w:rPr>
      <w:instrText xml:space="preserve"> PAGE   \* MERGEFORMAT </w:instrText>
    </w:r>
    <w:r w:rsidRPr="00805B91">
      <w:rPr>
        <w:i/>
      </w:rPr>
      <w:fldChar w:fldCharType="separate"/>
    </w:r>
    <w:r w:rsidRPr="00805B91">
      <w:rPr>
        <w:i/>
        <w:noProof/>
      </w:rPr>
      <w:t>1</w:t>
    </w:r>
    <w:r w:rsidRPr="00805B91">
      <w:rPr>
        <w:i/>
        <w:noProof/>
      </w:rPr>
      <w:fldChar w:fldCharType="end"/>
    </w:r>
    <w:r>
      <w:rPr>
        <w: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07F" w:rsidP="00805B91" w14:paraId="13485425" w14:textId="77777777">
    <w:pPr>
      <w:pBdr>
        <w:bottom w:val="single" w:sz="4" w:space="1" w:color="auto"/>
      </w:pBdr>
      <w:tabs>
        <w:tab w:val="right" w:pos="12960"/>
      </w:tabs>
      <w:spacing w:before="12"/>
      <w:ind w:left="20"/>
    </w:pPr>
    <w:r>
      <w:rPr>
        <w:i/>
      </w:rPr>
      <w:t>Regulatory Analysis</w:t>
    </w:r>
    <w:r>
      <w:rPr>
        <w:i/>
      </w:rPr>
      <w:tab/>
      <w:t xml:space="preserve">Page </w:t>
    </w:r>
    <w:r w:rsidRPr="00805B91">
      <w:rPr>
        <w:i/>
      </w:rPr>
      <w:fldChar w:fldCharType="begin"/>
    </w:r>
    <w:r w:rsidRPr="00805B91">
      <w:rPr>
        <w:i/>
      </w:rPr>
      <w:instrText xml:space="preserve"> PAGE   \* MERGEFORMAT </w:instrText>
    </w:r>
    <w:r w:rsidRPr="00805B91">
      <w:rPr>
        <w:i/>
      </w:rPr>
      <w:fldChar w:fldCharType="separate"/>
    </w:r>
    <w:r w:rsidRPr="00805B91">
      <w:rPr>
        <w:i/>
        <w:noProof/>
      </w:rPr>
      <w:t>1</w:t>
    </w:r>
    <w:r w:rsidRPr="00805B91">
      <w:rPr>
        <w:i/>
        <w:noProof/>
      </w:rPr>
      <w:fldChar w:fldCharType="end"/>
    </w:r>
    <w:r>
      <w:rPr>
        <w:i/>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5BE" w:rsidP="00BE3D1C" w14:paraId="2B7FCF0D" w14:textId="77777777">
    <w:pPr>
      <w:pBdr>
        <w:bottom w:val="single" w:sz="4" w:space="1" w:color="auto"/>
      </w:pBdr>
      <w:tabs>
        <w:tab w:val="right" w:pos="9360"/>
      </w:tabs>
      <w:spacing w:before="12"/>
      <w:ind w:left="20"/>
    </w:pPr>
    <w:r>
      <w:rPr>
        <w:i/>
      </w:rPr>
      <w:t>Regulatory Analysis</w:t>
    </w:r>
    <w:r>
      <w:rPr>
        <w:i/>
      </w:rPr>
      <w:tab/>
      <w:t xml:space="preserve">Page </w:t>
    </w:r>
    <w:r w:rsidRPr="00805B91">
      <w:rPr>
        <w:i/>
      </w:rPr>
      <w:fldChar w:fldCharType="begin"/>
    </w:r>
    <w:r w:rsidRPr="00805B91">
      <w:rPr>
        <w:i/>
      </w:rPr>
      <w:instrText xml:space="preserve"> PAGE   \* MERGEFORMAT </w:instrText>
    </w:r>
    <w:r w:rsidRPr="00805B91">
      <w:rPr>
        <w:i/>
      </w:rPr>
      <w:fldChar w:fldCharType="separate"/>
    </w:r>
    <w:r>
      <w:rPr>
        <w:i/>
      </w:rPr>
      <w:t>A-99</w:t>
    </w:r>
    <w:r w:rsidRPr="00805B91">
      <w:rPr>
        <w:i/>
        <w:noProof/>
      </w:rPr>
      <w:fldChar w:fldCharType="end"/>
    </w:r>
    <w:r>
      <w:rPr>
        <w:i/>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D1C" w:rsidRPr="00805B91" w:rsidP="00C420CB" w14:paraId="78226E34" w14:textId="391FBFFF">
    <w:pPr>
      <w:pBdr>
        <w:bottom w:val="single" w:sz="4" w:space="1" w:color="auto"/>
      </w:pBdr>
      <w:tabs>
        <w:tab w:val="right" w:pos="12870"/>
      </w:tabs>
      <w:spacing w:before="12"/>
      <w:ind w:left="20"/>
    </w:pPr>
    <w:r>
      <w:rPr>
        <w:i/>
      </w:rPr>
      <w:t>Regulatory Analysis</w:t>
    </w:r>
    <w:r>
      <w:rPr>
        <w:i/>
      </w:rPr>
      <w:tab/>
      <w:t xml:space="preserve">Page </w:t>
    </w:r>
    <w:r w:rsidR="00640A2D">
      <w:rPr>
        <w:i/>
      </w:rPr>
      <w:t>A-</w:t>
    </w:r>
    <w:r w:rsidRPr="00805B91">
      <w:rPr>
        <w:i/>
      </w:rPr>
      <w:fldChar w:fldCharType="begin"/>
    </w:r>
    <w:r w:rsidRPr="00805B91">
      <w:rPr>
        <w:i/>
      </w:rPr>
      <w:instrText xml:space="preserve"> PAGE   \* MERGEFORMAT </w:instrText>
    </w:r>
    <w:r w:rsidRPr="00805B91">
      <w:rPr>
        <w:i/>
      </w:rPr>
      <w:fldChar w:fldCharType="separate"/>
    </w:r>
    <w:r>
      <w:rPr>
        <w:i/>
      </w:rPr>
      <w:t>A-99</w:t>
    </w:r>
    <w:r w:rsidRPr="00805B91">
      <w:rPr>
        <w:i/>
        <w:noProof/>
      </w:rPr>
      <w:fldChar w:fldCharType="end"/>
    </w:r>
    <w:r>
      <w:rPr>
        <w:i/>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3854" w:rsidRPr="00805B91" w:rsidP="00C420CB" w14:paraId="565DBA4B" w14:textId="7CA6AF70">
    <w:pPr>
      <w:pBdr>
        <w:bottom w:val="single" w:sz="4" w:space="1" w:color="auto"/>
      </w:pBdr>
      <w:tabs>
        <w:tab w:val="right" w:pos="12870"/>
      </w:tabs>
      <w:spacing w:before="12"/>
      <w:ind w:left="20"/>
    </w:pPr>
    <w:r>
      <w:rPr>
        <w:i/>
      </w:rPr>
      <w:t>Regulatory Analysis</w:t>
    </w:r>
    <w:r>
      <w:rPr>
        <w:i/>
      </w:rPr>
      <w:tab/>
      <w:t xml:space="preserve">Page </w:t>
    </w:r>
    <w:r w:rsidR="00FF375D">
      <w:rPr>
        <w:i/>
      </w:rPr>
      <w:t>A-</w:t>
    </w:r>
    <w:r w:rsidRPr="00805B91">
      <w:rPr>
        <w:i/>
      </w:rPr>
      <w:fldChar w:fldCharType="begin"/>
    </w:r>
    <w:r w:rsidRPr="00805B91">
      <w:rPr>
        <w:i/>
      </w:rPr>
      <w:instrText xml:space="preserve"> PAGE   \* MERGEFORMAT </w:instrText>
    </w:r>
    <w:r w:rsidRPr="00805B91">
      <w:rPr>
        <w:i/>
      </w:rPr>
      <w:fldChar w:fldCharType="separate"/>
    </w:r>
    <w:r>
      <w:rPr>
        <w:i/>
      </w:rPr>
      <w:t>A-99</w:t>
    </w:r>
    <w:r w:rsidRPr="00805B91">
      <w:rPr>
        <w:i/>
        <w:noProof/>
      </w:rPr>
      <w:fldChar w:fldCharType="end"/>
    </w: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nsid w:val="FFFFFF7D"/>
    <w:multiLevelType w:val="hybridMultilevel"/>
    <w:tmpl w:val="0406B9D2"/>
    <w:lvl w:ilvl="0">
      <w:start w:val="1"/>
      <w:numFmt w:val="decimal"/>
      <w:pStyle w:val="ListNumber4"/>
      <w:lvlText w:val="%1."/>
      <w:lvlJc w:val="left"/>
      <w:pPr>
        <w:tabs>
          <w:tab w:val="num" w:pos="1209"/>
        </w:tabs>
        <w:ind w:left="1209"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hybridMultilevel"/>
    <w:tmpl w:val="A7560AF2"/>
    <w:lvl w:ilvl="0">
      <w:start w:val="1"/>
      <w:numFmt w:val="decimal"/>
      <w:pStyle w:val="ListNumber3"/>
      <w:lvlText w:val="%1."/>
      <w:lvlJc w:val="left"/>
      <w:pPr>
        <w:tabs>
          <w:tab w:val="num" w:pos="926"/>
        </w:tabs>
        <w:ind w:left="926"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multilevel"/>
    <w:tmpl w:val="D94AAC70"/>
    <w:lvl w:ilvl="0">
      <w:start w:val="1"/>
      <w:numFmt w:val="decimal"/>
      <w:pStyle w:val="ListNumber2"/>
      <w:lvlText w:val="%1."/>
      <w:lvlJc w:val="left"/>
      <w:pPr>
        <w:tabs>
          <w:tab w:val="num" w:pos="643"/>
        </w:tabs>
        <w:ind w:left="643"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multilevel"/>
    <w:tmpl w:val="6BC857D8"/>
    <w:lvl w:ilvl="0">
      <w:start w:val="1"/>
      <w:numFmt w:val="bullet"/>
      <w:pStyle w:val="ListBullet5"/>
      <w:lvlText w:val=""/>
      <w:lvlJc w:val="left"/>
      <w:pPr>
        <w:tabs>
          <w:tab w:val="num" w:pos="1492"/>
        </w:tabs>
        <w:ind w:left="1492"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hybridMultilevel"/>
    <w:tmpl w:val="00786354"/>
    <w:lvl w:ilvl="0">
      <w:start w:val="1"/>
      <w:numFmt w:val="bullet"/>
      <w:pStyle w:val="ListBullet4"/>
      <w:lvlText w:val=""/>
      <w:lvlJc w:val="left"/>
      <w:pPr>
        <w:tabs>
          <w:tab w:val="num" w:pos="1209"/>
        </w:tabs>
        <w:ind w:left="1209"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3"/>
    <w:multiLevelType w:val="hybridMultilevel"/>
    <w:tmpl w:val="E6CE340A"/>
    <w:lvl w:ilvl="0">
      <w:start w:val="1"/>
      <w:numFmt w:val="bullet"/>
      <w:pStyle w:val="ListBullet2"/>
      <w:lvlText w:val="–"/>
      <w:lvlJc w:val="left"/>
      <w:pPr>
        <w:tabs>
          <w:tab w:val="num" w:pos="720"/>
        </w:tabs>
        <w:ind w:left="720" w:hanging="360"/>
      </w:pPr>
      <w:rPr>
        <w:rFonts w:ascii="Times New Roman" w:hAnsi="Times New Roman" w:cs="Times New Roman"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8"/>
    <w:multiLevelType w:val="hybridMultilevel"/>
    <w:tmpl w:val="930A86DE"/>
    <w:lvl w:ilvl="0">
      <w:start w:val="1"/>
      <w:numFmt w:val="decimal"/>
      <w:pStyle w:val="ListNumber"/>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70A31E7"/>
    <w:multiLevelType w:val="hybridMultilevel"/>
    <w:tmpl w:val="C0D663BE"/>
    <w:lvl w:ilvl="0">
      <w:start w:val="1"/>
      <w:numFmt w:val="lowerLetter"/>
      <w:lvlText w:val="(%1)"/>
      <w:lvlJc w:val="left"/>
      <w:pPr>
        <w:ind w:left="720" w:hanging="360"/>
      </w:pPr>
      <w:rPr>
        <w:rFonts w:eastAsia="Calibri"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8CF0D05"/>
    <w:multiLevelType w:val="hybridMultilevel"/>
    <w:tmpl w:val="5B0672B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bCs w:val="0"/>
        <w:sz w:val="18"/>
        <w:szCs w:val="18"/>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9176686"/>
    <w:multiLevelType w:val="hybridMultilevel"/>
    <w:tmpl w:val="DDDCC7B0"/>
    <w:lvl w:ilvl="0">
      <w:start w:val="1"/>
      <w:numFmt w:val="bullet"/>
      <w:pStyle w:val="ListBullet"/>
      <w:lvlText w:val=""/>
      <w:lvlJc w:val="left"/>
      <w:pPr>
        <w:tabs>
          <w:tab w:val="num" w:pos="360"/>
        </w:tabs>
        <w:ind w:left="360" w:hanging="216"/>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9AE4C09"/>
    <w:multiLevelType w:val="hybridMultilevel"/>
    <w:tmpl w:val="122C9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FE6B59"/>
    <w:multiLevelType w:val="multilevel"/>
    <w:tmpl w:val="EB72155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04" w:hanging="504"/>
      </w:pPr>
      <w:rPr>
        <w:rFonts w:ascii="Arial Bold" w:hAnsi="Arial Bold" w:hint="default"/>
        <w:b/>
        <w:i w:val="0"/>
        <w:sz w:val="22"/>
        <w:szCs w:val="24"/>
      </w:rPr>
    </w:lvl>
    <w:lvl w:ilvl="2">
      <w:start w:val="1"/>
      <w:numFmt w:val="decimal"/>
      <w:pStyle w:val="Heading3"/>
      <w:lvlText w:val="%1.%2.%3."/>
      <w:lvlJc w:val="left"/>
      <w:pPr>
        <w:ind w:left="1224" w:hanging="504"/>
      </w:pPr>
      <w:rPr>
        <w:rFonts w:hint="default"/>
        <w:b/>
        <w:i w:val="0"/>
        <w:sz w:val="22"/>
        <w:szCs w:val="22"/>
      </w:rPr>
    </w:lvl>
    <w:lvl w:ilvl="3">
      <w:start w:val="1"/>
      <w:numFmt w:val="decimal"/>
      <w:pStyle w:val="Heading4"/>
      <w:lvlText w:val="%1.%2.%3.%4."/>
      <w:lvlJc w:val="left"/>
      <w:pPr>
        <w:ind w:left="1728" w:hanging="648"/>
      </w:pPr>
      <w:rPr>
        <w:rFonts w:hint="default"/>
        <w:specVanish w:val="0"/>
      </w:rPr>
    </w:lvl>
    <w:lvl w:ilvl="4">
      <w:start w:val="1"/>
      <w:numFmt w:val="decimal"/>
      <w:pStyle w:val="Heading5"/>
      <w:lvlText w:val="%1.%2.%3.%4.%5"/>
      <w:lvlJc w:val="left"/>
      <w:pPr>
        <w:ind w:left="2232" w:hanging="792"/>
      </w:pPr>
      <w:rPr>
        <w:rFonts w:ascii="Arial" w:hAnsi="Arial" w:hint="default"/>
        <w:b w:val="0"/>
        <w:i w:val="0"/>
        <w:sz w:val="22"/>
      </w:rPr>
    </w:lvl>
    <w:lvl w:ilvl="5">
      <w:start w:val="1"/>
      <w:numFmt w:val="upperLetter"/>
      <w:pStyle w:val="Heading6"/>
      <w:suff w:val="nothing"/>
      <w:lvlText w:val="Appendix %6"/>
      <w:lvlJc w:val="left"/>
      <w:pPr>
        <w:ind w:left="0" w:firstLine="0"/>
      </w:pPr>
      <w:rPr>
        <w:rFonts w:hint="default"/>
        <w:b/>
        <w:i w:val="0"/>
        <w:sz w:val="28"/>
        <w:szCs w:val="28"/>
      </w:rPr>
    </w:lvl>
    <w:lvl w:ilvl="6">
      <w:start w:val="1"/>
      <w:numFmt w:val="decimal"/>
      <w:pStyle w:val="Heading7"/>
      <w:lvlText w:val="%1.%2.%3.%4.%5.%6.%7."/>
      <w:lvlJc w:val="left"/>
      <w:pPr>
        <w:ind w:left="3240" w:hanging="1080"/>
      </w:pPr>
      <w:rPr>
        <w:rFonts w:hint="default"/>
        <w:b/>
        <w:i w:val="0"/>
        <w:sz w:val="24"/>
        <w:szCs w:val="24"/>
      </w:rPr>
    </w:lvl>
    <w:lvl w:ilvl="7">
      <w:start w:val="1"/>
      <w:numFmt w:val="decimal"/>
      <w:pStyle w:val="Heading8"/>
      <w:lvlText w:val="%1.%2.%3.%4.%5.%6.%7.%8."/>
      <w:lvlJc w:val="left"/>
      <w:pPr>
        <w:ind w:left="3744" w:hanging="1224"/>
      </w:pPr>
      <w:rPr>
        <w:rFonts w:hint="default"/>
        <w:b/>
        <w:i w:val="0"/>
        <w:sz w:val="22"/>
        <w:szCs w:val="22"/>
      </w:rPr>
    </w:lvl>
    <w:lvl w:ilvl="8">
      <w:start w:val="1"/>
      <w:numFmt w:val="decimal"/>
      <w:pStyle w:val="Heading9"/>
      <w:lvlText w:val="%1.%2.%3.%4.%5.%6.%7.%8.%9."/>
      <w:lvlJc w:val="left"/>
      <w:pPr>
        <w:ind w:left="4320" w:hanging="1440"/>
      </w:pPr>
      <w:rPr>
        <w:rFonts w:hint="default"/>
        <w:b w:val="0"/>
        <w:i/>
        <w:sz w:val="22"/>
        <w:szCs w:val="22"/>
      </w:rPr>
    </w:lvl>
  </w:abstractNum>
  <w:abstractNum w:abstractNumId="13">
    <w:nsid w:val="305D25F7"/>
    <w:multiLevelType w:val="hybridMultilevel"/>
    <w:tmpl w:val="5B0672B2"/>
    <w:styleLink w:val="NUREGListStyle"/>
    <w:lvl w:ilvl="0">
      <w:start w:val="1"/>
      <w:numFmt w:val="decimal"/>
      <w:pStyle w:val="Lis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bCs w:val="0"/>
        <w:sz w:val="18"/>
        <w:szCs w:val="18"/>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7B31B85"/>
    <w:multiLevelType w:val="hybridMultilevel"/>
    <w:tmpl w:val="CDDC0B26"/>
    <w:lvl w:ilvl="0">
      <w:start w:val="1"/>
      <w:numFmt w:val="decimal"/>
      <w:pStyle w:val="References"/>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26B24AD"/>
    <w:multiLevelType w:val="hybridMultilevel"/>
    <w:tmpl w:val="80D016E6"/>
    <w:lvl w:ilvl="0">
      <w:start w:val="1"/>
      <w:numFmt w:val="bullet"/>
      <w:pStyle w:val="ListBullet3"/>
      <w:lvlText w:val="○"/>
      <w:lvlJc w:val="left"/>
      <w:pPr>
        <w:tabs>
          <w:tab w:val="num" w:pos="1080"/>
        </w:tabs>
        <w:ind w:left="108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A0B1939"/>
    <w:multiLevelType w:val="hybridMultilevel"/>
    <w:tmpl w:val="BCD23C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DCF2351"/>
    <w:multiLevelType w:val="hybridMultilevel"/>
    <w:tmpl w:val="D7F8CE40"/>
    <w:lvl w:ilvl="0">
      <w:start w:val="1"/>
      <w:numFmt w:val="lowerLetter"/>
      <w:lvlText w:val="(%1)"/>
      <w:lvlJc w:val="left"/>
      <w:pPr>
        <w:ind w:left="720" w:hanging="360"/>
      </w:pPr>
      <w:rPr>
        <w:rFonts w:eastAsia="Times New Roman"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8650320">
    <w:abstractNumId w:val="7"/>
  </w:num>
  <w:num w:numId="2" w16cid:durableId="1891383236">
    <w:abstractNumId w:val="6"/>
  </w:num>
  <w:num w:numId="3" w16cid:durableId="883250363">
    <w:abstractNumId w:val="5"/>
  </w:num>
  <w:num w:numId="4" w16cid:durableId="1470244780">
    <w:abstractNumId w:val="4"/>
  </w:num>
  <w:num w:numId="5" w16cid:durableId="369842592">
    <w:abstractNumId w:val="3"/>
  </w:num>
  <w:num w:numId="6" w16cid:durableId="439304765">
    <w:abstractNumId w:val="2"/>
  </w:num>
  <w:num w:numId="7" w16cid:durableId="495923758">
    <w:abstractNumId w:val="1"/>
  </w:num>
  <w:num w:numId="8" w16cid:durableId="1022320758">
    <w:abstractNumId w:val="0"/>
  </w:num>
  <w:num w:numId="9" w16cid:durableId="2032754788">
    <w:abstractNumId w:val="13"/>
  </w:num>
  <w:num w:numId="10" w16cid:durableId="828329940">
    <w:abstractNumId w:val="10"/>
  </w:num>
  <w:num w:numId="11" w16cid:durableId="777791669">
    <w:abstractNumId w:val="15"/>
  </w:num>
  <w:num w:numId="12" w16cid:durableId="1962373204">
    <w:abstractNumId w:val="14"/>
  </w:num>
  <w:num w:numId="13" w16cid:durableId="49043328">
    <w:abstractNumId w:val="12"/>
  </w:num>
  <w:num w:numId="14" w16cid:durableId="685911846">
    <w:abstractNumId w:val="8"/>
  </w:num>
  <w:num w:numId="15" w16cid:durableId="368190462">
    <w:abstractNumId w:val="17"/>
  </w:num>
  <w:num w:numId="16" w16cid:durableId="1620986021">
    <w:abstractNumId w:val="16"/>
  </w:num>
  <w:num w:numId="17" w16cid:durableId="1626962976">
    <w:abstractNumId w:val="11"/>
  </w:num>
  <w:num w:numId="18" w16cid:durableId="1654792650">
    <w:abstractNumId w:val="12"/>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504" w:hanging="504"/>
        </w:pPr>
        <w:rPr>
          <w:rFonts w:ascii="Arial" w:hAnsi="Arial" w:cs="Arial" w:hint="default"/>
          <w:b/>
          <w:i w:val="0"/>
          <w:sz w:val="22"/>
          <w:szCs w:val="24"/>
        </w:rPr>
      </w:lvl>
    </w:lvlOverride>
    <w:lvlOverride w:ilvl="2">
      <w:lvl w:ilvl="2">
        <w:start w:val="1"/>
        <w:numFmt w:val="decimal"/>
        <w:pStyle w:val="Heading3"/>
        <w:lvlText w:val="%1.%2.%3."/>
        <w:lvlJc w:val="left"/>
        <w:pPr>
          <w:ind w:left="1224" w:hanging="504"/>
        </w:pPr>
        <w:rPr>
          <w:rFonts w:hint="default"/>
          <w:b/>
          <w:i w:val="0"/>
          <w:sz w:val="22"/>
          <w:szCs w:val="22"/>
        </w:rPr>
      </w:lvl>
    </w:lvlOverride>
    <w:lvlOverride w:ilvl="3">
      <w:lvl w:ilvl="3">
        <w:start w:val="1"/>
        <w:numFmt w:val="decimal"/>
        <w:pStyle w:val="Heading4"/>
        <w:lvlText w:val="%1.%2.%3.%4."/>
        <w:lvlJc w:val="left"/>
        <w:pPr>
          <w:ind w:left="1728" w:hanging="648"/>
        </w:pPr>
        <w:rPr>
          <w:rFonts w:hint="default"/>
        </w:rPr>
      </w:lvl>
    </w:lvlOverride>
    <w:lvlOverride w:ilvl="4">
      <w:lvl w:ilvl="4">
        <w:start w:val="1"/>
        <w:numFmt w:val="upperLetter"/>
        <w:pStyle w:val="Heading5"/>
        <w:lvlText w:val="Appendix %5"/>
        <w:lvlJc w:val="left"/>
        <w:pPr>
          <w:ind w:left="2232" w:hanging="792"/>
        </w:pPr>
        <w:rPr>
          <w:rFonts w:ascii="Arial Bold" w:hAnsi="Arial Bold" w:hint="default"/>
          <w:b/>
          <w:i w:val="0"/>
          <w:sz w:val="24"/>
        </w:rPr>
      </w:lvl>
    </w:lvlOverride>
    <w:lvlOverride w:ilvl="5">
      <w:lvl w:ilvl="5">
        <w:start w:val="1"/>
        <w:numFmt w:val="decimal"/>
        <w:pStyle w:val="Heading6"/>
        <w:lvlText w:val="%1.%2.%3.%4.%5.%6."/>
        <w:lvlJc w:val="left"/>
        <w:pPr>
          <w:ind w:left="2736" w:hanging="936"/>
        </w:pPr>
        <w:rPr>
          <w:rFonts w:hint="default"/>
          <w:b/>
          <w:i w:val="0"/>
          <w:sz w:val="28"/>
          <w:szCs w:val="28"/>
        </w:rPr>
      </w:lvl>
    </w:lvlOverride>
    <w:lvlOverride w:ilvl="6">
      <w:lvl w:ilvl="6">
        <w:start w:val="1"/>
        <w:numFmt w:val="decimal"/>
        <w:pStyle w:val="Heading7"/>
        <w:lvlText w:val="%1.%2.%3.%4.%5.%6.%7."/>
        <w:lvlJc w:val="left"/>
        <w:pPr>
          <w:ind w:left="3240" w:hanging="1080"/>
        </w:pPr>
        <w:rPr>
          <w:rFonts w:hint="default"/>
          <w:b/>
          <w:i w:val="0"/>
          <w:sz w:val="24"/>
          <w:szCs w:val="24"/>
        </w:rPr>
      </w:lvl>
    </w:lvlOverride>
    <w:lvlOverride w:ilvl="7">
      <w:lvl w:ilvl="7">
        <w:start w:val="1"/>
        <w:numFmt w:val="decimal"/>
        <w:pStyle w:val="Heading8"/>
        <w:lvlText w:val="%1.%2.%3.%4.%5.%6.%7.%8."/>
        <w:lvlJc w:val="left"/>
        <w:pPr>
          <w:ind w:left="3744" w:hanging="1224"/>
        </w:pPr>
        <w:rPr>
          <w:rFonts w:hint="default"/>
          <w:b/>
          <w:i w:val="0"/>
          <w:sz w:val="22"/>
          <w:szCs w:val="22"/>
        </w:rPr>
      </w:lvl>
    </w:lvlOverride>
    <w:lvlOverride w:ilvl="8">
      <w:lvl w:ilvl="8">
        <w:start w:val="1"/>
        <w:numFmt w:val="decimal"/>
        <w:pStyle w:val="Heading9"/>
        <w:lvlText w:val="%1.%2.%3.%4.%5.%6.%7.%8.%9."/>
        <w:lvlJc w:val="left"/>
        <w:pPr>
          <w:ind w:left="4320" w:hanging="1440"/>
        </w:pPr>
        <w:rPr>
          <w:rFonts w:hint="default"/>
          <w:b w:val="0"/>
          <w:i/>
          <w:sz w:val="22"/>
          <w:szCs w:val="22"/>
        </w:rPr>
      </w:lvl>
    </w:lvlOverride>
  </w:num>
  <w:num w:numId="19" w16cid:durableId="42462105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oNotTrackFormatting/>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68"/>
    <w:rsid w:val="00000349"/>
    <w:rsid w:val="0000091D"/>
    <w:rsid w:val="00000A31"/>
    <w:rsid w:val="00000A72"/>
    <w:rsid w:val="000010B4"/>
    <w:rsid w:val="0000114C"/>
    <w:rsid w:val="00001305"/>
    <w:rsid w:val="00002FCE"/>
    <w:rsid w:val="000042F2"/>
    <w:rsid w:val="0000432F"/>
    <w:rsid w:val="00005AE5"/>
    <w:rsid w:val="00007048"/>
    <w:rsid w:val="000070C7"/>
    <w:rsid w:val="000070CC"/>
    <w:rsid w:val="000074FE"/>
    <w:rsid w:val="00007E05"/>
    <w:rsid w:val="000100AF"/>
    <w:rsid w:val="000100EE"/>
    <w:rsid w:val="00010715"/>
    <w:rsid w:val="000109A2"/>
    <w:rsid w:val="00010D97"/>
    <w:rsid w:val="00010EDA"/>
    <w:rsid w:val="000111A4"/>
    <w:rsid w:val="00011C77"/>
    <w:rsid w:val="00011DD1"/>
    <w:rsid w:val="00011F28"/>
    <w:rsid w:val="000121C3"/>
    <w:rsid w:val="00012383"/>
    <w:rsid w:val="0001264D"/>
    <w:rsid w:val="00012990"/>
    <w:rsid w:val="000131ED"/>
    <w:rsid w:val="00013542"/>
    <w:rsid w:val="00013616"/>
    <w:rsid w:val="000138B0"/>
    <w:rsid w:val="000144CA"/>
    <w:rsid w:val="000148CE"/>
    <w:rsid w:val="0001520B"/>
    <w:rsid w:val="000159BB"/>
    <w:rsid w:val="0001653B"/>
    <w:rsid w:val="00016E57"/>
    <w:rsid w:val="00017270"/>
    <w:rsid w:val="00017B14"/>
    <w:rsid w:val="00020253"/>
    <w:rsid w:val="00020F14"/>
    <w:rsid w:val="000215F0"/>
    <w:rsid w:val="00022142"/>
    <w:rsid w:val="00022193"/>
    <w:rsid w:val="000224FA"/>
    <w:rsid w:val="000228BC"/>
    <w:rsid w:val="00023175"/>
    <w:rsid w:val="00023F38"/>
    <w:rsid w:val="0002427A"/>
    <w:rsid w:val="000246D3"/>
    <w:rsid w:val="0002493E"/>
    <w:rsid w:val="000249D3"/>
    <w:rsid w:val="00024B89"/>
    <w:rsid w:val="00025F5D"/>
    <w:rsid w:val="000273EF"/>
    <w:rsid w:val="000275AC"/>
    <w:rsid w:val="00027C40"/>
    <w:rsid w:val="00027D1E"/>
    <w:rsid w:val="000305C5"/>
    <w:rsid w:val="0003295D"/>
    <w:rsid w:val="00033578"/>
    <w:rsid w:val="000340C2"/>
    <w:rsid w:val="000340FD"/>
    <w:rsid w:val="0003410D"/>
    <w:rsid w:val="0003457D"/>
    <w:rsid w:val="00035412"/>
    <w:rsid w:val="0003590B"/>
    <w:rsid w:val="00035F5B"/>
    <w:rsid w:val="00036285"/>
    <w:rsid w:val="0003631F"/>
    <w:rsid w:val="000363DB"/>
    <w:rsid w:val="0003661A"/>
    <w:rsid w:val="00037AB9"/>
    <w:rsid w:val="00037B3E"/>
    <w:rsid w:val="00037F34"/>
    <w:rsid w:val="00040078"/>
    <w:rsid w:val="00040129"/>
    <w:rsid w:val="000404AD"/>
    <w:rsid w:val="00040509"/>
    <w:rsid w:val="00040A5C"/>
    <w:rsid w:val="00040C76"/>
    <w:rsid w:val="00040D1C"/>
    <w:rsid w:val="00043011"/>
    <w:rsid w:val="00043796"/>
    <w:rsid w:val="0004396F"/>
    <w:rsid w:val="00044271"/>
    <w:rsid w:val="000444C1"/>
    <w:rsid w:val="000444C4"/>
    <w:rsid w:val="0004462A"/>
    <w:rsid w:val="000456DC"/>
    <w:rsid w:val="0004595E"/>
    <w:rsid w:val="00045B24"/>
    <w:rsid w:val="00046791"/>
    <w:rsid w:val="00047052"/>
    <w:rsid w:val="0004717B"/>
    <w:rsid w:val="00050248"/>
    <w:rsid w:val="0005046D"/>
    <w:rsid w:val="0005054B"/>
    <w:rsid w:val="00050646"/>
    <w:rsid w:val="00051116"/>
    <w:rsid w:val="0005176F"/>
    <w:rsid w:val="00051F58"/>
    <w:rsid w:val="00052595"/>
    <w:rsid w:val="00052C2A"/>
    <w:rsid w:val="000533EE"/>
    <w:rsid w:val="0005346C"/>
    <w:rsid w:val="00053B28"/>
    <w:rsid w:val="00053BED"/>
    <w:rsid w:val="000545CD"/>
    <w:rsid w:val="0005494D"/>
    <w:rsid w:val="00054DF1"/>
    <w:rsid w:val="00054EC2"/>
    <w:rsid w:val="0005537A"/>
    <w:rsid w:val="00055BC9"/>
    <w:rsid w:val="0005634A"/>
    <w:rsid w:val="00056796"/>
    <w:rsid w:val="0005710D"/>
    <w:rsid w:val="000572CA"/>
    <w:rsid w:val="00057BA1"/>
    <w:rsid w:val="00057CD2"/>
    <w:rsid w:val="00057F24"/>
    <w:rsid w:val="000600C6"/>
    <w:rsid w:val="000600FE"/>
    <w:rsid w:val="00060128"/>
    <w:rsid w:val="00060274"/>
    <w:rsid w:val="00060607"/>
    <w:rsid w:val="000606BB"/>
    <w:rsid w:val="00060797"/>
    <w:rsid w:val="000611F8"/>
    <w:rsid w:val="0006204F"/>
    <w:rsid w:val="00062824"/>
    <w:rsid w:val="00063497"/>
    <w:rsid w:val="000635E3"/>
    <w:rsid w:val="00063A94"/>
    <w:rsid w:val="00064110"/>
    <w:rsid w:val="00064198"/>
    <w:rsid w:val="0006440B"/>
    <w:rsid w:val="00066292"/>
    <w:rsid w:val="0006650C"/>
    <w:rsid w:val="00066670"/>
    <w:rsid w:val="00066685"/>
    <w:rsid w:val="0006696E"/>
    <w:rsid w:val="00066FE0"/>
    <w:rsid w:val="000677DA"/>
    <w:rsid w:val="00067964"/>
    <w:rsid w:val="00070ACB"/>
    <w:rsid w:val="00070E05"/>
    <w:rsid w:val="00070E1C"/>
    <w:rsid w:val="00071578"/>
    <w:rsid w:val="000718FC"/>
    <w:rsid w:val="000719B9"/>
    <w:rsid w:val="000721B3"/>
    <w:rsid w:val="0007284F"/>
    <w:rsid w:val="0007285E"/>
    <w:rsid w:val="00072C3F"/>
    <w:rsid w:val="00072D90"/>
    <w:rsid w:val="00073129"/>
    <w:rsid w:val="0007333D"/>
    <w:rsid w:val="0007392A"/>
    <w:rsid w:val="000749DC"/>
    <w:rsid w:val="000756E8"/>
    <w:rsid w:val="0007574C"/>
    <w:rsid w:val="00076149"/>
    <w:rsid w:val="00076E58"/>
    <w:rsid w:val="00077F64"/>
    <w:rsid w:val="000809BC"/>
    <w:rsid w:val="000809E2"/>
    <w:rsid w:val="00081325"/>
    <w:rsid w:val="0008153C"/>
    <w:rsid w:val="000816F4"/>
    <w:rsid w:val="00081ED5"/>
    <w:rsid w:val="000822A5"/>
    <w:rsid w:val="000823FB"/>
    <w:rsid w:val="00083DF5"/>
    <w:rsid w:val="000840B1"/>
    <w:rsid w:val="000843A4"/>
    <w:rsid w:val="00084972"/>
    <w:rsid w:val="000866B9"/>
    <w:rsid w:val="00086853"/>
    <w:rsid w:val="00086FBD"/>
    <w:rsid w:val="00087992"/>
    <w:rsid w:val="00087B8C"/>
    <w:rsid w:val="00087D16"/>
    <w:rsid w:val="0009139B"/>
    <w:rsid w:val="00091CA0"/>
    <w:rsid w:val="00093022"/>
    <w:rsid w:val="000937B6"/>
    <w:rsid w:val="00094336"/>
    <w:rsid w:val="00094F84"/>
    <w:rsid w:val="0009584F"/>
    <w:rsid w:val="00095945"/>
    <w:rsid w:val="00095AF1"/>
    <w:rsid w:val="00096B84"/>
    <w:rsid w:val="0009717B"/>
    <w:rsid w:val="00097380"/>
    <w:rsid w:val="000973E0"/>
    <w:rsid w:val="00097A81"/>
    <w:rsid w:val="00097E81"/>
    <w:rsid w:val="000A0D59"/>
    <w:rsid w:val="000A0D92"/>
    <w:rsid w:val="000A12D6"/>
    <w:rsid w:val="000A16D3"/>
    <w:rsid w:val="000A17EA"/>
    <w:rsid w:val="000A1846"/>
    <w:rsid w:val="000A2387"/>
    <w:rsid w:val="000A284C"/>
    <w:rsid w:val="000A2945"/>
    <w:rsid w:val="000A2D24"/>
    <w:rsid w:val="000A37B4"/>
    <w:rsid w:val="000A4B9A"/>
    <w:rsid w:val="000A546A"/>
    <w:rsid w:val="000A578B"/>
    <w:rsid w:val="000A5A03"/>
    <w:rsid w:val="000A64F9"/>
    <w:rsid w:val="000A74E0"/>
    <w:rsid w:val="000A74FE"/>
    <w:rsid w:val="000B00BD"/>
    <w:rsid w:val="000B06EB"/>
    <w:rsid w:val="000B0845"/>
    <w:rsid w:val="000B127A"/>
    <w:rsid w:val="000B16E2"/>
    <w:rsid w:val="000B1FFA"/>
    <w:rsid w:val="000B21F0"/>
    <w:rsid w:val="000B3769"/>
    <w:rsid w:val="000B3D81"/>
    <w:rsid w:val="000B407B"/>
    <w:rsid w:val="000B409A"/>
    <w:rsid w:val="000B40F2"/>
    <w:rsid w:val="000B4240"/>
    <w:rsid w:val="000B4382"/>
    <w:rsid w:val="000B49A8"/>
    <w:rsid w:val="000B58E4"/>
    <w:rsid w:val="000B5E14"/>
    <w:rsid w:val="000B5EFA"/>
    <w:rsid w:val="000B65BC"/>
    <w:rsid w:val="000B65BE"/>
    <w:rsid w:val="000B75CB"/>
    <w:rsid w:val="000C0F95"/>
    <w:rsid w:val="000C1369"/>
    <w:rsid w:val="000C24AF"/>
    <w:rsid w:val="000C28B5"/>
    <w:rsid w:val="000C2B59"/>
    <w:rsid w:val="000C3843"/>
    <w:rsid w:val="000C485E"/>
    <w:rsid w:val="000C608A"/>
    <w:rsid w:val="000C6C31"/>
    <w:rsid w:val="000C7998"/>
    <w:rsid w:val="000C7E10"/>
    <w:rsid w:val="000D0119"/>
    <w:rsid w:val="000D05D5"/>
    <w:rsid w:val="000D0F2E"/>
    <w:rsid w:val="000D18D0"/>
    <w:rsid w:val="000D2246"/>
    <w:rsid w:val="000D2263"/>
    <w:rsid w:val="000D22DE"/>
    <w:rsid w:val="000D23FA"/>
    <w:rsid w:val="000D2420"/>
    <w:rsid w:val="000D277B"/>
    <w:rsid w:val="000D2CE6"/>
    <w:rsid w:val="000D3291"/>
    <w:rsid w:val="000D3761"/>
    <w:rsid w:val="000D3CC2"/>
    <w:rsid w:val="000D3DDA"/>
    <w:rsid w:val="000D4B0D"/>
    <w:rsid w:val="000D4F2B"/>
    <w:rsid w:val="000D5065"/>
    <w:rsid w:val="000D56A4"/>
    <w:rsid w:val="000D5EB3"/>
    <w:rsid w:val="000D7D19"/>
    <w:rsid w:val="000E04D5"/>
    <w:rsid w:val="000E08CD"/>
    <w:rsid w:val="000E0BD7"/>
    <w:rsid w:val="000E13B5"/>
    <w:rsid w:val="000E182E"/>
    <w:rsid w:val="000E223F"/>
    <w:rsid w:val="000E2FF4"/>
    <w:rsid w:val="000E3241"/>
    <w:rsid w:val="000E3627"/>
    <w:rsid w:val="000E3CC3"/>
    <w:rsid w:val="000E5503"/>
    <w:rsid w:val="000E624D"/>
    <w:rsid w:val="000E676A"/>
    <w:rsid w:val="000E6D5E"/>
    <w:rsid w:val="000E6EF6"/>
    <w:rsid w:val="000E7049"/>
    <w:rsid w:val="000E757A"/>
    <w:rsid w:val="000E75B0"/>
    <w:rsid w:val="000F042B"/>
    <w:rsid w:val="000F07AB"/>
    <w:rsid w:val="000F07CB"/>
    <w:rsid w:val="000F0C78"/>
    <w:rsid w:val="000F1436"/>
    <w:rsid w:val="000F195E"/>
    <w:rsid w:val="000F1D6E"/>
    <w:rsid w:val="000F2230"/>
    <w:rsid w:val="000F2596"/>
    <w:rsid w:val="000F294C"/>
    <w:rsid w:val="000F2BBC"/>
    <w:rsid w:val="000F2C33"/>
    <w:rsid w:val="000F2E5A"/>
    <w:rsid w:val="000F4298"/>
    <w:rsid w:val="000F42E9"/>
    <w:rsid w:val="000F4689"/>
    <w:rsid w:val="000F6B61"/>
    <w:rsid w:val="000F7678"/>
    <w:rsid w:val="0010104D"/>
    <w:rsid w:val="00101464"/>
    <w:rsid w:val="00101755"/>
    <w:rsid w:val="00101D61"/>
    <w:rsid w:val="0010289F"/>
    <w:rsid w:val="001029A1"/>
    <w:rsid w:val="001036AA"/>
    <w:rsid w:val="0010376D"/>
    <w:rsid w:val="00103B68"/>
    <w:rsid w:val="00103F03"/>
    <w:rsid w:val="001042D4"/>
    <w:rsid w:val="00104E94"/>
    <w:rsid w:val="0010502B"/>
    <w:rsid w:val="00105B37"/>
    <w:rsid w:val="00105DDA"/>
    <w:rsid w:val="00105FDE"/>
    <w:rsid w:val="001067D4"/>
    <w:rsid w:val="00106BEB"/>
    <w:rsid w:val="0010710F"/>
    <w:rsid w:val="001072C3"/>
    <w:rsid w:val="00107464"/>
    <w:rsid w:val="00107712"/>
    <w:rsid w:val="0011000C"/>
    <w:rsid w:val="00110BC4"/>
    <w:rsid w:val="001111CE"/>
    <w:rsid w:val="00111A43"/>
    <w:rsid w:val="00111A7C"/>
    <w:rsid w:val="00111B8B"/>
    <w:rsid w:val="001120A4"/>
    <w:rsid w:val="00112655"/>
    <w:rsid w:val="001126FA"/>
    <w:rsid w:val="00113DD3"/>
    <w:rsid w:val="00114428"/>
    <w:rsid w:val="00114AC0"/>
    <w:rsid w:val="00115272"/>
    <w:rsid w:val="00115D47"/>
    <w:rsid w:val="00116182"/>
    <w:rsid w:val="00116378"/>
    <w:rsid w:val="0011659A"/>
    <w:rsid w:val="00117524"/>
    <w:rsid w:val="00117B31"/>
    <w:rsid w:val="00117E18"/>
    <w:rsid w:val="00117E99"/>
    <w:rsid w:val="00120195"/>
    <w:rsid w:val="00120DF4"/>
    <w:rsid w:val="00120F92"/>
    <w:rsid w:val="00121BAB"/>
    <w:rsid w:val="00121F39"/>
    <w:rsid w:val="0012225E"/>
    <w:rsid w:val="001222CC"/>
    <w:rsid w:val="00122496"/>
    <w:rsid w:val="00122C95"/>
    <w:rsid w:val="001230FD"/>
    <w:rsid w:val="00123178"/>
    <w:rsid w:val="00123773"/>
    <w:rsid w:val="00124088"/>
    <w:rsid w:val="0012484B"/>
    <w:rsid w:val="001248FF"/>
    <w:rsid w:val="00124A44"/>
    <w:rsid w:val="00124EC3"/>
    <w:rsid w:val="00125066"/>
    <w:rsid w:val="0012528F"/>
    <w:rsid w:val="00125347"/>
    <w:rsid w:val="001253FC"/>
    <w:rsid w:val="00125709"/>
    <w:rsid w:val="00125D13"/>
    <w:rsid w:val="00126C54"/>
    <w:rsid w:val="00126FFB"/>
    <w:rsid w:val="00131868"/>
    <w:rsid w:val="00131987"/>
    <w:rsid w:val="0013238D"/>
    <w:rsid w:val="00132CB3"/>
    <w:rsid w:val="0013343E"/>
    <w:rsid w:val="001338B8"/>
    <w:rsid w:val="001342DC"/>
    <w:rsid w:val="001343A9"/>
    <w:rsid w:val="001364C4"/>
    <w:rsid w:val="001365B7"/>
    <w:rsid w:val="001366E3"/>
    <w:rsid w:val="00136A6D"/>
    <w:rsid w:val="00136F68"/>
    <w:rsid w:val="00140340"/>
    <w:rsid w:val="001403FD"/>
    <w:rsid w:val="001407A9"/>
    <w:rsid w:val="001409F4"/>
    <w:rsid w:val="00140B5D"/>
    <w:rsid w:val="00140E0E"/>
    <w:rsid w:val="00141880"/>
    <w:rsid w:val="00141C81"/>
    <w:rsid w:val="00141CAF"/>
    <w:rsid w:val="00142820"/>
    <w:rsid w:val="001429EE"/>
    <w:rsid w:val="00142B7D"/>
    <w:rsid w:val="00142F35"/>
    <w:rsid w:val="00143693"/>
    <w:rsid w:val="00143AD4"/>
    <w:rsid w:val="00143D0D"/>
    <w:rsid w:val="0014425F"/>
    <w:rsid w:val="0014458A"/>
    <w:rsid w:val="001455AF"/>
    <w:rsid w:val="00146593"/>
    <w:rsid w:val="0014680B"/>
    <w:rsid w:val="00146890"/>
    <w:rsid w:val="00146968"/>
    <w:rsid w:val="00146E21"/>
    <w:rsid w:val="00146F09"/>
    <w:rsid w:val="00146F9C"/>
    <w:rsid w:val="00147537"/>
    <w:rsid w:val="00150095"/>
    <w:rsid w:val="001500BF"/>
    <w:rsid w:val="00150449"/>
    <w:rsid w:val="00150F37"/>
    <w:rsid w:val="00151057"/>
    <w:rsid w:val="001519A8"/>
    <w:rsid w:val="00151EEB"/>
    <w:rsid w:val="001522C7"/>
    <w:rsid w:val="001532C5"/>
    <w:rsid w:val="001534F0"/>
    <w:rsid w:val="001546BC"/>
    <w:rsid w:val="00154918"/>
    <w:rsid w:val="00154FC1"/>
    <w:rsid w:val="001556A5"/>
    <w:rsid w:val="00155B57"/>
    <w:rsid w:val="00156ADA"/>
    <w:rsid w:val="00157181"/>
    <w:rsid w:val="00157947"/>
    <w:rsid w:val="00160CDE"/>
    <w:rsid w:val="0016102D"/>
    <w:rsid w:val="001619DE"/>
    <w:rsid w:val="001619FE"/>
    <w:rsid w:val="001625E5"/>
    <w:rsid w:val="001627FE"/>
    <w:rsid w:val="00162AF0"/>
    <w:rsid w:val="00162D7E"/>
    <w:rsid w:val="00162D89"/>
    <w:rsid w:val="00162ECD"/>
    <w:rsid w:val="001635CD"/>
    <w:rsid w:val="00163B35"/>
    <w:rsid w:val="001643CD"/>
    <w:rsid w:val="00164519"/>
    <w:rsid w:val="00164869"/>
    <w:rsid w:val="00164F17"/>
    <w:rsid w:val="00165130"/>
    <w:rsid w:val="00165A39"/>
    <w:rsid w:val="00165ECF"/>
    <w:rsid w:val="00165FCC"/>
    <w:rsid w:val="00166681"/>
    <w:rsid w:val="001666B2"/>
    <w:rsid w:val="00167746"/>
    <w:rsid w:val="00167913"/>
    <w:rsid w:val="001701D6"/>
    <w:rsid w:val="001701FF"/>
    <w:rsid w:val="00170535"/>
    <w:rsid w:val="0017068A"/>
    <w:rsid w:val="00170B13"/>
    <w:rsid w:val="00171001"/>
    <w:rsid w:val="001715EA"/>
    <w:rsid w:val="001716C8"/>
    <w:rsid w:val="00171A2E"/>
    <w:rsid w:val="001722B5"/>
    <w:rsid w:val="0017248C"/>
    <w:rsid w:val="0017282A"/>
    <w:rsid w:val="00172EFF"/>
    <w:rsid w:val="0017434D"/>
    <w:rsid w:val="0017477E"/>
    <w:rsid w:val="001747BA"/>
    <w:rsid w:val="00175EC3"/>
    <w:rsid w:val="0017695F"/>
    <w:rsid w:val="00176A44"/>
    <w:rsid w:val="0017780A"/>
    <w:rsid w:val="00177EDF"/>
    <w:rsid w:val="00180207"/>
    <w:rsid w:val="001805F9"/>
    <w:rsid w:val="0018077E"/>
    <w:rsid w:val="001809EA"/>
    <w:rsid w:val="001811BB"/>
    <w:rsid w:val="001825F7"/>
    <w:rsid w:val="0018295C"/>
    <w:rsid w:val="00182A6C"/>
    <w:rsid w:val="001831DA"/>
    <w:rsid w:val="00183672"/>
    <w:rsid w:val="00184F3C"/>
    <w:rsid w:val="00184F8E"/>
    <w:rsid w:val="001855FB"/>
    <w:rsid w:val="0018596D"/>
    <w:rsid w:val="00185DAB"/>
    <w:rsid w:val="00187DAC"/>
    <w:rsid w:val="00187E68"/>
    <w:rsid w:val="00187E92"/>
    <w:rsid w:val="00187FFB"/>
    <w:rsid w:val="00190CB0"/>
    <w:rsid w:val="00191B7D"/>
    <w:rsid w:val="00192065"/>
    <w:rsid w:val="001931BD"/>
    <w:rsid w:val="00193733"/>
    <w:rsid w:val="00193A76"/>
    <w:rsid w:val="00193ADB"/>
    <w:rsid w:val="001941B5"/>
    <w:rsid w:val="001949D7"/>
    <w:rsid w:val="00194FE2"/>
    <w:rsid w:val="001952E6"/>
    <w:rsid w:val="001953C5"/>
    <w:rsid w:val="00195409"/>
    <w:rsid w:val="0019566C"/>
    <w:rsid w:val="001958C4"/>
    <w:rsid w:val="001965C6"/>
    <w:rsid w:val="00196991"/>
    <w:rsid w:val="00197AC9"/>
    <w:rsid w:val="00197AE7"/>
    <w:rsid w:val="00197C2C"/>
    <w:rsid w:val="001A0013"/>
    <w:rsid w:val="001A01FE"/>
    <w:rsid w:val="001A092A"/>
    <w:rsid w:val="001A0E4D"/>
    <w:rsid w:val="001A1121"/>
    <w:rsid w:val="001A1A69"/>
    <w:rsid w:val="001A1A6B"/>
    <w:rsid w:val="001A1CC1"/>
    <w:rsid w:val="001A23BB"/>
    <w:rsid w:val="001A27E8"/>
    <w:rsid w:val="001A2AD8"/>
    <w:rsid w:val="001A2D2B"/>
    <w:rsid w:val="001A309A"/>
    <w:rsid w:val="001A3416"/>
    <w:rsid w:val="001A516F"/>
    <w:rsid w:val="001A5E77"/>
    <w:rsid w:val="001A6E8F"/>
    <w:rsid w:val="001A7180"/>
    <w:rsid w:val="001A7808"/>
    <w:rsid w:val="001B0926"/>
    <w:rsid w:val="001B0D32"/>
    <w:rsid w:val="001B1229"/>
    <w:rsid w:val="001B161B"/>
    <w:rsid w:val="001B19ED"/>
    <w:rsid w:val="001B1DB9"/>
    <w:rsid w:val="001B1E28"/>
    <w:rsid w:val="001B1ED4"/>
    <w:rsid w:val="001B2695"/>
    <w:rsid w:val="001B3120"/>
    <w:rsid w:val="001B32FC"/>
    <w:rsid w:val="001B36A3"/>
    <w:rsid w:val="001B412C"/>
    <w:rsid w:val="001B44E1"/>
    <w:rsid w:val="001B54AA"/>
    <w:rsid w:val="001B61B1"/>
    <w:rsid w:val="001B62D7"/>
    <w:rsid w:val="001B7E13"/>
    <w:rsid w:val="001C0B50"/>
    <w:rsid w:val="001C1A23"/>
    <w:rsid w:val="001C2269"/>
    <w:rsid w:val="001C2ED0"/>
    <w:rsid w:val="001C33BB"/>
    <w:rsid w:val="001C3626"/>
    <w:rsid w:val="001C391A"/>
    <w:rsid w:val="001C3F57"/>
    <w:rsid w:val="001C460A"/>
    <w:rsid w:val="001C4ED3"/>
    <w:rsid w:val="001C5187"/>
    <w:rsid w:val="001C522F"/>
    <w:rsid w:val="001C52C5"/>
    <w:rsid w:val="001C5EDC"/>
    <w:rsid w:val="001C6D60"/>
    <w:rsid w:val="001C7E3A"/>
    <w:rsid w:val="001D0AF6"/>
    <w:rsid w:val="001D0E55"/>
    <w:rsid w:val="001D15D5"/>
    <w:rsid w:val="001D2631"/>
    <w:rsid w:val="001D278E"/>
    <w:rsid w:val="001D27AF"/>
    <w:rsid w:val="001D2AD8"/>
    <w:rsid w:val="001D3455"/>
    <w:rsid w:val="001D383F"/>
    <w:rsid w:val="001D392E"/>
    <w:rsid w:val="001D3E82"/>
    <w:rsid w:val="001D3FB0"/>
    <w:rsid w:val="001D46F4"/>
    <w:rsid w:val="001D4747"/>
    <w:rsid w:val="001D4E77"/>
    <w:rsid w:val="001D517E"/>
    <w:rsid w:val="001D5A2F"/>
    <w:rsid w:val="001D5A56"/>
    <w:rsid w:val="001D5C41"/>
    <w:rsid w:val="001D6370"/>
    <w:rsid w:val="001D659C"/>
    <w:rsid w:val="001D6929"/>
    <w:rsid w:val="001D6B14"/>
    <w:rsid w:val="001D6D7B"/>
    <w:rsid w:val="001D7652"/>
    <w:rsid w:val="001D7798"/>
    <w:rsid w:val="001D7C7E"/>
    <w:rsid w:val="001D7CAA"/>
    <w:rsid w:val="001E00A8"/>
    <w:rsid w:val="001E01AB"/>
    <w:rsid w:val="001E0AB8"/>
    <w:rsid w:val="001E10E6"/>
    <w:rsid w:val="001E1DBD"/>
    <w:rsid w:val="001E33C6"/>
    <w:rsid w:val="001E35D9"/>
    <w:rsid w:val="001E3675"/>
    <w:rsid w:val="001E3682"/>
    <w:rsid w:val="001E380F"/>
    <w:rsid w:val="001E4030"/>
    <w:rsid w:val="001E4261"/>
    <w:rsid w:val="001E4CB3"/>
    <w:rsid w:val="001E4CF1"/>
    <w:rsid w:val="001E4D0E"/>
    <w:rsid w:val="001E55CB"/>
    <w:rsid w:val="001E5778"/>
    <w:rsid w:val="001E62FB"/>
    <w:rsid w:val="001E6A1D"/>
    <w:rsid w:val="001E6D72"/>
    <w:rsid w:val="001E7191"/>
    <w:rsid w:val="001E7BE6"/>
    <w:rsid w:val="001F04BF"/>
    <w:rsid w:val="001F0C07"/>
    <w:rsid w:val="001F1CBE"/>
    <w:rsid w:val="001F2234"/>
    <w:rsid w:val="001F25C8"/>
    <w:rsid w:val="001F32A1"/>
    <w:rsid w:val="001F3A0B"/>
    <w:rsid w:val="001F4204"/>
    <w:rsid w:val="001F437B"/>
    <w:rsid w:val="001F492E"/>
    <w:rsid w:val="001F4943"/>
    <w:rsid w:val="001F496F"/>
    <w:rsid w:val="001F59B5"/>
    <w:rsid w:val="001F5AB0"/>
    <w:rsid w:val="001F61FA"/>
    <w:rsid w:val="001F6C88"/>
    <w:rsid w:val="001F6D9B"/>
    <w:rsid w:val="001F7AE8"/>
    <w:rsid w:val="001F7B58"/>
    <w:rsid w:val="00200859"/>
    <w:rsid w:val="00200E09"/>
    <w:rsid w:val="002011AB"/>
    <w:rsid w:val="00201770"/>
    <w:rsid w:val="002019D9"/>
    <w:rsid w:val="00201E92"/>
    <w:rsid w:val="002025A6"/>
    <w:rsid w:val="00202E20"/>
    <w:rsid w:val="0020342C"/>
    <w:rsid w:val="00203562"/>
    <w:rsid w:val="00203984"/>
    <w:rsid w:val="00203B4D"/>
    <w:rsid w:val="002043E6"/>
    <w:rsid w:val="00204F41"/>
    <w:rsid w:val="00205D7F"/>
    <w:rsid w:val="002060CE"/>
    <w:rsid w:val="00206593"/>
    <w:rsid w:val="002065B2"/>
    <w:rsid w:val="00206E56"/>
    <w:rsid w:val="00207186"/>
    <w:rsid w:val="002101F5"/>
    <w:rsid w:val="00210B2A"/>
    <w:rsid w:val="00211218"/>
    <w:rsid w:val="002116FC"/>
    <w:rsid w:val="00211FB3"/>
    <w:rsid w:val="00211FC2"/>
    <w:rsid w:val="0021202B"/>
    <w:rsid w:val="00213134"/>
    <w:rsid w:val="002132A8"/>
    <w:rsid w:val="002134EF"/>
    <w:rsid w:val="002134FE"/>
    <w:rsid w:val="002135EB"/>
    <w:rsid w:val="00213605"/>
    <w:rsid w:val="00213D2B"/>
    <w:rsid w:val="00213FD2"/>
    <w:rsid w:val="002140EA"/>
    <w:rsid w:val="00214227"/>
    <w:rsid w:val="002143E7"/>
    <w:rsid w:val="00214516"/>
    <w:rsid w:val="00215061"/>
    <w:rsid w:val="0021561D"/>
    <w:rsid w:val="00215BC0"/>
    <w:rsid w:val="00217453"/>
    <w:rsid w:val="0022004C"/>
    <w:rsid w:val="00220405"/>
    <w:rsid w:val="0022124D"/>
    <w:rsid w:val="00221984"/>
    <w:rsid w:val="00222680"/>
    <w:rsid w:val="00222915"/>
    <w:rsid w:val="0022346C"/>
    <w:rsid w:val="002235E0"/>
    <w:rsid w:val="00223F47"/>
    <w:rsid w:val="00224F80"/>
    <w:rsid w:val="0022502E"/>
    <w:rsid w:val="0022506A"/>
    <w:rsid w:val="00225369"/>
    <w:rsid w:val="00225DA4"/>
    <w:rsid w:val="00227346"/>
    <w:rsid w:val="002274C6"/>
    <w:rsid w:val="002306E1"/>
    <w:rsid w:val="00231191"/>
    <w:rsid w:val="00231806"/>
    <w:rsid w:val="00231A6D"/>
    <w:rsid w:val="00231ABF"/>
    <w:rsid w:val="00231CFD"/>
    <w:rsid w:val="00231EA0"/>
    <w:rsid w:val="002320B3"/>
    <w:rsid w:val="002326B5"/>
    <w:rsid w:val="00232B35"/>
    <w:rsid w:val="00232BE5"/>
    <w:rsid w:val="00232C75"/>
    <w:rsid w:val="0023311B"/>
    <w:rsid w:val="002331C5"/>
    <w:rsid w:val="00235055"/>
    <w:rsid w:val="00235197"/>
    <w:rsid w:val="002355F2"/>
    <w:rsid w:val="00235779"/>
    <w:rsid w:val="00235F86"/>
    <w:rsid w:val="00236325"/>
    <w:rsid w:val="002364DE"/>
    <w:rsid w:val="002366D3"/>
    <w:rsid w:val="00236BE8"/>
    <w:rsid w:val="0023726A"/>
    <w:rsid w:val="002372F2"/>
    <w:rsid w:val="0023750C"/>
    <w:rsid w:val="00237513"/>
    <w:rsid w:val="002400B1"/>
    <w:rsid w:val="00240D89"/>
    <w:rsid w:val="0024124F"/>
    <w:rsid w:val="002415DA"/>
    <w:rsid w:val="002420F3"/>
    <w:rsid w:val="00242493"/>
    <w:rsid w:val="00242C20"/>
    <w:rsid w:val="00242D56"/>
    <w:rsid w:val="00242F97"/>
    <w:rsid w:val="00245025"/>
    <w:rsid w:val="00245445"/>
    <w:rsid w:val="0024559B"/>
    <w:rsid w:val="002455A4"/>
    <w:rsid w:val="00246152"/>
    <w:rsid w:val="002465E3"/>
    <w:rsid w:val="00246748"/>
    <w:rsid w:val="0024677B"/>
    <w:rsid w:val="00246C3E"/>
    <w:rsid w:val="002470C5"/>
    <w:rsid w:val="002477AC"/>
    <w:rsid w:val="00247D9B"/>
    <w:rsid w:val="00247E6A"/>
    <w:rsid w:val="0025041A"/>
    <w:rsid w:val="00250A26"/>
    <w:rsid w:val="00251876"/>
    <w:rsid w:val="00251A69"/>
    <w:rsid w:val="002525C0"/>
    <w:rsid w:val="0025270D"/>
    <w:rsid w:val="00252B51"/>
    <w:rsid w:val="00252CA0"/>
    <w:rsid w:val="002531CC"/>
    <w:rsid w:val="00253D71"/>
    <w:rsid w:val="00253DEC"/>
    <w:rsid w:val="00256067"/>
    <w:rsid w:val="002560DC"/>
    <w:rsid w:val="00256280"/>
    <w:rsid w:val="00256590"/>
    <w:rsid w:val="00256DE2"/>
    <w:rsid w:val="002573D1"/>
    <w:rsid w:val="00257869"/>
    <w:rsid w:val="00257984"/>
    <w:rsid w:val="00257F3C"/>
    <w:rsid w:val="00257FB0"/>
    <w:rsid w:val="002608CB"/>
    <w:rsid w:val="002609D2"/>
    <w:rsid w:val="00260F27"/>
    <w:rsid w:val="002611A4"/>
    <w:rsid w:val="002613A7"/>
    <w:rsid w:val="00261822"/>
    <w:rsid w:val="00261A5F"/>
    <w:rsid w:val="002621D7"/>
    <w:rsid w:val="002632C8"/>
    <w:rsid w:val="00263D9E"/>
    <w:rsid w:val="00264F8E"/>
    <w:rsid w:val="0026504C"/>
    <w:rsid w:val="00265142"/>
    <w:rsid w:val="00265957"/>
    <w:rsid w:val="00267134"/>
    <w:rsid w:val="002679E0"/>
    <w:rsid w:val="00267C32"/>
    <w:rsid w:val="00267C73"/>
    <w:rsid w:val="00267D92"/>
    <w:rsid w:val="00267F38"/>
    <w:rsid w:val="00270D5C"/>
    <w:rsid w:val="0027151C"/>
    <w:rsid w:val="00271977"/>
    <w:rsid w:val="002719B7"/>
    <w:rsid w:val="00272A01"/>
    <w:rsid w:val="00272C12"/>
    <w:rsid w:val="00272C52"/>
    <w:rsid w:val="00272D69"/>
    <w:rsid w:val="00272E18"/>
    <w:rsid w:val="0027300F"/>
    <w:rsid w:val="00274A4E"/>
    <w:rsid w:val="0027606D"/>
    <w:rsid w:val="002763CF"/>
    <w:rsid w:val="00276C40"/>
    <w:rsid w:val="00277724"/>
    <w:rsid w:val="00277E7B"/>
    <w:rsid w:val="00281CA6"/>
    <w:rsid w:val="00281CC0"/>
    <w:rsid w:val="00281DB3"/>
    <w:rsid w:val="00281E70"/>
    <w:rsid w:val="00282174"/>
    <w:rsid w:val="00282271"/>
    <w:rsid w:val="00282284"/>
    <w:rsid w:val="00282366"/>
    <w:rsid w:val="00282AB6"/>
    <w:rsid w:val="002833BA"/>
    <w:rsid w:val="00283E33"/>
    <w:rsid w:val="00284650"/>
    <w:rsid w:val="0028470F"/>
    <w:rsid w:val="00284C3A"/>
    <w:rsid w:val="00285713"/>
    <w:rsid w:val="00285717"/>
    <w:rsid w:val="0028582B"/>
    <w:rsid w:val="00286874"/>
    <w:rsid w:val="002877B3"/>
    <w:rsid w:val="00287894"/>
    <w:rsid w:val="00287D66"/>
    <w:rsid w:val="00290016"/>
    <w:rsid w:val="00290E01"/>
    <w:rsid w:val="0029146F"/>
    <w:rsid w:val="00291501"/>
    <w:rsid w:val="00291AC2"/>
    <w:rsid w:val="00291BA6"/>
    <w:rsid w:val="00291E98"/>
    <w:rsid w:val="002928F8"/>
    <w:rsid w:val="00292A18"/>
    <w:rsid w:val="00292B41"/>
    <w:rsid w:val="00294466"/>
    <w:rsid w:val="00294AC7"/>
    <w:rsid w:val="0029538D"/>
    <w:rsid w:val="00295743"/>
    <w:rsid w:val="002957DE"/>
    <w:rsid w:val="0029694A"/>
    <w:rsid w:val="002977B9"/>
    <w:rsid w:val="00297B24"/>
    <w:rsid w:val="00297F7E"/>
    <w:rsid w:val="002A02BA"/>
    <w:rsid w:val="002A070A"/>
    <w:rsid w:val="002A0B05"/>
    <w:rsid w:val="002A0DC0"/>
    <w:rsid w:val="002A1FC4"/>
    <w:rsid w:val="002A2513"/>
    <w:rsid w:val="002A283D"/>
    <w:rsid w:val="002A2D52"/>
    <w:rsid w:val="002A3895"/>
    <w:rsid w:val="002A391A"/>
    <w:rsid w:val="002A40B4"/>
    <w:rsid w:val="002A4673"/>
    <w:rsid w:val="002A6113"/>
    <w:rsid w:val="002A63C9"/>
    <w:rsid w:val="002A653D"/>
    <w:rsid w:val="002A667C"/>
    <w:rsid w:val="002A66D8"/>
    <w:rsid w:val="002A7DE6"/>
    <w:rsid w:val="002B044E"/>
    <w:rsid w:val="002B10D6"/>
    <w:rsid w:val="002B13FC"/>
    <w:rsid w:val="002B16A3"/>
    <w:rsid w:val="002B2028"/>
    <w:rsid w:val="002B2724"/>
    <w:rsid w:val="002B2872"/>
    <w:rsid w:val="002B2D1F"/>
    <w:rsid w:val="002B2E19"/>
    <w:rsid w:val="002B320D"/>
    <w:rsid w:val="002B3ACD"/>
    <w:rsid w:val="002B3EF7"/>
    <w:rsid w:val="002B511D"/>
    <w:rsid w:val="002B5F8D"/>
    <w:rsid w:val="002B62C5"/>
    <w:rsid w:val="002B6342"/>
    <w:rsid w:val="002B6AC4"/>
    <w:rsid w:val="002B6CE3"/>
    <w:rsid w:val="002B70FF"/>
    <w:rsid w:val="002B7A90"/>
    <w:rsid w:val="002B7DCF"/>
    <w:rsid w:val="002B7EC1"/>
    <w:rsid w:val="002C032E"/>
    <w:rsid w:val="002C109F"/>
    <w:rsid w:val="002C22E2"/>
    <w:rsid w:val="002C37A1"/>
    <w:rsid w:val="002C39B9"/>
    <w:rsid w:val="002C39EF"/>
    <w:rsid w:val="002C3E26"/>
    <w:rsid w:val="002C4183"/>
    <w:rsid w:val="002C49DC"/>
    <w:rsid w:val="002C4A59"/>
    <w:rsid w:val="002C5314"/>
    <w:rsid w:val="002C5429"/>
    <w:rsid w:val="002C59B3"/>
    <w:rsid w:val="002C668A"/>
    <w:rsid w:val="002C7081"/>
    <w:rsid w:val="002C747D"/>
    <w:rsid w:val="002D1964"/>
    <w:rsid w:val="002D1BCD"/>
    <w:rsid w:val="002D255A"/>
    <w:rsid w:val="002D2A21"/>
    <w:rsid w:val="002D2B61"/>
    <w:rsid w:val="002D2C36"/>
    <w:rsid w:val="002D3033"/>
    <w:rsid w:val="002D5B12"/>
    <w:rsid w:val="002D62D0"/>
    <w:rsid w:val="002D6736"/>
    <w:rsid w:val="002D6AED"/>
    <w:rsid w:val="002E049F"/>
    <w:rsid w:val="002E0519"/>
    <w:rsid w:val="002E0A4F"/>
    <w:rsid w:val="002E0B6C"/>
    <w:rsid w:val="002E116A"/>
    <w:rsid w:val="002E11ED"/>
    <w:rsid w:val="002E14E2"/>
    <w:rsid w:val="002E1E96"/>
    <w:rsid w:val="002E31EC"/>
    <w:rsid w:val="002E33ED"/>
    <w:rsid w:val="002E39BF"/>
    <w:rsid w:val="002E42B2"/>
    <w:rsid w:val="002E4337"/>
    <w:rsid w:val="002E455F"/>
    <w:rsid w:val="002E4985"/>
    <w:rsid w:val="002E4CDC"/>
    <w:rsid w:val="002E4DFF"/>
    <w:rsid w:val="002E51AF"/>
    <w:rsid w:val="002E5EF7"/>
    <w:rsid w:val="002E62CA"/>
    <w:rsid w:val="002E6419"/>
    <w:rsid w:val="002E6902"/>
    <w:rsid w:val="002E71C6"/>
    <w:rsid w:val="002E79AD"/>
    <w:rsid w:val="002E7DDA"/>
    <w:rsid w:val="002E7F78"/>
    <w:rsid w:val="002E7FF0"/>
    <w:rsid w:val="002E9342"/>
    <w:rsid w:val="002F0246"/>
    <w:rsid w:val="002F0BCA"/>
    <w:rsid w:val="002F0C2A"/>
    <w:rsid w:val="002F0FDF"/>
    <w:rsid w:val="002F1048"/>
    <w:rsid w:val="002F11A1"/>
    <w:rsid w:val="002F14E8"/>
    <w:rsid w:val="002F1554"/>
    <w:rsid w:val="002F16EA"/>
    <w:rsid w:val="002F1F71"/>
    <w:rsid w:val="002F200C"/>
    <w:rsid w:val="002F282F"/>
    <w:rsid w:val="002F2A02"/>
    <w:rsid w:val="002F2DAA"/>
    <w:rsid w:val="002F2FC0"/>
    <w:rsid w:val="002F3CCC"/>
    <w:rsid w:val="002F461F"/>
    <w:rsid w:val="002F5184"/>
    <w:rsid w:val="002F7592"/>
    <w:rsid w:val="002F78B6"/>
    <w:rsid w:val="002F798E"/>
    <w:rsid w:val="002F7B7A"/>
    <w:rsid w:val="002F7C98"/>
    <w:rsid w:val="00300739"/>
    <w:rsid w:val="00300C75"/>
    <w:rsid w:val="00300EED"/>
    <w:rsid w:val="00300F52"/>
    <w:rsid w:val="0030141B"/>
    <w:rsid w:val="00301812"/>
    <w:rsid w:val="003018BF"/>
    <w:rsid w:val="00301CBA"/>
    <w:rsid w:val="003022D8"/>
    <w:rsid w:val="003022DB"/>
    <w:rsid w:val="00302435"/>
    <w:rsid w:val="003024C9"/>
    <w:rsid w:val="003025E2"/>
    <w:rsid w:val="003029A0"/>
    <w:rsid w:val="00304520"/>
    <w:rsid w:val="00304576"/>
    <w:rsid w:val="00306835"/>
    <w:rsid w:val="0030717E"/>
    <w:rsid w:val="0030753D"/>
    <w:rsid w:val="0030753E"/>
    <w:rsid w:val="003078C7"/>
    <w:rsid w:val="00307DD7"/>
    <w:rsid w:val="003109D3"/>
    <w:rsid w:val="003114D3"/>
    <w:rsid w:val="003119CE"/>
    <w:rsid w:val="00311E00"/>
    <w:rsid w:val="0031260B"/>
    <w:rsid w:val="00312EEB"/>
    <w:rsid w:val="003144C6"/>
    <w:rsid w:val="00314E4C"/>
    <w:rsid w:val="00315C47"/>
    <w:rsid w:val="00316107"/>
    <w:rsid w:val="0031660B"/>
    <w:rsid w:val="00316E83"/>
    <w:rsid w:val="003175B8"/>
    <w:rsid w:val="00317CF0"/>
    <w:rsid w:val="0032071A"/>
    <w:rsid w:val="00320B92"/>
    <w:rsid w:val="00320D06"/>
    <w:rsid w:val="0032135F"/>
    <w:rsid w:val="00321A28"/>
    <w:rsid w:val="00323200"/>
    <w:rsid w:val="00323225"/>
    <w:rsid w:val="003233BB"/>
    <w:rsid w:val="003237EA"/>
    <w:rsid w:val="0032408E"/>
    <w:rsid w:val="00324491"/>
    <w:rsid w:val="0032537D"/>
    <w:rsid w:val="003253CA"/>
    <w:rsid w:val="003267A1"/>
    <w:rsid w:val="00327058"/>
    <w:rsid w:val="00327686"/>
    <w:rsid w:val="003300D4"/>
    <w:rsid w:val="00330FBB"/>
    <w:rsid w:val="00331327"/>
    <w:rsid w:val="00331630"/>
    <w:rsid w:val="0033190B"/>
    <w:rsid w:val="00331F13"/>
    <w:rsid w:val="00332A8A"/>
    <w:rsid w:val="00332AF5"/>
    <w:rsid w:val="00332BDF"/>
    <w:rsid w:val="003335E5"/>
    <w:rsid w:val="003337A5"/>
    <w:rsid w:val="00333A16"/>
    <w:rsid w:val="003340C0"/>
    <w:rsid w:val="00334DC2"/>
    <w:rsid w:val="00334DF2"/>
    <w:rsid w:val="00335184"/>
    <w:rsid w:val="00335CD4"/>
    <w:rsid w:val="00336B4E"/>
    <w:rsid w:val="0033716B"/>
    <w:rsid w:val="0033728C"/>
    <w:rsid w:val="003400AB"/>
    <w:rsid w:val="00340FF7"/>
    <w:rsid w:val="003410E7"/>
    <w:rsid w:val="00341324"/>
    <w:rsid w:val="00342B38"/>
    <w:rsid w:val="00342BDB"/>
    <w:rsid w:val="003431DF"/>
    <w:rsid w:val="00344050"/>
    <w:rsid w:val="003440E6"/>
    <w:rsid w:val="003449D3"/>
    <w:rsid w:val="0034595E"/>
    <w:rsid w:val="00345EAD"/>
    <w:rsid w:val="0034685C"/>
    <w:rsid w:val="00346C33"/>
    <w:rsid w:val="00346E35"/>
    <w:rsid w:val="00347F4E"/>
    <w:rsid w:val="0034D9BC"/>
    <w:rsid w:val="003504A8"/>
    <w:rsid w:val="00350F8C"/>
    <w:rsid w:val="003512ED"/>
    <w:rsid w:val="003520E6"/>
    <w:rsid w:val="0035316B"/>
    <w:rsid w:val="00353E84"/>
    <w:rsid w:val="003544F9"/>
    <w:rsid w:val="003548A6"/>
    <w:rsid w:val="00354B3F"/>
    <w:rsid w:val="00354B8D"/>
    <w:rsid w:val="003558F4"/>
    <w:rsid w:val="0035593D"/>
    <w:rsid w:val="00355AE6"/>
    <w:rsid w:val="00356547"/>
    <w:rsid w:val="00357013"/>
    <w:rsid w:val="0035760F"/>
    <w:rsid w:val="0035763F"/>
    <w:rsid w:val="003577CE"/>
    <w:rsid w:val="00360CFD"/>
    <w:rsid w:val="00360E70"/>
    <w:rsid w:val="003611E5"/>
    <w:rsid w:val="003613B1"/>
    <w:rsid w:val="0036143B"/>
    <w:rsid w:val="00361480"/>
    <w:rsid w:val="00361621"/>
    <w:rsid w:val="00361C29"/>
    <w:rsid w:val="00362280"/>
    <w:rsid w:val="0036388A"/>
    <w:rsid w:val="003638FF"/>
    <w:rsid w:val="003644BD"/>
    <w:rsid w:val="0036497E"/>
    <w:rsid w:val="00364DCE"/>
    <w:rsid w:val="00364E00"/>
    <w:rsid w:val="0036523D"/>
    <w:rsid w:val="00365556"/>
    <w:rsid w:val="00366DB8"/>
    <w:rsid w:val="0036716D"/>
    <w:rsid w:val="00367746"/>
    <w:rsid w:val="00370601"/>
    <w:rsid w:val="00371341"/>
    <w:rsid w:val="00371C34"/>
    <w:rsid w:val="003721CB"/>
    <w:rsid w:val="003721E5"/>
    <w:rsid w:val="00372413"/>
    <w:rsid w:val="003726AF"/>
    <w:rsid w:val="00372AD4"/>
    <w:rsid w:val="00372E81"/>
    <w:rsid w:val="0037321C"/>
    <w:rsid w:val="00373924"/>
    <w:rsid w:val="00373DF9"/>
    <w:rsid w:val="0037404A"/>
    <w:rsid w:val="0037430B"/>
    <w:rsid w:val="0037466A"/>
    <w:rsid w:val="00374790"/>
    <w:rsid w:val="003751E1"/>
    <w:rsid w:val="003753E8"/>
    <w:rsid w:val="00375F39"/>
    <w:rsid w:val="00377671"/>
    <w:rsid w:val="00377AA6"/>
    <w:rsid w:val="00380E27"/>
    <w:rsid w:val="00381917"/>
    <w:rsid w:val="0038194C"/>
    <w:rsid w:val="003832CF"/>
    <w:rsid w:val="00383769"/>
    <w:rsid w:val="00383F8E"/>
    <w:rsid w:val="00384856"/>
    <w:rsid w:val="0038507F"/>
    <w:rsid w:val="00385562"/>
    <w:rsid w:val="0038584D"/>
    <w:rsid w:val="00385997"/>
    <w:rsid w:val="00385A2E"/>
    <w:rsid w:val="00385B42"/>
    <w:rsid w:val="003861E2"/>
    <w:rsid w:val="003875E9"/>
    <w:rsid w:val="003879BC"/>
    <w:rsid w:val="00387F5B"/>
    <w:rsid w:val="003914C5"/>
    <w:rsid w:val="00391A88"/>
    <w:rsid w:val="00391E7A"/>
    <w:rsid w:val="0039204E"/>
    <w:rsid w:val="0039219A"/>
    <w:rsid w:val="0039264F"/>
    <w:rsid w:val="00393AC8"/>
    <w:rsid w:val="00393C4C"/>
    <w:rsid w:val="00393D7A"/>
    <w:rsid w:val="00394576"/>
    <w:rsid w:val="003957A4"/>
    <w:rsid w:val="00395B1D"/>
    <w:rsid w:val="003963D0"/>
    <w:rsid w:val="00396C8A"/>
    <w:rsid w:val="00397223"/>
    <w:rsid w:val="003977A2"/>
    <w:rsid w:val="003977F2"/>
    <w:rsid w:val="00397AEC"/>
    <w:rsid w:val="00397D24"/>
    <w:rsid w:val="003A1ABA"/>
    <w:rsid w:val="003A2C77"/>
    <w:rsid w:val="003A3988"/>
    <w:rsid w:val="003A3B4E"/>
    <w:rsid w:val="003A3F74"/>
    <w:rsid w:val="003A4160"/>
    <w:rsid w:val="003A46E8"/>
    <w:rsid w:val="003A5C44"/>
    <w:rsid w:val="003A6915"/>
    <w:rsid w:val="003A6EF3"/>
    <w:rsid w:val="003A74B3"/>
    <w:rsid w:val="003B0160"/>
    <w:rsid w:val="003B060D"/>
    <w:rsid w:val="003B0B98"/>
    <w:rsid w:val="003B14D0"/>
    <w:rsid w:val="003B179C"/>
    <w:rsid w:val="003B186E"/>
    <w:rsid w:val="003B1C93"/>
    <w:rsid w:val="003B2500"/>
    <w:rsid w:val="003B26E7"/>
    <w:rsid w:val="003B3411"/>
    <w:rsid w:val="003B3F61"/>
    <w:rsid w:val="003B40B0"/>
    <w:rsid w:val="003B4208"/>
    <w:rsid w:val="003B48D5"/>
    <w:rsid w:val="003B54DF"/>
    <w:rsid w:val="003B564C"/>
    <w:rsid w:val="003B57D2"/>
    <w:rsid w:val="003B5C55"/>
    <w:rsid w:val="003B5F05"/>
    <w:rsid w:val="003B5FA0"/>
    <w:rsid w:val="003B5FC5"/>
    <w:rsid w:val="003B6504"/>
    <w:rsid w:val="003B6896"/>
    <w:rsid w:val="003B69AA"/>
    <w:rsid w:val="003B6B4E"/>
    <w:rsid w:val="003B6C94"/>
    <w:rsid w:val="003B7500"/>
    <w:rsid w:val="003C1234"/>
    <w:rsid w:val="003C1AAB"/>
    <w:rsid w:val="003C1CAF"/>
    <w:rsid w:val="003C1DB6"/>
    <w:rsid w:val="003C20F9"/>
    <w:rsid w:val="003C2988"/>
    <w:rsid w:val="003C2CD2"/>
    <w:rsid w:val="003C2DA5"/>
    <w:rsid w:val="003C32D9"/>
    <w:rsid w:val="003C3B04"/>
    <w:rsid w:val="003C40E6"/>
    <w:rsid w:val="003C4CDC"/>
    <w:rsid w:val="003C5080"/>
    <w:rsid w:val="003C56DE"/>
    <w:rsid w:val="003C598D"/>
    <w:rsid w:val="003C6B53"/>
    <w:rsid w:val="003C6D66"/>
    <w:rsid w:val="003C70A1"/>
    <w:rsid w:val="003D004F"/>
    <w:rsid w:val="003D0272"/>
    <w:rsid w:val="003D047D"/>
    <w:rsid w:val="003D0D00"/>
    <w:rsid w:val="003D0D46"/>
    <w:rsid w:val="003D0F81"/>
    <w:rsid w:val="003D1185"/>
    <w:rsid w:val="003D1A14"/>
    <w:rsid w:val="003D1A7E"/>
    <w:rsid w:val="003D1BDA"/>
    <w:rsid w:val="003D1E51"/>
    <w:rsid w:val="003D1E69"/>
    <w:rsid w:val="003D1F0F"/>
    <w:rsid w:val="003D2E3C"/>
    <w:rsid w:val="003D3121"/>
    <w:rsid w:val="003D3E65"/>
    <w:rsid w:val="003D51CB"/>
    <w:rsid w:val="003D52AB"/>
    <w:rsid w:val="003D5960"/>
    <w:rsid w:val="003D6B5C"/>
    <w:rsid w:val="003D7114"/>
    <w:rsid w:val="003D7336"/>
    <w:rsid w:val="003D7546"/>
    <w:rsid w:val="003D7B2B"/>
    <w:rsid w:val="003D7D5C"/>
    <w:rsid w:val="003E0FAE"/>
    <w:rsid w:val="003E1297"/>
    <w:rsid w:val="003E1606"/>
    <w:rsid w:val="003E243E"/>
    <w:rsid w:val="003E2C2E"/>
    <w:rsid w:val="003E3359"/>
    <w:rsid w:val="003E390F"/>
    <w:rsid w:val="003E39D4"/>
    <w:rsid w:val="003E3C89"/>
    <w:rsid w:val="003E408A"/>
    <w:rsid w:val="003E51BC"/>
    <w:rsid w:val="003E5622"/>
    <w:rsid w:val="003E6F7F"/>
    <w:rsid w:val="003E73DC"/>
    <w:rsid w:val="003E7F60"/>
    <w:rsid w:val="003E7F9D"/>
    <w:rsid w:val="003F03AD"/>
    <w:rsid w:val="003F177C"/>
    <w:rsid w:val="003F1922"/>
    <w:rsid w:val="003F1F99"/>
    <w:rsid w:val="003F242F"/>
    <w:rsid w:val="003F24A4"/>
    <w:rsid w:val="003F25C7"/>
    <w:rsid w:val="003F2CD9"/>
    <w:rsid w:val="003F2D9C"/>
    <w:rsid w:val="003F3387"/>
    <w:rsid w:val="003F3516"/>
    <w:rsid w:val="003F3833"/>
    <w:rsid w:val="003F39FB"/>
    <w:rsid w:val="003F480A"/>
    <w:rsid w:val="003F4ED7"/>
    <w:rsid w:val="003F5179"/>
    <w:rsid w:val="003F52F6"/>
    <w:rsid w:val="003F544D"/>
    <w:rsid w:val="003F5565"/>
    <w:rsid w:val="003F59B2"/>
    <w:rsid w:val="003F5A8A"/>
    <w:rsid w:val="003F5F59"/>
    <w:rsid w:val="003F5FD3"/>
    <w:rsid w:val="003F61C7"/>
    <w:rsid w:val="003F6BCB"/>
    <w:rsid w:val="003F6F36"/>
    <w:rsid w:val="003F773D"/>
    <w:rsid w:val="003F7C9B"/>
    <w:rsid w:val="00400B1A"/>
    <w:rsid w:val="00400CDF"/>
    <w:rsid w:val="00400F0C"/>
    <w:rsid w:val="004014AF"/>
    <w:rsid w:val="0040194E"/>
    <w:rsid w:val="00401D46"/>
    <w:rsid w:val="00401D7C"/>
    <w:rsid w:val="00402BE7"/>
    <w:rsid w:val="00402F55"/>
    <w:rsid w:val="00403677"/>
    <w:rsid w:val="004048BA"/>
    <w:rsid w:val="00404FA0"/>
    <w:rsid w:val="004055A6"/>
    <w:rsid w:val="00405923"/>
    <w:rsid w:val="00406A1D"/>
    <w:rsid w:val="004077C5"/>
    <w:rsid w:val="00407A47"/>
    <w:rsid w:val="00407E30"/>
    <w:rsid w:val="0041010D"/>
    <w:rsid w:val="00410D8C"/>
    <w:rsid w:val="00410E66"/>
    <w:rsid w:val="004116B4"/>
    <w:rsid w:val="00411933"/>
    <w:rsid w:val="00411B95"/>
    <w:rsid w:val="00411F93"/>
    <w:rsid w:val="00412D5C"/>
    <w:rsid w:val="004130AB"/>
    <w:rsid w:val="00413534"/>
    <w:rsid w:val="00413888"/>
    <w:rsid w:val="00413C8F"/>
    <w:rsid w:val="00413CE4"/>
    <w:rsid w:val="00413EB7"/>
    <w:rsid w:val="00414BE1"/>
    <w:rsid w:val="004150BA"/>
    <w:rsid w:val="0041570B"/>
    <w:rsid w:val="00415EAC"/>
    <w:rsid w:val="00416347"/>
    <w:rsid w:val="0041707E"/>
    <w:rsid w:val="004170CE"/>
    <w:rsid w:val="004176CF"/>
    <w:rsid w:val="004178BB"/>
    <w:rsid w:val="00417A9A"/>
    <w:rsid w:val="00420186"/>
    <w:rsid w:val="004209BD"/>
    <w:rsid w:val="004210C9"/>
    <w:rsid w:val="0042167F"/>
    <w:rsid w:val="00421799"/>
    <w:rsid w:val="004228CE"/>
    <w:rsid w:val="00423D90"/>
    <w:rsid w:val="00424767"/>
    <w:rsid w:val="00425677"/>
    <w:rsid w:val="004266DE"/>
    <w:rsid w:val="00426BAF"/>
    <w:rsid w:val="0042701A"/>
    <w:rsid w:val="00427235"/>
    <w:rsid w:val="00427942"/>
    <w:rsid w:val="00427A6E"/>
    <w:rsid w:val="00430699"/>
    <w:rsid w:val="00431241"/>
    <w:rsid w:val="00431522"/>
    <w:rsid w:val="00431865"/>
    <w:rsid w:val="00431D64"/>
    <w:rsid w:val="004321AD"/>
    <w:rsid w:val="00432F5F"/>
    <w:rsid w:val="004338E6"/>
    <w:rsid w:val="00433CD9"/>
    <w:rsid w:val="00433DE0"/>
    <w:rsid w:val="0043427D"/>
    <w:rsid w:val="00435706"/>
    <w:rsid w:val="0043588F"/>
    <w:rsid w:val="00435A17"/>
    <w:rsid w:val="00435C04"/>
    <w:rsid w:val="004362A1"/>
    <w:rsid w:val="00437462"/>
    <w:rsid w:val="00437972"/>
    <w:rsid w:val="00437FD9"/>
    <w:rsid w:val="0044009C"/>
    <w:rsid w:val="0044035E"/>
    <w:rsid w:val="0044197D"/>
    <w:rsid w:val="00442404"/>
    <w:rsid w:val="004426C3"/>
    <w:rsid w:val="00442FA2"/>
    <w:rsid w:val="00443289"/>
    <w:rsid w:val="0044381B"/>
    <w:rsid w:val="0044396E"/>
    <w:rsid w:val="004443CD"/>
    <w:rsid w:val="0044469E"/>
    <w:rsid w:val="004453D7"/>
    <w:rsid w:val="004474CC"/>
    <w:rsid w:val="0044765D"/>
    <w:rsid w:val="00447725"/>
    <w:rsid w:val="00447768"/>
    <w:rsid w:val="0044777A"/>
    <w:rsid w:val="00447DBF"/>
    <w:rsid w:val="00447DE1"/>
    <w:rsid w:val="00447E49"/>
    <w:rsid w:val="0045001D"/>
    <w:rsid w:val="004504D9"/>
    <w:rsid w:val="004505CA"/>
    <w:rsid w:val="00450C15"/>
    <w:rsid w:val="0045114C"/>
    <w:rsid w:val="004518E2"/>
    <w:rsid w:val="00451BA9"/>
    <w:rsid w:val="0045237F"/>
    <w:rsid w:val="00452501"/>
    <w:rsid w:val="00452B48"/>
    <w:rsid w:val="00452B87"/>
    <w:rsid w:val="004530EA"/>
    <w:rsid w:val="004538B5"/>
    <w:rsid w:val="00455202"/>
    <w:rsid w:val="004555D8"/>
    <w:rsid w:val="00455BFE"/>
    <w:rsid w:val="00455EC1"/>
    <w:rsid w:val="00456B68"/>
    <w:rsid w:val="0045702F"/>
    <w:rsid w:val="00457732"/>
    <w:rsid w:val="00457754"/>
    <w:rsid w:val="004577FF"/>
    <w:rsid w:val="00460282"/>
    <w:rsid w:val="00460945"/>
    <w:rsid w:val="00460BE8"/>
    <w:rsid w:val="0046115C"/>
    <w:rsid w:val="00461299"/>
    <w:rsid w:val="004623B6"/>
    <w:rsid w:val="004623BE"/>
    <w:rsid w:val="004627E8"/>
    <w:rsid w:val="00463485"/>
    <w:rsid w:val="00463A97"/>
    <w:rsid w:val="00463CA3"/>
    <w:rsid w:val="004641EC"/>
    <w:rsid w:val="0046488F"/>
    <w:rsid w:val="00466572"/>
    <w:rsid w:val="00466C42"/>
    <w:rsid w:val="00466EB1"/>
    <w:rsid w:val="00467F49"/>
    <w:rsid w:val="0047003F"/>
    <w:rsid w:val="00470AD7"/>
    <w:rsid w:val="00470B0A"/>
    <w:rsid w:val="004713BC"/>
    <w:rsid w:val="00471494"/>
    <w:rsid w:val="00471C1A"/>
    <w:rsid w:val="00471C51"/>
    <w:rsid w:val="0047201B"/>
    <w:rsid w:val="004733EF"/>
    <w:rsid w:val="00473529"/>
    <w:rsid w:val="00473A5C"/>
    <w:rsid w:val="00473A85"/>
    <w:rsid w:val="00473B2E"/>
    <w:rsid w:val="00473BC4"/>
    <w:rsid w:val="004746BF"/>
    <w:rsid w:val="0047480D"/>
    <w:rsid w:val="00474D02"/>
    <w:rsid w:val="0047514D"/>
    <w:rsid w:val="00476C06"/>
    <w:rsid w:val="00477711"/>
    <w:rsid w:val="00477AAC"/>
    <w:rsid w:val="0048013F"/>
    <w:rsid w:val="00480249"/>
    <w:rsid w:val="00480768"/>
    <w:rsid w:val="00480CEF"/>
    <w:rsid w:val="00480D34"/>
    <w:rsid w:val="00481060"/>
    <w:rsid w:val="004818BF"/>
    <w:rsid w:val="0048283E"/>
    <w:rsid w:val="004828ED"/>
    <w:rsid w:val="00482E2F"/>
    <w:rsid w:val="00482E94"/>
    <w:rsid w:val="0048475C"/>
    <w:rsid w:val="00485298"/>
    <w:rsid w:val="00485425"/>
    <w:rsid w:val="0048545A"/>
    <w:rsid w:val="0048582A"/>
    <w:rsid w:val="00485D25"/>
    <w:rsid w:val="00485DD0"/>
    <w:rsid w:val="0048617F"/>
    <w:rsid w:val="00486E9C"/>
    <w:rsid w:val="004874DC"/>
    <w:rsid w:val="00487931"/>
    <w:rsid w:val="00487DAC"/>
    <w:rsid w:val="00490A3D"/>
    <w:rsid w:val="004915FD"/>
    <w:rsid w:val="004916E1"/>
    <w:rsid w:val="00491C7A"/>
    <w:rsid w:val="00491D6A"/>
    <w:rsid w:val="00492458"/>
    <w:rsid w:val="00492940"/>
    <w:rsid w:val="00492C8C"/>
    <w:rsid w:val="00492D23"/>
    <w:rsid w:val="004931CC"/>
    <w:rsid w:val="00493E2A"/>
    <w:rsid w:val="00494491"/>
    <w:rsid w:val="004948C5"/>
    <w:rsid w:val="00494C5A"/>
    <w:rsid w:val="00494F06"/>
    <w:rsid w:val="00495E14"/>
    <w:rsid w:val="004960B4"/>
    <w:rsid w:val="00496C85"/>
    <w:rsid w:val="00496F60"/>
    <w:rsid w:val="004A02FF"/>
    <w:rsid w:val="004A03E1"/>
    <w:rsid w:val="004A09A3"/>
    <w:rsid w:val="004A173D"/>
    <w:rsid w:val="004A2153"/>
    <w:rsid w:val="004A2204"/>
    <w:rsid w:val="004A2CC7"/>
    <w:rsid w:val="004A2E55"/>
    <w:rsid w:val="004A3076"/>
    <w:rsid w:val="004A319E"/>
    <w:rsid w:val="004A3D9D"/>
    <w:rsid w:val="004A40C9"/>
    <w:rsid w:val="004A4BF1"/>
    <w:rsid w:val="004A4D0C"/>
    <w:rsid w:val="004A4E13"/>
    <w:rsid w:val="004A5414"/>
    <w:rsid w:val="004A5600"/>
    <w:rsid w:val="004A61AA"/>
    <w:rsid w:val="004A6396"/>
    <w:rsid w:val="004A64DC"/>
    <w:rsid w:val="004A67AD"/>
    <w:rsid w:val="004A6B77"/>
    <w:rsid w:val="004A75E2"/>
    <w:rsid w:val="004A7A22"/>
    <w:rsid w:val="004B11CC"/>
    <w:rsid w:val="004B16AF"/>
    <w:rsid w:val="004B1A86"/>
    <w:rsid w:val="004B1D67"/>
    <w:rsid w:val="004B1DAF"/>
    <w:rsid w:val="004B2687"/>
    <w:rsid w:val="004B3CD5"/>
    <w:rsid w:val="004B3E5D"/>
    <w:rsid w:val="004B4379"/>
    <w:rsid w:val="004B4420"/>
    <w:rsid w:val="004B5894"/>
    <w:rsid w:val="004B5DD0"/>
    <w:rsid w:val="004B64A7"/>
    <w:rsid w:val="004B6896"/>
    <w:rsid w:val="004B6C27"/>
    <w:rsid w:val="004B6CF7"/>
    <w:rsid w:val="004B6CFC"/>
    <w:rsid w:val="004B765D"/>
    <w:rsid w:val="004B7A72"/>
    <w:rsid w:val="004C032E"/>
    <w:rsid w:val="004C22F7"/>
    <w:rsid w:val="004C25E4"/>
    <w:rsid w:val="004C277A"/>
    <w:rsid w:val="004C27A9"/>
    <w:rsid w:val="004C3133"/>
    <w:rsid w:val="004C4072"/>
    <w:rsid w:val="004C4074"/>
    <w:rsid w:val="004C4CB5"/>
    <w:rsid w:val="004C50A4"/>
    <w:rsid w:val="004C518E"/>
    <w:rsid w:val="004C60B7"/>
    <w:rsid w:val="004C6A17"/>
    <w:rsid w:val="004C6E2D"/>
    <w:rsid w:val="004C713F"/>
    <w:rsid w:val="004C7BA7"/>
    <w:rsid w:val="004D006B"/>
    <w:rsid w:val="004D02B1"/>
    <w:rsid w:val="004D05CA"/>
    <w:rsid w:val="004D0708"/>
    <w:rsid w:val="004D0CFD"/>
    <w:rsid w:val="004D16CB"/>
    <w:rsid w:val="004D1BFF"/>
    <w:rsid w:val="004D1D42"/>
    <w:rsid w:val="004D3468"/>
    <w:rsid w:val="004D361A"/>
    <w:rsid w:val="004D3B93"/>
    <w:rsid w:val="004D4BD5"/>
    <w:rsid w:val="004D4F11"/>
    <w:rsid w:val="004D53A9"/>
    <w:rsid w:val="004D57B7"/>
    <w:rsid w:val="004D5B6C"/>
    <w:rsid w:val="004D613A"/>
    <w:rsid w:val="004D73A7"/>
    <w:rsid w:val="004D7B9D"/>
    <w:rsid w:val="004D7BEF"/>
    <w:rsid w:val="004E0379"/>
    <w:rsid w:val="004E0B0F"/>
    <w:rsid w:val="004E147C"/>
    <w:rsid w:val="004E1788"/>
    <w:rsid w:val="004E1BCE"/>
    <w:rsid w:val="004E1EE7"/>
    <w:rsid w:val="004E222F"/>
    <w:rsid w:val="004E236D"/>
    <w:rsid w:val="004E2501"/>
    <w:rsid w:val="004E3860"/>
    <w:rsid w:val="004E393F"/>
    <w:rsid w:val="004E3F4C"/>
    <w:rsid w:val="004E4BBA"/>
    <w:rsid w:val="004E5792"/>
    <w:rsid w:val="004E5974"/>
    <w:rsid w:val="004E5BA1"/>
    <w:rsid w:val="004E6829"/>
    <w:rsid w:val="004E6AF5"/>
    <w:rsid w:val="004E7368"/>
    <w:rsid w:val="004E73EE"/>
    <w:rsid w:val="004E764F"/>
    <w:rsid w:val="004F1350"/>
    <w:rsid w:val="004F1489"/>
    <w:rsid w:val="004F1C0F"/>
    <w:rsid w:val="004F4B05"/>
    <w:rsid w:val="004F4D50"/>
    <w:rsid w:val="004F4E66"/>
    <w:rsid w:val="004F59D1"/>
    <w:rsid w:val="004F6492"/>
    <w:rsid w:val="004F791D"/>
    <w:rsid w:val="005000FC"/>
    <w:rsid w:val="0050013B"/>
    <w:rsid w:val="00500371"/>
    <w:rsid w:val="005004D3"/>
    <w:rsid w:val="00500505"/>
    <w:rsid w:val="00501139"/>
    <w:rsid w:val="00501E03"/>
    <w:rsid w:val="00501E08"/>
    <w:rsid w:val="00502194"/>
    <w:rsid w:val="00502A47"/>
    <w:rsid w:val="00502CCE"/>
    <w:rsid w:val="0050313C"/>
    <w:rsid w:val="00503EE3"/>
    <w:rsid w:val="00504172"/>
    <w:rsid w:val="0050463D"/>
    <w:rsid w:val="00504A4C"/>
    <w:rsid w:val="00504F53"/>
    <w:rsid w:val="005056B1"/>
    <w:rsid w:val="005059F2"/>
    <w:rsid w:val="0050618C"/>
    <w:rsid w:val="00506551"/>
    <w:rsid w:val="00506E55"/>
    <w:rsid w:val="00507CEA"/>
    <w:rsid w:val="00510B27"/>
    <w:rsid w:val="005112A5"/>
    <w:rsid w:val="00511954"/>
    <w:rsid w:val="00511E69"/>
    <w:rsid w:val="00511EE8"/>
    <w:rsid w:val="0051219B"/>
    <w:rsid w:val="00513BE0"/>
    <w:rsid w:val="005140D5"/>
    <w:rsid w:val="00514F86"/>
    <w:rsid w:val="00516935"/>
    <w:rsid w:val="00516956"/>
    <w:rsid w:val="00516CFF"/>
    <w:rsid w:val="00517EF2"/>
    <w:rsid w:val="00520334"/>
    <w:rsid w:val="005205CE"/>
    <w:rsid w:val="00520B35"/>
    <w:rsid w:val="00520FE2"/>
    <w:rsid w:val="00521A98"/>
    <w:rsid w:val="00523182"/>
    <w:rsid w:val="005232E9"/>
    <w:rsid w:val="00523563"/>
    <w:rsid w:val="00523989"/>
    <w:rsid w:val="00523AA0"/>
    <w:rsid w:val="005242D7"/>
    <w:rsid w:val="00524435"/>
    <w:rsid w:val="00524540"/>
    <w:rsid w:val="005246BB"/>
    <w:rsid w:val="0052481A"/>
    <w:rsid w:val="005248F5"/>
    <w:rsid w:val="00524BD5"/>
    <w:rsid w:val="00524F5A"/>
    <w:rsid w:val="005253A9"/>
    <w:rsid w:val="00525FA4"/>
    <w:rsid w:val="005271FC"/>
    <w:rsid w:val="00527441"/>
    <w:rsid w:val="00527B87"/>
    <w:rsid w:val="00531189"/>
    <w:rsid w:val="005313FE"/>
    <w:rsid w:val="00531C78"/>
    <w:rsid w:val="0053291E"/>
    <w:rsid w:val="00532A71"/>
    <w:rsid w:val="00532DB3"/>
    <w:rsid w:val="00533CF7"/>
    <w:rsid w:val="00533F4F"/>
    <w:rsid w:val="0053432E"/>
    <w:rsid w:val="005348D2"/>
    <w:rsid w:val="00534BF6"/>
    <w:rsid w:val="00535010"/>
    <w:rsid w:val="0053560C"/>
    <w:rsid w:val="005359C9"/>
    <w:rsid w:val="005365D5"/>
    <w:rsid w:val="00537677"/>
    <w:rsid w:val="0054007D"/>
    <w:rsid w:val="0054043C"/>
    <w:rsid w:val="00540B3D"/>
    <w:rsid w:val="00540E5F"/>
    <w:rsid w:val="005411B6"/>
    <w:rsid w:val="00541699"/>
    <w:rsid w:val="0054212C"/>
    <w:rsid w:val="005424A9"/>
    <w:rsid w:val="005442A0"/>
    <w:rsid w:val="005443B1"/>
    <w:rsid w:val="00544854"/>
    <w:rsid w:val="00544FA5"/>
    <w:rsid w:val="00545109"/>
    <w:rsid w:val="00545927"/>
    <w:rsid w:val="00546655"/>
    <w:rsid w:val="0054687C"/>
    <w:rsid w:val="00547D3A"/>
    <w:rsid w:val="00550173"/>
    <w:rsid w:val="00551205"/>
    <w:rsid w:val="0055140D"/>
    <w:rsid w:val="0055160F"/>
    <w:rsid w:val="00551E1C"/>
    <w:rsid w:val="00552025"/>
    <w:rsid w:val="00552122"/>
    <w:rsid w:val="00552292"/>
    <w:rsid w:val="00552C7D"/>
    <w:rsid w:val="0055407D"/>
    <w:rsid w:val="00554BE8"/>
    <w:rsid w:val="005552AD"/>
    <w:rsid w:val="00555304"/>
    <w:rsid w:val="0055549E"/>
    <w:rsid w:val="0055570A"/>
    <w:rsid w:val="00555E0A"/>
    <w:rsid w:val="00555F17"/>
    <w:rsid w:val="00556192"/>
    <w:rsid w:val="005561CE"/>
    <w:rsid w:val="00557652"/>
    <w:rsid w:val="00557777"/>
    <w:rsid w:val="00557BC1"/>
    <w:rsid w:val="00560CB4"/>
    <w:rsid w:val="00560EBB"/>
    <w:rsid w:val="00561EF3"/>
    <w:rsid w:val="00563EE0"/>
    <w:rsid w:val="00564160"/>
    <w:rsid w:val="005642F6"/>
    <w:rsid w:val="00564F45"/>
    <w:rsid w:val="0056524C"/>
    <w:rsid w:val="005653E2"/>
    <w:rsid w:val="00566160"/>
    <w:rsid w:val="005661FC"/>
    <w:rsid w:val="005666F6"/>
    <w:rsid w:val="00566EBE"/>
    <w:rsid w:val="00566FE5"/>
    <w:rsid w:val="00567076"/>
    <w:rsid w:val="005671EF"/>
    <w:rsid w:val="005672F2"/>
    <w:rsid w:val="0056789A"/>
    <w:rsid w:val="005678F1"/>
    <w:rsid w:val="00567DAD"/>
    <w:rsid w:val="00567E1F"/>
    <w:rsid w:val="00570382"/>
    <w:rsid w:val="00571D12"/>
    <w:rsid w:val="00571F67"/>
    <w:rsid w:val="005723C0"/>
    <w:rsid w:val="005723E4"/>
    <w:rsid w:val="005725DA"/>
    <w:rsid w:val="00572CB2"/>
    <w:rsid w:val="005735FC"/>
    <w:rsid w:val="00573C3C"/>
    <w:rsid w:val="0057424B"/>
    <w:rsid w:val="00574366"/>
    <w:rsid w:val="005747C5"/>
    <w:rsid w:val="0057480C"/>
    <w:rsid w:val="00574875"/>
    <w:rsid w:val="00575011"/>
    <w:rsid w:val="0057520A"/>
    <w:rsid w:val="00575674"/>
    <w:rsid w:val="00575775"/>
    <w:rsid w:val="0057665F"/>
    <w:rsid w:val="00577A79"/>
    <w:rsid w:val="0058047A"/>
    <w:rsid w:val="0058050C"/>
    <w:rsid w:val="00580601"/>
    <w:rsid w:val="00580C24"/>
    <w:rsid w:val="00580C6B"/>
    <w:rsid w:val="005817F4"/>
    <w:rsid w:val="00581806"/>
    <w:rsid w:val="00581A0C"/>
    <w:rsid w:val="00581D44"/>
    <w:rsid w:val="00581D84"/>
    <w:rsid w:val="005822DA"/>
    <w:rsid w:val="00582917"/>
    <w:rsid w:val="00582C47"/>
    <w:rsid w:val="00583860"/>
    <w:rsid w:val="00583D20"/>
    <w:rsid w:val="0058408E"/>
    <w:rsid w:val="0058533D"/>
    <w:rsid w:val="00586FEC"/>
    <w:rsid w:val="0058721A"/>
    <w:rsid w:val="005873D1"/>
    <w:rsid w:val="005877E0"/>
    <w:rsid w:val="00587A4B"/>
    <w:rsid w:val="00587DFF"/>
    <w:rsid w:val="00590166"/>
    <w:rsid w:val="00590979"/>
    <w:rsid w:val="00590AB3"/>
    <w:rsid w:val="00590DD1"/>
    <w:rsid w:val="00590ED9"/>
    <w:rsid w:val="00591644"/>
    <w:rsid w:val="0059173A"/>
    <w:rsid w:val="005919EE"/>
    <w:rsid w:val="005930F7"/>
    <w:rsid w:val="00593241"/>
    <w:rsid w:val="005939D8"/>
    <w:rsid w:val="00593B05"/>
    <w:rsid w:val="005949D2"/>
    <w:rsid w:val="00594DC7"/>
    <w:rsid w:val="00595558"/>
    <w:rsid w:val="00595875"/>
    <w:rsid w:val="00595CFE"/>
    <w:rsid w:val="0059648E"/>
    <w:rsid w:val="005971D6"/>
    <w:rsid w:val="005974AD"/>
    <w:rsid w:val="005975E7"/>
    <w:rsid w:val="005975F8"/>
    <w:rsid w:val="005979C3"/>
    <w:rsid w:val="005A00E5"/>
    <w:rsid w:val="005A0447"/>
    <w:rsid w:val="005A09BF"/>
    <w:rsid w:val="005A1725"/>
    <w:rsid w:val="005A1AA8"/>
    <w:rsid w:val="005A1B63"/>
    <w:rsid w:val="005A21FB"/>
    <w:rsid w:val="005A2CBC"/>
    <w:rsid w:val="005A2DF0"/>
    <w:rsid w:val="005A2E2E"/>
    <w:rsid w:val="005A324B"/>
    <w:rsid w:val="005A3397"/>
    <w:rsid w:val="005A3B2B"/>
    <w:rsid w:val="005A429D"/>
    <w:rsid w:val="005A4570"/>
    <w:rsid w:val="005A4646"/>
    <w:rsid w:val="005A50F6"/>
    <w:rsid w:val="005A51A1"/>
    <w:rsid w:val="005A57E3"/>
    <w:rsid w:val="005A615B"/>
    <w:rsid w:val="005A6491"/>
    <w:rsid w:val="005A66E0"/>
    <w:rsid w:val="005A6A7A"/>
    <w:rsid w:val="005A766A"/>
    <w:rsid w:val="005A7CE8"/>
    <w:rsid w:val="005B01CF"/>
    <w:rsid w:val="005B0585"/>
    <w:rsid w:val="005B0A95"/>
    <w:rsid w:val="005B222C"/>
    <w:rsid w:val="005B2453"/>
    <w:rsid w:val="005B263C"/>
    <w:rsid w:val="005B2C15"/>
    <w:rsid w:val="005B2D10"/>
    <w:rsid w:val="005B342E"/>
    <w:rsid w:val="005B373A"/>
    <w:rsid w:val="005B3BE2"/>
    <w:rsid w:val="005B3FD9"/>
    <w:rsid w:val="005B480D"/>
    <w:rsid w:val="005B48F2"/>
    <w:rsid w:val="005B505F"/>
    <w:rsid w:val="005B5336"/>
    <w:rsid w:val="005B5650"/>
    <w:rsid w:val="005B65D9"/>
    <w:rsid w:val="005B6A62"/>
    <w:rsid w:val="005B7A93"/>
    <w:rsid w:val="005C03DA"/>
    <w:rsid w:val="005C0DB6"/>
    <w:rsid w:val="005C1068"/>
    <w:rsid w:val="005C165A"/>
    <w:rsid w:val="005C1A1C"/>
    <w:rsid w:val="005C1F70"/>
    <w:rsid w:val="005C20CF"/>
    <w:rsid w:val="005C2472"/>
    <w:rsid w:val="005C2CD6"/>
    <w:rsid w:val="005C2E5D"/>
    <w:rsid w:val="005C2ED8"/>
    <w:rsid w:val="005C3925"/>
    <w:rsid w:val="005C3C89"/>
    <w:rsid w:val="005C4596"/>
    <w:rsid w:val="005C4804"/>
    <w:rsid w:val="005C4899"/>
    <w:rsid w:val="005C64F8"/>
    <w:rsid w:val="005C6860"/>
    <w:rsid w:val="005C748A"/>
    <w:rsid w:val="005C7A2C"/>
    <w:rsid w:val="005C7A9E"/>
    <w:rsid w:val="005C7B00"/>
    <w:rsid w:val="005D0176"/>
    <w:rsid w:val="005D02EF"/>
    <w:rsid w:val="005D05D2"/>
    <w:rsid w:val="005D0D01"/>
    <w:rsid w:val="005D16EF"/>
    <w:rsid w:val="005D1E1A"/>
    <w:rsid w:val="005D35DC"/>
    <w:rsid w:val="005D41B8"/>
    <w:rsid w:val="005D4682"/>
    <w:rsid w:val="005D47C4"/>
    <w:rsid w:val="005D4B39"/>
    <w:rsid w:val="005D4D62"/>
    <w:rsid w:val="005D5947"/>
    <w:rsid w:val="005D602B"/>
    <w:rsid w:val="005D7A98"/>
    <w:rsid w:val="005D7D77"/>
    <w:rsid w:val="005E082B"/>
    <w:rsid w:val="005E0D93"/>
    <w:rsid w:val="005E0DFE"/>
    <w:rsid w:val="005E0E71"/>
    <w:rsid w:val="005E1EDC"/>
    <w:rsid w:val="005E1F4C"/>
    <w:rsid w:val="005E22CC"/>
    <w:rsid w:val="005E23D3"/>
    <w:rsid w:val="005E2469"/>
    <w:rsid w:val="005E34BC"/>
    <w:rsid w:val="005E370D"/>
    <w:rsid w:val="005E4671"/>
    <w:rsid w:val="005E5005"/>
    <w:rsid w:val="005E6AB1"/>
    <w:rsid w:val="005E7086"/>
    <w:rsid w:val="005E7088"/>
    <w:rsid w:val="005E75A5"/>
    <w:rsid w:val="005E7F0D"/>
    <w:rsid w:val="005F0293"/>
    <w:rsid w:val="005F07C8"/>
    <w:rsid w:val="005F08F3"/>
    <w:rsid w:val="005F137F"/>
    <w:rsid w:val="005F2880"/>
    <w:rsid w:val="005F36AF"/>
    <w:rsid w:val="005F39D4"/>
    <w:rsid w:val="005F4102"/>
    <w:rsid w:val="005F421F"/>
    <w:rsid w:val="005F4326"/>
    <w:rsid w:val="005F4451"/>
    <w:rsid w:val="005F543B"/>
    <w:rsid w:val="005F56CC"/>
    <w:rsid w:val="005F5BCD"/>
    <w:rsid w:val="005F5DCE"/>
    <w:rsid w:val="005F6124"/>
    <w:rsid w:val="005F64E6"/>
    <w:rsid w:val="005F6D35"/>
    <w:rsid w:val="005F7AAC"/>
    <w:rsid w:val="006004FE"/>
    <w:rsid w:val="006006AB"/>
    <w:rsid w:val="00600C34"/>
    <w:rsid w:val="006017BB"/>
    <w:rsid w:val="00601CD8"/>
    <w:rsid w:val="00602792"/>
    <w:rsid w:val="00602A41"/>
    <w:rsid w:val="0060334E"/>
    <w:rsid w:val="006038AC"/>
    <w:rsid w:val="00604073"/>
    <w:rsid w:val="006044DC"/>
    <w:rsid w:val="006046AF"/>
    <w:rsid w:val="006047F9"/>
    <w:rsid w:val="006053C3"/>
    <w:rsid w:val="0060554F"/>
    <w:rsid w:val="00605E7F"/>
    <w:rsid w:val="006060B5"/>
    <w:rsid w:val="00606119"/>
    <w:rsid w:val="006063FF"/>
    <w:rsid w:val="00606EF9"/>
    <w:rsid w:val="00607904"/>
    <w:rsid w:val="00607BCE"/>
    <w:rsid w:val="0061003E"/>
    <w:rsid w:val="0061041A"/>
    <w:rsid w:val="00610CC1"/>
    <w:rsid w:val="006112AC"/>
    <w:rsid w:val="006117E5"/>
    <w:rsid w:val="00611934"/>
    <w:rsid w:val="00611B47"/>
    <w:rsid w:val="00611C9E"/>
    <w:rsid w:val="00612B36"/>
    <w:rsid w:val="00612FEB"/>
    <w:rsid w:val="00613122"/>
    <w:rsid w:val="00613751"/>
    <w:rsid w:val="0061393C"/>
    <w:rsid w:val="00614403"/>
    <w:rsid w:val="00614E80"/>
    <w:rsid w:val="00615575"/>
    <w:rsid w:val="00615722"/>
    <w:rsid w:val="00615C24"/>
    <w:rsid w:val="00615D27"/>
    <w:rsid w:val="006171BB"/>
    <w:rsid w:val="00617BA2"/>
    <w:rsid w:val="00617DDF"/>
    <w:rsid w:val="006202F5"/>
    <w:rsid w:val="0062042E"/>
    <w:rsid w:val="006206A0"/>
    <w:rsid w:val="00620704"/>
    <w:rsid w:val="00620D17"/>
    <w:rsid w:val="006212E2"/>
    <w:rsid w:val="0062136A"/>
    <w:rsid w:val="006222E3"/>
    <w:rsid w:val="006223A8"/>
    <w:rsid w:val="00622740"/>
    <w:rsid w:val="006227CD"/>
    <w:rsid w:val="00622FEE"/>
    <w:rsid w:val="00623946"/>
    <w:rsid w:val="006240A4"/>
    <w:rsid w:val="0062505B"/>
    <w:rsid w:val="00625B2D"/>
    <w:rsid w:val="00625B34"/>
    <w:rsid w:val="00625EF5"/>
    <w:rsid w:val="00626BEA"/>
    <w:rsid w:val="00626F4D"/>
    <w:rsid w:val="00627BD9"/>
    <w:rsid w:val="006303D4"/>
    <w:rsid w:val="00630589"/>
    <w:rsid w:val="0063062F"/>
    <w:rsid w:val="006318DB"/>
    <w:rsid w:val="00631B08"/>
    <w:rsid w:val="006323B4"/>
    <w:rsid w:val="006330C7"/>
    <w:rsid w:val="0063340A"/>
    <w:rsid w:val="00633E6E"/>
    <w:rsid w:val="00633F76"/>
    <w:rsid w:val="00634036"/>
    <w:rsid w:val="00635A6F"/>
    <w:rsid w:val="006362E3"/>
    <w:rsid w:val="00636956"/>
    <w:rsid w:val="006375C3"/>
    <w:rsid w:val="0064045A"/>
    <w:rsid w:val="00640685"/>
    <w:rsid w:val="00640A2D"/>
    <w:rsid w:val="00640D10"/>
    <w:rsid w:val="0064165C"/>
    <w:rsid w:val="00641FB9"/>
    <w:rsid w:val="0064266B"/>
    <w:rsid w:val="00644D6E"/>
    <w:rsid w:val="006453CC"/>
    <w:rsid w:val="00645DA6"/>
    <w:rsid w:val="00646026"/>
    <w:rsid w:val="006460F7"/>
    <w:rsid w:val="0064619E"/>
    <w:rsid w:val="00646AA1"/>
    <w:rsid w:val="006473B8"/>
    <w:rsid w:val="006473BF"/>
    <w:rsid w:val="006475F1"/>
    <w:rsid w:val="00647C77"/>
    <w:rsid w:val="006504FB"/>
    <w:rsid w:val="006508B9"/>
    <w:rsid w:val="00650C2E"/>
    <w:rsid w:val="00651532"/>
    <w:rsid w:val="00652582"/>
    <w:rsid w:val="0065284E"/>
    <w:rsid w:val="00652E13"/>
    <w:rsid w:val="00653B88"/>
    <w:rsid w:val="00653FAD"/>
    <w:rsid w:val="006541C9"/>
    <w:rsid w:val="00654755"/>
    <w:rsid w:val="0065528D"/>
    <w:rsid w:val="006557E7"/>
    <w:rsid w:val="006559C6"/>
    <w:rsid w:val="00655E72"/>
    <w:rsid w:val="0065639A"/>
    <w:rsid w:val="00657C83"/>
    <w:rsid w:val="00657E75"/>
    <w:rsid w:val="0066056B"/>
    <w:rsid w:val="006607E6"/>
    <w:rsid w:val="00660E73"/>
    <w:rsid w:val="00661278"/>
    <w:rsid w:val="006618F9"/>
    <w:rsid w:val="0066194E"/>
    <w:rsid w:val="00661973"/>
    <w:rsid w:val="00661BD6"/>
    <w:rsid w:val="00661C74"/>
    <w:rsid w:val="00662916"/>
    <w:rsid w:val="00663512"/>
    <w:rsid w:val="006647BF"/>
    <w:rsid w:val="006657D8"/>
    <w:rsid w:val="00665B6C"/>
    <w:rsid w:val="0066661B"/>
    <w:rsid w:val="006666DA"/>
    <w:rsid w:val="006679E2"/>
    <w:rsid w:val="00667CBF"/>
    <w:rsid w:val="00667E16"/>
    <w:rsid w:val="00667E9C"/>
    <w:rsid w:val="00671352"/>
    <w:rsid w:val="0067151E"/>
    <w:rsid w:val="006717B4"/>
    <w:rsid w:val="0067204C"/>
    <w:rsid w:val="006722FC"/>
    <w:rsid w:val="0067244D"/>
    <w:rsid w:val="00672797"/>
    <w:rsid w:val="00672DC1"/>
    <w:rsid w:val="00672EF3"/>
    <w:rsid w:val="00673080"/>
    <w:rsid w:val="006737D9"/>
    <w:rsid w:val="00673F98"/>
    <w:rsid w:val="00673FFD"/>
    <w:rsid w:val="006741B6"/>
    <w:rsid w:val="006752E9"/>
    <w:rsid w:val="00676B96"/>
    <w:rsid w:val="00677207"/>
    <w:rsid w:val="006774EB"/>
    <w:rsid w:val="00677813"/>
    <w:rsid w:val="00677AED"/>
    <w:rsid w:val="00677AFC"/>
    <w:rsid w:val="00677CF3"/>
    <w:rsid w:val="006811BD"/>
    <w:rsid w:val="00681300"/>
    <w:rsid w:val="0068164F"/>
    <w:rsid w:val="00681A35"/>
    <w:rsid w:val="00681A46"/>
    <w:rsid w:val="00681B63"/>
    <w:rsid w:val="00682C0E"/>
    <w:rsid w:val="00682EF9"/>
    <w:rsid w:val="0068393E"/>
    <w:rsid w:val="006845B8"/>
    <w:rsid w:val="00685411"/>
    <w:rsid w:val="00685436"/>
    <w:rsid w:val="0068543F"/>
    <w:rsid w:val="00685EE7"/>
    <w:rsid w:val="00686048"/>
    <w:rsid w:val="00686D80"/>
    <w:rsid w:val="00687C6A"/>
    <w:rsid w:val="00690359"/>
    <w:rsid w:val="0069044C"/>
    <w:rsid w:val="00690B98"/>
    <w:rsid w:val="0069160B"/>
    <w:rsid w:val="006925CA"/>
    <w:rsid w:val="00692668"/>
    <w:rsid w:val="00692700"/>
    <w:rsid w:val="006928FA"/>
    <w:rsid w:val="00692D80"/>
    <w:rsid w:val="00693A1F"/>
    <w:rsid w:val="00693DA4"/>
    <w:rsid w:val="00694014"/>
    <w:rsid w:val="0069437A"/>
    <w:rsid w:val="0069447B"/>
    <w:rsid w:val="00694E0E"/>
    <w:rsid w:val="00695AF8"/>
    <w:rsid w:val="00695DE0"/>
    <w:rsid w:val="00695FAA"/>
    <w:rsid w:val="00696EF6"/>
    <w:rsid w:val="0069724C"/>
    <w:rsid w:val="0069746F"/>
    <w:rsid w:val="00697828"/>
    <w:rsid w:val="006A00C0"/>
    <w:rsid w:val="006A0707"/>
    <w:rsid w:val="006A0B8E"/>
    <w:rsid w:val="006A0DED"/>
    <w:rsid w:val="006A186F"/>
    <w:rsid w:val="006A2690"/>
    <w:rsid w:val="006A29EB"/>
    <w:rsid w:val="006A2A32"/>
    <w:rsid w:val="006A3E4D"/>
    <w:rsid w:val="006A4787"/>
    <w:rsid w:val="006A588B"/>
    <w:rsid w:val="006A5C66"/>
    <w:rsid w:val="006A5E46"/>
    <w:rsid w:val="006A6738"/>
    <w:rsid w:val="006A68DA"/>
    <w:rsid w:val="006A7134"/>
    <w:rsid w:val="006A731C"/>
    <w:rsid w:val="006A7422"/>
    <w:rsid w:val="006A783E"/>
    <w:rsid w:val="006B04F5"/>
    <w:rsid w:val="006B091F"/>
    <w:rsid w:val="006B0A8A"/>
    <w:rsid w:val="006B0CD2"/>
    <w:rsid w:val="006B0E5D"/>
    <w:rsid w:val="006B0F56"/>
    <w:rsid w:val="006B1226"/>
    <w:rsid w:val="006B12D4"/>
    <w:rsid w:val="006B249B"/>
    <w:rsid w:val="006B2951"/>
    <w:rsid w:val="006B2BDC"/>
    <w:rsid w:val="006B2D62"/>
    <w:rsid w:val="006B3039"/>
    <w:rsid w:val="006B345B"/>
    <w:rsid w:val="006B5442"/>
    <w:rsid w:val="006B55F6"/>
    <w:rsid w:val="006B6C16"/>
    <w:rsid w:val="006B6D23"/>
    <w:rsid w:val="006B7018"/>
    <w:rsid w:val="006B7106"/>
    <w:rsid w:val="006B749D"/>
    <w:rsid w:val="006B7539"/>
    <w:rsid w:val="006B7909"/>
    <w:rsid w:val="006B7F68"/>
    <w:rsid w:val="006C00BF"/>
    <w:rsid w:val="006C0870"/>
    <w:rsid w:val="006C0954"/>
    <w:rsid w:val="006C0B76"/>
    <w:rsid w:val="006C0BE9"/>
    <w:rsid w:val="006C10FF"/>
    <w:rsid w:val="006C12EA"/>
    <w:rsid w:val="006C1B88"/>
    <w:rsid w:val="006C1D28"/>
    <w:rsid w:val="006C2328"/>
    <w:rsid w:val="006C283E"/>
    <w:rsid w:val="006C2CA3"/>
    <w:rsid w:val="006C3465"/>
    <w:rsid w:val="006C3818"/>
    <w:rsid w:val="006C3BE8"/>
    <w:rsid w:val="006C4030"/>
    <w:rsid w:val="006C5BF2"/>
    <w:rsid w:val="006C6976"/>
    <w:rsid w:val="006C746F"/>
    <w:rsid w:val="006D0079"/>
    <w:rsid w:val="006D0340"/>
    <w:rsid w:val="006D0362"/>
    <w:rsid w:val="006D0881"/>
    <w:rsid w:val="006D09D1"/>
    <w:rsid w:val="006D0B9C"/>
    <w:rsid w:val="006D0F7E"/>
    <w:rsid w:val="006D3020"/>
    <w:rsid w:val="006D3880"/>
    <w:rsid w:val="006D3A83"/>
    <w:rsid w:val="006D4307"/>
    <w:rsid w:val="006D55FC"/>
    <w:rsid w:val="006D6632"/>
    <w:rsid w:val="006D6BDC"/>
    <w:rsid w:val="006D6FB4"/>
    <w:rsid w:val="006D7089"/>
    <w:rsid w:val="006D7265"/>
    <w:rsid w:val="006D7791"/>
    <w:rsid w:val="006E0768"/>
    <w:rsid w:val="006E0C93"/>
    <w:rsid w:val="006E12F3"/>
    <w:rsid w:val="006E22D2"/>
    <w:rsid w:val="006E2C56"/>
    <w:rsid w:val="006E2E52"/>
    <w:rsid w:val="006E3532"/>
    <w:rsid w:val="006E3591"/>
    <w:rsid w:val="006E40E6"/>
    <w:rsid w:val="006E4331"/>
    <w:rsid w:val="006E457C"/>
    <w:rsid w:val="006E4D51"/>
    <w:rsid w:val="006E541B"/>
    <w:rsid w:val="006E57AC"/>
    <w:rsid w:val="006E6DE1"/>
    <w:rsid w:val="006E7DC4"/>
    <w:rsid w:val="006F0336"/>
    <w:rsid w:val="006F05E3"/>
    <w:rsid w:val="006F08BF"/>
    <w:rsid w:val="006F284F"/>
    <w:rsid w:val="006F28D6"/>
    <w:rsid w:val="006F2D04"/>
    <w:rsid w:val="006F3BE1"/>
    <w:rsid w:val="006F4CCE"/>
    <w:rsid w:val="006F4CF7"/>
    <w:rsid w:val="006F4F69"/>
    <w:rsid w:val="006F5800"/>
    <w:rsid w:val="006F5AF0"/>
    <w:rsid w:val="006F5F51"/>
    <w:rsid w:val="006F6090"/>
    <w:rsid w:val="006F7156"/>
    <w:rsid w:val="006F794B"/>
    <w:rsid w:val="006F7B94"/>
    <w:rsid w:val="00700579"/>
    <w:rsid w:val="007007E0"/>
    <w:rsid w:val="007015DC"/>
    <w:rsid w:val="00701DF7"/>
    <w:rsid w:val="00702112"/>
    <w:rsid w:val="00702242"/>
    <w:rsid w:val="007029B6"/>
    <w:rsid w:val="00702F81"/>
    <w:rsid w:val="00703100"/>
    <w:rsid w:val="007047D3"/>
    <w:rsid w:val="00704A5D"/>
    <w:rsid w:val="00705189"/>
    <w:rsid w:val="007054B7"/>
    <w:rsid w:val="0070575F"/>
    <w:rsid w:val="007058EA"/>
    <w:rsid w:val="007060D2"/>
    <w:rsid w:val="00706364"/>
    <w:rsid w:val="007067C6"/>
    <w:rsid w:val="00707095"/>
    <w:rsid w:val="00707511"/>
    <w:rsid w:val="00707532"/>
    <w:rsid w:val="00707E9A"/>
    <w:rsid w:val="00707F58"/>
    <w:rsid w:val="007108A5"/>
    <w:rsid w:val="00710CF4"/>
    <w:rsid w:val="007115DD"/>
    <w:rsid w:val="0071289C"/>
    <w:rsid w:val="00712B10"/>
    <w:rsid w:val="007134F3"/>
    <w:rsid w:val="00713793"/>
    <w:rsid w:val="00713BA7"/>
    <w:rsid w:val="00713D1E"/>
    <w:rsid w:val="007145FA"/>
    <w:rsid w:val="0071464C"/>
    <w:rsid w:val="00714825"/>
    <w:rsid w:val="00715494"/>
    <w:rsid w:val="00715B5A"/>
    <w:rsid w:val="00715EED"/>
    <w:rsid w:val="00715FCA"/>
    <w:rsid w:val="007165D0"/>
    <w:rsid w:val="007168CF"/>
    <w:rsid w:val="00721435"/>
    <w:rsid w:val="00721B34"/>
    <w:rsid w:val="00721EEB"/>
    <w:rsid w:val="00722446"/>
    <w:rsid w:val="0072270E"/>
    <w:rsid w:val="007229CC"/>
    <w:rsid w:val="00722D9C"/>
    <w:rsid w:val="00722FC1"/>
    <w:rsid w:val="00723245"/>
    <w:rsid w:val="007233F5"/>
    <w:rsid w:val="0072386A"/>
    <w:rsid w:val="00723BE4"/>
    <w:rsid w:val="0072405F"/>
    <w:rsid w:val="00724AB3"/>
    <w:rsid w:val="00724AB4"/>
    <w:rsid w:val="00724E85"/>
    <w:rsid w:val="00727234"/>
    <w:rsid w:val="00727E06"/>
    <w:rsid w:val="0073199A"/>
    <w:rsid w:val="00731A21"/>
    <w:rsid w:val="00732BC6"/>
    <w:rsid w:val="00733BCB"/>
    <w:rsid w:val="00734051"/>
    <w:rsid w:val="0073407D"/>
    <w:rsid w:val="00734454"/>
    <w:rsid w:val="00734901"/>
    <w:rsid w:val="00734984"/>
    <w:rsid w:val="00734B9E"/>
    <w:rsid w:val="00734E8F"/>
    <w:rsid w:val="00735D78"/>
    <w:rsid w:val="007361B3"/>
    <w:rsid w:val="007364C0"/>
    <w:rsid w:val="00736D52"/>
    <w:rsid w:val="00737184"/>
    <w:rsid w:val="007400D9"/>
    <w:rsid w:val="00740BE8"/>
    <w:rsid w:val="00741687"/>
    <w:rsid w:val="0074180D"/>
    <w:rsid w:val="00741EA3"/>
    <w:rsid w:val="00741EFC"/>
    <w:rsid w:val="0074259C"/>
    <w:rsid w:val="00742B40"/>
    <w:rsid w:val="0074301D"/>
    <w:rsid w:val="00743959"/>
    <w:rsid w:val="00743A77"/>
    <w:rsid w:val="007448DB"/>
    <w:rsid w:val="00744C05"/>
    <w:rsid w:val="00745BCB"/>
    <w:rsid w:val="00745F70"/>
    <w:rsid w:val="00746111"/>
    <w:rsid w:val="00746385"/>
    <w:rsid w:val="00746DA9"/>
    <w:rsid w:val="00747085"/>
    <w:rsid w:val="007474A6"/>
    <w:rsid w:val="007475CB"/>
    <w:rsid w:val="007476D9"/>
    <w:rsid w:val="00747E40"/>
    <w:rsid w:val="0075086D"/>
    <w:rsid w:val="00750AD2"/>
    <w:rsid w:val="007523E9"/>
    <w:rsid w:val="007528DD"/>
    <w:rsid w:val="00752C6E"/>
    <w:rsid w:val="00753F38"/>
    <w:rsid w:val="00753F69"/>
    <w:rsid w:val="00753FFC"/>
    <w:rsid w:val="00755412"/>
    <w:rsid w:val="0075588F"/>
    <w:rsid w:val="00756D00"/>
    <w:rsid w:val="00756F9E"/>
    <w:rsid w:val="007575B7"/>
    <w:rsid w:val="0075798D"/>
    <w:rsid w:val="00757FB0"/>
    <w:rsid w:val="00760085"/>
    <w:rsid w:val="0076043D"/>
    <w:rsid w:val="00762060"/>
    <w:rsid w:val="00762177"/>
    <w:rsid w:val="0076225D"/>
    <w:rsid w:val="00762FA2"/>
    <w:rsid w:val="00763AF9"/>
    <w:rsid w:val="00763E34"/>
    <w:rsid w:val="00764E22"/>
    <w:rsid w:val="0076504E"/>
    <w:rsid w:val="0076541D"/>
    <w:rsid w:val="00765E5F"/>
    <w:rsid w:val="007664E0"/>
    <w:rsid w:val="007666BD"/>
    <w:rsid w:val="00767080"/>
    <w:rsid w:val="0076731D"/>
    <w:rsid w:val="00771089"/>
    <w:rsid w:val="0077198F"/>
    <w:rsid w:val="00772080"/>
    <w:rsid w:val="00773336"/>
    <w:rsid w:val="007737F2"/>
    <w:rsid w:val="007738C0"/>
    <w:rsid w:val="00773AD4"/>
    <w:rsid w:val="00773D3E"/>
    <w:rsid w:val="0077444C"/>
    <w:rsid w:val="00774CB2"/>
    <w:rsid w:val="00775483"/>
    <w:rsid w:val="00775E1B"/>
    <w:rsid w:val="0077654F"/>
    <w:rsid w:val="00777331"/>
    <w:rsid w:val="0078198E"/>
    <w:rsid w:val="00782055"/>
    <w:rsid w:val="007821F7"/>
    <w:rsid w:val="00782406"/>
    <w:rsid w:val="0078336E"/>
    <w:rsid w:val="007834BE"/>
    <w:rsid w:val="00783967"/>
    <w:rsid w:val="0078432A"/>
    <w:rsid w:val="007843F5"/>
    <w:rsid w:val="00784409"/>
    <w:rsid w:val="00784A65"/>
    <w:rsid w:val="00784B64"/>
    <w:rsid w:val="007851A0"/>
    <w:rsid w:val="00786736"/>
    <w:rsid w:val="00786896"/>
    <w:rsid w:val="00786ACD"/>
    <w:rsid w:val="007874C0"/>
    <w:rsid w:val="0078787A"/>
    <w:rsid w:val="00787CA1"/>
    <w:rsid w:val="00790060"/>
    <w:rsid w:val="007902FA"/>
    <w:rsid w:val="00790BD1"/>
    <w:rsid w:val="00791903"/>
    <w:rsid w:val="00791B5F"/>
    <w:rsid w:val="007924F8"/>
    <w:rsid w:val="007926B7"/>
    <w:rsid w:val="00792FC0"/>
    <w:rsid w:val="00793227"/>
    <w:rsid w:val="007938B5"/>
    <w:rsid w:val="00793D9E"/>
    <w:rsid w:val="007940F2"/>
    <w:rsid w:val="0079460D"/>
    <w:rsid w:val="00794C52"/>
    <w:rsid w:val="0079595B"/>
    <w:rsid w:val="00795EA2"/>
    <w:rsid w:val="00795FA3"/>
    <w:rsid w:val="007963F2"/>
    <w:rsid w:val="00796D71"/>
    <w:rsid w:val="007972B0"/>
    <w:rsid w:val="007A0887"/>
    <w:rsid w:val="007A0AF8"/>
    <w:rsid w:val="007A0F3F"/>
    <w:rsid w:val="007A16B7"/>
    <w:rsid w:val="007A180D"/>
    <w:rsid w:val="007A191A"/>
    <w:rsid w:val="007A1CE4"/>
    <w:rsid w:val="007A2A35"/>
    <w:rsid w:val="007A2DC2"/>
    <w:rsid w:val="007A31FF"/>
    <w:rsid w:val="007A38B4"/>
    <w:rsid w:val="007A3958"/>
    <w:rsid w:val="007A4031"/>
    <w:rsid w:val="007A4490"/>
    <w:rsid w:val="007A4BF3"/>
    <w:rsid w:val="007A58CA"/>
    <w:rsid w:val="007A625B"/>
    <w:rsid w:val="007A6649"/>
    <w:rsid w:val="007A7111"/>
    <w:rsid w:val="007A733F"/>
    <w:rsid w:val="007A736A"/>
    <w:rsid w:val="007A79EB"/>
    <w:rsid w:val="007B028F"/>
    <w:rsid w:val="007B079F"/>
    <w:rsid w:val="007B124B"/>
    <w:rsid w:val="007B17F8"/>
    <w:rsid w:val="007B1A69"/>
    <w:rsid w:val="007B246F"/>
    <w:rsid w:val="007B2D55"/>
    <w:rsid w:val="007B3C80"/>
    <w:rsid w:val="007B4E2C"/>
    <w:rsid w:val="007B63AC"/>
    <w:rsid w:val="007B63C6"/>
    <w:rsid w:val="007B6B8A"/>
    <w:rsid w:val="007B7353"/>
    <w:rsid w:val="007B7E1A"/>
    <w:rsid w:val="007B7EF0"/>
    <w:rsid w:val="007C0271"/>
    <w:rsid w:val="007C0994"/>
    <w:rsid w:val="007C0C56"/>
    <w:rsid w:val="007C19E2"/>
    <w:rsid w:val="007C1DD1"/>
    <w:rsid w:val="007C2052"/>
    <w:rsid w:val="007C24A8"/>
    <w:rsid w:val="007C2509"/>
    <w:rsid w:val="007C2CDC"/>
    <w:rsid w:val="007C2F62"/>
    <w:rsid w:val="007C381F"/>
    <w:rsid w:val="007C3FC5"/>
    <w:rsid w:val="007C4C85"/>
    <w:rsid w:val="007C5282"/>
    <w:rsid w:val="007C5751"/>
    <w:rsid w:val="007C62CF"/>
    <w:rsid w:val="007C6327"/>
    <w:rsid w:val="007C68E1"/>
    <w:rsid w:val="007D01E4"/>
    <w:rsid w:val="007D06D8"/>
    <w:rsid w:val="007D0973"/>
    <w:rsid w:val="007D0BCF"/>
    <w:rsid w:val="007D11FC"/>
    <w:rsid w:val="007D181E"/>
    <w:rsid w:val="007D1947"/>
    <w:rsid w:val="007D2348"/>
    <w:rsid w:val="007D28C0"/>
    <w:rsid w:val="007D2A23"/>
    <w:rsid w:val="007D2E1C"/>
    <w:rsid w:val="007D311E"/>
    <w:rsid w:val="007D3C9D"/>
    <w:rsid w:val="007D4753"/>
    <w:rsid w:val="007D4928"/>
    <w:rsid w:val="007D497D"/>
    <w:rsid w:val="007D49E9"/>
    <w:rsid w:val="007D546C"/>
    <w:rsid w:val="007D5E47"/>
    <w:rsid w:val="007D5F1B"/>
    <w:rsid w:val="007D6C35"/>
    <w:rsid w:val="007D7172"/>
    <w:rsid w:val="007D7398"/>
    <w:rsid w:val="007D77DD"/>
    <w:rsid w:val="007D7DB2"/>
    <w:rsid w:val="007E009D"/>
    <w:rsid w:val="007E0515"/>
    <w:rsid w:val="007E127F"/>
    <w:rsid w:val="007E13BD"/>
    <w:rsid w:val="007E1B4B"/>
    <w:rsid w:val="007E2617"/>
    <w:rsid w:val="007E2D3A"/>
    <w:rsid w:val="007E3093"/>
    <w:rsid w:val="007E3338"/>
    <w:rsid w:val="007E3600"/>
    <w:rsid w:val="007E3B1C"/>
    <w:rsid w:val="007E3CA2"/>
    <w:rsid w:val="007E4259"/>
    <w:rsid w:val="007E4515"/>
    <w:rsid w:val="007E4D51"/>
    <w:rsid w:val="007E4D5B"/>
    <w:rsid w:val="007E4D8F"/>
    <w:rsid w:val="007E501B"/>
    <w:rsid w:val="007E50EA"/>
    <w:rsid w:val="007E57A3"/>
    <w:rsid w:val="007E68D1"/>
    <w:rsid w:val="007E6982"/>
    <w:rsid w:val="007F0AA6"/>
    <w:rsid w:val="007F0B9C"/>
    <w:rsid w:val="007F0E16"/>
    <w:rsid w:val="007F242E"/>
    <w:rsid w:val="007F2611"/>
    <w:rsid w:val="007F3F76"/>
    <w:rsid w:val="007F45C7"/>
    <w:rsid w:val="007F526A"/>
    <w:rsid w:val="007F587C"/>
    <w:rsid w:val="007F70A2"/>
    <w:rsid w:val="007F75D7"/>
    <w:rsid w:val="007F7E7B"/>
    <w:rsid w:val="0080016C"/>
    <w:rsid w:val="00800917"/>
    <w:rsid w:val="00800AB0"/>
    <w:rsid w:val="00800F7B"/>
    <w:rsid w:val="008017AE"/>
    <w:rsid w:val="0080183B"/>
    <w:rsid w:val="00801E8F"/>
    <w:rsid w:val="00802295"/>
    <w:rsid w:val="008025A5"/>
    <w:rsid w:val="00802773"/>
    <w:rsid w:val="00803429"/>
    <w:rsid w:val="008037D8"/>
    <w:rsid w:val="0080391C"/>
    <w:rsid w:val="00803A83"/>
    <w:rsid w:val="00803FA7"/>
    <w:rsid w:val="00804021"/>
    <w:rsid w:val="00804332"/>
    <w:rsid w:val="008044CA"/>
    <w:rsid w:val="00804F6E"/>
    <w:rsid w:val="0080576E"/>
    <w:rsid w:val="00805B91"/>
    <w:rsid w:val="00805F38"/>
    <w:rsid w:val="00806867"/>
    <w:rsid w:val="00806938"/>
    <w:rsid w:val="00806CC6"/>
    <w:rsid w:val="00806E70"/>
    <w:rsid w:val="00806FEC"/>
    <w:rsid w:val="00807695"/>
    <w:rsid w:val="008078D6"/>
    <w:rsid w:val="00810152"/>
    <w:rsid w:val="0081076E"/>
    <w:rsid w:val="008112C5"/>
    <w:rsid w:val="008112EF"/>
    <w:rsid w:val="0081130B"/>
    <w:rsid w:val="00811328"/>
    <w:rsid w:val="0081238E"/>
    <w:rsid w:val="00813A80"/>
    <w:rsid w:val="00813B41"/>
    <w:rsid w:val="00813F5E"/>
    <w:rsid w:val="00814CE8"/>
    <w:rsid w:val="008159B0"/>
    <w:rsid w:val="00815E94"/>
    <w:rsid w:val="008169ED"/>
    <w:rsid w:val="008169F9"/>
    <w:rsid w:val="00817044"/>
    <w:rsid w:val="008170F3"/>
    <w:rsid w:val="00817402"/>
    <w:rsid w:val="00817D4B"/>
    <w:rsid w:val="00820200"/>
    <w:rsid w:val="008213EF"/>
    <w:rsid w:val="008217C6"/>
    <w:rsid w:val="00822474"/>
    <w:rsid w:val="00822966"/>
    <w:rsid w:val="00822CC4"/>
    <w:rsid w:val="00822E41"/>
    <w:rsid w:val="00822E77"/>
    <w:rsid w:val="0082303E"/>
    <w:rsid w:val="00823239"/>
    <w:rsid w:val="00823393"/>
    <w:rsid w:val="008236CE"/>
    <w:rsid w:val="00823D62"/>
    <w:rsid w:val="00824273"/>
    <w:rsid w:val="008246F0"/>
    <w:rsid w:val="00824C1D"/>
    <w:rsid w:val="00824E8A"/>
    <w:rsid w:val="008252D4"/>
    <w:rsid w:val="0082540A"/>
    <w:rsid w:val="00825474"/>
    <w:rsid w:val="00825702"/>
    <w:rsid w:val="00825D29"/>
    <w:rsid w:val="00826606"/>
    <w:rsid w:val="00827182"/>
    <w:rsid w:val="00827426"/>
    <w:rsid w:val="008275DF"/>
    <w:rsid w:val="008279F4"/>
    <w:rsid w:val="00827DD3"/>
    <w:rsid w:val="00827DEE"/>
    <w:rsid w:val="0083017A"/>
    <w:rsid w:val="008302D5"/>
    <w:rsid w:val="00830355"/>
    <w:rsid w:val="00830D75"/>
    <w:rsid w:val="00830DFF"/>
    <w:rsid w:val="00831A10"/>
    <w:rsid w:val="00831A17"/>
    <w:rsid w:val="00831BA2"/>
    <w:rsid w:val="00831DEC"/>
    <w:rsid w:val="00832504"/>
    <w:rsid w:val="0083269D"/>
    <w:rsid w:val="008326B1"/>
    <w:rsid w:val="00832B2B"/>
    <w:rsid w:val="00833338"/>
    <w:rsid w:val="00833C91"/>
    <w:rsid w:val="0083420C"/>
    <w:rsid w:val="008346FD"/>
    <w:rsid w:val="00834A15"/>
    <w:rsid w:val="008352B2"/>
    <w:rsid w:val="008354DD"/>
    <w:rsid w:val="00835ECD"/>
    <w:rsid w:val="00836736"/>
    <w:rsid w:val="00836A37"/>
    <w:rsid w:val="00836DFC"/>
    <w:rsid w:val="00837242"/>
    <w:rsid w:val="00837776"/>
    <w:rsid w:val="0083779D"/>
    <w:rsid w:val="008379E1"/>
    <w:rsid w:val="00837BD3"/>
    <w:rsid w:val="00840AD7"/>
    <w:rsid w:val="00841350"/>
    <w:rsid w:val="008413FE"/>
    <w:rsid w:val="008414B0"/>
    <w:rsid w:val="008421EB"/>
    <w:rsid w:val="00842834"/>
    <w:rsid w:val="008438C5"/>
    <w:rsid w:val="00843D2C"/>
    <w:rsid w:val="00844ADF"/>
    <w:rsid w:val="0084664C"/>
    <w:rsid w:val="00846EEE"/>
    <w:rsid w:val="0084722A"/>
    <w:rsid w:val="00847473"/>
    <w:rsid w:val="00847CB3"/>
    <w:rsid w:val="00847E6E"/>
    <w:rsid w:val="0085015D"/>
    <w:rsid w:val="00850D92"/>
    <w:rsid w:val="008510A5"/>
    <w:rsid w:val="0085128B"/>
    <w:rsid w:val="0085139D"/>
    <w:rsid w:val="00851C04"/>
    <w:rsid w:val="00851CE2"/>
    <w:rsid w:val="00851ED3"/>
    <w:rsid w:val="00852A09"/>
    <w:rsid w:val="00852BE5"/>
    <w:rsid w:val="00852DE3"/>
    <w:rsid w:val="00853FB1"/>
    <w:rsid w:val="008540A5"/>
    <w:rsid w:val="0085494D"/>
    <w:rsid w:val="00854CBF"/>
    <w:rsid w:val="00854F25"/>
    <w:rsid w:val="00856721"/>
    <w:rsid w:val="00856B83"/>
    <w:rsid w:val="008571D1"/>
    <w:rsid w:val="008577A2"/>
    <w:rsid w:val="00860034"/>
    <w:rsid w:val="00860274"/>
    <w:rsid w:val="0086093F"/>
    <w:rsid w:val="00860D46"/>
    <w:rsid w:val="00861A4F"/>
    <w:rsid w:val="00861D77"/>
    <w:rsid w:val="00862124"/>
    <w:rsid w:val="008629EF"/>
    <w:rsid w:val="00862F9C"/>
    <w:rsid w:val="00863247"/>
    <w:rsid w:val="00863763"/>
    <w:rsid w:val="0086439C"/>
    <w:rsid w:val="00864576"/>
    <w:rsid w:val="00864D5B"/>
    <w:rsid w:val="00864DF0"/>
    <w:rsid w:val="00864F44"/>
    <w:rsid w:val="008653B6"/>
    <w:rsid w:val="008653D6"/>
    <w:rsid w:val="008658DD"/>
    <w:rsid w:val="00865AF3"/>
    <w:rsid w:val="008666FB"/>
    <w:rsid w:val="00870405"/>
    <w:rsid w:val="008706E6"/>
    <w:rsid w:val="00870C9F"/>
    <w:rsid w:val="0087138D"/>
    <w:rsid w:val="00871998"/>
    <w:rsid w:val="008720D6"/>
    <w:rsid w:val="00872232"/>
    <w:rsid w:val="00872451"/>
    <w:rsid w:val="008729E2"/>
    <w:rsid w:val="00872CBF"/>
    <w:rsid w:val="00873246"/>
    <w:rsid w:val="008737FD"/>
    <w:rsid w:val="00873A0E"/>
    <w:rsid w:val="0087403A"/>
    <w:rsid w:val="00874BB3"/>
    <w:rsid w:val="00876343"/>
    <w:rsid w:val="0087648A"/>
    <w:rsid w:val="00876A4E"/>
    <w:rsid w:val="008772B1"/>
    <w:rsid w:val="008775CB"/>
    <w:rsid w:val="00877CDE"/>
    <w:rsid w:val="00877FC5"/>
    <w:rsid w:val="00880039"/>
    <w:rsid w:val="00880992"/>
    <w:rsid w:val="008817C7"/>
    <w:rsid w:val="00881E8E"/>
    <w:rsid w:val="00882054"/>
    <w:rsid w:val="008820EA"/>
    <w:rsid w:val="00882CAA"/>
    <w:rsid w:val="00883D3C"/>
    <w:rsid w:val="00883DAE"/>
    <w:rsid w:val="00883E13"/>
    <w:rsid w:val="00883E4A"/>
    <w:rsid w:val="00884902"/>
    <w:rsid w:val="00884C86"/>
    <w:rsid w:val="00885123"/>
    <w:rsid w:val="008852A5"/>
    <w:rsid w:val="00885A36"/>
    <w:rsid w:val="00885B4D"/>
    <w:rsid w:val="00885E2B"/>
    <w:rsid w:val="00885F7D"/>
    <w:rsid w:val="00886404"/>
    <w:rsid w:val="0088697E"/>
    <w:rsid w:val="00886D77"/>
    <w:rsid w:val="0088723E"/>
    <w:rsid w:val="00887402"/>
    <w:rsid w:val="00890379"/>
    <w:rsid w:val="00890FD4"/>
    <w:rsid w:val="0089161A"/>
    <w:rsid w:val="00891C5C"/>
    <w:rsid w:val="00891F86"/>
    <w:rsid w:val="00892043"/>
    <w:rsid w:val="0089338F"/>
    <w:rsid w:val="00893982"/>
    <w:rsid w:val="00893DF8"/>
    <w:rsid w:val="00893EBB"/>
    <w:rsid w:val="008946E4"/>
    <w:rsid w:val="00895488"/>
    <w:rsid w:val="00895564"/>
    <w:rsid w:val="00895B98"/>
    <w:rsid w:val="00895F48"/>
    <w:rsid w:val="008960F5"/>
    <w:rsid w:val="008976AE"/>
    <w:rsid w:val="00897C7C"/>
    <w:rsid w:val="00897ECC"/>
    <w:rsid w:val="008A041E"/>
    <w:rsid w:val="008A053A"/>
    <w:rsid w:val="008A0866"/>
    <w:rsid w:val="008A1C76"/>
    <w:rsid w:val="008A2572"/>
    <w:rsid w:val="008A36BE"/>
    <w:rsid w:val="008A3B2D"/>
    <w:rsid w:val="008A45D6"/>
    <w:rsid w:val="008A4F3C"/>
    <w:rsid w:val="008A53D4"/>
    <w:rsid w:val="008A612B"/>
    <w:rsid w:val="008A68ED"/>
    <w:rsid w:val="008A6DEF"/>
    <w:rsid w:val="008B12FE"/>
    <w:rsid w:val="008B150F"/>
    <w:rsid w:val="008B1510"/>
    <w:rsid w:val="008B15EA"/>
    <w:rsid w:val="008B1AF0"/>
    <w:rsid w:val="008B1E01"/>
    <w:rsid w:val="008B1F55"/>
    <w:rsid w:val="008B2411"/>
    <w:rsid w:val="008B2546"/>
    <w:rsid w:val="008B3375"/>
    <w:rsid w:val="008B3718"/>
    <w:rsid w:val="008B4377"/>
    <w:rsid w:val="008B5085"/>
    <w:rsid w:val="008B5198"/>
    <w:rsid w:val="008B5FD0"/>
    <w:rsid w:val="008B65A6"/>
    <w:rsid w:val="008B7CBF"/>
    <w:rsid w:val="008B7D2F"/>
    <w:rsid w:val="008C11E7"/>
    <w:rsid w:val="008C179C"/>
    <w:rsid w:val="008C1A5D"/>
    <w:rsid w:val="008C1E65"/>
    <w:rsid w:val="008C2402"/>
    <w:rsid w:val="008C26BC"/>
    <w:rsid w:val="008C28CC"/>
    <w:rsid w:val="008C39B4"/>
    <w:rsid w:val="008C51AB"/>
    <w:rsid w:val="008C52E9"/>
    <w:rsid w:val="008C5DAD"/>
    <w:rsid w:val="008C638E"/>
    <w:rsid w:val="008C69F4"/>
    <w:rsid w:val="008C709B"/>
    <w:rsid w:val="008C741F"/>
    <w:rsid w:val="008C768A"/>
    <w:rsid w:val="008D0572"/>
    <w:rsid w:val="008D0BB8"/>
    <w:rsid w:val="008D0BBE"/>
    <w:rsid w:val="008D0FF6"/>
    <w:rsid w:val="008D1329"/>
    <w:rsid w:val="008D1A28"/>
    <w:rsid w:val="008D20DA"/>
    <w:rsid w:val="008D2AE8"/>
    <w:rsid w:val="008D2B05"/>
    <w:rsid w:val="008D2DB9"/>
    <w:rsid w:val="008D30C9"/>
    <w:rsid w:val="008D434D"/>
    <w:rsid w:val="008D64C1"/>
    <w:rsid w:val="008D6CD6"/>
    <w:rsid w:val="008D73CD"/>
    <w:rsid w:val="008D74E0"/>
    <w:rsid w:val="008D76A2"/>
    <w:rsid w:val="008D76EB"/>
    <w:rsid w:val="008E0741"/>
    <w:rsid w:val="008E0F1C"/>
    <w:rsid w:val="008E17F0"/>
    <w:rsid w:val="008E1DFF"/>
    <w:rsid w:val="008E1EEE"/>
    <w:rsid w:val="008E2BEC"/>
    <w:rsid w:val="008E2CA2"/>
    <w:rsid w:val="008E31F2"/>
    <w:rsid w:val="008E3262"/>
    <w:rsid w:val="008E38B4"/>
    <w:rsid w:val="008E451B"/>
    <w:rsid w:val="008E4F5C"/>
    <w:rsid w:val="008E5294"/>
    <w:rsid w:val="008E6120"/>
    <w:rsid w:val="008E61B5"/>
    <w:rsid w:val="008E6585"/>
    <w:rsid w:val="008E67EC"/>
    <w:rsid w:val="008E6DA0"/>
    <w:rsid w:val="008E6FEF"/>
    <w:rsid w:val="008E7DFE"/>
    <w:rsid w:val="008F129D"/>
    <w:rsid w:val="008F1D5B"/>
    <w:rsid w:val="008F3474"/>
    <w:rsid w:val="008F3AE1"/>
    <w:rsid w:val="008F4566"/>
    <w:rsid w:val="008F53CC"/>
    <w:rsid w:val="008F614D"/>
    <w:rsid w:val="008F634E"/>
    <w:rsid w:val="008F6609"/>
    <w:rsid w:val="008F6666"/>
    <w:rsid w:val="008F6F0C"/>
    <w:rsid w:val="008F6F51"/>
    <w:rsid w:val="008F7308"/>
    <w:rsid w:val="008F752D"/>
    <w:rsid w:val="008F7836"/>
    <w:rsid w:val="00900309"/>
    <w:rsid w:val="00900F08"/>
    <w:rsid w:val="009010C7"/>
    <w:rsid w:val="00901745"/>
    <w:rsid w:val="00901862"/>
    <w:rsid w:val="00901EEC"/>
    <w:rsid w:val="0090206E"/>
    <w:rsid w:val="00902570"/>
    <w:rsid w:val="009027A3"/>
    <w:rsid w:val="009030CD"/>
    <w:rsid w:val="00903DFD"/>
    <w:rsid w:val="00904513"/>
    <w:rsid w:val="00904739"/>
    <w:rsid w:val="00904996"/>
    <w:rsid w:val="0090520B"/>
    <w:rsid w:val="00905334"/>
    <w:rsid w:val="00905A17"/>
    <w:rsid w:val="00905E3F"/>
    <w:rsid w:val="009063E6"/>
    <w:rsid w:val="00906F54"/>
    <w:rsid w:val="009072B7"/>
    <w:rsid w:val="009076FC"/>
    <w:rsid w:val="00907CAE"/>
    <w:rsid w:val="009109B4"/>
    <w:rsid w:val="00911FF7"/>
    <w:rsid w:val="00912076"/>
    <w:rsid w:val="00912090"/>
    <w:rsid w:val="009123BE"/>
    <w:rsid w:val="009127E9"/>
    <w:rsid w:val="00912CC2"/>
    <w:rsid w:val="009138F3"/>
    <w:rsid w:val="009145A0"/>
    <w:rsid w:val="009149DC"/>
    <w:rsid w:val="00914B8F"/>
    <w:rsid w:val="00914E9F"/>
    <w:rsid w:val="0091603C"/>
    <w:rsid w:val="00916E57"/>
    <w:rsid w:val="009171A1"/>
    <w:rsid w:val="0091726C"/>
    <w:rsid w:val="0091736D"/>
    <w:rsid w:val="009178BC"/>
    <w:rsid w:val="00917A4F"/>
    <w:rsid w:val="00917A6A"/>
    <w:rsid w:val="00917BE6"/>
    <w:rsid w:val="00917C4F"/>
    <w:rsid w:val="00917FFE"/>
    <w:rsid w:val="00920026"/>
    <w:rsid w:val="0092060E"/>
    <w:rsid w:val="00920A89"/>
    <w:rsid w:val="00921587"/>
    <w:rsid w:val="00922607"/>
    <w:rsid w:val="00922A15"/>
    <w:rsid w:val="00922A2D"/>
    <w:rsid w:val="00922D21"/>
    <w:rsid w:val="00922E3E"/>
    <w:rsid w:val="00923B6C"/>
    <w:rsid w:val="00924223"/>
    <w:rsid w:val="0092644B"/>
    <w:rsid w:val="00926783"/>
    <w:rsid w:val="009269E8"/>
    <w:rsid w:val="009277C0"/>
    <w:rsid w:val="009303F9"/>
    <w:rsid w:val="009305DF"/>
    <w:rsid w:val="009308E0"/>
    <w:rsid w:val="00930E63"/>
    <w:rsid w:val="009311C1"/>
    <w:rsid w:val="00931F3F"/>
    <w:rsid w:val="0093216E"/>
    <w:rsid w:val="009322D0"/>
    <w:rsid w:val="009323A4"/>
    <w:rsid w:val="00932FDE"/>
    <w:rsid w:val="00933148"/>
    <w:rsid w:val="00933592"/>
    <w:rsid w:val="00933701"/>
    <w:rsid w:val="00933702"/>
    <w:rsid w:val="00933A34"/>
    <w:rsid w:val="00933F77"/>
    <w:rsid w:val="00933FFE"/>
    <w:rsid w:val="009340A6"/>
    <w:rsid w:val="00934268"/>
    <w:rsid w:val="00934A69"/>
    <w:rsid w:val="00935807"/>
    <w:rsid w:val="00935965"/>
    <w:rsid w:val="00935C1D"/>
    <w:rsid w:val="00936194"/>
    <w:rsid w:val="009365FD"/>
    <w:rsid w:val="00936F07"/>
    <w:rsid w:val="00937498"/>
    <w:rsid w:val="009374C7"/>
    <w:rsid w:val="00937A74"/>
    <w:rsid w:val="00937FE1"/>
    <w:rsid w:val="00940329"/>
    <w:rsid w:val="00940663"/>
    <w:rsid w:val="00941008"/>
    <w:rsid w:val="00941327"/>
    <w:rsid w:val="00941565"/>
    <w:rsid w:val="009417F6"/>
    <w:rsid w:val="0094185E"/>
    <w:rsid w:val="00941D95"/>
    <w:rsid w:val="00941F16"/>
    <w:rsid w:val="009422FA"/>
    <w:rsid w:val="00942317"/>
    <w:rsid w:val="009425F5"/>
    <w:rsid w:val="00942D99"/>
    <w:rsid w:val="00942F03"/>
    <w:rsid w:val="00943081"/>
    <w:rsid w:val="00943B7F"/>
    <w:rsid w:val="00944A2B"/>
    <w:rsid w:val="00944A3E"/>
    <w:rsid w:val="00944C95"/>
    <w:rsid w:val="00945119"/>
    <w:rsid w:val="0094573E"/>
    <w:rsid w:val="00945AFF"/>
    <w:rsid w:val="00946033"/>
    <w:rsid w:val="00946247"/>
    <w:rsid w:val="00947DD2"/>
    <w:rsid w:val="00950003"/>
    <w:rsid w:val="00950375"/>
    <w:rsid w:val="0095056B"/>
    <w:rsid w:val="00950DAE"/>
    <w:rsid w:val="0095101D"/>
    <w:rsid w:val="00951372"/>
    <w:rsid w:val="00951773"/>
    <w:rsid w:val="009517B9"/>
    <w:rsid w:val="009528CC"/>
    <w:rsid w:val="00953455"/>
    <w:rsid w:val="00954437"/>
    <w:rsid w:val="009547FD"/>
    <w:rsid w:val="00954BB7"/>
    <w:rsid w:val="00954FC6"/>
    <w:rsid w:val="0095533C"/>
    <w:rsid w:val="00955403"/>
    <w:rsid w:val="009559D2"/>
    <w:rsid w:val="00956229"/>
    <w:rsid w:val="00956B4F"/>
    <w:rsid w:val="009570C9"/>
    <w:rsid w:val="00957B58"/>
    <w:rsid w:val="00957DCD"/>
    <w:rsid w:val="009602B5"/>
    <w:rsid w:val="00961220"/>
    <w:rsid w:val="009615B0"/>
    <w:rsid w:val="00962C06"/>
    <w:rsid w:val="00963302"/>
    <w:rsid w:val="00963416"/>
    <w:rsid w:val="0096356A"/>
    <w:rsid w:val="009635BC"/>
    <w:rsid w:val="009635D5"/>
    <w:rsid w:val="00963679"/>
    <w:rsid w:val="00963F3D"/>
    <w:rsid w:val="0096418D"/>
    <w:rsid w:val="0096497C"/>
    <w:rsid w:val="00964FC0"/>
    <w:rsid w:val="00965617"/>
    <w:rsid w:val="00965778"/>
    <w:rsid w:val="00965A3F"/>
    <w:rsid w:val="00965AC5"/>
    <w:rsid w:val="00965B4E"/>
    <w:rsid w:val="00965C39"/>
    <w:rsid w:val="009660E9"/>
    <w:rsid w:val="00966176"/>
    <w:rsid w:val="00966715"/>
    <w:rsid w:val="009667F0"/>
    <w:rsid w:val="00966955"/>
    <w:rsid w:val="0096709A"/>
    <w:rsid w:val="00967858"/>
    <w:rsid w:val="00967D8B"/>
    <w:rsid w:val="00971340"/>
    <w:rsid w:val="009714DB"/>
    <w:rsid w:val="00971546"/>
    <w:rsid w:val="0097174A"/>
    <w:rsid w:val="00971A9E"/>
    <w:rsid w:val="00971E3B"/>
    <w:rsid w:val="009720D2"/>
    <w:rsid w:val="0097263E"/>
    <w:rsid w:val="00972659"/>
    <w:rsid w:val="0097290B"/>
    <w:rsid w:val="00972C09"/>
    <w:rsid w:val="00972C16"/>
    <w:rsid w:val="00973517"/>
    <w:rsid w:val="00973572"/>
    <w:rsid w:val="00973D36"/>
    <w:rsid w:val="009756B3"/>
    <w:rsid w:val="00975E35"/>
    <w:rsid w:val="009764A3"/>
    <w:rsid w:val="00976AF7"/>
    <w:rsid w:val="00977214"/>
    <w:rsid w:val="009773DD"/>
    <w:rsid w:val="00977BDA"/>
    <w:rsid w:val="00977D9E"/>
    <w:rsid w:val="00980180"/>
    <w:rsid w:val="00980249"/>
    <w:rsid w:val="009802D5"/>
    <w:rsid w:val="00980823"/>
    <w:rsid w:val="00981392"/>
    <w:rsid w:val="00981C9C"/>
    <w:rsid w:val="00981F39"/>
    <w:rsid w:val="00982643"/>
    <w:rsid w:val="00982BEB"/>
    <w:rsid w:val="009830CC"/>
    <w:rsid w:val="009839B9"/>
    <w:rsid w:val="00983E8F"/>
    <w:rsid w:val="00983F34"/>
    <w:rsid w:val="00983F9C"/>
    <w:rsid w:val="009850B5"/>
    <w:rsid w:val="00985481"/>
    <w:rsid w:val="009864F6"/>
    <w:rsid w:val="00986664"/>
    <w:rsid w:val="0098670C"/>
    <w:rsid w:val="00986A05"/>
    <w:rsid w:val="00986AF5"/>
    <w:rsid w:val="00986FBE"/>
    <w:rsid w:val="009907DD"/>
    <w:rsid w:val="0099098B"/>
    <w:rsid w:val="00990A4D"/>
    <w:rsid w:val="00990B21"/>
    <w:rsid w:val="00990C23"/>
    <w:rsid w:val="00990CC3"/>
    <w:rsid w:val="00990D9D"/>
    <w:rsid w:val="00991EAB"/>
    <w:rsid w:val="00992A41"/>
    <w:rsid w:val="00992B76"/>
    <w:rsid w:val="0099325D"/>
    <w:rsid w:val="00993A4A"/>
    <w:rsid w:val="00993B34"/>
    <w:rsid w:val="0099510A"/>
    <w:rsid w:val="00995BBE"/>
    <w:rsid w:val="00995DA2"/>
    <w:rsid w:val="00996362"/>
    <w:rsid w:val="00996974"/>
    <w:rsid w:val="00997245"/>
    <w:rsid w:val="0099789F"/>
    <w:rsid w:val="0099790B"/>
    <w:rsid w:val="009A029E"/>
    <w:rsid w:val="009A064E"/>
    <w:rsid w:val="009A0E21"/>
    <w:rsid w:val="009A0EBE"/>
    <w:rsid w:val="009A125F"/>
    <w:rsid w:val="009A1A03"/>
    <w:rsid w:val="009A242B"/>
    <w:rsid w:val="009A367A"/>
    <w:rsid w:val="009A38E9"/>
    <w:rsid w:val="009A4353"/>
    <w:rsid w:val="009A4437"/>
    <w:rsid w:val="009A4F40"/>
    <w:rsid w:val="009A4F85"/>
    <w:rsid w:val="009A51E0"/>
    <w:rsid w:val="009A53AC"/>
    <w:rsid w:val="009A543B"/>
    <w:rsid w:val="009A56C7"/>
    <w:rsid w:val="009A5A4F"/>
    <w:rsid w:val="009A5DC9"/>
    <w:rsid w:val="009A62DD"/>
    <w:rsid w:val="009A671A"/>
    <w:rsid w:val="009A696F"/>
    <w:rsid w:val="009A6EBD"/>
    <w:rsid w:val="009A74AE"/>
    <w:rsid w:val="009A7668"/>
    <w:rsid w:val="009A794D"/>
    <w:rsid w:val="009B0794"/>
    <w:rsid w:val="009B0AC2"/>
    <w:rsid w:val="009B22EC"/>
    <w:rsid w:val="009B2F1D"/>
    <w:rsid w:val="009B3410"/>
    <w:rsid w:val="009B342A"/>
    <w:rsid w:val="009B388A"/>
    <w:rsid w:val="009B4A9A"/>
    <w:rsid w:val="009B5560"/>
    <w:rsid w:val="009B558D"/>
    <w:rsid w:val="009B5865"/>
    <w:rsid w:val="009B60FF"/>
    <w:rsid w:val="009B73DE"/>
    <w:rsid w:val="009B781B"/>
    <w:rsid w:val="009B7CCB"/>
    <w:rsid w:val="009C0755"/>
    <w:rsid w:val="009C0A37"/>
    <w:rsid w:val="009C0B78"/>
    <w:rsid w:val="009C130F"/>
    <w:rsid w:val="009C1319"/>
    <w:rsid w:val="009C13C2"/>
    <w:rsid w:val="009C1AB0"/>
    <w:rsid w:val="009C289D"/>
    <w:rsid w:val="009C2C5D"/>
    <w:rsid w:val="009C3224"/>
    <w:rsid w:val="009C4B47"/>
    <w:rsid w:val="009C4DA8"/>
    <w:rsid w:val="009C5384"/>
    <w:rsid w:val="009C53F4"/>
    <w:rsid w:val="009C5542"/>
    <w:rsid w:val="009C5720"/>
    <w:rsid w:val="009C5B9B"/>
    <w:rsid w:val="009C5FC5"/>
    <w:rsid w:val="009C676A"/>
    <w:rsid w:val="009D02E2"/>
    <w:rsid w:val="009D03C5"/>
    <w:rsid w:val="009D0517"/>
    <w:rsid w:val="009D0702"/>
    <w:rsid w:val="009D111F"/>
    <w:rsid w:val="009D167E"/>
    <w:rsid w:val="009D2072"/>
    <w:rsid w:val="009D22DB"/>
    <w:rsid w:val="009D3075"/>
    <w:rsid w:val="009D3DE4"/>
    <w:rsid w:val="009D3ED2"/>
    <w:rsid w:val="009D425E"/>
    <w:rsid w:val="009D43A9"/>
    <w:rsid w:val="009D45C8"/>
    <w:rsid w:val="009D4680"/>
    <w:rsid w:val="009D4E30"/>
    <w:rsid w:val="009D61F5"/>
    <w:rsid w:val="009D649D"/>
    <w:rsid w:val="009D66A8"/>
    <w:rsid w:val="009D67B7"/>
    <w:rsid w:val="009D726D"/>
    <w:rsid w:val="009D7C03"/>
    <w:rsid w:val="009E04F2"/>
    <w:rsid w:val="009E1583"/>
    <w:rsid w:val="009E272C"/>
    <w:rsid w:val="009E2DFD"/>
    <w:rsid w:val="009E37B9"/>
    <w:rsid w:val="009E3BAD"/>
    <w:rsid w:val="009E3D3B"/>
    <w:rsid w:val="009E41D2"/>
    <w:rsid w:val="009E420C"/>
    <w:rsid w:val="009E4583"/>
    <w:rsid w:val="009E49FC"/>
    <w:rsid w:val="009E5179"/>
    <w:rsid w:val="009E5343"/>
    <w:rsid w:val="009E58D7"/>
    <w:rsid w:val="009E5DE6"/>
    <w:rsid w:val="009E5EF9"/>
    <w:rsid w:val="009E6BCA"/>
    <w:rsid w:val="009E6CDD"/>
    <w:rsid w:val="009E6DE5"/>
    <w:rsid w:val="009E71D2"/>
    <w:rsid w:val="009E77EB"/>
    <w:rsid w:val="009F03B8"/>
    <w:rsid w:val="009F0559"/>
    <w:rsid w:val="009F0E5C"/>
    <w:rsid w:val="009F1DC7"/>
    <w:rsid w:val="009F2653"/>
    <w:rsid w:val="009F2AB7"/>
    <w:rsid w:val="009F3F04"/>
    <w:rsid w:val="009F4E0F"/>
    <w:rsid w:val="009F58CD"/>
    <w:rsid w:val="009F5A46"/>
    <w:rsid w:val="009F5D1E"/>
    <w:rsid w:val="009F5EF8"/>
    <w:rsid w:val="009F6A97"/>
    <w:rsid w:val="009F6AF8"/>
    <w:rsid w:val="009F776A"/>
    <w:rsid w:val="00A009BF"/>
    <w:rsid w:val="00A01662"/>
    <w:rsid w:val="00A019FC"/>
    <w:rsid w:val="00A01C0C"/>
    <w:rsid w:val="00A01DF7"/>
    <w:rsid w:val="00A0211F"/>
    <w:rsid w:val="00A02F56"/>
    <w:rsid w:val="00A03844"/>
    <w:rsid w:val="00A04515"/>
    <w:rsid w:val="00A04DFB"/>
    <w:rsid w:val="00A0575A"/>
    <w:rsid w:val="00A057DB"/>
    <w:rsid w:val="00A05EB5"/>
    <w:rsid w:val="00A062EA"/>
    <w:rsid w:val="00A065A7"/>
    <w:rsid w:val="00A069B3"/>
    <w:rsid w:val="00A06AAD"/>
    <w:rsid w:val="00A07381"/>
    <w:rsid w:val="00A076FB"/>
    <w:rsid w:val="00A0772D"/>
    <w:rsid w:val="00A07777"/>
    <w:rsid w:val="00A10A0C"/>
    <w:rsid w:val="00A1106C"/>
    <w:rsid w:val="00A112DD"/>
    <w:rsid w:val="00A11FFF"/>
    <w:rsid w:val="00A12071"/>
    <w:rsid w:val="00A12FE6"/>
    <w:rsid w:val="00A1308B"/>
    <w:rsid w:val="00A14E65"/>
    <w:rsid w:val="00A14FEE"/>
    <w:rsid w:val="00A15053"/>
    <w:rsid w:val="00A152DF"/>
    <w:rsid w:val="00A156D9"/>
    <w:rsid w:val="00A16058"/>
    <w:rsid w:val="00A1687A"/>
    <w:rsid w:val="00A169CF"/>
    <w:rsid w:val="00A16BC9"/>
    <w:rsid w:val="00A17409"/>
    <w:rsid w:val="00A17669"/>
    <w:rsid w:val="00A17880"/>
    <w:rsid w:val="00A17930"/>
    <w:rsid w:val="00A17ABB"/>
    <w:rsid w:val="00A17F5E"/>
    <w:rsid w:val="00A20722"/>
    <w:rsid w:val="00A20F55"/>
    <w:rsid w:val="00A2110D"/>
    <w:rsid w:val="00A211E0"/>
    <w:rsid w:val="00A21559"/>
    <w:rsid w:val="00A2247E"/>
    <w:rsid w:val="00A225A6"/>
    <w:rsid w:val="00A22C45"/>
    <w:rsid w:val="00A231EA"/>
    <w:rsid w:val="00A23F9C"/>
    <w:rsid w:val="00A2448B"/>
    <w:rsid w:val="00A24C6D"/>
    <w:rsid w:val="00A2540B"/>
    <w:rsid w:val="00A267D1"/>
    <w:rsid w:val="00A26ABC"/>
    <w:rsid w:val="00A26C93"/>
    <w:rsid w:val="00A26E97"/>
    <w:rsid w:val="00A27058"/>
    <w:rsid w:val="00A30091"/>
    <w:rsid w:val="00A3013C"/>
    <w:rsid w:val="00A3018B"/>
    <w:rsid w:val="00A315D7"/>
    <w:rsid w:val="00A323BD"/>
    <w:rsid w:val="00A32B84"/>
    <w:rsid w:val="00A32BF4"/>
    <w:rsid w:val="00A32BF6"/>
    <w:rsid w:val="00A32CF4"/>
    <w:rsid w:val="00A33689"/>
    <w:rsid w:val="00A33761"/>
    <w:rsid w:val="00A338D5"/>
    <w:rsid w:val="00A33BED"/>
    <w:rsid w:val="00A3435D"/>
    <w:rsid w:val="00A34F55"/>
    <w:rsid w:val="00A34F8E"/>
    <w:rsid w:val="00A350ED"/>
    <w:rsid w:val="00A35860"/>
    <w:rsid w:val="00A3691F"/>
    <w:rsid w:val="00A36E3F"/>
    <w:rsid w:val="00A3709D"/>
    <w:rsid w:val="00A37868"/>
    <w:rsid w:val="00A37C70"/>
    <w:rsid w:val="00A37D19"/>
    <w:rsid w:val="00A405B2"/>
    <w:rsid w:val="00A40FE8"/>
    <w:rsid w:val="00A41B09"/>
    <w:rsid w:val="00A428EA"/>
    <w:rsid w:val="00A4418F"/>
    <w:rsid w:val="00A447D8"/>
    <w:rsid w:val="00A44847"/>
    <w:rsid w:val="00A44934"/>
    <w:rsid w:val="00A44951"/>
    <w:rsid w:val="00A4537F"/>
    <w:rsid w:val="00A464F4"/>
    <w:rsid w:val="00A464F9"/>
    <w:rsid w:val="00A465A0"/>
    <w:rsid w:val="00A46D8E"/>
    <w:rsid w:val="00A479AB"/>
    <w:rsid w:val="00A47E85"/>
    <w:rsid w:val="00A50253"/>
    <w:rsid w:val="00A508D0"/>
    <w:rsid w:val="00A50C83"/>
    <w:rsid w:val="00A51430"/>
    <w:rsid w:val="00A52594"/>
    <w:rsid w:val="00A52F14"/>
    <w:rsid w:val="00A53ED1"/>
    <w:rsid w:val="00A548D1"/>
    <w:rsid w:val="00A54CAB"/>
    <w:rsid w:val="00A5516A"/>
    <w:rsid w:val="00A551BF"/>
    <w:rsid w:val="00A5592B"/>
    <w:rsid w:val="00A55DD8"/>
    <w:rsid w:val="00A56595"/>
    <w:rsid w:val="00A567A0"/>
    <w:rsid w:val="00A570CA"/>
    <w:rsid w:val="00A57232"/>
    <w:rsid w:val="00A57EA2"/>
    <w:rsid w:val="00A606A3"/>
    <w:rsid w:val="00A60B27"/>
    <w:rsid w:val="00A61354"/>
    <w:rsid w:val="00A6135F"/>
    <w:rsid w:val="00A61BFD"/>
    <w:rsid w:val="00A61C00"/>
    <w:rsid w:val="00A61E57"/>
    <w:rsid w:val="00A623EE"/>
    <w:rsid w:val="00A624A3"/>
    <w:rsid w:val="00A62516"/>
    <w:rsid w:val="00A625CD"/>
    <w:rsid w:val="00A62EF3"/>
    <w:rsid w:val="00A631A5"/>
    <w:rsid w:val="00A63460"/>
    <w:rsid w:val="00A63821"/>
    <w:rsid w:val="00A63AE9"/>
    <w:rsid w:val="00A63BE3"/>
    <w:rsid w:val="00A645F5"/>
    <w:rsid w:val="00A64B46"/>
    <w:rsid w:val="00A64CAA"/>
    <w:rsid w:val="00A64FA6"/>
    <w:rsid w:val="00A65446"/>
    <w:rsid w:val="00A656DA"/>
    <w:rsid w:val="00A65F60"/>
    <w:rsid w:val="00A660ED"/>
    <w:rsid w:val="00A6644E"/>
    <w:rsid w:val="00A664C6"/>
    <w:rsid w:val="00A6732F"/>
    <w:rsid w:val="00A71260"/>
    <w:rsid w:val="00A71A25"/>
    <w:rsid w:val="00A72178"/>
    <w:rsid w:val="00A72417"/>
    <w:rsid w:val="00A72498"/>
    <w:rsid w:val="00A724CA"/>
    <w:rsid w:val="00A7289F"/>
    <w:rsid w:val="00A736AE"/>
    <w:rsid w:val="00A7390C"/>
    <w:rsid w:val="00A73D97"/>
    <w:rsid w:val="00A7469F"/>
    <w:rsid w:val="00A74945"/>
    <w:rsid w:val="00A7594C"/>
    <w:rsid w:val="00A76064"/>
    <w:rsid w:val="00A76269"/>
    <w:rsid w:val="00A7682F"/>
    <w:rsid w:val="00A76D2E"/>
    <w:rsid w:val="00A77496"/>
    <w:rsid w:val="00A779BF"/>
    <w:rsid w:val="00A77A3E"/>
    <w:rsid w:val="00A77FFA"/>
    <w:rsid w:val="00A80661"/>
    <w:rsid w:val="00A806EF"/>
    <w:rsid w:val="00A8076D"/>
    <w:rsid w:val="00A80986"/>
    <w:rsid w:val="00A81062"/>
    <w:rsid w:val="00A813BE"/>
    <w:rsid w:val="00A814FA"/>
    <w:rsid w:val="00A81607"/>
    <w:rsid w:val="00A81A16"/>
    <w:rsid w:val="00A81A27"/>
    <w:rsid w:val="00A81FBB"/>
    <w:rsid w:val="00A82098"/>
    <w:rsid w:val="00A82B2C"/>
    <w:rsid w:val="00A83653"/>
    <w:rsid w:val="00A83CC4"/>
    <w:rsid w:val="00A84330"/>
    <w:rsid w:val="00A843AF"/>
    <w:rsid w:val="00A84633"/>
    <w:rsid w:val="00A8575E"/>
    <w:rsid w:val="00A8586F"/>
    <w:rsid w:val="00A86477"/>
    <w:rsid w:val="00A86A5A"/>
    <w:rsid w:val="00A8729E"/>
    <w:rsid w:val="00A90063"/>
    <w:rsid w:val="00A90ED4"/>
    <w:rsid w:val="00A9173C"/>
    <w:rsid w:val="00A91939"/>
    <w:rsid w:val="00A925F7"/>
    <w:rsid w:val="00A92ED2"/>
    <w:rsid w:val="00A92F6E"/>
    <w:rsid w:val="00A93AF4"/>
    <w:rsid w:val="00A94115"/>
    <w:rsid w:val="00A94531"/>
    <w:rsid w:val="00A94562"/>
    <w:rsid w:val="00A94CDE"/>
    <w:rsid w:val="00A950C4"/>
    <w:rsid w:val="00A95394"/>
    <w:rsid w:val="00A95D8D"/>
    <w:rsid w:val="00A9614F"/>
    <w:rsid w:val="00A96A61"/>
    <w:rsid w:val="00A96F8B"/>
    <w:rsid w:val="00A97211"/>
    <w:rsid w:val="00A9769D"/>
    <w:rsid w:val="00A97E1A"/>
    <w:rsid w:val="00A97EFD"/>
    <w:rsid w:val="00AA0C0F"/>
    <w:rsid w:val="00AA0E24"/>
    <w:rsid w:val="00AA2AED"/>
    <w:rsid w:val="00AA3374"/>
    <w:rsid w:val="00AA3469"/>
    <w:rsid w:val="00AA3DB8"/>
    <w:rsid w:val="00AA413D"/>
    <w:rsid w:val="00AA4E31"/>
    <w:rsid w:val="00AA520E"/>
    <w:rsid w:val="00AA562A"/>
    <w:rsid w:val="00AA5B40"/>
    <w:rsid w:val="00AA6028"/>
    <w:rsid w:val="00AA62DB"/>
    <w:rsid w:val="00AA676D"/>
    <w:rsid w:val="00AA6F5F"/>
    <w:rsid w:val="00AA74B2"/>
    <w:rsid w:val="00AA7A3A"/>
    <w:rsid w:val="00AA7CF4"/>
    <w:rsid w:val="00AB0C40"/>
    <w:rsid w:val="00AB1BCE"/>
    <w:rsid w:val="00AB2982"/>
    <w:rsid w:val="00AB2C41"/>
    <w:rsid w:val="00AB30B3"/>
    <w:rsid w:val="00AB30DA"/>
    <w:rsid w:val="00AB3461"/>
    <w:rsid w:val="00AB3B72"/>
    <w:rsid w:val="00AB43D5"/>
    <w:rsid w:val="00AB485F"/>
    <w:rsid w:val="00AB5507"/>
    <w:rsid w:val="00AB63EE"/>
    <w:rsid w:val="00AB661F"/>
    <w:rsid w:val="00AB76B0"/>
    <w:rsid w:val="00AC0973"/>
    <w:rsid w:val="00AC1527"/>
    <w:rsid w:val="00AC226B"/>
    <w:rsid w:val="00AC2414"/>
    <w:rsid w:val="00AC2B58"/>
    <w:rsid w:val="00AC2C88"/>
    <w:rsid w:val="00AC2CFF"/>
    <w:rsid w:val="00AC3C39"/>
    <w:rsid w:val="00AC4607"/>
    <w:rsid w:val="00AC4881"/>
    <w:rsid w:val="00AC4A07"/>
    <w:rsid w:val="00AC4C3B"/>
    <w:rsid w:val="00AC4D4A"/>
    <w:rsid w:val="00AC4FEC"/>
    <w:rsid w:val="00AC57F3"/>
    <w:rsid w:val="00AC6153"/>
    <w:rsid w:val="00AC667C"/>
    <w:rsid w:val="00AC6964"/>
    <w:rsid w:val="00AC6AB8"/>
    <w:rsid w:val="00AC6D06"/>
    <w:rsid w:val="00AC6D31"/>
    <w:rsid w:val="00AC7D99"/>
    <w:rsid w:val="00AD12BD"/>
    <w:rsid w:val="00AD1361"/>
    <w:rsid w:val="00AD13F5"/>
    <w:rsid w:val="00AD14A3"/>
    <w:rsid w:val="00AD1AE9"/>
    <w:rsid w:val="00AD26A7"/>
    <w:rsid w:val="00AD3621"/>
    <w:rsid w:val="00AD3C12"/>
    <w:rsid w:val="00AD3CDE"/>
    <w:rsid w:val="00AD3DA5"/>
    <w:rsid w:val="00AD51D9"/>
    <w:rsid w:val="00AD52A8"/>
    <w:rsid w:val="00AD6F59"/>
    <w:rsid w:val="00AD7253"/>
    <w:rsid w:val="00AD7CE2"/>
    <w:rsid w:val="00AE001C"/>
    <w:rsid w:val="00AE01D7"/>
    <w:rsid w:val="00AE0EC0"/>
    <w:rsid w:val="00AE2030"/>
    <w:rsid w:val="00AE26B6"/>
    <w:rsid w:val="00AE2C16"/>
    <w:rsid w:val="00AE304F"/>
    <w:rsid w:val="00AE340C"/>
    <w:rsid w:val="00AE3457"/>
    <w:rsid w:val="00AE3603"/>
    <w:rsid w:val="00AE4311"/>
    <w:rsid w:val="00AE45E5"/>
    <w:rsid w:val="00AE4A2E"/>
    <w:rsid w:val="00AE51E9"/>
    <w:rsid w:val="00AE55C9"/>
    <w:rsid w:val="00AE56A4"/>
    <w:rsid w:val="00AE5851"/>
    <w:rsid w:val="00AE67FE"/>
    <w:rsid w:val="00AE7399"/>
    <w:rsid w:val="00AE7BF6"/>
    <w:rsid w:val="00AE7F06"/>
    <w:rsid w:val="00AE7FB0"/>
    <w:rsid w:val="00AF085F"/>
    <w:rsid w:val="00AF19F4"/>
    <w:rsid w:val="00AF1DE8"/>
    <w:rsid w:val="00AF1E4A"/>
    <w:rsid w:val="00AF24A9"/>
    <w:rsid w:val="00AF3E47"/>
    <w:rsid w:val="00AF49B2"/>
    <w:rsid w:val="00AF50D5"/>
    <w:rsid w:val="00AF59E4"/>
    <w:rsid w:val="00AF6856"/>
    <w:rsid w:val="00AF7083"/>
    <w:rsid w:val="00AF762D"/>
    <w:rsid w:val="00B0000A"/>
    <w:rsid w:val="00B00382"/>
    <w:rsid w:val="00B00EC8"/>
    <w:rsid w:val="00B01432"/>
    <w:rsid w:val="00B01D94"/>
    <w:rsid w:val="00B020D9"/>
    <w:rsid w:val="00B02214"/>
    <w:rsid w:val="00B02552"/>
    <w:rsid w:val="00B02963"/>
    <w:rsid w:val="00B0330B"/>
    <w:rsid w:val="00B03945"/>
    <w:rsid w:val="00B03CA2"/>
    <w:rsid w:val="00B03CB4"/>
    <w:rsid w:val="00B03E35"/>
    <w:rsid w:val="00B04443"/>
    <w:rsid w:val="00B0475F"/>
    <w:rsid w:val="00B04BB3"/>
    <w:rsid w:val="00B04C8A"/>
    <w:rsid w:val="00B0532B"/>
    <w:rsid w:val="00B063B5"/>
    <w:rsid w:val="00B07872"/>
    <w:rsid w:val="00B07DFF"/>
    <w:rsid w:val="00B10020"/>
    <w:rsid w:val="00B10E7E"/>
    <w:rsid w:val="00B11182"/>
    <w:rsid w:val="00B11F9C"/>
    <w:rsid w:val="00B12984"/>
    <w:rsid w:val="00B12EC3"/>
    <w:rsid w:val="00B1342A"/>
    <w:rsid w:val="00B1352B"/>
    <w:rsid w:val="00B13781"/>
    <w:rsid w:val="00B13B36"/>
    <w:rsid w:val="00B13EEB"/>
    <w:rsid w:val="00B13F53"/>
    <w:rsid w:val="00B1433C"/>
    <w:rsid w:val="00B1566F"/>
    <w:rsid w:val="00B15BD7"/>
    <w:rsid w:val="00B15FCC"/>
    <w:rsid w:val="00B160F2"/>
    <w:rsid w:val="00B1647D"/>
    <w:rsid w:val="00B165E8"/>
    <w:rsid w:val="00B17613"/>
    <w:rsid w:val="00B2065A"/>
    <w:rsid w:val="00B208FC"/>
    <w:rsid w:val="00B20930"/>
    <w:rsid w:val="00B20940"/>
    <w:rsid w:val="00B20D6C"/>
    <w:rsid w:val="00B20DA9"/>
    <w:rsid w:val="00B20F4C"/>
    <w:rsid w:val="00B2160D"/>
    <w:rsid w:val="00B21C3E"/>
    <w:rsid w:val="00B21C3F"/>
    <w:rsid w:val="00B22A3D"/>
    <w:rsid w:val="00B22C44"/>
    <w:rsid w:val="00B22FC0"/>
    <w:rsid w:val="00B23110"/>
    <w:rsid w:val="00B23397"/>
    <w:rsid w:val="00B23E4E"/>
    <w:rsid w:val="00B24153"/>
    <w:rsid w:val="00B2494B"/>
    <w:rsid w:val="00B249C8"/>
    <w:rsid w:val="00B24A91"/>
    <w:rsid w:val="00B24E05"/>
    <w:rsid w:val="00B253AA"/>
    <w:rsid w:val="00B25AFF"/>
    <w:rsid w:val="00B25CFE"/>
    <w:rsid w:val="00B26268"/>
    <w:rsid w:val="00B27081"/>
    <w:rsid w:val="00B2796C"/>
    <w:rsid w:val="00B27CF6"/>
    <w:rsid w:val="00B308EB"/>
    <w:rsid w:val="00B30DF9"/>
    <w:rsid w:val="00B3108E"/>
    <w:rsid w:val="00B321FC"/>
    <w:rsid w:val="00B32B56"/>
    <w:rsid w:val="00B33821"/>
    <w:rsid w:val="00B33DD1"/>
    <w:rsid w:val="00B34CD0"/>
    <w:rsid w:val="00B34F19"/>
    <w:rsid w:val="00B35158"/>
    <w:rsid w:val="00B35AA7"/>
    <w:rsid w:val="00B36236"/>
    <w:rsid w:val="00B36C60"/>
    <w:rsid w:val="00B36DD7"/>
    <w:rsid w:val="00B36F0A"/>
    <w:rsid w:val="00B374F6"/>
    <w:rsid w:val="00B3789D"/>
    <w:rsid w:val="00B378D3"/>
    <w:rsid w:val="00B379FA"/>
    <w:rsid w:val="00B37A14"/>
    <w:rsid w:val="00B37FD8"/>
    <w:rsid w:val="00B4028C"/>
    <w:rsid w:val="00B407E8"/>
    <w:rsid w:val="00B4191A"/>
    <w:rsid w:val="00B4208C"/>
    <w:rsid w:val="00B42388"/>
    <w:rsid w:val="00B43235"/>
    <w:rsid w:val="00B433F2"/>
    <w:rsid w:val="00B43946"/>
    <w:rsid w:val="00B4428D"/>
    <w:rsid w:val="00B44AE9"/>
    <w:rsid w:val="00B44FD9"/>
    <w:rsid w:val="00B45CFA"/>
    <w:rsid w:val="00B4616E"/>
    <w:rsid w:val="00B474D0"/>
    <w:rsid w:val="00B5004A"/>
    <w:rsid w:val="00B50804"/>
    <w:rsid w:val="00B50918"/>
    <w:rsid w:val="00B50D20"/>
    <w:rsid w:val="00B50F4F"/>
    <w:rsid w:val="00B50F54"/>
    <w:rsid w:val="00B51B26"/>
    <w:rsid w:val="00B521C9"/>
    <w:rsid w:val="00B529FD"/>
    <w:rsid w:val="00B52E4A"/>
    <w:rsid w:val="00B53314"/>
    <w:rsid w:val="00B538EE"/>
    <w:rsid w:val="00B5478B"/>
    <w:rsid w:val="00B54DE0"/>
    <w:rsid w:val="00B552A0"/>
    <w:rsid w:val="00B554AC"/>
    <w:rsid w:val="00B55BD5"/>
    <w:rsid w:val="00B55D98"/>
    <w:rsid w:val="00B56159"/>
    <w:rsid w:val="00B56F0D"/>
    <w:rsid w:val="00B574B5"/>
    <w:rsid w:val="00B578E4"/>
    <w:rsid w:val="00B60A52"/>
    <w:rsid w:val="00B60B7A"/>
    <w:rsid w:val="00B62308"/>
    <w:rsid w:val="00B63107"/>
    <w:rsid w:val="00B632DC"/>
    <w:rsid w:val="00B6351C"/>
    <w:rsid w:val="00B63941"/>
    <w:rsid w:val="00B63F25"/>
    <w:rsid w:val="00B6481A"/>
    <w:rsid w:val="00B6500E"/>
    <w:rsid w:val="00B6540A"/>
    <w:rsid w:val="00B65491"/>
    <w:rsid w:val="00B65939"/>
    <w:rsid w:val="00B66625"/>
    <w:rsid w:val="00B67B7A"/>
    <w:rsid w:val="00B703D6"/>
    <w:rsid w:val="00B708D9"/>
    <w:rsid w:val="00B713EB"/>
    <w:rsid w:val="00B71413"/>
    <w:rsid w:val="00B71621"/>
    <w:rsid w:val="00B71780"/>
    <w:rsid w:val="00B72C0B"/>
    <w:rsid w:val="00B72DBC"/>
    <w:rsid w:val="00B7326E"/>
    <w:rsid w:val="00B734D6"/>
    <w:rsid w:val="00B7382C"/>
    <w:rsid w:val="00B740DA"/>
    <w:rsid w:val="00B7418A"/>
    <w:rsid w:val="00B747EC"/>
    <w:rsid w:val="00B75804"/>
    <w:rsid w:val="00B75895"/>
    <w:rsid w:val="00B7616E"/>
    <w:rsid w:val="00B766BE"/>
    <w:rsid w:val="00B7670E"/>
    <w:rsid w:val="00B76FD6"/>
    <w:rsid w:val="00B76FF3"/>
    <w:rsid w:val="00B776D5"/>
    <w:rsid w:val="00B806BB"/>
    <w:rsid w:val="00B807D4"/>
    <w:rsid w:val="00B80F93"/>
    <w:rsid w:val="00B82798"/>
    <w:rsid w:val="00B82BCB"/>
    <w:rsid w:val="00B82D96"/>
    <w:rsid w:val="00B82E6A"/>
    <w:rsid w:val="00B8393B"/>
    <w:rsid w:val="00B841F2"/>
    <w:rsid w:val="00B845DB"/>
    <w:rsid w:val="00B846A4"/>
    <w:rsid w:val="00B847DF"/>
    <w:rsid w:val="00B8487E"/>
    <w:rsid w:val="00B85153"/>
    <w:rsid w:val="00B85405"/>
    <w:rsid w:val="00B85E7E"/>
    <w:rsid w:val="00B86507"/>
    <w:rsid w:val="00B865AA"/>
    <w:rsid w:val="00B86759"/>
    <w:rsid w:val="00B86A89"/>
    <w:rsid w:val="00B90699"/>
    <w:rsid w:val="00B9142B"/>
    <w:rsid w:val="00B9238A"/>
    <w:rsid w:val="00B929F6"/>
    <w:rsid w:val="00B92FE9"/>
    <w:rsid w:val="00B931DB"/>
    <w:rsid w:val="00B93332"/>
    <w:rsid w:val="00B93929"/>
    <w:rsid w:val="00B93DFC"/>
    <w:rsid w:val="00B94373"/>
    <w:rsid w:val="00B953E3"/>
    <w:rsid w:val="00B955C9"/>
    <w:rsid w:val="00B959CA"/>
    <w:rsid w:val="00B96198"/>
    <w:rsid w:val="00B963FF"/>
    <w:rsid w:val="00B96523"/>
    <w:rsid w:val="00B96A9B"/>
    <w:rsid w:val="00B96BB6"/>
    <w:rsid w:val="00B96CAA"/>
    <w:rsid w:val="00B96E51"/>
    <w:rsid w:val="00B96F28"/>
    <w:rsid w:val="00B977F3"/>
    <w:rsid w:val="00BA01A3"/>
    <w:rsid w:val="00BA051F"/>
    <w:rsid w:val="00BA0C0D"/>
    <w:rsid w:val="00BA109F"/>
    <w:rsid w:val="00BA123E"/>
    <w:rsid w:val="00BA16A7"/>
    <w:rsid w:val="00BA2931"/>
    <w:rsid w:val="00BA2FCE"/>
    <w:rsid w:val="00BA35E8"/>
    <w:rsid w:val="00BA40E5"/>
    <w:rsid w:val="00BA4E3D"/>
    <w:rsid w:val="00BA5278"/>
    <w:rsid w:val="00BA699F"/>
    <w:rsid w:val="00BA71BB"/>
    <w:rsid w:val="00BB0C67"/>
    <w:rsid w:val="00BB17A8"/>
    <w:rsid w:val="00BB1940"/>
    <w:rsid w:val="00BB1F6A"/>
    <w:rsid w:val="00BB26D8"/>
    <w:rsid w:val="00BB33FA"/>
    <w:rsid w:val="00BB463A"/>
    <w:rsid w:val="00BB47D0"/>
    <w:rsid w:val="00BB4FAB"/>
    <w:rsid w:val="00BB52D3"/>
    <w:rsid w:val="00BB5828"/>
    <w:rsid w:val="00BB5935"/>
    <w:rsid w:val="00BB5EC5"/>
    <w:rsid w:val="00BB6963"/>
    <w:rsid w:val="00BC03FD"/>
    <w:rsid w:val="00BC0897"/>
    <w:rsid w:val="00BC0A93"/>
    <w:rsid w:val="00BC120C"/>
    <w:rsid w:val="00BC314C"/>
    <w:rsid w:val="00BC33F0"/>
    <w:rsid w:val="00BC3A2A"/>
    <w:rsid w:val="00BC3D08"/>
    <w:rsid w:val="00BC4658"/>
    <w:rsid w:val="00BC58AF"/>
    <w:rsid w:val="00BC58F8"/>
    <w:rsid w:val="00BC6784"/>
    <w:rsid w:val="00BC6E97"/>
    <w:rsid w:val="00BC76C7"/>
    <w:rsid w:val="00BC7B71"/>
    <w:rsid w:val="00BC7D94"/>
    <w:rsid w:val="00BC7F00"/>
    <w:rsid w:val="00BC7F04"/>
    <w:rsid w:val="00BD0E0A"/>
    <w:rsid w:val="00BD27C4"/>
    <w:rsid w:val="00BD2A85"/>
    <w:rsid w:val="00BD3351"/>
    <w:rsid w:val="00BD3F81"/>
    <w:rsid w:val="00BD402D"/>
    <w:rsid w:val="00BD40B5"/>
    <w:rsid w:val="00BD4249"/>
    <w:rsid w:val="00BD4400"/>
    <w:rsid w:val="00BD4FF3"/>
    <w:rsid w:val="00BD4FF7"/>
    <w:rsid w:val="00BD5FFB"/>
    <w:rsid w:val="00BD7278"/>
    <w:rsid w:val="00BD7311"/>
    <w:rsid w:val="00BD7F1A"/>
    <w:rsid w:val="00BE00AB"/>
    <w:rsid w:val="00BE04E6"/>
    <w:rsid w:val="00BE2C8F"/>
    <w:rsid w:val="00BE3322"/>
    <w:rsid w:val="00BE38BD"/>
    <w:rsid w:val="00BE3D1C"/>
    <w:rsid w:val="00BE400C"/>
    <w:rsid w:val="00BE4300"/>
    <w:rsid w:val="00BE473F"/>
    <w:rsid w:val="00BE59F9"/>
    <w:rsid w:val="00BE5B1D"/>
    <w:rsid w:val="00BE647F"/>
    <w:rsid w:val="00BE7107"/>
    <w:rsid w:val="00BF00A8"/>
    <w:rsid w:val="00BF0374"/>
    <w:rsid w:val="00BF0C47"/>
    <w:rsid w:val="00BF1A2F"/>
    <w:rsid w:val="00BF1E26"/>
    <w:rsid w:val="00BF21E4"/>
    <w:rsid w:val="00BF22E6"/>
    <w:rsid w:val="00BF2675"/>
    <w:rsid w:val="00BF2837"/>
    <w:rsid w:val="00BF2AE6"/>
    <w:rsid w:val="00BF2B4F"/>
    <w:rsid w:val="00BF2C81"/>
    <w:rsid w:val="00BF319F"/>
    <w:rsid w:val="00BF332C"/>
    <w:rsid w:val="00BF3501"/>
    <w:rsid w:val="00BF41D9"/>
    <w:rsid w:val="00BF490E"/>
    <w:rsid w:val="00BF52B0"/>
    <w:rsid w:val="00BF5DA9"/>
    <w:rsid w:val="00BF619C"/>
    <w:rsid w:val="00BF6950"/>
    <w:rsid w:val="00BF6A1A"/>
    <w:rsid w:val="00BF70E7"/>
    <w:rsid w:val="00BF733F"/>
    <w:rsid w:val="00C004DD"/>
    <w:rsid w:val="00C00768"/>
    <w:rsid w:val="00C00A36"/>
    <w:rsid w:val="00C01279"/>
    <w:rsid w:val="00C0158A"/>
    <w:rsid w:val="00C017E1"/>
    <w:rsid w:val="00C020F7"/>
    <w:rsid w:val="00C02112"/>
    <w:rsid w:val="00C025C7"/>
    <w:rsid w:val="00C02CCF"/>
    <w:rsid w:val="00C0330F"/>
    <w:rsid w:val="00C0340B"/>
    <w:rsid w:val="00C03D8C"/>
    <w:rsid w:val="00C03E66"/>
    <w:rsid w:val="00C046D8"/>
    <w:rsid w:val="00C04B59"/>
    <w:rsid w:val="00C04C4F"/>
    <w:rsid w:val="00C04CAC"/>
    <w:rsid w:val="00C04E59"/>
    <w:rsid w:val="00C05240"/>
    <w:rsid w:val="00C05E25"/>
    <w:rsid w:val="00C05FC4"/>
    <w:rsid w:val="00C05FE6"/>
    <w:rsid w:val="00C060F8"/>
    <w:rsid w:val="00C0684C"/>
    <w:rsid w:val="00C06E52"/>
    <w:rsid w:val="00C06FAF"/>
    <w:rsid w:val="00C10011"/>
    <w:rsid w:val="00C107C8"/>
    <w:rsid w:val="00C10C9C"/>
    <w:rsid w:val="00C10E49"/>
    <w:rsid w:val="00C113AA"/>
    <w:rsid w:val="00C122F9"/>
    <w:rsid w:val="00C12DEB"/>
    <w:rsid w:val="00C1362F"/>
    <w:rsid w:val="00C13E29"/>
    <w:rsid w:val="00C13F61"/>
    <w:rsid w:val="00C13FA1"/>
    <w:rsid w:val="00C1429C"/>
    <w:rsid w:val="00C14C20"/>
    <w:rsid w:val="00C15989"/>
    <w:rsid w:val="00C15C1B"/>
    <w:rsid w:val="00C15DE5"/>
    <w:rsid w:val="00C16A01"/>
    <w:rsid w:val="00C17042"/>
    <w:rsid w:val="00C1748A"/>
    <w:rsid w:val="00C1792B"/>
    <w:rsid w:val="00C1795B"/>
    <w:rsid w:val="00C17A36"/>
    <w:rsid w:val="00C17A87"/>
    <w:rsid w:val="00C17AEA"/>
    <w:rsid w:val="00C17C2A"/>
    <w:rsid w:val="00C17D86"/>
    <w:rsid w:val="00C20116"/>
    <w:rsid w:val="00C204A5"/>
    <w:rsid w:val="00C207AA"/>
    <w:rsid w:val="00C20849"/>
    <w:rsid w:val="00C2229A"/>
    <w:rsid w:val="00C22776"/>
    <w:rsid w:val="00C235E8"/>
    <w:rsid w:val="00C24A4E"/>
    <w:rsid w:val="00C24DF7"/>
    <w:rsid w:val="00C25961"/>
    <w:rsid w:val="00C262E4"/>
    <w:rsid w:val="00C275A6"/>
    <w:rsid w:val="00C27761"/>
    <w:rsid w:val="00C27CED"/>
    <w:rsid w:val="00C303D1"/>
    <w:rsid w:val="00C30AEC"/>
    <w:rsid w:val="00C30B5D"/>
    <w:rsid w:val="00C313D7"/>
    <w:rsid w:val="00C31AB0"/>
    <w:rsid w:val="00C325BA"/>
    <w:rsid w:val="00C3346E"/>
    <w:rsid w:val="00C34167"/>
    <w:rsid w:val="00C342F8"/>
    <w:rsid w:val="00C3438F"/>
    <w:rsid w:val="00C354BD"/>
    <w:rsid w:val="00C368CF"/>
    <w:rsid w:val="00C371CC"/>
    <w:rsid w:val="00C37811"/>
    <w:rsid w:val="00C37AFF"/>
    <w:rsid w:val="00C37F0E"/>
    <w:rsid w:val="00C40229"/>
    <w:rsid w:val="00C4061F"/>
    <w:rsid w:val="00C40777"/>
    <w:rsid w:val="00C41937"/>
    <w:rsid w:val="00C41B9B"/>
    <w:rsid w:val="00C420CB"/>
    <w:rsid w:val="00C42262"/>
    <w:rsid w:val="00C42685"/>
    <w:rsid w:val="00C4281F"/>
    <w:rsid w:val="00C429CF"/>
    <w:rsid w:val="00C42BF3"/>
    <w:rsid w:val="00C4450E"/>
    <w:rsid w:val="00C45F70"/>
    <w:rsid w:val="00C466FB"/>
    <w:rsid w:val="00C4757E"/>
    <w:rsid w:val="00C47745"/>
    <w:rsid w:val="00C47D9F"/>
    <w:rsid w:val="00C510D4"/>
    <w:rsid w:val="00C5136A"/>
    <w:rsid w:val="00C517FF"/>
    <w:rsid w:val="00C51A9B"/>
    <w:rsid w:val="00C51BCA"/>
    <w:rsid w:val="00C51C4E"/>
    <w:rsid w:val="00C521FE"/>
    <w:rsid w:val="00C5246C"/>
    <w:rsid w:val="00C5265D"/>
    <w:rsid w:val="00C52808"/>
    <w:rsid w:val="00C53299"/>
    <w:rsid w:val="00C53321"/>
    <w:rsid w:val="00C53340"/>
    <w:rsid w:val="00C541AF"/>
    <w:rsid w:val="00C54404"/>
    <w:rsid w:val="00C54576"/>
    <w:rsid w:val="00C545C4"/>
    <w:rsid w:val="00C549E5"/>
    <w:rsid w:val="00C54C3D"/>
    <w:rsid w:val="00C54E76"/>
    <w:rsid w:val="00C54F55"/>
    <w:rsid w:val="00C5572B"/>
    <w:rsid w:val="00C55D82"/>
    <w:rsid w:val="00C56731"/>
    <w:rsid w:val="00C57477"/>
    <w:rsid w:val="00C57CA2"/>
    <w:rsid w:val="00C60091"/>
    <w:rsid w:val="00C61C05"/>
    <w:rsid w:val="00C61F60"/>
    <w:rsid w:val="00C620F6"/>
    <w:rsid w:val="00C621A0"/>
    <w:rsid w:val="00C626DB"/>
    <w:rsid w:val="00C6348A"/>
    <w:rsid w:val="00C63628"/>
    <w:rsid w:val="00C63A3B"/>
    <w:rsid w:val="00C63BAB"/>
    <w:rsid w:val="00C648FD"/>
    <w:rsid w:val="00C64964"/>
    <w:rsid w:val="00C651CA"/>
    <w:rsid w:val="00C65E80"/>
    <w:rsid w:val="00C7078C"/>
    <w:rsid w:val="00C70D70"/>
    <w:rsid w:val="00C70DD4"/>
    <w:rsid w:val="00C71582"/>
    <w:rsid w:val="00C72433"/>
    <w:rsid w:val="00C72BD4"/>
    <w:rsid w:val="00C7342C"/>
    <w:rsid w:val="00C7497F"/>
    <w:rsid w:val="00C759FD"/>
    <w:rsid w:val="00C76271"/>
    <w:rsid w:val="00C77225"/>
    <w:rsid w:val="00C778E1"/>
    <w:rsid w:val="00C77C6D"/>
    <w:rsid w:val="00C805ED"/>
    <w:rsid w:val="00C806B5"/>
    <w:rsid w:val="00C807B7"/>
    <w:rsid w:val="00C808A6"/>
    <w:rsid w:val="00C80D36"/>
    <w:rsid w:val="00C80FFA"/>
    <w:rsid w:val="00C81D07"/>
    <w:rsid w:val="00C82F5C"/>
    <w:rsid w:val="00C830D1"/>
    <w:rsid w:val="00C8315C"/>
    <w:rsid w:val="00C83C05"/>
    <w:rsid w:val="00C845D8"/>
    <w:rsid w:val="00C85A0D"/>
    <w:rsid w:val="00C85E7A"/>
    <w:rsid w:val="00C86D38"/>
    <w:rsid w:val="00C8713F"/>
    <w:rsid w:val="00C87414"/>
    <w:rsid w:val="00C8742B"/>
    <w:rsid w:val="00C90623"/>
    <w:rsid w:val="00C90E01"/>
    <w:rsid w:val="00C91167"/>
    <w:rsid w:val="00C911ED"/>
    <w:rsid w:val="00C917B9"/>
    <w:rsid w:val="00C91CF9"/>
    <w:rsid w:val="00C936C0"/>
    <w:rsid w:val="00C94B50"/>
    <w:rsid w:val="00C9510B"/>
    <w:rsid w:val="00C96092"/>
    <w:rsid w:val="00C961D9"/>
    <w:rsid w:val="00C96906"/>
    <w:rsid w:val="00C9704D"/>
    <w:rsid w:val="00C97D62"/>
    <w:rsid w:val="00C97EF4"/>
    <w:rsid w:val="00CA00CB"/>
    <w:rsid w:val="00CA036F"/>
    <w:rsid w:val="00CA1164"/>
    <w:rsid w:val="00CA12FA"/>
    <w:rsid w:val="00CA1382"/>
    <w:rsid w:val="00CA1A70"/>
    <w:rsid w:val="00CA1B06"/>
    <w:rsid w:val="00CA24C1"/>
    <w:rsid w:val="00CA2709"/>
    <w:rsid w:val="00CA362C"/>
    <w:rsid w:val="00CA481E"/>
    <w:rsid w:val="00CA5C11"/>
    <w:rsid w:val="00CA605D"/>
    <w:rsid w:val="00CA6256"/>
    <w:rsid w:val="00CA62E5"/>
    <w:rsid w:val="00CA65F5"/>
    <w:rsid w:val="00CA662E"/>
    <w:rsid w:val="00CA6A6E"/>
    <w:rsid w:val="00CA6FAE"/>
    <w:rsid w:val="00CA7239"/>
    <w:rsid w:val="00CB088C"/>
    <w:rsid w:val="00CB10B4"/>
    <w:rsid w:val="00CB17E0"/>
    <w:rsid w:val="00CB2580"/>
    <w:rsid w:val="00CB3DA4"/>
    <w:rsid w:val="00CB3E95"/>
    <w:rsid w:val="00CB476D"/>
    <w:rsid w:val="00CB503C"/>
    <w:rsid w:val="00CB535F"/>
    <w:rsid w:val="00CB594B"/>
    <w:rsid w:val="00CB6811"/>
    <w:rsid w:val="00CB6C33"/>
    <w:rsid w:val="00CB6F5D"/>
    <w:rsid w:val="00CB7667"/>
    <w:rsid w:val="00CB79BA"/>
    <w:rsid w:val="00CB7C0B"/>
    <w:rsid w:val="00CC093C"/>
    <w:rsid w:val="00CC0C6F"/>
    <w:rsid w:val="00CC0DC5"/>
    <w:rsid w:val="00CC1CD0"/>
    <w:rsid w:val="00CC1F5D"/>
    <w:rsid w:val="00CC221C"/>
    <w:rsid w:val="00CC29E5"/>
    <w:rsid w:val="00CC423E"/>
    <w:rsid w:val="00CC46BE"/>
    <w:rsid w:val="00CC4D67"/>
    <w:rsid w:val="00CC523A"/>
    <w:rsid w:val="00CC59C0"/>
    <w:rsid w:val="00CC5ADE"/>
    <w:rsid w:val="00CC5E2E"/>
    <w:rsid w:val="00CC7E5D"/>
    <w:rsid w:val="00CD01C9"/>
    <w:rsid w:val="00CD01EC"/>
    <w:rsid w:val="00CD03CD"/>
    <w:rsid w:val="00CD0871"/>
    <w:rsid w:val="00CD1082"/>
    <w:rsid w:val="00CD211B"/>
    <w:rsid w:val="00CD2463"/>
    <w:rsid w:val="00CD2E29"/>
    <w:rsid w:val="00CD327B"/>
    <w:rsid w:val="00CD39CC"/>
    <w:rsid w:val="00CD3BF6"/>
    <w:rsid w:val="00CD4815"/>
    <w:rsid w:val="00CD4B73"/>
    <w:rsid w:val="00CD4DB5"/>
    <w:rsid w:val="00CD5B69"/>
    <w:rsid w:val="00CD61F5"/>
    <w:rsid w:val="00CD70E7"/>
    <w:rsid w:val="00CD7765"/>
    <w:rsid w:val="00CD778C"/>
    <w:rsid w:val="00CD790C"/>
    <w:rsid w:val="00CD79D2"/>
    <w:rsid w:val="00CD7F9E"/>
    <w:rsid w:val="00CE01C2"/>
    <w:rsid w:val="00CE07CA"/>
    <w:rsid w:val="00CE21FB"/>
    <w:rsid w:val="00CE2636"/>
    <w:rsid w:val="00CE2BA6"/>
    <w:rsid w:val="00CE2EFA"/>
    <w:rsid w:val="00CE3854"/>
    <w:rsid w:val="00CE3968"/>
    <w:rsid w:val="00CE3B13"/>
    <w:rsid w:val="00CE3CAB"/>
    <w:rsid w:val="00CE4405"/>
    <w:rsid w:val="00CE44EC"/>
    <w:rsid w:val="00CE5055"/>
    <w:rsid w:val="00CE53E3"/>
    <w:rsid w:val="00CE6303"/>
    <w:rsid w:val="00CE65BB"/>
    <w:rsid w:val="00CE67C7"/>
    <w:rsid w:val="00CE74B8"/>
    <w:rsid w:val="00CE77EF"/>
    <w:rsid w:val="00CE7883"/>
    <w:rsid w:val="00CF009D"/>
    <w:rsid w:val="00CF00E3"/>
    <w:rsid w:val="00CF0500"/>
    <w:rsid w:val="00CF063A"/>
    <w:rsid w:val="00CF09B9"/>
    <w:rsid w:val="00CF188D"/>
    <w:rsid w:val="00CF1944"/>
    <w:rsid w:val="00CF1BD2"/>
    <w:rsid w:val="00CF2009"/>
    <w:rsid w:val="00CF214D"/>
    <w:rsid w:val="00CF24AC"/>
    <w:rsid w:val="00CF2A9B"/>
    <w:rsid w:val="00CF2B86"/>
    <w:rsid w:val="00CF2EA2"/>
    <w:rsid w:val="00CF2F82"/>
    <w:rsid w:val="00CF30C4"/>
    <w:rsid w:val="00CF3DE6"/>
    <w:rsid w:val="00CF3EF2"/>
    <w:rsid w:val="00CF6073"/>
    <w:rsid w:val="00CF7120"/>
    <w:rsid w:val="00CF7293"/>
    <w:rsid w:val="00D004CB"/>
    <w:rsid w:val="00D01230"/>
    <w:rsid w:val="00D012BB"/>
    <w:rsid w:val="00D01F8B"/>
    <w:rsid w:val="00D0240D"/>
    <w:rsid w:val="00D025B0"/>
    <w:rsid w:val="00D028E3"/>
    <w:rsid w:val="00D03365"/>
    <w:rsid w:val="00D03623"/>
    <w:rsid w:val="00D03A35"/>
    <w:rsid w:val="00D04844"/>
    <w:rsid w:val="00D05361"/>
    <w:rsid w:val="00D05470"/>
    <w:rsid w:val="00D05548"/>
    <w:rsid w:val="00D05A07"/>
    <w:rsid w:val="00D05E3E"/>
    <w:rsid w:val="00D06A94"/>
    <w:rsid w:val="00D06F5E"/>
    <w:rsid w:val="00D0744A"/>
    <w:rsid w:val="00D0767D"/>
    <w:rsid w:val="00D1031D"/>
    <w:rsid w:val="00D10B46"/>
    <w:rsid w:val="00D11313"/>
    <w:rsid w:val="00D11371"/>
    <w:rsid w:val="00D1144A"/>
    <w:rsid w:val="00D11471"/>
    <w:rsid w:val="00D11570"/>
    <w:rsid w:val="00D122BD"/>
    <w:rsid w:val="00D122BE"/>
    <w:rsid w:val="00D13135"/>
    <w:rsid w:val="00D136BF"/>
    <w:rsid w:val="00D13EC1"/>
    <w:rsid w:val="00D1429A"/>
    <w:rsid w:val="00D154A2"/>
    <w:rsid w:val="00D156EA"/>
    <w:rsid w:val="00D159BA"/>
    <w:rsid w:val="00D15C0D"/>
    <w:rsid w:val="00D166A0"/>
    <w:rsid w:val="00D17355"/>
    <w:rsid w:val="00D17571"/>
    <w:rsid w:val="00D20AA3"/>
    <w:rsid w:val="00D20D7A"/>
    <w:rsid w:val="00D21A92"/>
    <w:rsid w:val="00D225C7"/>
    <w:rsid w:val="00D23EC1"/>
    <w:rsid w:val="00D24546"/>
    <w:rsid w:val="00D2548B"/>
    <w:rsid w:val="00D25551"/>
    <w:rsid w:val="00D2590C"/>
    <w:rsid w:val="00D25C22"/>
    <w:rsid w:val="00D25EE1"/>
    <w:rsid w:val="00D276DE"/>
    <w:rsid w:val="00D276F8"/>
    <w:rsid w:val="00D277C0"/>
    <w:rsid w:val="00D3091F"/>
    <w:rsid w:val="00D30F8E"/>
    <w:rsid w:val="00D311C0"/>
    <w:rsid w:val="00D318C8"/>
    <w:rsid w:val="00D31CFE"/>
    <w:rsid w:val="00D32209"/>
    <w:rsid w:val="00D32DA5"/>
    <w:rsid w:val="00D32EB7"/>
    <w:rsid w:val="00D3489B"/>
    <w:rsid w:val="00D34E76"/>
    <w:rsid w:val="00D36074"/>
    <w:rsid w:val="00D36480"/>
    <w:rsid w:val="00D366DE"/>
    <w:rsid w:val="00D3678C"/>
    <w:rsid w:val="00D36ACE"/>
    <w:rsid w:val="00D36F6A"/>
    <w:rsid w:val="00D37422"/>
    <w:rsid w:val="00D4029B"/>
    <w:rsid w:val="00D4039E"/>
    <w:rsid w:val="00D410A1"/>
    <w:rsid w:val="00D41CB3"/>
    <w:rsid w:val="00D421B7"/>
    <w:rsid w:val="00D42A38"/>
    <w:rsid w:val="00D43077"/>
    <w:rsid w:val="00D447CE"/>
    <w:rsid w:val="00D4483D"/>
    <w:rsid w:val="00D44A63"/>
    <w:rsid w:val="00D45257"/>
    <w:rsid w:val="00D45588"/>
    <w:rsid w:val="00D4651B"/>
    <w:rsid w:val="00D46657"/>
    <w:rsid w:val="00D4740A"/>
    <w:rsid w:val="00D478CF"/>
    <w:rsid w:val="00D50F85"/>
    <w:rsid w:val="00D51295"/>
    <w:rsid w:val="00D51397"/>
    <w:rsid w:val="00D51479"/>
    <w:rsid w:val="00D5180D"/>
    <w:rsid w:val="00D51AD7"/>
    <w:rsid w:val="00D51E7A"/>
    <w:rsid w:val="00D523CD"/>
    <w:rsid w:val="00D52763"/>
    <w:rsid w:val="00D52DD5"/>
    <w:rsid w:val="00D5378B"/>
    <w:rsid w:val="00D53A82"/>
    <w:rsid w:val="00D5400B"/>
    <w:rsid w:val="00D54186"/>
    <w:rsid w:val="00D542E5"/>
    <w:rsid w:val="00D549EF"/>
    <w:rsid w:val="00D550FB"/>
    <w:rsid w:val="00D55A37"/>
    <w:rsid w:val="00D55D3D"/>
    <w:rsid w:val="00D56014"/>
    <w:rsid w:val="00D561F3"/>
    <w:rsid w:val="00D56520"/>
    <w:rsid w:val="00D56639"/>
    <w:rsid w:val="00D56A14"/>
    <w:rsid w:val="00D56FAE"/>
    <w:rsid w:val="00D572C1"/>
    <w:rsid w:val="00D605FA"/>
    <w:rsid w:val="00D608D4"/>
    <w:rsid w:val="00D60AC6"/>
    <w:rsid w:val="00D60C33"/>
    <w:rsid w:val="00D60D41"/>
    <w:rsid w:val="00D60EF0"/>
    <w:rsid w:val="00D618A9"/>
    <w:rsid w:val="00D61C34"/>
    <w:rsid w:val="00D626E2"/>
    <w:rsid w:val="00D62E03"/>
    <w:rsid w:val="00D64308"/>
    <w:rsid w:val="00D65247"/>
    <w:rsid w:val="00D65351"/>
    <w:rsid w:val="00D65569"/>
    <w:rsid w:val="00D662CB"/>
    <w:rsid w:val="00D66804"/>
    <w:rsid w:val="00D66A6E"/>
    <w:rsid w:val="00D677C4"/>
    <w:rsid w:val="00D67A89"/>
    <w:rsid w:val="00D67C4C"/>
    <w:rsid w:val="00D67D77"/>
    <w:rsid w:val="00D70E20"/>
    <w:rsid w:val="00D70EE7"/>
    <w:rsid w:val="00D71913"/>
    <w:rsid w:val="00D71A49"/>
    <w:rsid w:val="00D71B62"/>
    <w:rsid w:val="00D71F42"/>
    <w:rsid w:val="00D724C0"/>
    <w:rsid w:val="00D72747"/>
    <w:rsid w:val="00D72B87"/>
    <w:rsid w:val="00D72F81"/>
    <w:rsid w:val="00D742C7"/>
    <w:rsid w:val="00D76161"/>
    <w:rsid w:val="00D765CF"/>
    <w:rsid w:val="00D767FC"/>
    <w:rsid w:val="00D769AE"/>
    <w:rsid w:val="00D801E0"/>
    <w:rsid w:val="00D80B2A"/>
    <w:rsid w:val="00D810AE"/>
    <w:rsid w:val="00D81238"/>
    <w:rsid w:val="00D8185B"/>
    <w:rsid w:val="00D8292B"/>
    <w:rsid w:val="00D82A60"/>
    <w:rsid w:val="00D830AF"/>
    <w:rsid w:val="00D83299"/>
    <w:rsid w:val="00D84377"/>
    <w:rsid w:val="00D843B1"/>
    <w:rsid w:val="00D84971"/>
    <w:rsid w:val="00D8507C"/>
    <w:rsid w:val="00D85858"/>
    <w:rsid w:val="00D85A1A"/>
    <w:rsid w:val="00D85A2E"/>
    <w:rsid w:val="00D85A9B"/>
    <w:rsid w:val="00D85F8A"/>
    <w:rsid w:val="00D86134"/>
    <w:rsid w:val="00D871A0"/>
    <w:rsid w:val="00D90F44"/>
    <w:rsid w:val="00D91065"/>
    <w:rsid w:val="00D91139"/>
    <w:rsid w:val="00D912B2"/>
    <w:rsid w:val="00D9153E"/>
    <w:rsid w:val="00D9165D"/>
    <w:rsid w:val="00D91877"/>
    <w:rsid w:val="00D92087"/>
    <w:rsid w:val="00D9260B"/>
    <w:rsid w:val="00D927C3"/>
    <w:rsid w:val="00D93712"/>
    <w:rsid w:val="00D93AC3"/>
    <w:rsid w:val="00D9460C"/>
    <w:rsid w:val="00D949BB"/>
    <w:rsid w:val="00D94B67"/>
    <w:rsid w:val="00D94EA5"/>
    <w:rsid w:val="00D95691"/>
    <w:rsid w:val="00D95EBC"/>
    <w:rsid w:val="00D961B8"/>
    <w:rsid w:val="00D964AC"/>
    <w:rsid w:val="00D965F0"/>
    <w:rsid w:val="00D9704C"/>
    <w:rsid w:val="00D972C1"/>
    <w:rsid w:val="00D9730D"/>
    <w:rsid w:val="00D9745C"/>
    <w:rsid w:val="00D97460"/>
    <w:rsid w:val="00D974CB"/>
    <w:rsid w:val="00D979DB"/>
    <w:rsid w:val="00DA01AF"/>
    <w:rsid w:val="00DA0585"/>
    <w:rsid w:val="00DA088E"/>
    <w:rsid w:val="00DA0A1A"/>
    <w:rsid w:val="00DA1A7E"/>
    <w:rsid w:val="00DA251F"/>
    <w:rsid w:val="00DA3AE3"/>
    <w:rsid w:val="00DA41CC"/>
    <w:rsid w:val="00DA435D"/>
    <w:rsid w:val="00DA47FF"/>
    <w:rsid w:val="00DA4917"/>
    <w:rsid w:val="00DA4933"/>
    <w:rsid w:val="00DA5C9A"/>
    <w:rsid w:val="00DA5F46"/>
    <w:rsid w:val="00DA7362"/>
    <w:rsid w:val="00DA75B4"/>
    <w:rsid w:val="00DA7686"/>
    <w:rsid w:val="00DA7E5C"/>
    <w:rsid w:val="00DB06DE"/>
    <w:rsid w:val="00DB07D5"/>
    <w:rsid w:val="00DB10D9"/>
    <w:rsid w:val="00DB1260"/>
    <w:rsid w:val="00DB1326"/>
    <w:rsid w:val="00DB1656"/>
    <w:rsid w:val="00DB37F7"/>
    <w:rsid w:val="00DB3889"/>
    <w:rsid w:val="00DB393E"/>
    <w:rsid w:val="00DB3FF6"/>
    <w:rsid w:val="00DB4AC8"/>
    <w:rsid w:val="00DB5375"/>
    <w:rsid w:val="00DB5741"/>
    <w:rsid w:val="00DB5ADA"/>
    <w:rsid w:val="00DB71A8"/>
    <w:rsid w:val="00DB72B2"/>
    <w:rsid w:val="00DB765E"/>
    <w:rsid w:val="00DC08A0"/>
    <w:rsid w:val="00DC1A93"/>
    <w:rsid w:val="00DC22A9"/>
    <w:rsid w:val="00DC2543"/>
    <w:rsid w:val="00DC29A5"/>
    <w:rsid w:val="00DC2CA1"/>
    <w:rsid w:val="00DC2F6E"/>
    <w:rsid w:val="00DC3923"/>
    <w:rsid w:val="00DC3B82"/>
    <w:rsid w:val="00DC3FA4"/>
    <w:rsid w:val="00DC4589"/>
    <w:rsid w:val="00DC4D4D"/>
    <w:rsid w:val="00DC5BC4"/>
    <w:rsid w:val="00DC5D8F"/>
    <w:rsid w:val="00DC630A"/>
    <w:rsid w:val="00DC6A41"/>
    <w:rsid w:val="00DC6FC3"/>
    <w:rsid w:val="00DC704E"/>
    <w:rsid w:val="00DC7352"/>
    <w:rsid w:val="00DC7E45"/>
    <w:rsid w:val="00DD04B3"/>
    <w:rsid w:val="00DD10DC"/>
    <w:rsid w:val="00DD1273"/>
    <w:rsid w:val="00DD1E26"/>
    <w:rsid w:val="00DD2A12"/>
    <w:rsid w:val="00DD3447"/>
    <w:rsid w:val="00DD3945"/>
    <w:rsid w:val="00DD41F0"/>
    <w:rsid w:val="00DD421D"/>
    <w:rsid w:val="00DD4550"/>
    <w:rsid w:val="00DD468D"/>
    <w:rsid w:val="00DD4878"/>
    <w:rsid w:val="00DD5150"/>
    <w:rsid w:val="00DD53F3"/>
    <w:rsid w:val="00DD56BB"/>
    <w:rsid w:val="00DD59A1"/>
    <w:rsid w:val="00DD5DF2"/>
    <w:rsid w:val="00DD60E7"/>
    <w:rsid w:val="00DD668A"/>
    <w:rsid w:val="00DD67CB"/>
    <w:rsid w:val="00DD6A61"/>
    <w:rsid w:val="00DD6DDD"/>
    <w:rsid w:val="00DD75DE"/>
    <w:rsid w:val="00DD77FD"/>
    <w:rsid w:val="00DD791A"/>
    <w:rsid w:val="00DE11B0"/>
    <w:rsid w:val="00DE15CF"/>
    <w:rsid w:val="00DE255B"/>
    <w:rsid w:val="00DE263E"/>
    <w:rsid w:val="00DE2893"/>
    <w:rsid w:val="00DE2A94"/>
    <w:rsid w:val="00DE3346"/>
    <w:rsid w:val="00DE4953"/>
    <w:rsid w:val="00DE5069"/>
    <w:rsid w:val="00DE5422"/>
    <w:rsid w:val="00DE5457"/>
    <w:rsid w:val="00DE54CA"/>
    <w:rsid w:val="00DE5B60"/>
    <w:rsid w:val="00DE5F10"/>
    <w:rsid w:val="00DE5FE6"/>
    <w:rsid w:val="00DE67B4"/>
    <w:rsid w:val="00DE7718"/>
    <w:rsid w:val="00DE77CA"/>
    <w:rsid w:val="00DF004E"/>
    <w:rsid w:val="00DF0138"/>
    <w:rsid w:val="00DF01E5"/>
    <w:rsid w:val="00DF11C3"/>
    <w:rsid w:val="00DF168A"/>
    <w:rsid w:val="00DF2176"/>
    <w:rsid w:val="00DF236E"/>
    <w:rsid w:val="00DF266E"/>
    <w:rsid w:val="00DF26BC"/>
    <w:rsid w:val="00DF2742"/>
    <w:rsid w:val="00DF2E92"/>
    <w:rsid w:val="00DF3269"/>
    <w:rsid w:val="00DF34E9"/>
    <w:rsid w:val="00DF3559"/>
    <w:rsid w:val="00DF3DFC"/>
    <w:rsid w:val="00DF3E32"/>
    <w:rsid w:val="00DF40D8"/>
    <w:rsid w:val="00DF4CB2"/>
    <w:rsid w:val="00DF6074"/>
    <w:rsid w:val="00DF60B1"/>
    <w:rsid w:val="00DF61EB"/>
    <w:rsid w:val="00DF6251"/>
    <w:rsid w:val="00DF63B7"/>
    <w:rsid w:val="00DF6764"/>
    <w:rsid w:val="00DF6AB6"/>
    <w:rsid w:val="00DF6B3E"/>
    <w:rsid w:val="00DF71A3"/>
    <w:rsid w:val="00DF753E"/>
    <w:rsid w:val="00DF7540"/>
    <w:rsid w:val="00DF78DB"/>
    <w:rsid w:val="00DF7B32"/>
    <w:rsid w:val="00E002A7"/>
    <w:rsid w:val="00E014AD"/>
    <w:rsid w:val="00E01AAE"/>
    <w:rsid w:val="00E020F7"/>
    <w:rsid w:val="00E02CDB"/>
    <w:rsid w:val="00E02F25"/>
    <w:rsid w:val="00E036D0"/>
    <w:rsid w:val="00E038E7"/>
    <w:rsid w:val="00E03AD1"/>
    <w:rsid w:val="00E049ED"/>
    <w:rsid w:val="00E04CF7"/>
    <w:rsid w:val="00E05190"/>
    <w:rsid w:val="00E05D81"/>
    <w:rsid w:val="00E07274"/>
    <w:rsid w:val="00E101C5"/>
    <w:rsid w:val="00E10CA8"/>
    <w:rsid w:val="00E10D9A"/>
    <w:rsid w:val="00E10F9A"/>
    <w:rsid w:val="00E116B2"/>
    <w:rsid w:val="00E11961"/>
    <w:rsid w:val="00E11BD0"/>
    <w:rsid w:val="00E120C7"/>
    <w:rsid w:val="00E123E2"/>
    <w:rsid w:val="00E12D4D"/>
    <w:rsid w:val="00E12D6B"/>
    <w:rsid w:val="00E1335D"/>
    <w:rsid w:val="00E1341D"/>
    <w:rsid w:val="00E13454"/>
    <w:rsid w:val="00E1379F"/>
    <w:rsid w:val="00E1391B"/>
    <w:rsid w:val="00E14500"/>
    <w:rsid w:val="00E14A86"/>
    <w:rsid w:val="00E14F2E"/>
    <w:rsid w:val="00E15147"/>
    <w:rsid w:val="00E1547B"/>
    <w:rsid w:val="00E15B48"/>
    <w:rsid w:val="00E1632F"/>
    <w:rsid w:val="00E16381"/>
    <w:rsid w:val="00E17134"/>
    <w:rsid w:val="00E1717C"/>
    <w:rsid w:val="00E176FE"/>
    <w:rsid w:val="00E17B81"/>
    <w:rsid w:val="00E20462"/>
    <w:rsid w:val="00E20A3E"/>
    <w:rsid w:val="00E20BBF"/>
    <w:rsid w:val="00E20E10"/>
    <w:rsid w:val="00E2190A"/>
    <w:rsid w:val="00E21C04"/>
    <w:rsid w:val="00E222AC"/>
    <w:rsid w:val="00E2261A"/>
    <w:rsid w:val="00E2357D"/>
    <w:rsid w:val="00E23A43"/>
    <w:rsid w:val="00E23D00"/>
    <w:rsid w:val="00E240CC"/>
    <w:rsid w:val="00E244DA"/>
    <w:rsid w:val="00E24637"/>
    <w:rsid w:val="00E24ACA"/>
    <w:rsid w:val="00E25387"/>
    <w:rsid w:val="00E2565E"/>
    <w:rsid w:val="00E266B8"/>
    <w:rsid w:val="00E26FEA"/>
    <w:rsid w:val="00E27109"/>
    <w:rsid w:val="00E27304"/>
    <w:rsid w:val="00E27991"/>
    <w:rsid w:val="00E27BEF"/>
    <w:rsid w:val="00E27E8D"/>
    <w:rsid w:val="00E3008C"/>
    <w:rsid w:val="00E3033E"/>
    <w:rsid w:val="00E308D1"/>
    <w:rsid w:val="00E31FB6"/>
    <w:rsid w:val="00E328B7"/>
    <w:rsid w:val="00E335C5"/>
    <w:rsid w:val="00E33E8A"/>
    <w:rsid w:val="00E34D84"/>
    <w:rsid w:val="00E352B7"/>
    <w:rsid w:val="00E35361"/>
    <w:rsid w:val="00E355DD"/>
    <w:rsid w:val="00E35A60"/>
    <w:rsid w:val="00E35F08"/>
    <w:rsid w:val="00E36945"/>
    <w:rsid w:val="00E36CAE"/>
    <w:rsid w:val="00E36FED"/>
    <w:rsid w:val="00E37122"/>
    <w:rsid w:val="00E37801"/>
    <w:rsid w:val="00E379AA"/>
    <w:rsid w:val="00E37C20"/>
    <w:rsid w:val="00E403A3"/>
    <w:rsid w:val="00E406B2"/>
    <w:rsid w:val="00E407E0"/>
    <w:rsid w:val="00E40AA7"/>
    <w:rsid w:val="00E410A8"/>
    <w:rsid w:val="00E41C6E"/>
    <w:rsid w:val="00E420A2"/>
    <w:rsid w:val="00E437D2"/>
    <w:rsid w:val="00E4381E"/>
    <w:rsid w:val="00E4392D"/>
    <w:rsid w:val="00E43B2B"/>
    <w:rsid w:val="00E43F94"/>
    <w:rsid w:val="00E45631"/>
    <w:rsid w:val="00E45729"/>
    <w:rsid w:val="00E45736"/>
    <w:rsid w:val="00E45D81"/>
    <w:rsid w:val="00E4608E"/>
    <w:rsid w:val="00E465A7"/>
    <w:rsid w:val="00E46ABD"/>
    <w:rsid w:val="00E4703E"/>
    <w:rsid w:val="00E47ECA"/>
    <w:rsid w:val="00E47FD1"/>
    <w:rsid w:val="00E47FDC"/>
    <w:rsid w:val="00E507C9"/>
    <w:rsid w:val="00E51088"/>
    <w:rsid w:val="00E51884"/>
    <w:rsid w:val="00E51D5E"/>
    <w:rsid w:val="00E525D8"/>
    <w:rsid w:val="00E52B71"/>
    <w:rsid w:val="00E52D82"/>
    <w:rsid w:val="00E531C5"/>
    <w:rsid w:val="00E534FD"/>
    <w:rsid w:val="00E53AE2"/>
    <w:rsid w:val="00E543AD"/>
    <w:rsid w:val="00E54C06"/>
    <w:rsid w:val="00E54F54"/>
    <w:rsid w:val="00E55179"/>
    <w:rsid w:val="00E5576F"/>
    <w:rsid w:val="00E5581C"/>
    <w:rsid w:val="00E55B0D"/>
    <w:rsid w:val="00E561A9"/>
    <w:rsid w:val="00E56E4F"/>
    <w:rsid w:val="00E60777"/>
    <w:rsid w:val="00E60BA0"/>
    <w:rsid w:val="00E61272"/>
    <w:rsid w:val="00E6156C"/>
    <w:rsid w:val="00E627B9"/>
    <w:rsid w:val="00E62A14"/>
    <w:rsid w:val="00E62D19"/>
    <w:rsid w:val="00E62EA6"/>
    <w:rsid w:val="00E62F3D"/>
    <w:rsid w:val="00E63A37"/>
    <w:rsid w:val="00E63AE9"/>
    <w:rsid w:val="00E63B01"/>
    <w:rsid w:val="00E64168"/>
    <w:rsid w:val="00E64885"/>
    <w:rsid w:val="00E64DCA"/>
    <w:rsid w:val="00E6542F"/>
    <w:rsid w:val="00E658AE"/>
    <w:rsid w:val="00E65AC7"/>
    <w:rsid w:val="00E6620A"/>
    <w:rsid w:val="00E6634B"/>
    <w:rsid w:val="00E66620"/>
    <w:rsid w:val="00E66998"/>
    <w:rsid w:val="00E66CE3"/>
    <w:rsid w:val="00E67CFB"/>
    <w:rsid w:val="00E67D1A"/>
    <w:rsid w:val="00E70BD7"/>
    <w:rsid w:val="00E70C20"/>
    <w:rsid w:val="00E70EF9"/>
    <w:rsid w:val="00E7114A"/>
    <w:rsid w:val="00E7264E"/>
    <w:rsid w:val="00E72C83"/>
    <w:rsid w:val="00E732DB"/>
    <w:rsid w:val="00E73AE8"/>
    <w:rsid w:val="00E7449A"/>
    <w:rsid w:val="00E74D31"/>
    <w:rsid w:val="00E74FC6"/>
    <w:rsid w:val="00E752A8"/>
    <w:rsid w:val="00E7531F"/>
    <w:rsid w:val="00E7551B"/>
    <w:rsid w:val="00E75CAA"/>
    <w:rsid w:val="00E75D42"/>
    <w:rsid w:val="00E760A7"/>
    <w:rsid w:val="00E765E6"/>
    <w:rsid w:val="00E76D1B"/>
    <w:rsid w:val="00E779F6"/>
    <w:rsid w:val="00E802BE"/>
    <w:rsid w:val="00E80921"/>
    <w:rsid w:val="00E80C3B"/>
    <w:rsid w:val="00E80F09"/>
    <w:rsid w:val="00E8144D"/>
    <w:rsid w:val="00E82410"/>
    <w:rsid w:val="00E8263C"/>
    <w:rsid w:val="00E82E4B"/>
    <w:rsid w:val="00E835A0"/>
    <w:rsid w:val="00E8379F"/>
    <w:rsid w:val="00E83A1A"/>
    <w:rsid w:val="00E84684"/>
    <w:rsid w:val="00E84888"/>
    <w:rsid w:val="00E84B2E"/>
    <w:rsid w:val="00E851C7"/>
    <w:rsid w:val="00E856B9"/>
    <w:rsid w:val="00E85A87"/>
    <w:rsid w:val="00E85E9D"/>
    <w:rsid w:val="00E85F2F"/>
    <w:rsid w:val="00E86621"/>
    <w:rsid w:val="00E86633"/>
    <w:rsid w:val="00E86BF9"/>
    <w:rsid w:val="00E90C8C"/>
    <w:rsid w:val="00E910F7"/>
    <w:rsid w:val="00E9117D"/>
    <w:rsid w:val="00E91570"/>
    <w:rsid w:val="00E91872"/>
    <w:rsid w:val="00E9219D"/>
    <w:rsid w:val="00E923AA"/>
    <w:rsid w:val="00E935BE"/>
    <w:rsid w:val="00E93B14"/>
    <w:rsid w:val="00E9429A"/>
    <w:rsid w:val="00E942E0"/>
    <w:rsid w:val="00E95310"/>
    <w:rsid w:val="00E954EB"/>
    <w:rsid w:val="00E95579"/>
    <w:rsid w:val="00E95BD2"/>
    <w:rsid w:val="00E95CAD"/>
    <w:rsid w:val="00E95EAA"/>
    <w:rsid w:val="00E96005"/>
    <w:rsid w:val="00E969F3"/>
    <w:rsid w:val="00E97883"/>
    <w:rsid w:val="00E97B9F"/>
    <w:rsid w:val="00E97D4C"/>
    <w:rsid w:val="00EA0838"/>
    <w:rsid w:val="00EA0B5C"/>
    <w:rsid w:val="00EA1023"/>
    <w:rsid w:val="00EA1218"/>
    <w:rsid w:val="00EA125D"/>
    <w:rsid w:val="00EA1262"/>
    <w:rsid w:val="00EA19F6"/>
    <w:rsid w:val="00EA1BDA"/>
    <w:rsid w:val="00EA2347"/>
    <w:rsid w:val="00EA2B81"/>
    <w:rsid w:val="00EA2B9E"/>
    <w:rsid w:val="00EA2D8E"/>
    <w:rsid w:val="00EA30D7"/>
    <w:rsid w:val="00EA44AC"/>
    <w:rsid w:val="00EA458A"/>
    <w:rsid w:val="00EA45D8"/>
    <w:rsid w:val="00EA5A5F"/>
    <w:rsid w:val="00EA5FC1"/>
    <w:rsid w:val="00EA605D"/>
    <w:rsid w:val="00EA645E"/>
    <w:rsid w:val="00EA6B43"/>
    <w:rsid w:val="00EA7898"/>
    <w:rsid w:val="00EA7A8B"/>
    <w:rsid w:val="00EA7F43"/>
    <w:rsid w:val="00EB046B"/>
    <w:rsid w:val="00EB2807"/>
    <w:rsid w:val="00EB29F5"/>
    <w:rsid w:val="00EB3842"/>
    <w:rsid w:val="00EB3A06"/>
    <w:rsid w:val="00EB3F7D"/>
    <w:rsid w:val="00EB453F"/>
    <w:rsid w:val="00EB4831"/>
    <w:rsid w:val="00EB49D2"/>
    <w:rsid w:val="00EB4C70"/>
    <w:rsid w:val="00EB4E4A"/>
    <w:rsid w:val="00EB4FD8"/>
    <w:rsid w:val="00EB544B"/>
    <w:rsid w:val="00EB6063"/>
    <w:rsid w:val="00EB707C"/>
    <w:rsid w:val="00EB747C"/>
    <w:rsid w:val="00EC0260"/>
    <w:rsid w:val="00EC0698"/>
    <w:rsid w:val="00EC083B"/>
    <w:rsid w:val="00EC0CA0"/>
    <w:rsid w:val="00EC10DC"/>
    <w:rsid w:val="00EC122A"/>
    <w:rsid w:val="00EC1564"/>
    <w:rsid w:val="00EC193C"/>
    <w:rsid w:val="00EC19F9"/>
    <w:rsid w:val="00EC2068"/>
    <w:rsid w:val="00EC2CE7"/>
    <w:rsid w:val="00EC3248"/>
    <w:rsid w:val="00EC3428"/>
    <w:rsid w:val="00EC3664"/>
    <w:rsid w:val="00EC4507"/>
    <w:rsid w:val="00EC4DE9"/>
    <w:rsid w:val="00EC4DFA"/>
    <w:rsid w:val="00EC535E"/>
    <w:rsid w:val="00EC53BC"/>
    <w:rsid w:val="00EC61BC"/>
    <w:rsid w:val="00EC6426"/>
    <w:rsid w:val="00EC7238"/>
    <w:rsid w:val="00EC7279"/>
    <w:rsid w:val="00EC728A"/>
    <w:rsid w:val="00EC730A"/>
    <w:rsid w:val="00ED02D4"/>
    <w:rsid w:val="00ED0611"/>
    <w:rsid w:val="00ED15AA"/>
    <w:rsid w:val="00ED1AC8"/>
    <w:rsid w:val="00ED1FA6"/>
    <w:rsid w:val="00ED28DF"/>
    <w:rsid w:val="00ED2BDF"/>
    <w:rsid w:val="00ED37CD"/>
    <w:rsid w:val="00ED43FB"/>
    <w:rsid w:val="00ED46C6"/>
    <w:rsid w:val="00ED48CC"/>
    <w:rsid w:val="00ED4A60"/>
    <w:rsid w:val="00ED4FEC"/>
    <w:rsid w:val="00ED5548"/>
    <w:rsid w:val="00ED5AC8"/>
    <w:rsid w:val="00ED5EE7"/>
    <w:rsid w:val="00ED5F9C"/>
    <w:rsid w:val="00ED622F"/>
    <w:rsid w:val="00ED6E40"/>
    <w:rsid w:val="00ED714B"/>
    <w:rsid w:val="00ED719A"/>
    <w:rsid w:val="00ED7A91"/>
    <w:rsid w:val="00ED7D4C"/>
    <w:rsid w:val="00EE053E"/>
    <w:rsid w:val="00EE13CD"/>
    <w:rsid w:val="00EE15F0"/>
    <w:rsid w:val="00EE19E4"/>
    <w:rsid w:val="00EE27C5"/>
    <w:rsid w:val="00EE310A"/>
    <w:rsid w:val="00EE3247"/>
    <w:rsid w:val="00EE3377"/>
    <w:rsid w:val="00EE3B1F"/>
    <w:rsid w:val="00EE3C23"/>
    <w:rsid w:val="00EE416F"/>
    <w:rsid w:val="00EE59A9"/>
    <w:rsid w:val="00EE5BFE"/>
    <w:rsid w:val="00EE642B"/>
    <w:rsid w:val="00EE6A03"/>
    <w:rsid w:val="00EE6F04"/>
    <w:rsid w:val="00EE70F6"/>
    <w:rsid w:val="00EE782D"/>
    <w:rsid w:val="00EF0214"/>
    <w:rsid w:val="00EF0869"/>
    <w:rsid w:val="00EF09E9"/>
    <w:rsid w:val="00EF0F1E"/>
    <w:rsid w:val="00EF1554"/>
    <w:rsid w:val="00EF1D8F"/>
    <w:rsid w:val="00EF1FB7"/>
    <w:rsid w:val="00EF232F"/>
    <w:rsid w:val="00EF4817"/>
    <w:rsid w:val="00EF487D"/>
    <w:rsid w:val="00EF55BB"/>
    <w:rsid w:val="00EF59DE"/>
    <w:rsid w:val="00EF648D"/>
    <w:rsid w:val="00EF6956"/>
    <w:rsid w:val="00F00ADF"/>
    <w:rsid w:val="00F01AA6"/>
    <w:rsid w:val="00F036F2"/>
    <w:rsid w:val="00F037D5"/>
    <w:rsid w:val="00F03ED5"/>
    <w:rsid w:val="00F04610"/>
    <w:rsid w:val="00F04815"/>
    <w:rsid w:val="00F05108"/>
    <w:rsid w:val="00F0551E"/>
    <w:rsid w:val="00F05F28"/>
    <w:rsid w:val="00F06A84"/>
    <w:rsid w:val="00F06CFF"/>
    <w:rsid w:val="00F06E32"/>
    <w:rsid w:val="00F1050E"/>
    <w:rsid w:val="00F149AA"/>
    <w:rsid w:val="00F151CA"/>
    <w:rsid w:val="00F1555B"/>
    <w:rsid w:val="00F157CC"/>
    <w:rsid w:val="00F15FCB"/>
    <w:rsid w:val="00F16ADA"/>
    <w:rsid w:val="00F20604"/>
    <w:rsid w:val="00F21D6E"/>
    <w:rsid w:val="00F23427"/>
    <w:rsid w:val="00F23898"/>
    <w:rsid w:val="00F23899"/>
    <w:rsid w:val="00F23BB4"/>
    <w:rsid w:val="00F24268"/>
    <w:rsid w:val="00F244AD"/>
    <w:rsid w:val="00F258BC"/>
    <w:rsid w:val="00F25952"/>
    <w:rsid w:val="00F25CA2"/>
    <w:rsid w:val="00F26166"/>
    <w:rsid w:val="00F2695A"/>
    <w:rsid w:val="00F26BA9"/>
    <w:rsid w:val="00F278EB"/>
    <w:rsid w:val="00F278FA"/>
    <w:rsid w:val="00F30655"/>
    <w:rsid w:val="00F30960"/>
    <w:rsid w:val="00F31588"/>
    <w:rsid w:val="00F3265A"/>
    <w:rsid w:val="00F327F0"/>
    <w:rsid w:val="00F328F0"/>
    <w:rsid w:val="00F32A2B"/>
    <w:rsid w:val="00F33F4E"/>
    <w:rsid w:val="00F34728"/>
    <w:rsid w:val="00F34FEA"/>
    <w:rsid w:val="00F35D24"/>
    <w:rsid w:val="00F36AB7"/>
    <w:rsid w:val="00F37188"/>
    <w:rsid w:val="00F373FA"/>
    <w:rsid w:val="00F37C46"/>
    <w:rsid w:val="00F40097"/>
    <w:rsid w:val="00F40261"/>
    <w:rsid w:val="00F40675"/>
    <w:rsid w:val="00F40D4A"/>
    <w:rsid w:val="00F41014"/>
    <w:rsid w:val="00F41D9E"/>
    <w:rsid w:val="00F422EB"/>
    <w:rsid w:val="00F42E02"/>
    <w:rsid w:val="00F42F83"/>
    <w:rsid w:val="00F432F6"/>
    <w:rsid w:val="00F43A88"/>
    <w:rsid w:val="00F43C33"/>
    <w:rsid w:val="00F4528A"/>
    <w:rsid w:val="00F45314"/>
    <w:rsid w:val="00F457CA"/>
    <w:rsid w:val="00F45E69"/>
    <w:rsid w:val="00F46757"/>
    <w:rsid w:val="00F46B85"/>
    <w:rsid w:val="00F46CD5"/>
    <w:rsid w:val="00F46D25"/>
    <w:rsid w:val="00F46E4B"/>
    <w:rsid w:val="00F47365"/>
    <w:rsid w:val="00F47841"/>
    <w:rsid w:val="00F47DB0"/>
    <w:rsid w:val="00F47E40"/>
    <w:rsid w:val="00F47F34"/>
    <w:rsid w:val="00F5041F"/>
    <w:rsid w:val="00F50971"/>
    <w:rsid w:val="00F51BC5"/>
    <w:rsid w:val="00F51DF0"/>
    <w:rsid w:val="00F5306A"/>
    <w:rsid w:val="00F53935"/>
    <w:rsid w:val="00F53A29"/>
    <w:rsid w:val="00F53A8F"/>
    <w:rsid w:val="00F54578"/>
    <w:rsid w:val="00F54EE2"/>
    <w:rsid w:val="00F55723"/>
    <w:rsid w:val="00F55899"/>
    <w:rsid w:val="00F56197"/>
    <w:rsid w:val="00F56491"/>
    <w:rsid w:val="00F57542"/>
    <w:rsid w:val="00F577BC"/>
    <w:rsid w:val="00F579B5"/>
    <w:rsid w:val="00F57E01"/>
    <w:rsid w:val="00F57E2D"/>
    <w:rsid w:val="00F57F24"/>
    <w:rsid w:val="00F60274"/>
    <w:rsid w:val="00F60275"/>
    <w:rsid w:val="00F60376"/>
    <w:rsid w:val="00F60DF4"/>
    <w:rsid w:val="00F60E70"/>
    <w:rsid w:val="00F614CF"/>
    <w:rsid w:val="00F618ED"/>
    <w:rsid w:val="00F61E2B"/>
    <w:rsid w:val="00F63080"/>
    <w:rsid w:val="00F6320C"/>
    <w:rsid w:val="00F64170"/>
    <w:rsid w:val="00F64576"/>
    <w:rsid w:val="00F647FE"/>
    <w:rsid w:val="00F64A53"/>
    <w:rsid w:val="00F64B99"/>
    <w:rsid w:val="00F64CF8"/>
    <w:rsid w:val="00F65E61"/>
    <w:rsid w:val="00F660B3"/>
    <w:rsid w:val="00F66AD4"/>
    <w:rsid w:val="00F66E0E"/>
    <w:rsid w:val="00F67295"/>
    <w:rsid w:val="00F6799B"/>
    <w:rsid w:val="00F702EE"/>
    <w:rsid w:val="00F710A0"/>
    <w:rsid w:val="00F71395"/>
    <w:rsid w:val="00F71844"/>
    <w:rsid w:val="00F72061"/>
    <w:rsid w:val="00F72C4A"/>
    <w:rsid w:val="00F72DED"/>
    <w:rsid w:val="00F73189"/>
    <w:rsid w:val="00F73E21"/>
    <w:rsid w:val="00F743D0"/>
    <w:rsid w:val="00F74624"/>
    <w:rsid w:val="00F74956"/>
    <w:rsid w:val="00F74FE7"/>
    <w:rsid w:val="00F751FB"/>
    <w:rsid w:val="00F75492"/>
    <w:rsid w:val="00F758A1"/>
    <w:rsid w:val="00F75A48"/>
    <w:rsid w:val="00F7629E"/>
    <w:rsid w:val="00F76786"/>
    <w:rsid w:val="00F76A43"/>
    <w:rsid w:val="00F77E12"/>
    <w:rsid w:val="00F80563"/>
    <w:rsid w:val="00F80DEA"/>
    <w:rsid w:val="00F80F1E"/>
    <w:rsid w:val="00F80FF7"/>
    <w:rsid w:val="00F811F0"/>
    <w:rsid w:val="00F815C7"/>
    <w:rsid w:val="00F81CE2"/>
    <w:rsid w:val="00F81FE8"/>
    <w:rsid w:val="00F82545"/>
    <w:rsid w:val="00F825EF"/>
    <w:rsid w:val="00F82831"/>
    <w:rsid w:val="00F828CB"/>
    <w:rsid w:val="00F82EE8"/>
    <w:rsid w:val="00F835E6"/>
    <w:rsid w:val="00F838A5"/>
    <w:rsid w:val="00F83AAA"/>
    <w:rsid w:val="00F844D9"/>
    <w:rsid w:val="00F852AB"/>
    <w:rsid w:val="00F8566F"/>
    <w:rsid w:val="00F85FEA"/>
    <w:rsid w:val="00F86085"/>
    <w:rsid w:val="00F8613A"/>
    <w:rsid w:val="00F86907"/>
    <w:rsid w:val="00F869FC"/>
    <w:rsid w:val="00F8727D"/>
    <w:rsid w:val="00F87A91"/>
    <w:rsid w:val="00F87C04"/>
    <w:rsid w:val="00F9199D"/>
    <w:rsid w:val="00F91C29"/>
    <w:rsid w:val="00F91D79"/>
    <w:rsid w:val="00F92A22"/>
    <w:rsid w:val="00F9346A"/>
    <w:rsid w:val="00F934B2"/>
    <w:rsid w:val="00F935E1"/>
    <w:rsid w:val="00F935E8"/>
    <w:rsid w:val="00F95934"/>
    <w:rsid w:val="00F95B41"/>
    <w:rsid w:val="00F9623B"/>
    <w:rsid w:val="00F9654E"/>
    <w:rsid w:val="00FA00A4"/>
    <w:rsid w:val="00FA0218"/>
    <w:rsid w:val="00FA1C12"/>
    <w:rsid w:val="00FA3324"/>
    <w:rsid w:val="00FA33AB"/>
    <w:rsid w:val="00FA3649"/>
    <w:rsid w:val="00FA3EB1"/>
    <w:rsid w:val="00FA3F01"/>
    <w:rsid w:val="00FA420A"/>
    <w:rsid w:val="00FA4534"/>
    <w:rsid w:val="00FA4740"/>
    <w:rsid w:val="00FA4F0C"/>
    <w:rsid w:val="00FA4FC5"/>
    <w:rsid w:val="00FA5BAC"/>
    <w:rsid w:val="00FA702F"/>
    <w:rsid w:val="00FA7C2A"/>
    <w:rsid w:val="00FA7C68"/>
    <w:rsid w:val="00FB006B"/>
    <w:rsid w:val="00FB15EA"/>
    <w:rsid w:val="00FB1921"/>
    <w:rsid w:val="00FB26BF"/>
    <w:rsid w:val="00FB2892"/>
    <w:rsid w:val="00FB2CF1"/>
    <w:rsid w:val="00FB3476"/>
    <w:rsid w:val="00FB395F"/>
    <w:rsid w:val="00FB3C47"/>
    <w:rsid w:val="00FB3D3D"/>
    <w:rsid w:val="00FB3F44"/>
    <w:rsid w:val="00FB4854"/>
    <w:rsid w:val="00FB4BC0"/>
    <w:rsid w:val="00FB4D1F"/>
    <w:rsid w:val="00FB55A3"/>
    <w:rsid w:val="00FB581D"/>
    <w:rsid w:val="00FB5858"/>
    <w:rsid w:val="00FB5930"/>
    <w:rsid w:val="00FB5D3B"/>
    <w:rsid w:val="00FB60B9"/>
    <w:rsid w:val="00FB60E8"/>
    <w:rsid w:val="00FB7043"/>
    <w:rsid w:val="00FB70BD"/>
    <w:rsid w:val="00FB7A68"/>
    <w:rsid w:val="00FC00C9"/>
    <w:rsid w:val="00FC0C3C"/>
    <w:rsid w:val="00FC0D22"/>
    <w:rsid w:val="00FC1881"/>
    <w:rsid w:val="00FC1FA6"/>
    <w:rsid w:val="00FC2AD1"/>
    <w:rsid w:val="00FC2D3F"/>
    <w:rsid w:val="00FC3200"/>
    <w:rsid w:val="00FC347E"/>
    <w:rsid w:val="00FC3F9C"/>
    <w:rsid w:val="00FC4410"/>
    <w:rsid w:val="00FC482A"/>
    <w:rsid w:val="00FC4E31"/>
    <w:rsid w:val="00FC4E43"/>
    <w:rsid w:val="00FC59F4"/>
    <w:rsid w:val="00FC61A3"/>
    <w:rsid w:val="00FC6C93"/>
    <w:rsid w:val="00FC71D8"/>
    <w:rsid w:val="00FC731D"/>
    <w:rsid w:val="00FC7D8B"/>
    <w:rsid w:val="00FC7E26"/>
    <w:rsid w:val="00FD0245"/>
    <w:rsid w:val="00FD0281"/>
    <w:rsid w:val="00FD0EF8"/>
    <w:rsid w:val="00FD11E6"/>
    <w:rsid w:val="00FD1946"/>
    <w:rsid w:val="00FD1E8A"/>
    <w:rsid w:val="00FD1F12"/>
    <w:rsid w:val="00FD22FE"/>
    <w:rsid w:val="00FD289E"/>
    <w:rsid w:val="00FD2B22"/>
    <w:rsid w:val="00FD2C6C"/>
    <w:rsid w:val="00FD3085"/>
    <w:rsid w:val="00FD3874"/>
    <w:rsid w:val="00FD3D09"/>
    <w:rsid w:val="00FD5998"/>
    <w:rsid w:val="00FD6D73"/>
    <w:rsid w:val="00FD78E4"/>
    <w:rsid w:val="00FD7BEC"/>
    <w:rsid w:val="00FD7E43"/>
    <w:rsid w:val="00FE05A2"/>
    <w:rsid w:val="00FE0B3F"/>
    <w:rsid w:val="00FE0B74"/>
    <w:rsid w:val="00FE0D28"/>
    <w:rsid w:val="00FE0E64"/>
    <w:rsid w:val="00FE15E1"/>
    <w:rsid w:val="00FE16C4"/>
    <w:rsid w:val="00FE1866"/>
    <w:rsid w:val="00FE1A2F"/>
    <w:rsid w:val="00FE1E60"/>
    <w:rsid w:val="00FE1FBF"/>
    <w:rsid w:val="00FE3067"/>
    <w:rsid w:val="00FE3CA6"/>
    <w:rsid w:val="00FE41B2"/>
    <w:rsid w:val="00FE4288"/>
    <w:rsid w:val="00FE5478"/>
    <w:rsid w:val="00FE7B12"/>
    <w:rsid w:val="00FF0036"/>
    <w:rsid w:val="00FF031D"/>
    <w:rsid w:val="00FF09FB"/>
    <w:rsid w:val="00FF1273"/>
    <w:rsid w:val="00FF173B"/>
    <w:rsid w:val="00FF1E26"/>
    <w:rsid w:val="00FF2495"/>
    <w:rsid w:val="00FF29C3"/>
    <w:rsid w:val="00FF2A1F"/>
    <w:rsid w:val="00FF2B63"/>
    <w:rsid w:val="00FF375D"/>
    <w:rsid w:val="00FF38DB"/>
    <w:rsid w:val="00FF46B0"/>
    <w:rsid w:val="00FF4910"/>
    <w:rsid w:val="00FF4E75"/>
    <w:rsid w:val="00FF506D"/>
    <w:rsid w:val="00FF55AD"/>
    <w:rsid w:val="00FF5A57"/>
    <w:rsid w:val="00FF5C53"/>
    <w:rsid w:val="00FF647C"/>
    <w:rsid w:val="00FF706E"/>
    <w:rsid w:val="00FF74DE"/>
    <w:rsid w:val="00FF7AE3"/>
    <w:rsid w:val="010118D5"/>
    <w:rsid w:val="0133D73B"/>
    <w:rsid w:val="019A8522"/>
    <w:rsid w:val="019F7060"/>
    <w:rsid w:val="01A3A1C9"/>
    <w:rsid w:val="01E1A9FB"/>
    <w:rsid w:val="022E0300"/>
    <w:rsid w:val="026A344B"/>
    <w:rsid w:val="029414A1"/>
    <w:rsid w:val="02B970FE"/>
    <w:rsid w:val="03365583"/>
    <w:rsid w:val="0355BC4F"/>
    <w:rsid w:val="035A4183"/>
    <w:rsid w:val="035BB0E9"/>
    <w:rsid w:val="03613184"/>
    <w:rsid w:val="03BBD7C6"/>
    <w:rsid w:val="03D74A4C"/>
    <w:rsid w:val="03E8C72F"/>
    <w:rsid w:val="03EB9F1B"/>
    <w:rsid w:val="0497DF98"/>
    <w:rsid w:val="04A52767"/>
    <w:rsid w:val="04AD14ED"/>
    <w:rsid w:val="051D54FC"/>
    <w:rsid w:val="061DCC0B"/>
    <w:rsid w:val="0622B05B"/>
    <w:rsid w:val="062FBCF1"/>
    <w:rsid w:val="0631E800"/>
    <w:rsid w:val="06962D6F"/>
    <w:rsid w:val="069B5CE7"/>
    <w:rsid w:val="06CFF98D"/>
    <w:rsid w:val="06DFF4AF"/>
    <w:rsid w:val="06E56305"/>
    <w:rsid w:val="06EF7BA3"/>
    <w:rsid w:val="0715C015"/>
    <w:rsid w:val="0722C08F"/>
    <w:rsid w:val="0750AE24"/>
    <w:rsid w:val="0774C0C9"/>
    <w:rsid w:val="07C40E3D"/>
    <w:rsid w:val="07D84ACD"/>
    <w:rsid w:val="07E63E91"/>
    <w:rsid w:val="07ECDFA3"/>
    <w:rsid w:val="081E1E44"/>
    <w:rsid w:val="089E10BB"/>
    <w:rsid w:val="08BBD8D1"/>
    <w:rsid w:val="08F28A71"/>
    <w:rsid w:val="0957CBFF"/>
    <w:rsid w:val="097B2221"/>
    <w:rsid w:val="0987490E"/>
    <w:rsid w:val="0A15065A"/>
    <w:rsid w:val="0A75AA23"/>
    <w:rsid w:val="0A8BE147"/>
    <w:rsid w:val="0B1AAA0B"/>
    <w:rsid w:val="0B2D9148"/>
    <w:rsid w:val="0B62F627"/>
    <w:rsid w:val="0B852F67"/>
    <w:rsid w:val="0BBB5F9B"/>
    <w:rsid w:val="0BCB7A7D"/>
    <w:rsid w:val="0C141478"/>
    <w:rsid w:val="0C9D97DB"/>
    <w:rsid w:val="0CBD5CA9"/>
    <w:rsid w:val="0CFE4597"/>
    <w:rsid w:val="0D138715"/>
    <w:rsid w:val="0D1FABFE"/>
    <w:rsid w:val="0D2BCD11"/>
    <w:rsid w:val="0D57250B"/>
    <w:rsid w:val="0D742EF4"/>
    <w:rsid w:val="0E06632A"/>
    <w:rsid w:val="0E3D35E9"/>
    <w:rsid w:val="0E643A64"/>
    <w:rsid w:val="0EECF4D9"/>
    <w:rsid w:val="0F1696B1"/>
    <w:rsid w:val="0FB42E0D"/>
    <w:rsid w:val="0FD17D3C"/>
    <w:rsid w:val="10080863"/>
    <w:rsid w:val="1024AAD9"/>
    <w:rsid w:val="10DB9D01"/>
    <w:rsid w:val="10EDDF8A"/>
    <w:rsid w:val="113FE6E9"/>
    <w:rsid w:val="1238C021"/>
    <w:rsid w:val="1273CFC5"/>
    <w:rsid w:val="127DCACF"/>
    <w:rsid w:val="12A67F89"/>
    <w:rsid w:val="12AA5DA2"/>
    <w:rsid w:val="12CAC0A3"/>
    <w:rsid w:val="12ECBBD2"/>
    <w:rsid w:val="131D5116"/>
    <w:rsid w:val="133BD69C"/>
    <w:rsid w:val="138B4453"/>
    <w:rsid w:val="13A1F7AE"/>
    <w:rsid w:val="13A29867"/>
    <w:rsid w:val="140CA273"/>
    <w:rsid w:val="144928E4"/>
    <w:rsid w:val="14819BC7"/>
    <w:rsid w:val="14D5AA56"/>
    <w:rsid w:val="1506C1EA"/>
    <w:rsid w:val="152ED09B"/>
    <w:rsid w:val="15310D59"/>
    <w:rsid w:val="157707DD"/>
    <w:rsid w:val="1580114A"/>
    <w:rsid w:val="15B44555"/>
    <w:rsid w:val="15B6FBAA"/>
    <w:rsid w:val="15D316F0"/>
    <w:rsid w:val="160655BB"/>
    <w:rsid w:val="164E0B0B"/>
    <w:rsid w:val="1699C968"/>
    <w:rsid w:val="16BA3DA4"/>
    <w:rsid w:val="1739A3AE"/>
    <w:rsid w:val="17563C1A"/>
    <w:rsid w:val="177091E8"/>
    <w:rsid w:val="17A0142C"/>
    <w:rsid w:val="17D49992"/>
    <w:rsid w:val="1837BAE0"/>
    <w:rsid w:val="183E4531"/>
    <w:rsid w:val="183EC39C"/>
    <w:rsid w:val="18990A99"/>
    <w:rsid w:val="18B7B20C"/>
    <w:rsid w:val="18BC5970"/>
    <w:rsid w:val="18E0F85E"/>
    <w:rsid w:val="1903032F"/>
    <w:rsid w:val="1949979D"/>
    <w:rsid w:val="19D2B724"/>
    <w:rsid w:val="1A1AD581"/>
    <w:rsid w:val="1A89D8D3"/>
    <w:rsid w:val="1AD5C586"/>
    <w:rsid w:val="1B92F745"/>
    <w:rsid w:val="1C2CEC2F"/>
    <w:rsid w:val="1C78B3CC"/>
    <w:rsid w:val="1CA80D3C"/>
    <w:rsid w:val="1D23C11F"/>
    <w:rsid w:val="1D288365"/>
    <w:rsid w:val="1D3C662C"/>
    <w:rsid w:val="1D6B363F"/>
    <w:rsid w:val="1DAB5EAC"/>
    <w:rsid w:val="1DB4CDCC"/>
    <w:rsid w:val="1DC06384"/>
    <w:rsid w:val="1E4D9BDA"/>
    <w:rsid w:val="1EB49C32"/>
    <w:rsid w:val="1F04C1C6"/>
    <w:rsid w:val="1F2226FA"/>
    <w:rsid w:val="1F261678"/>
    <w:rsid w:val="1F7FDD45"/>
    <w:rsid w:val="20066DCF"/>
    <w:rsid w:val="20399155"/>
    <w:rsid w:val="2041F8A8"/>
    <w:rsid w:val="207B5117"/>
    <w:rsid w:val="2090E5A8"/>
    <w:rsid w:val="20A8847B"/>
    <w:rsid w:val="2104A0B0"/>
    <w:rsid w:val="211EEA04"/>
    <w:rsid w:val="21F6F166"/>
    <w:rsid w:val="222786F9"/>
    <w:rsid w:val="22B5A591"/>
    <w:rsid w:val="22C2751A"/>
    <w:rsid w:val="2325FACC"/>
    <w:rsid w:val="23682BC2"/>
    <w:rsid w:val="237C8C24"/>
    <w:rsid w:val="238DC2EE"/>
    <w:rsid w:val="238DCF33"/>
    <w:rsid w:val="24314F13"/>
    <w:rsid w:val="24C75157"/>
    <w:rsid w:val="24D04B9E"/>
    <w:rsid w:val="250E14B8"/>
    <w:rsid w:val="256A4518"/>
    <w:rsid w:val="25D3295A"/>
    <w:rsid w:val="25D5000B"/>
    <w:rsid w:val="2603A7B0"/>
    <w:rsid w:val="260F210B"/>
    <w:rsid w:val="26292842"/>
    <w:rsid w:val="26339A0E"/>
    <w:rsid w:val="265C5837"/>
    <w:rsid w:val="26D90690"/>
    <w:rsid w:val="2708A931"/>
    <w:rsid w:val="2712DF18"/>
    <w:rsid w:val="271642CA"/>
    <w:rsid w:val="27817B6E"/>
    <w:rsid w:val="27853B60"/>
    <w:rsid w:val="27983ADC"/>
    <w:rsid w:val="2859C865"/>
    <w:rsid w:val="29488835"/>
    <w:rsid w:val="2A37A9B1"/>
    <w:rsid w:val="2A629FF1"/>
    <w:rsid w:val="2A92D1A6"/>
    <w:rsid w:val="2B095031"/>
    <w:rsid w:val="2B230B5D"/>
    <w:rsid w:val="2B288FD4"/>
    <w:rsid w:val="2B3A6289"/>
    <w:rsid w:val="2B4611CD"/>
    <w:rsid w:val="2B6CC6D5"/>
    <w:rsid w:val="2B88302D"/>
    <w:rsid w:val="2BA65BFB"/>
    <w:rsid w:val="2BDAA8A1"/>
    <w:rsid w:val="2C1DD4AC"/>
    <w:rsid w:val="2C83AFBD"/>
    <w:rsid w:val="2CE46E66"/>
    <w:rsid w:val="2CFAFFB7"/>
    <w:rsid w:val="2CFD9D5A"/>
    <w:rsid w:val="2D1F2582"/>
    <w:rsid w:val="2D286936"/>
    <w:rsid w:val="2D596688"/>
    <w:rsid w:val="2D63FE08"/>
    <w:rsid w:val="2D81CF7C"/>
    <w:rsid w:val="2DBBB77F"/>
    <w:rsid w:val="2E99A392"/>
    <w:rsid w:val="2EAB487A"/>
    <w:rsid w:val="2F81BF59"/>
    <w:rsid w:val="2F96E6A7"/>
    <w:rsid w:val="2FDBD37B"/>
    <w:rsid w:val="3000FACB"/>
    <w:rsid w:val="3008BAF8"/>
    <w:rsid w:val="3046E19B"/>
    <w:rsid w:val="304708AB"/>
    <w:rsid w:val="30A4331F"/>
    <w:rsid w:val="30F2E962"/>
    <w:rsid w:val="311DC4EE"/>
    <w:rsid w:val="311DEED1"/>
    <w:rsid w:val="31301169"/>
    <w:rsid w:val="3173B661"/>
    <w:rsid w:val="31E508C2"/>
    <w:rsid w:val="31E7C6D7"/>
    <w:rsid w:val="3200B24A"/>
    <w:rsid w:val="323B9B0E"/>
    <w:rsid w:val="32E2B7A9"/>
    <w:rsid w:val="3317A1CD"/>
    <w:rsid w:val="33C50211"/>
    <w:rsid w:val="3434A7ED"/>
    <w:rsid w:val="34905BE1"/>
    <w:rsid w:val="3493BDE5"/>
    <w:rsid w:val="34BAF847"/>
    <w:rsid w:val="34D2ECE1"/>
    <w:rsid w:val="34E07083"/>
    <w:rsid w:val="35220D73"/>
    <w:rsid w:val="35350F23"/>
    <w:rsid w:val="356B3137"/>
    <w:rsid w:val="3606282B"/>
    <w:rsid w:val="364FF75E"/>
    <w:rsid w:val="36803B95"/>
    <w:rsid w:val="36F72D10"/>
    <w:rsid w:val="3744CB74"/>
    <w:rsid w:val="3747A3D5"/>
    <w:rsid w:val="3793DEC4"/>
    <w:rsid w:val="3798786A"/>
    <w:rsid w:val="37B28309"/>
    <w:rsid w:val="38627A6A"/>
    <w:rsid w:val="38A95ECE"/>
    <w:rsid w:val="390E80E9"/>
    <w:rsid w:val="39B0163A"/>
    <w:rsid w:val="39CFD5AE"/>
    <w:rsid w:val="39F28B9E"/>
    <w:rsid w:val="39F5E187"/>
    <w:rsid w:val="39F9AB19"/>
    <w:rsid w:val="3A2BA287"/>
    <w:rsid w:val="3A6B1FFB"/>
    <w:rsid w:val="3A6E8F2A"/>
    <w:rsid w:val="3AE7113B"/>
    <w:rsid w:val="3B3832CD"/>
    <w:rsid w:val="3B722B46"/>
    <w:rsid w:val="3B9ECB28"/>
    <w:rsid w:val="3C0E28C9"/>
    <w:rsid w:val="3C1E09F4"/>
    <w:rsid w:val="3C89A41F"/>
    <w:rsid w:val="3C8E920C"/>
    <w:rsid w:val="3CE27185"/>
    <w:rsid w:val="3CEFC869"/>
    <w:rsid w:val="3DA9F92A"/>
    <w:rsid w:val="3DD3F445"/>
    <w:rsid w:val="3DF4E441"/>
    <w:rsid w:val="3E0A10B4"/>
    <w:rsid w:val="3E35F00A"/>
    <w:rsid w:val="3E5FEC9B"/>
    <w:rsid w:val="3E91B2C0"/>
    <w:rsid w:val="3E91D320"/>
    <w:rsid w:val="3EE81605"/>
    <w:rsid w:val="3F169662"/>
    <w:rsid w:val="3F3DBA0A"/>
    <w:rsid w:val="3F9D360B"/>
    <w:rsid w:val="3FBB2293"/>
    <w:rsid w:val="3FBF8A63"/>
    <w:rsid w:val="40313A51"/>
    <w:rsid w:val="4081BBAE"/>
    <w:rsid w:val="40993E66"/>
    <w:rsid w:val="409D56F1"/>
    <w:rsid w:val="40F79DA5"/>
    <w:rsid w:val="410A15F5"/>
    <w:rsid w:val="410CCD88"/>
    <w:rsid w:val="413F5AB0"/>
    <w:rsid w:val="41CC0D86"/>
    <w:rsid w:val="41FD3C16"/>
    <w:rsid w:val="421D8C0F"/>
    <w:rsid w:val="42504114"/>
    <w:rsid w:val="428E583E"/>
    <w:rsid w:val="429F8D06"/>
    <w:rsid w:val="43592DB7"/>
    <w:rsid w:val="4395739D"/>
    <w:rsid w:val="43A72619"/>
    <w:rsid w:val="43E68648"/>
    <w:rsid w:val="43F0712D"/>
    <w:rsid w:val="440AC525"/>
    <w:rsid w:val="4449896F"/>
    <w:rsid w:val="456CAF89"/>
    <w:rsid w:val="457132BE"/>
    <w:rsid w:val="463D2F07"/>
    <w:rsid w:val="46A873F3"/>
    <w:rsid w:val="46C2C6C7"/>
    <w:rsid w:val="46C33BCC"/>
    <w:rsid w:val="46D0B35C"/>
    <w:rsid w:val="46E2872C"/>
    <w:rsid w:val="47068EC6"/>
    <w:rsid w:val="470AE94D"/>
    <w:rsid w:val="4723B0E9"/>
    <w:rsid w:val="4777724E"/>
    <w:rsid w:val="47C72CD9"/>
    <w:rsid w:val="47CC6211"/>
    <w:rsid w:val="4859C5E2"/>
    <w:rsid w:val="487C5D05"/>
    <w:rsid w:val="48AB9A7D"/>
    <w:rsid w:val="48CFDB97"/>
    <w:rsid w:val="48F59B95"/>
    <w:rsid w:val="49070AE3"/>
    <w:rsid w:val="4970B284"/>
    <w:rsid w:val="4A0BA260"/>
    <w:rsid w:val="4A12C61E"/>
    <w:rsid w:val="4A1DAC63"/>
    <w:rsid w:val="4A7F3500"/>
    <w:rsid w:val="4AF09E57"/>
    <w:rsid w:val="4AF3F6EC"/>
    <w:rsid w:val="4B1EE049"/>
    <w:rsid w:val="4BB35DBB"/>
    <w:rsid w:val="4BBE0EE6"/>
    <w:rsid w:val="4BC495E8"/>
    <w:rsid w:val="4BF5E278"/>
    <w:rsid w:val="4BFF10E0"/>
    <w:rsid w:val="4C1C8A29"/>
    <w:rsid w:val="4C5087E1"/>
    <w:rsid w:val="4C5876E6"/>
    <w:rsid w:val="4C6D66A5"/>
    <w:rsid w:val="4C9E4A9E"/>
    <w:rsid w:val="4CA0C40D"/>
    <w:rsid w:val="4CE1D56A"/>
    <w:rsid w:val="4CEB6595"/>
    <w:rsid w:val="4D066475"/>
    <w:rsid w:val="4D1B6940"/>
    <w:rsid w:val="4D4A0A71"/>
    <w:rsid w:val="4E112B70"/>
    <w:rsid w:val="4E84ACBE"/>
    <w:rsid w:val="4EDFD021"/>
    <w:rsid w:val="4EF35433"/>
    <w:rsid w:val="4F1092C4"/>
    <w:rsid w:val="4F13F771"/>
    <w:rsid w:val="4F66B5C6"/>
    <w:rsid w:val="4F8C32D3"/>
    <w:rsid w:val="4FAE3FB2"/>
    <w:rsid w:val="4FB9AE19"/>
    <w:rsid w:val="4FBD9779"/>
    <w:rsid w:val="5011C437"/>
    <w:rsid w:val="504FB048"/>
    <w:rsid w:val="50C28875"/>
    <w:rsid w:val="51258C9B"/>
    <w:rsid w:val="51501A8B"/>
    <w:rsid w:val="516C48B7"/>
    <w:rsid w:val="51DA1A1B"/>
    <w:rsid w:val="51E5D3CC"/>
    <w:rsid w:val="520A16EE"/>
    <w:rsid w:val="52233F4B"/>
    <w:rsid w:val="523EC8AA"/>
    <w:rsid w:val="52F93FE2"/>
    <w:rsid w:val="5321135D"/>
    <w:rsid w:val="5333489A"/>
    <w:rsid w:val="536E252F"/>
    <w:rsid w:val="53844F25"/>
    <w:rsid w:val="53940A0C"/>
    <w:rsid w:val="53AFB3F4"/>
    <w:rsid w:val="53D85C4D"/>
    <w:rsid w:val="5445D65C"/>
    <w:rsid w:val="5481B0D5"/>
    <w:rsid w:val="5483C1EC"/>
    <w:rsid w:val="548EC2E9"/>
    <w:rsid w:val="54F2ED0C"/>
    <w:rsid w:val="552F7622"/>
    <w:rsid w:val="555AAD3C"/>
    <w:rsid w:val="556A8E2B"/>
    <w:rsid w:val="55984EBC"/>
    <w:rsid w:val="55B5401F"/>
    <w:rsid w:val="55B802DE"/>
    <w:rsid w:val="55D31C5F"/>
    <w:rsid w:val="56799E58"/>
    <w:rsid w:val="5690A536"/>
    <w:rsid w:val="56A5FC40"/>
    <w:rsid w:val="57F48480"/>
    <w:rsid w:val="580D8BD5"/>
    <w:rsid w:val="58181656"/>
    <w:rsid w:val="581AEB48"/>
    <w:rsid w:val="586A551D"/>
    <w:rsid w:val="588D499A"/>
    <w:rsid w:val="58A4F7E0"/>
    <w:rsid w:val="58C2619B"/>
    <w:rsid w:val="58F2652C"/>
    <w:rsid w:val="58F6E701"/>
    <w:rsid w:val="58F96751"/>
    <w:rsid w:val="5907B379"/>
    <w:rsid w:val="59184B04"/>
    <w:rsid w:val="5962BB6E"/>
    <w:rsid w:val="5968A470"/>
    <w:rsid w:val="5979B8BC"/>
    <w:rsid w:val="5987D0A8"/>
    <w:rsid w:val="598ADC04"/>
    <w:rsid w:val="59C8F5E0"/>
    <w:rsid w:val="59FCABE5"/>
    <w:rsid w:val="5A5E357D"/>
    <w:rsid w:val="5A7829A8"/>
    <w:rsid w:val="5AB1B2ED"/>
    <w:rsid w:val="5AE75009"/>
    <w:rsid w:val="5AEF4EB4"/>
    <w:rsid w:val="5AF4A60B"/>
    <w:rsid w:val="5B1A4E7A"/>
    <w:rsid w:val="5B3788F5"/>
    <w:rsid w:val="5B6D8787"/>
    <w:rsid w:val="5B723F8E"/>
    <w:rsid w:val="5C7985F4"/>
    <w:rsid w:val="5CBFCA8C"/>
    <w:rsid w:val="5CCD45A1"/>
    <w:rsid w:val="5CD187D3"/>
    <w:rsid w:val="5CEE1DC8"/>
    <w:rsid w:val="5D36F13E"/>
    <w:rsid w:val="5E0504A8"/>
    <w:rsid w:val="5E4D29DF"/>
    <w:rsid w:val="5E64D097"/>
    <w:rsid w:val="5E65FBAB"/>
    <w:rsid w:val="5E6F863A"/>
    <w:rsid w:val="5E730186"/>
    <w:rsid w:val="5F1C560E"/>
    <w:rsid w:val="5F1FD6EF"/>
    <w:rsid w:val="5F3F3102"/>
    <w:rsid w:val="5F540BCD"/>
    <w:rsid w:val="5FC31C62"/>
    <w:rsid w:val="5FF49F3C"/>
    <w:rsid w:val="60E5942B"/>
    <w:rsid w:val="613A3D84"/>
    <w:rsid w:val="61BCAF17"/>
    <w:rsid w:val="61DF34E4"/>
    <w:rsid w:val="622202D1"/>
    <w:rsid w:val="62463CDA"/>
    <w:rsid w:val="6298B473"/>
    <w:rsid w:val="63209B02"/>
    <w:rsid w:val="6376F217"/>
    <w:rsid w:val="63B76D99"/>
    <w:rsid w:val="63D48DA5"/>
    <w:rsid w:val="63FCB939"/>
    <w:rsid w:val="64550EF6"/>
    <w:rsid w:val="646BAC22"/>
    <w:rsid w:val="6477C662"/>
    <w:rsid w:val="64B00774"/>
    <w:rsid w:val="64DF5050"/>
    <w:rsid w:val="64F0019F"/>
    <w:rsid w:val="651C0101"/>
    <w:rsid w:val="654A58CE"/>
    <w:rsid w:val="65DE08C0"/>
    <w:rsid w:val="660BB351"/>
    <w:rsid w:val="663B05C2"/>
    <w:rsid w:val="664594F1"/>
    <w:rsid w:val="6682DB66"/>
    <w:rsid w:val="66B348EB"/>
    <w:rsid w:val="673BAD52"/>
    <w:rsid w:val="67A2E9C7"/>
    <w:rsid w:val="67A63B83"/>
    <w:rsid w:val="6815042D"/>
    <w:rsid w:val="681BA5A2"/>
    <w:rsid w:val="68BC9B7C"/>
    <w:rsid w:val="68BFC2AA"/>
    <w:rsid w:val="6928892D"/>
    <w:rsid w:val="69C54165"/>
    <w:rsid w:val="69C7072E"/>
    <w:rsid w:val="6A121A47"/>
    <w:rsid w:val="6A13E42D"/>
    <w:rsid w:val="6A157446"/>
    <w:rsid w:val="6A3AE946"/>
    <w:rsid w:val="6A98F5C1"/>
    <w:rsid w:val="6AB17824"/>
    <w:rsid w:val="6AB71DBF"/>
    <w:rsid w:val="6ACDC4E5"/>
    <w:rsid w:val="6AECB1F8"/>
    <w:rsid w:val="6BF70FFA"/>
    <w:rsid w:val="6C1E5524"/>
    <w:rsid w:val="6C3E9206"/>
    <w:rsid w:val="6C4A788C"/>
    <w:rsid w:val="6C70E708"/>
    <w:rsid w:val="6C9D1A14"/>
    <w:rsid w:val="6CD66950"/>
    <w:rsid w:val="6D162AA8"/>
    <w:rsid w:val="6D3E41AE"/>
    <w:rsid w:val="6D519EEE"/>
    <w:rsid w:val="6D83D071"/>
    <w:rsid w:val="6DC06798"/>
    <w:rsid w:val="6DC84D4F"/>
    <w:rsid w:val="6E03CD97"/>
    <w:rsid w:val="6E54770A"/>
    <w:rsid w:val="6EE393C1"/>
    <w:rsid w:val="6EF1A04A"/>
    <w:rsid w:val="6F07D805"/>
    <w:rsid w:val="6F6E0703"/>
    <w:rsid w:val="6F9F0F8D"/>
    <w:rsid w:val="6FC0270A"/>
    <w:rsid w:val="6FF0A6D3"/>
    <w:rsid w:val="701A13CE"/>
    <w:rsid w:val="708E91F6"/>
    <w:rsid w:val="71CBEC57"/>
    <w:rsid w:val="725DB1BF"/>
    <w:rsid w:val="728E4934"/>
    <w:rsid w:val="72C1ADC5"/>
    <w:rsid w:val="733CC215"/>
    <w:rsid w:val="7359A3B9"/>
    <w:rsid w:val="73AA39B4"/>
    <w:rsid w:val="73D5AC6D"/>
    <w:rsid w:val="73F27A7D"/>
    <w:rsid w:val="73F83105"/>
    <w:rsid w:val="7445D7AE"/>
    <w:rsid w:val="744EF60D"/>
    <w:rsid w:val="74B8F4AF"/>
    <w:rsid w:val="74F22C7D"/>
    <w:rsid w:val="7524A97A"/>
    <w:rsid w:val="754961E0"/>
    <w:rsid w:val="7589AA8F"/>
    <w:rsid w:val="75C254C7"/>
    <w:rsid w:val="75DEE683"/>
    <w:rsid w:val="75E0BC81"/>
    <w:rsid w:val="76032033"/>
    <w:rsid w:val="763B87D6"/>
    <w:rsid w:val="7670F2C2"/>
    <w:rsid w:val="76761329"/>
    <w:rsid w:val="76BFFE56"/>
    <w:rsid w:val="77692879"/>
    <w:rsid w:val="77907F73"/>
    <w:rsid w:val="77E6FB79"/>
    <w:rsid w:val="78769F52"/>
    <w:rsid w:val="79723461"/>
    <w:rsid w:val="7985F6D8"/>
    <w:rsid w:val="79C375CA"/>
    <w:rsid w:val="79D19A6B"/>
    <w:rsid w:val="7A08D24C"/>
    <w:rsid w:val="7A2836F7"/>
    <w:rsid w:val="7A29D1A8"/>
    <w:rsid w:val="7A6709AC"/>
    <w:rsid w:val="7AD43A58"/>
    <w:rsid w:val="7AF362D2"/>
    <w:rsid w:val="7AF946D3"/>
    <w:rsid w:val="7B02DAE5"/>
    <w:rsid w:val="7B537AC7"/>
    <w:rsid w:val="7B85DEAA"/>
    <w:rsid w:val="7B9AFE61"/>
    <w:rsid w:val="7C4AB4DC"/>
    <w:rsid w:val="7CA459CD"/>
    <w:rsid w:val="7D7D0052"/>
    <w:rsid w:val="7D8E52D8"/>
    <w:rsid w:val="7DA570B8"/>
    <w:rsid w:val="7DD38CDF"/>
    <w:rsid w:val="7DD60FF4"/>
    <w:rsid w:val="7E140A02"/>
    <w:rsid w:val="7ECC104A"/>
    <w:rsid w:val="7EE80BE5"/>
    <w:rsid w:val="7F4EB9CC"/>
    <w:rsid w:val="7FA5081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34A449"/>
  <w15:docId w15:val="{69897660-32FB-49E5-87B4-ECA3D28B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 w:unhideWhenUsed="1" w:qFormat="1"/>
    <w:lsdException w:name="toc 5" w:semiHidden="1" w:uiPriority="2"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2"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2E"/>
    <w:pPr>
      <w:widowControl/>
    </w:pPr>
    <w:rPr>
      <w:rFonts w:ascii="Arial" w:eastAsia="Arial" w:hAnsi="Arial" w:cs="Arial"/>
    </w:rPr>
  </w:style>
  <w:style w:type="paragraph" w:styleId="Heading1">
    <w:name w:val="heading 1"/>
    <w:next w:val="BodyText"/>
    <w:link w:val="Heading1Char"/>
    <w:uiPriority w:val="99"/>
    <w:qFormat/>
    <w:rsid w:val="00B72DBC"/>
    <w:pPr>
      <w:keepNext/>
      <w:keepLines/>
      <w:widowControl/>
      <w:numPr>
        <w:numId w:val="18"/>
      </w:numPr>
      <w:adjustRightInd w:val="0"/>
      <w:spacing w:before="240" w:after="240"/>
      <w:outlineLvl w:val="0"/>
    </w:pPr>
    <w:rPr>
      <w:rFonts w:ascii="Arial" w:hAnsi="Arial" w:eastAsiaTheme="majorEastAsia" w:cs="Arial"/>
      <w:b/>
      <w:bCs/>
      <w:caps/>
      <w:color w:val="000000" w:themeColor="text1"/>
      <w:szCs w:val="28"/>
    </w:rPr>
  </w:style>
  <w:style w:type="paragraph" w:styleId="Heading2">
    <w:name w:val="heading 2"/>
    <w:basedOn w:val="Heading1"/>
    <w:next w:val="BodyText"/>
    <w:link w:val="Heading2Char"/>
    <w:uiPriority w:val="9"/>
    <w:qFormat/>
    <w:rsid w:val="00B72DBC"/>
    <w:pPr>
      <w:numPr>
        <w:ilvl w:val="1"/>
      </w:numPr>
      <w:spacing w:after="0"/>
      <w:outlineLvl w:val="1"/>
    </w:pPr>
    <w:rPr>
      <w:caps w:val="0"/>
    </w:rPr>
  </w:style>
  <w:style w:type="paragraph" w:styleId="Heading3">
    <w:name w:val="heading 3"/>
    <w:basedOn w:val="Heading2"/>
    <w:next w:val="BodyText"/>
    <w:link w:val="Heading3Char"/>
    <w:uiPriority w:val="9"/>
    <w:qFormat/>
    <w:rsid w:val="00A315D7"/>
    <w:pPr>
      <w:numPr>
        <w:ilvl w:val="2"/>
      </w:numPr>
      <w:outlineLvl w:val="2"/>
    </w:pPr>
  </w:style>
  <w:style w:type="paragraph" w:styleId="Heading4">
    <w:name w:val="heading 4"/>
    <w:basedOn w:val="Heading3"/>
    <w:next w:val="BodyText"/>
    <w:link w:val="Heading4Char"/>
    <w:uiPriority w:val="9"/>
    <w:qFormat/>
    <w:rsid w:val="00A315D7"/>
    <w:pPr>
      <w:numPr>
        <w:ilvl w:val="3"/>
      </w:numPr>
      <w:tabs>
        <w:tab w:val="left" w:pos="1440"/>
      </w:tabs>
      <w:outlineLvl w:val="3"/>
    </w:pPr>
    <w:rPr>
      <w:b w:val="0"/>
      <w:i/>
    </w:rPr>
  </w:style>
  <w:style w:type="paragraph" w:styleId="Heading5">
    <w:name w:val="heading 5"/>
    <w:basedOn w:val="Heading4"/>
    <w:next w:val="Normal"/>
    <w:link w:val="Heading5Char"/>
    <w:qFormat/>
    <w:rsid w:val="00A315D7"/>
    <w:pPr>
      <w:numPr>
        <w:ilvl w:val="4"/>
      </w:numPr>
      <w:tabs>
        <w:tab w:val="clear" w:pos="1440"/>
      </w:tabs>
      <w:outlineLvl w:val="4"/>
    </w:pPr>
  </w:style>
  <w:style w:type="paragraph" w:styleId="Heading6">
    <w:name w:val="heading 6"/>
    <w:basedOn w:val="Normal"/>
    <w:next w:val="Normal"/>
    <w:link w:val="Heading6Char"/>
    <w:qFormat/>
    <w:rsid w:val="00AE67FE"/>
    <w:pPr>
      <w:numPr>
        <w:ilvl w:val="5"/>
        <w:numId w:val="18"/>
      </w:numPr>
      <w:tabs>
        <w:tab w:val="left" w:pos="1080"/>
      </w:tabs>
      <w:autoSpaceDE/>
      <w:autoSpaceDN/>
      <w:jc w:val="center"/>
      <w:outlineLvl w:val="5"/>
    </w:pPr>
    <w:rPr>
      <w:rFonts w:eastAsia="Times New Roman" w:cs="Times New Roman"/>
      <w:b/>
      <w:caps/>
      <w:sz w:val="28"/>
    </w:rPr>
  </w:style>
  <w:style w:type="paragraph" w:styleId="Heading7">
    <w:name w:val="heading 7"/>
    <w:basedOn w:val="Heading2"/>
    <w:next w:val="BodyText"/>
    <w:link w:val="Heading7Char"/>
    <w:qFormat/>
    <w:rsid w:val="00A315D7"/>
    <w:pPr>
      <w:numPr>
        <w:ilvl w:val="6"/>
      </w:numPr>
      <w:outlineLvl w:val="6"/>
    </w:pPr>
  </w:style>
  <w:style w:type="paragraph" w:styleId="Heading8">
    <w:name w:val="heading 8"/>
    <w:basedOn w:val="Heading4"/>
    <w:next w:val="BodyText"/>
    <w:link w:val="Heading8Char"/>
    <w:qFormat/>
    <w:rsid w:val="00A315D7"/>
    <w:pPr>
      <w:numPr>
        <w:ilvl w:val="7"/>
      </w:numPr>
      <w:tabs>
        <w:tab w:val="num" w:pos="6516"/>
      </w:tabs>
      <w:outlineLvl w:val="7"/>
    </w:pPr>
    <w:rPr>
      <w:b/>
      <w:i w:val="0"/>
    </w:rPr>
  </w:style>
  <w:style w:type="paragraph" w:styleId="Heading9">
    <w:name w:val="heading 9"/>
    <w:basedOn w:val="Heading4"/>
    <w:next w:val="BodyText"/>
    <w:link w:val="Heading9Char"/>
    <w:qFormat/>
    <w:rsid w:val="00A315D7"/>
    <w:pPr>
      <w:numPr>
        <w:ilvl w:val="8"/>
      </w:numPr>
      <w:tabs>
        <w:tab w:val="num" w:pos="651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4C60B7"/>
    <w:pPr>
      <w:tabs>
        <w:tab w:val="right" w:leader="dot" w:pos="9350"/>
      </w:tabs>
      <w:spacing w:before="241"/>
      <w:ind w:left="576" w:right="720" w:hanging="576"/>
    </w:pPr>
    <w:rPr>
      <w:b/>
      <w:bCs/>
      <w:noProof/>
    </w:rPr>
  </w:style>
  <w:style w:type="paragraph" w:styleId="TOC2">
    <w:name w:val="toc 2"/>
    <w:basedOn w:val="Normal"/>
    <w:autoRedefine/>
    <w:uiPriority w:val="39"/>
    <w:qFormat/>
    <w:rsid w:val="004C60B7"/>
    <w:pPr>
      <w:tabs>
        <w:tab w:val="right" w:leader="dot" w:pos="9350"/>
      </w:tabs>
      <w:spacing w:before="59"/>
      <w:ind w:left="1170" w:hanging="603"/>
    </w:pPr>
  </w:style>
  <w:style w:type="paragraph" w:styleId="TOC3">
    <w:name w:val="toc 3"/>
    <w:basedOn w:val="Normal"/>
    <w:uiPriority w:val="39"/>
    <w:qFormat/>
    <w:rsid w:val="004C60B7"/>
    <w:pPr>
      <w:tabs>
        <w:tab w:val="right" w:leader="dot" w:pos="9350"/>
      </w:tabs>
      <w:spacing w:before="58"/>
      <w:ind w:left="1890" w:hanging="720"/>
    </w:pPr>
    <w:rPr>
      <w:noProof/>
    </w:rPr>
  </w:style>
  <w:style w:type="paragraph" w:styleId="TOC4">
    <w:name w:val="toc 4"/>
    <w:basedOn w:val="Normal"/>
    <w:uiPriority w:val="2"/>
    <w:qFormat/>
    <w:pPr>
      <w:spacing w:before="60"/>
      <w:ind w:left="2252" w:hanging="673"/>
    </w:pPr>
  </w:style>
  <w:style w:type="paragraph" w:styleId="BodyText">
    <w:name w:val="Body Text"/>
    <w:basedOn w:val="Normal"/>
    <w:link w:val="BodyTextChar"/>
    <w:qFormat/>
    <w:rsid w:val="00BD5FFB"/>
    <w:pPr>
      <w:spacing w:before="240"/>
    </w:pPr>
  </w:style>
  <w:style w:type="paragraph" w:styleId="ListParagraph">
    <w:name w:val="List Paragraph"/>
    <w:basedOn w:val="Normal"/>
    <w:link w:val="ListParagraphChar"/>
    <w:uiPriority w:val="34"/>
    <w:qFormat/>
    <w:pPr>
      <w:ind w:left="166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unhideWhenUsed/>
    <w:rsid w:val="00E802BE"/>
    <w:rPr>
      <w:rFonts w:ascii="Segoe UI" w:hAnsi="Segoe UI" w:cs="Segoe UI"/>
      <w:sz w:val="18"/>
      <w:szCs w:val="18"/>
    </w:rPr>
  </w:style>
  <w:style w:type="character" w:customStyle="1" w:styleId="BalloonTextChar">
    <w:name w:val="Balloon Text Char"/>
    <w:basedOn w:val="DefaultParagraphFont"/>
    <w:link w:val="BalloonText"/>
    <w:uiPriority w:val="99"/>
    <w:rsid w:val="00E802BE"/>
    <w:rPr>
      <w:rFonts w:ascii="Segoe UI" w:eastAsia="Arial" w:hAnsi="Segoe UI" w:cs="Segoe UI"/>
      <w:sz w:val="18"/>
      <w:szCs w:val="18"/>
    </w:rPr>
  </w:style>
  <w:style w:type="character" w:styleId="CommentReference">
    <w:name w:val="annotation reference"/>
    <w:basedOn w:val="DefaultParagraphFont"/>
    <w:uiPriority w:val="99"/>
    <w:unhideWhenUsed/>
    <w:rsid w:val="008E3262"/>
    <w:rPr>
      <w:sz w:val="16"/>
      <w:szCs w:val="16"/>
    </w:rPr>
  </w:style>
  <w:style w:type="paragraph" w:styleId="CommentText">
    <w:name w:val="annotation text"/>
    <w:basedOn w:val="Normal"/>
    <w:link w:val="CommentTextChar"/>
    <w:uiPriority w:val="99"/>
    <w:unhideWhenUsed/>
    <w:rsid w:val="008E3262"/>
    <w:rPr>
      <w:sz w:val="20"/>
      <w:szCs w:val="20"/>
    </w:rPr>
  </w:style>
  <w:style w:type="character" w:customStyle="1" w:styleId="CommentTextChar">
    <w:name w:val="Comment Text Char"/>
    <w:basedOn w:val="DefaultParagraphFont"/>
    <w:link w:val="CommentText"/>
    <w:uiPriority w:val="99"/>
    <w:rsid w:val="008E3262"/>
    <w:rPr>
      <w:rFonts w:ascii="Arial" w:eastAsia="Arial" w:hAnsi="Arial" w:cs="Arial"/>
      <w:sz w:val="20"/>
      <w:szCs w:val="20"/>
    </w:rPr>
  </w:style>
  <w:style w:type="paragraph" w:styleId="CommentSubject">
    <w:name w:val="annotation subject"/>
    <w:basedOn w:val="CommentText"/>
    <w:next w:val="CommentText"/>
    <w:link w:val="CommentSubjectChar"/>
    <w:uiPriority w:val="99"/>
    <w:unhideWhenUsed/>
    <w:rsid w:val="008E3262"/>
    <w:rPr>
      <w:b/>
      <w:bCs/>
    </w:rPr>
  </w:style>
  <w:style w:type="character" w:customStyle="1" w:styleId="CommentSubjectChar">
    <w:name w:val="Comment Subject Char"/>
    <w:basedOn w:val="CommentTextChar"/>
    <w:link w:val="CommentSubject"/>
    <w:uiPriority w:val="99"/>
    <w:rsid w:val="008E3262"/>
    <w:rPr>
      <w:rFonts w:ascii="Arial" w:eastAsia="Arial" w:hAnsi="Arial" w:cs="Arial"/>
      <w:b/>
      <w:bCs/>
      <w:sz w:val="20"/>
      <w:szCs w:val="20"/>
    </w:rPr>
  </w:style>
  <w:style w:type="paragraph" w:styleId="Header">
    <w:name w:val="header"/>
    <w:basedOn w:val="Normal"/>
    <w:link w:val="HeaderChar"/>
    <w:uiPriority w:val="99"/>
    <w:unhideWhenUsed/>
    <w:qFormat/>
    <w:rsid w:val="00C53299"/>
    <w:pPr>
      <w:tabs>
        <w:tab w:val="center" w:pos="4680"/>
        <w:tab w:val="right" w:pos="9360"/>
      </w:tabs>
    </w:pPr>
  </w:style>
  <w:style w:type="character" w:customStyle="1" w:styleId="HeaderChar">
    <w:name w:val="Header Char"/>
    <w:basedOn w:val="DefaultParagraphFont"/>
    <w:link w:val="Header"/>
    <w:uiPriority w:val="99"/>
    <w:rsid w:val="00C53299"/>
    <w:rPr>
      <w:rFonts w:ascii="Arial" w:eastAsia="Arial" w:hAnsi="Arial" w:cs="Arial"/>
    </w:rPr>
  </w:style>
  <w:style w:type="paragraph" w:styleId="Footer">
    <w:name w:val="footer"/>
    <w:basedOn w:val="Normal"/>
    <w:link w:val="FooterChar"/>
    <w:uiPriority w:val="99"/>
    <w:unhideWhenUsed/>
    <w:qFormat/>
    <w:rsid w:val="00C53299"/>
    <w:pPr>
      <w:tabs>
        <w:tab w:val="center" w:pos="4680"/>
        <w:tab w:val="right" w:pos="9360"/>
      </w:tabs>
    </w:pPr>
  </w:style>
  <w:style w:type="character" w:customStyle="1" w:styleId="FooterChar">
    <w:name w:val="Footer Char"/>
    <w:basedOn w:val="DefaultParagraphFont"/>
    <w:link w:val="Footer"/>
    <w:uiPriority w:val="99"/>
    <w:rsid w:val="00C53299"/>
    <w:rPr>
      <w:rFonts w:ascii="Arial" w:eastAsia="Arial" w:hAnsi="Arial" w:cs="Arial"/>
    </w:rPr>
  </w:style>
  <w:style w:type="character" w:styleId="Hyperlink">
    <w:name w:val="Hyperlink"/>
    <w:basedOn w:val="DefaultParagraphFont"/>
    <w:uiPriority w:val="99"/>
    <w:unhideWhenUsed/>
    <w:rsid w:val="00333A16"/>
    <w:rPr>
      <w:color w:val="0000FF" w:themeColor="hyperlink"/>
      <w:u w:val="single"/>
    </w:rPr>
  </w:style>
  <w:style w:type="character" w:styleId="UnresolvedMention">
    <w:name w:val="Unresolved Mention"/>
    <w:basedOn w:val="DefaultParagraphFont"/>
    <w:uiPriority w:val="99"/>
    <w:unhideWhenUsed/>
    <w:rsid w:val="00333A16"/>
    <w:rPr>
      <w:color w:val="605E5C"/>
      <w:shd w:val="clear" w:color="auto" w:fill="E1DFDD"/>
    </w:rPr>
  </w:style>
  <w:style w:type="character" w:customStyle="1" w:styleId="BodyTextChar">
    <w:name w:val="Body Text Char"/>
    <w:basedOn w:val="DefaultParagraphFont"/>
    <w:link w:val="BodyText"/>
    <w:rsid w:val="00BD5FFB"/>
    <w:rPr>
      <w:rFonts w:ascii="Arial" w:eastAsia="Arial" w:hAnsi="Arial" w:cs="Arial"/>
    </w:rPr>
  </w:style>
  <w:style w:type="character" w:customStyle="1" w:styleId="Heading6Char">
    <w:name w:val="Heading 6 Char"/>
    <w:basedOn w:val="DefaultParagraphFont"/>
    <w:link w:val="Heading6"/>
    <w:rsid w:val="00AE67FE"/>
    <w:rPr>
      <w:rFonts w:ascii="Arial" w:eastAsia="Times New Roman" w:hAnsi="Arial" w:cs="Times New Roman"/>
      <w:b/>
      <w:caps/>
      <w:sz w:val="28"/>
    </w:rPr>
  </w:style>
  <w:style w:type="character" w:customStyle="1" w:styleId="Heading7Char">
    <w:name w:val="Heading 7 Char"/>
    <w:basedOn w:val="DefaultParagraphFont"/>
    <w:link w:val="Heading7"/>
    <w:rsid w:val="00A315D7"/>
    <w:rPr>
      <w:rFonts w:ascii="Arial" w:hAnsi="Arial" w:eastAsiaTheme="majorEastAsia" w:cs="Arial"/>
      <w:b/>
      <w:bCs/>
      <w:color w:val="000000" w:themeColor="text1"/>
      <w:szCs w:val="28"/>
    </w:rPr>
  </w:style>
  <w:style w:type="character" w:customStyle="1" w:styleId="Heading8Char">
    <w:name w:val="Heading 8 Char"/>
    <w:basedOn w:val="DefaultParagraphFont"/>
    <w:link w:val="Heading8"/>
    <w:rsid w:val="00A315D7"/>
    <w:rPr>
      <w:rFonts w:ascii="Arial" w:hAnsi="Arial" w:eastAsiaTheme="majorEastAsia" w:cs="Arial"/>
      <w:b/>
      <w:bCs/>
      <w:color w:val="000000" w:themeColor="text1"/>
      <w:szCs w:val="28"/>
    </w:rPr>
  </w:style>
  <w:style w:type="character" w:customStyle="1" w:styleId="Heading9Char">
    <w:name w:val="Heading 9 Char"/>
    <w:basedOn w:val="DefaultParagraphFont"/>
    <w:link w:val="Heading9"/>
    <w:rsid w:val="00A315D7"/>
    <w:rPr>
      <w:rFonts w:ascii="Arial" w:hAnsi="Arial" w:eastAsiaTheme="majorEastAsia" w:cs="Arial"/>
      <w:bCs/>
      <w:i/>
      <w:color w:val="000000" w:themeColor="text1"/>
      <w:szCs w:val="28"/>
    </w:rPr>
  </w:style>
  <w:style w:type="character" w:customStyle="1" w:styleId="Heading1Char">
    <w:name w:val="Heading 1 Char"/>
    <w:basedOn w:val="DefaultParagraphFont"/>
    <w:link w:val="Heading1"/>
    <w:uiPriority w:val="99"/>
    <w:rsid w:val="003025E2"/>
    <w:rPr>
      <w:rFonts w:ascii="Arial" w:hAnsi="Arial" w:eastAsiaTheme="majorEastAsia" w:cs="Arial"/>
      <w:b/>
      <w:bCs/>
      <w:caps/>
      <w:color w:val="000000" w:themeColor="text1"/>
      <w:szCs w:val="28"/>
    </w:rPr>
  </w:style>
  <w:style w:type="character" w:customStyle="1" w:styleId="Heading2Char">
    <w:name w:val="Heading 2 Char"/>
    <w:basedOn w:val="DefaultParagraphFont"/>
    <w:link w:val="Heading2"/>
    <w:uiPriority w:val="9"/>
    <w:rsid w:val="00A315D7"/>
    <w:rPr>
      <w:rFonts w:ascii="Arial" w:hAnsi="Arial" w:eastAsiaTheme="majorEastAsia" w:cs="Arial"/>
      <w:b/>
      <w:bCs/>
      <w:color w:val="000000" w:themeColor="text1"/>
      <w:szCs w:val="28"/>
    </w:rPr>
  </w:style>
  <w:style w:type="character" w:customStyle="1" w:styleId="Heading3Char">
    <w:name w:val="Heading 3 Char"/>
    <w:basedOn w:val="DefaultParagraphFont"/>
    <w:link w:val="Heading3"/>
    <w:uiPriority w:val="9"/>
    <w:rsid w:val="00A315D7"/>
    <w:rPr>
      <w:rFonts w:ascii="Arial" w:hAnsi="Arial" w:eastAsiaTheme="majorEastAsia" w:cs="Arial"/>
      <w:b/>
      <w:bCs/>
      <w:color w:val="000000" w:themeColor="text1"/>
      <w:szCs w:val="28"/>
    </w:rPr>
  </w:style>
  <w:style w:type="character" w:customStyle="1" w:styleId="Heading4Char">
    <w:name w:val="Heading 4 Char"/>
    <w:basedOn w:val="DefaultParagraphFont"/>
    <w:link w:val="Heading4"/>
    <w:uiPriority w:val="9"/>
    <w:rsid w:val="00A315D7"/>
    <w:rPr>
      <w:rFonts w:ascii="Arial" w:hAnsi="Arial" w:eastAsiaTheme="majorEastAsia" w:cs="Arial"/>
      <w:bCs/>
      <w:i/>
      <w:color w:val="000000" w:themeColor="text1"/>
      <w:szCs w:val="28"/>
    </w:rPr>
  </w:style>
  <w:style w:type="character" w:customStyle="1" w:styleId="Heading5Char">
    <w:name w:val="Heading 5 Char"/>
    <w:basedOn w:val="DefaultParagraphFont"/>
    <w:link w:val="Heading5"/>
    <w:rsid w:val="00A315D7"/>
    <w:rPr>
      <w:rFonts w:ascii="Arial" w:hAnsi="Arial" w:eastAsiaTheme="majorEastAsia" w:cs="Arial"/>
      <w:bCs/>
      <w:i/>
      <w:color w:val="000000" w:themeColor="text1"/>
      <w:szCs w:val="28"/>
    </w:rPr>
  </w:style>
  <w:style w:type="paragraph" w:styleId="ListBullet">
    <w:name w:val="List Bullet"/>
    <w:basedOn w:val="List"/>
    <w:qFormat/>
    <w:rsid w:val="00A315D7"/>
    <w:pPr>
      <w:numPr>
        <w:numId w:val="10"/>
      </w:numPr>
      <w:tabs>
        <w:tab w:val="left" w:pos="432"/>
        <w:tab w:val="clear" w:pos="720"/>
        <w:tab w:val="clear" w:pos="1080"/>
      </w:tabs>
    </w:pPr>
  </w:style>
  <w:style w:type="paragraph" w:styleId="ListNumber">
    <w:name w:val="List Number"/>
    <w:basedOn w:val="Normal"/>
    <w:uiPriority w:val="9"/>
    <w:qFormat/>
    <w:rsid w:val="00C10E49"/>
    <w:pPr>
      <w:numPr>
        <w:numId w:val="1"/>
      </w:numPr>
      <w:tabs>
        <w:tab w:val="left" w:pos="720"/>
        <w:tab w:val="left" w:pos="1080"/>
      </w:tabs>
      <w:autoSpaceDE/>
      <w:autoSpaceDN/>
      <w:spacing w:line="264" w:lineRule="auto"/>
      <w:ind w:left="0" w:firstLine="0"/>
    </w:pPr>
    <w:rPr>
      <w:rFonts w:eastAsia="Times New Roman" w:cs="Times New Roman"/>
    </w:rPr>
  </w:style>
  <w:style w:type="character" w:styleId="PlaceholderText">
    <w:name w:val="Placeholder Text"/>
    <w:basedOn w:val="DefaultParagraphFont"/>
    <w:uiPriority w:val="99"/>
    <w:semiHidden/>
    <w:rsid w:val="00C10E49"/>
    <w:rPr>
      <w:color w:val="808080"/>
    </w:rPr>
  </w:style>
  <w:style w:type="paragraph" w:styleId="Title">
    <w:name w:val="Title"/>
    <w:aliases w:val="Title_Cover"/>
    <w:basedOn w:val="Normal"/>
    <w:next w:val="Normal"/>
    <w:link w:val="TitleChar"/>
    <w:uiPriority w:val="2"/>
    <w:rsid w:val="00C10E49"/>
    <w:pPr>
      <w:tabs>
        <w:tab w:val="left" w:pos="360"/>
        <w:tab w:val="left" w:pos="720"/>
        <w:tab w:val="left" w:pos="1080"/>
      </w:tabs>
      <w:autoSpaceDE/>
      <w:autoSpaceDN/>
      <w:ind w:left="-360" w:right="720"/>
      <w:contextualSpacing/>
    </w:pPr>
    <w:rPr>
      <w:rFonts w:asciiTheme="majorHAnsi" w:eastAsiaTheme="majorEastAsia" w:hAnsiTheme="majorHAnsi" w:cstheme="majorBidi"/>
      <w:b/>
      <w:caps/>
      <w:sz w:val="56"/>
      <w:szCs w:val="56"/>
    </w:rPr>
  </w:style>
  <w:style w:type="character" w:customStyle="1" w:styleId="TitleChar">
    <w:name w:val="Title Char"/>
    <w:aliases w:val="Title_Cover Char"/>
    <w:basedOn w:val="DefaultParagraphFont"/>
    <w:link w:val="Title"/>
    <w:uiPriority w:val="2"/>
    <w:rsid w:val="00C10E49"/>
    <w:rPr>
      <w:rFonts w:asciiTheme="majorHAnsi" w:eastAsiaTheme="majorEastAsia" w:hAnsiTheme="majorHAnsi" w:cstheme="majorBidi"/>
      <w:b/>
      <w:caps/>
      <w:sz w:val="56"/>
      <w:szCs w:val="56"/>
    </w:rPr>
  </w:style>
  <w:style w:type="paragraph" w:styleId="Subtitle">
    <w:name w:val="Subtitle"/>
    <w:basedOn w:val="Normal"/>
    <w:next w:val="Normal"/>
    <w:link w:val="SubtitleChar"/>
    <w:unhideWhenUsed/>
    <w:rsid w:val="00C10E49"/>
    <w:pPr>
      <w:numPr>
        <w:ilvl w:val="1"/>
      </w:numPr>
      <w:tabs>
        <w:tab w:val="left" w:pos="360"/>
        <w:tab w:val="left" w:pos="720"/>
        <w:tab w:val="left" w:pos="1080"/>
      </w:tabs>
      <w:autoSpaceDE/>
      <w:autoSpaceDN/>
      <w:ind w:left="-360" w:right="720"/>
    </w:pPr>
    <w:rPr>
      <w:rFonts w:asciiTheme="minorHAnsi" w:eastAsiaTheme="minorHAnsi" w:hAnsiTheme="minorHAnsi" w:cstheme="minorBidi"/>
      <w:sz w:val="40"/>
    </w:rPr>
  </w:style>
  <w:style w:type="character" w:customStyle="1" w:styleId="SubtitleChar">
    <w:name w:val="Subtitle Char"/>
    <w:basedOn w:val="DefaultParagraphFont"/>
    <w:link w:val="Subtitle"/>
    <w:rsid w:val="00C10E49"/>
    <w:rPr>
      <w:sz w:val="40"/>
    </w:rPr>
  </w:style>
  <w:style w:type="character" w:styleId="IntenseReference">
    <w:name w:val="Intense Reference"/>
    <w:basedOn w:val="DefaultParagraphFont"/>
    <w:uiPriority w:val="32"/>
    <w:unhideWhenUsed/>
    <w:qFormat/>
    <w:rsid w:val="00C10E49"/>
    <w:rPr>
      <w:b/>
      <w:bCs/>
      <w:caps/>
      <w:smallCaps w:val="0"/>
      <w:color w:val="262626" w:themeColor="text1" w:themeTint="D9"/>
      <w:spacing w:val="0"/>
    </w:rPr>
  </w:style>
  <w:style w:type="character" w:styleId="BookTitle">
    <w:name w:val="Book Title"/>
    <w:basedOn w:val="DefaultParagraphFont"/>
    <w:uiPriority w:val="33"/>
    <w:unhideWhenUsed/>
    <w:rsid w:val="00C10E49"/>
    <w:rPr>
      <w:b w:val="0"/>
      <w:bCs/>
      <w:i w:val="0"/>
      <w:iCs/>
      <w:spacing w:val="0"/>
      <w:u w:val="single"/>
    </w:rPr>
  </w:style>
  <w:style w:type="character" w:styleId="SubtleEmphasis">
    <w:name w:val="Subtle Emphasis"/>
    <w:basedOn w:val="DefaultParagraphFont"/>
    <w:uiPriority w:val="19"/>
    <w:unhideWhenUsed/>
    <w:qFormat/>
    <w:rsid w:val="00C10E49"/>
    <w:rPr>
      <w:i/>
      <w:iCs/>
      <w:color w:val="404040" w:themeColor="text1" w:themeTint="BF"/>
    </w:rPr>
  </w:style>
  <w:style w:type="character" w:styleId="Emphasis">
    <w:name w:val="Emphasis"/>
    <w:basedOn w:val="DefaultParagraphFont"/>
    <w:uiPriority w:val="20"/>
    <w:unhideWhenUsed/>
    <w:qFormat/>
    <w:rsid w:val="00C10E49"/>
    <w:rPr>
      <w:b/>
      <w:iCs/>
      <w:color w:val="262626" w:themeColor="text1" w:themeTint="D9"/>
    </w:rPr>
  </w:style>
  <w:style w:type="character" w:styleId="IntenseEmphasis">
    <w:name w:val="Intense Emphasis"/>
    <w:basedOn w:val="DefaultParagraphFont"/>
    <w:uiPriority w:val="21"/>
    <w:unhideWhenUsed/>
    <w:qFormat/>
    <w:rsid w:val="00C10E49"/>
    <w:rPr>
      <w:b/>
      <w:i/>
      <w:iCs/>
      <w:color w:val="262626" w:themeColor="text1" w:themeTint="D9"/>
    </w:rPr>
  </w:style>
  <w:style w:type="character" w:styleId="Strong">
    <w:name w:val="Strong"/>
    <w:basedOn w:val="DefaultParagraphFont"/>
    <w:uiPriority w:val="22"/>
    <w:unhideWhenUsed/>
    <w:qFormat/>
    <w:rsid w:val="00C10E49"/>
    <w:rPr>
      <w:b/>
      <w:bCs/>
    </w:rPr>
  </w:style>
  <w:style w:type="paragraph" w:styleId="Quote">
    <w:name w:val="Quote"/>
    <w:basedOn w:val="Normal"/>
    <w:next w:val="Normal"/>
    <w:link w:val="QuoteChar"/>
    <w:uiPriority w:val="29"/>
    <w:unhideWhenUsed/>
    <w:qFormat/>
    <w:rsid w:val="00C10E49"/>
    <w:pPr>
      <w:tabs>
        <w:tab w:val="left" w:pos="360"/>
        <w:tab w:val="left" w:pos="720"/>
        <w:tab w:val="left" w:pos="1080"/>
      </w:tabs>
      <w:autoSpaceDE/>
      <w:autoSpaceDN/>
      <w:spacing w:before="240" w:line="264" w:lineRule="auto"/>
    </w:pPr>
    <w:rPr>
      <w:rFonts w:eastAsia="Times New Roman" w:cs="Times New Roman"/>
      <w:i/>
      <w:iCs/>
      <w:sz w:val="36"/>
    </w:rPr>
  </w:style>
  <w:style w:type="character" w:customStyle="1" w:styleId="QuoteChar">
    <w:name w:val="Quote Char"/>
    <w:basedOn w:val="DefaultParagraphFont"/>
    <w:link w:val="Quote"/>
    <w:uiPriority w:val="29"/>
    <w:rsid w:val="00C10E49"/>
    <w:rPr>
      <w:rFonts w:ascii="Arial" w:eastAsia="Times New Roman" w:hAnsi="Arial" w:cs="Times New Roman"/>
      <w:i/>
      <w:iCs/>
      <w:sz w:val="36"/>
    </w:rPr>
  </w:style>
  <w:style w:type="paragraph" w:styleId="IntenseQuote">
    <w:name w:val="Intense Quote"/>
    <w:basedOn w:val="Normal"/>
    <w:next w:val="Normal"/>
    <w:link w:val="IntenseQuoteChar"/>
    <w:uiPriority w:val="30"/>
    <w:unhideWhenUsed/>
    <w:qFormat/>
    <w:rsid w:val="00C10E49"/>
    <w:pPr>
      <w:tabs>
        <w:tab w:val="left" w:pos="360"/>
        <w:tab w:val="left" w:pos="720"/>
        <w:tab w:val="left" w:pos="1080"/>
      </w:tabs>
      <w:autoSpaceDE/>
      <w:autoSpaceDN/>
      <w:spacing w:before="240" w:line="264" w:lineRule="auto"/>
    </w:pPr>
    <w:rPr>
      <w:rFonts w:eastAsia="Times New Roman" w:cs="Times New Roman"/>
      <w:b/>
      <w:i/>
      <w:iCs/>
      <w:sz w:val="36"/>
    </w:rPr>
  </w:style>
  <w:style w:type="character" w:customStyle="1" w:styleId="IntenseQuoteChar">
    <w:name w:val="Intense Quote Char"/>
    <w:basedOn w:val="DefaultParagraphFont"/>
    <w:link w:val="IntenseQuote"/>
    <w:uiPriority w:val="30"/>
    <w:rsid w:val="00C10E49"/>
    <w:rPr>
      <w:rFonts w:ascii="Arial" w:eastAsia="Times New Roman" w:hAnsi="Arial" w:cs="Times New Roman"/>
      <w:b/>
      <w:i/>
      <w:iCs/>
      <w:sz w:val="36"/>
    </w:rPr>
  </w:style>
  <w:style w:type="character" w:styleId="SubtleReference">
    <w:name w:val="Subtle Reference"/>
    <w:basedOn w:val="DefaultParagraphFont"/>
    <w:uiPriority w:val="31"/>
    <w:unhideWhenUsed/>
    <w:qFormat/>
    <w:rsid w:val="00C10E49"/>
    <w:rPr>
      <w:caps/>
      <w:smallCaps w:val="0"/>
      <w:color w:val="262626" w:themeColor="text1" w:themeTint="D9"/>
    </w:rPr>
  </w:style>
  <w:style w:type="paragraph" w:styleId="Caption">
    <w:name w:val="caption"/>
    <w:basedOn w:val="Normal"/>
    <w:next w:val="Normal"/>
    <w:uiPriority w:val="35"/>
    <w:unhideWhenUsed/>
    <w:qFormat/>
    <w:rsid w:val="00C10E49"/>
    <w:pPr>
      <w:tabs>
        <w:tab w:val="left" w:pos="360"/>
        <w:tab w:val="left" w:pos="720"/>
        <w:tab w:val="left" w:pos="1080"/>
      </w:tabs>
      <w:autoSpaceDE/>
      <w:autoSpaceDN/>
      <w:spacing w:line="264" w:lineRule="auto"/>
      <w:jc w:val="center"/>
    </w:pPr>
    <w:rPr>
      <w:rFonts w:eastAsia="Times New Roman" w:cs="Times New Roman"/>
    </w:rPr>
  </w:style>
  <w:style w:type="paragraph" w:styleId="TOCHeading">
    <w:name w:val="TOC Heading"/>
    <w:basedOn w:val="Heading1"/>
    <w:next w:val="Normal"/>
    <w:uiPriority w:val="39"/>
    <w:unhideWhenUsed/>
    <w:qFormat/>
    <w:rsid w:val="00C10E49"/>
    <w:pPr>
      <w:tabs>
        <w:tab w:val="left" w:pos="360"/>
        <w:tab w:val="left" w:pos="720"/>
        <w:tab w:val="left" w:pos="1080"/>
      </w:tabs>
      <w:spacing w:line="264" w:lineRule="auto"/>
      <w:outlineLvl w:val="9"/>
    </w:pPr>
    <w:rPr>
      <w:rFonts w:asciiTheme="majorHAnsi" w:hAnsiTheme="majorHAnsi" w:cstheme="majorBidi"/>
      <w:b w:val="0"/>
      <w:bCs w:val="0"/>
      <w:color w:val="365F91" w:themeColor="accent1" w:themeShade="BF"/>
    </w:rPr>
  </w:style>
  <w:style w:type="table" w:styleId="TableGrid">
    <w:name w:val="Table Grid"/>
    <w:basedOn w:val="TableNormal"/>
    <w:rsid w:val="00C10E49"/>
    <w:pPr>
      <w:widowControl/>
      <w:tabs>
        <w:tab w:val="left" w:pos="360"/>
        <w:tab w:val="left" w:pos="720"/>
        <w:tab w:val="left" w:pos="1080"/>
      </w:tabs>
      <w:autoSpaceDE/>
      <w:autoSpaceDN/>
      <w:spacing w:line="264" w:lineRule="auto"/>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C10E49"/>
    <w:pPr>
      <w:tabs>
        <w:tab w:val="left" w:pos="360"/>
        <w:tab w:val="left" w:pos="720"/>
        <w:tab w:val="left" w:pos="1080"/>
      </w:tabs>
      <w:autoSpaceDE/>
      <w:autoSpaceDN/>
      <w:spacing w:line="264" w:lineRule="auto"/>
    </w:pPr>
    <w:rPr>
      <w:rFonts w:eastAsia="Times New Roman" w:cs="Times New Roman"/>
    </w:rPr>
  </w:style>
  <w:style w:type="paragraph" w:styleId="BlockText">
    <w:name w:val="Block Text"/>
    <w:basedOn w:val="Normal"/>
    <w:uiPriority w:val="99"/>
    <w:semiHidden/>
    <w:unhideWhenUsed/>
    <w:rsid w:val="00C10E4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tabs>
        <w:tab w:val="left" w:pos="360"/>
        <w:tab w:val="left" w:pos="720"/>
        <w:tab w:val="left" w:pos="1080"/>
      </w:tabs>
      <w:autoSpaceDE/>
      <w:autoSpaceDN/>
      <w:spacing w:line="264" w:lineRule="auto"/>
      <w:ind w:left="1152" w:right="1152"/>
    </w:pPr>
    <w:rPr>
      <w:rFonts w:eastAsiaTheme="minorEastAsia" w:cs="Times New Roman"/>
      <w:i/>
      <w:iCs/>
      <w:color w:val="4F81BD" w:themeColor="accent1"/>
    </w:rPr>
  </w:style>
  <w:style w:type="paragraph" w:styleId="BodyText2">
    <w:name w:val="Body Text 2"/>
    <w:basedOn w:val="Normal"/>
    <w:link w:val="BodyText2Char"/>
    <w:uiPriority w:val="99"/>
    <w:semiHidden/>
    <w:unhideWhenUsed/>
    <w:rsid w:val="00C10E49"/>
    <w:pPr>
      <w:tabs>
        <w:tab w:val="left" w:pos="360"/>
        <w:tab w:val="left" w:pos="720"/>
        <w:tab w:val="left" w:pos="1080"/>
      </w:tabs>
      <w:autoSpaceDE/>
      <w:autoSpaceDN/>
      <w:spacing w:line="480" w:lineRule="auto"/>
    </w:pPr>
    <w:rPr>
      <w:rFonts w:eastAsia="Times New Roman" w:cs="Times New Roman"/>
    </w:rPr>
  </w:style>
  <w:style w:type="character" w:customStyle="1" w:styleId="BodyText2Char">
    <w:name w:val="Body Text 2 Char"/>
    <w:basedOn w:val="DefaultParagraphFont"/>
    <w:link w:val="BodyText2"/>
    <w:uiPriority w:val="99"/>
    <w:semiHidden/>
    <w:rsid w:val="00C10E49"/>
    <w:rPr>
      <w:rFonts w:ascii="Arial" w:eastAsia="Times New Roman" w:hAnsi="Arial" w:cs="Times New Roman"/>
    </w:rPr>
  </w:style>
  <w:style w:type="paragraph" w:styleId="BodyText3">
    <w:name w:val="Body Text 3"/>
    <w:basedOn w:val="Normal"/>
    <w:link w:val="BodyText3Char"/>
    <w:uiPriority w:val="99"/>
    <w:semiHidden/>
    <w:unhideWhenUsed/>
    <w:rsid w:val="00C10E49"/>
    <w:pPr>
      <w:tabs>
        <w:tab w:val="left" w:pos="360"/>
        <w:tab w:val="left" w:pos="720"/>
        <w:tab w:val="left" w:pos="1080"/>
      </w:tabs>
      <w:autoSpaceDE/>
      <w:autoSpaceDN/>
      <w:spacing w:line="264" w:lineRule="auto"/>
    </w:pPr>
    <w:rPr>
      <w:rFonts w:eastAsia="Times New Roman" w:cs="Times New Roman"/>
      <w:szCs w:val="16"/>
    </w:rPr>
  </w:style>
  <w:style w:type="character" w:customStyle="1" w:styleId="BodyText3Char">
    <w:name w:val="Body Text 3 Char"/>
    <w:basedOn w:val="DefaultParagraphFont"/>
    <w:link w:val="BodyText3"/>
    <w:uiPriority w:val="99"/>
    <w:semiHidden/>
    <w:rsid w:val="00C10E49"/>
    <w:rPr>
      <w:rFonts w:ascii="Arial" w:eastAsia="Times New Roman" w:hAnsi="Arial" w:cs="Times New Roman"/>
      <w:szCs w:val="16"/>
    </w:rPr>
  </w:style>
  <w:style w:type="paragraph" w:styleId="BodyTextFirstIndent">
    <w:name w:val="Body Text First Indent"/>
    <w:basedOn w:val="BodyText"/>
    <w:link w:val="BodyTextFirstIndentChar"/>
    <w:uiPriority w:val="99"/>
    <w:semiHidden/>
    <w:unhideWhenUsed/>
    <w:rsid w:val="00C10E49"/>
    <w:pPr>
      <w:tabs>
        <w:tab w:val="left" w:pos="360"/>
        <w:tab w:val="left" w:pos="720"/>
        <w:tab w:val="left" w:pos="1080"/>
      </w:tabs>
      <w:autoSpaceDE/>
      <w:autoSpaceDN/>
      <w:ind w:firstLine="360"/>
    </w:pPr>
    <w:rPr>
      <w:rFonts w:eastAsia="Times New Roman" w:cs="Times New Roman"/>
    </w:rPr>
  </w:style>
  <w:style w:type="character" w:customStyle="1" w:styleId="BodyTextFirstIndentChar">
    <w:name w:val="Body Text First Indent Char"/>
    <w:basedOn w:val="BodyTextChar"/>
    <w:link w:val="BodyTextFirstIndent"/>
    <w:uiPriority w:val="99"/>
    <w:semiHidden/>
    <w:rsid w:val="00C10E49"/>
    <w:rPr>
      <w:rFonts w:ascii="Arial" w:eastAsia="Times New Roman" w:hAnsi="Arial" w:cs="Times New Roman"/>
    </w:rPr>
  </w:style>
  <w:style w:type="paragraph" w:styleId="BodyTextIndent">
    <w:name w:val="Body Text Indent"/>
    <w:basedOn w:val="Normal"/>
    <w:link w:val="BodyTextIndentChar"/>
    <w:uiPriority w:val="99"/>
    <w:semiHidden/>
    <w:unhideWhenUsed/>
    <w:rsid w:val="00C10E49"/>
    <w:pPr>
      <w:tabs>
        <w:tab w:val="left" w:pos="360"/>
        <w:tab w:val="left" w:pos="720"/>
        <w:tab w:val="left" w:pos="1080"/>
      </w:tabs>
      <w:autoSpaceDE/>
      <w:autoSpaceDN/>
      <w:spacing w:line="264" w:lineRule="auto"/>
      <w:ind w:left="283"/>
    </w:pPr>
    <w:rPr>
      <w:rFonts w:eastAsia="Times New Roman" w:cs="Times New Roman"/>
    </w:rPr>
  </w:style>
  <w:style w:type="character" w:customStyle="1" w:styleId="BodyTextIndentChar">
    <w:name w:val="Body Text Indent Char"/>
    <w:basedOn w:val="DefaultParagraphFont"/>
    <w:link w:val="BodyTextIndent"/>
    <w:uiPriority w:val="99"/>
    <w:semiHidden/>
    <w:rsid w:val="00C10E49"/>
    <w:rPr>
      <w:rFonts w:ascii="Arial" w:eastAsia="Times New Roman" w:hAnsi="Arial" w:cs="Times New Roman"/>
    </w:rPr>
  </w:style>
  <w:style w:type="paragraph" w:styleId="BodyTextFirstIndent2">
    <w:name w:val="Body Text First Indent 2"/>
    <w:basedOn w:val="BodyTextIndent"/>
    <w:link w:val="BodyTextFirstIndent2Char"/>
    <w:uiPriority w:val="99"/>
    <w:semiHidden/>
    <w:unhideWhenUsed/>
    <w:rsid w:val="00C10E49"/>
    <w:pPr>
      <w:ind w:left="360" w:firstLine="360"/>
    </w:pPr>
  </w:style>
  <w:style w:type="character" w:customStyle="1" w:styleId="BodyTextFirstIndent2Char">
    <w:name w:val="Body Text First Indent 2 Char"/>
    <w:basedOn w:val="BodyTextIndentChar"/>
    <w:link w:val="BodyTextFirstIndent2"/>
    <w:uiPriority w:val="99"/>
    <w:semiHidden/>
    <w:rsid w:val="00C10E49"/>
    <w:rPr>
      <w:rFonts w:ascii="Arial" w:eastAsia="Times New Roman" w:hAnsi="Arial" w:cs="Times New Roman"/>
    </w:rPr>
  </w:style>
  <w:style w:type="paragraph" w:styleId="BodyTextIndent2">
    <w:name w:val="Body Text Indent 2"/>
    <w:basedOn w:val="Normal"/>
    <w:link w:val="BodyTextIndent2Char"/>
    <w:uiPriority w:val="99"/>
    <w:semiHidden/>
    <w:unhideWhenUsed/>
    <w:rsid w:val="00C10E49"/>
    <w:pPr>
      <w:tabs>
        <w:tab w:val="left" w:pos="360"/>
        <w:tab w:val="left" w:pos="720"/>
        <w:tab w:val="left" w:pos="1080"/>
      </w:tabs>
      <w:autoSpaceDE/>
      <w:autoSpaceDN/>
      <w:spacing w:line="480" w:lineRule="auto"/>
      <w:ind w:left="283"/>
    </w:pPr>
    <w:rPr>
      <w:rFonts w:eastAsia="Times New Roman" w:cs="Times New Roman"/>
    </w:rPr>
  </w:style>
  <w:style w:type="character" w:customStyle="1" w:styleId="BodyTextIndent2Char">
    <w:name w:val="Body Text Indent 2 Char"/>
    <w:basedOn w:val="DefaultParagraphFont"/>
    <w:link w:val="BodyTextIndent2"/>
    <w:uiPriority w:val="99"/>
    <w:semiHidden/>
    <w:rsid w:val="00C10E49"/>
    <w:rPr>
      <w:rFonts w:ascii="Arial" w:eastAsia="Times New Roman" w:hAnsi="Arial" w:cs="Times New Roman"/>
    </w:rPr>
  </w:style>
  <w:style w:type="paragraph" w:styleId="BodyTextIndent3">
    <w:name w:val="Body Text Indent 3"/>
    <w:basedOn w:val="Normal"/>
    <w:link w:val="BodyTextIndent3Char"/>
    <w:uiPriority w:val="99"/>
    <w:semiHidden/>
    <w:unhideWhenUsed/>
    <w:rsid w:val="00C10E49"/>
    <w:pPr>
      <w:tabs>
        <w:tab w:val="left" w:pos="360"/>
        <w:tab w:val="left" w:pos="720"/>
        <w:tab w:val="left" w:pos="1080"/>
      </w:tabs>
      <w:autoSpaceDE/>
      <w:autoSpaceDN/>
      <w:spacing w:line="264" w:lineRule="auto"/>
      <w:ind w:left="283"/>
    </w:pPr>
    <w:rPr>
      <w:rFonts w:eastAsia="Times New Roman" w:cs="Times New Roman"/>
      <w:szCs w:val="16"/>
    </w:rPr>
  </w:style>
  <w:style w:type="character" w:customStyle="1" w:styleId="BodyTextIndent3Char">
    <w:name w:val="Body Text Indent 3 Char"/>
    <w:basedOn w:val="DefaultParagraphFont"/>
    <w:link w:val="BodyTextIndent3"/>
    <w:uiPriority w:val="99"/>
    <w:semiHidden/>
    <w:rsid w:val="00C10E49"/>
    <w:rPr>
      <w:rFonts w:ascii="Arial" w:eastAsia="Times New Roman" w:hAnsi="Arial" w:cs="Times New Roman"/>
      <w:szCs w:val="16"/>
    </w:rPr>
  </w:style>
  <w:style w:type="paragraph" w:styleId="Closing">
    <w:name w:val="Closing"/>
    <w:basedOn w:val="Normal"/>
    <w:link w:val="ClosingChar"/>
    <w:uiPriority w:val="99"/>
    <w:semiHidden/>
    <w:unhideWhenUsed/>
    <w:rsid w:val="00C10E49"/>
    <w:pPr>
      <w:tabs>
        <w:tab w:val="left" w:pos="360"/>
        <w:tab w:val="left" w:pos="720"/>
        <w:tab w:val="left" w:pos="1080"/>
      </w:tabs>
      <w:autoSpaceDE/>
      <w:autoSpaceDN/>
      <w:ind w:left="4252"/>
    </w:pPr>
    <w:rPr>
      <w:rFonts w:eastAsia="Times New Roman" w:cs="Times New Roman"/>
    </w:rPr>
  </w:style>
  <w:style w:type="character" w:customStyle="1" w:styleId="ClosingChar">
    <w:name w:val="Closing Char"/>
    <w:basedOn w:val="DefaultParagraphFont"/>
    <w:link w:val="Closing"/>
    <w:uiPriority w:val="99"/>
    <w:semiHidden/>
    <w:rsid w:val="00C10E49"/>
    <w:rPr>
      <w:rFonts w:ascii="Arial" w:eastAsia="Times New Roman" w:hAnsi="Arial" w:cs="Times New Roman"/>
    </w:rPr>
  </w:style>
  <w:style w:type="table" w:styleId="ColorfulGrid">
    <w:name w:val="Colorful Grid"/>
    <w:basedOn w:val="TableNormal"/>
    <w:uiPriority w:val="73"/>
    <w:semiHidden/>
    <w:unhideWhenUsed/>
    <w:rsid w:val="00C10E49"/>
    <w:pPr>
      <w:widowControl/>
      <w:autoSpaceDE/>
      <w:autoSpaceDN/>
    </w:pPr>
    <w:rPr>
      <w:color w:val="000000" w:themeColor="text1"/>
      <w:sz w:val="30"/>
      <w:szCs w:val="3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10E49"/>
    <w:pPr>
      <w:widowControl/>
      <w:autoSpaceDE/>
      <w:autoSpaceDN/>
    </w:pPr>
    <w:rPr>
      <w:color w:val="000000" w:themeColor="text1"/>
      <w:sz w:val="30"/>
      <w:szCs w:val="3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10E49"/>
    <w:pPr>
      <w:widowControl/>
      <w:autoSpaceDE/>
      <w:autoSpaceDN/>
    </w:pPr>
    <w:rPr>
      <w:color w:val="000000" w:themeColor="text1"/>
      <w:sz w:val="30"/>
      <w:szCs w:val="3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10E49"/>
    <w:pPr>
      <w:widowControl/>
      <w:autoSpaceDE/>
      <w:autoSpaceDN/>
    </w:pPr>
    <w:rPr>
      <w:color w:val="000000" w:themeColor="text1"/>
      <w:sz w:val="30"/>
      <w:szCs w:val="3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10E49"/>
    <w:pPr>
      <w:widowControl/>
      <w:autoSpaceDE/>
      <w:autoSpaceDN/>
    </w:pPr>
    <w:rPr>
      <w:color w:val="000000" w:themeColor="text1"/>
      <w:sz w:val="30"/>
      <w:szCs w:val="3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10E49"/>
    <w:pPr>
      <w:widowControl/>
      <w:autoSpaceDE/>
      <w:autoSpaceDN/>
    </w:pPr>
    <w:rPr>
      <w:color w:val="000000" w:themeColor="text1"/>
      <w:sz w:val="30"/>
      <w:szCs w:val="3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10E49"/>
    <w:pPr>
      <w:widowControl/>
      <w:autoSpaceDE/>
      <w:autoSpaceDN/>
    </w:pPr>
    <w:rPr>
      <w:color w:val="000000" w:themeColor="text1"/>
      <w:sz w:val="30"/>
      <w:szCs w:val="3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10E49"/>
    <w:pPr>
      <w:widowControl/>
      <w:autoSpaceDE/>
      <w:autoSpaceDN/>
    </w:pPr>
    <w:rPr>
      <w:color w:val="000000" w:themeColor="text1"/>
      <w:sz w:val="30"/>
      <w:szCs w:val="3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10E49"/>
    <w:pPr>
      <w:widowControl/>
      <w:autoSpaceDE/>
      <w:autoSpaceDN/>
    </w:pPr>
    <w:rPr>
      <w:color w:val="000000" w:themeColor="text1"/>
      <w:sz w:val="30"/>
      <w:szCs w:val="3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10E49"/>
    <w:pPr>
      <w:widowControl/>
      <w:autoSpaceDE/>
      <w:autoSpaceDN/>
    </w:pPr>
    <w:rPr>
      <w:color w:val="000000" w:themeColor="text1"/>
      <w:sz w:val="30"/>
      <w:szCs w:val="3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10E49"/>
    <w:pPr>
      <w:widowControl/>
      <w:autoSpaceDE/>
      <w:autoSpaceDN/>
    </w:pPr>
    <w:rPr>
      <w:color w:val="000000" w:themeColor="text1"/>
      <w:sz w:val="30"/>
      <w:szCs w:val="3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10E49"/>
    <w:pPr>
      <w:widowControl/>
      <w:autoSpaceDE/>
      <w:autoSpaceDN/>
    </w:pPr>
    <w:rPr>
      <w:color w:val="000000" w:themeColor="text1"/>
      <w:sz w:val="30"/>
      <w:szCs w:val="3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10E49"/>
    <w:pPr>
      <w:widowControl/>
      <w:autoSpaceDE/>
      <w:autoSpaceDN/>
    </w:pPr>
    <w:rPr>
      <w:color w:val="000000" w:themeColor="text1"/>
      <w:sz w:val="30"/>
      <w:szCs w:val="3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10E49"/>
    <w:pPr>
      <w:widowControl/>
      <w:autoSpaceDE/>
      <w:autoSpaceDN/>
    </w:pPr>
    <w:rPr>
      <w:color w:val="000000" w:themeColor="text1"/>
      <w:sz w:val="30"/>
      <w:szCs w:val="3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10E49"/>
    <w:pPr>
      <w:widowControl/>
      <w:autoSpaceDE/>
      <w:autoSpaceDN/>
    </w:pPr>
    <w:rPr>
      <w:color w:val="000000" w:themeColor="text1"/>
      <w:sz w:val="30"/>
      <w:szCs w:val="3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10E49"/>
    <w:pPr>
      <w:widowControl/>
      <w:autoSpaceDE/>
      <w:autoSpaceDN/>
    </w:pPr>
    <w:rPr>
      <w:color w:val="000000" w:themeColor="text1"/>
      <w:sz w:val="30"/>
      <w:szCs w:val="3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10E49"/>
    <w:pPr>
      <w:widowControl/>
      <w:autoSpaceDE/>
      <w:autoSpaceDN/>
    </w:pPr>
    <w:rPr>
      <w:color w:val="000000" w:themeColor="text1"/>
      <w:sz w:val="30"/>
      <w:szCs w:val="3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10E49"/>
    <w:pPr>
      <w:widowControl/>
      <w:autoSpaceDE/>
      <w:autoSpaceDN/>
    </w:pPr>
    <w:rPr>
      <w:color w:val="000000" w:themeColor="text1"/>
      <w:sz w:val="30"/>
      <w:szCs w:val="3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10E49"/>
    <w:pPr>
      <w:widowControl/>
      <w:autoSpaceDE/>
      <w:autoSpaceDN/>
    </w:pPr>
    <w:rPr>
      <w:color w:val="000000" w:themeColor="text1"/>
      <w:sz w:val="30"/>
      <w:szCs w:val="3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10E49"/>
    <w:pPr>
      <w:widowControl/>
      <w:autoSpaceDE/>
      <w:autoSpaceDN/>
    </w:pPr>
    <w:rPr>
      <w:color w:val="000000" w:themeColor="text1"/>
      <w:sz w:val="30"/>
      <w:szCs w:val="3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10E49"/>
    <w:pPr>
      <w:widowControl/>
      <w:autoSpaceDE/>
      <w:autoSpaceDN/>
    </w:pPr>
    <w:rPr>
      <w:color w:val="000000" w:themeColor="text1"/>
      <w:sz w:val="30"/>
      <w:szCs w:val="3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10E49"/>
    <w:pPr>
      <w:widowControl/>
      <w:autoSpaceDE/>
      <w:autoSpaceDN/>
    </w:pPr>
    <w:rPr>
      <w:color w:val="FFFFFF" w:themeColor="background1"/>
      <w:sz w:val="30"/>
      <w:szCs w:val="3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10E49"/>
    <w:pPr>
      <w:widowControl/>
      <w:autoSpaceDE/>
      <w:autoSpaceDN/>
    </w:pPr>
    <w:rPr>
      <w:color w:val="FFFFFF" w:themeColor="background1"/>
      <w:sz w:val="30"/>
      <w:szCs w:val="3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10E49"/>
    <w:pPr>
      <w:widowControl/>
      <w:autoSpaceDE/>
      <w:autoSpaceDN/>
    </w:pPr>
    <w:rPr>
      <w:color w:val="FFFFFF" w:themeColor="background1"/>
      <w:sz w:val="30"/>
      <w:szCs w:val="3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10E49"/>
    <w:pPr>
      <w:widowControl/>
      <w:autoSpaceDE/>
      <w:autoSpaceDN/>
    </w:pPr>
    <w:rPr>
      <w:color w:val="FFFFFF" w:themeColor="background1"/>
      <w:sz w:val="30"/>
      <w:szCs w:val="3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10E49"/>
    <w:pPr>
      <w:widowControl/>
      <w:autoSpaceDE/>
      <w:autoSpaceDN/>
    </w:pPr>
    <w:rPr>
      <w:color w:val="FFFFFF" w:themeColor="background1"/>
      <w:sz w:val="30"/>
      <w:szCs w:val="3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10E49"/>
    <w:pPr>
      <w:widowControl/>
      <w:autoSpaceDE/>
      <w:autoSpaceDN/>
    </w:pPr>
    <w:rPr>
      <w:color w:val="FFFFFF" w:themeColor="background1"/>
      <w:sz w:val="30"/>
      <w:szCs w:val="3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10E49"/>
    <w:pPr>
      <w:widowControl/>
      <w:autoSpaceDE/>
      <w:autoSpaceDN/>
    </w:pPr>
    <w:rPr>
      <w:color w:val="FFFFFF" w:themeColor="background1"/>
      <w:sz w:val="30"/>
      <w:szCs w:val="3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C10E49"/>
    <w:pPr>
      <w:tabs>
        <w:tab w:val="left" w:pos="360"/>
        <w:tab w:val="left" w:pos="720"/>
        <w:tab w:val="left" w:pos="1080"/>
      </w:tabs>
      <w:autoSpaceDE/>
      <w:autoSpaceDN/>
      <w:spacing w:line="264" w:lineRule="auto"/>
    </w:pPr>
    <w:rPr>
      <w:rFonts w:eastAsia="Times New Roman" w:cs="Times New Roman"/>
    </w:rPr>
  </w:style>
  <w:style w:type="character" w:customStyle="1" w:styleId="DateChar">
    <w:name w:val="Date Char"/>
    <w:basedOn w:val="DefaultParagraphFont"/>
    <w:link w:val="Date"/>
    <w:uiPriority w:val="99"/>
    <w:semiHidden/>
    <w:rsid w:val="00C10E49"/>
    <w:rPr>
      <w:rFonts w:ascii="Arial" w:eastAsia="Times New Roman" w:hAnsi="Arial" w:cs="Times New Roman"/>
    </w:rPr>
  </w:style>
  <w:style w:type="paragraph" w:styleId="DocumentMap">
    <w:name w:val="Document Map"/>
    <w:basedOn w:val="Normal"/>
    <w:link w:val="DocumentMapChar"/>
    <w:uiPriority w:val="2"/>
    <w:rsid w:val="00C10E49"/>
    <w:pPr>
      <w:tabs>
        <w:tab w:val="left" w:pos="360"/>
        <w:tab w:val="left" w:pos="720"/>
        <w:tab w:val="left" w:pos="1080"/>
      </w:tabs>
      <w:autoSpaceDE/>
      <w:autoSpaceDN/>
      <w:spacing w:line="264"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2"/>
    <w:rsid w:val="00C10E49"/>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C10E49"/>
    <w:pPr>
      <w:tabs>
        <w:tab w:val="left" w:pos="360"/>
        <w:tab w:val="left" w:pos="720"/>
        <w:tab w:val="left" w:pos="1080"/>
      </w:tabs>
      <w:autoSpaceDE/>
      <w:autoSpaceDN/>
    </w:pPr>
    <w:rPr>
      <w:rFonts w:eastAsia="Times New Roman" w:cs="Times New Roman"/>
    </w:rPr>
  </w:style>
  <w:style w:type="character" w:customStyle="1" w:styleId="E-mailSignatureChar">
    <w:name w:val="E-mail Signature Char"/>
    <w:basedOn w:val="DefaultParagraphFont"/>
    <w:link w:val="E-mailSignature"/>
    <w:uiPriority w:val="99"/>
    <w:semiHidden/>
    <w:rsid w:val="00C10E49"/>
    <w:rPr>
      <w:rFonts w:ascii="Arial" w:eastAsia="Times New Roman" w:hAnsi="Arial" w:cs="Times New Roman"/>
    </w:rPr>
  </w:style>
  <w:style w:type="character" w:styleId="EndnoteReference">
    <w:name w:val="endnote reference"/>
    <w:basedOn w:val="DefaultParagraphFont"/>
    <w:uiPriority w:val="99"/>
    <w:unhideWhenUsed/>
    <w:rsid w:val="00C10E49"/>
    <w:rPr>
      <w:vertAlign w:val="superscript"/>
    </w:rPr>
  </w:style>
  <w:style w:type="paragraph" w:styleId="EndnoteText">
    <w:name w:val="endnote text"/>
    <w:basedOn w:val="Normal"/>
    <w:link w:val="EndnoteTextChar"/>
    <w:uiPriority w:val="99"/>
    <w:unhideWhenUsed/>
    <w:rsid w:val="00C10E49"/>
    <w:pPr>
      <w:autoSpaceDE/>
      <w:autoSpaceDN/>
    </w:pPr>
    <w:rPr>
      <w:rFonts w:ascii="Calibri" w:eastAsia="Calibri" w:hAnsi="Calibri" w:cs="Times New Roman"/>
      <w:sz w:val="20"/>
    </w:rPr>
  </w:style>
  <w:style w:type="character" w:customStyle="1" w:styleId="EndnoteTextChar">
    <w:name w:val="Endnote Text Char"/>
    <w:basedOn w:val="DefaultParagraphFont"/>
    <w:link w:val="EndnoteText"/>
    <w:uiPriority w:val="99"/>
    <w:rsid w:val="00C10E49"/>
    <w:rPr>
      <w:rFonts w:ascii="Calibri" w:eastAsia="Calibri" w:hAnsi="Calibri" w:cs="Times New Roman"/>
      <w:sz w:val="20"/>
    </w:rPr>
  </w:style>
  <w:style w:type="paragraph" w:styleId="EnvelopeAddress">
    <w:name w:val="envelope address"/>
    <w:basedOn w:val="Normal"/>
    <w:uiPriority w:val="99"/>
    <w:semiHidden/>
    <w:unhideWhenUsed/>
    <w:rsid w:val="00C10E49"/>
    <w:pPr>
      <w:framePr w:w="7920" w:h="1980" w:hRule="exact" w:hSpace="180" w:wrap="auto" w:hAnchor="page" w:xAlign="center" w:yAlign="bottom"/>
      <w:tabs>
        <w:tab w:val="left" w:pos="360"/>
        <w:tab w:val="left" w:pos="720"/>
        <w:tab w:val="left" w:pos="1080"/>
      </w:tabs>
      <w:autoSpaceDE/>
      <w:autoSpaceDN/>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10E49"/>
    <w:pPr>
      <w:tabs>
        <w:tab w:val="left" w:pos="360"/>
        <w:tab w:val="left" w:pos="720"/>
        <w:tab w:val="left" w:pos="1080"/>
      </w:tabs>
      <w:autoSpaceDE/>
      <w:autoSpaceDN/>
    </w:pPr>
    <w:rPr>
      <w:rFonts w:asciiTheme="majorHAnsi" w:eastAsiaTheme="majorEastAsia" w:hAnsiTheme="majorHAnsi" w:cstheme="majorBidi"/>
      <w:szCs w:val="20"/>
    </w:rPr>
  </w:style>
  <w:style w:type="character" w:styleId="FollowedHyperlink">
    <w:name w:val="FollowedHyperlink"/>
    <w:basedOn w:val="DefaultParagraphFont"/>
    <w:uiPriority w:val="99"/>
    <w:unhideWhenUsed/>
    <w:rsid w:val="00C10E49"/>
    <w:rPr>
      <w:color w:val="800080"/>
      <w:u w:val="single"/>
    </w:rPr>
  </w:style>
  <w:style w:type="character" w:styleId="FootnoteReference">
    <w:name w:val="footnote reference"/>
    <w:basedOn w:val="DefaultParagraphFont"/>
    <w:uiPriority w:val="99"/>
    <w:unhideWhenUsed/>
    <w:qFormat/>
    <w:rsid w:val="00C10E49"/>
    <w:rPr>
      <w:rFonts w:ascii="Arial" w:hAnsi="Arial"/>
      <w:sz w:val="22"/>
      <w:bdr w:val="none" w:sz="0" w:space="0" w:color="auto"/>
      <w:shd w:val="clear" w:color="auto" w:fill="auto"/>
      <w:vertAlign w:val="superscript"/>
    </w:rPr>
  </w:style>
  <w:style w:type="paragraph" w:styleId="FootnoteText">
    <w:name w:val="footnote text"/>
    <w:link w:val="FootnoteTextChar"/>
    <w:uiPriority w:val="99"/>
    <w:qFormat/>
    <w:rsid w:val="00C10E49"/>
    <w:pPr>
      <w:widowControl/>
      <w:autoSpaceDE/>
      <w:autoSpaceDN/>
    </w:pPr>
    <w:rPr>
      <w:rFonts w:ascii="Arial" w:eastAsia="Times New Roman" w:hAnsi="Arial" w:cs="Times New Roman"/>
      <w:sz w:val="20"/>
    </w:rPr>
  </w:style>
  <w:style w:type="character" w:customStyle="1" w:styleId="FootnoteTextChar">
    <w:name w:val="Footnote Text Char"/>
    <w:basedOn w:val="DefaultParagraphFont"/>
    <w:link w:val="FootnoteText"/>
    <w:uiPriority w:val="99"/>
    <w:rsid w:val="00C10E49"/>
    <w:rPr>
      <w:rFonts w:ascii="Arial" w:eastAsia="Times New Roman" w:hAnsi="Arial" w:cs="Times New Roman"/>
      <w:sz w:val="20"/>
    </w:rPr>
  </w:style>
  <w:style w:type="table" w:styleId="GridTable1Light">
    <w:name w:val="Grid Table 1 Light"/>
    <w:basedOn w:val="TableNormal"/>
    <w:uiPriority w:val="46"/>
    <w:rsid w:val="00C10E49"/>
    <w:pPr>
      <w:widowControl/>
      <w:autoSpaceDE/>
      <w:autoSpaceDN/>
    </w:pPr>
    <w:rPr>
      <w:color w:val="595959" w:themeColor="text1" w:themeTint="A6"/>
      <w:sz w:val="30"/>
      <w:szCs w:val="3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10E49"/>
    <w:pPr>
      <w:widowControl/>
      <w:autoSpaceDE/>
      <w:autoSpaceDN/>
    </w:pPr>
    <w:rPr>
      <w:color w:val="595959" w:themeColor="text1" w:themeTint="A6"/>
      <w:sz w:val="30"/>
      <w:szCs w:val="3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10E49"/>
    <w:pPr>
      <w:widowControl/>
      <w:autoSpaceDE/>
      <w:autoSpaceDN/>
    </w:pPr>
    <w:rPr>
      <w:color w:val="595959" w:themeColor="text1" w:themeTint="A6"/>
      <w:sz w:val="30"/>
      <w:szCs w:val="30"/>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10E49"/>
    <w:pPr>
      <w:widowControl/>
      <w:autoSpaceDE/>
      <w:autoSpaceDN/>
    </w:pPr>
    <w:rPr>
      <w:color w:val="595959" w:themeColor="text1" w:themeTint="A6"/>
      <w:sz w:val="30"/>
      <w:szCs w:val="30"/>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10E49"/>
    <w:pPr>
      <w:widowControl/>
      <w:autoSpaceDE/>
      <w:autoSpaceDN/>
    </w:pPr>
    <w:rPr>
      <w:color w:val="595959" w:themeColor="text1" w:themeTint="A6"/>
      <w:sz w:val="30"/>
      <w:szCs w:val="30"/>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10E49"/>
    <w:pPr>
      <w:widowControl/>
      <w:autoSpaceDE/>
      <w:autoSpaceDN/>
    </w:pPr>
    <w:rPr>
      <w:color w:val="595959" w:themeColor="text1" w:themeTint="A6"/>
      <w:sz w:val="30"/>
      <w:szCs w:val="3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10E49"/>
    <w:pPr>
      <w:widowControl/>
      <w:autoSpaceDE/>
      <w:autoSpaceDN/>
    </w:pPr>
    <w:rPr>
      <w:color w:val="595959" w:themeColor="text1" w:themeTint="A6"/>
      <w:sz w:val="30"/>
      <w:szCs w:val="30"/>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10E49"/>
    <w:pPr>
      <w:widowControl/>
      <w:autoSpaceDE/>
      <w:autoSpaceDN/>
    </w:pPr>
    <w:rPr>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10E49"/>
    <w:pPr>
      <w:widowControl/>
      <w:autoSpaceDE/>
      <w:autoSpaceDN/>
    </w:pPr>
    <w:rPr>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10E49"/>
    <w:pPr>
      <w:widowControl/>
      <w:autoSpaceDE/>
      <w:autoSpaceDN/>
    </w:pPr>
    <w:rPr>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10E49"/>
    <w:pPr>
      <w:widowControl/>
      <w:autoSpaceDE/>
      <w:autoSpaceDN/>
    </w:pPr>
    <w:rPr>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10E49"/>
    <w:pPr>
      <w:widowControl/>
      <w:autoSpaceDE/>
      <w:autoSpaceDN/>
    </w:pPr>
    <w:rPr>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10E49"/>
    <w:pPr>
      <w:widowControl/>
      <w:autoSpaceDE/>
      <w:autoSpaceDN/>
    </w:pPr>
    <w:rPr>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10E49"/>
    <w:pPr>
      <w:widowControl/>
      <w:autoSpaceDE/>
      <w:autoSpaceDN/>
    </w:pPr>
    <w:rPr>
      <w:color w:val="595959" w:themeColor="text1" w:themeTint="A6"/>
      <w:sz w:val="30"/>
      <w:szCs w:val="3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10E49"/>
    <w:pPr>
      <w:widowControl/>
      <w:autoSpaceDE/>
      <w:autoSpaceDN/>
    </w:pPr>
    <w:rPr>
      <w:color w:val="000000" w:themeColor="text1"/>
      <w:sz w:val="30"/>
      <w:szCs w:val="3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10E49"/>
    <w:pPr>
      <w:widowControl/>
      <w:autoSpaceDE/>
      <w:autoSpaceDN/>
    </w:pPr>
    <w:rPr>
      <w:color w:val="365F91" w:themeColor="accent1" w:themeShade="BF"/>
      <w:sz w:val="30"/>
      <w:szCs w:val="3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10E49"/>
    <w:pPr>
      <w:widowControl/>
      <w:autoSpaceDE/>
      <w:autoSpaceDN/>
    </w:pPr>
    <w:rPr>
      <w:color w:val="943634" w:themeColor="accent2" w:themeShade="BF"/>
      <w:sz w:val="30"/>
      <w:szCs w:val="3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10E49"/>
    <w:pPr>
      <w:widowControl/>
      <w:autoSpaceDE/>
      <w:autoSpaceDN/>
    </w:pPr>
    <w:rPr>
      <w:color w:val="76923C" w:themeColor="accent3" w:themeShade="BF"/>
      <w:sz w:val="30"/>
      <w:szCs w:val="3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10E49"/>
    <w:pPr>
      <w:widowControl/>
      <w:autoSpaceDE/>
      <w:autoSpaceDN/>
    </w:pPr>
    <w:rPr>
      <w:color w:val="5F497A" w:themeColor="accent4" w:themeShade="BF"/>
      <w:sz w:val="30"/>
      <w:szCs w:val="3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10E49"/>
    <w:pPr>
      <w:widowControl/>
      <w:autoSpaceDE/>
      <w:autoSpaceDN/>
    </w:pPr>
    <w:rPr>
      <w:color w:val="31849B" w:themeColor="accent5" w:themeShade="BF"/>
      <w:sz w:val="30"/>
      <w:szCs w:val="3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10E49"/>
    <w:pPr>
      <w:widowControl/>
      <w:autoSpaceDE/>
      <w:autoSpaceDN/>
    </w:pPr>
    <w:rPr>
      <w:color w:val="E36C0A" w:themeColor="accent6" w:themeShade="BF"/>
      <w:sz w:val="30"/>
      <w:szCs w:val="3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10E49"/>
    <w:pPr>
      <w:widowControl/>
      <w:autoSpaceDE/>
      <w:autoSpaceDN/>
    </w:pPr>
    <w:rPr>
      <w:color w:val="000000" w:themeColor="text1"/>
      <w:sz w:val="30"/>
      <w:szCs w:val="3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10E49"/>
    <w:pPr>
      <w:widowControl/>
      <w:autoSpaceDE/>
      <w:autoSpaceDN/>
    </w:pPr>
    <w:rPr>
      <w:color w:val="365F91" w:themeColor="accent1" w:themeShade="BF"/>
      <w:sz w:val="30"/>
      <w:szCs w:val="3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10E49"/>
    <w:pPr>
      <w:widowControl/>
      <w:autoSpaceDE/>
      <w:autoSpaceDN/>
    </w:pPr>
    <w:rPr>
      <w:color w:val="943634" w:themeColor="accent2" w:themeShade="BF"/>
      <w:sz w:val="30"/>
      <w:szCs w:val="3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10E49"/>
    <w:pPr>
      <w:widowControl/>
      <w:autoSpaceDE/>
      <w:autoSpaceDN/>
    </w:pPr>
    <w:rPr>
      <w:color w:val="76923C" w:themeColor="accent3" w:themeShade="BF"/>
      <w:sz w:val="30"/>
      <w:szCs w:val="3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10E49"/>
    <w:pPr>
      <w:widowControl/>
      <w:autoSpaceDE/>
      <w:autoSpaceDN/>
    </w:pPr>
    <w:rPr>
      <w:color w:val="5F497A" w:themeColor="accent4" w:themeShade="BF"/>
      <w:sz w:val="30"/>
      <w:szCs w:val="3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10E49"/>
    <w:pPr>
      <w:widowControl/>
      <w:autoSpaceDE/>
      <w:autoSpaceDN/>
    </w:pPr>
    <w:rPr>
      <w:color w:val="31849B" w:themeColor="accent5" w:themeShade="BF"/>
      <w:sz w:val="30"/>
      <w:szCs w:val="3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10E49"/>
    <w:pPr>
      <w:widowControl/>
      <w:autoSpaceDE/>
      <w:autoSpaceDN/>
    </w:pPr>
    <w:rPr>
      <w:color w:val="E36C0A" w:themeColor="accent6" w:themeShade="BF"/>
      <w:sz w:val="30"/>
      <w:szCs w:val="3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10E49"/>
    <w:rPr>
      <w:color w:val="2B579A"/>
      <w:shd w:val="clear" w:color="auto" w:fill="E6E6E6"/>
    </w:rPr>
  </w:style>
  <w:style w:type="character" w:styleId="HTMLAcronym">
    <w:name w:val="HTML Acronym"/>
    <w:basedOn w:val="DefaultParagraphFont"/>
    <w:uiPriority w:val="99"/>
    <w:semiHidden/>
    <w:unhideWhenUsed/>
    <w:rsid w:val="00C10E49"/>
  </w:style>
  <w:style w:type="paragraph" w:styleId="HTMLAddress">
    <w:name w:val="HTML Address"/>
    <w:basedOn w:val="Normal"/>
    <w:link w:val="HTMLAddressChar"/>
    <w:uiPriority w:val="99"/>
    <w:semiHidden/>
    <w:unhideWhenUsed/>
    <w:rsid w:val="00C10E49"/>
    <w:pPr>
      <w:tabs>
        <w:tab w:val="left" w:pos="360"/>
        <w:tab w:val="left" w:pos="720"/>
        <w:tab w:val="left" w:pos="1080"/>
      </w:tabs>
      <w:autoSpaceDE/>
      <w:autoSpaceDN/>
    </w:pPr>
    <w:rPr>
      <w:rFonts w:eastAsia="Times New Roman" w:cs="Times New Roman"/>
      <w:i/>
      <w:iCs/>
    </w:rPr>
  </w:style>
  <w:style w:type="character" w:customStyle="1" w:styleId="HTMLAddressChar">
    <w:name w:val="HTML Address Char"/>
    <w:basedOn w:val="DefaultParagraphFont"/>
    <w:link w:val="HTMLAddress"/>
    <w:uiPriority w:val="99"/>
    <w:semiHidden/>
    <w:rsid w:val="00C10E49"/>
    <w:rPr>
      <w:rFonts w:ascii="Arial" w:eastAsia="Times New Roman" w:hAnsi="Arial" w:cs="Times New Roman"/>
      <w:i/>
      <w:iCs/>
    </w:rPr>
  </w:style>
  <w:style w:type="character" w:styleId="HTMLCite">
    <w:name w:val="HTML Cite"/>
    <w:basedOn w:val="DefaultParagraphFont"/>
    <w:uiPriority w:val="99"/>
    <w:semiHidden/>
    <w:unhideWhenUsed/>
    <w:rsid w:val="00C10E49"/>
    <w:rPr>
      <w:i/>
      <w:iCs/>
    </w:rPr>
  </w:style>
  <w:style w:type="character" w:styleId="HTMLCode">
    <w:name w:val="HTML Code"/>
    <w:basedOn w:val="DefaultParagraphFont"/>
    <w:uiPriority w:val="99"/>
    <w:semiHidden/>
    <w:unhideWhenUsed/>
    <w:rsid w:val="00C10E49"/>
    <w:rPr>
      <w:rFonts w:ascii="Consolas" w:hAnsi="Consolas"/>
      <w:sz w:val="22"/>
      <w:szCs w:val="20"/>
    </w:rPr>
  </w:style>
  <w:style w:type="character" w:styleId="HTMLDefinition">
    <w:name w:val="HTML Definition"/>
    <w:basedOn w:val="DefaultParagraphFont"/>
    <w:uiPriority w:val="99"/>
    <w:semiHidden/>
    <w:unhideWhenUsed/>
    <w:rsid w:val="00C10E49"/>
    <w:rPr>
      <w:i/>
      <w:iCs/>
    </w:rPr>
  </w:style>
  <w:style w:type="character" w:styleId="HTMLKeyboard">
    <w:name w:val="HTML Keyboard"/>
    <w:basedOn w:val="DefaultParagraphFont"/>
    <w:uiPriority w:val="99"/>
    <w:semiHidden/>
    <w:unhideWhenUsed/>
    <w:rsid w:val="00C10E49"/>
    <w:rPr>
      <w:rFonts w:ascii="Consolas" w:hAnsi="Consolas"/>
      <w:sz w:val="22"/>
      <w:szCs w:val="20"/>
    </w:rPr>
  </w:style>
  <w:style w:type="paragraph" w:styleId="HTMLPreformatted">
    <w:name w:val="HTML Preformatted"/>
    <w:basedOn w:val="Normal"/>
    <w:link w:val="HTMLPreformattedChar"/>
    <w:uiPriority w:val="99"/>
    <w:semiHidden/>
    <w:unhideWhenUsed/>
    <w:rsid w:val="00C10E49"/>
    <w:pPr>
      <w:tabs>
        <w:tab w:val="left" w:pos="360"/>
        <w:tab w:val="left" w:pos="720"/>
        <w:tab w:val="left" w:pos="1080"/>
      </w:tabs>
      <w:autoSpaceDE/>
      <w:autoSpaceDN/>
    </w:pPr>
    <w:rPr>
      <w:rFonts w:ascii="Consolas" w:eastAsia="Times New Roman" w:hAnsi="Consolas" w:cs="Times New Roman"/>
      <w:szCs w:val="20"/>
    </w:rPr>
  </w:style>
  <w:style w:type="character" w:customStyle="1" w:styleId="HTMLPreformattedChar">
    <w:name w:val="HTML Preformatted Char"/>
    <w:basedOn w:val="DefaultParagraphFont"/>
    <w:link w:val="HTMLPreformatted"/>
    <w:uiPriority w:val="99"/>
    <w:semiHidden/>
    <w:rsid w:val="00C10E49"/>
    <w:rPr>
      <w:rFonts w:ascii="Consolas" w:eastAsia="Times New Roman" w:hAnsi="Consolas" w:cs="Times New Roman"/>
      <w:szCs w:val="20"/>
    </w:rPr>
  </w:style>
  <w:style w:type="character" w:styleId="HTMLSample">
    <w:name w:val="HTML Sample"/>
    <w:basedOn w:val="DefaultParagraphFont"/>
    <w:uiPriority w:val="99"/>
    <w:semiHidden/>
    <w:unhideWhenUsed/>
    <w:rsid w:val="00C10E49"/>
    <w:rPr>
      <w:rFonts w:ascii="Consolas" w:hAnsi="Consolas"/>
      <w:sz w:val="24"/>
      <w:szCs w:val="24"/>
    </w:rPr>
  </w:style>
  <w:style w:type="character" w:styleId="HTMLTypewriter">
    <w:name w:val="HTML Typewriter"/>
    <w:basedOn w:val="DefaultParagraphFont"/>
    <w:uiPriority w:val="99"/>
    <w:semiHidden/>
    <w:unhideWhenUsed/>
    <w:rsid w:val="00C10E49"/>
    <w:rPr>
      <w:rFonts w:ascii="Consolas" w:hAnsi="Consolas"/>
      <w:sz w:val="22"/>
      <w:szCs w:val="20"/>
    </w:rPr>
  </w:style>
  <w:style w:type="character" w:styleId="HTMLVariable">
    <w:name w:val="HTML Variable"/>
    <w:basedOn w:val="DefaultParagraphFont"/>
    <w:uiPriority w:val="99"/>
    <w:semiHidden/>
    <w:unhideWhenUsed/>
    <w:rsid w:val="00C10E49"/>
    <w:rPr>
      <w:i/>
      <w:iCs/>
    </w:rPr>
  </w:style>
  <w:style w:type="paragraph" w:styleId="Index1">
    <w:name w:val="index 1"/>
    <w:basedOn w:val="Normal"/>
    <w:next w:val="Normal"/>
    <w:autoRedefine/>
    <w:uiPriority w:val="99"/>
    <w:semiHidden/>
    <w:unhideWhenUsed/>
    <w:rsid w:val="00C10E49"/>
    <w:pPr>
      <w:tabs>
        <w:tab w:val="left" w:pos="360"/>
        <w:tab w:val="left" w:pos="720"/>
        <w:tab w:val="left" w:pos="1080"/>
      </w:tabs>
      <w:autoSpaceDE/>
      <w:autoSpaceDN/>
      <w:ind w:left="300" w:hanging="300"/>
    </w:pPr>
    <w:rPr>
      <w:rFonts w:eastAsia="Times New Roman" w:cs="Times New Roman"/>
    </w:rPr>
  </w:style>
  <w:style w:type="paragraph" w:styleId="Index2">
    <w:name w:val="index 2"/>
    <w:basedOn w:val="Normal"/>
    <w:next w:val="Normal"/>
    <w:autoRedefine/>
    <w:uiPriority w:val="99"/>
    <w:semiHidden/>
    <w:unhideWhenUsed/>
    <w:rsid w:val="00C10E49"/>
    <w:pPr>
      <w:tabs>
        <w:tab w:val="left" w:pos="360"/>
        <w:tab w:val="left" w:pos="720"/>
        <w:tab w:val="left" w:pos="1080"/>
      </w:tabs>
      <w:autoSpaceDE/>
      <w:autoSpaceDN/>
      <w:ind w:left="600" w:hanging="300"/>
    </w:pPr>
    <w:rPr>
      <w:rFonts w:eastAsia="Times New Roman" w:cs="Times New Roman"/>
    </w:rPr>
  </w:style>
  <w:style w:type="paragraph" w:styleId="Index3">
    <w:name w:val="index 3"/>
    <w:basedOn w:val="Normal"/>
    <w:next w:val="Normal"/>
    <w:autoRedefine/>
    <w:uiPriority w:val="99"/>
    <w:semiHidden/>
    <w:unhideWhenUsed/>
    <w:rsid w:val="00C10E49"/>
    <w:pPr>
      <w:tabs>
        <w:tab w:val="left" w:pos="360"/>
        <w:tab w:val="left" w:pos="720"/>
        <w:tab w:val="left" w:pos="1080"/>
      </w:tabs>
      <w:autoSpaceDE/>
      <w:autoSpaceDN/>
      <w:ind w:left="900" w:hanging="300"/>
    </w:pPr>
    <w:rPr>
      <w:rFonts w:eastAsia="Times New Roman" w:cs="Times New Roman"/>
    </w:rPr>
  </w:style>
  <w:style w:type="paragraph" w:styleId="Index4">
    <w:name w:val="index 4"/>
    <w:basedOn w:val="Normal"/>
    <w:next w:val="Normal"/>
    <w:autoRedefine/>
    <w:uiPriority w:val="99"/>
    <w:semiHidden/>
    <w:unhideWhenUsed/>
    <w:rsid w:val="00C10E49"/>
    <w:pPr>
      <w:tabs>
        <w:tab w:val="left" w:pos="360"/>
        <w:tab w:val="left" w:pos="720"/>
        <w:tab w:val="left" w:pos="1080"/>
      </w:tabs>
      <w:autoSpaceDE/>
      <w:autoSpaceDN/>
      <w:ind w:left="1200" w:hanging="300"/>
    </w:pPr>
    <w:rPr>
      <w:rFonts w:eastAsia="Times New Roman" w:cs="Times New Roman"/>
    </w:rPr>
  </w:style>
  <w:style w:type="paragraph" w:styleId="Index5">
    <w:name w:val="index 5"/>
    <w:basedOn w:val="Normal"/>
    <w:next w:val="Normal"/>
    <w:autoRedefine/>
    <w:uiPriority w:val="99"/>
    <w:semiHidden/>
    <w:unhideWhenUsed/>
    <w:rsid w:val="00C10E49"/>
    <w:pPr>
      <w:tabs>
        <w:tab w:val="left" w:pos="360"/>
        <w:tab w:val="left" w:pos="720"/>
        <w:tab w:val="left" w:pos="1080"/>
      </w:tabs>
      <w:autoSpaceDE/>
      <w:autoSpaceDN/>
      <w:ind w:left="1500" w:hanging="300"/>
    </w:pPr>
    <w:rPr>
      <w:rFonts w:eastAsia="Times New Roman" w:cs="Times New Roman"/>
    </w:rPr>
  </w:style>
  <w:style w:type="paragraph" w:styleId="Index6">
    <w:name w:val="index 6"/>
    <w:basedOn w:val="Normal"/>
    <w:next w:val="Normal"/>
    <w:autoRedefine/>
    <w:uiPriority w:val="99"/>
    <w:semiHidden/>
    <w:unhideWhenUsed/>
    <w:rsid w:val="00C10E49"/>
    <w:pPr>
      <w:tabs>
        <w:tab w:val="left" w:pos="360"/>
        <w:tab w:val="left" w:pos="720"/>
        <w:tab w:val="left" w:pos="1080"/>
      </w:tabs>
      <w:autoSpaceDE/>
      <w:autoSpaceDN/>
      <w:ind w:left="1800" w:hanging="300"/>
    </w:pPr>
    <w:rPr>
      <w:rFonts w:eastAsia="Times New Roman" w:cs="Times New Roman"/>
    </w:rPr>
  </w:style>
  <w:style w:type="paragraph" w:styleId="Index7">
    <w:name w:val="index 7"/>
    <w:basedOn w:val="Normal"/>
    <w:next w:val="Normal"/>
    <w:autoRedefine/>
    <w:uiPriority w:val="99"/>
    <w:semiHidden/>
    <w:unhideWhenUsed/>
    <w:rsid w:val="00C10E49"/>
    <w:pPr>
      <w:tabs>
        <w:tab w:val="left" w:pos="360"/>
        <w:tab w:val="left" w:pos="720"/>
        <w:tab w:val="left" w:pos="1080"/>
      </w:tabs>
      <w:autoSpaceDE/>
      <w:autoSpaceDN/>
      <w:ind w:left="2100" w:hanging="300"/>
    </w:pPr>
    <w:rPr>
      <w:rFonts w:eastAsia="Times New Roman" w:cs="Times New Roman"/>
    </w:rPr>
  </w:style>
  <w:style w:type="paragraph" w:styleId="Index8">
    <w:name w:val="index 8"/>
    <w:basedOn w:val="Normal"/>
    <w:next w:val="Normal"/>
    <w:autoRedefine/>
    <w:uiPriority w:val="99"/>
    <w:semiHidden/>
    <w:unhideWhenUsed/>
    <w:rsid w:val="00C10E49"/>
    <w:pPr>
      <w:tabs>
        <w:tab w:val="left" w:pos="360"/>
        <w:tab w:val="left" w:pos="720"/>
        <w:tab w:val="left" w:pos="1080"/>
      </w:tabs>
      <w:autoSpaceDE/>
      <w:autoSpaceDN/>
      <w:ind w:left="2400" w:hanging="300"/>
    </w:pPr>
    <w:rPr>
      <w:rFonts w:eastAsia="Times New Roman" w:cs="Times New Roman"/>
    </w:rPr>
  </w:style>
  <w:style w:type="paragraph" w:styleId="Index9">
    <w:name w:val="index 9"/>
    <w:basedOn w:val="Normal"/>
    <w:next w:val="Normal"/>
    <w:autoRedefine/>
    <w:uiPriority w:val="99"/>
    <w:semiHidden/>
    <w:unhideWhenUsed/>
    <w:rsid w:val="00C10E49"/>
    <w:pPr>
      <w:tabs>
        <w:tab w:val="left" w:pos="360"/>
        <w:tab w:val="left" w:pos="720"/>
        <w:tab w:val="left" w:pos="1080"/>
      </w:tabs>
      <w:autoSpaceDE/>
      <w:autoSpaceDN/>
      <w:ind w:left="2700" w:hanging="300"/>
    </w:pPr>
    <w:rPr>
      <w:rFonts w:eastAsia="Times New Roman" w:cs="Times New Roman"/>
    </w:rPr>
  </w:style>
  <w:style w:type="paragraph" w:styleId="IndexHeading">
    <w:name w:val="index heading"/>
    <w:basedOn w:val="Normal"/>
    <w:next w:val="Index1"/>
    <w:uiPriority w:val="99"/>
    <w:semiHidden/>
    <w:unhideWhenUsed/>
    <w:rsid w:val="00C10E49"/>
    <w:pPr>
      <w:tabs>
        <w:tab w:val="left" w:pos="360"/>
        <w:tab w:val="left" w:pos="720"/>
        <w:tab w:val="left" w:pos="1080"/>
      </w:tabs>
      <w:autoSpaceDE/>
      <w:autoSpaceDN/>
      <w:spacing w:line="264" w:lineRule="auto"/>
    </w:pPr>
    <w:rPr>
      <w:rFonts w:asciiTheme="majorHAnsi" w:eastAsiaTheme="majorEastAsia" w:hAnsiTheme="majorHAnsi" w:cstheme="majorBidi"/>
      <w:b/>
      <w:bCs/>
    </w:rPr>
  </w:style>
  <w:style w:type="table" w:styleId="LightGrid">
    <w:name w:val="Light Grid"/>
    <w:basedOn w:val="TableNormal"/>
    <w:uiPriority w:val="62"/>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10E49"/>
    <w:pPr>
      <w:widowControl/>
      <w:autoSpaceDE/>
      <w:autoSpaceDN/>
    </w:pPr>
    <w:rPr>
      <w:color w:val="595959" w:themeColor="text1" w:themeTint="A6"/>
      <w:sz w:val="30"/>
      <w:szCs w:val="3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10E49"/>
    <w:pPr>
      <w:widowControl/>
      <w:autoSpaceDE/>
      <w:autoSpaceDN/>
    </w:pPr>
    <w:rPr>
      <w:color w:val="000000" w:themeColor="text1" w:themeShade="BF"/>
      <w:sz w:val="30"/>
      <w:szCs w:val="3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10E49"/>
    <w:pPr>
      <w:widowControl/>
      <w:autoSpaceDE/>
      <w:autoSpaceDN/>
    </w:pPr>
    <w:rPr>
      <w:color w:val="365F91" w:themeColor="accent1" w:themeShade="BF"/>
      <w:sz w:val="30"/>
      <w:szCs w:val="3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10E49"/>
    <w:pPr>
      <w:widowControl/>
      <w:autoSpaceDE/>
      <w:autoSpaceDN/>
    </w:pPr>
    <w:rPr>
      <w:color w:val="943634" w:themeColor="accent2" w:themeShade="BF"/>
      <w:sz w:val="30"/>
      <w:szCs w:val="3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10E49"/>
    <w:pPr>
      <w:widowControl/>
      <w:autoSpaceDE/>
      <w:autoSpaceDN/>
    </w:pPr>
    <w:rPr>
      <w:color w:val="76923C" w:themeColor="accent3" w:themeShade="BF"/>
      <w:sz w:val="30"/>
      <w:szCs w:val="3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10E49"/>
    <w:pPr>
      <w:widowControl/>
      <w:autoSpaceDE/>
      <w:autoSpaceDN/>
    </w:pPr>
    <w:rPr>
      <w:color w:val="5F497A" w:themeColor="accent4" w:themeShade="BF"/>
      <w:sz w:val="30"/>
      <w:szCs w:val="3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10E49"/>
    <w:pPr>
      <w:widowControl/>
      <w:autoSpaceDE/>
      <w:autoSpaceDN/>
    </w:pPr>
    <w:rPr>
      <w:color w:val="31849B" w:themeColor="accent5" w:themeShade="BF"/>
      <w:sz w:val="30"/>
      <w:szCs w:val="3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10E49"/>
    <w:pPr>
      <w:widowControl/>
      <w:autoSpaceDE/>
      <w:autoSpaceDN/>
    </w:pPr>
    <w:rPr>
      <w:color w:val="E36C0A" w:themeColor="accent6" w:themeShade="BF"/>
      <w:sz w:val="30"/>
      <w:szCs w:val="3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unhideWhenUsed/>
    <w:rsid w:val="00C10E49"/>
    <w:rPr>
      <w:rFonts w:ascii="Arial" w:hAnsi="Arial"/>
      <w:sz w:val="22"/>
    </w:rPr>
  </w:style>
  <w:style w:type="paragraph" w:styleId="List">
    <w:name w:val="List"/>
    <w:basedOn w:val="BodyText"/>
    <w:uiPriority w:val="99"/>
    <w:unhideWhenUsed/>
    <w:qFormat/>
    <w:rsid w:val="00C10E49"/>
    <w:pPr>
      <w:numPr>
        <w:numId w:val="9"/>
      </w:numPr>
      <w:tabs>
        <w:tab w:val="clear" w:pos="360"/>
        <w:tab w:val="left" w:pos="720"/>
        <w:tab w:val="left" w:pos="1080"/>
      </w:tabs>
      <w:autoSpaceDE/>
      <w:autoSpaceDN/>
      <w:spacing w:before="120"/>
    </w:pPr>
    <w:rPr>
      <w:rFonts w:eastAsia="Times New Roman" w:cs="Times New Roman"/>
    </w:rPr>
  </w:style>
  <w:style w:type="paragraph" w:styleId="List2">
    <w:name w:val="List 2"/>
    <w:basedOn w:val="Normal"/>
    <w:uiPriority w:val="99"/>
    <w:semiHidden/>
    <w:unhideWhenUsed/>
    <w:rsid w:val="00C10E49"/>
    <w:pPr>
      <w:tabs>
        <w:tab w:val="left" w:pos="360"/>
        <w:tab w:val="left" w:pos="720"/>
        <w:tab w:val="left" w:pos="1080"/>
      </w:tabs>
      <w:autoSpaceDE/>
      <w:autoSpaceDN/>
      <w:spacing w:line="264" w:lineRule="auto"/>
      <w:ind w:left="566" w:hanging="283"/>
      <w:contextualSpacing/>
    </w:pPr>
    <w:rPr>
      <w:rFonts w:eastAsia="Times New Roman" w:cs="Times New Roman"/>
    </w:rPr>
  </w:style>
  <w:style w:type="paragraph" w:styleId="List3">
    <w:name w:val="List 3"/>
    <w:basedOn w:val="Normal"/>
    <w:uiPriority w:val="99"/>
    <w:semiHidden/>
    <w:unhideWhenUsed/>
    <w:rsid w:val="00C10E49"/>
    <w:pPr>
      <w:tabs>
        <w:tab w:val="left" w:pos="360"/>
        <w:tab w:val="left" w:pos="720"/>
        <w:tab w:val="left" w:pos="1080"/>
      </w:tabs>
      <w:autoSpaceDE/>
      <w:autoSpaceDN/>
      <w:spacing w:line="264" w:lineRule="auto"/>
      <w:ind w:left="849" w:hanging="283"/>
      <w:contextualSpacing/>
    </w:pPr>
    <w:rPr>
      <w:rFonts w:eastAsia="Times New Roman" w:cs="Times New Roman"/>
    </w:rPr>
  </w:style>
  <w:style w:type="paragraph" w:styleId="List4">
    <w:name w:val="List 4"/>
    <w:basedOn w:val="Normal"/>
    <w:uiPriority w:val="99"/>
    <w:semiHidden/>
    <w:unhideWhenUsed/>
    <w:rsid w:val="00C10E49"/>
    <w:pPr>
      <w:tabs>
        <w:tab w:val="left" w:pos="360"/>
        <w:tab w:val="left" w:pos="720"/>
        <w:tab w:val="left" w:pos="1080"/>
      </w:tabs>
      <w:autoSpaceDE/>
      <w:autoSpaceDN/>
      <w:spacing w:line="264" w:lineRule="auto"/>
      <w:ind w:left="1132" w:hanging="283"/>
      <w:contextualSpacing/>
    </w:pPr>
    <w:rPr>
      <w:rFonts w:eastAsia="Times New Roman" w:cs="Times New Roman"/>
    </w:rPr>
  </w:style>
  <w:style w:type="paragraph" w:styleId="List5">
    <w:name w:val="List 5"/>
    <w:basedOn w:val="Normal"/>
    <w:uiPriority w:val="99"/>
    <w:semiHidden/>
    <w:unhideWhenUsed/>
    <w:rsid w:val="00C10E49"/>
    <w:pPr>
      <w:tabs>
        <w:tab w:val="left" w:pos="360"/>
        <w:tab w:val="left" w:pos="720"/>
        <w:tab w:val="left" w:pos="1080"/>
      </w:tabs>
      <w:autoSpaceDE/>
      <w:autoSpaceDN/>
      <w:spacing w:line="264" w:lineRule="auto"/>
      <w:ind w:left="1415" w:hanging="283"/>
      <w:contextualSpacing/>
    </w:pPr>
    <w:rPr>
      <w:rFonts w:eastAsia="Times New Roman" w:cs="Times New Roman"/>
    </w:rPr>
  </w:style>
  <w:style w:type="paragraph" w:styleId="ListBullet2">
    <w:name w:val="List Bullet 2"/>
    <w:basedOn w:val="ListBullet"/>
    <w:qFormat/>
    <w:rsid w:val="008159B0"/>
    <w:pPr>
      <w:numPr>
        <w:numId w:val="2"/>
      </w:numPr>
      <w:ind w:left="360" w:firstLine="0"/>
    </w:pPr>
  </w:style>
  <w:style w:type="paragraph" w:styleId="ListBullet3">
    <w:name w:val="List Bullet 3"/>
    <w:basedOn w:val="ListBullet2"/>
    <w:qFormat/>
    <w:rsid w:val="00C10E49"/>
    <w:pPr>
      <w:numPr>
        <w:numId w:val="11"/>
      </w:numPr>
      <w:tabs>
        <w:tab w:val="num" w:pos="720"/>
      </w:tabs>
      <w:ind w:left="0" w:firstLine="0"/>
    </w:pPr>
  </w:style>
  <w:style w:type="paragraph" w:styleId="ListBullet4">
    <w:name w:val="List Bullet 4"/>
    <w:basedOn w:val="Normal"/>
    <w:uiPriority w:val="99"/>
    <w:semiHidden/>
    <w:unhideWhenUsed/>
    <w:rsid w:val="00C10E49"/>
    <w:pPr>
      <w:numPr>
        <w:numId w:val="3"/>
      </w:numPr>
      <w:tabs>
        <w:tab w:val="left" w:pos="360"/>
        <w:tab w:val="left" w:pos="720"/>
        <w:tab w:val="left" w:pos="1080"/>
      </w:tabs>
      <w:autoSpaceDE/>
      <w:autoSpaceDN/>
      <w:spacing w:line="264" w:lineRule="auto"/>
      <w:ind w:left="0" w:firstLine="0"/>
      <w:contextualSpacing/>
    </w:pPr>
    <w:rPr>
      <w:rFonts w:eastAsia="Times New Roman" w:cs="Times New Roman"/>
    </w:rPr>
  </w:style>
  <w:style w:type="paragraph" w:styleId="ListBullet5">
    <w:name w:val="List Bullet 5"/>
    <w:basedOn w:val="Normal"/>
    <w:uiPriority w:val="99"/>
    <w:semiHidden/>
    <w:unhideWhenUsed/>
    <w:rsid w:val="00C10E49"/>
    <w:pPr>
      <w:numPr>
        <w:numId w:val="4"/>
      </w:numPr>
      <w:tabs>
        <w:tab w:val="left" w:pos="360"/>
        <w:tab w:val="left" w:pos="720"/>
        <w:tab w:val="left" w:pos="1080"/>
      </w:tabs>
      <w:autoSpaceDE/>
      <w:autoSpaceDN/>
      <w:spacing w:line="264" w:lineRule="auto"/>
      <w:ind w:left="0" w:firstLine="0"/>
      <w:contextualSpacing/>
    </w:pPr>
    <w:rPr>
      <w:rFonts w:eastAsia="Times New Roman" w:cs="Times New Roman"/>
    </w:rPr>
  </w:style>
  <w:style w:type="paragraph" w:styleId="ListContinue">
    <w:name w:val="List Continue"/>
    <w:basedOn w:val="Normal"/>
    <w:uiPriority w:val="99"/>
    <w:semiHidden/>
    <w:unhideWhenUsed/>
    <w:rsid w:val="00C10E49"/>
    <w:pPr>
      <w:tabs>
        <w:tab w:val="left" w:pos="360"/>
        <w:tab w:val="left" w:pos="720"/>
        <w:tab w:val="left" w:pos="1080"/>
      </w:tabs>
      <w:autoSpaceDE/>
      <w:autoSpaceDN/>
      <w:spacing w:line="264" w:lineRule="auto"/>
      <w:ind w:left="283"/>
      <w:contextualSpacing/>
    </w:pPr>
    <w:rPr>
      <w:rFonts w:eastAsia="Times New Roman" w:cs="Times New Roman"/>
    </w:rPr>
  </w:style>
  <w:style w:type="paragraph" w:styleId="ListContinue2">
    <w:name w:val="List Continue 2"/>
    <w:basedOn w:val="Normal"/>
    <w:uiPriority w:val="99"/>
    <w:semiHidden/>
    <w:unhideWhenUsed/>
    <w:rsid w:val="00C10E49"/>
    <w:pPr>
      <w:tabs>
        <w:tab w:val="left" w:pos="360"/>
        <w:tab w:val="left" w:pos="720"/>
        <w:tab w:val="left" w:pos="1080"/>
      </w:tabs>
      <w:autoSpaceDE/>
      <w:autoSpaceDN/>
      <w:spacing w:line="264" w:lineRule="auto"/>
      <w:ind w:left="566"/>
      <w:contextualSpacing/>
    </w:pPr>
    <w:rPr>
      <w:rFonts w:eastAsia="Times New Roman" w:cs="Times New Roman"/>
    </w:rPr>
  </w:style>
  <w:style w:type="paragraph" w:styleId="ListContinue3">
    <w:name w:val="List Continue 3"/>
    <w:basedOn w:val="Normal"/>
    <w:uiPriority w:val="99"/>
    <w:semiHidden/>
    <w:unhideWhenUsed/>
    <w:rsid w:val="00C10E49"/>
    <w:pPr>
      <w:tabs>
        <w:tab w:val="left" w:pos="360"/>
        <w:tab w:val="left" w:pos="720"/>
        <w:tab w:val="left" w:pos="1080"/>
      </w:tabs>
      <w:autoSpaceDE/>
      <w:autoSpaceDN/>
      <w:spacing w:line="264" w:lineRule="auto"/>
      <w:ind w:left="849"/>
      <w:contextualSpacing/>
    </w:pPr>
    <w:rPr>
      <w:rFonts w:eastAsia="Times New Roman" w:cs="Times New Roman"/>
    </w:rPr>
  </w:style>
  <w:style w:type="paragraph" w:styleId="ListContinue4">
    <w:name w:val="List Continue 4"/>
    <w:basedOn w:val="Normal"/>
    <w:uiPriority w:val="99"/>
    <w:semiHidden/>
    <w:unhideWhenUsed/>
    <w:rsid w:val="00C10E49"/>
    <w:pPr>
      <w:tabs>
        <w:tab w:val="left" w:pos="360"/>
        <w:tab w:val="left" w:pos="720"/>
        <w:tab w:val="left" w:pos="1080"/>
      </w:tabs>
      <w:autoSpaceDE/>
      <w:autoSpaceDN/>
      <w:spacing w:line="264" w:lineRule="auto"/>
      <w:ind w:left="1132"/>
      <w:contextualSpacing/>
    </w:pPr>
    <w:rPr>
      <w:rFonts w:eastAsia="Times New Roman" w:cs="Times New Roman"/>
    </w:rPr>
  </w:style>
  <w:style w:type="paragraph" w:styleId="ListContinue5">
    <w:name w:val="List Continue 5"/>
    <w:basedOn w:val="Normal"/>
    <w:uiPriority w:val="99"/>
    <w:semiHidden/>
    <w:unhideWhenUsed/>
    <w:rsid w:val="00C10E49"/>
    <w:pPr>
      <w:tabs>
        <w:tab w:val="left" w:pos="360"/>
        <w:tab w:val="left" w:pos="720"/>
        <w:tab w:val="left" w:pos="1080"/>
      </w:tabs>
      <w:autoSpaceDE/>
      <w:autoSpaceDN/>
      <w:spacing w:line="264" w:lineRule="auto"/>
      <w:ind w:left="1415"/>
      <w:contextualSpacing/>
    </w:pPr>
    <w:rPr>
      <w:rFonts w:eastAsia="Times New Roman" w:cs="Times New Roman"/>
    </w:rPr>
  </w:style>
  <w:style w:type="paragraph" w:styleId="ListNumber2">
    <w:name w:val="List Number 2"/>
    <w:basedOn w:val="Normal"/>
    <w:uiPriority w:val="99"/>
    <w:semiHidden/>
    <w:unhideWhenUsed/>
    <w:rsid w:val="00C10E49"/>
    <w:pPr>
      <w:numPr>
        <w:numId w:val="5"/>
      </w:numPr>
      <w:tabs>
        <w:tab w:val="left" w:pos="360"/>
        <w:tab w:val="left" w:pos="720"/>
        <w:tab w:val="left" w:pos="1080"/>
      </w:tabs>
      <w:autoSpaceDE/>
      <w:autoSpaceDN/>
      <w:spacing w:line="264" w:lineRule="auto"/>
      <w:ind w:left="0" w:firstLine="0"/>
      <w:contextualSpacing/>
    </w:pPr>
    <w:rPr>
      <w:rFonts w:eastAsia="Times New Roman" w:cs="Times New Roman"/>
    </w:rPr>
  </w:style>
  <w:style w:type="paragraph" w:styleId="ListNumber3">
    <w:name w:val="List Number 3"/>
    <w:basedOn w:val="Normal"/>
    <w:uiPriority w:val="99"/>
    <w:semiHidden/>
    <w:unhideWhenUsed/>
    <w:rsid w:val="00C10E49"/>
    <w:pPr>
      <w:numPr>
        <w:numId w:val="6"/>
      </w:numPr>
      <w:tabs>
        <w:tab w:val="left" w:pos="360"/>
        <w:tab w:val="left" w:pos="720"/>
        <w:tab w:val="left" w:pos="1080"/>
      </w:tabs>
      <w:autoSpaceDE/>
      <w:autoSpaceDN/>
      <w:spacing w:line="264" w:lineRule="auto"/>
      <w:ind w:left="0" w:firstLine="0"/>
      <w:contextualSpacing/>
    </w:pPr>
    <w:rPr>
      <w:rFonts w:eastAsia="Times New Roman" w:cs="Times New Roman"/>
    </w:rPr>
  </w:style>
  <w:style w:type="paragraph" w:styleId="ListNumber4">
    <w:name w:val="List Number 4"/>
    <w:basedOn w:val="Normal"/>
    <w:uiPriority w:val="99"/>
    <w:semiHidden/>
    <w:unhideWhenUsed/>
    <w:rsid w:val="00C10E49"/>
    <w:pPr>
      <w:numPr>
        <w:numId w:val="7"/>
      </w:numPr>
      <w:tabs>
        <w:tab w:val="left" w:pos="360"/>
        <w:tab w:val="left" w:pos="720"/>
        <w:tab w:val="left" w:pos="1080"/>
      </w:tabs>
      <w:autoSpaceDE/>
      <w:autoSpaceDN/>
      <w:spacing w:line="264" w:lineRule="auto"/>
      <w:ind w:left="0" w:firstLine="0"/>
      <w:contextualSpacing/>
    </w:pPr>
    <w:rPr>
      <w:rFonts w:eastAsia="Times New Roman" w:cs="Times New Roman"/>
    </w:rPr>
  </w:style>
  <w:style w:type="paragraph" w:styleId="ListNumber5">
    <w:name w:val="List Number 5"/>
    <w:basedOn w:val="Normal"/>
    <w:uiPriority w:val="99"/>
    <w:semiHidden/>
    <w:unhideWhenUsed/>
    <w:rsid w:val="00C10E49"/>
    <w:pPr>
      <w:numPr>
        <w:numId w:val="8"/>
      </w:numPr>
      <w:tabs>
        <w:tab w:val="left" w:pos="360"/>
        <w:tab w:val="left" w:pos="720"/>
        <w:tab w:val="left" w:pos="1080"/>
      </w:tabs>
      <w:autoSpaceDE/>
      <w:autoSpaceDN/>
      <w:spacing w:line="264" w:lineRule="auto"/>
      <w:ind w:left="0" w:firstLine="0"/>
      <w:contextualSpacing/>
    </w:pPr>
    <w:rPr>
      <w:rFonts w:eastAsia="Times New Roman" w:cs="Times New Roman"/>
    </w:rPr>
  </w:style>
  <w:style w:type="table" w:styleId="ListTable1Light">
    <w:name w:val="List Table 1 Light"/>
    <w:basedOn w:val="TableNormal"/>
    <w:uiPriority w:val="46"/>
    <w:rsid w:val="00C10E49"/>
    <w:pPr>
      <w:widowControl/>
      <w:autoSpaceDE/>
      <w:autoSpaceDN/>
    </w:pPr>
    <w:rPr>
      <w:color w:val="595959" w:themeColor="text1" w:themeTint="A6"/>
      <w:sz w:val="30"/>
      <w:szCs w:val="3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10E49"/>
    <w:pPr>
      <w:widowControl/>
      <w:autoSpaceDE/>
      <w:autoSpaceDN/>
    </w:pPr>
    <w:rPr>
      <w:color w:val="595959" w:themeColor="text1" w:themeTint="A6"/>
      <w:sz w:val="30"/>
      <w:szCs w:val="30"/>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10E49"/>
    <w:pPr>
      <w:widowControl/>
      <w:autoSpaceDE/>
      <w:autoSpaceDN/>
    </w:pPr>
    <w:rPr>
      <w:color w:val="595959" w:themeColor="text1" w:themeTint="A6"/>
      <w:sz w:val="30"/>
      <w:szCs w:val="30"/>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10E49"/>
    <w:pPr>
      <w:widowControl/>
      <w:autoSpaceDE/>
      <w:autoSpaceDN/>
    </w:pPr>
    <w:rPr>
      <w:color w:val="595959" w:themeColor="text1" w:themeTint="A6"/>
      <w:sz w:val="30"/>
      <w:szCs w:val="30"/>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10E49"/>
    <w:pPr>
      <w:widowControl/>
      <w:autoSpaceDE/>
      <w:autoSpaceDN/>
    </w:pPr>
    <w:rPr>
      <w:color w:val="595959" w:themeColor="text1" w:themeTint="A6"/>
      <w:sz w:val="30"/>
      <w:szCs w:val="30"/>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10E49"/>
    <w:pPr>
      <w:widowControl/>
      <w:autoSpaceDE/>
      <w:autoSpaceDN/>
    </w:pPr>
    <w:rPr>
      <w:color w:val="595959" w:themeColor="text1" w:themeTint="A6"/>
      <w:sz w:val="30"/>
      <w:szCs w:val="30"/>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10E49"/>
    <w:pPr>
      <w:widowControl/>
      <w:autoSpaceDE/>
      <w:autoSpaceDN/>
    </w:pPr>
    <w:rPr>
      <w:color w:val="595959" w:themeColor="text1" w:themeTint="A6"/>
      <w:sz w:val="30"/>
      <w:szCs w:val="30"/>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10E49"/>
    <w:pPr>
      <w:widowControl/>
      <w:autoSpaceDE/>
      <w:autoSpaceDN/>
    </w:pPr>
    <w:rPr>
      <w:color w:val="595959" w:themeColor="text1" w:themeTint="A6"/>
      <w:sz w:val="30"/>
      <w:szCs w:val="30"/>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10E49"/>
    <w:pPr>
      <w:widowControl/>
      <w:autoSpaceDE/>
      <w:autoSpaceDN/>
    </w:pPr>
    <w:rPr>
      <w:color w:val="595959" w:themeColor="text1" w:themeTint="A6"/>
      <w:sz w:val="30"/>
      <w:szCs w:val="3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10E49"/>
    <w:pPr>
      <w:widowControl/>
      <w:autoSpaceDE/>
      <w:autoSpaceDN/>
    </w:pPr>
    <w:rPr>
      <w:rFonts w:ascii="Arial" w:eastAsia="Times New Roman" w:hAnsi="Arial" w:cs="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10E49"/>
    <w:pPr>
      <w:widowControl/>
      <w:autoSpaceDE/>
      <w:autoSpaceDN/>
    </w:pPr>
    <w:rPr>
      <w:color w:val="595959" w:themeColor="text1" w:themeTint="A6"/>
      <w:sz w:val="30"/>
      <w:szCs w:val="3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10E49"/>
    <w:pPr>
      <w:widowControl/>
      <w:autoSpaceDE/>
      <w:autoSpaceDN/>
    </w:pPr>
    <w:rPr>
      <w:color w:val="FFFFFF" w:themeColor="background1"/>
      <w:sz w:val="30"/>
      <w:szCs w:val="3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10E49"/>
    <w:pPr>
      <w:widowControl/>
      <w:autoSpaceDE/>
      <w:autoSpaceDN/>
    </w:pPr>
    <w:rPr>
      <w:color w:val="FFFFFF" w:themeColor="background1"/>
      <w:sz w:val="30"/>
      <w:szCs w:val="30"/>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10E49"/>
    <w:pPr>
      <w:widowControl/>
      <w:autoSpaceDE/>
      <w:autoSpaceDN/>
    </w:pPr>
    <w:rPr>
      <w:color w:val="FFFFFF" w:themeColor="background1"/>
      <w:sz w:val="30"/>
      <w:szCs w:val="30"/>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10E49"/>
    <w:pPr>
      <w:widowControl/>
      <w:autoSpaceDE/>
      <w:autoSpaceDN/>
    </w:pPr>
    <w:rPr>
      <w:color w:val="FFFFFF" w:themeColor="background1"/>
      <w:sz w:val="30"/>
      <w:szCs w:val="30"/>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10E49"/>
    <w:pPr>
      <w:widowControl/>
      <w:autoSpaceDE/>
      <w:autoSpaceDN/>
    </w:pPr>
    <w:rPr>
      <w:color w:val="FFFFFF" w:themeColor="background1"/>
      <w:sz w:val="30"/>
      <w:szCs w:val="30"/>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10E49"/>
    <w:pPr>
      <w:widowControl/>
      <w:autoSpaceDE/>
      <w:autoSpaceDN/>
    </w:pPr>
    <w:rPr>
      <w:color w:val="FFFFFF" w:themeColor="background1"/>
      <w:sz w:val="30"/>
      <w:szCs w:val="30"/>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10E49"/>
    <w:pPr>
      <w:widowControl/>
      <w:autoSpaceDE/>
      <w:autoSpaceDN/>
    </w:pPr>
    <w:rPr>
      <w:color w:val="FFFFFF" w:themeColor="background1"/>
      <w:sz w:val="30"/>
      <w:szCs w:val="30"/>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10E49"/>
    <w:pPr>
      <w:widowControl/>
      <w:autoSpaceDE/>
      <w:autoSpaceDN/>
    </w:pPr>
    <w:rPr>
      <w:color w:val="000000" w:themeColor="text1"/>
      <w:sz w:val="30"/>
      <w:szCs w:val="3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10E49"/>
    <w:pPr>
      <w:widowControl/>
      <w:autoSpaceDE/>
      <w:autoSpaceDN/>
    </w:pPr>
    <w:rPr>
      <w:color w:val="365F91" w:themeColor="accent1" w:themeShade="BF"/>
      <w:sz w:val="30"/>
      <w:szCs w:val="30"/>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10E49"/>
    <w:pPr>
      <w:widowControl/>
      <w:autoSpaceDE/>
      <w:autoSpaceDN/>
    </w:pPr>
    <w:rPr>
      <w:color w:val="943634" w:themeColor="accent2" w:themeShade="BF"/>
      <w:sz w:val="30"/>
      <w:szCs w:val="30"/>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10E49"/>
    <w:pPr>
      <w:widowControl/>
      <w:autoSpaceDE/>
      <w:autoSpaceDN/>
    </w:pPr>
    <w:rPr>
      <w:color w:val="76923C" w:themeColor="accent3" w:themeShade="BF"/>
      <w:sz w:val="30"/>
      <w:szCs w:val="30"/>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10E49"/>
    <w:pPr>
      <w:widowControl/>
      <w:autoSpaceDE/>
      <w:autoSpaceDN/>
    </w:pPr>
    <w:rPr>
      <w:color w:val="5F497A" w:themeColor="accent4" w:themeShade="BF"/>
      <w:sz w:val="30"/>
      <w:szCs w:val="30"/>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10E49"/>
    <w:pPr>
      <w:widowControl/>
      <w:autoSpaceDE/>
      <w:autoSpaceDN/>
    </w:pPr>
    <w:rPr>
      <w:color w:val="31849B" w:themeColor="accent5" w:themeShade="BF"/>
      <w:sz w:val="30"/>
      <w:szCs w:val="30"/>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10E49"/>
    <w:pPr>
      <w:widowControl/>
      <w:autoSpaceDE/>
      <w:autoSpaceDN/>
    </w:pPr>
    <w:rPr>
      <w:color w:val="E36C0A" w:themeColor="accent6" w:themeShade="BF"/>
      <w:sz w:val="30"/>
      <w:szCs w:val="30"/>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10E49"/>
    <w:pPr>
      <w:widowControl/>
      <w:autoSpaceDE/>
      <w:autoSpaceDN/>
    </w:pPr>
    <w:rPr>
      <w:color w:val="000000" w:themeColor="text1"/>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10E49"/>
    <w:pPr>
      <w:widowControl/>
      <w:autoSpaceDE/>
      <w:autoSpaceDN/>
    </w:pPr>
    <w:rPr>
      <w:color w:val="365F91" w:themeColor="accent1" w:themeShade="BF"/>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10E49"/>
    <w:pPr>
      <w:widowControl/>
      <w:autoSpaceDE/>
      <w:autoSpaceDN/>
    </w:pPr>
    <w:rPr>
      <w:color w:val="943634" w:themeColor="accent2" w:themeShade="BF"/>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10E49"/>
    <w:pPr>
      <w:widowControl/>
      <w:autoSpaceDE/>
      <w:autoSpaceDN/>
    </w:pPr>
    <w:rPr>
      <w:color w:val="76923C" w:themeColor="accent3" w:themeShade="BF"/>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10E49"/>
    <w:pPr>
      <w:widowControl/>
      <w:autoSpaceDE/>
      <w:autoSpaceDN/>
    </w:pPr>
    <w:rPr>
      <w:color w:val="5F497A" w:themeColor="accent4" w:themeShade="BF"/>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10E49"/>
    <w:pPr>
      <w:widowControl/>
      <w:autoSpaceDE/>
      <w:autoSpaceDN/>
    </w:pPr>
    <w:rPr>
      <w:color w:val="31849B" w:themeColor="accent5" w:themeShade="BF"/>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10E49"/>
    <w:pPr>
      <w:widowControl/>
      <w:autoSpaceDE/>
      <w:autoSpaceDN/>
    </w:pPr>
    <w:rPr>
      <w:color w:val="E36C0A" w:themeColor="accent6" w:themeShade="BF"/>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uiPriority w:val="99"/>
    <w:semiHidden/>
    <w:unhideWhenUsed/>
    <w:rsid w:val="00C10E49"/>
    <w:pPr>
      <w:widowControl/>
      <w:tabs>
        <w:tab w:val="left" w:pos="480"/>
        <w:tab w:val="left" w:pos="960"/>
        <w:tab w:val="left" w:pos="1440"/>
        <w:tab w:val="left" w:pos="1920"/>
        <w:tab w:val="left" w:pos="2400"/>
        <w:tab w:val="left" w:pos="2880"/>
        <w:tab w:val="left" w:pos="3360"/>
        <w:tab w:val="left" w:pos="3840"/>
        <w:tab w:val="left" w:pos="4320"/>
      </w:tabs>
      <w:autoSpaceDE/>
      <w:autoSpaceDN/>
      <w:spacing w:line="259" w:lineRule="auto"/>
    </w:pPr>
    <w:rPr>
      <w:rFonts w:ascii="Consolas" w:hAnsi="Consolas"/>
      <w:color w:val="595959" w:themeColor="text1" w:themeTint="A6"/>
      <w:szCs w:val="20"/>
    </w:rPr>
  </w:style>
  <w:style w:type="character" w:customStyle="1" w:styleId="MacroTextChar">
    <w:name w:val="Macro Text Char"/>
    <w:basedOn w:val="DefaultParagraphFont"/>
    <w:link w:val="Macro"/>
    <w:uiPriority w:val="99"/>
    <w:semiHidden/>
    <w:rsid w:val="00C10E49"/>
    <w:rPr>
      <w:rFonts w:ascii="Consolas" w:hAnsi="Consolas"/>
      <w:color w:val="595959" w:themeColor="text1" w:themeTint="A6"/>
      <w:szCs w:val="20"/>
    </w:rPr>
  </w:style>
  <w:style w:type="table" w:styleId="MediumGrid1">
    <w:name w:val="Medium Grid 1"/>
    <w:basedOn w:val="TableNormal"/>
    <w:uiPriority w:val="67"/>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10E49"/>
    <w:pPr>
      <w:widowControl/>
      <w:autoSpaceDE/>
      <w:autoSpaceDN/>
    </w:pPr>
    <w:rPr>
      <w:color w:val="000000" w:themeColor="text1"/>
      <w:sz w:val="30"/>
      <w:szCs w:val="3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10E49"/>
    <w:pPr>
      <w:widowControl/>
      <w:autoSpaceDE/>
      <w:autoSpaceDN/>
    </w:pPr>
    <w:rPr>
      <w:color w:val="000000" w:themeColor="text1"/>
      <w:sz w:val="30"/>
      <w:szCs w:val="3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10E49"/>
    <w:pPr>
      <w:widowControl/>
      <w:autoSpaceDE/>
      <w:autoSpaceDN/>
    </w:pPr>
    <w:rPr>
      <w:color w:val="000000" w:themeColor="text1"/>
      <w:sz w:val="30"/>
      <w:szCs w:val="3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10E49"/>
    <w:pPr>
      <w:widowControl/>
      <w:autoSpaceDE/>
      <w:autoSpaceDN/>
    </w:pPr>
    <w:rPr>
      <w:color w:val="000000" w:themeColor="text1"/>
      <w:sz w:val="30"/>
      <w:szCs w:val="3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10E49"/>
    <w:pPr>
      <w:widowControl/>
      <w:autoSpaceDE/>
      <w:autoSpaceDN/>
    </w:pPr>
    <w:rPr>
      <w:color w:val="000000" w:themeColor="text1"/>
      <w:sz w:val="30"/>
      <w:szCs w:val="3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10E49"/>
    <w:pPr>
      <w:widowControl/>
      <w:autoSpaceDE/>
      <w:autoSpaceDN/>
    </w:pPr>
    <w:rPr>
      <w:color w:val="000000" w:themeColor="text1"/>
      <w:sz w:val="30"/>
      <w:szCs w:val="3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10E49"/>
    <w:pPr>
      <w:widowControl/>
      <w:autoSpaceDE/>
      <w:autoSpaceDN/>
    </w:pPr>
    <w:rPr>
      <w:color w:val="000000" w:themeColor="text1"/>
      <w:sz w:val="30"/>
      <w:szCs w:val="3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10E49"/>
    <w:pPr>
      <w:widowControl/>
      <w:autoSpaceDE/>
      <w:autoSpaceDN/>
    </w:pPr>
    <w:rPr>
      <w:rFonts w:asciiTheme="majorHAnsi" w:eastAsiaTheme="majorEastAsia" w:hAnsiTheme="majorHAnsi" w:cstheme="majorBidi"/>
      <w:color w:val="000000" w:themeColor="text1"/>
      <w:sz w:val="30"/>
      <w:szCs w:val="3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10E49"/>
    <w:pPr>
      <w:widowControl/>
      <w:autoSpaceDE/>
      <w:autoSpaceDN/>
    </w:pPr>
    <w:rPr>
      <w:color w:val="595959" w:themeColor="text1" w:themeTint="A6"/>
      <w:sz w:val="30"/>
      <w:szCs w:val="3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10E49"/>
    <w:pPr>
      <w:widowControl/>
      <w:autoSpaceDE/>
      <w:autoSpaceDN/>
    </w:pPr>
    <w:rPr>
      <w:color w:val="595959" w:themeColor="text1" w:themeTint="A6"/>
      <w:sz w:val="30"/>
      <w:szCs w:val="3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10E49"/>
    <w:pPr>
      <w:widowControl/>
      <w:autoSpaceDE/>
      <w:autoSpaceDN/>
    </w:pPr>
    <w:rPr>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10E49"/>
    <w:pPr>
      <w:widowControl/>
      <w:autoSpaceDE/>
      <w:autoSpaceDN/>
    </w:pPr>
    <w:rPr>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10E49"/>
    <w:pPr>
      <w:widowControl/>
      <w:autoSpaceDE/>
      <w:autoSpaceDN/>
    </w:pPr>
    <w:rPr>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10E49"/>
    <w:pPr>
      <w:widowControl/>
      <w:autoSpaceDE/>
      <w:autoSpaceDN/>
    </w:pPr>
    <w:rPr>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10E49"/>
    <w:pPr>
      <w:widowControl/>
      <w:autoSpaceDE/>
      <w:autoSpaceDN/>
    </w:pPr>
    <w:rPr>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10E49"/>
    <w:pPr>
      <w:widowControl/>
      <w:autoSpaceDE/>
      <w:autoSpaceDN/>
    </w:pPr>
    <w:rPr>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10E49"/>
    <w:pPr>
      <w:widowControl/>
      <w:autoSpaceDE/>
      <w:autoSpaceDN/>
    </w:pPr>
    <w:rPr>
      <w:color w:val="595959" w:themeColor="text1" w:themeTint="A6"/>
      <w:sz w:val="30"/>
      <w:szCs w:val="3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C10E49"/>
    <w:rPr>
      <w:color w:val="2B579A"/>
      <w:shd w:val="clear" w:color="auto" w:fill="E6E6E6"/>
    </w:rPr>
  </w:style>
  <w:style w:type="paragraph" w:styleId="MessageHeader">
    <w:name w:val="Message Header"/>
    <w:basedOn w:val="Normal"/>
    <w:link w:val="MessageHeaderChar"/>
    <w:uiPriority w:val="99"/>
    <w:semiHidden/>
    <w:unhideWhenUsed/>
    <w:rsid w:val="00C10E49"/>
    <w:pPr>
      <w:pBdr>
        <w:top w:val="single" w:sz="6" w:space="1" w:color="auto"/>
        <w:left w:val="single" w:sz="6" w:space="1" w:color="auto"/>
        <w:bottom w:val="single" w:sz="6" w:space="1" w:color="auto"/>
        <w:right w:val="single" w:sz="6" w:space="1" w:color="auto"/>
      </w:pBdr>
      <w:shd w:val="pct20" w:color="auto" w:fill="auto"/>
      <w:tabs>
        <w:tab w:val="left" w:pos="360"/>
        <w:tab w:val="left" w:pos="720"/>
        <w:tab w:val="left" w:pos="1080"/>
      </w:tabs>
      <w:autoSpaceDE/>
      <w:autoSpaceDN/>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10E49"/>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C10E49"/>
    <w:pPr>
      <w:widowControl/>
      <w:autoSpaceDE/>
      <w:autoSpaceDN/>
    </w:pPr>
    <w:rPr>
      <w:color w:val="595959" w:themeColor="text1" w:themeTint="A6"/>
      <w:sz w:val="30"/>
      <w:szCs w:val="30"/>
    </w:rPr>
  </w:style>
  <w:style w:type="paragraph" w:styleId="NormalWeb">
    <w:name w:val="Normal (Web)"/>
    <w:basedOn w:val="Normal"/>
    <w:uiPriority w:val="99"/>
    <w:semiHidden/>
    <w:unhideWhenUsed/>
    <w:rsid w:val="00C10E49"/>
    <w:pPr>
      <w:tabs>
        <w:tab w:val="left" w:pos="360"/>
        <w:tab w:val="left" w:pos="720"/>
        <w:tab w:val="left" w:pos="1080"/>
      </w:tabs>
      <w:autoSpaceDE/>
      <w:autoSpaceDN/>
      <w:spacing w:line="264"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C10E49"/>
    <w:pPr>
      <w:tabs>
        <w:tab w:val="left" w:pos="360"/>
        <w:tab w:val="left" w:pos="720"/>
        <w:tab w:val="left" w:pos="1080"/>
      </w:tabs>
      <w:autoSpaceDE/>
      <w:autoSpaceDN/>
      <w:spacing w:line="264" w:lineRule="auto"/>
      <w:ind w:left="720"/>
    </w:pPr>
    <w:rPr>
      <w:rFonts w:eastAsia="Times New Roman" w:cs="Times New Roman"/>
    </w:rPr>
  </w:style>
  <w:style w:type="paragraph" w:styleId="NoteHeading">
    <w:name w:val="Note Heading"/>
    <w:basedOn w:val="Normal"/>
    <w:next w:val="Normal"/>
    <w:link w:val="NoteHeadingChar"/>
    <w:uiPriority w:val="99"/>
    <w:semiHidden/>
    <w:unhideWhenUsed/>
    <w:rsid w:val="00C10E49"/>
    <w:pPr>
      <w:tabs>
        <w:tab w:val="left" w:pos="360"/>
        <w:tab w:val="left" w:pos="720"/>
        <w:tab w:val="left" w:pos="1080"/>
      </w:tabs>
      <w:autoSpaceDE/>
      <w:autoSpaceDN/>
    </w:pPr>
    <w:rPr>
      <w:rFonts w:eastAsia="Times New Roman" w:cs="Times New Roman"/>
    </w:rPr>
  </w:style>
  <w:style w:type="character" w:customStyle="1" w:styleId="NoteHeadingChar">
    <w:name w:val="Note Heading Char"/>
    <w:basedOn w:val="DefaultParagraphFont"/>
    <w:link w:val="NoteHeading"/>
    <w:uiPriority w:val="99"/>
    <w:semiHidden/>
    <w:rsid w:val="00C10E49"/>
    <w:rPr>
      <w:rFonts w:ascii="Arial" w:eastAsia="Times New Roman" w:hAnsi="Arial" w:cs="Times New Roman"/>
    </w:rPr>
  </w:style>
  <w:style w:type="character" w:styleId="PageNumber">
    <w:name w:val="page number"/>
    <w:basedOn w:val="DefaultParagraphFont"/>
    <w:rsid w:val="00C10E49"/>
    <w:rPr>
      <w:rFonts w:ascii="Arial" w:hAnsi="Arial"/>
      <w:sz w:val="22"/>
    </w:rPr>
  </w:style>
  <w:style w:type="table" w:styleId="PlainTable1">
    <w:name w:val="Plain Table 1"/>
    <w:basedOn w:val="TableNormal"/>
    <w:uiPriority w:val="41"/>
    <w:rsid w:val="00C10E49"/>
    <w:pPr>
      <w:widowControl/>
      <w:autoSpaceDE/>
      <w:autoSpaceDN/>
    </w:pPr>
    <w:rPr>
      <w:color w:val="595959" w:themeColor="text1" w:themeTint="A6"/>
      <w:sz w:val="30"/>
      <w:szCs w:val="3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10E49"/>
    <w:pPr>
      <w:widowControl/>
      <w:autoSpaceDE/>
      <w:autoSpaceDN/>
    </w:pPr>
    <w:rPr>
      <w:color w:val="595959" w:themeColor="text1" w:themeTint="A6"/>
      <w:sz w:val="30"/>
      <w:szCs w:val="3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10E49"/>
    <w:pPr>
      <w:widowControl/>
      <w:autoSpaceDE/>
      <w:autoSpaceDN/>
    </w:pPr>
    <w:rPr>
      <w:color w:val="595959" w:themeColor="text1" w:themeTint="A6"/>
      <w:sz w:val="30"/>
      <w:szCs w:val="3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10E49"/>
    <w:pPr>
      <w:widowControl/>
      <w:autoSpaceDE/>
      <w:autoSpaceDN/>
    </w:pPr>
    <w:rPr>
      <w:color w:val="595959" w:themeColor="text1" w:themeTint="A6"/>
      <w:sz w:val="30"/>
      <w:szCs w:val="3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10E49"/>
    <w:pPr>
      <w:widowControl/>
      <w:autoSpaceDE/>
      <w:autoSpaceDN/>
    </w:pPr>
    <w:rPr>
      <w:color w:val="595959" w:themeColor="text1" w:themeTint="A6"/>
      <w:sz w:val="30"/>
      <w:szCs w:val="3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10E49"/>
    <w:pPr>
      <w:tabs>
        <w:tab w:val="left" w:pos="360"/>
        <w:tab w:val="left" w:pos="720"/>
        <w:tab w:val="left" w:pos="1080"/>
      </w:tabs>
      <w:autoSpaceDE/>
      <w:autoSpaceDN/>
    </w:pPr>
    <w:rPr>
      <w:rFonts w:ascii="Consolas" w:eastAsia="Times New Roman" w:hAnsi="Consolas" w:cs="Times New Roman"/>
      <w:szCs w:val="21"/>
    </w:rPr>
  </w:style>
  <w:style w:type="character" w:customStyle="1" w:styleId="PlainTextChar">
    <w:name w:val="Plain Text Char"/>
    <w:basedOn w:val="DefaultParagraphFont"/>
    <w:link w:val="PlainText"/>
    <w:uiPriority w:val="99"/>
    <w:semiHidden/>
    <w:rsid w:val="00C10E49"/>
    <w:rPr>
      <w:rFonts w:ascii="Consolas" w:eastAsia="Times New Roman" w:hAnsi="Consolas" w:cs="Times New Roman"/>
      <w:szCs w:val="21"/>
    </w:rPr>
  </w:style>
  <w:style w:type="paragraph" w:styleId="Salutation">
    <w:name w:val="Salutation"/>
    <w:basedOn w:val="Normal"/>
    <w:next w:val="Normal"/>
    <w:link w:val="SalutationChar"/>
    <w:uiPriority w:val="99"/>
    <w:semiHidden/>
    <w:unhideWhenUsed/>
    <w:rsid w:val="00C10E49"/>
    <w:pPr>
      <w:tabs>
        <w:tab w:val="left" w:pos="360"/>
        <w:tab w:val="left" w:pos="720"/>
        <w:tab w:val="left" w:pos="1080"/>
      </w:tabs>
      <w:autoSpaceDE/>
      <w:autoSpaceDN/>
      <w:spacing w:line="264" w:lineRule="auto"/>
    </w:pPr>
    <w:rPr>
      <w:rFonts w:eastAsia="Times New Roman" w:cs="Times New Roman"/>
    </w:rPr>
  </w:style>
  <w:style w:type="character" w:customStyle="1" w:styleId="SalutationChar">
    <w:name w:val="Salutation Char"/>
    <w:basedOn w:val="DefaultParagraphFont"/>
    <w:link w:val="Salutation"/>
    <w:uiPriority w:val="99"/>
    <w:semiHidden/>
    <w:rsid w:val="00C10E49"/>
    <w:rPr>
      <w:rFonts w:ascii="Arial" w:eastAsia="Times New Roman" w:hAnsi="Arial" w:cs="Times New Roman"/>
    </w:rPr>
  </w:style>
  <w:style w:type="paragraph" w:styleId="Signature">
    <w:name w:val="Signature"/>
    <w:basedOn w:val="Normal"/>
    <w:link w:val="SignatureChar"/>
    <w:uiPriority w:val="99"/>
    <w:semiHidden/>
    <w:unhideWhenUsed/>
    <w:rsid w:val="00C10E49"/>
    <w:pPr>
      <w:tabs>
        <w:tab w:val="left" w:pos="360"/>
        <w:tab w:val="left" w:pos="720"/>
        <w:tab w:val="left" w:pos="1080"/>
      </w:tabs>
      <w:autoSpaceDE/>
      <w:autoSpaceDN/>
      <w:ind w:left="4252"/>
    </w:pPr>
    <w:rPr>
      <w:rFonts w:eastAsia="Times New Roman" w:cs="Times New Roman"/>
    </w:rPr>
  </w:style>
  <w:style w:type="character" w:customStyle="1" w:styleId="SignatureChar">
    <w:name w:val="Signature Char"/>
    <w:basedOn w:val="DefaultParagraphFont"/>
    <w:link w:val="Signature"/>
    <w:uiPriority w:val="99"/>
    <w:semiHidden/>
    <w:rsid w:val="00C10E49"/>
    <w:rPr>
      <w:rFonts w:ascii="Arial" w:eastAsia="Times New Roman" w:hAnsi="Arial" w:cs="Times New Roman"/>
    </w:rPr>
  </w:style>
  <w:style w:type="character" w:styleId="SmartHyperlink">
    <w:name w:val="Smart Hyperlink"/>
    <w:basedOn w:val="DefaultParagraphFont"/>
    <w:uiPriority w:val="99"/>
    <w:semiHidden/>
    <w:unhideWhenUsed/>
    <w:rsid w:val="00C10E49"/>
    <w:rPr>
      <w:u w:val="dotted"/>
    </w:rPr>
  </w:style>
  <w:style w:type="table" w:styleId="Table3Deffects1">
    <w:name w:val="Table 3D effects 1"/>
    <w:basedOn w:val="TableNormal"/>
    <w:uiPriority w:val="99"/>
    <w:semiHidden/>
    <w:unhideWhenUsed/>
    <w:rsid w:val="00C10E49"/>
    <w:pPr>
      <w:widowControl/>
      <w:autoSpaceDE/>
      <w:autoSpaceDN/>
      <w:spacing w:after="120" w:line="259" w:lineRule="auto"/>
    </w:pPr>
    <w:rPr>
      <w:sz w:val="30"/>
      <w:szCs w:val="3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10E49"/>
    <w:pPr>
      <w:widowControl/>
      <w:autoSpaceDE/>
      <w:autoSpaceDN/>
      <w:spacing w:after="120" w:line="259" w:lineRule="auto"/>
    </w:pPr>
    <w:rPr>
      <w:sz w:val="30"/>
      <w:szCs w:val="3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10E49"/>
    <w:pPr>
      <w:widowControl/>
      <w:autoSpaceDE/>
      <w:autoSpaceDN/>
      <w:spacing w:after="120" w:line="259" w:lineRule="auto"/>
    </w:pPr>
    <w:rPr>
      <w:sz w:val="30"/>
      <w:szCs w:val="3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10E49"/>
    <w:pPr>
      <w:widowControl/>
      <w:autoSpaceDE/>
      <w:autoSpaceDN/>
      <w:spacing w:after="120" w:line="259" w:lineRule="auto"/>
    </w:pPr>
    <w:rPr>
      <w:sz w:val="30"/>
      <w:szCs w:val="3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10E49"/>
    <w:pPr>
      <w:widowControl/>
      <w:autoSpaceDE/>
      <w:autoSpaceDN/>
      <w:spacing w:after="120" w:line="259" w:lineRule="auto"/>
    </w:pPr>
    <w:rPr>
      <w:sz w:val="30"/>
      <w:szCs w:val="3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10E49"/>
    <w:pPr>
      <w:widowControl/>
      <w:autoSpaceDE/>
      <w:autoSpaceDN/>
      <w:spacing w:after="120" w:line="259" w:lineRule="auto"/>
    </w:pPr>
    <w:rPr>
      <w:color w:val="000080"/>
      <w:sz w:val="30"/>
      <w:szCs w:val="3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10E49"/>
    <w:pPr>
      <w:widowControl/>
      <w:autoSpaceDE/>
      <w:autoSpaceDN/>
      <w:spacing w:after="120" w:line="259" w:lineRule="auto"/>
    </w:pPr>
    <w:rPr>
      <w:sz w:val="30"/>
      <w:szCs w:val="3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10E49"/>
    <w:pPr>
      <w:widowControl/>
      <w:autoSpaceDE/>
      <w:autoSpaceDN/>
      <w:spacing w:after="120" w:line="259" w:lineRule="auto"/>
    </w:pPr>
    <w:rPr>
      <w:color w:val="FFFFFF"/>
      <w:sz w:val="30"/>
      <w:szCs w:val="3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10E49"/>
    <w:pPr>
      <w:widowControl/>
      <w:autoSpaceDE/>
      <w:autoSpaceDN/>
      <w:spacing w:after="120" w:line="259" w:lineRule="auto"/>
    </w:pPr>
    <w:rPr>
      <w:sz w:val="30"/>
      <w:szCs w:val="3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10E49"/>
    <w:pPr>
      <w:widowControl/>
      <w:autoSpaceDE/>
      <w:autoSpaceDN/>
      <w:spacing w:after="120" w:line="259" w:lineRule="auto"/>
    </w:pPr>
    <w:rPr>
      <w:sz w:val="30"/>
      <w:szCs w:val="3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10E49"/>
    <w:pPr>
      <w:widowControl/>
      <w:autoSpaceDE/>
      <w:autoSpaceDN/>
      <w:spacing w:after="120" w:line="259" w:lineRule="auto"/>
    </w:pPr>
    <w:rPr>
      <w:b/>
      <w:bCs/>
      <w:sz w:val="30"/>
      <w:szCs w:val="3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10E49"/>
    <w:pPr>
      <w:widowControl/>
      <w:autoSpaceDE/>
      <w:autoSpaceDN/>
      <w:spacing w:after="120" w:line="259" w:lineRule="auto"/>
    </w:pPr>
    <w:rPr>
      <w:b/>
      <w:bCs/>
      <w:sz w:val="30"/>
      <w:szCs w:val="3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10E49"/>
    <w:pPr>
      <w:widowControl/>
      <w:autoSpaceDE/>
      <w:autoSpaceDN/>
      <w:spacing w:after="120" w:line="259" w:lineRule="auto"/>
    </w:pPr>
    <w:rPr>
      <w:b/>
      <w:bCs/>
      <w:sz w:val="30"/>
      <w:szCs w:val="3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10E49"/>
    <w:pPr>
      <w:widowControl/>
      <w:autoSpaceDE/>
      <w:autoSpaceDN/>
      <w:spacing w:after="120" w:line="259" w:lineRule="auto"/>
    </w:pPr>
    <w:rPr>
      <w:sz w:val="30"/>
      <w:szCs w:val="3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10E49"/>
    <w:pPr>
      <w:widowControl/>
      <w:autoSpaceDE/>
      <w:autoSpaceDN/>
      <w:spacing w:after="120" w:line="259" w:lineRule="auto"/>
    </w:pPr>
    <w:rPr>
      <w:sz w:val="30"/>
      <w:szCs w:val="3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10E49"/>
    <w:pPr>
      <w:widowControl/>
      <w:autoSpaceDE/>
      <w:autoSpaceDN/>
      <w:spacing w:after="120" w:line="259" w:lineRule="auto"/>
    </w:pPr>
    <w:rPr>
      <w:color w:val="595959" w:themeColor="text1" w:themeTint="A6"/>
      <w:sz w:val="30"/>
      <w:szCs w:val="3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10E49"/>
    <w:pPr>
      <w:widowControl/>
      <w:autoSpaceDE/>
      <w:autoSpaceDN/>
      <w:spacing w:after="120" w:line="259" w:lineRule="auto"/>
    </w:pPr>
    <w:rPr>
      <w:sz w:val="30"/>
      <w:szCs w:val="3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10E49"/>
    <w:pPr>
      <w:widowControl/>
      <w:autoSpaceDE/>
      <w:autoSpaceDN/>
      <w:spacing w:after="120" w:line="259" w:lineRule="auto"/>
    </w:pPr>
    <w:rPr>
      <w:sz w:val="30"/>
      <w:szCs w:val="3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10E49"/>
    <w:pPr>
      <w:widowControl/>
      <w:autoSpaceDE/>
      <w:autoSpaceDN/>
      <w:spacing w:after="120" w:line="259" w:lineRule="auto"/>
    </w:pPr>
    <w:rPr>
      <w:sz w:val="30"/>
      <w:szCs w:val="3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10E49"/>
    <w:pPr>
      <w:widowControl/>
      <w:autoSpaceDE/>
      <w:autoSpaceDN/>
      <w:spacing w:after="120" w:line="259" w:lineRule="auto"/>
    </w:pPr>
    <w:rPr>
      <w:sz w:val="30"/>
      <w:szCs w:val="3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10E49"/>
    <w:pPr>
      <w:widowControl/>
      <w:autoSpaceDE/>
      <w:autoSpaceDN/>
      <w:spacing w:after="120" w:line="259" w:lineRule="auto"/>
    </w:pPr>
    <w:rPr>
      <w:sz w:val="30"/>
      <w:szCs w:val="3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10E49"/>
    <w:pPr>
      <w:widowControl/>
      <w:autoSpaceDE/>
      <w:autoSpaceDN/>
      <w:spacing w:after="120" w:line="259" w:lineRule="auto"/>
    </w:pPr>
    <w:rPr>
      <w:sz w:val="30"/>
      <w:szCs w:val="3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10E49"/>
    <w:pPr>
      <w:widowControl/>
      <w:autoSpaceDE/>
      <w:autoSpaceDN/>
      <w:spacing w:after="120" w:line="259" w:lineRule="auto"/>
    </w:pPr>
    <w:rPr>
      <w:sz w:val="30"/>
      <w:szCs w:val="3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10E49"/>
    <w:pPr>
      <w:widowControl/>
      <w:autoSpaceDE/>
      <w:autoSpaceDN/>
      <w:spacing w:after="120" w:line="259" w:lineRule="auto"/>
    </w:pPr>
    <w:rPr>
      <w:b/>
      <w:bCs/>
      <w:sz w:val="30"/>
      <w:szCs w:val="3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10E49"/>
    <w:pPr>
      <w:widowControl/>
      <w:autoSpaceDE/>
      <w:autoSpaceDN/>
      <w:spacing w:after="120" w:line="259" w:lineRule="auto"/>
    </w:pPr>
    <w:rPr>
      <w:sz w:val="30"/>
      <w:szCs w:val="3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uiPriority w:val="40"/>
    <w:rsid w:val="00C10E49"/>
    <w:pPr>
      <w:widowControl/>
      <w:autoSpaceDE/>
      <w:autoSpaceDN/>
    </w:pPr>
    <w:rPr>
      <w:color w:val="595959" w:themeColor="text1" w:themeTint="A6"/>
      <w:sz w:val="30"/>
      <w:szCs w:val="3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10E49"/>
    <w:pPr>
      <w:widowControl/>
      <w:autoSpaceDE/>
      <w:autoSpaceDN/>
      <w:spacing w:after="120" w:line="259" w:lineRule="auto"/>
    </w:pPr>
    <w:rPr>
      <w:color w:val="595959" w:themeColor="text1" w:themeTint="A6"/>
      <w:sz w:val="30"/>
      <w:szCs w:val="3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10E49"/>
    <w:pPr>
      <w:widowControl/>
      <w:autoSpaceDE/>
      <w:autoSpaceDN/>
      <w:spacing w:after="120" w:line="259" w:lineRule="auto"/>
    </w:pPr>
    <w:rPr>
      <w:color w:val="595959" w:themeColor="text1" w:themeTint="A6"/>
      <w:sz w:val="30"/>
      <w:szCs w:val="3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10E49"/>
    <w:pPr>
      <w:widowControl/>
      <w:autoSpaceDE/>
      <w:autoSpaceDN/>
      <w:spacing w:after="120" w:line="259" w:lineRule="auto"/>
    </w:pPr>
    <w:rPr>
      <w:sz w:val="30"/>
      <w:szCs w:val="3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10E49"/>
    <w:pPr>
      <w:widowControl/>
      <w:autoSpaceDE/>
      <w:autoSpaceDN/>
      <w:spacing w:after="120" w:line="259" w:lineRule="auto"/>
    </w:pPr>
    <w:rPr>
      <w:sz w:val="30"/>
      <w:szCs w:val="3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10E49"/>
    <w:pPr>
      <w:widowControl/>
      <w:autoSpaceDE/>
      <w:autoSpaceDN/>
      <w:spacing w:after="120" w:line="259" w:lineRule="auto"/>
    </w:pPr>
    <w:rPr>
      <w:sz w:val="30"/>
      <w:szCs w:val="3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10E49"/>
    <w:pPr>
      <w:widowControl/>
      <w:autoSpaceDE/>
      <w:autoSpaceDN/>
      <w:spacing w:after="120" w:line="259" w:lineRule="auto"/>
    </w:pPr>
    <w:rPr>
      <w:sz w:val="30"/>
      <w:szCs w:val="3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10E49"/>
    <w:pPr>
      <w:widowControl/>
      <w:autoSpaceDE/>
      <w:autoSpaceDN/>
      <w:spacing w:after="120" w:line="259" w:lineRule="auto"/>
    </w:pPr>
    <w:rPr>
      <w:color w:val="595959" w:themeColor="text1" w:themeTint="A6"/>
      <w:sz w:val="30"/>
      <w:szCs w:val="3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10E49"/>
    <w:pPr>
      <w:widowControl/>
      <w:autoSpaceDE/>
      <w:autoSpaceDN/>
      <w:spacing w:after="120" w:line="259" w:lineRule="auto"/>
    </w:pPr>
    <w:rPr>
      <w:color w:val="595959" w:themeColor="text1" w:themeTint="A6"/>
      <w:sz w:val="30"/>
      <w:szCs w:val="3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C10E49"/>
    <w:pPr>
      <w:autoSpaceDE/>
      <w:autoSpaceDN/>
      <w:spacing w:line="264" w:lineRule="auto"/>
      <w:ind w:left="220" w:hanging="220"/>
    </w:pPr>
    <w:rPr>
      <w:rFonts w:eastAsia="Times New Roman" w:cs="Times New Roman"/>
    </w:rPr>
  </w:style>
  <w:style w:type="paragraph" w:styleId="TableofFigures">
    <w:name w:val="table of figures"/>
    <w:basedOn w:val="Normal"/>
    <w:next w:val="Normal"/>
    <w:uiPriority w:val="99"/>
    <w:rsid w:val="000533EE"/>
    <w:pPr>
      <w:tabs>
        <w:tab w:val="left" w:pos="1890"/>
        <w:tab w:val="right" w:leader="dot" w:pos="9360"/>
      </w:tabs>
      <w:autoSpaceDE/>
      <w:autoSpaceDN/>
      <w:spacing w:before="60" w:line="264" w:lineRule="auto"/>
      <w:ind w:left="1267" w:right="360" w:hanging="1267"/>
    </w:pPr>
    <w:rPr>
      <w:rFonts w:eastAsia="Times New Roman" w:cs="Times New Roman"/>
      <w:noProof/>
    </w:rPr>
  </w:style>
  <w:style w:type="table" w:styleId="TableProfessional">
    <w:name w:val="Table Professional"/>
    <w:basedOn w:val="TableNormal"/>
    <w:uiPriority w:val="99"/>
    <w:semiHidden/>
    <w:unhideWhenUsed/>
    <w:rsid w:val="00C10E49"/>
    <w:pPr>
      <w:widowControl/>
      <w:autoSpaceDE/>
      <w:autoSpaceDN/>
      <w:spacing w:after="120" w:line="259" w:lineRule="auto"/>
    </w:pPr>
    <w:rPr>
      <w:sz w:val="30"/>
      <w:szCs w:val="3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10E49"/>
    <w:pPr>
      <w:widowControl/>
      <w:autoSpaceDE/>
      <w:autoSpaceDN/>
      <w:spacing w:after="120" w:line="259" w:lineRule="auto"/>
    </w:pPr>
    <w:rPr>
      <w:sz w:val="30"/>
      <w:szCs w:val="3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10E49"/>
    <w:pPr>
      <w:widowControl/>
      <w:autoSpaceDE/>
      <w:autoSpaceDN/>
      <w:spacing w:after="120" w:line="259" w:lineRule="auto"/>
    </w:pPr>
    <w:rPr>
      <w:color w:val="595959" w:themeColor="text1" w:themeTint="A6"/>
      <w:sz w:val="30"/>
      <w:szCs w:val="3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10E49"/>
    <w:pPr>
      <w:widowControl/>
      <w:autoSpaceDE/>
      <w:autoSpaceDN/>
      <w:spacing w:after="120" w:line="259" w:lineRule="auto"/>
    </w:pPr>
    <w:rPr>
      <w:sz w:val="30"/>
      <w:szCs w:val="3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10E49"/>
    <w:pPr>
      <w:widowControl/>
      <w:autoSpaceDE/>
      <w:autoSpaceDN/>
      <w:spacing w:after="120" w:line="259" w:lineRule="auto"/>
    </w:pPr>
    <w:rPr>
      <w:color w:val="595959" w:themeColor="text1" w:themeTint="A6"/>
      <w:sz w:val="30"/>
      <w:szCs w:val="3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10E49"/>
    <w:pPr>
      <w:widowControl/>
      <w:autoSpaceDE/>
      <w:autoSpaceDN/>
      <w:spacing w:after="120" w:line="259" w:lineRule="auto"/>
    </w:pPr>
    <w:rPr>
      <w:color w:val="595959" w:themeColor="text1" w:themeTint="A6"/>
      <w:sz w:val="30"/>
      <w:szCs w:val="3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10E49"/>
    <w:pPr>
      <w:widowControl/>
      <w:autoSpaceDE/>
      <w:autoSpaceDN/>
      <w:spacing w:after="120" w:line="259" w:lineRule="auto"/>
    </w:pPr>
    <w:rPr>
      <w:color w:val="595959" w:themeColor="text1" w:themeTint="A6"/>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10E49"/>
    <w:pPr>
      <w:widowControl/>
      <w:autoSpaceDE/>
      <w:autoSpaceDN/>
      <w:spacing w:after="120" w:line="259" w:lineRule="auto"/>
    </w:pPr>
    <w:rPr>
      <w:sz w:val="30"/>
      <w:szCs w:val="3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10E49"/>
    <w:pPr>
      <w:widowControl/>
      <w:autoSpaceDE/>
      <w:autoSpaceDN/>
      <w:spacing w:after="120" w:line="259" w:lineRule="auto"/>
    </w:pPr>
    <w:rPr>
      <w:sz w:val="30"/>
      <w:szCs w:val="3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10E49"/>
    <w:pPr>
      <w:widowControl/>
      <w:autoSpaceDE/>
      <w:autoSpaceDN/>
      <w:spacing w:after="120" w:line="259" w:lineRule="auto"/>
    </w:pPr>
    <w:rPr>
      <w:sz w:val="30"/>
      <w:szCs w:val="3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10E49"/>
    <w:pPr>
      <w:tabs>
        <w:tab w:val="left" w:pos="360"/>
        <w:tab w:val="left" w:pos="720"/>
        <w:tab w:val="left" w:pos="1080"/>
      </w:tabs>
      <w:autoSpaceDE/>
      <w:autoSpaceDN/>
      <w:spacing w:before="120" w:line="264" w:lineRule="auto"/>
    </w:pPr>
    <w:rPr>
      <w:rFonts w:asciiTheme="majorHAnsi" w:eastAsiaTheme="majorEastAsia" w:hAnsiTheme="majorHAnsi" w:cstheme="majorBidi"/>
      <w:b/>
      <w:bCs/>
      <w:sz w:val="24"/>
      <w:szCs w:val="24"/>
    </w:rPr>
  </w:style>
  <w:style w:type="paragraph" w:styleId="TOC5">
    <w:name w:val="toc 5"/>
    <w:basedOn w:val="Normal"/>
    <w:next w:val="Normal"/>
    <w:autoRedefine/>
    <w:uiPriority w:val="2"/>
    <w:rsid w:val="00C10E49"/>
    <w:pPr>
      <w:autoSpaceDE/>
      <w:autoSpaceDN/>
      <w:spacing w:line="264" w:lineRule="auto"/>
      <w:ind w:left="880"/>
    </w:pPr>
    <w:rPr>
      <w:rFonts w:eastAsia="Times New Roman" w:cs="Times New Roman"/>
    </w:rPr>
  </w:style>
  <w:style w:type="paragraph" w:styleId="TOC6">
    <w:name w:val="toc 6"/>
    <w:basedOn w:val="TOC1"/>
    <w:next w:val="Normal"/>
    <w:uiPriority w:val="39"/>
    <w:qFormat/>
    <w:rsid w:val="00C10E49"/>
    <w:pPr>
      <w:keepLines/>
      <w:tabs>
        <w:tab w:val="left" w:pos="1440"/>
        <w:tab w:val="clear" w:pos="9350"/>
        <w:tab w:val="right" w:leader="dot" w:pos="9360"/>
      </w:tabs>
      <w:autoSpaceDE/>
      <w:autoSpaceDN/>
      <w:spacing w:before="240" w:line="264" w:lineRule="auto"/>
      <w:ind w:left="1440" w:right="360" w:hanging="1440"/>
    </w:pPr>
    <w:rPr>
      <w:rFonts w:ascii="Arial Bold" w:eastAsia="Times New Roman" w:hAnsi="Arial Bold" w:cs="Times New Roman"/>
      <w:bCs w:val="0"/>
    </w:rPr>
  </w:style>
  <w:style w:type="paragraph" w:styleId="TOC7">
    <w:name w:val="toc 7"/>
    <w:basedOn w:val="TOC2"/>
    <w:next w:val="Normal"/>
    <w:uiPriority w:val="39"/>
    <w:unhideWhenUsed/>
    <w:rsid w:val="00C10E49"/>
    <w:pPr>
      <w:tabs>
        <w:tab w:val="clear" w:pos="9350"/>
        <w:tab w:val="right" w:leader="dot" w:pos="9360"/>
      </w:tabs>
      <w:autoSpaceDE/>
      <w:autoSpaceDN/>
      <w:spacing w:before="0" w:line="264" w:lineRule="auto"/>
      <w:ind w:left="2160" w:right="720" w:hanging="720"/>
    </w:pPr>
    <w:rPr>
      <w:rFonts w:eastAsia="Times New Roman" w:cs="Times New Roman"/>
      <w:noProof/>
    </w:rPr>
  </w:style>
  <w:style w:type="paragraph" w:styleId="TOC8">
    <w:name w:val="toc 8"/>
    <w:basedOn w:val="Normal"/>
    <w:next w:val="Normal"/>
    <w:autoRedefine/>
    <w:uiPriority w:val="39"/>
    <w:unhideWhenUsed/>
    <w:rsid w:val="00C10E49"/>
    <w:pPr>
      <w:tabs>
        <w:tab w:val="left" w:pos="3060"/>
        <w:tab w:val="right" w:leader="dot" w:pos="9350"/>
      </w:tabs>
      <w:autoSpaceDE/>
      <w:autoSpaceDN/>
      <w:spacing w:line="264" w:lineRule="auto"/>
      <w:ind w:left="3067" w:right="720" w:hanging="907"/>
    </w:pPr>
    <w:rPr>
      <w:rFonts w:eastAsia="Times New Roman" w:cs="Times New Roman"/>
      <w:noProof/>
    </w:rPr>
  </w:style>
  <w:style w:type="paragraph" w:styleId="TOC9">
    <w:name w:val="toc 9"/>
    <w:basedOn w:val="Normal"/>
    <w:next w:val="Normal"/>
    <w:autoRedefine/>
    <w:uiPriority w:val="39"/>
    <w:unhideWhenUsed/>
    <w:rsid w:val="00C10E49"/>
    <w:pPr>
      <w:tabs>
        <w:tab w:val="right" w:leader="dot" w:pos="9350"/>
      </w:tabs>
      <w:autoSpaceDE/>
      <w:autoSpaceDN/>
      <w:spacing w:before="240" w:line="264" w:lineRule="auto"/>
    </w:pPr>
    <w:rPr>
      <w:rFonts w:eastAsia="Times New Roman" w:asciiTheme="minorHAnsi" w:hAnsiTheme="minorHAnsi" w:cs="Times New Roman"/>
      <w:b/>
      <w:caps/>
    </w:rPr>
  </w:style>
  <w:style w:type="paragraph" w:styleId="Revision">
    <w:name w:val="Revision"/>
    <w:hidden/>
    <w:uiPriority w:val="99"/>
    <w:semiHidden/>
    <w:rsid w:val="00C10E49"/>
    <w:pPr>
      <w:widowControl/>
      <w:autoSpaceDE/>
      <w:autoSpaceDN/>
    </w:pPr>
    <w:rPr>
      <w:color w:val="595959" w:themeColor="text1" w:themeTint="A6"/>
      <w:sz w:val="30"/>
      <w:szCs w:val="30"/>
    </w:rPr>
  </w:style>
  <w:style w:type="paragraph" w:customStyle="1" w:styleId="Abbreviations">
    <w:name w:val="Abbreviations"/>
    <w:uiPriority w:val="2"/>
    <w:qFormat/>
    <w:rsid w:val="00C10E49"/>
    <w:pPr>
      <w:widowControl/>
      <w:autoSpaceDE/>
      <w:autoSpaceDN/>
      <w:spacing w:line="276" w:lineRule="auto"/>
      <w:ind w:left="2160" w:hanging="2160"/>
    </w:pPr>
    <w:rPr>
      <w:rFonts w:ascii="Arial" w:eastAsia="Times New Roman" w:hAnsi="Arial" w:cs="Times New Roman"/>
    </w:rPr>
  </w:style>
  <w:style w:type="paragraph" w:customStyle="1" w:styleId="Caption-Fig">
    <w:name w:val="Caption-Fig"/>
    <w:basedOn w:val="Caption"/>
    <w:next w:val="Normal"/>
    <w:link w:val="Caption-FigChar"/>
    <w:qFormat/>
    <w:rsid w:val="00C10E49"/>
    <w:pPr>
      <w:tabs>
        <w:tab w:val="clear" w:pos="360"/>
        <w:tab w:val="clear" w:pos="720"/>
        <w:tab w:val="clear" w:pos="1080"/>
      </w:tabs>
      <w:spacing w:before="120" w:after="240"/>
      <w:ind w:left="1138" w:hanging="1138"/>
      <w:jc w:val="left"/>
    </w:pPr>
    <w:rPr>
      <w:b/>
      <w:lang w:val="en"/>
    </w:rPr>
  </w:style>
  <w:style w:type="character" w:customStyle="1" w:styleId="Caption-FigChar">
    <w:name w:val="Caption-Fig Char"/>
    <w:basedOn w:val="DefaultParagraphFont"/>
    <w:link w:val="Caption-Fig"/>
    <w:rsid w:val="00C10E49"/>
    <w:rPr>
      <w:rFonts w:ascii="Arial" w:eastAsia="Times New Roman" w:hAnsi="Arial" w:cs="Times New Roman"/>
      <w:b/>
      <w:lang w:val="en"/>
    </w:rPr>
  </w:style>
  <w:style w:type="paragraph" w:customStyle="1" w:styleId="Caption-Tab">
    <w:name w:val="Caption-Tab"/>
    <w:basedOn w:val="Caption"/>
    <w:next w:val="Normal"/>
    <w:link w:val="Caption-TabChar"/>
    <w:qFormat/>
    <w:rsid w:val="00C10E49"/>
    <w:pPr>
      <w:keepNext/>
      <w:tabs>
        <w:tab w:val="clear" w:pos="360"/>
        <w:tab w:val="clear" w:pos="720"/>
        <w:tab w:val="clear" w:pos="1080"/>
      </w:tabs>
      <w:spacing w:before="240" w:after="120"/>
      <w:ind w:left="1037" w:hanging="1037"/>
      <w:jc w:val="left"/>
    </w:pPr>
    <w:rPr>
      <w:b/>
    </w:rPr>
  </w:style>
  <w:style w:type="character" w:customStyle="1" w:styleId="Caption-TabChar">
    <w:name w:val="Caption-Tab Char"/>
    <w:basedOn w:val="DefaultParagraphFont"/>
    <w:link w:val="Caption-Tab"/>
    <w:rsid w:val="00C10E49"/>
    <w:rPr>
      <w:rFonts w:ascii="Arial" w:eastAsia="Times New Roman" w:hAnsi="Arial" w:cs="Times New Roman"/>
      <w:b/>
    </w:rPr>
  </w:style>
  <w:style w:type="paragraph" w:customStyle="1" w:styleId="CompanyAddress">
    <w:name w:val="Company Address"/>
    <w:basedOn w:val="Normal"/>
    <w:qFormat/>
    <w:rsid w:val="00C10E49"/>
    <w:pPr>
      <w:tabs>
        <w:tab w:val="left" w:pos="360"/>
        <w:tab w:val="left" w:pos="720"/>
        <w:tab w:val="left" w:pos="1080"/>
      </w:tabs>
      <w:autoSpaceDE/>
      <w:autoSpaceDN/>
      <w:spacing w:line="264" w:lineRule="auto"/>
      <w:jc w:val="right"/>
    </w:pPr>
    <w:rPr>
      <w:rFonts w:eastAsia="Times New Roman" w:cs="Times New Roman"/>
      <w:sz w:val="28"/>
      <w:szCs w:val="28"/>
    </w:rPr>
  </w:style>
  <w:style w:type="paragraph" w:customStyle="1" w:styleId="EISChapterHeading6">
    <w:name w:val="EIS Chapter Heading 6"/>
    <w:basedOn w:val="BodyText"/>
    <w:uiPriority w:val="1"/>
    <w:qFormat/>
    <w:rsid w:val="00C10E49"/>
    <w:pPr>
      <w:keepNext/>
      <w:tabs>
        <w:tab w:val="left" w:pos="360"/>
        <w:tab w:val="left" w:pos="720"/>
        <w:tab w:val="left" w:pos="1080"/>
      </w:tabs>
      <w:autoSpaceDE/>
      <w:autoSpaceDN/>
    </w:pPr>
    <w:rPr>
      <w:rFonts w:eastAsia="Times New Roman" w:cs="Times New Roman"/>
      <w:u w:val="single"/>
    </w:rPr>
  </w:style>
  <w:style w:type="paragraph" w:customStyle="1" w:styleId="EISChapterHeading7">
    <w:name w:val="EIS Chapter Heading 7"/>
    <w:basedOn w:val="EISChapterHeading6"/>
    <w:uiPriority w:val="1"/>
    <w:qFormat/>
    <w:rsid w:val="00C10E49"/>
    <w:pPr>
      <w:keepNext w:val="0"/>
    </w:pPr>
  </w:style>
  <w:style w:type="paragraph" w:customStyle="1" w:styleId="Figure">
    <w:name w:val="Figure"/>
    <w:basedOn w:val="Normal"/>
    <w:next w:val="Caption-Fig"/>
    <w:qFormat/>
    <w:rsid w:val="00C10E49"/>
    <w:pPr>
      <w:keepNext/>
      <w:tabs>
        <w:tab w:val="left" w:pos="360"/>
        <w:tab w:val="left" w:pos="720"/>
        <w:tab w:val="left" w:pos="1080"/>
      </w:tabs>
      <w:autoSpaceDE/>
      <w:autoSpaceDN/>
      <w:spacing w:before="240"/>
      <w:jc w:val="center"/>
    </w:pPr>
    <w:rPr>
      <w:rFonts w:eastAsia="Times New Roman" w:cs="Times New Roman"/>
    </w:rPr>
  </w:style>
  <w:style w:type="paragraph" w:customStyle="1" w:styleId="Heading-FrontTOC">
    <w:name w:val="Heading-Front (TOC)"/>
    <w:basedOn w:val="Heading1"/>
    <w:next w:val="BodyText"/>
    <w:qFormat/>
    <w:rsid w:val="002C3E26"/>
    <w:pPr>
      <w:numPr>
        <w:numId w:val="0"/>
      </w:numPr>
      <w:tabs>
        <w:tab w:val="left" w:pos="2160"/>
      </w:tabs>
      <w:spacing w:line="264" w:lineRule="auto"/>
    </w:pPr>
    <w:rPr>
      <w:caps w:val="0"/>
    </w:rPr>
  </w:style>
  <w:style w:type="paragraph" w:customStyle="1" w:styleId="HeadingFrontNoTOC">
    <w:name w:val="Heading Front (No TOC)"/>
    <w:basedOn w:val="Heading-FrontTOC"/>
    <w:qFormat/>
    <w:rsid w:val="00A315D7"/>
  </w:style>
  <w:style w:type="numbering" w:customStyle="1" w:styleId="NUREGListStyle">
    <w:name w:val="NUREG List Style"/>
    <w:uiPriority w:val="99"/>
    <w:rsid w:val="00C10E49"/>
    <w:pPr>
      <w:numPr>
        <w:numId w:val="9"/>
      </w:numPr>
    </w:pPr>
  </w:style>
  <w:style w:type="paragraph" w:customStyle="1" w:styleId="References">
    <w:name w:val="References"/>
    <w:basedOn w:val="Normal"/>
    <w:qFormat/>
    <w:rsid w:val="00C10E49"/>
    <w:pPr>
      <w:numPr>
        <w:numId w:val="12"/>
      </w:numPr>
      <w:autoSpaceDE/>
      <w:autoSpaceDN/>
      <w:spacing w:before="120"/>
      <w:ind w:left="0" w:firstLine="0"/>
    </w:pPr>
    <w:rPr>
      <w:rFonts w:eastAsia="Times New Roman" w:cs="Times New Roman"/>
    </w:rPr>
  </w:style>
  <w:style w:type="paragraph" w:customStyle="1" w:styleId="SubtitleTitlePage">
    <w:name w:val="Subtitle_Title_Page"/>
    <w:basedOn w:val="Subtitle"/>
    <w:qFormat/>
    <w:rsid w:val="00C10E49"/>
  </w:style>
  <w:style w:type="paragraph" w:customStyle="1" w:styleId="TableCaption">
    <w:name w:val="Table Caption"/>
    <w:basedOn w:val="Normal"/>
    <w:unhideWhenUsed/>
    <w:rsid w:val="00C10E49"/>
    <w:pPr>
      <w:keepNext/>
      <w:tabs>
        <w:tab w:val="left" w:pos="360"/>
        <w:tab w:val="left" w:pos="720"/>
        <w:tab w:val="left" w:pos="1080"/>
      </w:tabs>
      <w:autoSpaceDE/>
      <w:autoSpaceDN/>
      <w:spacing w:before="240" w:after="180"/>
      <w:jc w:val="center"/>
    </w:pPr>
    <w:rPr>
      <w:rFonts w:eastAsia="Times New Roman" w:cs="Times New Roman"/>
      <w:b/>
      <w:bCs/>
    </w:rPr>
  </w:style>
  <w:style w:type="paragraph" w:customStyle="1" w:styleId="TableHead">
    <w:name w:val="TableHead"/>
    <w:basedOn w:val="Normal"/>
    <w:uiPriority w:val="2"/>
    <w:rsid w:val="00C10E49"/>
    <w:pPr>
      <w:keepNext/>
      <w:tabs>
        <w:tab w:val="left" w:pos="360"/>
        <w:tab w:val="left" w:pos="720"/>
        <w:tab w:val="left" w:pos="1080"/>
      </w:tabs>
      <w:autoSpaceDE/>
      <w:autoSpaceDN/>
      <w:spacing w:before="40" w:after="40" w:line="264" w:lineRule="auto"/>
      <w:jc w:val="center"/>
    </w:pPr>
    <w:rPr>
      <w:rFonts w:eastAsia="Times New Roman" w:cs="Times New Roman"/>
      <w:b/>
      <w:bCs/>
    </w:rPr>
  </w:style>
  <w:style w:type="paragraph" w:customStyle="1" w:styleId="tabletext">
    <w:name w:val="tabletext"/>
    <w:basedOn w:val="Normal"/>
    <w:uiPriority w:val="2"/>
    <w:rsid w:val="00C10E49"/>
    <w:pPr>
      <w:keepNext/>
      <w:tabs>
        <w:tab w:val="left" w:pos="360"/>
        <w:tab w:val="left" w:pos="720"/>
        <w:tab w:val="left" w:pos="1080"/>
      </w:tabs>
      <w:autoSpaceDE/>
      <w:autoSpaceDN/>
      <w:spacing w:before="40" w:after="40"/>
    </w:pPr>
    <w:rPr>
      <w:rFonts w:eastAsia="Times New Roman" w:cs="Times New Roman"/>
      <w:sz w:val="20"/>
    </w:rPr>
  </w:style>
  <w:style w:type="paragraph" w:customStyle="1" w:styleId="TitleTitlePage">
    <w:name w:val="Title_Title Page"/>
    <w:basedOn w:val="Title"/>
    <w:qFormat/>
    <w:rsid w:val="00C10E49"/>
    <w:rPr>
      <w:caps w:val="0"/>
    </w:rPr>
  </w:style>
  <w:style w:type="character" w:customStyle="1" w:styleId="earrth-reference-callout-link">
    <w:name w:val="earrth-reference-callout-link"/>
    <w:basedOn w:val="DefaultParagraphFont"/>
    <w:rsid w:val="00C10E49"/>
  </w:style>
  <w:style w:type="paragraph" w:customStyle="1" w:styleId="msonormal">
    <w:name w:val="msonormal"/>
    <w:basedOn w:val="Normal"/>
    <w:rsid w:val="00795EA2"/>
    <w:pP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75">
    <w:name w:val="xl75"/>
    <w:basedOn w:val="Normal"/>
    <w:rsid w:val="00795EA2"/>
    <w:pPr>
      <w:autoSpaceDE/>
      <w:autoSpaceDN/>
      <w:spacing w:before="100" w:beforeAutospacing="1" w:after="100" w:afterAutospacing="1"/>
      <w:jc w:val="right"/>
    </w:pPr>
    <w:rPr>
      <w:rFonts w:ascii="Times New Roman" w:eastAsia="Times New Roman" w:hAnsi="Times New Roman" w:cs="Times New Roman"/>
      <w:sz w:val="24"/>
      <w:szCs w:val="24"/>
    </w:rPr>
  </w:style>
  <w:style w:type="paragraph" w:customStyle="1" w:styleId="xl76">
    <w:name w:val="xl76"/>
    <w:basedOn w:val="Normal"/>
    <w:rsid w:val="00795EA2"/>
    <w:pPr>
      <w:pBdr>
        <w:top w:val="single" w:sz="8" w:space="0" w:color="auto"/>
        <w:bottom w:val="single" w:sz="8" w:space="0" w:color="auto"/>
        <w:right w:val="single" w:sz="8" w:space="0" w:color="auto"/>
      </w:pBdr>
      <w:shd w:val="clear" w:color="000000" w:fill="D9D9D9"/>
      <w:autoSpaceDE/>
      <w:autoSpaceDN/>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7">
    <w:name w:val="xl77"/>
    <w:basedOn w:val="Normal"/>
    <w:rsid w:val="00795EA2"/>
    <w:pPr>
      <w:pBdr>
        <w:top w:val="single" w:sz="8" w:space="0" w:color="auto"/>
        <w:lef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795EA2"/>
    <w:pPr>
      <w:pBdr>
        <w:top w:val="single" w:sz="8" w:space="0" w:color="auto"/>
        <w:bottom w:val="single" w:sz="8" w:space="0" w:color="auto"/>
      </w:pBdr>
      <w:shd w:val="clear" w:color="000000" w:fill="D9D9D9"/>
      <w:autoSpaceDE/>
      <w:autoSpaceDN/>
      <w:spacing w:before="100" w:beforeAutospacing="1" w:after="100" w:afterAutospacing="1"/>
      <w:ind w:firstLine="300" w:firstLineChars="300"/>
      <w:textAlignment w:val="center"/>
    </w:pPr>
    <w:rPr>
      <w:rFonts w:ascii="Times New Roman" w:eastAsia="Times New Roman" w:hAnsi="Times New Roman" w:cs="Times New Roman"/>
      <w:b/>
      <w:bCs/>
      <w:color w:val="000000"/>
      <w:sz w:val="24"/>
      <w:szCs w:val="24"/>
    </w:rPr>
  </w:style>
  <w:style w:type="paragraph" w:customStyle="1" w:styleId="xl79">
    <w:name w:val="xl79"/>
    <w:basedOn w:val="Normal"/>
    <w:rsid w:val="00795EA2"/>
    <w:pPr>
      <w:pBdr>
        <w:top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795EA2"/>
    <w:pPr>
      <w:pBdr>
        <w:top w:val="single" w:sz="8" w:space="0" w:color="auto"/>
        <w:right w:val="single" w:sz="8" w:space="0" w:color="auto"/>
      </w:pBdr>
      <w:autoSpaceDE/>
      <w:autoSpaceDN/>
      <w:spacing w:before="100" w:beforeAutospacing="1" w:after="100" w:afterAutospacing="1"/>
      <w:ind w:firstLine="400" w:firstLineChars="400"/>
      <w:textAlignment w:val="center"/>
    </w:pPr>
    <w:rPr>
      <w:rFonts w:ascii="Times New Roman" w:eastAsia="Times New Roman" w:hAnsi="Times New Roman" w:cs="Times New Roman"/>
      <w:b/>
      <w:bCs/>
      <w:sz w:val="24"/>
      <w:szCs w:val="24"/>
    </w:rPr>
  </w:style>
  <w:style w:type="paragraph" w:customStyle="1" w:styleId="xl81">
    <w:name w:val="xl81"/>
    <w:basedOn w:val="Normal"/>
    <w:rsid w:val="00795EA2"/>
    <w:pPr>
      <w:pBdr>
        <w:top w:val="single" w:sz="8" w:space="0" w:color="auto"/>
        <w:left w:val="single" w:sz="4" w:space="0" w:color="000000"/>
        <w:bottom w:val="single" w:sz="4" w:space="0" w:color="000000"/>
        <w:right w:val="single" w:sz="8"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82">
    <w:name w:val="xl82"/>
    <w:basedOn w:val="Normal"/>
    <w:rsid w:val="00795EA2"/>
    <w:pPr>
      <w:pBdr>
        <w:top w:val="single" w:sz="4" w:space="0" w:color="000000"/>
        <w:left w:val="single" w:sz="4" w:space="0" w:color="000000"/>
        <w:bottom w:val="single" w:sz="4" w:space="0" w:color="000000"/>
        <w:right w:val="single" w:sz="8"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83">
    <w:name w:val="xl83"/>
    <w:basedOn w:val="Normal"/>
    <w:rsid w:val="00795EA2"/>
    <w:pPr>
      <w:pBdr>
        <w:top w:val="single" w:sz="8" w:space="0" w:color="auto"/>
        <w:bottom w:val="single" w:sz="8" w:space="0" w:color="auto"/>
      </w:pBdr>
      <w:shd w:val="clear" w:color="000000" w:fill="D9D9D9"/>
      <w:autoSpaceDE/>
      <w:autoSpaceDN/>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4">
    <w:name w:val="xl84"/>
    <w:basedOn w:val="Normal"/>
    <w:rsid w:val="00795EA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795EA2"/>
    <w:pPr>
      <w:pBdr>
        <w:top w:val="single" w:sz="4" w:space="0" w:color="000000"/>
        <w:left w:val="single" w:sz="8" w:space="0" w:color="000000"/>
        <w:bottom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795EA2"/>
    <w:pPr>
      <w:pBdr>
        <w:top w:val="single" w:sz="8" w:space="0" w:color="auto"/>
        <w:left w:val="single" w:sz="8" w:space="0" w:color="auto"/>
        <w:bottom w:val="single" w:sz="8" w:space="0" w:color="auto"/>
        <w:right w:val="single" w:sz="8" w:space="0" w:color="auto"/>
      </w:pBdr>
      <w:shd w:val="clear" w:color="000000" w:fill="D9D9D9"/>
      <w:autoSpaceDE/>
      <w:autoSpaceDN/>
      <w:spacing w:before="100" w:beforeAutospacing="1" w:after="100" w:afterAutospacing="1"/>
    </w:pPr>
    <w:rPr>
      <w:rFonts w:ascii="Times New Roman" w:eastAsia="Times New Roman" w:hAnsi="Times New Roman" w:cs="Times New Roman"/>
      <w:b/>
      <w:bCs/>
      <w:sz w:val="24"/>
      <w:szCs w:val="24"/>
    </w:rPr>
  </w:style>
  <w:style w:type="paragraph" w:customStyle="1" w:styleId="xl87">
    <w:name w:val="xl87"/>
    <w:basedOn w:val="Normal"/>
    <w:rsid w:val="00795EA2"/>
    <w:pPr>
      <w:pBdr>
        <w:top w:val="single" w:sz="8"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88">
    <w:name w:val="xl88"/>
    <w:basedOn w:val="Normal"/>
    <w:rsid w:val="00795EA2"/>
    <w:pPr>
      <w:pBdr>
        <w:top w:val="single" w:sz="8" w:space="0" w:color="auto"/>
        <w:left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89">
    <w:name w:val="xl89"/>
    <w:basedOn w:val="Normal"/>
    <w:rsid w:val="00795EA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0">
    <w:name w:val="xl90"/>
    <w:basedOn w:val="Normal"/>
    <w:rsid w:val="00795EA2"/>
    <w:pPr>
      <w:pBdr>
        <w:top w:val="single" w:sz="8" w:space="0" w:color="auto"/>
        <w:bottom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91">
    <w:name w:val="xl91"/>
    <w:basedOn w:val="Normal"/>
    <w:rsid w:val="00795EA2"/>
    <w:pPr>
      <w:pBdr>
        <w:bottom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92">
    <w:name w:val="xl92"/>
    <w:basedOn w:val="Normal"/>
    <w:rsid w:val="00795EA2"/>
    <w:pPr>
      <w:pBdr>
        <w:top w:val="single" w:sz="4" w:space="0" w:color="000000"/>
        <w:bottom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93">
    <w:name w:val="xl93"/>
    <w:basedOn w:val="Normal"/>
    <w:rsid w:val="00795EA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4">
    <w:name w:val="xl94"/>
    <w:basedOn w:val="Normal"/>
    <w:rsid w:val="00795EA2"/>
    <w:pPr>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5">
    <w:name w:val="xl95"/>
    <w:basedOn w:val="Normal"/>
    <w:rsid w:val="00795EA2"/>
    <w:pPr>
      <w:pBdr>
        <w:right w:val="single" w:sz="8" w:space="0" w:color="auto"/>
      </w:pBdr>
      <w:autoSpaceDE/>
      <w:autoSpaceDN/>
      <w:spacing w:before="100" w:beforeAutospacing="1" w:after="100" w:afterAutospacing="1"/>
      <w:ind w:firstLine="500" w:firstLineChars="500"/>
      <w:textAlignment w:val="center"/>
    </w:pPr>
    <w:rPr>
      <w:rFonts w:ascii="Times New Roman" w:eastAsia="Times New Roman" w:hAnsi="Times New Roman" w:cs="Times New Roman"/>
      <w:b/>
      <w:bCs/>
      <w:sz w:val="24"/>
      <w:szCs w:val="24"/>
    </w:rPr>
  </w:style>
  <w:style w:type="paragraph" w:customStyle="1" w:styleId="xl96">
    <w:name w:val="xl96"/>
    <w:basedOn w:val="Normal"/>
    <w:rsid w:val="00795EA2"/>
    <w:pPr>
      <w:pBdr>
        <w:top w:val="single" w:sz="8"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7">
    <w:name w:val="xl97"/>
    <w:basedOn w:val="Normal"/>
    <w:rsid w:val="00795EA2"/>
    <w:pPr>
      <w:pBdr>
        <w:top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8">
    <w:name w:val="xl98"/>
    <w:basedOn w:val="Normal"/>
    <w:rsid w:val="00795EA2"/>
    <w:pPr>
      <w:pBdr>
        <w:left w:val="single" w:sz="8" w:space="0" w:color="auto"/>
        <w:bottom w:val="single" w:sz="8" w:space="0" w:color="auto"/>
        <w:right w:val="single" w:sz="4" w:space="0" w:color="auto"/>
      </w:pBdr>
      <w:shd w:val="clear" w:color="000000" w:fill="D9E1F2"/>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795EA2"/>
    <w:pPr>
      <w:pBdr>
        <w:left w:val="single" w:sz="4" w:space="0" w:color="auto"/>
        <w:bottom w:val="single" w:sz="8" w:space="0" w:color="auto"/>
        <w:right w:val="single" w:sz="4" w:space="0" w:color="auto"/>
      </w:pBdr>
      <w:shd w:val="clear" w:color="000000" w:fill="D9E1F2"/>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100">
    <w:name w:val="xl100"/>
    <w:basedOn w:val="Normal"/>
    <w:rsid w:val="00795EA2"/>
    <w:pPr>
      <w:pBdr>
        <w:left w:val="single" w:sz="4" w:space="0" w:color="auto"/>
        <w:bottom w:val="single" w:sz="8" w:space="0" w:color="auto"/>
        <w:right w:val="single" w:sz="8" w:space="0" w:color="auto"/>
      </w:pBdr>
      <w:shd w:val="clear" w:color="000000" w:fill="D9E1F2"/>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101">
    <w:name w:val="xl101"/>
    <w:basedOn w:val="Normal"/>
    <w:rsid w:val="00795EA2"/>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102">
    <w:name w:val="xl102"/>
    <w:basedOn w:val="Normal"/>
    <w:rsid w:val="00795EA2"/>
    <w:pPr>
      <w:pBdr>
        <w:top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795EA2"/>
    <w:pPr>
      <w:pBdr>
        <w:top w:val="single" w:sz="8" w:space="0" w:color="auto"/>
        <w:left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795EA2"/>
    <w:pPr>
      <w:pBdr>
        <w:top w:val="single" w:sz="8" w:space="0" w:color="auto"/>
        <w:bottom w:val="single" w:sz="4" w:space="0" w:color="000000"/>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795EA2"/>
    <w:pPr>
      <w:pBdr>
        <w:top w:val="single" w:sz="4" w:space="0" w:color="000000"/>
        <w:bottom w:val="single" w:sz="4" w:space="0" w:color="000000"/>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795EA2"/>
    <w:pPr>
      <w:pBdr>
        <w:top w:val="single" w:sz="4" w:space="0" w:color="000000"/>
        <w:left w:val="single" w:sz="8" w:space="0" w:color="000000"/>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795EA2"/>
    <w:pPr>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rPr>
  </w:style>
  <w:style w:type="paragraph" w:customStyle="1" w:styleId="xl108">
    <w:name w:val="xl108"/>
    <w:basedOn w:val="Normal"/>
    <w:rsid w:val="00795EA2"/>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109">
    <w:name w:val="xl109"/>
    <w:basedOn w:val="Normal"/>
    <w:rsid w:val="00795EA2"/>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rPr>
  </w:style>
  <w:style w:type="paragraph" w:customStyle="1" w:styleId="xl110">
    <w:name w:val="xl110"/>
    <w:basedOn w:val="Normal"/>
    <w:rsid w:val="00795EA2"/>
    <w:pPr>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rPr>
  </w:style>
  <w:style w:type="paragraph" w:customStyle="1" w:styleId="xl111">
    <w:name w:val="xl111"/>
    <w:basedOn w:val="Normal"/>
    <w:rsid w:val="00795EA2"/>
    <w:pPr>
      <w:pBdr>
        <w:top w:val="single" w:sz="4" w:space="0" w:color="000000"/>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12">
    <w:name w:val="xl112"/>
    <w:basedOn w:val="Normal"/>
    <w:rsid w:val="00795EA2"/>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113">
    <w:name w:val="xl113"/>
    <w:basedOn w:val="Normal"/>
    <w:rsid w:val="00795EA2"/>
    <w:pPr>
      <w:pBdr>
        <w:top w:val="single" w:sz="4" w:space="0" w:color="000000"/>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14">
    <w:name w:val="xl114"/>
    <w:basedOn w:val="Normal"/>
    <w:rsid w:val="00795EA2"/>
    <w:pPr>
      <w:pBdr>
        <w:top w:val="single" w:sz="4" w:space="0" w:color="000000"/>
        <w:left w:val="single" w:sz="4" w:space="0" w:color="000000"/>
        <w:bottom w:val="single" w:sz="4" w:space="0" w:color="auto"/>
        <w:right w:val="single" w:sz="8"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15">
    <w:name w:val="xl115"/>
    <w:basedOn w:val="Normal"/>
    <w:rsid w:val="00795EA2"/>
    <w:pPr>
      <w:pBdr>
        <w:top w:val="single" w:sz="4" w:space="0" w:color="000000"/>
        <w:left w:val="single" w:sz="8" w:space="0" w:color="000000"/>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795EA2"/>
    <w:pPr>
      <w:pBdr>
        <w:top w:val="single" w:sz="4" w:space="0" w:color="000000"/>
        <w:bottom w:val="single" w:sz="4"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7">
    <w:name w:val="xl117"/>
    <w:basedOn w:val="Normal"/>
    <w:rsid w:val="00795EA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24"/>
      <w:szCs w:val="24"/>
    </w:rPr>
  </w:style>
  <w:style w:type="paragraph" w:customStyle="1" w:styleId="xl118">
    <w:name w:val="xl118"/>
    <w:basedOn w:val="Normal"/>
    <w:rsid w:val="00795EA2"/>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24"/>
      <w:szCs w:val="24"/>
    </w:rPr>
  </w:style>
  <w:style w:type="paragraph" w:customStyle="1" w:styleId="xl119">
    <w:name w:val="xl119"/>
    <w:basedOn w:val="Normal"/>
    <w:rsid w:val="00795EA2"/>
    <w:pPr>
      <w:pBdr>
        <w:top w:val="single" w:sz="4" w:space="0" w:color="auto"/>
        <w:left w:val="single" w:sz="8" w:space="0" w:color="000000"/>
        <w:bottom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0">
    <w:name w:val="xl120"/>
    <w:basedOn w:val="Normal"/>
    <w:rsid w:val="00795EA2"/>
    <w:pPr>
      <w:pBdr>
        <w:top w:val="single" w:sz="4" w:space="0" w:color="auto"/>
        <w:bottom w:val="single" w:sz="4" w:space="0" w:color="000000"/>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795EA2"/>
    <w:pPr>
      <w:pBdr>
        <w:top w:val="single" w:sz="4" w:space="0" w:color="000000"/>
        <w:bottom w:val="single" w:sz="4" w:space="0" w:color="000000"/>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2">
    <w:name w:val="xl122"/>
    <w:basedOn w:val="Normal"/>
    <w:rsid w:val="00795EA2"/>
    <w:pPr>
      <w:pBdr>
        <w:top w:val="single" w:sz="4" w:space="0" w:color="auto"/>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795EA2"/>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4">
    <w:name w:val="xl124"/>
    <w:basedOn w:val="Normal"/>
    <w:rsid w:val="00795EA2"/>
    <w:pPr>
      <w:pBdr>
        <w:top w:val="single" w:sz="4" w:space="0" w:color="000000"/>
        <w:left w:val="single" w:sz="4" w:space="0" w:color="000000"/>
        <w:bottom w:val="single" w:sz="4" w:space="0" w:color="auto"/>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5">
    <w:name w:val="xl125"/>
    <w:basedOn w:val="Normal"/>
    <w:rsid w:val="00795EA2"/>
    <w:pPr>
      <w:pBdr>
        <w:top w:val="single" w:sz="4" w:space="0" w:color="000000"/>
        <w:bottom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795EA2"/>
    <w:pPr>
      <w:pBdr>
        <w:top w:val="single" w:sz="4" w:space="0" w:color="000000"/>
        <w:left w:val="single" w:sz="4" w:space="0" w:color="000000"/>
        <w:bottom w:val="single" w:sz="8" w:space="0" w:color="auto"/>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795EA2"/>
    <w:pPr>
      <w:pBdr>
        <w:top w:val="single" w:sz="4" w:space="0" w:color="auto"/>
        <w:left w:val="single" w:sz="4" w:space="0" w:color="000000"/>
        <w:bottom w:val="single" w:sz="8" w:space="0" w:color="000000"/>
        <w:right w:val="single" w:sz="8"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28">
    <w:name w:val="xl128"/>
    <w:basedOn w:val="Normal"/>
    <w:rsid w:val="00795EA2"/>
    <w:pPr>
      <w:pBdr>
        <w:top w:val="single" w:sz="8" w:space="0" w:color="auto"/>
        <w:bottom w:val="single" w:sz="4" w:space="0" w:color="auto"/>
        <w:right w:val="single" w:sz="4" w:space="0" w:color="000000"/>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129">
    <w:name w:val="xl129"/>
    <w:basedOn w:val="Normal"/>
    <w:rsid w:val="00795EA2"/>
    <w:pPr>
      <w:pBdr>
        <w:top w:val="single" w:sz="4" w:space="0" w:color="auto"/>
        <w:bottom w:val="single" w:sz="4" w:space="0" w:color="auto"/>
        <w:right w:val="single" w:sz="4" w:space="0" w:color="000000"/>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130">
    <w:name w:val="xl130"/>
    <w:basedOn w:val="Normal"/>
    <w:rsid w:val="00795EA2"/>
    <w:pPr>
      <w:pBdr>
        <w:top w:val="single" w:sz="4" w:space="0" w:color="auto"/>
        <w:bottom w:val="single" w:sz="8" w:space="0" w:color="auto"/>
        <w:right w:val="single" w:sz="4" w:space="0" w:color="000000"/>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Normal"/>
    <w:rsid w:val="00795EA2"/>
    <w:pPr>
      <w:pBdr>
        <w:top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32">
    <w:name w:val="xl132"/>
    <w:basedOn w:val="Normal"/>
    <w:rsid w:val="00013542"/>
    <w:pPr>
      <w:pBdr>
        <w:top w:val="single" w:sz="4" w:space="0" w:color="000000"/>
        <w:bottom w:val="single" w:sz="4" w:space="0" w:color="000000"/>
        <w:right w:val="single" w:sz="8"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33">
    <w:name w:val="xl133"/>
    <w:basedOn w:val="Normal"/>
    <w:rsid w:val="00013542"/>
    <w:pPr>
      <w:pBdr>
        <w:top w:val="single" w:sz="4" w:space="0" w:color="000000"/>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34">
    <w:name w:val="xl134"/>
    <w:basedOn w:val="Normal"/>
    <w:rsid w:val="00013542"/>
    <w:pPr>
      <w:pBdr>
        <w:top w:val="single" w:sz="4" w:space="0" w:color="000000"/>
        <w:bottom w:val="single" w:sz="8"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35">
    <w:name w:val="xl135"/>
    <w:basedOn w:val="Normal"/>
    <w:rsid w:val="00013542"/>
    <w:pPr>
      <w:pBdr>
        <w:top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font0">
    <w:name w:val="font0"/>
    <w:basedOn w:val="Normal"/>
    <w:rsid w:val="00ED46C6"/>
    <w:pPr>
      <w:autoSpaceDE/>
      <w:autoSpaceDN/>
      <w:spacing w:before="100" w:beforeAutospacing="1" w:after="100" w:afterAutospacing="1"/>
    </w:pPr>
    <w:rPr>
      <w:rFonts w:eastAsia="Times New Roman"/>
      <w:color w:val="000000"/>
    </w:rPr>
  </w:style>
  <w:style w:type="paragraph" w:customStyle="1" w:styleId="font5">
    <w:name w:val="font5"/>
    <w:basedOn w:val="Normal"/>
    <w:rsid w:val="00ED46C6"/>
    <w:pPr>
      <w:autoSpaceDE/>
      <w:autoSpaceDN/>
      <w:spacing w:before="100" w:beforeAutospacing="1" w:after="100" w:afterAutospacing="1"/>
    </w:pPr>
    <w:rPr>
      <w:rFonts w:eastAsia="Times New Roman"/>
      <w:color w:val="000000"/>
      <w:sz w:val="20"/>
      <w:szCs w:val="20"/>
    </w:rPr>
  </w:style>
  <w:style w:type="paragraph" w:customStyle="1" w:styleId="font6">
    <w:name w:val="font6"/>
    <w:basedOn w:val="Normal"/>
    <w:rsid w:val="00ED46C6"/>
    <w:pPr>
      <w:autoSpaceDE/>
      <w:autoSpaceDN/>
      <w:spacing w:before="100" w:beforeAutospacing="1" w:after="100" w:afterAutospacing="1"/>
    </w:pPr>
    <w:rPr>
      <w:rFonts w:eastAsia="Times New Roman"/>
      <w:sz w:val="20"/>
      <w:szCs w:val="20"/>
    </w:rPr>
  </w:style>
  <w:style w:type="paragraph" w:customStyle="1" w:styleId="font7">
    <w:name w:val="font7"/>
    <w:basedOn w:val="Normal"/>
    <w:rsid w:val="00ED46C6"/>
    <w:pPr>
      <w:autoSpaceDE/>
      <w:autoSpaceDN/>
      <w:spacing w:before="100" w:beforeAutospacing="1" w:after="100" w:afterAutospacing="1"/>
    </w:pPr>
    <w:rPr>
      <w:rFonts w:eastAsia="Times New Roman"/>
    </w:rPr>
  </w:style>
  <w:style w:type="paragraph" w:customStyle="1" w:styleId="font8">
    <w:name w:val="font8"/>
    <w:basedOn w:val="Normal"/>
    <w:rsid w:val="00ED46C6"/>
    <w:pPr>
      <w:autoSpaceDE/>
      <w:autoSpaceDN/>
      <w:spacing w:before="100" w:beforeAutospacing="1" w:after="100" w:afterAutospacing="1"/>
    </w:pPr>
    <w:rPr>
      <w:rFonts w:eastAsia="Times New Roman"/>
      <w:color w:val="000000"/>
      <w:sz w:val="20"/>
      <w:szCs w:val="20"/>
    </w:rPr>
  </w:style>
  <w:style w:type="paragraph" w:customStyle="1" w:styleId="font9">
    <w:name w:val="font9"/>
    <w:basedOn w:val="Normal"/>
    <w:rsid w:val="00ED46C6"/>
    <w:pPr>
      <w:autoSpaceDE/>
      <w:autoSpaceDN/>
      <w:spacing w:before="100" w:beforeAutospacing="1" w:after="100" w:afterAutospacing="1"/>
    </w:pPr>
    <w:rPr>
      <w:rFonts w:ascii="Times New Roman" w:eastAsia="Times New Roman" w:hAnsi="Times New Roman" w:cs="Times New Roman"/>
      <w:color w:val="000000"/>
      <w:sz w:val="14"/>
      <w:szCs w:val="14"/>
    </w:rPr>
  </w:style>
  <w:style w:type="paragraph" w:customStyle="1" w:styleId="font10">
    <w:name w:val="font10"/>
    <w:basedOn w:val="Normal"/>
    <w:rsid w:val="00ED46C6"/>
    <w:pPr>
      <w:autoSpaceDE/>
      <w:autoSpaceDN/>
      <w:spacing w:before="100" w:beforeAutospacing="1" w:after="100" w:afterAutospacing="1"/>
    </w:pPr>
    <w:rPr>
      <w:rFonts w:eastAsia="Times New Roman"/>
      <w:i/>
      <w:iCs/>
      <w:color w:val="000000"/>
      <w:sz w:val="20"/>
      <w:szCs w:val="20"/>
    </w:rPr>
  </w:style>
  <w:style w:type="paragraph" w:customStyle="1" w:styleId="font11">
    <w:name w:val="font11"/>
    <w:basedOn w:val="Normal"/>
    <w:rsid w:val="00ED46C6"/>
    <w:pPr>
      <w:autoSpaceDE/>
      <w:autoSpaceDN/>
      <w:spacing w:before="100" w:beforeAutospacing="1" w:after="100" w:afterAutospacing="1"/>
    </w:pPr>
    <w:rPr>
      <w:rFonts w:eastAsia="Times New Roman"/>
      <w:sz w:val="20"/>
      <w:szCs w:val="20"/>
    </w:rPr>
  </w:style>
  <w:style w:type="paragraph" w:customStyle="1" w:styleId="font12">
    <w:name w:val="font12"/>
    <w:basedOn w:val="Normal"/>
    <w:rsid w:val="00ED46C6"/>
    <w:pPr>
      <w:autoSpaceDE/>
      <w:autoSpaceDN/>
      <w:spacing w:before="100" w:beforeAutospacing="1" w:after="100" w:afterAutospacing="1"/>
    </w:pPr>
    <w:rPr>
      <w:rFonts w:eastAsia="Times New Roman"/>
      <w:color w:val="000000"/>
      <w:sz w:val="16"/>
      <w:szCs w:val="16"/>
    </w:rPr>
  </w:style>
  <w:style w:type="paragraph" w:customStyle="1" w:styleId="font13">
    <w:name w:val="font13"/>
    <w:basedOn w:val="Normal"/>
    <w:rsid w:val="00ED46C6"/>
    <w:pPr>
      <w:autoSpaceDE/>
      <w:autoSpaceDN/>
      <w:spacing w:before="100" w:beforeAutospacing="1" w:after="100" w:afterAutospacing="1"/>
    </w:pPr>
    <w:rPr>
      <w:rFonts w:eastAsia="Times New Roman"/>
      <w:i/>
      <w:iCs/>
      <w:color w:val="000000"/>
      <w:sz w:val="20"/>
      <w:szCs w:val="20"/>
    </w:rPr>
  </w:style>
  <w:style w:type="paragraph" w:customStyle="1" w:styleId="font14">
    <w:name w:val="font14"/>
    <w:basedOn w:val="Normal"/>
    <w:rsid w:val="00ED46C6"/>
    <w:pPr>
      <w:autoSpaceDE/>
      <w:autoSpaceDN/>
      <w:spacing w:before="100" w:beforeAutospacing="1" w:after="100" w:afterAutospacing="1"/>
    </w:pPr>
    <w:rPr>
      <w:rFonts w:ascii="Times New Roman" w:eastAsia="Times New Roman" w:hAnsi="Times New Roman" w:cs="Times New Roman"/>
      <w:color w:val="595959"/>
      <w:sz w:val="14"/>
      <w:szCs w:val="14"/>
    </w:rPr>
  </w:style>
  <w:style w:type="paragraph" w:customStyle="1" w:styleId="xl70">
    <w:name w:val="xl70"/>
    <w:basedOn w:val="Normal"/>
    <w:rsid w:val="00B538EE"/>
    <w:pPr>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eastAsia="Times New Roman"/>
      <w:sz w:val="24"/>
      <w:szCs w:val="24"/>
    </w:rPr>
  </w:style>
  <w:style w:type="paragraph" w:customStyle="1" w:styleId="xl71">
    <w:name w:val="xl71"/>
    <w:basedOn w:val="Normal"/>
    <w:rsid w:val="00B538EE"/>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eastAsia="Times New Roman"/>
      <w:b/>
      <w:bCs/>
      <w:sz w:val="24"/>
      <w:szCs w:val="24"/>
    </w:rPr>
  </w:style>
  <w:style w:type="paragraph" w:customStyle="1" w:styleId="xl72">
    <w:name w:val="xl72"/>
    <w:basedOn w:val="Normal"/>
    <w:rsid w:val="00B538EE"/>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sz w:val="24"/>
      <w:szCs w:val="24"/>
    </w:rPr>
  </w:style>
  <w:style w:type="paragraph" w:customStyle="1" w:styleId="xl73">
    <w:name w:val="xl73"/>
    <w:basedOn w:val="Normal"/>
    <w:rsid w:val="00B538EE"/>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sz w:val="24"/>
      <w:szCs w:val="24"/>
    </w:rPr>
  </w:style>
  <w:style w:type="paragraph" w:customStyle="1" w:styleId="xl74">
    <w:name w:val="xl74"/>
    <w:basedOn w:val="Normal"/>
    <w:rsid w:val="00B538EE"/>
    <w:pPr>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sz w:val="24"/>
      <w:szCs w:val="24"/>
    </w:rPr>
  </w:style>
  <w:style w:type="paragraph" w:customStyle="1" w:styleId="xl136">
    <w:name w:val="xl136"/>
    <w:basedOn w:val="Normal"/>
    <w:rsid w:val="00BB52D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7">
    <w:name w:val="xl137"/>
    <w:basedOn w:val="Normal"/>
    <w:rsid w:val="00BB52D3"/>
    <w:pPr>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8">
    <w:name w:val="xl138"/>
    <w:basedOn w:val="Normal"/>
    <w:rsid w:val="00BB52D3"/>
    <w:pPr>
      <w:pBdr>
        <w:top w:val="single" w:sz="4" w:space="0" w:color="auto"/>
        <w:bottom w:val="single" w:sz="8"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9">
    <w:name w:val="xl139"/>
    <w:basedOn w:val="Normal"/>
    <w:rsid w:val="00BB52D3"/>
    <w:pPr>
      <w:autoSpaceDE/>
      <w:autoSpaceDN/>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40">
    <w:name w:val="xl140"/>
    <w:basedOn w:val="Normal"/>
    <w:rsid w:val="00BB52D3"/>
    <w:pPr>
      <w:autoSpaceDE/>
      <w:autoSpaceDN/>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41">
    <w:name w:val="xl141"/>
    <w:basedOn w:val="Normal"/>
    <w:rsid w:val="00BB52D3"/>
    <w:pPr>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5E0DFE"/>
    <w:pPr>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42">
    <w:name w:val="xl142"/>
    <w:basedOn w:val="Normal"/>
    <w:rsid w:val="0078432A"/>
    <w:pPr>
      <w:pBdr>
        <w:top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rPr>
  </w:style>
  <w:style w:type="table" w:customStyle="1" w:styleId="GridTable21">
    <w:name w:val="Grid Table 21"/>
    <w:basedOn w:val="TableNormal"/>
    <w:next w:val="GridTable2"/>
    <w:uiPriority w:val="47"/>
    <w:rsid w:val="0059173A"/>
    <w:pPr>
      <w:widowControl/>
      <w:autoSpaceDE/>
      <w:autoSpaceDN/>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ListParagraphChar">
    <w:name w:val="List Paragraph Char"/>
    <w:basedOn w:val="DefaultParagraphFont"/>
    <w:link w:val="ListParagraph"/>
    <w:uiPriority w:val="34"/>
    <w:locked/>
    <w:rsid w:val="00FF647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3.xml" /><Relationship Id="rId17" Type="http://schemas.openxmlformats.org/officeDocument/2006/relationships/image" Target="media/image2.emf" /><Relationship Id="rId18" Type="http://schemas.openxmlformats.org/officeDocument/2006/relationships/image" Target="media/image3.png" /><Relationship Id="rId19" Type="http://schemas.openxmlformats.org/officeDocument/2006/relationships/image" Target="media/image4.emf" /><Relationship Id="rId2" Type="http://schemas.openxmlformats.org/officeDocument/2006/relationships/settings" Target="settings.xml" /><Relationship Id="rId20" Type="http://schemas.openxmlformats.org/officeDocument/2006/relationships/image" Target="media/image5.emf" /><Relationship Id="rId21" Type="http://schemas.openxmlformats.org/officeDocument/2006/relationships/hyperlink" Target="http://www.bls.gov/soc/home.htm" TargetMode="External" /><Relationship Id="rId22" Type="http://schemas.openxmlformats.org/officeDocument/2006/relationships/hyperlink" Target="https://www.bls.gov/oes/tables.htm" TargetMode="External" /><Relationship Id="rId23" Type="http://schemas.openxmlformats.org/officeDocument/2006/relationships/header" Target="header5.xml" /><Relationship Id="rId24" Type="http://schemas.openxmlformats.org/officeDocument/2006/relationships/header" Target="header6.xml" /><Relationship Id="rId25" Type="http://schemas.openxmlformats.org/officeDocument/2006/relationships/header" Target="header7.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footnotes.xml.rels><?xml version="1.0" encoding="utf-8" standalone="yes"?><Relationships xmlns="http://schemas.openxmlformats.org/package/2006/relationships"><Relationship Id="rId1" Type="http://schemas.openxmlformats.org/officeDocument/2006/relationships/hyperlink" Target="https://www.palisad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pprovalAssignedTo xmlns="322afeea-cb69-4567-9698-b13fdefb0c7f">
      <UserInfo>
        <DisplayName/>
        <AccountId xsi:nil="true"/>
        <AccountType/>
      </UserInfo>
    </_ApprovalAssignedTo>
    <_ApprovalRespondedBy xmlns="322afeea-cb69-4567-9698-b13fdefb0c7f">
      <UserInfo>
        <DisplayName/>
        <AccountId xsi:nil="true"/>
        <AccountType/>
      </UserInfo>
    </_ApprovalRespondedBy>
    <_ApprovalStatus xmlns="322afeea-cb69-4567-9698-b13fdefb0c7f">0</_Approval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50552462477B44A91D59EB1FCA6CED" ma:contentTypeVersion="10" ma:contentTypeDescription="Create a new document." ma:contentTypeScope="" ma:versionID="64a37d052a4993cb3fa9dcd580edfb5d">
  <xsd:schema xmlns:xsd="http://www.w3.org/2001/XMLSchema" xmlns:xs="http://www.w3.org/2001/XMLSchema" xmlns:p="http://schemas.microsoft.com/office/2006/metadata/properties" xmlns:ns2="322afeea-cb69-4567-9698-b13fdefb0c7f" xmlns:ns3="24ab3a01-1960-42ae-b184-c64499d2035c" targetNamespace="http://schemas.microsoft.com/office/2006/metadata/properties" ma:root="true" ma:fieldsID="085ac609ce5f566c1305ee485615e654" ns2:_="" ns3:_="">
    <xsd:import namespace="322afeea-cb69-4567-9698-b13fdefb0c7f"/>
    <xsd:import namespace="24ab3a01-1960-42ae-b184-c64499d203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afeea-cb69-4567-9698-b13fdefb0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pprovalAssignedTo" ma:index="1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7"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ab3a01-1960-42ae-b184-c64499d203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77417-C5A6-468C-923E-32BABD99634F}">
  <ds:schemaRefs>
    <ds:schemaRef ds:uri="http://schemas.microsoft.com/office/2006/documentManagement/types"/>
    <ds:schemaRef ds:uri="24ab3a01-1960-42ae-b184-c64499d2035c"/>
    <ds:schemaRef ds:uri="http://purl.org/dc/elements/1.1/"/>
    <ds:schemaRef ds:uri="http://schemas.microsoft.com/office/2006/metadata/properties"/>
    <ds:schemaRef ds:uri="322afeea-cb69-4567-9698-b13fdefb0c7f"/>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675272E-F7FA-4421-A6AC-7F32EBF10603}">
  <ds:schemaRefs>
    <ds:schemaRef ds:uri="http://schemas.microsoft.com/sharepoint/v3/contenttype/forms"/>
  </ds:schemaRefs>
</ds:datastoreItem>
</file>

<file path=customXml/itemProps3.xml><?xml version="1.0" encoding="utf-8"?>
<ds:datastoreItem xmlns:ds="http://schemas.openxmlformats.org/officeDocument/2006/customXml" ds:itemID="{4BF31AA7-58F1-43B6-857E-8B4AE8D6EFB2}">
  <ds:schemaRefs>
    <ds:schemaRef ds:uri="http://schemas.openxmlformats.org/officeDocument/2006/bibliography"/>
  </ds:schemaRefs>
</ds:datastoreItem>
</file>

<file path=customXml/itemProps4.xml><?xml version="1.0" encoding="utf-8"?>
<ds:datastoreItem xmlns:ds="http://schemas.openxmlformats.org/officeDocument/2006/customXml" ds:itemID="{9E50A116-9F83-400D-93AC-4D17A4483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afeea-cb69-4567-9698-b13fdefb0c7f"/>
    <ds:schemaRef ds:uri="24ab3a01-1960-42ae-b184-c64499d2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1</TotalTime>
  <Pages>64</Pages>
  <Words>17594</Words>
  <Characters>100287</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Soly Soto Lugo</dc:creator>
  <cp:lastModifiedBy>Soly Soto Lugo</cp:lastModifiedBy>
  <cp:revision>2</cp:revision>
  <dcterms:created xsi:type="dcterms:W3CDTF">2026-03-24T17:30:00Z</dcterms:created>
  <dcterms:modified xsi:type="dcterms:W3CDTF">2026-03-24T17:30:00Z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0x0101007C50552462477B44A91D59EB1FCA6CED</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fe85a4f0-924e-4886-8225-5b2a18da9e54</vt:lpwstr>
  </property>
</Properties>
</file>