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F4E14" w:rsidRPr="004B5D4B" w:rsidP="008B5C7B" w14:paraId="72745247" w14:textId="59A702FD">
      <w:pPr>
        <w:jc w:val="center"/>
        <w:rPr>
          <w:szCs w:val="20"/>
        </w:rPr>
      </w:pPr>
      <w:r w:rsidRPr="004B5D4B">
        <w:rPr>
          <w:szCs w:val="20"/>
        </w:rPr>
        <w:t>U.S. Small Business Administration</w:t>
      </w:r>
    </w:p>
    <w:p w:rsidR="00E509EA" w:rsidRPr="00AE614D" w:rsidP="00E509EA" w14:paraId="52A1D71B" w14:textId="0C16CD6E">
      <w:pPr>
        <w:jc w:val="center"/>
        <w:rPr>
          <w:smallCaps/>
        </w:rPr>
      </w:pPr>
      <w:r w:rsidRPr="004B5D4B">
        <w:t>Request For Information Concerning Portfolio Financing</w:t>
      </w:r>
    </w:p>
    <w:p w:rsidR="00CF4E14" w:rsidRPr="004B5D4B" w:rsidP="008B5C7B" w14:paraId="20674BEF" w14:textId="6C912CB8">
      <w:pPr>
        <w:jc w:val="center"/>
        <w:rPr>
          <w:szCs w:val="20"/>
        </w:rPr>
      </w:pPr>
      <w:r>
        <w:rPr>
          <w:szCs w:val="20"/>
        </w:rPr>
        <w:t xml:space="preserve">OMB Control No. </w:t>
      </w:r>
      <w:r w:rsidRPr="004B5D4B">
        <w:rPr>
          <w:szCs w:val="20"/>
        </w:rPr>
        <w:t>3245-0109</w:t>
      </w:r>
    </w:p>
    <w:p w:rsidR="00CF4E14" w:rsidRPr="004B5D4B" w:rsidP="008B5C7B" w14:paraId="35D8D176" w14:textId="7827F7E4">
      <w:pPr>
        <w:jc w:val="center"/>
        <w:rPr>
          <w:smallCaps/>
        </w:rPr>
      </w:pPr>
    </w:p>
    <w:p w:rsidR="00282D0A" w:rsidRPr="00E509EA" w:rsidP="00AE614D" w14:paraId="46A4EAAB" w14:textId="3AA3AEC2">
      <w:pPr>
        <w:jc w:val="center"/>
      </w:pPr>
      <w:r w:rsidRPr="00AE614D">
        <w:t xml:space="preserve">Justification </w:t>
      </w:r>
      <w:r w:rsidRPr="00AE614D" w:rsidR="00483202">
        <w:t>– Part A Supporting Statement</w:t>
      </w:r>
    </w:p>
    <w:p w:rsidR="00282D0A" w:rsidP="008B5C7B" w14:paraId="3FCB6A6D" w14:textId="0E195450"/>
    <w:p w:rsidR="00483202" w:rsidP="008B5C7B" w14:paraId="7CC434D6" w14:textId="02F2F915">
      <w:r w:rsidRPr="00B20F59">
        <w:rPr>
          <w:u w:val="single"/>
        </w:rPr>
        <w:t>Overview of Information Collection:</w:t>
      </w:r>
    </w:p>
    <w:p w:rsidR="00483202" w:rsidP="008B5C7B" w14:paraId="44BB56F0" w14:textId="305DDA31">
      <w:r w:rsidRPr="00334187">
        <w:t xml:space="preserve">SBA seeks OMB’s approval to </w:t>
      </w:r>
      <w:r w:rsidR="00E509EA">
        <w:t>reinstate</w:t>
      </w:r>
      <w:r w:rsidRPr="00334187" w:rsidR="00E509EA">
        <w:t xml:space="preserve"> </w:t>
      </w:r>
      <w:r w:rsidRPr="00334187">
        <w:t xml:space="preserve">this collection of information (approved under control number 3245-0109). </w:t>
      </w:r>
      <w:r>
        <w:t>The form is unchanged from the previously approved form.</w:t>
      </w:r>
    </w:p>
    <w:p w:rsidR="009B7692" w:rsidP="008B5C7B" w14:paraId="2C0F30C5" w14:textId="77777777"/>
    <w:p w:rsidR="00FB1C86" w:rsidP="00592DEC" w14:paraId="40E659C1" w14:textId="77777777">
      <w:pPr>
        <w:numPr>
          <w:ilvl w:val="0"/>
          <w:numId w:val="14"/>
        </w:numPr>
        <w:tabs>
          <w:tab w:val="left" w:pos="-720"/>
        </w:tabs>
        <w:suppressAutoHyphens/>
      </w:pPr>
      <w:r w:rsidRPr="00505E03">
        <w:rPr>
          <w:u w:val="single"/>
        </w:rPr>
        <w:t>Need</w:t>
      </w:r>
      <w:r>
        <w:rPr>
          <w:u w:val="single"/>
        </w:rPr>
        <w:t xml:space="preserve"> &amp; Method</w:t>
      </w:r>
      <w:r w:rsidRPr="00505E03">
        <w:rPr>
          <w:u w:val="single"/>
        </w:rPr>
        <w:t xml:space="preserve"> for </w:t>
      </w:r>
      <w:r w:rsidR="00282D0A">
        <w:rPr>
          <w:u w:val="single"/>
        </w:rPr>
        <w:t xml:space="preserve">the </w:t>
      </w:r>
      <w:r w:rsidR="007B116E">
        <w:rPr>
          <w:u w:val="single"/>
        </w:rPr>
        <w:t>Information Collection</w:t>
      </w:r>
      <w:r w:rsidR="00282D0A">
        <w:rPr>
          <w:u w:val="single"/>
        </w:rPr>
        <w:t>.</w:t>
      </w:r>
      <w:r w:rsidR="00282D0A">
        <w:t xml:space="preserve"> </w:t>
      </w:r>
    </w:p>
    <w:p w:rsidR="00A77463" w:rsidRPr="00334187" w:rsidP="00AE614D" w14:paraId="3DFF8808" w14:textId="6E90B7C1">
      <w:pPr>
        <w:tabs>
          <w:tab w:val="left" w:pos="-720"/>
        </w:tabs>
        <w:suppressAutoHyphens/>
      </w:pPr>
      <w:r>
        <w:t>The</w:t>
      </w:r>
      <w:r w:rsidR="00297541">
        <w:t xml:space="preserve"> Office of</w:t>
      </w:r>
      <w:r>
        <w:t xml:space="preserve"> Investment </w:t>
      </w:r>
      <w:r w:rsidR="00D16AC0">
        <w:t xml:space="preserve">and Innovation </w:t>
      </w:r>
      <w:r>
        <w:t>(</w:t>
      </w:r>
      <w:r w:rsidR="00297541">
        <w:t>O</w:t>
      </w:r>
      <w:r>
        <w:t>I</w:t>
      </w:r>
      <w:r w:rsidR="00D16AC0">
        <w:t>I</w:t>
      </w:r>
      <w:r>
        <w:t xml:space="preserve">) of the Small Business Administration (SBA) </w:t>
      </w:r>
      <w:r w:rsidRPr="00F520CA" w:rsidR="00297541">
        <w:t xml:space="preserve">is required to </w:t>
      </w:r>
      <w:r>
        <w:t xml:space="preserve">examine Small Business Investment Companies (SBICs) pursuant to </w:t>
      </w:r>
      <w:r w:rsidR="005950DC">
        <w:t>S</w:t>
      </w:r>
      <w:r>
        <w:t>ection 310 of the Small Business Investment Act</w:t>
      </w:r>
      <w:r w:rsidR="00992291">
        <w:t xml:space="preserve"> of 1958</w:t>
      </w:r>
      <w:r>
        <w:t>, as amended, 15 U.S.C. Section 687b, and</w:t>
      </w:r>
      <w:r w:rsidR="008663DD">
        <w:t xml:space="preserve"> the implementing regulations at </w:t>
      </w:r>
      <w:r>
        <w:t>13 CFR 107.690</w:t>
      </w:r>
      <w:r w:rsidR="00C95860">
        <w:t>-691</w:t>
      </w:r>
      <w:r w:rsidR="00992291">
        <w:t>.</w:t>
      </w:r>
      <w:r w:rsidR="00AD5A1E">
        <w:t xml:space="preserve"> </w:t>
      </w:r>
      <w:r>
        <w:t>The purpose of the examination</w:t>
      </w:r>
      <w:r w:rsidR="00F7554C">
        <w:t>,</w:t>
      </w:r>
      <w:r>
        <w:t xml:space="preserve"> as </w:t>
      </w:r>
      <w:r w:rsidR="00F7554C">
        <w:t>provided by</w:t>
      </w:r>
      <w:r>
        <w:t xml:space="preserve"> statute</w:t>
      </w:r>
      <w:r w:rsidR="00F7554C">
        <w:t>,</w:t>
      </w:r>
      <w:r>
        <w:t xml:space="preserve"> is to determine</w:t>
      </w:r>
      <w:r w:rsidR="00A156E1">
        <w:t>, in part,</w:t>
      </w:r>
      <w:r>
        <w:t xml:space="preserve"> </w:t>
      </w:r>
      <w:r>
        <w:t>whether or not</w:t>
      </w:r>
      <w:r>
        <w:t xml:space="preserve"> </w:t>
      </w:r>
      <w:r w:rsidR="00F7554C">
        <w:t xml:space="preserve">an </w:t>
      </w:r>
      <w:r>
        <w:t xml:space="preserve">SBIC has engaged “solely in lawful activities and those [activities] contemplated” by </w:t>
      </w:r>
      <w:r w:rsidR="006E7CFE">
        <w:t>T</w:t>
      </w:r>
      <w:r>
        <w:t xml:space="preserve">itle III of the Small Business Investment Act. </w:t>
      </w:r>
      <w:r w:rsidR="00DD2915">
        <w:t xml:space="preserve">As part of its effort to meet this statutory requirement, </w:t>
      </w:r>
      <w:r>
        <w:t>SBA</w:t>
      </w:r>
      <w:r w:rsidR="00DD2915">
        <w:t>’s</w:t>
      </w:r>
      <w:r>
        <w:t xml:space="preserve"> </w:t>
      </w:r>
      <w:r w:rsidRPr="00DD2915" w:rsidR="00DD2915">
        <w:t xml:space="preserve">Office of SBIC Examinations </w:t>
      </w:r>
      <w:r>
        <w:t xml:space="preserve">collects information on </w:t>
      </w:r>
      <w:r w:rsidR="00DD2915">
        <w:t xml:space="preserve">SBA </w:t>
      </w:r>
      <w:r>
        <w:t>Form 857</w:t>
      </w:r>
      <w:r w:rsidR="00F7554C">
        <w:t xml:space="preserve">, Request for Information </w:t>
      </w:r>
      <w:r w:rsidR="00DD2915">
        <w:t xml:space="preserve">Concerning Portfolio Financing, </w:t>
      </w:r>
      <w:r w:rsidRPr="00DD2915" w:rsidR="00DD2915">
        <w:t>as a means of gathering independent information relevant to each SBIC examination</w:t>
      </w:r>
      <w:r w:rsidR="00DD2915">
        <w:t>,</w:t>
      </w:r>
      <w:r w:rsidRPr="00DD2915" w:rsidR="00DD2915">
        <w:t xml:space="preserve"> </w:t>
      </w:r>
      <w:r w:rsidR="00DD2915">
        <w:t xml:space="preserve">which is required by statute to occur at least biennially (15 U.S.C. Section </w:t>
      </w:r>
      <w:r w:rsidRPr="00334187" w:rsidR="00DD2915">
        <w:t>687b</w:t>
      </w:r>
      <w:r w:rsidRPr="00334187" w:rsidR="008663DD">
        <w:t>(c)</w:t>
      </w:r>
      <w:r w:rsidRPr="00334187" w:rsidR="00DD2915">
        <w:t xml:space="preserve">). </w:t>
      </w:r>
      <w:r w:rsidRPr="00334187">
        <w:t xml:space="preserve"> </w:t>
      </w:r>
    </w:p>
    <w:p w:rsidR="00297541" w:rsidP="008B5C7B" w14:paraId="0F128010" w14:textId="77777777"/>
    <w:p w:rsidR="006A57E5" w:rsidP="008B5C7B" w14:paraId="5EFB9C7F" w14:textId="77777777">
      <w:pPr>
        <w:numPr>
          <w:ilvl w:val="0"/>
          <w:numId w:val="14"/>
        </w:numPr>
      </w:pPr>
      <w:r>
        <w:rPr>
          <w:u w:val="single"/>
        </w:rPr>
        <w:t>Use of the Information</w:t>
      </w:r>
      <w:r w:rsidR="00282D0A">
        <w:rPr>
          <w:u w:val="single"/>
        </w:rPr>
        <w:t>.</w:t>
      </w:r>
      <w:r w:rsidR="00282D0A">
        <w:t xml:space="preserve"> </w:t>
      </w:r>
    </w:p>
    <w:p w:rsidR="00282D0A" w:rsidP="00AE614D" w14:paraId="53C7A188" w14:textId="4B0A235E">
      <w:r>
        <w:t xml:space="preserve">SBA </w:t>
      </w:r>
      <w:r w:rsidR="00DD341C">
        <w:t>F</w:t>
      </w:r>
      <w:r>
        <w:t>orm</w:t>
      </w:r>
      <w:r w:rsidR="00DD341C">
        <w:t xml:space="preserve"> 857</w:t>
      </w:r>
      <w:r>
        <w:t xml:space="preserve"> is </w:t>
      </w:r>
      <w:r w:rsidR="00DD2915">
        <w:t xml:space="preserve">used </w:t>
      </w:r>
      <w:r>
        <w:t xml:space="preserve">by an SBIC examiner </w:t>
      </w:r>
      <w:r w:rsidR="00DD2915">
        <w:t xml:space="preserve">as part of </w:t>
      </w:r>
      <w:r w:rsidR="00DD341C">
        <w:t xml:space="preserve">an examination </w:t>
      </w:r>
      <w:r w:rsidR="00DD2915">
        <w:t xml:space="preserve">of an SBIC. In advance of </w:t>
      </w:r>
      <w:r w:rsidR="00DD1E62">
        <w:t>the</w:t>
      </w:r>
      <w:r w:rsidR="00DD2915">
        <w:t xml:space="preserve"> scheduled </w:t>
      </w:r>
      <w:r w:rsidR="00DD1E62">
        <w:t xml:space="preserve">on-site part of the </w:t>
      </w:r>
      <w:r w:rsidR="00DD2915">
        <w:t xml:space="preserve">exam, the SBA examiner mails the form directly </w:t>
      </w:r>
      <w:r>
        <w:t xml:space="preserve">to a sample of </w:t>
      </w:r>
      <w:r w:rsidR="0029786B">
        <w:t xml:space="preserve">portfolio concerns </w:t>
      </w:r>
      <w:r>
        <w:t xml:space="preserve">(usually 5 to 10 </w:t>
      </w:r>
      <w:r w:rsidR="0029786B">
        <w:t xml:space="preserve">small </w:t>
      </w:r>
      <w:r w:rsidR="00A85481">
        <w:t>businesses</w:t>
      </w:r>
      <w:r>
        <w:t xml:space="preserve">) </w:t>
      </w:r>
      <w:r w:rsidR="0094389F">
        <w:t xml:space="preserve">that received </w:t>
      </w:r>
      <w:r>
        <w:t>financ</w:t>
      </w:r>
      <w:r w:rsidR="0094389F">
        <w:t>ing</w:t>
      </w:r>
      <w:r>
        <w:t xml:space="preserve"> by </w:t>
      </w:r>
      <w:r w:rsidR="0094389F">
        <w:t xml:space="preserve">the </w:t>
      </w:r>
      <w:r>
        <w:t>SBIC</w:t>
      </w:r>
      <w:r>
        <w:t xml:space="preserve"> being examined</w:t>
      </w:r>
      <w:r w:rsidR="0094389F">
        <w:t xml:space="preserve">. </w:t>
      </w:r>
      <w:r w:rsidR="0094389F">
        <w:t xml:space="preserve">The </w:t>
      </w:r>
      <w:r>
        <w:t>voluntary</w:t>
      </w:r>
      <w:r>
        <w:t xml:space="preserve"> responses are</w:t>
      </w:r>
      <w:r w:rsidR="0094389F">
        <w:t xml:space="preserve"> </w:t>
      </w:r>
      <w:r>
        <w:t xml:space="preserve">used by the SBA examiner </w:t>
      </w:r>
      <w:r>
        <w:t xml:space="preserve">to </w:t>
      </w:r>
      <w:r w:rsidR="0094389F">
        <w:t xml:space="preserve">verify </w:t>
      </w:r>
      <w:r>
        <w:t xml:space="preserve">information </w:t>
      </w:r>
      <w:r w:rsidR="00D64174">
        <w:t xml:space="preserve">reported </w:t>
      </w:r>
      <w:r>
        <w:t xml:space="preserve">or </w:t>
      </w:r>
      <w:r w:rsidR="00DD2915">
        <w:t xml:space="preserve">otherwise </w:t>
      </w:r>
      <w:r>
        <w:t xml:space="preserve">provided </w:t>
      </w:r>
      <w:r w:rsidR="003865AB">
        <w:t xml:space="preserve">to SBA </w:t>
      </w:r>
      <w:r w:rsidR="00DD2915">
        <w:t xml:space="preserve">regarding the SBIC’s financing activities </w:t>
      </w:r>
      <w:r w:rsidR="00B5150D">
        <w:t>and</w:t>
      </w:r>
      <w:r w:rsidR="00DD2915">
        <w:t>/or</w:t>
      </w:r>
      <w:r w:rsidR="00B5150D">
        <w:t xml:space="preserve"> </w:t>
      </w:r>
      <w:r w:rsidR="007C434C">
        <w:t xml:space="preserve">to </w:t>
      </w:r>
      <w:r w:rsidR="00B5150D">
        <w:t xml:space="preserve">obtain additional </w:t>
      </w:r>
      <w:r>
        <w:t>insight from</w:t>
      </w:r>
      <w:r w:rsidR="00B5150D">
        <w:t xml:space="preserve"> the portfolio </w:t>
      </w:r>
      <w:r>
        <w:t>company</w:t>
      </w:r>
      <w:r w:rsidR="00B5150D">
        <w:t xml:space="preserve"> </w:t>
      </w:r>
      <w:r>
        <w:t xml:space="preserve">concerning the nature of </w:t>
      </w:r>
      <w:r>
        <w:t>its</w:t>
      </w:r>
      <w:r w:rsidR="0094389F">
        <w:t xml:space="preserve"> </w:t>
      </w:r>
      <w:r>
        <w:t>financing arrangement</w:t>
      </w:r>
      <w:r w:rsidR="007C434C">
        <w:t xml:space="preserve"> with </w:t>
      </w:r>
      <w:r>
        <w:t>the</w:t>
      </w:r>
      <w:r w:rsidR="007C434C">
        <w:t xml:space="preserve"> SBIC</w:t>
      </w:r>
      <w:r>
        <w:t xml:space="preserve">. </w:t>
      </w:r>
      <w:r w:rsidR="00E92857">
        <w:t>T</w:t>
      </w:r>
      <w:r w:rsidR="0094389F">
        <w:t xml:space="preserve">he </w:t>
      </w:r>
      <w:r>
        <w:t>information</w:t>
      </w:r>
      <w:r w:rsidR="0094389F">
        <w:t xml:space="preserve"> </w:t>
      </w:r>
      <w:r w:rsidR="00E92857">
        <w:t xml:space="preserve">collected by </w:t>
      </w:r>
      <w:r>
        <w:t xml:space="preserve">SBA </w:t>
      </w:r>
      <w:r w:rsidR="00FB4B4F">
        <w:t>F</w:t>
      </w:r>
      <w:r>
        <w:t>orm</w:t>
      </w:r>
      <w:r w:rsidR="00FB4B4F">
        <w:t xml:space="preserve"> 857</w:t>
      </w:r>
      <w:r>
        <w:t xml:space="preserve"> </w:t>
      </w:r>
      <w:r w:rsidR="00A156E1">
        <w:t xml:space="preserve">assists </w:t>
      </w:r>
      <w:r w:rsidR="00FB4B4F">
        <w:t xml:space="preserve">SBIC </w:t>
      </w:r>
      <w:r w:rsidR="00A156E1">
        <w:t xml:space="preserve">examiners in determining </w:t>
      </w:r>
      <w:r w:rsidR="00EC298F">
        <w:t xml:space="preserve">an </w:t>
      </w:r>
      <w:r>
        <w:t>SBIC</w:t>
      </w:r>
      <w:r w:rsidR="00EC298F">
        <w:t>’</w:t>
      </w:r>
      <w:r>
        <w:t>s</w:t>
      </w:r>
      <w:r>
        <w:t xml:space="preserve"> compliance with various statutory and regulatory provisions, including those governing conflicts of interest</w:t>
      </w:r>
      <w:r w:rsidR="00DD2915">
        <w:t>,</w:t>
      </w:r>
      <w:r w:rsidR="006D056B">
        <w:t xml:space="preserve"> </w:t>
      </w:r>
      <w:r>
        <w:t>maximum allowable interest rates</w:t>
      </w:r>
      <w:r w:rsidR="00DD2915">
        <w:t>,</w:t>
      </w:r>
      <w:r>
        <w:t xml:space="preserve"> and use of financing proceeds by portfolio companies.</w:t>
      </w:r>
      <w:r w:rsidRPr="00205697" w:rsidR="00C953FB">
        <w:t xml:space="preserve">  </w:t>
      </w:r>
    </w:p>
    <w:p w:rsidR="00282D0A" w:rsidP="008B5C7B" w14:paraId="2C8CAF55" w14:textId="77777777"/>
    <w:p w:rsidR="006A57E5" w:rsidP="008B5C7B" w14:paraId="0971D8A0" w14:textId="77777777">
      <w:pPr>
        <w:numPr>
          <w:ilvl w:val="0"/>
          <w:numId w:val="14"/>
        </w:numPr>
      </w:pPr>
      <w:r>
        <w:rPr>
          <w:u w:val="single"/>
        </w:rPr>
        <w:t xml:space="preserve">Use of Information </w:t>
      </w:r>
      <w:r w:rsidR="00282D0A">
        <w:rPr>
          <w:u w:val="single"/>
        </w:rPr>
        <w:t>Technolog</w:t>
      </w:r>
      <w:r>
        <w:rPr>
          <w:u w:val="single"/>
        </w:rPr>
        <w:t>y</w:t>
      </w:r>
      <w:r w:rsidR="00282D0A">
        <w:rPr>
          <w:u w:val="single"/>
        </w:rPr>
        <w:t>.</w:t>
      </w:r>
      <w:r w:rsidR="00282D0A">
        <w:t xml:space="preserve"> </w:t>
      </w:r>
    </w:p>
    <w:p w:rsidR="00DD2915" w:rsidP="00AE614D" w14:paraId="2C2F09F3" w14:textId="1AC16CA6">
      <w:r>
        <w:t xml:space="preserve">This information collection does not employ technological collection techniques. </w:t>
      </w:r>
      <w:r w:rsidR="007C434C">
        <w:t>SBIC</w:t>
      </w:r>
      <w:r w:rsidR="001B5271">
        <w:t xml:space="preserve"> examiners </w:t>
      </w:r>
      <w:r w:rsidR="007844B9">
        <w:t xml:space="preserve">select </w:t>
      </w:r>
      <w:r w:rsidR="007844B9">
        <w:t>the small</w:t>
      </w:r>
      <w:r w:rsidR="007844B9">
        <w:t xml:space="preserve"> businesses (respondents) from </w:t>
      </w:r>
      <w:r>
        <w:t>the</w:t>
      </w:r>
      <w:r w:rsidR="001B5271">
        <w:t xml:space="preserve"> </w:t>
      </w:r>
      <w:r w:rsidR="007844B9">
        <w:t xml:space="preserve">portfolio of the </w:t>
      </w:r>
      <w:r w:rsidR="001B5271">
        <w:t>SBIC</w:t>
      </w:r>
      <w:r w:rsidR="007844B9">
        <w:t xml:space="preserve"> being examined</w:t>
      </w:r>
      <w:r w:rsidR="001B5271">
        <w:t xml:space="preserve"> and </w:t>
      </w:r>
      <w:r w:rsidR="007844B9">
        <w:t xml:space="preserve">contact them directly </w:t>
      </w:r>
      <w:r>
        <w:t xml:space="preserve">via mail </w:t>
      </w:r>
      <w:r w:rsidR="003865AB">
        <w:t xml:space="preserve">with the information collection and </w:t>
      </w:r>
      <w:r w:rsidR="001B5271">
        <w:t>an accompanying, self-addressed envelope</w:t>
      </w:r>
      <w:r w:rsidR="007844B9">
        <w:t xml:space="preserve"> for </w:t>
      </w:r>
      <w:r w:rsidR="001B5271">
        <w:t>return</w:t>
      </w:r>
      <w:r>
        <w:t>ing the completed form</w:t>
      </w:r>
      <w:r w:rsidR="001B5271">
        <w:t xml:space="preserve">. </w:t>
      </w:r>
      <w:r w:rsidRPr="00DD2915">
        <w:t xml:space="preserve">Each respondent is selected based upon </w:t>
      </w:r>
      <w:r w:rsidRPr="00DD2915">
        <w:t>its</w:t>
      </w:r>
      <w:r w:rsidRPr="00DD2915">
        <w:t xml:space="preserve"> relationship with the SBIC being examined, and each respondent is in direct contact with an SBIC examiner at the time the information is </w:t>
      </w:r>
      <w:r w:rsidR="000850CF">
        <w:t>r</w:t>
      </w:r>
      <w:r w:rsidRPr="00DD2915">
        <w:t xml:space="preserve">equested and collected. </w:t>
      </w:r>
      <w:r w:rsidR="00A85481">
        <w:t>SBA believes this method is appropriate</w:t>
      </w:r>
      <w:r w:rsidR="007844B9">
        <w:t>, as</w:t>
      </w:r>
      <w:r w:rsidR="00A85481">
        <w:t xml:space="preserve"> </w:t>
      </w:r>
      <w:r w:rsidR="007844B9">
        <w:t xml:space="preserve">it </w:t>
      </w:r>
      <w:r w:rsidR="00F6567D">
        <w:t xml:space="preserve">is typical of </w:t>
      </w:r>
      <w:r w:rsidR="007844B9">
        <w:t xml:space="preserve">an </w:t>
      </w:r>
      <w:r w:rsidR="00F6567D">
        <w:t>auditor</w:t>
      </w:r>
      <w:r w:rsidR="007844B9">
        <w:t>’</w:t>
      </w:r>
      <w:r w:rsidR="00F6567D">
        <w:t xml:space="preserve">s </w:t>
      </w:r>
      <w:r w:rsidR="007844B9">
        <w:t>request for</w:t>
      </w:r>
      <w:r w:rsidR="00F6567D">
        <w:t xml:space="preserve"> confirmation of information by third parties</w:t>
      </w:r>
      <w:r w:rsidR="00A85481">
        <w:t xml:space="preserve">.  </w:t>
      </w:r>
    </w:p>
    <w:p w:rsidR="00DD2915" w:rsidP="008B5C7B" w14:paraId="239D805A" w14:textId="77777777">
      <w:pPr>
        <w:ind w:left="360"/>
      </w:pPr>
    </w:p>
    <w:p w:rsidR="006A57E5" w:rsidP="008B5C7B" w14:paraId="5CCA4DBE" w14:textId="77777777">
      <w:pPr>
        <w:numPr>
          <w:ilvl w:val="0"/>
          <w:numId w:val="14"/>
        </w:numPr>
      </w:pPr>
      <w:r>
        <w:rPr>
          <w:u w:val="single"/>
        </w:rPr>
        <w:t>Non-</w:t>
      </w:r>
      <w:r w:rsidRPr="003865AB" w:rsidR="00282D0A">
        <w:rPr>
          <w:u w:val="single"/>
        </w:rPr>
        <w:t>Duplication.</w:t>
      </w:r>
      <w:r w:rsidR="00282D0A">
        <w:t xml:space="preserve"> </w:t>
      </w:r>
    </w:p>
    <w:p w:rsidR="00EE7C5E" w:rsidP="00AE614D" w14:paraId="6C51C4B3" w14:textId="68C4B114">
      <w:r>
        <w:t xml:space="preserve">Although some of the information </w:t>
      </w:r>
      <w:r w:rsidR="00D945F3">
        <w:t xml:space="preserve">covered by </w:t>
      </w:r>
      <w:r w:rsidR="00D945F3">
        <w:t>the Form</w:t>
      </w:r>
      <w:r w:rsidR="00D945F3">
        <w:t xml:space="preserve"> 857 </w:t>
      </w:r>
      <w:r>
        <w:t xml:space="preserve">is provided to SBA by the SBICs, </w:t>
      </w:r>
      <w:r w:rsidR="007844B9">
        <w:t>SBA Form 857</w:t>
      </w:r>
      <w:r w:rsidR="0066061C">
        <w:t xml:space="preserve"> </w:t>
      </w:r>
      <w:r w:rsidR="007844B9">
        <w:t xml:space="preserve">provides SBIC examiners with independent verification </w:t>
      </w:r>
      <w:r w:rsidR="00FC5C02">
        <w:t xml:space="preserve">by the financed small businesses </w:t>
      </w:r>
      <w:r w:rsidR="007844B9">
        <w:t xml:space="preserve">of </w:t>
      </w:r>
      <w:r w:rsidR="00D945F3">
        <w:t xml:space="preserve">certain </w:t>
      </w:r>
      <w:r w:rsidR="00DD2915">
        <w:t xml:space="preserve">information </w:t>
      </w:r>
      <w:r w:rsidR="007844B9">
        <w:t xml:space="preserve">reported </w:t>
      </w:r>
      <w:r w:rsidR="00DD2915">
        <w:t>by the SBIC</w:t>
      </w:r>
      <w:r w:rsidR="00E957C6">
        <w:t>s</w:t>
      </w:r>
      <w:r w:rsidR="0073226D">
        <w:t>.</w:t>
      </w:r>
      <w:r w:rsidR="007844B9">
        <w:t xml:space="preserve"> </w:t>
      </w:r>
      <w:r w:rsidR="00F52EDB">
        <w:t>Q</w:t>
      </w:r>
      <w:r w:rsidR="00282D0A">
        <w:t xml:space="preserve">uestions 1, 2 and </w:t>
      </w:r>
      <w:r w:rsidR="00282D0A">
        <w:t>3</w:t>
      </w:r>
      <w:r w:rsidR="0073226D">
        <w:t>,</w:t>
      </w:r>
      <w:r w:rsidR="00282D0A">
        <w:t xml:space="preserve"> </w:t>
      </w:r>
      <w:r w:rsidRPr="0075102B" w:rsidR="00F52EDB">
        <w:t xml:space="preserve">cover information </w:t>
      </w:r>
      <w:r w:rsidR="00516FCE">
        <w:t>on, among other things, the terms of the financing</w:t>
      </w:r>
      <w:r w:rsidR="00510897">
        <w:t>; s</w:t>
      </w:r>
      <w:r w:rsidR="00516FCE">
        <w:t>uch information</w:t>
      </w:r>
      <w:r w:rsidRPr="0075102B" w:rsidR="00F52EDB">
        <w:t xml:space="preserve"> is also </w:t>
      </w:r>
      <w:r w:rsidR="007844B9">
        <w:t>reported</w:t>
      </w:r>
      <w:r w:rsidRPr="0075102B" w:rsidR="00F52EDB">
        <w:t xml:space="preserve"> </w:t>
      </w:r>
      <w:r w:rsidR="00D80B54">
        <w:t>by SBIC</w:t>
      </w:r>
      <w:r w:rsidR="007844B9">
        <w:t>s</w:t>
      </w:r>
      <w:r w:rsidRPr="0075102B" w:rsidR="00F52EDB">
        <w:t xml:space="preserve"> </w:t>
      </w:r>
      <w:r w:rsidR="007844B9">
        <w:t xml:space="preserve">on </w:t>
      </w:r>
      <w:r w:rsidRPr="0075102B" w:rsidR="00F52EDB">
        <w:t>SBA Form 468 (</w:t>
      </w:r>
      <w:r w:rsidR="003E3213">
        <w:t>f</w:t>
      </w:r>
      <w:r w:rsidRPr="0075102B" w:rsidR="00F52EDB">
        <w:t xml:space="preserve">inancial </w:t>
      </w:r>
      <w:r w:rsidR="003E3213">
        <w:t>s</w:t>
      </w:r>
      <w:r w:rsidRPr="0075102B" w:rsidR="00F52EDB">
        <w:t>tatement)</w:t>
      </w:r>
      <w:r w:rsidR="00F93652">
        <w:t>,</w:t>
      </w:r>
      <w:r w:rsidRPr="00FC5C02" w:rsidR="00FC5C02">
        <w:rPr>
          <w:color w:val="1F497D"/>
        </w:rPr>
        <w:t xml:space="preserve"> </w:t>
      </w:r>
      <w:r w:rsidRPr="0045524D" w:rsidR="00FC5C02">
        <w:t>which is submitted annually</w:t>
      </w:r>
      <w:r w:rsidR="00D945F3">
        <w:t xml:space="preserve"> (or quarterly for SBICs with SBA leverage)</w:t>
      </w:r>
      <w:r w:rsidR="00F66E30">
        <w:t>.</w:t>
      </w:r>
      <w:r w:rsidR="00D945F3">
        <w:t xml:space="preserve">  </w:t>
      </w:r>
      <w:r w:rsidR="00F10F76">
        <w:t xml:space="preserve">Question 2, regarding equity financings, </w:t>
      </w:r>
      <w:r w:rsidR="00FC5C02">
        <w:t xml:space="preserve">and Question 4 regarding the portfolio company’s use of proceeds, are </w:t>
      </w:r>
      <w:r w:rsidR="00F10F76">
        <w:t xml:space="preserve">also reported by SBICs on </w:t>
      </w:r>
      <w:r w:rsidR="00023BC6">
        <w:t>SBA Form 1031 (Portfolio Financing Report).</w:t>
      </w:r>
      <w:r w:rsidR="00F10F76">
        <w:t xml:space="preserve"> </w:t>
      </w:r>
      <w:r w:rsidR="007844B9">
        <w:t>Questions 5</w:t>
      </w:r>
      <w:r w:rsidR="00334187">
        <w:t xml:space="preserve"> and</w:t>
      </w:r>
      <w:r w:rsidR="007844B9">
        <w:t xml:space="preserve"> 6</w:t>
      </w:r>
      <w:r w:rsidR="002F4BF4">
        <w:t xml:space="preserve">, regarding the portfolio </w:t>
      </w:r>
      <w:r w:rsidR="00E957C6">
        <w:t>company’s</w:t>
      </w:r>
      <w:r w:rsidR="002F4BF4">
        <w:t xml:space="preserve"> affiliation with the SBIC</w:t>
      </w:r>
      <w:r w:rsidR="00334187">
        <w:t>,</w:t>
      </w:r>
      <w:r w:rsidRPr="00E00C18" w:rsidR="002A2BC7">
        <w:t xml:space="preserve"> </w:t>
      </w:r>
      <w:r w:rsidR="007844B9">
        <w:t>cover</w:t>
      </w:r>
      <w:r w:rsidRPr="00E00C18" w:rsidR="002A2BC7">
        <w:t xml:space="preserve"> information that is required to be maintained and/or </w:t>
      </w:r>
      <w:r w:rsidR="007844B9">
        <w:t>provid</w:t>
      </w:r>
      <w:r w:rsidRPr="00E00C18" w:rsidR="002A2BC7">
        <w:t>ed b</w:t>
      </w:r>
      <w:r w:rsidR="002A2BC7">
        <w:t>y SBICs under the regulations</w:t>
      </w:r>
      <w:r w:rsidR="00D945F3">
        <w:t>,</w:t>
      </w:r>
      <w:r w:rsidR="007844B9">
        <w:t xml:space="preserve"> but not </w:t>
      </w:r>
      <w:r w:rsidR="007D6F70">
        <w:t xml:space="preserve">otherwise provided to </w:t>
      </w:r>
      <w:r w:rsidRPr="00E00C18" w:rsidR="002A2BC7">
        <w:t>SBA directly</w:t>
      </w:r>
      <w:r w:rsidR="00DD2915">
        <w:t xml:space="preserve">. </w:t>
      </w:r>
      <w:r w:rsidR="00922F1D">
        <w:t xml:space="preserve">Question </w:t>
      </w:r>
      <w:r w:rsidR="00E4320C">
        <w:t xml:space="preserve">7 deals with certain fees and expense reimbursements that are found in financing </w:t>
      </w:r>
      <w:r w:rsidR="00D945F3">
        <w:t xml:space="preserve">and </w:t>
      </w:r>
      <w:r w:rsidR="00E4320C">
        <w:t xml:space="preserve">support documents that the examiner may review, but </w:t>
      </w:r>
      <w:r w:rsidR="00E4320C">
        <w:t>the Form</w:t>
      </w:r>
      <w:r w:rsidR="00E4320C">
        <w:t xml:space="preserve"> 857 provides an independent confirmation by the small concerns</w:t>
      </w:r>
      <w:r w:rsidR="00D945F3">
        <w:t xml:space="preserve"> charged the fees and reimbursements</w:t>
      </w:r>
      <w:r w:rsidR="00E4320C">
        <w:t xml:space="preserve">.  Likewise, </w:t>
      </w:r>
      <w:r w:rsidR="00F93652">
        <w:t>Q</w:t>
      </w:r>
      <w:r w:rsidR="00E4320C">
        <w:t>uestion 8 deals with management consultant services provided by the SBIC or SBIC affiliate to the small concern</w:t>
      </w:r>
      <w:r w:rsidR="00D945F3">
        <w:t>; although</w:t>
      </w:r>
      <w:r w:rsidR="00E4320C">
        <w:t xml:space="preserve"> a similar question is asked on SBA Form 856/856A (completed by the SBIC), </w:t>
      </w:r>
      <w:r w:rsidR="00D945F3">
        <w:t>t</w:t>
      </w:r>
      <w:r w:rsidR="00E4320C">
        <w:t>he Form</w:t>
      </w:r>
      <w:r w:rsidR="00E4320C">
        <w:t xml:space="preserve"> 857 provides an independent </w:t>
      </w:r>
      <w:r w:rsidR="00FB00E9">
        <w:t xml:space="preserve">confirmation by the small business regarding such services.  </w:t>
      </w:r>
      <w:r w:rsidR="002A2BC7">
        <w:t xml:space="preserve">  </w:t>
      </w:r>
    </w:p>
    <w:p w:rsidR="00282D0A" w:rsidP="008B5C7B" w14:paraId="17F3F639" w14:textId="77777777"/>
    <w:p w:rsidR="00207E64" w:rsidP="008B5C7B" w14:paraId="3AD7143D" w14:textId="77777777">
      <w:pPr>
        <w:pStyle w:val="BodyTextIndent"/>
        <w:numPr>
          <w:ilvl w:val="0"/>
          <w:numId w:val="14"/>
        </w:numPr>
      </w:pPr>
      <w:r>
        <w:rPr>
          <w:u w:val="single"/>
        </w:rPr>
        <w:t xml:space="preserve"> Burden on Small Business</w:t>
      </w:r>
      <w:r w:rsidR="00282D0A">
        <w:rPr>
          <w:u w:val="single"/>
        </w:rPr>
        <w:t>.</w:t>
      </w:r>
      <w:r w:rsidR="00282D0A">
        <w:t xml:space="preserve"> </w:t>
      </w:r>
    </w:p>
    <w:p w:rsidR="004736C4" w:rsidP="00AE614D" w14:paraId="0539B177" w14:textId="136F95EB">
      <w:pPr>
        <w:pStyle w:val="BodyTextIndent"/>
        <w:ind w:left="0"/>
      </w:pPr>
      <w:r>
        <w:t xml:space="preserve">The </w:t>
      </w:r>
      <w:r w:rsidR="002A2BC7">
        <w:t xml:space="preserve">portfolio </w:t>
      </w:r>
      <w:r>
        <w:t xml:space="preserve">companies asked to complete </w:t>
      </w:r>
      <w:r w:rsidR="007844B9">
        <w:t>SBA F</w:t>
      </w:r>
      <w:r>
        <w:t>orm</w:t>
      </w:r>
      <w:r w:rsidR="007844B9">
        <w:t xml:space="preserve"> 857</w:t>
      </w:r>
      <w:r>
        <w:t xml:space="preserve"> are small businesses, but the impact </w:t>
      </w:r>
      <w:r w:rsidRPr="00A5228A" w:rsidR="00A84DC9">
        <w:t xml:space="preserve">of the information </w:t>
      </w:r>
      <w:r w:rsidRPr="0054651F" w:rsidR="00A84DC9">
        <w:t xml:space="preserve">collection </w:t>
      </w:r>
      <w:r>
        <w:t xml:space="preserve">on these </w:t>
      </w:r>
      <w:r w:rsidR="002A2BC7">
        <w:t xml:space="preserve">small </w:t>
      </w:r>
      <w:r>
        <w:t xml:space="preserve">businesses is not significant. </w:t>
      </w:r>
      <w:r w:rsidR="007844B9">
        <w:t>Responses are voluntary and reques</w:t>
      </w:r>
      <w:r w:rsidR="00DD2915">
        <w:t>ts are made</w:t>
      </w:r>
      <w:r w:rsidRPr="0054651F" w:rsidR="007844B9">
        <w:t xml:space="preserve"> </w:t>
      </w:r>
      <w:r w:rsidR="007844B9">
        <w:t xml:space="preserve">by SBIC Examiners </w:t>
      </w:r>
      <w:r w:rsidRPr="0054651F" w:rsidR="007844B9">
        <w:t>no more often than once a year</w:t>
      </w:r>
      <w:r w:rsidR="007844B9">
        <w:t xml:space="preserve">. </w:t>
      </w:r>
      <w:r w:rsidR="00B7690D">
        <w:t xml:space="preserve">The information requested is not extensive and is the type of information that </w:t>
      </w:r>
      <w:r w:rsidR="003865AB">
        <w:t xml:space="preserve">a </w:t>
      </w:r>
      <w:r w:rsidR="00A84DC9">
        <w:t xml:space="preserve">portfolio </w:t>
      </w:r>
      <w:r w:rsidR="00B7690D">
        <w:t>compan</w:t>
      </w:r>
      <w:r w:rsidR="003865AB">
        <w:t>y</w:t>
      </w:r>
      <w:r w:rsidR="00B7690D">
        <w:t xml:space="preserve"> would maintain in the normal course of business. </w:t>
      </w:r>
      <w:r w:rsidR="00F31DA9">
        <w:t xml:space="preserve">Additionally, </w:t>
      </w:r>
      <w:r w:rsidR="00A84DC9">
        <w:t>Q</w:t>
      </w:r>
      <w:r w:rsidR="00B7690D">
        <w:t xml:space="preserve">uestion </w:t>
      </w:r>
      <w:r w:rsidR="00E64BAE">
        <w:t>9</w:t>
      </w:r>
      <w:r w:rsidR="00B7690D">
        <w:t xml:space="preserve"> provides </w:t>
      </w:r>
      <w:r w:rsidR="00A84DC9">
        <w:t xml:space="preserve">the </w:t>
      </w:r>
      <w:r w:rsidR="00B7690D">
        <w:t xml:space="preserve">opportunity for </w:t>
      </w:r>
      <w:r w:rsidR="00A84DC9">
        <w:t xml:space="preserve">a portfolio </w:t>
      </w:r>
      <w:r w:rsidR="00B7690D">
        <w:t xml:space="preserve">company to report </w:t>
      </w:r>
      <w:r w:rsidR="003865AB">
        <w:t xml:space="preserve">directly to an SBIC examiner </w:t>
      </w:r>
      <w:r w:rsidR="00A84DC9">
        <w:t>a</w:t>
      </w:r>
      <w:r w:rsidR="000A4704">
        <w:t>ny</w:t>
      </w:r>
      <w:r w:rsidR="00A84DC9">
        <w:t xml:space="preserve"> dispute or concern about its relationship with an SBIC</w:t>
      </w:r>
      <w:r w:rsidR="00F31DA9">
        <w:t xml:space="preserve">. This </w:t>
      </w:r>
      <w:r w:rsidR="00F6567D">
        <w:t>information</w:t>
      </w:r>
      <w:r w:rsidR="00F31DA9">
        <w:t xml:space="preserve"> may </w:t>
      </w:r>
      <w:r w:rsidR="00B7690D">
        <w:t xml:space="preserve">help SBA identify and address </w:t>
      </w:r>
      <w:r w:rsidR="00A50F15">
        <w:t xml:space="preserve">any </w:t>
      </w:r>
      <w:r w:rsidR="00DD2915">
        <w:t xml:space="preserve">SBIC </w:t>
      </w:r>
      <w:r w:rsidR="00B7690D">
        <w:t xml:space="preserve">actions that </w:t>
      </w:r>
      <w:r w:rsidR="00DD2915">
        <w:t xml:space="preserve">could </w:t>
      </w:r>
      <w:r w:rsidR="00B7690D">
        <w:t xml:space="preserve">be </w:t>
      </w:r>
      <w:r w:rsidR="00DD2915">
        <w:t>de</w:t>
      </w:r>
      <w:r w:rsidR="00496A74">
        <w:t>emed</w:t>
      </w:r>
      <w:r w:rsidR="00DD2915">
        <w:t xml:space="preserve"> </w:t>
      </w:r>
      <w:r w:rsidR="00B7690D">
        <w:t>detrimental to small business</w:t>
      </w:r>
      <w:r w:rsidR="00F31DA9">
        <w:t xml:space="preserve"> and/or contrary to the laws, rules and regulations</w:t>
      </w:r>
      <w:r w:rsidR="003865AB">
        <w:t>,</w:t>
      </w:r>
      <w:r w:rsidR="00F31DA9">
        <w:t xml:space="preserve"> and established policies governing the SBIC program</w:t>
      </w:r>
      <w:r w:rsidR="00B7690D">
        <w:t>.</w:t>
      </w:r>
      <w:r w:rsidRPr="00A84DC9" w:rsidR="00A84DC9">
        <w:t xml:space="preserve"> </w:t>
      </w:r>
    </w:p>
    <w:p w:rsidR="004736C4" w:rsidRPr="004736C4" w:rsidP="008B5C7B" w14:paraId="1159E405" w14:textId="77777777">
      <w:pPr>
        <w:pStyle w:val="BodyTextIndent"/>
      </w:pPr>
    </w:p>
    <w:p w:rsidR="00207E64" w:rsidRPr="00AE614D" w:rsidP="008B5C7B" w14:paraId="1C938A0A" w14:textId="77777777">
      <w:pPr>
        <w:pStyle w:val="BodyTextIndent"/>
        <w:numPr>
          <w:ilvl w:val="0"/>
          <w:numId w:val="14"/>
        </w:numPr>
      </w:pPr>
      <w:r>
        <w:rPr>
          <w:u w:val="single"/>
        </w:rPr>
        <w:t>Less Frequent Collection</w:t>
      </w:r>
      <w:r w:rsidRPr="004736C4" w:rsidR="00282D0A">
        <w:rPr>
          <w:u w:val="single"/>
        </w:rPr>
        <w:t>.</w:t>
      </w:r>
    </w:p>
    <w:p w:rsidR="00E51ED3" w:rsidP="00AE614D" w14:paraId="408D59BA" w14:textId="3F12A152">
      <w:pPr>
        <w:pStyle w:val="BodyTextIndent"/>
        <w:ind w:left="0"/>
      </w:pPr>
      <w:r>
        <w:t>This</w:t>
      </w:r>
      <w:r w:rsidRPr="00A5228A" w:rsidR="00A50F15">
        <w:t xml:space="preserve"> collection provides </w:t>
      </w:r>
      <w:r>
        <w:t xml:space="preserve">financial </w:t>
      </w:r>
      <w:r w:rsidRPr="00A5228A" w:rsidR="00A50F15">
        <w:t xml:space="preserve">information </w:t>
      </w:r>
      <w:r w:rsidRPr="0054651F">
        <w:t>that</w:t>
      </w:r>
      <w:r>
        <w:t xml:space="preserve"> is current at </w:t>
      </w:r>
      <w:r w:rsidRPr="00AE696C">
        <w:t xml:space="preserve">the </w:t>
      </w:r>
      <w:r>
        <w:t>time</w:t>
      </w:r>
      <w:r w:rsidRPr="00AE696C">
        <w:t xml:space="preserve"> of </w:t>
      </w:r>
      <w:r>
        <w:t>an SBIC</w:t>
      </w:r>
      <w:r w:rsidRPr="00AE696C">
        <w:t xml:space="preserve"> examination</w:t>
      </w:r>
      <w:r w:rsidR="00A6663A">
        <w:t xml:space="preserve">, </w:t>
      </w:r>
      <w:r w:rsidR="00CF3C2B">
        <w:t xml:space="preserve">conducted </w:t>
      </w:r>
      <w:r w:rsidR="00A6663A">
        <w:t xml:space="preserve">approximately every two years, </w:t>
      </w:r>
      <w:r>
        <w:t xml:space="preserve">and may </w:t>
      </w:r>
      <w:r w:rsidR="00496A74">
        <w:t xml:space="preserve">provide </w:t>
      </w:r>
      <w:r>
        <w:t xml:space="preserve">valuable insight </w:t>
      </w:r>
      <w:r>
        <w:t>regarding</w:t>
      </w:r>
      <w:r>
        <w:t xml:space="preserve"> the SBIC’s</w:t>
      </w:r>
      <w:r w:rsidRPr="00A5228A">
        <w:t xml:space="preserve"> </w:t>
      </w:r>
      <w:r>
        <w:t>financing activities</w:t>
      </w:r>
      <w:r w:rsidRPr="0054651F">
        <w:t xml:space="preserve"> </w:t>
      </w:r>
      <w:r>
        <w:t>that may not be detectable</w:t>
      </w:r>
      <w:r w:rsidRPr="0054651F" w:rsidR="00A50F15">
        <w:t xml:space="preserve"> </w:t>
      </w:r>
      <w:r>
        <w:t xml:space="preserve">solely from </w:t>
      </w:r>
      <w:r w:rsidR="00130713">
        <w:t xml:space="preserve">information provided by </w:t>
      </w:r>
      <w:r>
        <w:t>the SBIC</w:t>
      </w:r>
      <w:r w:rsidR="00130713">
        <w:t>s</w:t>
      </w:r>
      <w:r w:rsidRPr="00D723CA" w:rsidR="00A50F15">
        <w:t>.</w:t>
      </w:r>
      <w:r w:rsidR="00A50F15">
        <w:t xml:space="preserve"> </w:t>
      </w:r>
      <w:r w:rsidR="00B7690D">
        <w:t>V</w:t>
      </w:r>
      <w:r w:rsidR="00282D0A">
        <w:t xml:space="preserve">erification </w:t>
      </w:r>
      <w:r>
        <w:t>from the SBIC’s portfolio companies</w:t>
      </w:r>
      <w:r w:rsidR="004736C4">
        <w:t xml:space="preserve"> </w:t>
      </w:r>
      <w:r w:rsidR="007E294B">
        <w:t xml:space="preserve">helps </w:t>
      </w:r>
      <w:r w:rsidR="00B458EB">
        <w:t xml:space="preserve">to </w:t>
      </w:r>
      <w:r>
        <w:t>determine whether the</w:t>
      </w:r>
      <w:r w:rsidR="00B458EB">
        <w:t xml:space="preserve"> SBIC </w:t>
      </w:r>
      <w:r>
        <w:t xml:space="preserve">is </w:t>
      </w:r>
      <w:r w:rsidR="00B458EB">
        <w:t>in compliance with</w:t>
      </w:r>
      <w:r w:rsidR="00B458EB">
        <w:t xml:space="preserve"> certain key regulations, including those governing </w:t>
      </w:r>
      <w:r w:rsidRPr="003865AB" w:rsidR="003865AB">
        <w:t xml:space="preserve">conflicts of interest, size standards, maximum allowable interest rates, </w:t>
      </w:r>
      <w:r w:rsidR="00B458EB">
        <w:t>related party transactions</w:t>
      </w:r>
      <w:r w:rsidR="003865AB">
        <w:t>,</w:t>
      </w:r>
      <w:r w:rsidR="00B458EB">
        <w:t xml:space="preserve"> </w:t>
      </w:r>
      <w:r w:rsidR="00D27196">
        <w:t xml:space="preserve">fees and reimbursements, management services contracts, </w:t>
      </w:r>
      <w:r w:rsidR="00B458EB">
        <w:t xml:space="preserve">and </w:t>
      </w:r>
      <w:r>
        <w:t xml:space="preserve">permissible </w:t>
      </w:r>
      <w:r w:rsidR="00B458EB">
        <w:t>use</w:t>
      </w:r>
      <w:r>
        <w:t>s</w:t>
      </w:r>
      <w:r w:rsidR="00B458EB">
        <w:t xml:space="preserve"> of financing proceeds. </w:t>
      </w:r>
      <w:r w:rsidRPr="00D723CA" w:rsidR="001B3C91">
        <w:t xml:space="preserve">Without </w:t>
      </w:r>
      <w:r w:rsidR="001B3C91">
        <w:t xml:space="preserve">independent </w:t>
      </w:r>
      <w:r>
        <w:t>confirmation</w:t>
      </w:r>
      <w:r w:rsidRPr="00D723CA" w:rsidR="001B3C91">
        <w:t xml:space="preserve">, SBA would be unable to evaluate key aspects of </w:t>
      </w:r>
      <w:r w:rsidRPr="00D723CA" w:rsidR="001B3C91">
        <w:t>an SBIC’s</w:t>
      </w:r>
      <w:r w:rsidRPr="00D723CA" w:rsidR="001B3C91">
        <w:t xml:space="preserve"> financial health and regulatory compliance,</w:t>
      </w:r>
      <w:r w:rsidR="0073226D">
        <w:t xml:space="preserve"> thereby</w:t>
      </w:r>
      <w:r w:rsidRPr="00D723CA" w:rsidR="001B3C91">
        <w:t xml:space="preserve"> increasing the risk of financial loss to the government</w:t>
      </w:r>
      <w:r w:rsidRPr="005A31BB" w:rsidR="001B3C91">
        <w:t>.</w:t>
      </w:r>
      <w:r w:rsidR="001B3C91">
        <w:t xml:space="preserve"> </w:t>
      </w:r>
      <w:r w:rsidR="00B458EB">
        <w:t xml:space="preserve">The collection also </w:t>
      </w:r>
      <w:r w:rsidR="00282D0A">
        <w:t>helps to maintain the integrity of the SBIC program</w:t>
      </w:r>
      <w:r w:rsidR="003865AB">
        <w:t>,</w:t>
      </w:r>
      <w:r w:rsidR="00282D0A">
        <w:t xml:space="preserve"> </w:t>
      </w:r>
      <w:r w:rsidR="00DD2915">
        <w:t>because</w:t>
      </w:r>
      <w:r w:rsidR="00282D0A">
        <w:t>: (1) awareness of this aspect of SBA oversight may act as a deterrent to</w:t>
      </w:r>
      <w:r w:rsidR="003865AB">
        <w:t xml:space="preserve"> SBICs from</w:t>
      </w:r>
      <w:r>
        <w:t xml:space="preserve"> </w:t>
      </w:r>
      <w:r w:rsidR="00282D0A">
        <w:t>submi</w:t>
      </w:r>
      <w:r w:rsidR="003865AB">
        <w:t>tt</w:t>
      </w:r>
      <w:r w:rsidR="00282D0A">
        <w:t>in</w:t>
      </w:r>
      <w:r w:rsidR="003865AB">
        <w:t>g</w:t>
      </w:r>
      <w:r w:rsidR="00282D0A">
        <w:t xml:space="preserve"> incorrect information</w:t>
      </w:r>
      <w:r w:rsidR="0073226D">
        <w:t xml:space="preserve">; </w:t>
      </w:r>
      <w:r w:rsidR="00282D0A">
        <w:t>and</w:t>
      </w:r>
      <w:r w:rsidR="0073226D">
        <w:t>,</w:t>
      </w:r>
      <w:r w:rsidR="00282D0A">
        <w:t xml:space="preserve"> (2) verification </w:t>
      </w:r>
      <w:r>
        <w:t xml:space="preserve">of reported financial information may allow </w:t>
      </w:r>
      <w:r w:rsidR="00282D0A">
        <w:t xml:space="preserve">SBA to identify </w:t>
      </w:r>
      <w:r w:rsidR="003865AB">
        <w:t xml:space="preserve">problems </w:t>
      </w:r>
      <w:r>
        <w:t>and</w:t>
      </w:r>
      <w:r w:rsidR="00282D0A">
        <w:t xml:space="preserve"> take </w:t>
      </w:r>
      <w:r w:rsidR="003865AB">
        <w:t xml:space="preserve">timely </w:t>
      </w:r>
      <w:r w:rsidR="00282D0A">
        <w:t>action</w:t>
      </w:r>
      <w:r>
        <w:t>, if necessary,</w:t>
      </w:r>
      <w:r w:rsidR="00282D0A">
        <w:t xml:space="preserve"> to minimize finan</w:t>
      </w:r>
      <w:r w:rsidR="00B458EB">
        <w:t>cial losses to the government.</w:t>
      </w:r>
      <w:r w:rsidRPr="00D723CA" w:rsidR="00A50F15">
        <w:t xml:space="preserve">  </w:t>
      </w:r>
    </w:p>
    <w:p w:rsidR="003C4262" w:rsidP="008B5C7B" w14:paraId="09B7FA1B" w14:textId="77777777">
      <w:pPr>
        <w:pStyle w:val="BodyTextIndent"/>
      </w:pPr>
    </w:p>
    <w:p w:rsidR="00207E64" w:rsidP="008B5C7B" w14:paraId="28DC0C66" w14:textId="77777777">
      <w:pPr>
        <w:pStyle w:val="BodyTextIndent"/>
        <w:numPr>
          <w:ilvl w:val="0"/>
          <w:numId w:val="14"/>
        </w:numPr>
      </w:pPr>
      <w:r>
        <w:rPr>
          <w:u w:val="single"/>
        </w:rPr>
        <w:t>Paperwork Reduction Act Guidelines</w:t>
      </w:r>
      <w:r w:rsidR="00282D0A">
        <w:rPr>
          <w:u w:val="single"/>
        </w:rPr>
        <w:t>.</w:t>
      </w:r>
      <w:r w:rsidR="00282D0A">
        <w:t xml:space="preserve"> </w:t>
      </w:r>
    </w:p>
    <w:p w:rsidR="003C4262" w:rsidP="00207E64" w14:paraId="7202A6DC" w14:textId="32CE2130">
      <w:pPr>
        <w:pStyle w:val="BodyTextIndent"/>
        <w:ind w:left="0"/>
      </w:pPr>
      <w:r>
        <w:t xml:space="preserve">This collection of information requests </w:t>
      </w:r>
      <w:r w:rsidR="00106658">
        <w:t xml:space="preserve">voluntary </w:t>
      </w:r>
      <w:r>
        <w:t xml:space="preserve">response within 10 days of receipt by </w:t>
      </w:r>
      <w:r w:rsidRPr="0075102B" w:rsidR="00106658">
        <w:t>respondent</w:t>
      </w:r>
      <w:r w:rsidR="009A7141">
        <w:t>s</w:t>
      </w:r>
      <w:r w:rsidR="00106658">
        <w:t xml:space="preserve">. </w:t>
      </w:r>
      <w:r>
        <w:t>Th</w:t>
      </w:r>
      <w:r w:rsidR="00106658">
        <w:t>e</w:t>
      </w:r>
      <w:r>
        <w:t xml:space="preserve"> requested turn-</w:t>
      </w:r>
      <w:r>
        <w:t>around</w:t>
      </w:r>
      <w:r>
        <w:t xml:space="preserve"> time is intended to </w:t>
      </w:r>
      <w:r w:rsidR="00787F60">
        <w:t xml:space="preserve">limit </w:t>
      </w:r>
      <w:r>
        <w:t xml:space="preserve">the time involved in </w:t>
      </w:r>
      <w:r w:rsidR="00787F60">
        <w:t xml:space="preserve">performing </w:t>
      </w:r>
      <w:r w:rsidR="008565F4">
        <w:t>examinations and</w:t>
      </w:r>
      <w:r w:rsidR="00787F60">
        <w:t xml:space="preserve"> </w:t>
      </w:r>
      <w:r w:rsidR="009A7141">
        <w:t xml:space="preserve">thus </w:t>
      </w:r>
      <w:r w:rsidR="00787F60">
        <w:t xml:space="preserve">enable SBA </w:t>
      </w:r>
      <w:r w:rsidR="008565F4">
        <w:t>to allocate</w:t>
      </w:r>
      <w:r w:rsidR="00787F60">
        <w:t xml:space="preserve"> limited resources to meet statutory </w:t>
      </w:r>
      <w:r w:rsidR="009A7141">
        <w:t xml:space="preserve">mandates for </w:t>
      </w:r>
      <w:r w:rsidR="00787F60">
        <w:t xml:space="preserve">all program </w:t>
      </w:r>
      <w:r w:rsidR="00787F60">
        <w:t>licensees</w:t>
      </w:r>
      <w:r>
        <w:t xml:space="preserve">. </w:t>
      </w:r>
      <w:r w:rsidR="00787F60">
        <w:t xml:space="preserve"> </w:t>
      </w:r>
      <w:r w:rsidR="00106658">
        <w:t xml:space="preserve">SBA </w:t>
      </w:r>
      <w:r>
        <w:t>believe</w:t>
      </w:r>
      <w:r w:rsidR="006E66D4">
        <w:t>s</w:t>
      </w:r>
      <w:r>
        <w:t xml:space="preserve"> the 10-day response time balances SBA’s need to limit the duration of each examination and the time needed by portfolio companies to respond to each request.</w:t>
      </w:r>
      <w:r w:rsidR="000D7395">
        <w:t xml:space="preserve">  </w:t>
      </w:r>
    </w:p>
    <w:p w:rsidR="00207E64" w:rsidP="00207E64" w14:paraId="53EC1CC3" w14:textId="77777777">
      <w:pPr>
        <w:pStyle w:val="BodyTextIndent"/>
        <w:ind w:left="0"/>
      </w:pPr>
    </w:p>
    <w:p w:rsidR="00207E64" w:rsidP="00AE614D" w14:paraId="796D8CD6" w14:textId="0352A078">
      <w:pPr>
        <w:pStyle w:val="BodyTextIndent"/>
        <w:ind w:left="0"/>
      </w:pPr>
      <w:r>
        <w:t>No other special circumstances exist.</w:t>
      </w:r>
    </w:p>
    <w:p w:rsidR="00282D0A" w:rsidP="008B5C7B" w14:paraId="6AC849F1" w14:textId="77777777">
      <w:pPr>
        <w:pStyle w:val="BodyTextIndent"/>
        <w:ind w:left="0"/>
      </w:pPr>
    </w:p>
    <w:p w:rsidR="00207E64" w:rsidP="00207E64" w14:paraId="1E693194" w14:textId="77777777">
      <w:pPr>
        <w:pStyle w:val="BodyText2"/>
        <w:numPr>
          <w:ilvl w:val="0"/>
          <w:numId w:val="14"/>
        </w:numPr>
        <w:jc w:val="left"/>
        <w:rPr>
          <w:rFonts w:ascii="Times New Roman" w:hAnsi="Times New Roman"/>
          <w:sz w:val="24"/>
        </w:rPr>
      </w:pPr>
      <w:r>
        <w:rPr>
          <w:rFonts w:ascii="Times New Roman" w:hAnsi="Times New Roman"/>
          <w:sz w:val="24"/>
          <w:u w:val="single"/>
        </w:rPr>
        <w:t>Consultation and P</w:t>
      </w:r>
      <w:r w:rsidRPr="0096610F" w:rsidR="00282D0A">
        <w:rPr>
          <w:rFonts w:ascii="Times New Roman" w:hAnsi="Times New Roman"/>
          <w:sz w:val="24"/>
          <w:u w:val="single"/>
        </w:rPr>
        <w:t xml:space="preserve">ublic </w:t>
      </w:r>
      <w:r>
        <w:rPr>
          <w:rFonts w:ascii="Times New Roman" w:hAnsi="Times New Roman"/>
          <w:sz w:val="24"/>
          <w:u w:val="single"/>
        </w:rPr>
        <w:t>C</w:t>
      </w:r>
      <w:r w:rsidRPr="0096610F" w:rsidR="00282D0A">
        <w:rPr>
          <w:rFonts w:ascii="Times New Roman" w:hAnsi="Times New Roman"/>
          <w:sz w:val="24"/>
          <w:u w:val="single"/>
        </w:rPr>
        <w:t>omment</w:t>
      </w:r>
      <w:r>
        <w:rPr>
          <w:rFonts w:ascii="Times New Roman" w:hAnsi="Times New Roman"/>
          <w:sz w:val="24"/>
          <w:u w:val="single"/>
        </w:rPr>
        <w:t>s</w:t>
      </w:r>
      <w:r w:rsidRPr="0096610F" w:rsidR="00282D0A">
        <w:rPr>
          <w:rFonts w:ascii="Times New Roman" w:hAnsi="Times New Roman"/>
          <w:sz w:val="24"/>
          <w:u w:val="single"/>
        </w:rPr>
        <w:t>.</w:t>
      </w:r>
      <w:r w:rsidRPr="0096610F" w:rsidR="00282D0A">
        <w:rPr>
          <w:rFonts w:ascii="Times New Roman" w:hAnsi="Times New Roman"/>
          <w:sz w:val="24"/>
        </w:rPr>
        <w:t xml:space="preserve"> </w:t>
      </w:r>
    </w:p>
    <w:p w:rsidR="0096610F" w:rsidRPr="00207E64" w:rsidP="00AE614D" w14:paraId="20C9A4DA" w14:textId="1097340F">
      <w:pPr>
        <w:pStyle w:val="BodyText2"/>
        <w:jc w:val="left"/>
        <w:rPr>
          <w:rFonts w:ascii="Times New Roman" w:hAnsi="Times New Roman"/>
          <w:sz w:val="24"/>
        </w:rPr>
      </w:pPr>
      <w:r w:rsidRPr="00207E64">
        <w:rPr>
          <w:rFonts w:ascii="Times New Roman" w:hAnsi="Times New Roman"/>
          <w:sz w:val="24"/>
        </w:rPr>
        <w:t xml:space="preserve">A </w:t>
      </w:r>
      <w:r w:rsidR="00120FFE">
        <w:rPr>
          <w:rFonts w:ascii="Times New Roman" w:hAnsi="Times New Roman"/>
          <w:sz w:val="24"/>
        </w:rPr>
        <w:t xml:space="preserve">60-day </w:t>
      </w:r>
      <w:r w:rsidRPr="00207E64">
        <w:rPr>
          <w:rFonts w:ascii="Times New Roman" w:hAnsi="Times New Roman"/>
          <w:sz w:val="24"/>
        </w:rPr>
        <w:t>notice was p</w:t>
      </w:r>
      <w:r w:rsidRPr="00207E64" w:rsidR="00282D0A">
        <w:rPr>
          <w:rFonts w:ascii="Times New Roman" w:hAnsi="Times New Roman"/>
          <w:sz w:val="24"/>
        </w:rPr>
        <w:t>ublished in the Federal Register</w:t>
      </w:r>
      <w:r w:rsidRPr="00207E64">
        <w:rPr>
          <w:rFonts w:ascii="Times New Roman" w:hAnsi="Times New Roman"/>
          <w:sz w:val="24"/>
        </w:rPr>
        <w:t xml:space="preserve"> on</w:t>
      </w:r>
      <w:r w:rsidRPr="00207E64" w:rsidR="008E7581">
        <w:rPr>
          <w:rFonts w:ascii="Times New Roman" w:hAnsi="Times New Roman"/>
          <w:sz w:val="24"/>
        </w:rPr>
        <w:t xml:space="preserve"> </w:t>
      </w:r>
      <w:r w:rsidRPr="00207E64" w:rsidR="00FC1E75">
        <w:rPr>
          <w:rFonts w:ascii="Times New Roman" w:hAnsi="Times New Roman"/>
          <w:sz w:val="24"/>
        </w:rPr>
        <w:t>Tuesday</w:t>
      </w:r>
      <w:r w:rsidRPr="00207E64" w:rsidR="009334DE">
        <w:rPr>
          <w:rFonts w:ascii="Times New Roman" w:hAnsi="Times New Roman"/>
          <w:sz w:val="24"/>
        </w:rPr>
        <w:t xml:space="preserve">, </w:t>
      </w:r>
      <w:r w:rsidRPr="00207E64" w:rsidR="00FC1E75">
        <w:rPr>
          <w:rFonts w:ascii="Times New Roman" w:hAnsi="Times New Roman"/>
          <w:sz w:val="24"/>
        </w:rPr>
        <w:t>June 24, 2025</w:t>
      </w:r>
      <w:r w:rsidRPr="00207E64" w:rsidR="00252B27">
        <w:rPr>
          <w:rFonts w:ascii="Times New Roman" w:hAnsi="Times New Roman"/>
          <w:sz w:val="24"/>
        </w:rPr>
        <w:t>;</w:t>
      </w:r>
      <w:r w:rsidRPr="00207E64" w:rsidR="00550788">
        <w:rPr>
          <w:rFonts w:ascii="Times New Roman" w:hAnsi="Times New Roman"/>
          <w:sz w:val="24"/>
        </w:rPr>
        <w:t xml:space="preserve"> (</w:t>
      </w:r>
      <w:hyperlink r:id="rId7" w:history="1">
        <w:r w:rsidRPr="00207E64" w:rsidR="008565F4">
          <w:rPr>
            <w:rStyle w:val="Hyperlink"/>
            <w:rFonts w:ascii="Times New Roman" w:hAnsi="Times New Roman"/>
            <w:sz w:val="24"/>
          </w:rPr>
          <w:t>FR 2025-11535.pdf</w:t>
        </w:r>
      </w:hyperlink>
      <w:r w:rsidRPr="00207E64" w:rsidR="00550788">
        <w:rPr>
          <w:rFonts w:ascii="Times New Roman" w:hAnsi="Times New Roman"/>
          <w:sz w:val="24"/>
        </w:rPr>
        <w:t>)</w:t>
      </w:r>
      <w:r w:rsidRPr="00207E64" w:rsidR="00487A0E">
        <w:rPr>
          <w:rFonts w:ascii="Times New Roman" w:hAnsi="Times New Roman"/>
          <w:sz w:val="24"/>
        </w:rPr>
        <w:t xml:space="preserve">. </w:t>
      </w:r>
      <w:r w:rsidRPr="00207E64" w:rsidR="00016E2F">
        <w:rPr>
          <w:rFonts w:ascii="Times New Roman" w:hAnsi="Times New Roman"/>
          <w:sz w:val="24"/>
        </w:rPr>
        <w:t xml:space="preserve">The comment period </w:t>
      </w:r>
      <w:r w:rsidRPr="00207E64" w:rsidR="00016E2F">
        <w:rPr>
          <w:rFonts w:ascii="Times New Roman" w:hAnsi="Times New Roman"/>
          <w:sz w:val="24"/>
        </w:rPr>
        <w:t>closed</w:t>
      </w:r>
      <w:r w:rsidRPr="00207E64" w:rsidR="00016E2F">
        <w:rPr>
          <w:rFonts w:ascii="Times New Roman" w:hAnsi="Times New Roman"/>
          <w:sz w:val="24"/>
        </w:rPr>
        <w:t xml:space="preserve"> </w:t>
      </w:r>
      <w:r w:rsidRPr="00207E64" w:rsidR="00741099">
        <w:rPr>
          <w:rFonts w:ascii="Times New Roman" w:hAnsi="Times New Roman"/>
          <w:sz w:val="24"/>
        </w:rPr>
        <w:t>August 25,</w:t>
      </w:r>
      <w:r w:rsidR="00120FFE">
        <w:rPr>
          <w:rFonts w:ascii="Times New Roman" w:hAnsi="Times New Roman"/>
          <w:sz w:val="24"/>
        </w:rPr>
        <w:t xml:space="preserve"> </w:t>
      </w:r>
      <w:r w:rsidRPr="00207E64" w:rsidR="00741099">
        <w:rPr>
          <w:rFonts w:ascii="Times New Roman" w:hAnsi="Times New Roman"/>
          <w:sz w:val="24"/>
        </w:rPr>
        <w:t>2025</w:t>
      </w:r>
      <w:r w:rsidRPr="00207E64" w:rsidR="00D161C8">
        <w:rPr>
          <w:rFonts w:ascii="Times New Roman" w:hAnsi="Times New Roman"/>
          <w:sz w:val="24"/>
        </w:rPr>
        <w:t>.  N</w:t>
      </w:r>
      <w:r w:rsidRPr="00207E64" w:rsidR="00282D0A">
        <w:rPr>
          <w:rFonts w:ascii="Times New Roman" w:hAnsi="Times New Roman"/>
          <w:sz w:val="24"/>
        </w:rPr>
        <w:t>o comments were received.</w:t>
      </w:r>
      <w:r w:rsidRPr="00207E64" w:rsidR="00487A0E">
        <w:rPr>
          <w:rFonts w:ascii="Times New Roman" w:hAnsi="Times New Roman"/>
          <w:sz w:val="24"/>
        </w:rPr>
        <w:t xml:space="preserve"> </w:t>
      </w:r>
    </w:p>
    <w:p w:rsidR="00282D0A" w:rsidP="008B5C7B" w14:paraId="72C6143C" w14:textId="77777777">
      <w:pPr>
        <w:ind w:left="288" w:hanging="288"/>
      </w:pPr>
    </w:p>
    <w:p w:rsidR="00120FFE" w:rsidP="008B5C7B" w14:paraId="6FAC7A1C" w14:textId="77777777">
      <w:pPr>
        <w:numPr>
          <w:ilvl w:val="0"/>
          <w:numId w:val="14"/>
        </w:numPr>
      </w:pPr>
      <w:r>
        <w:rPr>
          <w:u w:val="single"/>
        </w:rPr>
        <w:t xml:space="preserve">Gifts or </w:t>
      </w:r>
      <w:r w:rsidR="00282D0A">
        <w:rPr>
          <w:u w:val="single"/>
        </w:rPr>
        <w:t>Payment.</w:t>
      </w:r>
      <w:r w:rsidR="00282D0A">
        <w:t xml:space="preserve"> </w:t>
      </w:r>
    </w:p>
    <w:p w:rsidR="00282D0A" w:rsidP="00AE614D" w14:paraId="34034838" w14:textId="40574986">
      <w:r>
        <w:t xml:space="preserve">Not applicable. </w:t>
      </w:r>
      <w:r>
        <w:t xml:space="preserve">No payment or gifts </w:t>
      </w:r>
      <w:r w:rsidR="00016E2F">
        <w:t xml:space="preserve">are </w:t>
      </w:r>
      <w:r>
        <w:t>provided to respondents.</w:t>
      </w:r>
    </w:p>
    <w:p w:rsidR="00282D0A" w:rsidP="008B5C7B" w14:paraId="7CF66116" w14:textId="77777777"/>
    <w:p w:rsidR="00120FFE" w:rsidP="008B5C7B" w14:paraId="09B89B6A" w14:textId="77777777">
      <w:pPr>
        <w:numPr>
          <w:ilvl w:val="0"/>
          <w:numId w:val="14"/>
        </w:numPr>
      </w:pPr>
      <w:r>
        <w:rPr>
          <w:u w:val="single"/>
        </w:rPr>
        <w:t xml:space="preserve">Privacy &amp; </w:t>
      </w:r>
      <w:r w:rsidRPr="00505E03" w:rsidR="00472806">
        <w:rPr>
          <w:u w:val="single"/>
        </w:rPr>
        <w:t>Confidentiality</w:t>
      </w:r>
      <w:r w:rsidR="00472806">
        <w:rPr>
          <w:u w:val="single"/>
        </w:rPr>
        <w:t>.</w:t>
      </w:r>
      <w:r w:rsidRPr="00334187" w:rsidR="00282D0A">
        <w:t xml:space="preserve"> </w:t>
      </w:r>
    </w:p>
    <w:p w:rsidR="00282D0A" w:rsidRPr="009457F7" w:rsidP="00AE614D" w14:paraId="12F7738B" w14:textId="2BA57822">
      <w:r>
        <w:t>The Form 857 provides direct assurance on the first page of the form that</w:t>
      </w:r>
      <w:r w:rsidR="000853B9">
        <w:t>, “</w:t>
      </w:r>
      <w:r>
        <w:t>confidential information will be protected from disclosure to the extent permitted by law, including Exemptions 4, 6, and 8 of the Freedom of Information Act, 5 U.S.C. 552.</w:t>
      </w:r>
      <w:r w:rsidR="000853B9">
        <w:t>”</w:t>
      </w:r>
      <w:r>
        <w:t xml:space="preserve">  This includes the portfolio </w:t>
      </w:r>
      <w:r w:rsidR="00075EBA">
        <w:t xml:space="preserve">concern’s </w:t>
      </w:r>
      <w:r w:rsidRPr="00334187" w:rsidR="00075EBA">
        <w:t>confidential</w:t>
      </w:r>
      <w:r w:rsidRPr="00334187" w:rsidR="00DD2915">
        <w:t xml:space="preserve"> business and financial information. </w:t>
      </w:r>
      <w:r w:rsidRPr="00334187" w:rsidR="003C4262">
        <w:t>Th</w:t>
      </w:r>
      <w:r>
        <w:t>e</w:t>
      </w:r>
      <w:r w:rsidR="006D2EBC">
        <w:t xml:space="preserve"> </w:t>
      </w:r>
      <w:r w:rsidRPr="00334187" w:rsidR="003C4262">
        <w:t>financial</w:t>
      </w:r>
      <w:r w:rsidRPr="00334187" w:rsidR="003C4262">
        <w:t xml:space="preserve"> data is protected from disclosure under the Freedom of Information Act; specifically, exemptions 4, 6 and 8</w:t>
      </w:r>
      <w:r w:rsidR="009334DE">
        <w:t>,</w:t>
      </w:r>
      <w:r w:rsidRPr="00334187" w:rsidR="003C4262">
        <w:t xml:space="preserve"> which allow SBA to withhold financial data on individual companies.</w:t>
      </w:r>
      <w:r w:rsidR="006D2EBC">
        <w:t xml:space="preserve"> </w:t>
      </w:r>
      <w:r w:rsidRPr="00BC4D98" w:rsidR="00BC4D98">
        <w:t>System of Records Notice (SORN) titled, Small Business Investment Company Information System (SBA SBICS 40), which serves as the centralized and automated framework for the organization, retrieval, and analysis of information supporting SBA’s oversight and risk management roles for the SBIC program</w:t>
      </w:r>
      <w:r w:rsidR="00BC4D98">
        <w:t xml:space="preserve">. </w:t>
      </w:r>
      <w:r w:rsidRPr="00334187" w:rsidR="006D2EBC">
        <w:t xml:space="preserve">Records are maintained under conditions designed to preclude access by </w:t>
      </w:r>
      <w:r w:rsidRPr="00334187" w:rsidR="006D2EBC">
        <w:t>persons</w:t>
      </w:r>
      <w:r w:rsidRPr="00334187" w:rsidR="006D2EBC">
        <w:t xml:space="preserve"> other than Agency personnel with a need to know.</w:t>
      </w:r>
    </w:p>
    <w:p w:rsidR="00282D0A" w:rsidP="008B5C7B" w14:paraId="3A185A5D" w14:textId="77777777"/>
    <w:p w:rsidR="00073702" w:rsidP="008B5C7B" w14:paraId="60DD4083" w14:textId="77777777">
      <w:pPr>
        <w:pStyle w:val="BodyText2"/>
        <w:numPr>
          <w:ilvl w:val="0"/>
          <w:numId w:val="14"/>
        </w:numPr>
        <w:jc w:val="left"/>
        <w:rPr>
          <w:rFonts w:ascii="Times New Roman" w:hAnsi="Times New Roman"/>
          <w:sz w:val="24"/>
        </w:rPr>
      </w:pPr>
      <w:r>
        <w:rPr>
          <w:rFonts w:ascii="Times New Roman" w:hAnsi="Times New Roman"/>
          <w:sz w:val="24"/>
          <w:u w:val="single"/>
        </w:rPr>
        <w:t xml:space="preserve">Sensitive </w:t>
      </w:r>
      <w:r w:rsidR="00282D0A">
        <w:rPr>
          <w:rFonts w:ascii="Times New Roman" w:hAnsi="Times New Roman"/>
          <w:sz w:val="24"/>
          <w:u w:val="single"/>
        </w:rPr>
        <w:t>Questions</w:t>
      </w:r>
      <w:r w:rsidRPr="00334187" w:rsidR="00282D0A">
        <w:rPr>
          <w:rFonts w:ascii="Times New Roman" w:hAnsi="Times New Roman"/>
          <w:sz w:val="24"/>
          <w:u w:val="single"/>
        </w:rPr>
        <w:t>.</w:t>
      </w:r>
      <w:r w:rsidRPr="00334187" w:rsidR="00282D0A">
        <w:rPr>
          <w:rFonts w:ascii="Times New Roman" w:hAnsi="Times New Roman"/>
          <w:sz w:val="24"/>
        </w:rPr>
        <w:t xml:space="preserve"> </w:t>
      </w:r>
    </w:p>
    <w:p w:rsidR="00282D0A" w:rsidP="00AE614D" w14:paraId="534F6478" w14:textId="388852CC">
      <w:pPr>
        <w:pStyle w:val="BodyText2"/>
        <w:jc w:val="left"/>
        <w:rPr>
          <w:rFonts w:ascii="Times New Roman" w:hAnsi="Times New Roman"/>
          <w:sz w:val="24"/>
        </w:rPr>
      </w:pPr>
      <w:r w:rsidRPr="00334187">
        <w:rPr>
          <w:rFonts w:ascii="Times New Roman" w:hAnsi="Times New Roman"/>
          <w:sz w:val="24"/>
        </w:rPr>
        <w:t>SBA Form 857</w:t>
      </w:r>
      <w:r w:rsidRPr="00334187">
        <w:t xml:space="preserve"> </w:t>
      </w:r>
      <w:r w:rsidRPr="00334187">
        <w:rPr>
          <w:rFonts w:ascii="Times New Roman" w:hAnsi="Times New Roman"/>
          <w:sz w:val="24"/>
        </w:rPr>
        <w:t>requests confidential business and financial information of a portfolio company</w:t>
      </w:r>
      <w:r w:rsidRPr="00334187" w:rsidR="003C4262">
        <w:rPr>
          <w:rFonts w:ascii="Times New Roman" w:hAnsi="Times New Roman"/>
          <w:sz w:val="24"/>
        </w:rPr>
        <w:t xml:space="preserve">, which SBA reviews to </w:t>
      </w:r>
      <w:r w:rsidRPr="00334187">
        <w:rPr>
          <w:rFonts w:ascii="Times New Roman" w:hAnsi="Times New Roman"/>
          <w:sz w:val="24"/>
        </w:rPr>
        <w:t xml:space="preserve">verify information reported by an SBIC and to </w:t>
      </w:r>
      <w:r w:rsidRPr="00334187" w:rsidR="003C4262">
        <w:rPr>
          <w:rFonts w:ascii="Times New Roman" w:hAnsi="Times New Roman"/>
          <w:sz w:val="24"/>
        </w:rPr>
        <w:t>determine whether an SBIC has engaged in prohibited actions.  Although this information is needed to fulfill SBA’s statutory responsibilities with respect to SBIC examinations, it is not retriev</w:t>
      </w:r>
      <w:r w:rsidRPr="00334187" w:rsidR="00516FCE">
        <w:rPr>
          <w:rFonts w:ascii="Times New Roman" w:hAnsi="Times New Roman"/>
          <w:sz w:val="24"/>
        </w:rPr>
        <w:t xml:space="preserve">ed </w:t>
      </w:r>
      <w:r w:rsidRPr="00334187" w:rsidR="003C4262">
        <w:rPr>
          <w:rFonts w:ascii="Times New Roman" w:hAnsi="Times New Roman"/>
          <w:sz w:val="24"/>
        </w:rPr>
        <w:t>by individual identifier</w:t>
      </w:r>
      <w:r w:rsidRPr="00334187" w:rsidR="00516FCE">
        <w:rPr>
          <w:rFonts w:ascii="Times New Roman" w:hAnsi="Times New Roman"/>
          <w:sz w:val="24"/>
        </w:rPr>
        <w:t>s</w:t>
      </w:r>
      <w:r w:rsidRPr="00334187" w:rsidR="003C4262">
        <w:rPr>
          <w:rFonts w:ascii="Times New Roman" w:hAnsi="Times New Roman"/>
          <w:sz w:val="24"/>
        </w:rPr>
        <w:t xml:space="preserve">.  </w:t>
      </w:r>
    </w:p>
    <w:p w:rsidR="00282D0A" w:rsidP="008B5C7B" w14:paraId="27CE42C3" w14:textId="77777777">
      <w:pPr>
        <w:pStyle w:val="BodyText2"/>
        <w:jc w:val="left"/>
        <w:rPr>
          <w:rFonts w:ascii="Times New Roman" w:hAnsi="Times New Roman"/>
          <w:sz w:val="24"/>
          <w:u w:val="single"/>
        </w:rPr>
      </w:pPr>
    </w:p>
    <w:p w:rsidR="00073702" w:rsidRPr="00AE614D" w:rsidP="008B5C7B" w14:paraId="03C43490" w14:textId="77777777">
      <w:pPr>
        <w:pStyle w:val="BodyText2"/>
        <w:numPr>
          <w:ilvl w:val="0"/>
          <w:numId w:val="14"/>
        </w:numPr>
        <w:jc w:val="left"/>
        <w:rPr>
          <w:rFonts w:ascii="Times New Roman" w:hAnsi="Times New Roman"/>
          <w:sz w:val="24"/>
          <w:u w:val="single"/>
        </w:rPr>
      </w:pPr>
      <w:r>
        <w:rPr>
          <w:rFonts w:ascii="Times New Roman" w:hAnsi="Times New Roman"/>
          <w:sz w:val="24"/>
          <w:u w:val="single"/>
        </w:rPr>
        <w:t>Burden Estimate</w:t>
      </w:r>
      <w:r w:rsidRPr="00B70AE9" w:rsidR="00282D0A">
        <w:rPr>
          <w:rFonts w:ascii="Times New Roman" w:hAnsi="Times New Roman"/>
          <w:sz w:val="24"/>
          <w:u w:val="single"/>
        </w:rPr>
        <w:t>.</w:t>
      </w:r>
      <w:r w:rsidRPr="00B70AE9" w:rsidR="00282D0A">
        <w:rPr>
          <w:rFonts w:ascii="Times New Roman" w:hAnsi="Times New Roman"/>
          <w:sz w:val="24"/>
        </w:rPr>
        <w:t xml:space="preserve"> </w:t>
      </w:r>
    </w:p>
    <w:p w:rsidR="007F03A9" w:rsidRPr="008F061B" w:rsidP="00AE614D" w14:paraId="2EE3ED49" w14:textId="767F1136">
      <w:pPr>
        <w:pStyle w:val="BodyText2"/>
        <w:jc w:val="left"/>
        <w:rPr>
          <w:rFonts w:ascii="Times New Roman" w:hAnsi="Times New Roman"/>
          <w:sz w:val="24"/>
          <w:u w:val="single"/>
        </w:rPr>
      </w:pPr>
      <w:r>
        <w:rPr>
          <w:rFonts w:ascii="Times New Roman" w:hAnsi="Times New Roman"/>
          <w:sz w:val="24"/>
        </w:rPr>
        <w:t>The e</w:t>
      </w:r>
      <w:r w:rsidRPr="00B70AE9" w:rsidR="00282D0A">
        <w:rPr>
          <w:rFonts w:ascii="Times New Roman" w:hAnsi="Times New Roman"/>
          <w:sz w:val="24"/>
        </w:rPr>
        <w:t xml:space="preserve">stimated </w:t>
      </w:r>
      <w:r w:rsidR="00B70AE9">
        <w:rPr>
          <w:rFonts w:ascii="Times New Roman" w:hAnsi="Times New Roman"/>
          <w:sz w:val="24"/>
        </w:rPr>
        <w:t xml:space="preserve">annual </w:t>
      </w:r>
      <w:r w:rsidRPr="00B70AE9" w:rsidR="00282D0A">
        <w:rPr>
          <w:rFonts w:ascii="Times New Roman" w:hAnsi="Times New Roman"/>
          <w:sz w:val="24"/>
        </w:rPr>
        <w:t>hour</w:t>
      </w:r>
      <w:r w:rsidRPr="00B70AE9" w:rsidR="00282D0A">
        <w:rPr>
          <w:rFonts w:ascii="Times New Roman" w:hAnsi="Times New Roman"/>
          <w:sz w:val="24"/>
        </w:rPr>
        <w:t xml:space="preserve"> burden of </w:t>
      </w:r>
      <w:r>
        <w:rPr>
          <w:rFonts w:ascii="Times New Roman" w:hAnsi="Times New Roman"/>
          <w:sz w:val="24"/>
        </w:rPr>
        <w:t xml:space="preserve">this information </w:t>
      </w:r>
      <w:r w:rsidRPr="00B70AE9" w:rsidR="00282D0A">
        <w:rPr>
          <w:rFonts w:ascii="Times New Roman" w:hAnsi="Times New Roman"/>
          <w:sz w:val="24"/>
        </w:rPr>
        <w:t>collection</w:t>
      </w:r>
      <w:r w:rsidR="002C32E4">
        <w:rPr>
          <w:rFonts w:ascii="Times New Roman" w:hAnsi="Times New Roman"/>
          <w:sz w:val="24"/>
        </w:rPr>
        <w:t xml:space="preserve"> </w:t>
      </w:r>
      <w:r>
        <w:rPr>
          <w:rFonts w:ascii="Times New Roman" w:hAnsi="Times New Roman"/>
          <w:sz w:val="24"/>
        </w:rPr>
        <w:t xml:space="preserve">is </w:t>
      </w:r>
      <w:r w:rsidR="002C32E4">
        <w:rPr>
          <w:rFonts w:ascii="Times New Roman" w:hAnsi="Times New Roman"/>
          <w:sz w:val="24"/>
        </w:rPr>
        <w:t>based upon</w:t>
      </w:r>
      <w:r>
        <w:rPr>
          <w:rFonts w:ascii="Times New Roman" w:hAnsi="Times New Roman"/>
          <w:sz w:val="24"/>
        </w:rPr>
        <w:t>:</w:t>
      </w:r>
      <w:r w:rsidR="002C32E4">
        <w:rPr>
          <w:rFonts w:ascii="Times New Roman" w:hAnsi="Times New Roman"/>
          <w:sz w:val="24"/>
        </w:rPr>
        <w:t xml:space="preserve"> </w:t>
      </w:r>
    </w:p>
    <w:p w:rsidR="007F03A9" w:rsidP="008B5C7B" w14:paraId="7912D711" w14:textId="77777777">
      <w:pPr>
        <w:pStyle w:val="ListParagraph"/>
      </w:pPr>
    </w:p>
    <w:p w:rsidR="00282D0A" w:rsidRPr="008F061B" w:rsidP="008B5C7B" w14:paraId="62D1A74D" w14:textId="79D65375">
      <w:pPr>
        <w:pStyle w:val="BodyText2"/>
        <w:tabs>
          <w:tab w:val="left" w:pos="1440"/>
        </w:tabs>
        <w:ind w:left="360"/>
        <w:jc w:val="left"/>
        <w:rPr>
          <w:rFonts w:ascii="Times New Roman" w:hAnsi="Times New Roman"/>
          <w:sz w:val="24"/>
        </w:rPr>
      </w:pPr>
      <w:r>
        <w:rPr>
          <w:rFonts w:ascii="Times New Roman" w:hAnsi="Times New Roman"/>
          <w:sz w:val="24"/>
        </w:rPr>
        <w:tab/>
        <w:t>SBIC program size:</w:t>
      </w:r>
      <w:r w:rsidR="002C32E4">
        <w:rPr>
          <w:rFonts w:ascii="Times New Roman" w:hAnsi="Times New Roman"/>
          <w:sz w:val="24"/>
        </w:rPr>
        <w:t xml:space="preserve"> </w:t>
      </w:r>
      <w:r w:rsidR="002858BF">
        <w:rPr>
          <w:rFonts w:ascii="Times New Roman" w:hAnsi="Times New Roman"/>
          <w:sz w:val="24"/>
        </w:rPr>
        <w:t>358</w:t>
      </w:r>
      <w:r w:rsidR="002C32E4">
        <w:rPr>
          <w:rFonts w:ascii="Times New Roman" w:hAnsi="Times New Roman"/>
          <w:sz w:val="24"/>
        </w:rPr>
        <w:t xml:space="preserve"> SBICs</w:t>
      </w:r>
      <w:r>
        <w:rPr>
          <w:rFonts w:ascii="Times New Roman" w:hAnsi="Times New Roman"/>
          <w:sz w:val="24"/>
        </w:rPr>
        <w:t xml:space="preserve"> (</w:t>
      </w:r>
      <w:r w:rsidR="002C32E4">
        <w:rPr>
          <w:rFonts w:ascii="Times New Roman" w:hAnsi="Times New Roman"/>
          <w:sz w:val="24"/>
        </w:rPr>
        <w:t>5-10 portfolio concerns</w:t>
      </w:r>
      <w:r w:rsidR="00B5150D">
        <w:rPr>
          <w:rFonts w:ascii="Times New Roman" w:hAnsi="Times New Roman"/>
          <w:sz w:val="24"/>
        </w:rPr>
        <w:t xml:space="preserve"> </w:t>
      </w:r>
      <w:r w:rsidR="00104BC7">
        <w:rPr>
          <w:rFonts w:ascii="Times New Roman" w:hAnsi="Times New Roman"/>
          <w:sz w:val="24"/>
        </w:rPr>
        <w:t>per SBIC</w:t>
      </w:r>
      <w:r w:rsidR="00B5150D">
        <w:rPr>
          <w:rFonts w:ascii="Times New Roman" w:hAnsi="Times New Roman"/>
          <w:sz w:val="24"/>
        </w:rPr>
        <w:t>= 7.5</w:t>
      </w:r>
      <w:r>
        <w:rPr>
          <w:rFonts w:ascii="Times New Roman" w:hAnsi="Times New Roman"/>
          <w:sz w:val="24"/>
        </w:rPr>
        <w:t>)</w:t>
      </w:r>
      <w:r w:rsidR="002C32E4">
        <w:rPr>
          <w:rFonts w:ascii="Times New Roman" w:hAnsi="Times New Roman"/>
          <w:sz w:val="24"/>
        </w:rPr>
        <w:t xml:space="preserve"> </w:t>
      </w:r>
    </w:p>
    <w:p w:rsidR="00282D0A" w:rsidP="008B5C7B" w14:paraId="200C2631" w14:textId="5F618B46">
      <w:pPr>
        <w:pStyle w:val="BodyText2"/>
        <w:tabs>
          <w:tab w:val="left" w:pos="1440"/>
          <w:tab w:val="left" w:pos="2160"/>
          <w:tab w:val="clear" w:pos="4680"/>
        </w:tabs>
        <w:jc w:val="left"/>
        <w:rPr>
          <w:rFonts w:ascii="Times New Roman" w:hAnsi="Times New Roman"/>
          <w:sz w:val="24"/>
        </w:rPr>
      </w:pPr>
      <w:r>
        <w:rPr>
          <w:rFonts w:ascii="Times New Roman" w:hAnsi="Times New Roman"/>
          <w:sz w:val="24"/>
        </w:rPr>
        <w:tab/>
      </w:r>
      <w:r w:rsidR="003865AB">
        <w:rPr>
          <w:rFonts w:ascii="Times New Roman" w:hAnsi="Times New Roman"/>
          <w:sz w:val="24"/>
        </w:rPr>
        <w:t>N</w:t>
      </w:r>
      <w:r>
        <w:rPr>
          <w:rFonts w:ascii="Times New Roman" w:hAnsi="Times New Roman"/>
          <w:sz w:val="24"/>
        </w:rPr>
        <w:t>umber of respondents</w:t>
      </w:r>
      <w:r w:rsidR="007F03A9">
        <w:rPr>
          <w:rFonts w:ascii="Times New Roman" w:hAnsi="Times New Roman"/>
          <w:sz w:val="24"/>
        </w:rPr>
        <w:t xml:space="preserve">: </w:t>
      </w:r>
      <w:r w:rsidR="00AC3D38">
        <w:rPr>
          <w:rFonts w:ascii="Times New Roman" w:hAnsi="Times New Roman"/>
          <w:sz w:val="24"/>
        </w:rPr>
        <w:t>358</w:t>
      </w:r>
      <w:r w:rsidR="007F03A9">
        <w:rPr>
          <w:rFonts w:ascii="Times New Roman" w:hAnsi="Times New Roman"/>
          <w:sz w:val="24"/>
        </w:rPr>
        <w:t xml:space="preserve"> x 7.5 = </w:t>
      </w:r>
      <w:r>
        <w:rPr>
          <w:rFonts w:ascii="Times New Roman" w:hAnsi="Times New Roman"/>
          <w:sz w:val="24"/>
        </w:rPr>
        <w:t>2,</w:t>
      </w:r>
      <w:r w:rsidR="00AC3D38">
        <w:rPr>
          <w:rFonts w:ascii="Times New Roman" w:hAnsi="Times New Roman"/>
          <w:sz w:val="24"/>
        </w:rPr>
        <w:t>685</w:t>
      </w:r>
    </w:p>
    <w:p w:rsidR="00282D0A" w:rsidP="008B5C7B" w14:paraId="0D21EAE3" w14:textId="77777777">
      <w:pPr>
        <w:pStyle w:val="BodyText2"/>
        <w:tabs>
          <w:tab w:val="left" w:pos="1440"/>
          <w:tab w:val="left" w:pos="2160"/>
          <w:tab w:val="clear" w:pos="4680"/>
        </w:tabs>
        <w:jc w:val="left"/>
        <w:rPr>
          <w:rFonts w:ascii="Times New Roman" w:hAnsi="Times New Roman"/>
          <w:sz w:val="24"/>
        </w:rPr>
      </w:pPr>
      <w:r>
        <w:rPr>
          <w:rFonts w:ascii="Times New Roman" w:hAnsi="Times New Roman"/>
          <w:sz w:val="24"/>
        </w:rPr>
        <w:tab/>
      </w:r>
      <w:r w:rsidR="003865AB">
        <w:rPr>
          <w:rFonts w:ascii="Times New Roman" w:hAnsi="Times New Roman"/>
          <w:sz w:val="24"/>
        </w:rPr>
        <w:t>N</w:t>
      </w:r>
      <w:r>
        <w:rPr>
          <w:rFonts w:ascii="Times New Roman" w:hAnsi="Times New Roman"/>
          <w:sz w:val="24"/>
        </w:rPr>
        <w:t>umber of responses per responden</w:t>
      </w:r>
      <w:r w:rsidR="007F03A9">
        <w:rPr>
          <w:rFonts w:ascii="Times New Roman" w:hAnsi="Times New Roman"/>
          <w:sz w:val="24"/>
        </w:rPr>
        <w:t>t:</w:t>
      </w:r>
      <w:r>
        <w:rPr>
          <w:rFonts w:ascii="Times New Roman" w:hAnsi="Times New Roman"/>
          <w:sz w:val="24"/>
        </w:rPr>
        <w:t xml:space="preserve"> 1</w:t>
      </w:r>
    </w:p>
    <w:p w:rsidR="00282D0A" w:rsidP="008B5C7B" w14:paraId="693CCC12" w14:textId="77777777">
      <w:pPr>
        <w:pStyle w:val="BodyText2"/>
        <w:tabs>
          <w:tab w:val="left" w:pos="1440"/>
          <w:tab w:val="left" w:pos="2160"/>
          <w:tab w:val="clear" w:pos="4680"/>
        </w:tabs>
        <w:jc w:val="left"/>
        <w:rPr>
          <w:rFonts w:ascii="Times New Roman" w:hAnsi="Times New Roman"/>
          <w:sz w:val="24"/>
        </w:rPr>
      </w:pPr>
      <w:r>
        <w:rPr>
          <w:rFonts w:ascii="Times New Roman" w:hAnsi="Times New Roman"/>
          <w:sz w:val="24"/>
        </w:rPr>
        <w:tab/>
      </w:r>
      <w:r w:rsidR="003865AB">
        <w:rPr>
          <w:rFonts w:ascii="Times New Roman" w:hAnsi="Times New Roman"/>
          <w:sz w:val="24"/>
        </w:rPr>
        <w:t>H</w:t>
      </w:r>
      <w:r>
        <w:rPr>
          <w:rFonts w:ascii="Times New Roman" w:hAnsi="Times New Roman"/>
          <w:sz w:val="24"/>
        </w:rPr>
        <w:t>ours to complete for</w:t>
      </w:r>
      <w:r w:rsidR="007F03A9">
        <w:rPr>
          <w:rFonts w:ascii="Times New Roman" w:hAnsi="Times New Roman"/>
          <w:sz w:val="24"/>
        </w:rPr>
        <w:t xml:space="preserve">m: </w:t>
      </w:r>
      <w:r>
        <w:rPr>
          <w:rFonts w:ascii="Times New Roman" w:hAnsi="Times New Roman"/>
          <w:sz w:val="24"/>
        </w:rPr>
        <w:t>1</w:t>
      </w:r>
      <w:r w:rsidR="0049578D">
        <w:rPr>
          <w:rFonts w:ascii="Times New Roman" w:hAnsi="Times New Roman"/>
          <w:sz w:val="24"/>
        </w:rPr>
        <w:t>.25</w:t>
      </w:r>
    </w:p>
    <w:p w:rsidR="00282D0A" w:rsidP="008B5C7B" w14:paraId="5C6DC4ED" w14:textId="16B34B4E">
      <w:pPr>
        <w:pStyle w:val="BodyText2"/>
        <w:tabs>
          <w:tab w:val="left" w:pos="1440"/>
          <w:tab w:val="left" w:pos="2160"/>
          <w:tab w:val="clear" w:pos="4680"/>
        </w:tabs>
        <w:jc w:val="left"/>
        <w:rPr>
          <w:rFonts w:ascii="Times New Roman" w:hAnsi="Times New Roman"/>
          <w:sz w:val="24"/>
        </w:rPr>
      </w:pPr>
      <w:r>
        <w:rPr>
          <w:rFonts w:ascii="Times New Roman" w:hAnsi="Times New Roman"/>
          <w:sz w:val="24"/>
        </w:rPr>
        <w:tab/>
        <w:t xml:space="preserve">Total </w:t>
      </w:r>
      <w:r w:rsidR="00E6587D">
        <w:rPr>
          <w:rFonts w:ascii="Times New Roman" w:hAnsi="Times New Roman"/>
          <w:sz w:val="24"/>
        </w:rPr>
        <w:t xml:space="preserve">estimated </w:t>
      </w:r>
      <w:r>
        <w:rPr>
          <w:rFonts w:ascii="Times New Roman" w:hAnsi="Times New Roman"/>
          <w:sz w:val="24"/>
        </w:rPr>
        <w:t>burden hours</w:t>
      </w:r>
      <w:r w:rsidR="007F03A9">
        <w:rPr>
          <w:rFonts w:ascii="Times New Roman" w:hAnsi="Times New Roman"/>
          <w:sz w:val="24"/>
        </w:rPr>
        <w:t>:</w:t>
      </w:r>
      <w:r>
        <w:rPr>
          <w:rFonts w:ascii="Times New Roman" w:hAnsi="Times New Roman"/>
          <w:sz w:val="24"/>
        </w:rPr>
        <w:t xml:space="preserve"> </w:t>
      </w:r>
      <w:r w:rsidR="00AC3D38">
        <w:rPr>
          <w:rFonts w:ascii="Times New Roman" w:hAnsi="Times New Roman"/>
          <w:sz w:val="24"/>
        </w:rPr>
        <w:t>3</w:t>
      </w:r>
      <w:r w:rsidR="00485AB5">
        <w:rPr>
          <w:rFonts w:ascii="Times New Roman" w:hAnsi="Times New Roman"/>
          <w:sz w:val="24"/>
        </w:rPr>
        <w:t>,</w:t>
      </w:r>
      <w:r w:rsidR="00AC3D38">
        <w:rPr>
          <w:rFonts w:ascii="Times New Roman" w:hAnsi="Times New Roman"/>
          <w:sz w:val="24"/>
        </w:rPr>
        <w:t>356</w:t>
      </w:r>
    </w:p>
    <w:p w:rsidR="00282D0A" w:rsidP="008B5C7B" w14:paraId="7A2891A2" w14:textId="77777777">
      <w:pPr>
        <w:pStyle w:val="BodyText2"/>
        <w:jc w:val="left"/>
        <w:rPr>
          <w:rFonts w:ascii="Times New Roman" w:hAnsi="Times New Roman"/>
          <w:sz w:val="24"/>
        </w:rPr>
      </w:pPr>
    </w:p>
    <w:p w:rsidR="00282D0A" w:rsidP="008B5C7B" w14:paraId="0167F661" w14:textId="70B510AE">
      <w:pPr>
        <w:pStyle w:val="BodyText2"/>
        <w:ind w:left="360"/>
        <w:jc w:val="left"/>
        <w:rPr>
          <w:rFonts w:ascii="Times New Roman" w:hAnsi="Times New Roman"/>
          <w:sz w:val="24"/>
        </w:rPr>
      </w:pPr>
      <w:r w:rsidRPr="00CE5D95">
        <w:rPr>
          <w:rFonts w:ascii="Times New Roman" w:hAnsi="Times New Roman"/>
          <w:sz w:val="24"/>
        </w:rPr>
        <w:t>SB</w:t>
      </w:r>
      <w:r w:rsidRPr="00CE5D95" w:rsidR="00BA7BD3">
        <w:rPr>
          <w:rFonts w:ascii="Times New Roman" w:hAnsi="Times New Roman"/>
          <w:sz w:val="24"/>
        </w:rPr>
        <w:t>IC</w:t>
      </w:r>
      <w:r w:rsidRPr="00CE5D95">
        <w:rPr>
          <w:rFonts w:ascii="Times New Roman" w:hAnsi="Times New Roman"/>
          <w:sz w:val="24"/>
        </w:rPr>
        <w:t xml:space="preserve"> examiners </w:t>
      </w:r>
      <w:r w:rsidRPr="00CE5D95" w:rsidR="0049578D">
        <w:rPr>
          <w:rFonts w:ascii="Times New Roman" w:hAnsi="Times New Roman"/>
          <w:sz w:val="24"/>
        </w:rPr>
        <w:t xml:space="preserve">previously </w:t>
      </w:r>
      <w:r w:rsidRPr="00CE5D95">
        <w:rPr>
          <w:rFonts w:ascii="Times New Roman" w:hAnsi="Times New Roman"/>
          <w:sz w:val="24"/>
        </w:rPr>
        <w:t xml:space="preserve">observed </w:t>
      </w:r>
      <w:r w:rsidRPr="00CE5D95" w:rsidR="00DD2915">
        <w:rPr>
          <w:rFonts w:ascii="Times New Roman" w:hAnsi="Times New Roman"/>
          <w:sz w:val="24"/>
        </w:rPr>
        <w:t xml:space="preserve">portfolio concern representatives </w:t>
      </w:r>
      <w:r w:rsidRPr="00CE5D95">
        <w:rPr>
          <w:rFonts w:ascii="Times New Roman" w:hAnsi="Times New Roman"/>
          <w:sz w:val="24"/>
        </w:rPr>
        <w:t>complet</w:t>
      </w:r>
      <w:r w:rsidRPr="00CE5D95" w:rsidR="00DD2915">
        <w:rPr>
          <w:rFonts w:ascii="Times New Roman" w:hAnsi="Times New Roman"/>
          <w:sz w:val="24"/>
        </w:rPr>
        <w:t>e</w:t>
      </w:r>
      <w:r w:rsidRPr="00CE5D95">
        <w:rPr>
          <w:rFonts w:ascii="Times New Roman" w:hAnsi="Times New Roman"/>
          <w:sz w:val="24"/>
        </w:rPr>
        <w:t xml:space="preserve"> this </w:t>
      </w:r>
      <w:r w:rsidRPr="00CE5D95" w:rsidR="00DD2915">
        <w:rPr>
          <w:rFonts w:ascii="Times New Roman" w:hAnsi="Times New Roman"/>
          <w:sz w:val="24"/>
        </w:rPr>
        <w:t>information collection with</w:t>
      </w:r>
      <w:r w:rsidRPr="00CE5D95" w:rsidR="007F03A9">
        <w:rPr>
          <w:rFonts w:ascii="Times New Roman" w:hAnsi="Times New Roman"/>
          <w:sz w:val="24"/>
        </w:rPr>
        <w:t>in 30 minute</w:t>
      </w:r>
      <w:r w:rsidRPr="00CE5D95" w:rsidR="00DD2915">
        <w:rPr>
          <w:rFonts w:ascii="Times New Roman" w:hAnsi="Times New Roman"/>
          <w:sz w:val="24"/>
        </w:rPr>
        <w:t>s</w:t>
      </w:r>
      <w:r w:rsidRPr="00CE5D95">
        <w:rPr>
          <w:rFonts w:ascii="Times New Roman" w:hAnsi="Times New Roman"/>
          <w:sz w:val="24"/>
        </w:rPr>
        <w:t>.</w:t>
      </w:r>
      <w:r>
        <w:rPr>
          <w:rFonts w:ascii="Times New Roman" w:hAnsi="Times New Roman"/>
          <w:sz w:val="24"/>
        </w:rPr>
        <w:t xml:space="preserve"> However, SBA estimate</w:t>
      </w:r>
      <w:r w:rsidR="007F03A9">
        <w:rPr>
          <w:rFonts w:ascii="Times New Roman" w:hAnsi="Times New Roman"/>
          <w:sz w:val="24"/>
        </w:rPr>
        <w:t>s</w:t>
      </w:r>
      <w:r>
        <w:rPr>
          <w:rFonts w:ascii="Times New Roman" w:hAnsi="Times New Roman"/>
          <w:sz w:val="24"/>
        </w:rPr>
        <w:t xml:space="preserve"> 1</w:t>
      </w:r>
      <w:r w:rsidR="0049578D">
        <w:rPr>
          <w:rFonts w:ascii="Times New Roman" w:hAnsi="Times New Roman"/>
          <w:sz w:val="24"/>
        </w:rPr>
        <w:t>.25</w:t>
      </w:r>
      <w:r>
        <w:rPr>
          <w:rFonts w:ascii="Times New Roman" w:hAnsi="Times New Roman"/>
          <w:sz w:val="24"/>
        </w:rPr>
        <w:t xml:space="preserve"> hour</w:t>
      </w:r>
      <w:r w:rsidR="0049578D">
        <w:rPr>
          <w:rFonts w:ascii="Times New Roman" w:hAnsi="Times New Roman"/>
          <w:sz w:val="24"/>
        </w:rPr>
        <w:t>s</w:t>
      </w:r>
      <w:r w:rsidR="007F03A9">
        <w:rPr>
          <w:rFonts w:ascii="Times New Roman" w:hAnsi="Times New Roman"/>
          <w:sz w:val="24"/>
        </w:rPr>
        <w:t xml:space="preserve"> on average</w:t>
      </w:r>
      <w:r>
        <w:rPr>
          <w:rFonts w:ascii="Times New Roman" w:hAnsi="Times New Roman"/>
          <w:sz w:val="24"/>
        </w:rPr>
        <w:t xml:space="preserve"> to allow for circumstances where the </w:t>
      </w:r>
      <w:r w:rsidR="00B5150D">
        <w:rPr>
          <w:rFonts w:ascii="Times New Roman" w:hAnsi="Times New Roman"/>
          <w:sz w:val="24"/>
        </w:rPr>
        <w:t>respondent</w:t>
      </w:r>
      <w:r>
        <w:rPr>
          <w:rFonts w:ascii="Times New Roman" w:hAnsi="Times New Roman"/>
          <w:sz w:val="24"/>
        </w:rPr>
        <w:t xml:space="preserve"> is </w:t>
      </w:r>
      <w:r w:rsidR="007F03A9">
        <w:rPr>
          <w:rFonts w:ascii="Times New Roman" w:hAnsi="Times New Roman"/>
          <w:sz w:val="24"/>
        </w:rPr>
        <w:t xml:space="preserve">either </w:t>
      </w:r>
      <w:r>
        <w:rPr>
          <w:rFonts w:ascii="Times New Roman" w:hAnsi="Times New Roman"/>
          <w:sz w:val="24"/>
        </w:rPr>
        <w:t xml:space="preserve">unfamiliar with </w:t>
      </w:r>
      <w:r w:rsidR="002C32E4">
        <w:rPr>
          <w:rFonts w:ascii="Times New Roman" w:hAnsi="Times New Roman"/>
          <w:sz w:val="24"/>
        </w:rPr>
        <w:t>the form</w:t>
      </w:r>
      <w:r>
        <w:rPr>
          <w:rFonts w:ascii="Times New Roman" w:hAnsi="Times New Roman"/>
          <w:sz w:val="24"/>
        </w:rPr>
        <w:t xml:space="preserve"> and/or </w:t>
      </w:r>
      <w:r w:rsidR="00B5150D">
        <w:rPr>
          <w:rFonts w:ascii="Times New Roman" w:hAnsi="Times New Roman"/>
          <w:sz w:val="24"/>
        </w:rPr>
        <w:t xml:space="preserve">the </w:t>
      </w:r>
      <w:r w:rsidR="00806472">
        <w:rPr>
          <w:rFonts w:ascii="Times New Roman" w:hAnsi="Times New Roman"/>
          <w:sz w:val="24"/>
        </w:rPr>
        <w:t>transaction</w:t>
      </w:r>
      <w:r w:rsidR="009334DE">
        <w:rPr>
          <w:rFonts w:ascii="Times New Roman" w:hAnsi="Times New Roman"/>
          <w:sz w:val="24"/>
        </w:rPr>
        <w:t>al</w:t>
      </w:r>
      <w:r w:rsidR="00806472">
        <w:rPr>
          <w:rFonts w:ascii="Times New Roman" w:hAnsi="Times New Roman"/>
          <w:sz w:val="24"/>
        </w:rPr>
        <w:t xml:space="preserve"> </w:t>
      </w:r>
      <w:r w:rsidR="007F03A9">
        <w:rPr>
          <w:rFonts w:ascii="Times New Roman" w:hAnsi="Times New Roman"/>
          <w:sz w:val="24"/>
        </w:rPr>
        <w:t xml:space="preserve">details of the </w:t>
      </w:r>
      <w:r w:rsidR="00D74719">
        <w:rPr>
          <w:rFonts w:ascii="Times New Roman" w:hAnsi="Times New Roman"/>
          <w:sz w:val="24"/>
        </w:rPr>
        <w:t>SBIC financing to the portfolio company</w:t>
      </w:r>
      <w:r w:rsidR="0049578D">
        <w:rPr>
          <w:rFonts w:ascii="Times New Roman" w:hAnsi="Times New Roman"/>
          <w:sz w:val="24"/>
        </w:rPr>
        <w:t>, and to account for additional time to provide new information requested</w:t>
      </w:r>
      <w:r w:rsidR="00245056">
        <w:rPr>
          <w:rFonts w:ascii="Times New Roman" w:hAnsi="Times New Roman"/>
          <w:sz w:val="24"/>
        </w:rPr>
        <w:t xml:space="preserve"> </w:t>
      </w:r>
      <w:r w:rsidR="00B75588">
        <w:rPr>
          <w:rFonts w:ascii="Times New Roman" w:hAnsi="Times New Roman"/>
          <w:sz w:val="24"/>
        </w:rPr>
        <w:t>in</w:t>
      </w:r>
      <w:r w:rsidR="00245056">
        <w:rPr>
          <w:rFonts w:ascii="Times New Roman" w:hAnsi="Times New Roman"/>
          <w:sz w:val="24"/>
        </w:rPr>
        <w:t xml:space="preserve"> the updated version of the form</w:t>
      </w:r>
      <w:r>
        <w:rPr>
          <w:rFonts w:ascii="Times New Roman" w:hAnsi="Times New Roman"/>
          <w:sz w:val="24"/>
        </w:rPr>
        <w:t xml:space="preserve">. </w:t>
      </w:r>
    </w:p>
    <w:p w:rsidR="00282D0A" w:rsidP="008B5C7B" w14:paraId="0C63AAE7" w14:textId="77777777">
      <w:pPr>
        <w:pStyle w:val="BodyText2"/>
        <w:jc w:val="left"/>
        <w:rPr>
          <w:rFonts w:ascii="Times New Roman" w:hAnsi="Times New Roman"/>
          <w:sz w:val="24"/>
        </w:rPr>
      </w:pPr>
    </w:p>
    <w:p w:rsidR="00282D0A" w:rsidP="008B5C7B" w14:paraId="66A01438" w14:textId="51943876">
      <w:pPr>
        <w:pStyle w:val="BodyText2"/>
        <w:ind w:left="360"/>
        <w:jc w:val="left"/>
        <w:rPr>
          <w:rFonts w:ascii="Times New Roman" w:hAnsi="Times New Roman"/>
          <w:sz w:val="24"/>
        </w:rPr>
      </w:pPr>
      <w:r>
        <w:rPr>
          <w:rFonts w:ascii="Times New Roman" w:hAnsi="Times New Roman"/>
          <w:sz w:val="24"/>
        </w:rPr>
        <w:t>The e</w:t>
      </w:r>
      <w:r>
        <w:rPr>
          <w:rFonts w:ascii="Times New Roman" w:hAnsi="Times New Roman"/>
          <w:sz w:val="24"/>
        </w:rPr>
        <w:t xml:space="preserve">stimated </w:t>
      </w:r>
      <w:r>
        <w:rPr>
          <w:rFonts w:ascii="Times New Roman" w:hAnsi="Times New Roman"/>
          <w:sz w:val="24"/>
        </w:rPr>
        <w:t xml:space="preserve">hourly </w:t>
      </w:r>
      <w:r>
        <w:rPr>
          <w:rFonts w:ascii="Times New Roman" w:hAnsi="Times New Roman"/>
          <w:sz w:val="24"/>
        </w:rPr>
        <w:t>cost to respondents</w:t>
      </w:r>
      <w:r w:rsidR="000E7FFC">
        <w:rPr>
          <w:rFonts w:ascii="Times New Roman" w:hAnsi="Times New Roman"/>
          <w:sz w:val="24"/>
        </w:rPr>
        <w:t xml:space="preserve"> </w:t>
      </w:r>
      <w:r w:rsidR="007F03A9">
        <w:rPr>
          <w:rFonts w:ascii="Times New Roman" w:hAnsi="Times New Roman"/>
          <w:sz w:val="24"/>
        </w:rPr>
        <w:t xml:space="preserve">is </w:t>
      </w:r>
      <w:r w:rsidR="00E65005">
        <w:rPr>
          <w:rFonts w:ascii="Times New Roman" w:hAnsi="Times New Roman"/>
          <w:sz w:val="24"/>
        </w:rPr>
        <w:t>calculated using</w:t>
      </w:r>
      <w:r w:rsidR="000E7FFC">
        <w:rPr>
          <w:rFonts w:ascii="Times New Roman" w:hAnsi="Times New Roman"/>
          <w:sz w:val="24"/>
        </w:rPr>
        <w:t xml:space="preserve"> </w:t>
      </w:r>
      <w:r w:rsidR="00E65005">
        <w:rPr>
          <w:rFonts w:ascii="Times New Roman" w:hAnsi="Times New Roman"/>
          <w:sz w:val="24"/>
        </w:rPr>
        <w:t xml:space="preserve">the mean </w:t>
      </w:r>
      <w:r w:rsidR="00D74719">
        <w:rPr>
          <w:rFonts w:ascii="Times New Roman" w:hAnsi="Times New Roman"/>
          <w:sz w:val="24"/>
        </w:rPr>
        <w:t xml:space="preserve">hourly </w:t>
      </w:r>
      <w:r w:rsidR="00E65005">
        <w:rPr>
          <w:rFonts w:ascii="Times New Roman" w:hAnsi="Times New Roman"/>
          <w:sz w:val="24"/>
        </w:rPr>
        <w:t>wage</w:t>
      </w:r>
      <w:r w:rsidR="00F83A2B">
        <w:rPr>
          <w:rFonts w:ascii="Times New Roman" w:hAnsi="Times New Roman"/>
          <w:sz w:val="24"/>
        </w:rPr>
        <w:t xml:space="preserve"> of $</w:t>
      </w:r>
      <w:r w:rsidR="00441106">
        <w:rPr>
          <w:rFonts w:ascii="Times New Roman" w:hAnsi="Times New Roman"/>
          <w:sz w:val="24"/>
        </w:rPr>
        <w:t>7</w:t>
      </w:r>
      <w:r w:rsidR="005A63FD">
        <w:rPr>
          <w:rFonts w:ascii="Times New Roman" w:hAnsi="Times New Roman"/>
          <w:sz w:val="24"/>
        </w:rPr>
        <w:t>7.74</w:t>
      </w:r>
      <w:r w:rsidR="00D74719">
        <w:rPr>
          <w:rFonts w:ascii="Times New Roman" w:hAnsi="Times New Roman"/>
          <w:sz w:val="24"/>
        </w:rPr>
        <w:t xml:space="preserve"> (</w:t>
      </w:r>
      <w:r w:rsidR="00E65005">
        <w:rPr>
          <w:rFonts w:ascii="Times New Roman" w:hAnsi="Times New Roman"/>
          <w:sz w:val="24"/>
        </w:rPr>
        <w:t>mean</w:t>
      </w:r>
      <w:r w:rsidR="00D74719">
        <w:rPr>
          <w:rFonts w:ascii="Times New Roman" w:hAnsi="Times New Roman"/>
          <w:sz w:val="24"/>
        </w:rPr>
        <w:t xml:space="preserve"> annual salary</w:t>
      </w:r>
      <w:r w:rsidR="00F83A2B">
        <w:rPr>
          <w:rFonts w:ascii="Times New Roman" w:hAnsi="Times New Roman"/>
          <w:sz w:val="24"/>
        </w:rPr>
        <w:t xml:space="preserve"> </w:t>
      </w:r>
      <w:r w:rsidR="00E65005">
        <w:rPr>
          <w:rFonts w:ascii="Times New Roman" w:hAnsi="Times New Roman"/>
          <w:sz w:val="24"/>
        </w:rPr>
        <w:t xml:space="preserve">rate </w:t>
      </w:r>
      <w:r w:rsidR="00D74719">
        <w:rPr>
          <w:rFonts w:ascii="Times New Roman" w:hAnsi="Times New Roman"/>
          <w:sz w:val="24"/>
        </w:rPr>
        <w:t>of $</w:t>
      </w:r>
      <w:r w:rsidR="00202C60">
        <w:rPr>
          <w:rFonts w:ascii="Times New Roman" w:hAnsi="Times New Roman"/>
          <w:sz w:val="24"/>
        </w:rPr>
        <w:t>1</w:t>
      </w:r>
      <w:r w:rsidR="005A63FD">
        <w:rPr>
          <w:rFonts w:ascii="Times New Roman" w:hAnsi="Times New Roman"/>
          <w:sz w:val="24"/>
        </w:rPr>
        <w:t>61,700</w:t>
      </w:r>
      <w:r w:rsidR="00E65005">
        <w:rPr>
          <w:rFonts w:ascii="Times New Roman" w:hAnsi="Times New Roman"/>
          <w:sz w:val="24"/>
        </w:rPr>
        <w:t>)</w:t>
      </w:r>
      <w:r w:rsidRPr="00E67E09" w:rsidR="00E67E09">
        <w:rPr>
          <w:rFonts w:ascii="Times New Roman" w:hAnsi="Times New Roman"/>
          <w:sz w:val="24"/>
        </w:rPr>
        <w:t xml:space="preserve"> </w:t>
      </w:r>
      <w:r w:rsidR="00E67E09">
        <w:rPr>
          <w:rFonts w:ascii="Times New Roman" w:hAnsi="Times New Roman"/>
          <w:sz w:val="24"/>
        </w:rPr>
        <w:t xml:space="preserve">for a </w:t>
      </w:r>
      <w:r w:rsidR="00202C60">
        <w:rPr>
          <w:rFonts w:ascii="Times New Roman" w:hAnsi="Times New Roman"/>
          <w:sz w:val="24"/>
        </w:rPr>
        <w:t>financial</w:t>
      </w:r>
      <w:r w:rsidR="00E67E09">
        <w:rPr>
          <w:rFonts w:ascii="Times New Roman" w:hAnsi="Times New Roman"/>
          <w:sz w:val="24"/>
        </w:rPr>
        <w:t xml:space="preserve"> manager</w:t>
      </w:r>
      <w:r w:rsidR="00E65005">
        <w:rPr>
          <w:rFonts w:ascii="Times New Roman" w:hAnsi="Times New Roman"/>
          <w:sz w:val="24"/>
        </w:rPr>
        <w:t xml:space="preserve"> </w:t>
      </w:r>
      <w:r w:rsidR="00913BB8">
        <w:rPr>
          <w:rFonts w:ascii="Times New Roman" w:hAnsi="Times New Roman"/>
          <w:sz w:val="24"/>
        </w:rPr>
        <w:t xml:space="preserve">involved in the management </w:t>
      </w:r>
      <w:r w:rsidR="00E65005">
        <w:rPr>
          <w:rFonts w:ascii="Times New Roman" w:hAnsi="Times New Roman"/>
          <w:sz w:val="24"/>
        </w:rPr>
        <w:t>of a compan</w:t>
      </w:r>
      <w:r w:rsidR="00913BB8">
        <w:rPr>
          <w:rFonts w:ascii="Times New Roman" w:hAnsi="Times New Roman"/>
          <w:sz w:val="24"/>
        </w:rPr>
        <w:t>ies</w:t>
      </w:r>
      <w:r w:rsidR="00E65005">
        <w:rPr>
          <w:rFonts w:ascii="Times New Roman" w:hAnsi="Times New Roman"/>
          <w:sz w:val="24"/>
        </w:rPr>
        <w:t xml:space="preserve"> or enterprise</w:t>
      </w:r>
      <w:r w:rsidR="00325DAE">
        <w:rPr>
          <w:rFonts w:ascii="Times New Roman" w:hAnsi="Times New Roman"/>
          <w:sz w:val="24"/>
        </w:rPr>
        <w:t xml:space="preserve"> as of May 2024</w:t>
      </w:r>
      <w:r w:rsidR="00E65005">
        <w:rPr>
          <w:rFonts w:ascii="Times New Roman" w:hAnsi="Times New Roman"/>
          <w:sz w:val="24"/>
        </w:rPr>
        <w:t xml:space="preserve"> (</w:t>
      </w:r>
      <w:hyperlink r:id="rId8" w:anchor="tab-5" w:history="1">
        <w:r w:rsidRPr="00993A57" w:rsidR="00993A57">
          <w:rPr>
            <w:rStyle w:val="Hyperlink"/>
            <w:rFonts w:ascii="Times New Roman" w:hAnsi="Times New Roman"/>
            <w:sz w:val="24"/>
          </w:rPr>
          <w:t>Financial Managers : Occupational Outlook Handbook: : U.S. Bureau of Labor Statistics (bls.gov)</w:t>
        </w:r>
      </w:hyperlink>
      <w:r w:rsidR="00D74719">
        <w:rPr>
          <w:rFonts w:ascii="Times New Roman" w:hAnsi="Times New Roman"/>
          <w:sz w:val="24"/>
        </w:rPr>
        <w:t>)</w:t>
      </w:r>
      <w:r>
        <w:rPr>
          <w:rFonts w:ascii="Times New Roman" w:hAnsi="Times New Roman"/>
          <w:sz w:val="24"/>
        </w:rPr>
        <w:t>:</w:t>
      </w:r>
    </w:p>
    <w:p w:rsidR="00806472" w:rsidP="008B5C7B" w14:paraId="26348572" w14:textId="77777777">
      <w:pPr>
        <w:pStyle w:val="BodyText2"/>
        <w:ind w:left="360"/>
        <w:jc w:val="left"/>
        <w:rPr>
          <w:rFonts w:ascii="Times New Roman" w:hAnsi="Times New Roman"/>
          <w:sz w:val="24"/>
        </w:rPr>
      </w:pPr>
    </w:p>
    <w:p w:rsidR="00282D0A" w:rsidP="008B5C7B" w14:paraId="47F02128" w14:textId="434C0A88">
      <w:pPr>
        <w:pStyle w:val="BodyText2"/>
        <w:tabs>
          <w:tab w:val="left" w:pos="1440"/>
        </w:tabs>
        <w:jc w:val="left"/>
        <w:rPr>
          <w:rFonts w:ascii="Times New Roman" w:hAnsi="Times New Roman"/>
          <w:sz w:val="24"/>
        </w:rPr>
      </w:pPr>
      <w:r>
        <w:rPr>
          <w:rFonts w:ascii="Times New Roman" w:hAnsi="Times New Roman"/>
          <w:sz w:val="24"/>
        </w:rPr>
        <w:tab/>
      </w:r>
      <w:r w:rsidR="00806472">
        <w:rPr>
          <w:rFonts w:ascii="Times New Roman" w:hAnsi="Times New Roman"/>
          <w:sz w:val="24"/>
        </w:rPr>
        <w:t xml:space="preserve">Estimated </w:t>
      </w:r>
      <w:r w:rsidR="00D3595D">
        <w:rPr>
          <w:rFonts w:ascii="Times New Roman" w:hAnsi="Times New Roman"/>
          <w:sz w:val="24"/>
        </w:rPr>
        <w:t>total hour</w:t>
      </w:r>
      <w:r w:rsidR="00806472">
        <w:rPr>
          <w:rFonts w:ascii="Times New Roman" w:hAnsi="Times New Roman"/>
          <w:sz w:val="24"/>
        </w:rPr>
        <w:t xml:space="preserve"> cost</w:t>
      </w:r>
      <w:r>
        <w:rPr>
          <w:rFonts w:ascii="Times New Roman" w:hAnsi="Times New Roman"/>
          <w:sz w:val="24"/>
        </w:rPr>
        <w:t xml:space="preserve">: </w:t>
      </w:r>
      <w:r w:rsidR="008C1108">
        <w:rPr>
          <w:rFonts w:ascii="Times New Roman" w:hAnsi="Times New Roman"/>
          <w:sz w:val="24"/>
        </w:rPr>
        <w:t xml:space="preserve"> 2,685</w:t>
      </w:r>
      <w:r w:rsidR="008C1108">
        <w:rPr>
          <w:rFonts w:ascii="Times New Roman" w:hAnsi="Times New Roman"/>
          <w:sz w:val="24"/>
        </w:rPr>
        <w:t xml:space="preserve"> response</w:t>
      </w:r>
      <w:r w:rsidR="00C92F77">
        <w:rPr>
          <w:rFonts w:ascii="Times New Roman" w:hAnsi="Times New Roman"/>
          <w:sz w:val="24"/>
        </w:rPr>
        <w:t>s x $97.18 per response = $260,928.30</w:t>
      </w:r>
    </w:p>
    <w:tbl>
      <w:tblPr>
        <w:tblW w:w="5000" w:type="pct"/>
        <w:tblCellSpacing w:w="22" w:type="dxa"/>
        <w:tblCellMar>
          <w:left w:w="0" w:type="dxa"/>
          <w:right w:w="0" w:type="dxa"/>
        </w:tblCellMar>
        <w:tblLook w:val="04A0"/>
      </w:tblPr>
      <w:tblGrid>
        <w:gridCol w:w="8979"/>
        <w:gridCol w:w="111"/>
      </w:tblGrid>
      <w:tr w14:paraId="54379CE8" w14:textId="77777777" w:rsidTr="00561F1F">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tbl>
            <w:tblPr>
              <w:tblW w:w="5000" w:type="pct"/>
              <w:tblCellSpacing w:w="22" w:type="dxa"/>
              <w:tblCellMar>
                <w:left w:w="0" w:type="dxa"/>
                <w:right w:w="0" w:type="dxa"/>
              </w:tblCellMar>
              <w:tblLook w:val="04A0"/>
            </w:tblPr>
            <w:tblGrid>
              <w:gridCol w:w="8861"/>
            </w:tblGrid>
            <w:tr w14:paraId="1D2F8F7C" w14:textId="77777777" w:rsidTr="00561F1F">
              <w:tblPrEx>
                <w:tblW w:w="5000" w:type="pct"/>
                <w:tblCellSpacing w:w="22" w:type="dxa"/>
                <w:tblCellMar>
                  <w:left w:w="0" w:type="dxa"/>
                  <w:right w:w="0" w:type="dxa"/>
                </w:tblCellMar>
                <w:tblLook w:val="04A0"/>
              </w:tblPrEx>
              <w:trPr>
                <w:tblCellSpacing w:w="22" w:type="dxa"/>
              </w:trPr>
              <w:tc>
                <w:tcPr>
                  <w:tcW w:w="4952" w:type="pct"/>
                  <w:tcMar>
                    <w:top w:w="15" w:type="dxa"/>
                    <w:left w:w="15" w:type="dxa"/>
                    <w:bottom w:w="15" w:type="dxa"/>
                    <w:right w:w="15" w:type="dxa"/>
                  </w:tcMar>
                  <w:vAlign w:val="center"/>
                  <w:hideMark/>
                </w:tcPr>
                <w:p w:rsidR="00C12D75" w:rsidP="00561F1F" w14:paraId="784E2704" w14:textId="77777777">
                  <w:pPr>
                    <w:widowControl w:val="0"/>
                  </w:pPr>
                  <w:r>
                    <w:rPr>
                      <w:szCs w:val="22"/>
                    </w:rPr>
                    <w:t xml:space="preserve">Burden per Response: </w:t>
                  </w:r>
                </w:p>
                <w:tbl>
                  <w:tblPr>
                    <w:tblW w:w="8152"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9"/>
                    <w:gridCol w:w="2154"/>
                    <w:gridCol w:w="2309"/>
                    <w:gridCol w:w="2340"/>
                  </w:tblGrid>
                  <w:tr w14:paraId="6F526F0D" w14:textId="77777777" w:rsidTr="00561F1F">
                    <w:tblPrEx>
                      <w:tblW w:w="8152"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827"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12D75" w:rsidP="00561F1F" w14:paraId="693BCAF2" w14:textId="77777777">
                        <w:pPr>
                          <w:widowControl w:val="0"/>
                          <w:jc w:val="center"/>
                          <w:rPr>
                            <w:b/>
                          </w:rPr>
                        </w:pPr>
                        <w:r>
                          <w:rPr>
                            <w:b/>
                          </w:rPr>
                          <w:t xml:space="preserve">  </w:t>
                        </w:r>
                      </w:p>
                    </w:tc>
                    <w:tc>
                      <w:tcPr>
                        <w:tcW w:w="132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12D75" w:rsidP="00561F1F" w14:paraId="35E5A7EA" w14:textId="77777777">
                        <w:pPr>
                          <w:widowControl w:val="0"/>
                          <w:jc w:val="center"/>
                          <w:rPr>
                            <w:b/>
                          </w:rPr>
                        </w:pPr>
                        <w:r>
                          <w:rPr>
                            <w:b/>
                          </w:rPr>
                          <w:t xml:space="preserve">Time Per Response </w:t>
                        </w:r>
                      </w:p>
                    </w:tc>
                    <w:tc>
                      <w:tcPr>
                        <w:tcW w:w="141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12D75" w:rsidP="00561F1F" w14:paraId="46679B77" w14:textId="77777777">
                        <w:pPr>
                          <w:widowControl w:val="0"/>
                          <w:jc w:val="center"/>
                          <w:rPr>
                            <w:b/>
                          </w:rPr>
                        </w:pPr>
                        <w:r>
                          <w:rPr>
                            <w:b/>
                          </w:rPr>
                          <w:t>Hours Per Response</w:t>
                        </w:r>
                      </w:p>
                    </w:tc>
                    <w:tc>
                      <w:tcPr>
                        <w:tcW w:w="1435"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12D75" w:rsidP="00561F1F" w14:paraId="0FC40DCF" w14:textId="77777777">
                        <w:pPr>
                          <w:widowControl w:val="0"/>
                          <w:jc w:val="center"/>
                          <w:rPr>
                            <w:b/>
                          </w:rPr>
                        </w:pPr>
                        <w:r>
                          <w:rPr>
                            <w:b/>
                          </w:rPr>
                          <w:t xml:space="preserve">Cost Per Response </w:t>
                        </w:r>
                      </w:p>
                    </w:tc>
                  </w:tr>
                  <w:tr w14:paraId="461168A4" w14:textId="77777777" w:rsidTr="00561F1F">
                    <w:tblPrEx>
                      <w:tblW w:w="8152" w:type="dxa"/>
                      <w:tblCellSpacing w:w="0" w:type="dxa"/>
                      <w:shd w:val="clear" w:color="auto" w:fill="EFEFEF"/>
                      <w:tblCellMar>
                        <w:left w:w="0" w:type="dxa"/>
                        <w:right w:w="0" w:type="dxa"/>
                      </w:tblCellMar>
                      <w:tblLook w:val="04A0"/>
                    </w:tblPrEx>
                    <w:trPr>
                      <w:tblCellSpacing w:w="0" w:type="dxa"/>
                    </w:trPr>
                    <w:tc>
                      <w:tcPr>
                        <w:tcW w:w="827"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12D75" w:rsidP="00561F1F" w14:paraId="487B300C" w14:textId="77777777">
                        <w:pPr>
                          <w:widowControl w:val="0"/>
                        </w:pPr>
                        <w:r>
                          <w:t xml:space="preserve">Reporting </w:t>
                        </w:r>
                      </w:p>
                    </w:tc>
                    <w:tc>
                      <w:tcPr>
                        <w:tcW w:w="132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12D75" w:rsidP="00561F1F" w14:paraId="38EF0C9C" w14:textId="6F10AA3E">
                        <w:pPr>
                          <w:widowControl w:val="0"/>
                        </w:pPr>
                        <w:r>
                          <w:t>75 minutes</w:t>
                        </w:r>
                      </w:p>
                    </w:tc>
                    <w:tc>
                      <w:tcPr>
                        <w:tcW w:w="141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12D75" w:rsidP="00561F1F" w14:paraId="45C384C1" w14:textId="12025258">
                        <w:pPr>
                          <w:widowControl w:val="0"/>
                        </w:pPr>
                        <w:r>
                          <w:t>1.25 hours</w:t>
                        </w:r>
                      </w:p>
                    </w:tc>
                    <w:tc>
                      <w:tcPr>
                        <w:tcW w:w="1435"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12D75" w:rsidP="00561F1F" w14:paraId="78C8AFE9" w14:textId="4548B89A">
                        <w:pPr>
                          <w:widowControl w:val="0"/>
                          <w:jc w:val="right"/>
                          <w:rPr>
                            <w:highlight w:val="yellow"/>
                          </w:rPr>
                        </w:pPr>
                        <w:r w:rsidRPr="00AE614D">
                          <w:t>$97.18</w:t>
                        </w:r>
                      </w:p>
                    </w:tc>
                  </w:tr>
                  <w:tr w14:paraId="2D6DBC40" w14:textId="77777777" w:rsidTr="00561F1F">
                    <w:tblPrEx>
                      <w:tblW w:w="8152" w:type="dxa"/>
                      <w:tblCellSpacing w:w="0" w:type="dxa"/>
                      <w:shd w:val="clear" w:color="auto" w:fill="EFEFEF"/>
                      <w:tblCellMar>
                        <w:left w:w="0" w:type="dxa"/>
                        <w:right w:w="0" w:type="dxa"/>
                      </w:tblCellMar>
                      <w:tblLook w:val="04A0"/>
                    </w:tblPrEx>
                    <w:trPr>
                      <w:tblCellSpacing w:w="0" w:type="dxa"/>
                    </w:trPr>
                    <w:tc>
                      <w:tcPr>
                        <w:tcW w:w="827"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12D75" w:rsidP="00561F1F" w14:paraId="24E8441B" w14:textId="77777777">
                        <w:pPr>
                          <w:widowControl w:val="0"/>
                        </w:pPr>
                        <w:r>
                          <w:t xml:space="preserve">Record Keeping </w:t>
                        </w:r>
                      </w:p>
                    </w:tc>
                    <w:tc>
                      <w:tcPr>
                        <w:tcW w:w="132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12D75" w:rsidP="00561F1F" w14:paraId="7D898231" w14:textId="77777777">
                        <w:pPr>
                          <w:widowControl w:val="0"/>
                        </w:pPr>
                      </w:p>
                    </w:tc>
                    <w:tc>
                      <w:tcPr>
                        <w:tcW w:w="141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12D75" w:rsidP="00561F1F" w14:paraId="1F548F75" w14:textId="77777777">
                        <w:pPr>
                          <w:widowControl w:val="0"/>
                        </w:pPr>
                      </w:p>
                    </w:tc>
                    <w:tc>
                      <w:tcPr>
                        <w:tcW w:w="1435"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12D75" w:rsidP="00561F1F" w14:paraId="0A104683" w14:textId="77777777">
                        <w:pPr>
                          <w:widowControl w:val="0"/>
                        </w:pPr>
                      </w:p>
                    </w:tc>
                  </w:tr>
                  <w:tr w14:paraId="316E3F42" w14:textId="77777777" w:rsidTr="00561F1F">
                    <w:tblPrEx>
                      <w:tblW w:w="8152" w:type="dxa"/>
                      <w:tblCellSpacing w:w="0" w:type="dxa"/>
                      <w:shd w:val="clear" w:color="auto" w:fill="EFEFEF"/>
                      <w:tblCellMar>
                        <w:left w:w="0" w:type="dxa"/>
                        <w:right w:w="0" w:type="dxa"/>
                      </w:tblCellMar>
                      <w:tblLook w:val="04A0"/>
                    </w:tblPrEx>
                    <w:trPr>
                      <w:tblCellSpacing w:w="0" w:type="dxa"/>
                    </w:trPr>
                    <w:tc>
                      <w:tcPr>
                        <w:tcW w:w="827"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12D75" w:rsidP="00561F1F" w14:paraId="65DBA09D" w14:textId="77777777">
                        <w:pPr>
                          <w:widowControl w:val="0"/>
                        </w:pPr>
                        <w:r>
                          <w:t xml:space="preserve">Third Party Disclosure </w:t>
                        </w:r>
                      </w:p>
                    </w:tc>
                    <w:tc>
                      <w:tcPr>
                        <w:tcW w:w="132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12D75" w:rsidP="00561F1F" w14:paraId="35AD9E2C" w14:textId="77777777">
                        <w:pPr>
                          <w:widowControl w:val="0"/>
                        </w:pPr>
                      </w:p>
                    </w:tc>
                    <w:tc>
                      <w:tcPr>
                        <w:tcW w:w="141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12D75" w:rsidP="00561F1F" w14:paraId="6099D07B" w14:textId="77777777">
                        <w:pPr>
                          <w:widowControl w:val="0"/>
                        </w:pPr>
                      </w:p>
                    </w:tc>
                    <w:tc>
                      <w:tcPr>
                        <w:tcW w:w="1435"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12D75" w:rsidP="00561F1F" w14:paraId="07DFD800" w14:textId="77777777">
                        <w:pPr>
                          <w:widowControl w:val="0"/>
                        </w:pPr>
                      </w:p>
                    </w:tc>
                  </w:tr>
                  <w:tr w14:paraId="26EF3625" w14:textId="77777777" w:rsidTr="00561F1F">
                    <w:tblPrEx>
                      <w:tblW w:w="8152" w:type="dxa"/>
                      <w:tblCellSpacing w:w="0" w:type="dxa"/>
                      <w:shd w:val="clear" w:color="auto" w:fill="EFEFEF"/>
                      <w:tblCellMar>
                        <w:left w:w="0" w:type="dxa"/>
                        <w:right w:w="0" w:type="dxa"/>
                      </w:tblCellMar>
                      <w:tblLook w:val="04A0"/>
                    </w:tblPrEx>
                    <w:trPr>
                      <w:tblCellSpacing w:w="0" w:type="dxa"/>
                    </w:trPr>
                    <w:tc>
                      <w:tcPr>
                        <w:tcW w:w="827"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12D75" w:rsidP="00561F1F" w14:paraId="6D7D96D9" w14:textId="77777777">
                        <w:pPr>
                          <w:widowControl w:val="0"/>
                        </w:pPr>
                        <w:r>
                          <w:t xml:space="preserve">Total </w:t>
                        </w:r>
                      </w:p>
                    </w:tc>
                    <w:tc>
                      <w:tcPr>
                        <w:tcW w:w="132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12D75" w:rsidP="00561F1F" w14:paraId="0610F4CD" w14:textId="55008B8F">
                        <w:pPr>
                          <w:widowControl w:val="0"/>
                        </w:pPr>
                        <w:r>
                          <w:t>75 minutes</w:t>
                        </w:r>
                      </w:p>
                    </w:tc>
                    <w:tc>
                      <w:tcPr>
                        <w:tcW w:w="141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12D75" w:rsidP="00561F1F" w14:paraId="538C1A96" w14:textId="2A36D97C">
                        <w:pPr>
                          <w:widowControl w:val="0"/>
                        </w:pPr>
                        <w:r>
                          <w:t>1.25 hours</w:t>
                        </w:r>
                      </w:p>
                    </w:tc>
                    <w:tc>
                      <w:tcPr>
                        <w:tcW w:w="1435"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12D75" w:rsidP="00561F1F" w14:paraId="40E4DC96" w14:textId="04322D34">
                        <w:pPr>
                          <w:widowControl w:val="0"/>
                          <w:jc w:val="right"/>
                        </w:pPr>
                        <w:r>
                          <w:t>$97.18</w:t>
                        </w:r>
                      </w:p>
                    </w:tc>
                  </w:tr>
                </w:tbl>
                <w:p w:rsidR="00C12D75" w:rsidP="00561F1F" w14:paraId="41FCE024" w14:textId="77777777">
                  <w:pPr>
                    <w:rPr>
                      <w:sz w:val="20"/>
                    </w:rPr>
                  </w:pPr>
                </w:p>
              </w:tc>
            </w:tr>
          </w:tbl>
          <w:p w:rsidR="00C12D75" w:rsidRPr="00915869" w:rsidP="00561F1F" w14:paraId="44A049AF" w14:textId="77777777">
            <w:pPr>
              <w:widowControl w:val="0"/>
              <w:rPr>
                <w:szCs w:val="22"/>
              </w:rPr>
            </w:pPr>
          </w:p>
        </w:tc>
      </w:tr>
      <w:tr w14:paraId="761CB01E" w14:textId="77777777" w:rsidTr="00561F1F">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C12D75" w:rsidRPr="00915869" w:rsidP="00561F1F" w14:paraId="748B646B" w14:textId="77777777">
            <w:pPr>
              <w:widowControl w:val="0"/>
              <w:rPr>
                <w:szCs w:val="22"/>
              </w:rPr>
            </w:pPr>
          </w:p>
          <w:p w:rsidR="00C12D75" w:rsidRPr="00915869" w:rsidP="00561F1F" w14:paraId="22984B8B" w14:textId="77777777">
            <w:pPr>
              <w:widowControl w:val="0"/>
              <w:rPr>
                <w:szCs w:val="22"/>
              </w:rPr>
            </w:pPr>
            <w:r w:rsidRPr="00915869">
              <w:rPr>
                <w:szCs w:val="22"/>
              </w:rPr>
              <w:t xml:space="preserve">Annual Burden: </w:t>
            </w:r>
          </w:p>
          <w:tbl>
            <w:tblPr>
              <w:tblStyle w:val="TableGrid"/>
              <w:tblW w:w="5000" w:type="pct"/>
              <w:tblLook w:val="04A0"/>
            </w:tblPr>
            <w:tblGrid>
              <w:gridCol w:w="1301"/>
              <w:gridCol w:w="2531"/>
              <w:gridCol w:w="2531"/>
              <w:gridCol w:w="2599"/>
            </w:tblGrid>
            <w:tr w14:paraId="37D8A2BA" w14:textId="77777777" w:rsidTr="00561F1F">
              <w:tblPrEx>
                <w:tblW w:w="5000" w:type="pct"/>
                <w:tblLook w:val="04A0"/>
              </w:tblPrEx>
              <w:tc>
                <w:tcPr>
                  <w:tcW w:w="726" w:type="pct"/>
                  <w:shd w:val="clear" w:color="auto" w:fill="003399"/>
                  <w:hideMark/>
                </w:tcPr>
                <w:p w:rsidR="00C12D75" w:rsidRPr="00915869" w:rsidP="00561F1F" w14:paraId="4796D1E9" w14:textId="77777777">
                  <w:pPr>
                    <w:widowControl w:val="0"/>
                    <w:jc w:val="center"/>
                    <w:rPr>
                      <w:b/>
                      <w:bCs/>
                      <w:szCs w:val="22"/>
                    </w:rPr>
                  </w:pPr>
                  <w:r w:rsidRPr="00915869">
                    <w:rPr>
                      <w:b/>
                      <w:bCs/>
                      <w:szCs w:val="22"/>
                    </w:rPr>
                    <w:t xml:space="preserve">  </w:t>
                  </w:r>
                </w:p>
              </w:tc>
              <w:tc>
                <w:tcPr>
                  <w:tcW w:w="1412" w:type="pct"/>
                  <w:shd w:val="clear" w:color="auto" w:fill="003399"/>
                </w:tcPr>
                <w:p w:rsidR="00C12D75" w:rsidRPr="00915869" w:rsidP="00561F1F" w14:paraId="7FFFBD3E" w14:textId="77777777">
                  <w:pPr>
                    <w:widowControl w:val="0"/>
                    <w:jc w:val="center"/>
                    <w:rPr>
                      <w:b/>
                      <w:bCs/>
                      <w:szCs w:val="22"/>
                    </w:rPr>
                  </w:pPr>
                  <w:r>
                    <w:rPr>
                      <w:b/>
                      <w:bCs/>
                      <w:szCs w:val="22"/>
                    </w:rPr>
                    <w:t>Annual Number of Responses</w:t>
                  </w:r>
                </w:p>
              </w:tc>
              <w:tc>
                <w:tcPr>
                  <w:tcW w:w="1412" w:type="pct"/>
                  <w:shd w:val="clear" w:color="auto" w:fill="003399"/>
                  <w:hideMark/>
                </w:tcPr>
                <w:p w:rsidR="00C12D75" w:rsidRPr="00915869" w:rsidP="00561F1F" w14:paraId="110BFF6B" w14:textId="77777777">
                  <w:pPr>
                    <w:widowControl w:val="0"/>
                    <w:jc w:val="center"/>
                    <w:rPr>
                      <w:b/>
                      <w:bCs/>
                      <w:szCs w:val="22"/>
                    </w:rPr>
                  </w:pPr>
                  <w:r w:rsidRPr="00915869">
                    <w:rPr>
                      <w:b/>
                      <w:bCs/>
                      <w:szCs w:val="22"/>
                    </w:rPr>
                    <w:t xml:space="preserve">Annual Time Burden (Hours) </w:t>
                  </w:r>
                </w:p>
              </w:tc>
              <w:tc>
                <w:tcPr>
                  <w:tcW w:w="1450" w:type="pct"/>
                  <w:shd w:val="clear" w:color="auto" w:fill="003399"/>
                  <w:hideMark/>
                </w:tcPr>
                <w:p w:rsidR="00C12D75" w:rsidRPr="00915869" w:rsidP="00561F1F" w14:paraId="14526425" w14:textId="77777777">
                  <w:pPr>
                    <w:widowControl w:val="0"/>
                    <w:jc w:val="center"/>
                    <w:rPr>
                      <w:b/>
                      <w:bCs/>
                      <w:szCs w:val="22"/>
                    </w:rPr>
                  </w:pPr>
                  <w:r w:rsidRPr="00915869">
                    <w:rPr>
                      <w:b/>
                      <w:bCs/>
                      <w:szCs w:val="22"/>
                    </w:rPr>
                    <w:t>Annual Cost Burden</w:t>
                  </w:r>
                  <w:r>
                    <w:rPr>
                      <w:b/>
                      <w:bCs/>
                      <w:szCs w:val="22"/>
                    </w:rPr>
                    <w:t xml:space="preserve"> </w:t>
                  </w:r>
                  <w:r w:rsidRPr="00915869">
                    <w:rPr>
                      <w:b/>
                      <w:bCs/>
                      <w:szCs w:val="22"/>
                    </w:rPr>
                    <w:t xml:space="preserve">(Dollars) </w:t>
                  </w:r>
                </w:p>
              </w:tc>
            </w:tr>
            <w:tr w14:paraId="4FC3B1F9" w14:textId="77777777" w:rsidTr="00561F1F">
              <w:tblPrEx>
                <w:tblW w:w="5000" w:type="pct"/>
                <w:tblLook w:val="04A0"/>
              </w:tblPrEx>
              <w:tc>
                <w:tcPr>
                  <w:tcW w:w="726" w:type="pct"/>
                </w:tcPr>
                <w:p w:rsidR="00C12D75" w:rsidRPr="00915869" w:rsidP="00561F1F" w14:paraId="0CE797C2" w14:textId="77777777">
                  <w:pPr>
                    <w:widowControl w:val="0"/>
                    <w:rPr>
                      <w:szCs w:val="22"/>
                    </w:rPr>
                  </w:pPr>
                  <w:r>
                    <w:rPr>
                      <w:szCs w:val="22"/>
                    </w:rPr>
                    <w:t>Reporting</w:t>
                  </w:r>
                </w:p>
              </w:tc>
              <w:tc>
                <w:tcPr>
                  <w:tcW w:w="1412" w:type="pct"/>
                </w:tcPr>
                <w:p w:rsidR="00C12D75" w:rsidP="00561F1F" w14:paraId="2BB5AD51" w14:textId="25F1831A">
                  <w:pPr>
                    <w:widowControl w:val="0"/>
                    <w:jc w:val="center"/>
                    <w:rPr>
                      <w:szCs w:val="22"/>
                    </w:rPr>
                  </w:pPr>
                  <w:r>
                    <w:t>2,685</w:t>
                  </w:r>
                </w:p>
              </w:tc>
              <w:tc>
                <w:tcPr>
                  <w:tcW w:w="1412" w:type="pct"/>
                </w:tcPr>
                <w:p w:rsidR="00C12D75" w:rsidP="00561F1F" w14:paraId="73C6CCF9" w14:textId="63734700">
                  <w:pPr>
                    <w:widowControl w:val="0"/>
                    <w:jc w:val="center"/>
                    <w:rPr>
                      <w:szCs w:val="22"/>
                    </w:rPr>
                  </w:pPr>
                  <w:r>
                    <w:rPr>
                      <w:szCs w:val="22"/>
                    </w:rPr>
                    <w:t>3,356</w:t>
                  </w:r>
                </w:p>
              </w:tc>
              <w:tc>
                <w:tcPr>
                  <w:tcW w:w="1450" w:type="pct"/>
                </w:tcPr>
                <w:p w:rsidR="00C12D75" w:rsidP="00561F1F" w14:paraId="2CB2506A" w14:textId="119A7529">
                  <w:pPr>
                    <w:widowControl w:val="0"/>
                    <w:jc w:val="center"/>
                    <w:rPr>
                      <w:szCs w:val="22"/>
                    </w:rPr>
                  </w:pPr>
                  <w:r>
                    <w:rPr>
                      <w:szCs w:val="22"/>
                    </w:rPr>
                    <w:t>$260,928.30</w:t>
                  </w:r>
                </w:p>
              </w:tc>
            </w:tr>
            <w:tr w14:paraId="70938068" w14:textId="77777777" w:rsidTr="00561F1F">
              <w:tblPrEx>
                <w:tblW w:w="5000" w:type="pct"/>
                <w:tblLook w:val="04A0"/>
              </w:tblPrEx>
              <w:tc>
                <w:tcPr>
                  <w:tcW w:w="726" w:type="pct"/>
                  <w:hideMark/>
                </w:tcPr>
                <w:p w:rsidR="00C12D75" w:rsidRPr="00915869" w:rsidP="00561F1F" w14:paraId="218F7187" w14:textId="77777777">
                  <w:pPr>
                    <w:widowControl w:val="0"/>
                    <w:rPr>
                      <w:szCs w:val="22"/>
                    </w:rPr>
                  </w:pPr>
                  <w:r w:rsidRPr="00915869">
                    <w:rPr>
                      <w:szCs w:val="22"/>
                    </w:rPr>
                    <w:t xml:space="preserve">Record Keeping </w:t>
                  </w:r>
                </w:p>
              </w:tc>
              <w:tc>
                <w:tcPr>
                  <w:tcW w:w="1412" w:type="pct"/>
                </w:tcPr>
                <w:p w:rsidR="00C12D75" w:rsidRPr="00915869" w:rsidP="00561F1F" w14:paraId="17031A3E" w14:textId="77777777">
                  <w:pPr>
                    <w:widowControl w:val="0"/>
                    <w:jc w:val="center"/>
                    <w:rPr>
                      <w:szCs w:val="22"/>
                    </w:rPr>
                  </w:pPr>
                </w:p>
              </w:tc>
              <w:tc>
                <w:tcPr>
                  <w:tcW w:w="1412" w:type="pct"/>
                  <w:hideMark/>
                </w:tcPr>
                <w:p w:rsidR="00C12D75" w:rsidRPr="00915869" w:rsidP="00561F1F" w14:paraId="6D1279F6" w14:textId="77777777">
                  <w:pPr>
                    <w:widowControl w:val="0"/>
                    <w:jc w:val="center"/>
                    <w:rPr>
                      <w:szCs w:val="22"/>
                    </w:rPr>
                  </w:pPr>
                </w:p>
              </w:tc>
              <w:tc>
                <w:tcPr>
                  <w:tcW w:w="1450" w:type="pct"/>
                  <w:hideMark/>
                </w:tcPr>
                <w:p w:rsidR="00C12D75" w:rsidRPr="00915869" w:rsidP="00561F1F" w14:paraId="78DDD078" w14:textId="77777777">
                  <w:pPr>
                    <w:widowControl w:val="0"/>
                    <w:jc w:val="center"/>
                    <w:rPr>
                      <w:szCs w:val="22"/>
                    </w:rPr>
                  </w:pPr>
                </w:p>
              </w:tc>
            </w:tr>
            <w:tr w14:paraId="4E815E66" w14:textId="77777777" w:rsidTr="00561F1F">
              <w:tblPrEx>
                <w:tblW w:w="5000" w:type="pct"/>
                <w:tblLook w:val="04A0"/>
              </w:tblPrEx>
              <w:tc>
                <w:tcPr>
                  <w:tcW w:w="726" w:type="pct"/>
                </w:tcPr>
                <w:p w:rsidR="00C12D75" w:rsidRPr="00915869" w:rsidP="00561F1F" w14:paraId="65B1F683" w14:textId="77777777">
                  <w:pPr>
                    <w:widowControl w:val="0"/>
                    <w:rPr>
                      <w:szCs w:val="22"/>
                    </w:rPr>
                  </w:pPr>
                  <w:r>
                    <w:rPr>
                      <w:szCs w:val="22"/>
                    </w:rPr>
                    <w:t>Third Party Disclosure</w:t>
                  </w:r>
                </w:p>
              </w:tc>
              <w:tc>
                <w:tcPr>
                  <w:tcW w:w="1412" w:type="pct"/>
                </w:tcPr>
                <w:p w:rsidR="00C12D75" w:rsidP="00561F1F" w14:paraId="774AEC9C" w14:textId="77777777">
                  <w:pPr>
                    <w:widowControl w:val="0"/>
                    <w:jc w:val="center"/>
                    <w:rPr>
                      <w:szCs w:val="22"/>
                    </w:rPr>
                  </w:pPr>
                </w:p>
              </w:tc>
              <w:tc>
                <w:tcPr>
                  <w:tcW w:w="1412" w:type="pct"/>
                </w:tcPr>
                <w:p w:rsidR="00C12D75" w:rsidP="00561F1F" w14:paraId="10640187" w14:textId="77777777">
                  <w:pPr>
                    <w:widowControl w:val="0"/>
                    <w:jc w:val="center"/>
                    <w:rPr>
                      <w:szCs w:val="22"/>
                    </w:rPr>
                  </w:pPr>
                </w:p>
              </w:tc>
              <w:tc>
                <w:tcPr>
                  <w:tcW w:w="1450" w:type="pct"/>
                </w:tcPr>
                <w:p w:rsidR="00C12D75" w:rsidP="00561F1F" w14:paraId="679B5E66" w14:textId="77777777">
                  <w:pPr>
                    <w:widowControl w:val="0"/>
                    <w:jc w:val="center"/>
                    <w:rPr>
                      <w:szCs w:val="22"/>
                    </w:rPr>
                  </w:pPr>
                </w:p>
              </w:tc>
            </w:tr>
            <w:tr w14:paraId="57DF9F28" w14:textId="77777777" w:rsidTr="00561F1F">
              <w:tblPrEx>
                <w:tblW w:w="5000" w:type="pct"/>
                <w:tblLook w:val="04A0"/>
              </w:tblPrEx>
              <w:tc>
                <w:tcPr>
                  <w:tcW w:w="726" w:type="pct"/>
                  <w:hideMark/>
                </w:tcPr>
                <w:p w:rsidR="00C12D75" w:rsidRPr="00915869" w:rsidP="00561F1F" w14:paraId="540F45BF" w14:textId="77777777">
                  <w:pPr>
                    <w:widowControl w:val="0"/>
                    <w:rPr>
                      <w:szCs w:val="22"/>
                    </w:rPr>
                  </w:pPr>
                  <w:r w:rsidRPr="00915869">
                    <w:rPr>
                      <w:szCs w:val="22"/>
                    </w:rPr>
                    <w:t xml:space="preserve">Total </w:t>
                  </w:r>
                </w:p>
              </w:tc>
              <w:tc>
                <w:tcPr>
                  <w:tcW w:w="1412" w:type="pct"/>
                </w:tcPr>
                <w:p w:rsidR="00C12D75" w:rsidRPr="00915869" w:rsidP="00561F1F" w14:paraId="68F3904B" w14:textId="5C49E515">
                  <w:pPr>
                    <w:widowControl w:val="0"/>
                    <w:jc w:val="center"/>
                    <w:rPr>
                      <w:szCs w:val="22"/>
                    </w:rPr>
                  </w:pPr>
                  <w:r>
                    <w:t>2,685</w:t>
                  </w:r>
                </w:p>
              </w:tc>
              <w:tc>
                <w:tcPr>
                  <w:tcW w:w="1412" w:type="pct"/>
                  <w:hideMark/>
                </w:tcPr>
                <w:p w:rsidR="00C12D75" w:rsidRPr="00915869" w:rsidP="00561F1F" w14:paraId="62F37A44" w14:textId="6567CBEF">
                  <w:pPr>
                    <w:widowControl w:val="0"/>
                    <w:jc w:val="center"/>
                    <w:rPr>
                      <w:szCs w:val="22"/>
                    </w:rPr>
                  </w:pPr>
                  <w:r>
                    <w:rPr>
                      <w:szCs w:val="22"/>
                    </w:rPr>
                    <w:t>3,356</w:t>
                  </w:r>
                </w:p>
              </w:tc>
              <w:tc>
                <w:tcPr>
                  <w:tcW w:w="1450" w:type="pct"/>
                  <w:hideMark/>
                </w:tcPr>
                <w:p w:rsidR="00C12D75" w:rsidRPr="00915869" w:rsidP="00561F1F" w14:paraId="31A6678F" w14:textId="55EC9161">
                  <w:pPr>
                    <w:widowControl w:val="0"/>
                    <w:jc w:val="center"/>
                    <w:rPr>
                      <w:szCs w:val="22"/>
                    </w:rPr>
                  </w:pPr>
                  <w:r>
                    <w:rPr>
                      <w:szCs w:val="22"/>
                    </w:rPr>
                    <w:t>$260,928.30</w:t>
                  </w:r>
                </w:p>
              </w:tc>
            </w:tr>
          </w:tbl>
          <w:p w:rsidR="00C12D75" w:rsidRPr="00915869" w:rsidP="00561F1F" w14:paraId="38E9A2F0" w14:textId="77777777">
            <w:pPr>
              <w:widowControl w:val="0"/>
              <w:rPr>
                <w:szCs w:val="22"/>
              </w:rPr>
            </w:pPr>
          </w:p>
        </w:tc>
      </w:tr>
    </w:tbl>
    <w:p w:rsidR="00C12D75" w:rsidP="008B5C7B" w14:paraId="77FF4697" w14:textId="77777777">
      <w:pPr>
        <w:pStyle w:val="BodyText2"/>
        <w:tabs>
          <w:tab w:val="left" w:pos="1440"/>
        </w:tabs>
        <w:jc w:val="left"/>
        <w:rPr>
          <w:rFonts w:ascii="Times New Roman" w:hAnsi="Times New Roman"/>
          <w:sz w:val="24"/>
        </w:rPr>
      </w:pPr>
    </w:p>
    <w:p w:rsidR="00EE7C5E" w:rsidP="008B5C7B" w14:paraId="6234E4F4" w14:textId="77777777">
      <w:pPr>
        <w:pStyle w:val="BodyText2"/>
        <w:tabs>
          <w:tab w:val="left" w:pos="720"/>
          <w:tab w:val="clear" w:pos="4680"/>
        </w:tabs>
        <w:jc w:val="left"/>
        <w:rPr>
          <w:rFonts w:ascii="Times New Roman" w:hAnsi="Times New Roman"/>
          <w:sz w:val="24"/>
        </w:rPr>
      </w:pPr>
    </w:p>
    <w:p w:rsidR="00C92F77" w:rsidP="008B5C7B" w14:paraId="54091E6E" w14:textId="77777777">
      <w:pPr>
        <w:pStyle w:val="BodyText2"/>
        <w:numPr>
          <w:ilvl w:val="0"/>
          <w:numId w:val="14"/>
        </w:numPr>
        <w:tabs>
          <w:tab w:val="left" w:pos="720"/>
          <w:tab w:val="clear" w:pos="4680"/>
        </w:tabs>
        <w:jc w:val="left"/>
        <w:rPr>
          <w:rFonts w:ascii="Times New Roman" w:hAnsi="Times New Roman"/>
          <w:sz w:val="24"/>
        </w:rPr>
      </w:pPr>
      <w:r>
        <w:rPr>
          <w:rFonts w:ascii="Times New Roman" w:hAnsi="Times New Roman"/>
          <w:sz w:val="24"/>
          <w:u w:val="single"/>
        </w:rPr>
        <w:t>Estimate</w:t>
      </w:r>
      <w:r w:rsidR="00120BD2">
        <w:rPr>
          <w:rFonts w:ascii="Times New Roman" w:hAnsi="Times New Roman"/>
          <w:sz w:val="24"/>
          <w:u w:val="single"/>
        </w:rPr>
        <w:t>d non-</w:t>
      </w:r>
      <w:r w:rsidR="00C71014">
        <w:rPr>
          <w:rFonts w:ascii="Times New Roman" w:hAnsi="Times New Roman"/>
          <w:sz w:val="24"/>
          <w:u w:val="single"/>
        </w:rPr>
        <w:t>recurring costs</w:t>
      </w:r>
      <w:r>
        <w:rPr>
          <w:rFonts w:ascii="Times New Roman" w:hAnsi="Times New Roman"/>
          <w:sz w:val="24"/>
          <w:u w:val="single"/>
        </w:rPr>
        <w:t>.</w:t>
      </w:r>
      <w:r>
        <w:rPr>
          <w:rFonts w:ascii="Times New Roman" w:hAnsi="Times New Roman"/>
          <w:sz w:val="24"/>
        </w:rPr>
        <w:t xml:space="preserve"> </w:t>
      </w:r>
    </w:p>
    <w:p w:rsidR="00282D0A" w:rsidP="00AE614D" w14:paraId="22405449" w14:textId="543A1A20">
      <w:pPr>
        <w:pStyle w:val="BodyText2"/>
        <w:tabs>
          <w:tab w:val="left" w:pos="720"/>
          <w:tab w:val="clear" w:pos="4680"/>
        </w:tabs>
        <w:jc w:val="left"/>
        <w:rPr>
          <w:rFonts w:ascii="Times New Roman" w:hAnsi="Times New Roman"/>
          <w:sz w:val="24"/>
        </w:rPr>
      </w:pPr>
      <w:r>
        <w:rPr>
          <w:rFonts w:ascii="Times New Roman" w:hAnsi="Times New Roman"/>
          <w:sz w:val="24"/>
        </w:rPr>
        <w:t xml:space="preserve">There is no annual cost burden </w:t>
      </w:r>
      <w:r>
        <w:rPr>
          <w:rFonts w:ascii="Times New Roman" w:hAnsi="Times New Roman"/>
          <w:sz w:val="24"/>
        </w:rPr>
        <w:t>to</w:t>
      </w:r>
      <w:r>
        <w:rPr>
          <w:rFonts w:ascii="Times New Roman" w:hAnsi="Times New Roman"/>
          <w:sz w:val="24"/>
        </w:rPr>
        <w:t xml:space="preserve"> respondents other than the cost of the hour burden </w:t>
      </w:r>
      <w:r w:rsidR="00E65005">
        <w:rPr>
          <w:rFonts w:ascii="Times New Roman" w:hAnsi="Times New Roman"/>
          <w:sz w:val="24"/>
        </w:rPr>
        <w:t xml:space="preserve">provided </w:t>
      </w:r>
      <w:r>
        <w:rPr>
          <w:rFonts w:ascii="Times New Roman" w:hAnsi="Times New Roman"/>
          <w:sz w:val="24"/>
        </w:rPr>
        <w:t>in item 1</w:t>
      </w:r>
      <w:r w:rsidR="00DD2915">
        <w:rPr>
          <w:rFonts w:ascii="Times New Roman" w:hAnsi="Times New Roman"/>
          <w:sz w:val="24"/>
        </w:rPr>
        <w:t>2</w:t>
      </w:r>
      <w:r>
        <w:rPr>
          <w:rFonts w:ascii="Times New Roman" w:hAnsi="Times New Roman"/>
          <w:sz w:val="24"/>
        </w:rPr>
        <w:t>.</w:t>
      </w:r>
    </w:p>
    <w:p w:rsidR="00282D0A" w:rsidP="008B5C7B" w14:paraId="18EE40B9" w14:textId="77777777">
      <w:pPr>
        <w:pStyle w:val="BodyText2"/>
        <w:jc w:val="left"/>
        <w:rPr>
          <w:rFonts w:ascii="Times New Roman" w:hAnsi="Times New Roman"/>
          <w:sz w:val="24"/>
        </w:rPr>
      </w:pPr>
    </w:p>
    <w:p w:rsidR="00C92F77" w:rsidP="008B5C7B" w14:paraId="196158D7" w14:textId="77777777">
      <w:pPr>
        <w:pStyle w:val="BodyText2"/>
        <w:numPr>
          <w:ilvl w:val="0"/>
          <w:numId w:val="14"/>
        </w:numPr>
        <w:jc w:val="left"/>
        <w:rPr>
          <w:rFonts w:ascii="Times New Roman" w:hAnsi="Times New Roman"/>
          <w:sz w:val="24"/>
        </w:rPr>
      </w:pPr>
      <w:r>
        <w:rPr>
          <w:rFonts w:ascii="Times New Roman" w:hAnsi="Times New Roman"/>
          <w:sz w:val="24"/>
          <w:u w:val="single"/>
        </w:rPr>
        <w:t>Estimated</w:t>
      </w:r>
      <w:r w:rsidR="00756BFD">
        <w:rPr>
          <w:rFonts w:ascii="Times New Roman" w:hAnsi="Times New Roman"/>
          <w:sz w:val="24"/>
          <w:u w:val="single"/>
        </w:rPr>
        <w:t xml:space="preserve"> </w:t>
      </w:r>
      <w:r>
        <w:rPr>
          <w:rFonts w:ascii="Times New Roman" w:hAnsi="Times New Roman"/>
          <w:sz w:val="24"/>
          <w:u w:val="single"/>
        </w:rPr>
        <w:t xml:space="preserve">cost to the </w:t>
      </w:r>
      <w:r w:rsidR="00756BFD">
        <w:rPr>
          <w:rFonts w:ascii="Times New Roman" w:hAnsi="Times New Roman"/>
          <w:sz w:val="24"/>
          <w:u w:val="single"/>
        </w:rPr>
        <w:t>G</w:t>
      </w:r>
      <w:r>
        <w:rPr>
          <w:rFonts w:ascii="Times New Roman" w:hAnsi="Times New Roman"/>
          <w:sz w:val="24"/>
          <w:u w:val="single"/>
        </w:rPr>
        <w:t>overnment.</w:t>
      </w:r>
      <w:r>
        <w:rPr>
          <w:rFonts w:ascii="Times New Roman" w:hAnsi="Times New Roman"/>
          <w:sz w:val="24"/>
        </w:rPr>
        <w:t xml:space="preserve"> </w:t>
      </w:r>
    </w:p>
    <w:p w:rsidR="00282D0A" w:rsidP="00AE614D" w14:paraId="0735C8A3" w14:textId="6173250D">
      <w:pPr>
        <w:pStyle w:val="BodyText2"/>
        <w:jc w:val="left"/>
        <w:rPr>
          <w:rFonts w:ascii="Times New Roman" w:hAnsi="Times New Roman"/>
          <w:sz w:val="24"/>
        </w:rPr>
      </w:pPr>
      <w:r>
        <w:rPr>
          <w:rFonts w:ascii="Times New Roman" w:hAnsi="Times New Roman"/>
          <w:sz w:val="24"/>
        </w:rPr>
        <w:t>The e</w:t>
      </w:r>
      <w:r>
        <w:rPr>
          <w:rFonts w:ascii="Times New Roman" w:hAnsi="Times New Roman"/>
          <w:sz w:val="24"/>
        </w:rPr>
        <w:t xml:space="preserve">stimated </w:t>
      </w:r>
      <w:r w:rsidR="00D74719">
        <w:rPr>
          <w:rFonts w:ascii="Times New Roman" w:hAnsi="Times New Roman"/>
          <w:sz w:val="24"/>
        </w:rPr>
        <w:t xml:space="preserve">annual </w:t>
      </w:r>
      <w:r>
        <w:rPr>
          <w:rFonts w:ascii="Times New Roman" w:hAnsi="Times New Roman"/>
          <w:sz w:val="24"/>
        </w:rPr>
        <w:t xml:space="preserve">cost </w:t>
      </w:r>
      <w:r w:rsidR="00D74719">
        <w:rPr>
          <w:rFonts w:ascii="Times New Roman" w:hAnsi="Times New Roman"/>
          <w:sz w:val="24"/>
        </w:rPr>
        <w:t>of this information collection</w:t>
      </w:r>
      <w:r w:rsidR="003156B0">
        <w:rPr>
          <w:rFonts w:ascii="Times New Roman" w:hAnsi="Times New Roman"/>
          <w:sz w:val="24"/>
        </w:rPr>
        <w:t xml:space="preserve"> to</w:t>
      </w:r>
      <w:r w:rsidR="00D74719">
        <w:rPr>
          <w:rFonts w:ascii="Times New Roman" w:hAnsi="Times New Roman"/>
          <w:sz w:val="24"/>
        </w:rPr>
        <w:t xml:space="preserve"> </w:t>
      </w:r>
      <w:r w:rsidR="00CA7C8C">
        <w:rPr>
          <w:rFonts w:ascii="Times New Roman" w:hAnsi="Times New Roman"/>
          <w:sz w:val="24"/>
        </w:rPr>
        <w:t xml:space="preserve">the Federal government </w:t>
      </w:r>
      <w:r w:rsidR="00D74719">
        <w:rPr>
          <w:rFonts w:ascii="Times New Roman" w:hAnsi="Times New Roman"/>
          <w:sz w:val="24"/>
        </w:rPr>
        <w:t xml:space="preserve">is </w:t>
      </w:r>
      <w:r w:rsidR="00E65005">
        <w:rPr>
          <w:rFonts w:ascii="Times New Roman" w:hAnsi="Times New Roman"/>
          <w:sz w:val="24"/>
        </w:rPr>
        <w:t>calculated using</w:t>
      </w:r>
      <w:r w:rsidR="00BD6916">
        <w:rPr>
          <w:rFonts w:ascii="Times New Roman" w:hAnsi="Times New Roman"/>
          <w:sz w:val="24"/>
        </w:rPr>
        <w:t xml:space="preserve"> </w:t>
      </w:r>
      <w:r w:rsidR="00D3595D">
        <w:rPr>
          <w:rFonts w:ascii="Times New Roman" w:hAnsi="Times New Roman"/>
          <w:sz w:val="24"/>
        </w:rPr>
        <w:t xml:space="preserve">the </w:t>
      </w:r>
      <w:r w:rsidR="00E65005">
        <w:rPr>
          <w:rFonts w:ascii="Times New Roman" w:hAnsi="Times New Roman"/>
          <w:sz w:val="24"/>
        </w:rPr>
        <w:t>base</w:t>
      </w:r>
      <w:r w:rsidR="00F12284">
        <w:rPr>
          <w:rFonts w:ascii="Times New Roman" w:hAnsi="Times New Roman"/>
          <w:sz w:val="24"/>
        </w:rPr>
        <w:t xml:space="preserve"> </w:t>
      </w:r>
      <w:r w:rsidR="00BD6916">
        <w:rPr>
          <w:rFonts w:ascii="Times New Roman" w:hAnsi="Times New Roman"/>
          <w:sz w:val="24"/>
        </w:rPr>
        <w:t>hourly rate</w:t>
      </w:r>
      <w:r w:rsidR="009B52AE">
        <w:rPr>
          <w:rFonts w:ascii="Times New Roman" w:hAnsi="Times New Roman"/>
          <w:sz w:val="24"/>
        </w:rPr>
        <w:t xml:space="preserve"> of $</w:t>
      </w:r>
      <w:r w:rsidR="001A29DB">
        <w:rPr>
          <w:rFonts w:ascii="Times New Roman" w:hAnsi="Times New Roman"/>
          <w:sz w:val="24"/>
        </w:rPr>
        <w:t>6</w:t>
      </w:r>
      <w:r w:rsidR="00C44F19">
        <w:rPr>
          <w:rFonts w:ascii="Times New Roman" w:hAnsi="Times New Roman"/>
          <w:sz w:val="24"/>
        </w:rPr>
        <w:t>6.35</w:t>
      </w:r>
      <w:r w:rsidR="009B52AE">
        <w:rPr>
          <w:rFonts w:ascii="Times New Roman" w:hAnsi="Times New Roman"/>
          <w:sz w:val="24"/>
        </w:rPr>
        <w:t xml:space="preserve"> </w:t>
      </w:r>
      <w:r w:rsidR="00E65005">
        <w:rPr>
          <w:rFonts w:ascii="Times New Roman" w:hAnsi="Times New Roman"/>
          <w:sz w:val="24"/>
        </w:rPr>
        <w:t xml:space="preserve">(base </w:t>
      </w:r>
      <w:r w:rsidR="00F12284">
        <w:rPr>
          <w:rFonts w:ascii="Times New Roman" w:hAnsi="Times New Roman"/>
          <w:sz w:val="24"/>
        </w:rPr>
        <w:t xml:space="preserve">annual </w:t>
      </w:r>
      <w:r w:rsidR="00E65005">
        <w:rPr>
          <w:rFonts w:ascii="Times New Roman" w:hAnsi="Times New Roman"/>
          <w:sz w:val="24"/>
        </w:rPr>
        <w:t>salary</w:t>
      </w:r>
      <w:r w:rsidR="00F12284">
        <w:rPr>
          <w:rFonts w:ascii="Times New Roman" w:hAnsi="Times New Roman"/>
          <w:sz w:val="24"/>
        </w:rPr>
        <w:t xml:space="preserve"> of $</w:t>
      </w:r>
      <w:r w:rsidR="003A0006">
        <w:rPr>
          <w:rFonts w:ascii="Times New Roman" w:hAnsi="Times New Roman"/>
          <w:sz w:val="24"/>
        </w:rPr>
        <w:t>1</w:t>
      </w:r>
      <w:r w:rsidR="001D58E8">
        <w:rPr>
          <w:rFonts w:ascii="Times New Roman" w:hAnsi="Times New Roman"/>
          <w:sz w:val="24"/>
        </w:rPr>
        <w:t>3</w:t>
      </w:r>
      <w:r w:rsidR="002B685F">
        <w:rPr>
          <w:rFonts w:ascii="Times New Roman" w:hAnsi="Times New Roman"/>
          <w:sz w:val="24"/>
        </w:rPr>
        <w:t>8,024</w:t>
      </w:r>
      <w:r w:rsidR="00E65005">
        <w:rPr>
          <w:rFonts w:ascii="Times New Roman" w:hAnsi="Times New Roman"/>
          <w:sz w:val="24"/>
        </w:rPr>
        <w:t>)</w:t>
      </w:r>
      <w:r w:rsidR="00F12284">
        <w:rPr>
          <w:rFonts w:ascii="Times New Roman" w:hAnsi="Times New Roman"/>
          <w:sz w:val="24"/>
        </w:rPr>
        <w:t xml:space="preserve"> for a</w:t>
      </w:r>
      <w:r w:rsidRPr="00F12284" w:rsidR="00F12284">
        <w:rPr>
          <w:rFonts w:ascii="Times New Roman" w:hAnsi="Times New Roman"/>
          <w:sz w:val="24"/>
        </w:rPr>
        <w:t xml:space="preserve"> </w:t>
      </w:r>
      <w:r w:rsidR="00F12284">
        <w:rPr>
          <w:rFonts w:ascii="Times New Roman" w:hAnsi="Times New Roman"/>
          <w:sz w:val="24"/>
        </w:rPr>
        <w:t>GS-13, Step 5</w:t>
      </w:r>
      <w:r w:rsidR="00E65005">
        <w:rPr>
          <w:rFonts w:ascii="Times New Roman" w:hAnsi="Times New Roman"/>
          <w:sz w:val="24"/>
        </w:rPr>
        <w:t xml:space="preserve"> (</w:t>
      </w:r>
      <w:r w:rsidRPr="003865AB" w:rsidR="003865AB">
        <w:rPr>
          <w:rFonts w:ascii="Times New Roman" w:hAnsi="Times New Roman"/>
          <w:sz w:val="24"/>
        </w:rPr>
        <w:t xml:space="preserve">rate obtained </w:t>
      </w:r>
      <w:r w:rsidR="00E65005">
        <w:rPr>
          <w:rFonts w:ascii="Times New Roman" w:hAnsi="Times New Roman"/>
          <w:sz w:val="24"/>
        </w:rPr>
        <w:t xml:space="preserve">from the </w:t>
      </w:r>
      <w:r w:rsidRPr="00066C98" w:rsidR="00E65005">
        <w:rPr>
          <w:rFonts w:ascii="Times New Roman" w:hAnsi="Times New Roman"/>
          <w:sz w:val="24"/>
        </w:rPr>
        <w:t>20</w:t>
      </w:r>
      <w:r w:rsidR="0043502D">
        <w:rPr>
          <w:rFonts w:ascii="Times New Roman" w:hAnsi="Times New Roman"/>
          <w:sz w:val="24"/>
        </w:rPr>
        <w:t>2</w:t>
      </w:r>
      <w:r w:rsidR="00A9747E">
        <w:rPr>
          <w:rFonts w:ascii="Times New Roman" w:hAnsi="Times New Roman"/>
          <w:sz w:val="24"/>
        </w:rPr>
        <w:t>6</w:t>
      </w:r>
      <w:r w:rsidR="00E65005">
        <w:rPr>
          <w:rFonts w:ascii="Times New Roman" w:hAnsi="Times New Roman"/>
          <w:sz w:val="24"/>
        </w:rPr>
        <w:t xml:space="preserve"> General Services schedule</w:t>
      </w:r>
      <w:r w:rsidRPr="0078212A" w:rsidR="0078212A">
        <w:t xml:space="preserve"> </w:t>
      </w:r>
      <w:r w:rsidR="0078212A">
        <w:rPr>
          <w:rFonts w:ascii="Times New Roman" w:hAnsi="Times New Roman"/>
          <w:sz w:val="24"/>
        </w:rPr>
        <w:t>for the Locality Pay Area o</w:t>
      </w:r>
      <w:r w:rsidRPr="0078212A" w:rsidR="0078212A">
        <w:rPr>
          <w:rFonts w:ascii="Times New Roman" w:hAnsi="Times New Roman"/>
          <w:sz w:val="24"/>
        </w:rPr>
        <w:t>f Washington-Baltimore-Northern Virginia</w:t>
      </w:r>
      <w:r w:rsidR="00E65005">
        <w:rPr>
          <w:rFonts w:ascii="Times New Roman" w:hAnsi="Times New Roman"/>
          <w:sz w:val="24"/>
        </w:rPr>
        <w:t>)</w:t>
      </w:r>
      <w:r>
        <w:rPr>
          <w:rFonts w:ascii="Times New Roman" w:hAnsi="Times New Roman"/>
          <w:sz w:val="24"/>
        </w:rPr>
        <w:t>:</w:t>
      </w:r>
    </w:p>
    <w:p w:rsidR="00282D0A" w:rsidP="008B5C7B" w14:paraId="355EB702" w14:textId="77777777">
      <w:pPr>
        <w:pStyle w:val="BodyText2"/>
        <w:tabs>
          <w:tab w:val="left" w:pos="720"/>
          <w:tab w:val="clear" w:pos="4680"/>
        </w:tabs>
        <w:jc w:val="left"/>
        <w:rPr>
          <w:rFonts w:ascii="Times New Roman" w:hAnsi="Times New Roman"/>
          <w:sz w:val="24"/>
        </w:rPr>
      </w:pPr>
      <w:r>
        <w:rPr>
          <w:rFonts w:ascii="Times New Roman" w:hAnsi="Times New Roman"/>
          <w:sz w:val="24"/>
        </w:rPr>
        <w:tab/>
      </w:r>
    </w:p>
    <w:p w:rsidR="00D3595D" w:rsidP="008B5C7B" w14:paraId="0D9F9E7F" w14:textId="380CAD4C">
      <w:pPr>
        <w:pStyle w:val="BodyText2"/>
        <w:tabs>
          <w:tab w:val="left" w:pos="720"/>
          <w:tab w:val="clear" w:pos="4680"/>
        </w:tabs>
        <w:jc w:val="left"/>
        <w:rPr>
          <w:rFonts w:ascii="Times New Roman" w:hAnsi="Times New Roman"/>
          <w:sz w:val="24"/>
        </w:rPr>
      </w:pPr>
      <w:r>
        <w:rPr>
          <w:rFonts w:ascii="Times New Roman" w:hAnsi="Times New Roman"/>
          <w:sz w:val="24"/>
        </w:rPr>
        <w:tab/>
      </w:r>
      <w:r>
        <w:rPr>
          <w:rFonts w:ascii="Times New Roman" w:hAnsi="Times New Roman"/>
          <w:sz w:val="24"/>
        </w:rPr>
        <w:tab/>
      </w:r>
      <w:r w:rsidR="003865AB">
        <w:rPr>
          <w:rFonts w:ascii="Times New Roman" w:hAnsi="Times New Roman"/>
          <w:sz w:val="24"/>
        </w:rPr>
        <w:t>N</w:t>
      </w:r>
      <w:r>
        <w:rPr>
          <w:rFonts w:ascii="Times New Roman" w:hAnsi="Times New Roman"/>
          <w:sz w:val="24"/>
        </w:rPr>
        <w:t>umber of respondents: 2,</w:t>
      </w:r>
      <w:r w:rsidR="002F1F9F">
        <w:rPr>
          <w:rFonts w:ascii="Times New Roman" w:hAnsi="Times New Roman"/>
          <w:sz w:val="24"/>
        </w:rPr>
        <w:t>685</w:t>
      </w:r>
    </w:p>
    <w:p w:rsidR="00D3595D" w:rsidRPr="00AE614D" w:rsidP="008B5C7B" w14:paraId="3F902EA6" w14:textId="77777777">
      <w:pPr>
        <w:pStyle w:val="BodyText2"/>
        <w:tabs>
          <w:tab w:val="left" w:pos="720"/>
          <w:tab w:val="clear" w:pos="4680"/>
        </w:tabs>
        <w:jc w:val="left"/>
        <w:rPr>
          <w:rFonts w:ascii="Times New Roman" w:hAnsi="Times New Roman"/>
          <w:sz w:val="24"/>
          <w:szCs w:val="24"/>
        </w:rPr>
      </w:pPr>
      <w:r>
        <w:rPr>
          <w:rFonts w:ascii="Times New Roman" w:hAnsi="Times New Roman"/>
          <w:sz w:val="24"/>
        </w:rPr>
        <w:tab/>
      </w:r>
      <w:r>
        <w:rPr>
          <w:rFonts w:ascii="Times New Roman" w:hAnsi="Times New Roman"/>
          <w:sz w:val="24"/>
        </w:rPr>
        <w:tab/>
      </w:r>
      <w:r w:rsidRPr="001849F3" w:rsidR="003865AB">
        <w:rPr>
          <w:rFonts w:ascii="Times New Roman" w:hAnsi="Times New Roman"/>
          <w:sz w:val="24"/>
          <w:szCs w:val="24"/>
        </w:rPr>
        <w:t>H</w:t>
      </w:r>
      <w:r w:rsidRPr="001849F3">
        <w:rPr>
          <w:rFonts w:ascii="Times New Roman" w:hAnsi="Times New Roman"/>
          <w:sz w:val="24"/>
          <w:szCs w:val="24"/>
        </w:rPr>
        <w:t xml:space="preserve">ours </w:t>
      </w:r>
      <w:r w:rsidRPr="001849F3" w:rsidR="008F061B">
        <w:rPr>
          <w:rFonts w:ascii="Times New Roman" w:hAnsi="Times New Roman"/>
          <w:sz w:val="24"/>
          <w:szCs w:val="24"/>
        </w:rPr>
        <w:t>to prepare/</w:t>
      </w:r>
      <w:r w:rsidRPr="001849F3" w:rsidR="003865AB">
        <w:rPr>
          <w:rFonts w:ascii="Times New Roman" w:hAnsi="Times New Roman"/>
          <w:sz w:val="24"/>
          <w:szCs w:val="24"/>
        </w:rPr>
        <w:t>mail/</w:t>
      </w:r>
      <w:r w:rsidRPr="001849F3" w:rsidR="008F061B">
        <w:rPr>
          <w:rFonts w:ascii="Times New Roman" w:hAnsi="Times New Roman"/>
          <w:sz w:val="24"/>
          <w:szCs w:val="24"/>
        </w:rPr>
        <w:t>review</w:t>
      </w:r>
      <w:r w:rsidRPr="001849F3" w:rsidR="00E65005">
        <w:rPr>
          <w:rFonts w:ascii="Times New Roman" w:hAnsi="Times New Roman"/>
          <w:sz w:val="24"/>
          <w:szCs w:val="24"/>
        </w:rPr>
        <w:t>,</w:t>
      </w:r>
      <w:r w:rsidRPr="001849F3" w:rsidR="008F061B">
        <w:rPr>
          <w:rFonts w:ascii="Times New Roman" w:hAnsi="Times New Roman"/>
          <w:sz w:val="24"/>
          <w:szCs w:val="24"/>
        </w:rPr>
        <w:t xml:space="preserve"> per form</w:t>
      </w:r>
      <w:r w:rsidRPr="001849F3">
        <w:rPr>
          <w:rFonts w:ascii="Times New Roman" w:hAnsi="Times New Roman"/>
          <w:sz w:val="24"/>
          <w:szCs w:val="24"/>
        </w:rPr>
        <w:t>: 1</w:t>
      </w:r>
      <w:r w:rsidRPr="001849F3" w:rsidR="003A0006">
        <w:rPr>
          <w:rFonts w:ascii="Times New Roman" w:hAnsi="Times New Roman"/>
          <w:sz w:val="24"/>
          <w:szCs w:val="24"/>
        </w:rPr>
        <w:t>.25</w:t>
      </w:r>
      <w:r w:rsidRPr="00AE614D" w:rsidR="0078212A">
        <w:rPr>
          <w:rFonts w:ascii="Times New Roman" w:hAnsi="Times New Roman"/>
          <w:sz w:val="24"/>
          <w:szCs w:val="24"/>
        </w:rPr>
        <w:t xml:space="preserve"> </w:t>
      </w:r>
    </w:p>
    <w:p w:rsidR="002C3E49" w:rsidRPr="001849F3" w:rsidP="008B5C7B" w14:paraId="0CE84764" w14:textId="60F555F1">
      <w:pPr>
        <w:pStyle w:val="BodyText2"/>
        <w:tabs>
          <w:tab w:val="left" w:pos="720"/>
          <w:tab w:val="clear" w:pos="4680"/>
        </w:tabs>
        <w:jc w:val="left"/>
        <w:rPr>
          <w:rFonts w:ascii="Times New Roman" w:hAnsi="Times New Roman"/>
          <w:sz w:val="24"/>
          <w:szCs w:val="24"/>
        </w:rPr>
      </w:pPr>
      <w:r w:rsidRPr="00AE614D">
        <w:rPr>
          <w:rFonts w:ascii="Times New Roman" w:hAnsi="Times New Roman"/>
          <w:sz w:val="24"/>
          <w:szCs w:val="24"/>
        </w:rPr>
        <w:tab/>
      </w:r>
      <w:r w:rsidRPr="00AE614D">
        <w:rPr>
          <w:rFonts w:ascii="Times New Roman" w:hAnsi="Times New Roman"/>
          <w:sz w:val="24"/>
          <w:szCs w:val="24"/>
        </w:rPr>
        <w:tab/>
        <w:t xml:space="preserve">Total Hours: </w:t>
      </w:r>
      <w:r w:rsidRPr="00AE614D" w:rsidR="00931842">
        <w:rPr>
          <w:rFonts w:ascii="Times New Roman" w:hAnsi="Times New Roman"/>
          <w:sz w:val="24"/>
          <w:szCs w:val="24"/>
        </w:rPr>
        <w:t>3,356.25</w:t>
      </w:r>
    </w:p>
    <w:p w:rsidR="00E6587D" w:rsidP="008B5C7B" w14:paraId="195A7F35" w14:textId="6C0681CB">
      <w:pPr>
        <w:pStyle w:val="BodyText2"/>
        <w:tabs>
          <w:tab w:val="left" w:pos="720"/>
          <w:tab w:val="clear" w:pos="4680"/>
        </w:tabs>
        <w:ind w:left="1440"/>
        <w:jc w:val="left"/>
        <w:rPr>
          <w:rFonts w:ascii="Times New Roman" w:hAnsi="Times New Roman"/>
          <w:sz w:val="24"/>
        </w:rPr>
      </w:pPr>
    </w:p>
    <w:p w:rsidR="00282D0A" w:rsidP="008B5C7B" w14:paraId="3FCED31E" w14:textId="05694823">
      <w:pPr>
        <w:pStyle w:val="BodyText2"/>
        <w:tabs>
          <w:tab w:val="left" w:pos="720"/>
          <w:tab w:val="clear" w:pos="4680"/>
        </w:tabs>
        <w:jc w:val="left"/>
        <w:rPr>
          <w:rFonts w:ascii="Times New Roman" w:hAnsi="Times New Roman"/>
          <w:sz w:val="24"/>
        </w:rPr>
      </w:pPr>
      <w:r>
        <w:rPr>
          <w:rFonts w:ascii="Times New Roman" w:hAnsi="Times New Roman"/>
          <w:sz w:val="24"/>
        </w:rPr>
        <w:tab/>
      </w:r>
      <w:r>
        <w:rPr>
          <w:rFonts w:ascii="Times New Roman" w:hAnsi="Times New Roman"/>
          <w:sz w:val="24"/>
        </w:rPr>
        <w:tab/>
      </w:r>
      <w:r w:rsidR="003865AB">
        <w:rPr>
          <w:rFonts w:ascii="Times New Roman" w:hAnsi="Times New Roman"/>
          <w:sz w:val="24"/>
        </w:rPr>
        <w:t>T</w:t>
      </w:r>
      <w:r w:rsidR="00D3595D">
        <w:rPr>
          <w:rFonts w:ascii="Times New Roman" w:hAnsi="Times New Roman"/>
          <w:sz w:val="24"/>
        </w:rPr>
        <w:t xml:space="preserve">otal </w:t>
      </w:r>
      <w:r w:rsidR="00951C38">
        <w:rPr>
          <w:rFonts w:ascii="Times New Roman" w:hAnsi="Times New Roman"/>
          <w:sz w:val="24"/>
        </w:rPr>
        <w:t>annualized</w:t>
      </w:r>
      <w:r w:rsidR="00D3595D">
        <w:rPr>
          <w:rFonts w:ascii="Times New Roman" w:hAnsi="Times New Roman"/>
          <w:sz w:val="24"/>
        </w:rPr>
        <w:t xml:space="preserve"> cost</w:t>
      </w:r>
      <w:r w:rsidR="00BD6916">
        <w:rPr>
          <w:rFonts w:ascii="Times New Roman" w:hAnsi="Times New Roman"/>
          <w:sz w:val="24"/>
        </w:rPr>
        <w:t xml:space="preserve">: </w:t>
      </w:r>
      <w:r w:rsidR="00951C38">
        <w:rPr>
          <w:rFonts w:ascii="Times New Roman" w:hAnsi="Times New Roman"/>
          <w:sz w:val="24"/>
        </w:rPr>
        <w:t>$</w:t>
      </w:r>
      <w:r w:rsidR="002F1F9F">
        <w:rPr>
          <w:rFonts w:ascii="Times New Roman" w:hAnsi="Times New Roman"/>
          <w:sz w:val="24"/>
        </w:rPr>
        <w:t>66.35</w:t>
      </w:r>
      <w:r w:rsidR="00BD6916">
        <w:rPr>
          <w:rFonts w:ascii="Times New Roman" w:hAnsi="Times New Roman"/>
          <w:sz w:val="24"/>
        </w:rPr>
        <w:t xml:space="preserve"> </w:t>
      </w:r>
      <w:r>
        <w:rPr>
          <w:rFonts w:ascii="Times New Roman" w:hAnsi="Times New Roman"/>
          <w:sz w:val="24"/>
        </w:rPr>
        <w:t xml:space="preserve">x </w:t>
      </w:r>
      <w:r w:rsidR="00931842">
        <w:rPr>
          <w:rFonts w:ascii="Times New Roman" w:hAnsi="Times New Roman"/>
          <w:sz w:val="24"/>
        </w:rPr>
        <w:t xml:space="preserve">3,356.25 </w:t>
      </w:r>
      <w:r>
        <w:rPr>
          <w:rFonts w:ascii="Times New Roman" w:hAnsi="Times New Roman"/>
          <w:sz w:val="24"/>
        </w:rPr>
        <w:t xml:space="preserve"> </w:t>
      </w:r>
      <w:r w:rsidR="000A1EA4">
        <w:rPr>
          <w:rFonts w:ascii="Times New Roman" w:hAnsi="Times New Roman"/>
          <w:sz w:val="24"/>
        </w:rPr>
        <w:t>hrs</w:t>
      </w:r>
      <w:r w:rsidR="000A1EA4">
        <w:rPr>
          <w:rFonts w:ascii="Times New Roman" w:hAnsi="Times New Roman"/>
          <w:sz w:val="24"/>
        </w:rPr>
        <w:t xml:space="preserve"> </w:t>
      </w:r>
      <w:r>
        <w:rPr>
          <w:rFonts w:ascii="Times New Roman" w:hAnsi="Times New Roman"/>
          <w:sz w:val="24"/>
        </w:rPr>
        <w:t>= $</w:t>
      </w:r>
      <w:r w:rsidR="001849F3">
        <w:rPr>
          <w:rFonts w:ascii="Times New Roman" w:hAnsi="Times New Roman"/>
          <w:sz w:val="24"/>
        </w:rPr>
        <w:t>222,687.19</w:t>
      </w:r>
    </w:p>
    <w:p w:rsidR="00EE7C5E" w:rsidP="008B5C7B" w14:paraId="3DF84D14" w14:textId="6E74B187">
      <w:pPr>
        <w:pStyle w:val="BodyText2"/>
        <w:tabs>
          <w:tab w:val="left" w:pos="720"/>
          <w:tab w:val="clear" w:pos="4680"/>
        </w:tabs>
        <w:jc w:val="left"/>
        <w:rPr>
          <w:rFonts w:ascii="Times New Roman" w:hAnsi="Times New Roman"/>
          <w:sz w:val="24"/>
        </w:rPr>
      </w:pPr>
      <w:r>
        <w:rPr>
          <w:rFonts w:ascii="Times New Roman" w:hAnsi="Times New Roman"/>
          <w:sz w:val="24"/>
        </w:rPr>
        <w:tab/>
      </w:r>
      <w:r w:rsidR="00BD6916">
        <w:rPr>
          <w:rFonts w:ascii="Times New Roman" w:hAnsi="Times New Roman"/>
          <w:sz w:val="24"/>
        </w:rPr>
        <w:tab/>
      </w:r>
    </w:p>
    <w:p w:rsidR="00732E62" w:rsidP="008B5C7B" w14:paraId="79B1D925" w14:textId="31D4BECE">
      <w:pPr>
        <w:pStyle w:val="ListParagraph"/>
        <w:numPr>
          <w:ilvl w:val="0"/>
          <w:numId w:val="14"/>
        </w:numPr>
      </w:pPr>
      <w:r>
        <w:rPr>
          <w:u w:val="single"/>
        </w:rPr>
        <w:t>Reasons for changes</w:t>
      </w:r>
      <w:r w:rsidRPr="00732E62" w:rsidR="008F061B">
        <w:rPr>
          <w:u w:val="single"/>
        </w:rPr>
        <w:t>.</w:t>
      </w:r>
      <w:r w:rsidRPr="004461CC" w:rsidR="008F061B">
        <w:t xml:space="preserve"> </w:t>
      </w:r>
    </w:p>
    <w:p w:rsidR="008F061B" w:rsidP="008B5C7B" w14:paraId="36E45B53" w14:textId="0E4868F2">
      <w:pPr>
        <w:pStyle w:val="ListParagraph"/>
        <w:ind w:left="360"/>
      </w:pPr>
      <w:r>
        <w:t xml:space="preserve">Burden hours corrected to reflect </w:t>
      </w:r>
      <w:r w:rsidR="00C23905">
        <w:t>2685</w:t>
      </w:r>
      <w:r>
        <w:t xml:space="preserve"> responses, at 1.25 </w:t>
      </w:r>
      <w:r>
        <w:t>hrs</w:t>
      </w:r>
      <w:r>
        <w:t xml:space="preserve"> per response, for total </w:t>
      </w:r>
      <w:r w:rsidR="003D1E82">
        <w:t>3356</w:t>
      </w:r>
      <w:r w:rsidR="008F7E8B">
        <w:t xml:space="preserve"> hrs.  </w:t>
      </w:r>
      <w:r w:rsidR="00066C98">
        <w:t xml:space="preserve"> </w:t>
      </w:r>
    </w:p>
    <w:p w:rsidR="00C479C8" w:rsidRPr="008D7913" w:rsidP="00C479C8" w14:paraId="64B0FA7E" w14:textId="77777777">
      <w:pPr>
        <w:pStyle w:val="ListParagraph"/>
        <w:widowControl w:val="0"/>
        <w:tabs>
          <w:tab w:val="left" w:pos="360"/>
          <w:tab w:val="left" w:pos="720"/>
          <w:tab w:val="left" w:pos="1080"/>
        </w:tabs>
        <w:ind w:left="0"/>
        <w:rPr>
          <w:b/>
          <w:bCs/>
        </w:rPr>
      </w:pPr>
    </w:p>
    <w:tbl>
      <w:tblPr>
        <w:tblW w:w="5000" w:type="pct"/>
        <w:tblCellSpacing w:w="22" w:type="dxa"/>
        <w:tblCellMar>
          <w:left w:w="0" w:type="dxa"/>
          <w:right w:w="0" w:type="dxa"/>
        </w:tblCellMar>
        <w:tblLook w:val="04A0"/>
      </w:tblPr>
      <w:tblGrid>
        <w:gridCol w:w="9090"/>
      </w:tblGrid>
      <w:tr w14:paraId="48E5D6E2" w14:textId="77777777" w:rsidTr="00561F1F">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3"/>
              <w:gridCol w:w="1278"/>
              <w:gridCol w:w="1164"/>
              <w:gridCol w:w="1219"/>
              <w:gridCol w:w="1244"/>
              <w:gridCol w:w="1278"/>
              <w:gridCol w:w="1110"/>
            </w:tblGrid>
            <w:tr w14:paraId="3BEE3F26" w14:textId="77777777" w:rsidTr="00561F1F">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479C8" w:rsidP="00561F1F" w14:paraId="7486A4F3" w14:textId="77777777"/>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479C8" w:rsidP="00561F1F" w14:paraId="6C72F975" w14:textId="77777777">
                  <w:pPr>
                    <w:widowControl w:val="0"/>
                    <w:rPr>
                      <w:b/>
                    </w:rPr>
                  </w:pPr>
                  <w:r>
                    <w:rPr>
                      <w:b/>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479C8" w:rsidP="00561F1F" w14:paraId="11D8EF06" w14:textId="77777777">
                  <w:pPr>
                    <w:widowControl w:val="0"/>
                    <w:rPr>
                      <w:b/>
                    </w:rPr>
                  </w:pPr>
                  <w:r>
                    <w:rPr>
                      <w:b/>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479C8" w:rsidP="00561F1F" w14:paraId="4A5673D9" w14:textId="77777777">
                  <w:pPr>
                    <w:widowControl w:val="0"/>
                    <w:rPr>
                      <w:b/>
                    </w:rPr>
                  </w:pPr>
                  <w:r>
                    <w:rPr>
                      <w:b/>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479C8" w:rsidP="00561F1F" w14:paraId="71A72E49" w14:textId="77777777">
                  <w:pPr>
                    <w:widowControl w:val="0"/>
                    <w:rPr>
                      <w:b/>
                    </w:rPr>
                  </w:pPr>
                  <w:r>
                    <w:rPr>
                      <w:b/>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479C8" w:rsidP="00561F1F" w14:paraId="35A79A49" w14:textId="77777777">
                  <w:pPr>
                    <w:widowControl w:val="0"/>
                    <w:rPr>
                      <w:b/>
                    </w:rPr>
                  </w:pPr>
                  <w:r>
                    <w:rPr>
                      <w:b/>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479C8" w:rsidP="00561F1F" w14:paraId="79D6AE6B" w14:textId="77777777">
                  <w:pPr>
                    <w:widowControl w:val="0"/>
                    <w:rPr>
                      <w:b/>
                    </w:rPr>
                  </w:pPr>
                  <w:r>
                    <w:rPr>
                      <w:b/>
                    </w:rPr>
                    <w:t>Previously Approved</w:t>
                  </w:r>
                </w:p>
              </w:tc>
            </w:tr>
            <w:tr w14:paraId="77105D3E" w14:textId="77777777" w:rsidTr="00561F1F">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479C8" w:rsidP="00561F1F" w14:paraId="3DF96D72" w14:textId="77777777">
                  <w:pPr>
                    <w:widowControl w:val="0"/>
                  </w:pPr>
                  <w: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479C8" w:rsidP="00561F1F" w14:paraId="24E883AF" w14:textId="16F08EE8">
                  <w:pPr>
                    <w:widowControl w:val="0"/>
                  </w:pPr>
                  <w:r>
                    <w:t>2,685</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479C8" w:rsidP="00561F1F" w14:paraId="07109F2E" w14:textId="77777777"/>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479C8" w:rsidP="00561F1F" w14:paraId="23B74995" w14:textId="77777777">
                  <w:pPr>
                    <w:rPr>
                      <w:sz w:val="20"/>
                    </w:rPr>
                  </w:pP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479C8" w:rsidP="00561F1F" w14:paraId="498E9080" w14:textId="77777777">
                  <w:pPr>
                    <w:widowControl w:val="0"/>
                  </w:pP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479C8" w:rsidP="00561F1F" w14:paraId="7D4A6141" w14:textId="6E7AA207">
                  <w:r>
                    <w:t>2,685</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479C8" w:rsidP="00561F1F" w14:paraId="2981E3E4" w14:textId="18EAFD77">
                  <w:pPr>
                    <w:widowControl w:val="0"/>
                  </w:pPr>
                  <w:r>
                    <w:t>0</w:t>
                  </w:r>
                </w:p>
              </w:tc>
            </w:tr>
            <w:tr w14:paraId="47DF610D" w14:textId="77777777" w:rsidTr="00561F1F">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479C8" w:rsidP="00561F1F" w14:paraId="49D6154D" w14:textId="77777777">
                  <w:pPr>
                    <w:widowControl w:val="0"/>
                  </w:pPr>
                  <w: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479C8" w:rsidP="00561F1F" w14:paraId="34FBF587" w14:textId="0982FC40">
                  <w:pPr>
                    <w:widowControl w:val="0"/>
                  </w:pPr>
                  <w:r>
                    <w:t>3,356</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479C8" w:rsidP="00561F1F" w14:paraId="41070B9E" w14:textId="77777777"/>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479C8" w:rsidP="00561F1F" w14:paraId="4655827E" w14:textId="77777777">
                  <w:pPr>
                    <w:rPr>
                      <w:sz w:val="20"/>
                    </w:rPr>
                  </w:pP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479C8" w:rsidP="00561F1F" w14:paraId="597BEA4C" w14:textId="77777777">
                  <w:pPr>
                    <w:widowControl w:val="0"/>
                  </w:pP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479C8" w:rsidP="00561F1F" w14:paraId="01D84D3D" w14:textId="49505BDC">
                  <w:r>
                    <w:t>3,356</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479C8" w:rsidP="00561F1F" w14:paraId="6217D8A7" w14:textId="77EC628A">
                  <w:pPr>
                    <w:widowControl w:val="0"/>
                  </w:pPr>
                  <w:r>
                    <w:t>0</w:t>
                  </w:r>
                </w:p>
              </w:tc>
            </w:tr>
            <w:tr w14:paraId="748BD286" w14:textId="77777777" w:rsidTr="00561F1F">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479C8" w:rsidP="00561F1F" w14:paraId="5F9B0D28" w14:textId="77777777">
                  <w:pPr>
                    <w:widowControl w:val="0"/>
                  </w:pPr>
                  <w: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479C8" w:rsidP="00561F1F" w14:paraId="5A54A4C7" w14:textId="121E05D7">
                  <w:pPr>
                    <w:widowControl w:val="0"/>
                  </w:pPr>
                  <w:r>
                    <w:rPr>
                      <w:szCs w:val="22"/>
                    </w:rPr>
                    <w:t>$260,928.30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479C8" w:rsidP="00561F1F" w14:paraId="7C4239AF" w14:textId="77777777"/>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479C8" w:rsidP="00561F1F" w14:paraId="13ABF526" w14:textId="77777777">
                  <w:pPr>
                    <w:rPr>
                      <w:sz w:val="20"/>
                    </w:rPr>
                  </w:pP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479C8" w:rsidP="00561F1F" w14:paraId="46E86EF9" w14:textId="77777777">
                  <w:pPr>
                    <w:widowControl w:val="0"/>
                  </w:pP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479C8" w:rsidP="00561F1F" w14:paraId="5DF61AD3" w14:textId="73C77AAF">
                  <w:r>
                    <w:rPr>
                      <w:szCs w:val="22"/>
                    </w:rPr>
                    <w:t>$260,928.30</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479C8" w:rsidP="00561F1F" w14:paraId="456FFEB9" w14:textId="79379899">
                  <w:pPr>
                    <w:widowControl w:val="0"/>
                  </w:pPr>
                  <w:r>
                    <w:t>0</w:t>
                  </w:r>
                </w:p>
              </w:tc>
            </w:tr>
          </w:tbl>
          <w:p w:rsidR="00C479C8" w:rsidP="00561F1F" w14:paraId="33185E49" w14:textId="77777777">
            <w:pPr>
              <w:rPr>
                <w:sz w:val="20"/>
              </w:rPr>
            </w:pPr>
          </w:p>
        </w:tc>
      </w:tr>
    </w:tbl>
    <w:p w:rsidR="00C479C8" w:rsidP="008B5C7B" w14:paraId="1E857153" w14:textId="77777777">
      <w:pPr>
        <w:pStyle w:val="ListParagraph"/>
        <w:ind w:left="360"/>
      </w:pPr>
    </w:p>
    <w:p w:rsidR="00B75588" w:rsidRPr="002D0ADB" w:rsidP="008B5C7B" w14:paraId="5B7FA047" w14:textId="77777777">
      <w:pPr>
        <w:pStyle w:val="ListParagraph"/>
        <w:ind w:left="360"/>
      </w:pPr>
    </w:p>
    <w:p w:rsidR="00C479C8" w:rsidP="008B5C7B" w14:paraId="7C029982" w14:textId="77777777">
      <w:pPr>
        <w:pStyle w:val="ListParagraph"/>
        <w:numPr>
          <w:ilvl w:val="0"/>
          <w:numId w:val="14"/>
        </w:numPr>
      </w:pPr>
      <w:r>
        <w:rPr>
          <w:u w:val="single"/>
        </w:rPr>
        <w:t>Publicizing Results</w:t>
      </w:r>
      <w:r w:rsidRPr="00732E62" w:rsidR="008F061B">
        <w:rPr>
          <w:u w:val="single"/>
        </w:rPr>
        <w:t>.</w:t>
      </w:r>
      <w:r w:rsidRPr="002D0ADB" w:rsidR="008F061B">
        <w:t xml:space="preserve"> </w:t>
      </w:r>
    </w:p>
    <w:p w:rsidR="008F061B" w:rsidRPr="001A30F9" w:rsidP="00AE614D" w14:paraId="719054CB" w14:textId="1F2C27E1">
      <w:r w:rsidRPr="00E64317">
        <w:t>Not applicable. The results of this collection of information will not be published.</w:t>
      </w:r>
    </w:p>
    <w:p w:rsidR="008F061B" w:rsidRPr="00E44BC7" w:rsidP="008B5C7B" w14:paraId="4911E130" w14:textId="77777777"/>
    <w:p w:rsidR="00C479C8" w:rsidP="008B5C7B" w14:paraId="0BCF4701" w14:textId="77777777">
      <w:pPr>
        <w:pStyle w:val="ListParagraph"/>
        <w:numPr>
          <w:ilvl w:val="0"/>
          <w:numId w:val="14"/>
        </w:numPr>
      </w:pPr>
      <w:r>
        <w:rPr>
          <w:u w:val="single"/>
        </w:rPr>
        <w:t>OMB Not to Display Approval</w:t>
      </w:r>
      <w:r w:rsidRPr="00732E62" w:rsidR="008F061B">
        <w:rPr>
          <w:u w:val="single"/>
        </w:rPr>
        <w:t>.</w:t>
      </w:r>
      <w:r w:rsidRPr="00E44BC7" w:rsidR="008F061B">
        <w:t xml:space="preserve"> </w:t>
      </w:r>
    </w:p>
    <w:p w:rsidR="008F061B" w:rsidRPr="0054651F" w:rsidP="00AE614D" w14:paraId="4DF8C893" w14:textId="63674502">
      <w:r w:rsidRPr="00E44BC7">
        <w:t>Not applicable. The expiration date will be displayed.</w:t>
      </w:r>
    </w:p>
    <w:p w:rsidR="008F061B" w:rsidRPr="0054651F" w:rsidP="008B5C7B" w14:paraId="5C339CF2" w14:textId="77777777">
      <w:pPr>
        <w:rPr>
          <w:u w:val="single"/>
        </w:rPr>
      </w:pPr>
    </w:p>
    <w:p w:rsidR="00C479C8" w:rsidP="008B5C7B" w14:paraId="61361A8D" w14:textId="33010C54">
      <w:pPr>
        <w:pStyle w:val="ListParagraph"/>
        <w:numPr>
          <w:ilvl w:val="0"/>
          <w:numId w:val="14"/>
        </w:numPr>
      </w:pPr>
      <w:r w:rsidRPr="00732E62">
        <w:rPr>
          <w:u w:val="single"/>
        </w:rPr>
        <w:t xml:space="preserve">Exceptions to </w:t>
      </w:r>
      <w:r w:rsidR="007A6278">
        <w:rPr>
          <w:u w:val="single"/>
        </w:rPr>
        <w:t>“Certification for Paperwork Reduction Submissions.”</w:t>
      </w:r>
      <w:r w:rsidRPr="0054651F">
        <w:t xml:space="preserve"> </w:t>
      </w:r>
    </w:p>
    <w:p w:rsidR="008F061B" w:rsidRPr="005C5A63" w:rsidP="00AE614D" w14:paraId="4318DF2F" w14:textId="00B4C494">
      <w:r w:rsidRPr="005C5A63">
        <w:t>Not applicable. There are no exceptions to the certification statement identified in Item 1</w:t>
      </w:r>
      <w:r w:rsidR="00C479C8">
        <w:t>8</w:t>
      </w:r>
      <w:r w:rsidRPr="005C5A63">
        <w:t>, “Certification for Paperwork Reduction Act Submissions,”.</w:t>
      </w:r>
    </w:p>
    <w:p w:rsidR="008F061B" w:rsidRPr="00EC2461" w:rsidP="008B5C7B" w14:paraId="2C36DDCD" w14:textId="77777777">
      <w:pPr>
        <w:ind w:left="720" w:hanging="720"/>
      </w:pPr>
    </w:p>
    <w:p w:rsidR="008F061B" w:rsidRPr="00AE696C" w:rsidP="008B5C7B" w14:paraId="4FE7BF23" w14:textId="50EF9ACA">
      <w:pPr>
        <w:pStyle w:val="Heading1"/>
        <w:numPr>
          <w:ilvl w:val="0"/>
          <w:numId w:val="24"/>
        </w:numPr>
        <w:rPr>
          <w:szCs w:val="24"/>
        </w:rPr>
      </w:pPr>
      <w:r>
        <w:rPr>
          <w:szCs w:val="24"/>
        </w:rPr>
        <w:t>Surveys, Censuses, and Other C</w:t>
      </w:r>
      <w:r w:rsidRPr="00AE696C">
        <w:rPr>
          <w:szCs w:val="24"/>
        </w:rPr>
        <w:t xml:space="preserve">ollections </w:t>
      </w:r>
      <w:r>
        <w:rPr>
          <w:szCs w:val="24"/>
        </w:rPr>
        <w:t xml:space="preserve">that </w:t>
      </w:r>
      <w:r w:rsidR="003D1E82">
        <w:rPr>
          <w:szCs w:val="24"/>
        </w:rPr>
        <w:t>Employ</w:t>
      </w:r>
      <w:r w:rsidRPr="00AE696C">
        <w:rPr>
          <w:szCs w:val="24"/>
        </w:rPr>
        <w:t xml:space="preserve"> Statistical Methods</w:t>
      </w:r>
    </w:p>
    <w:p w:rsidR="008F061B" w:rsidRPr="00D723CA" w:rsidP="008B5C7B" w14:paraId="089C8E5D" w14:textId="77777777">
      <w:pPr>
        <w:ind w:left="360"/>
      </w:pPr>
      <w:r w:rsidRPr="00D723CA">
        <w:t>This collection of information does not employ statistical methods.</w:t>
      </w:r>
    </w:p>
    <w:p w:rsidR="000A1008" w:rsidP="008B5C7B" w14:paraId="790E47CB" w14:textId="77777777">
      <w:pPr>
        <w:pStyle w:val="BodyText2"/>
        <w:jc w:val="left"/>
        <w:rPr>
          <w:rFonts w:ascii="Times New Roman" w:hAnsi="Times New Roman"/>
          <w:sz w:val="24"/>
          <w:szCs w:val="24"/>
        </w:rPr>
      </w:pPr>
    </w:p>
    <w:p w:rsidR="00DE27A0" w:rsidRPr="00DE27A0" w:rsidP="008B5C7B" w14:paraId="7B9F3844" w14:textId="77777777">
      <w:pPr>
        <w:pStyle w:val="BodyText2"/>
        <w:jc w:val="left"/>
        <w:rPr>
          <w:rFonts w:ascii="Times New Roman" w:hAnsi="Times New Roman"/>
          <w:sz w:val="24"/>
          <w:szCs w:val="24"/>
          <w:u w:val="single"/>
        </w:rPr>
      </w:pPr>
      <w:r w:rsidRPr="00DE27A0">
        <w:rPr>
          <w:rFonts w:ascii="Times New Roman" w:hAnsi="Times New Roman"/>
          <w:sz w:val="24"/>
          <w:szCs w:val="24"/>
          <w:u w:val="single"/>
        </w:rPr>
        <w:t>Attachments:</w:t>
      </w:r>
    </w:p>
    <w:p w:rsidR="00DE27A0" w:rsidRPr="00DE27A0" w:rsidP="008B5C7B" w14:paraId="263E793F" w14:textId="77777777">
      <w:pPr>
        <w:pStyle w:val="ListParagraph"/>
        <w:numPr>
          <w:ilvl w:val="0"/>
          <w:numId w:val="26"/>
        </w:numPr>
        <w:rPr>
          <w:i/>
          <w:smallCaps/>
        </w:rPr>
      </w:pPr>
      <w:r>
        <w:t xml:space="preserve">SBA Form 857, </w:t>
      </w:r>
      <w:r w:rsidRPr="00DE27A0">
        <w:t xml:space="preserve">Request </w:t>
      </w:r>
      <w:r w:rsidRPr="00DE27A0">
        <w:t>For</w:t>
      </w:r>
      <w:r w:rsidRPr="00DE27A0">
        <w:t xml:space="preserve"> Information Concerning Portfolio Financing</w:t>
      </w:r>
    </w:p>
    <w:p w:rsidR="00DE27A0" w:rsidRPr="00B85D27" w:rsidP="008B5C7B" w14:paraId="52D28189" w14:textId="77777777">
      <w:pPr>
        <w:pStyle w:val="BodyText2"/>
        <w:jc w:val="left"/>
        <w:rPr>
          <w:rFonts w:ascii="Times New Roman" w:hAnsi="Times New Roman"/>
          <w:sz w:val="24"/>
          <w:szCs w:val="24"/>
        </w:rPr>
      </w:pPr>
    </w:p>
    <w:sectPr w:rsidSect="008F061B">
      <w:pgSz w:w="12240" w:h="15840"/>
      <w:pgMar w:top="1440" w:right="162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50B30"/>
    <w:multiLevelType w:val="hybridMultilevel"/>
    <w:tmpl w:val="B47229B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D92F94"/>
    <w:multiLevelType w:val="hybridMultilevel"/>
    <w:tmpl w:val="4746AE8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F65CA7"/>
    <w:multiLevelType w:val="hybridMultilevel"/>
    <w:tmpl w:val="48E8587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C26AB6"/>
    <w:multiLevelType w:val="hybridMultilevel"/>
    <w:tmpl w:val="28FA564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41E713A"/>
    <w:multiLevelType w:val="hybridMultilevel"/>
    <w:tmpl w:val="3E5EF650"/>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647567F"/>
    <w:multiLevelType w:val="hybridMultilevel"/>
    <w:tmpl w:val="93525746"/>
    <w:lvl w:ilvl="0">
      <w:start w:val="1"/>
      <w:numFmt w:val="bullet"/>
      <w:lvlText w:val=""/>
      <w:lvlJc w:val="left"/>
      <w:pPr>
        <w:tabs>
          <w:tab w:val="num" w:pos="576"/>
        </w:tabs>
        <w:ind w:left="576" w:hanging="216"/>
      </w:pPr>
      <w:rPr>
        <w:rFonts w:ascii="Wingdings" w:hAnsi="Wingdings" w:hint="default"/>
        <w:sz w:val="20"/>
        <w:szCs w:val="20"/>
      </w:rPr>
    </w:lvl>
    <w:lvl w:ilvl="1">
      <w:start w:val="15"/>
      <w:numFmt w:val="decimal"/>
      <w:lvlText w:val="%2."/>
      <w:lvlJc w:val="left"/>
      <w:pPr>
        <w:tabs>
          <w:tab w:val="num" w:pos="1800"/>
        </w:tabs>
        <w:ind w:left="1800" w:hanging="360"/>
      </w:pPr>
      <w:rPr>
        <w:rFonts w:hint="default"/>
        <w:sz w:val="24"/>
        <w:szCs w:val="24"/>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181339AA"/>
    <w:multiLevelType w:val="hybridMultilevel"/>
    <w:tmpl w:val="2388833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787E8E"/>
    <w:multiLevelType w:val="hybridMultilevel"/>
    <w:tmpl w:val="87D2FFA0"/>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F856A3D"/>
    <w:multiLevelType w:val="hybridMultilevel"/>
    <w:tmpl w:val="98AC94DA"/>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A523423"/>
    <w:multiLevelType w:val="singleLevel"/>
    <w:tmpl w:val="C6EA788A"/>
    <w:lvl w:ilvl="0">
      <w:start w:val="9"/>
      <w:numFmt w:val="decimal"/>
      <w:lvlText w:val="%1."/>
      <w:lvlJc w:val="left"/>
      <w:pPr>
        <w:tabs>
          <w:tab w:val="num" w:pos="720"/>
        </w:tabs>
        <w:ind w:left="720" w:hanging="720"/>
      </w:pPr>
      <w:rPr>
        <w:rFonts w:hint="default"/>
        <w:u w:val="none"/>
      </w:rPr>
    </w:lvl>
  </w:abstractNum>
  <w:abstractNum w:abstractNumId="10">
    <w:nsid w:val="2A73429E"/>
    <w:multiLevelType w:val="hybridMultilevel"/>
    <w:tmpl w:val="E3E20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0F66D3"/>
    <w:multiLevelType w:val="multilevel"/>
    <w:tmpl w:val="CB46CED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50370D4"/>
    <w:multiLevelType w:val="hybridMultilevel"/>
    <w:tmpl w:val="68BC76C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58B4930"/>
    <w:multiLevelType w:val="hybridMultilevel"/>
    <w:tmpl w:val="FFA89BA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64A7077"/>
    <w:multiLevelType w:val="hybridMultilevel"/>
    <w:tmpl w:val="F5CC1F8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37451E9F"/>
    <w:multiLevelType w:val="hybridMultilevel"/>
    <w:tmpl w:val="14429EC6"/>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B583BB1"/>
    <w:multiLevelType w:val="hybridMultilevel"/>
    <w:tmpl w:val="82E4F2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6222E5E"/>
    <w:multiLevelType w:val="hybridMultilevel"/>
    <w:tmpl w:val="68E4646A"/>
    <w:lvl w:ilvl="0">
      <w:start w:val="4"/>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577F6CD5"/>
    <w:multiLevelType w:val="hybridMultilevel"/>
    <w:tmpl w:val="3AF40DB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B065155"/>
    <w:multiLevelType w:val="hybridMultilevel"/>
    <w:tmpl w:val="CB46CED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5D123FAA"/>
    <w:multiLevelType w:val="singleLevel"/>
    <w:tmpl w:val="DD849706"/>
    <w:lvl w:ilvl="0">
      <w:start w:val="1"/>
      <w:numFmt w:val="upperLetter"/>
      <w:pStyle w:val="Heading1"/>
      <w:lvlText w:val="%1."/>
      <w:lvlJc w:val="left"/>
      <w:pPr>
        <w:tabs>
          <w:tab w:val="num" w:pos="720"/>
        </w:tabs>
        <w:ind w:left="720" w:hanging="720"/>
      </w:pPr>
      <w:rPr>
        <w:rFonts w:hint="default"/>
      </w:rPr>
    </w:lvl>
  </w:abstractNum>
  <w:abstractNum w:abstractNumId="22">
    <w:nsid w:val="5FCB316A"/>
    <w:multiLevelType w:val="hybridMultilevel"/>
    <w:tmpl w:val="45DEB00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70291C4E"/>
    <w:multiLevelType w:val="hybridMultilevel"/>
    <w:tmpl w:val="E6143D9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0541CFE"/>
    <w:multiLevelType w:val="hybridMultilevel"/>
    <w:tmpl w:val="FBFA501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1B04DC3"/>
    <w:multiLevelType w:val="hybridMultilevel"/>
    <w:tmpl w:val="F29E49A2"/>
    <w:lvl w:ilvl="0">
      <w:start w:val="1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C8D0633"/>
    <w:multiLevelType w:val="singleLevel"/>
    <w:tmpl w:val="A8705932"/>
    <w:lvl w:ilvl="0">
      <w:start w:val="2"/>
      <w:numFmt w:val="upperLetter"/>
      <w:lvlText w:val="%1."/>
      <w:lvlJc w:val="left"/>
      <w:pPr>
        <w:tabs>
          <w:tab w:val="num" w:pos="360"/>
        </w:tabs>
        <w:ind w:left="360" w:hanging="360"/>
      </w:pPr>
      <w:rPr>
        <w:rFonts w:hint="default"/>
        <w:u w:val="none"/>
      </w:rPr>
    </w:lvl>
  </w:abstractNum>
  <w:num w:numId="1" w16cid:durableId="542255386">
    <w:abstractNumId w:val="24"/>
  </w:num>
  <w:num w:numId="2" w16cid:durableId="2056543057">
    <w:abstractNumId w:val="19"/>
  </w:num>
  <w:num w:numId="3" w16cid:durableId="1784418900">
    <w:abstractNumId w:val="6"/>
  </w:num>
  <w:num w:numId="4" w16cid:durableId="1198735648">
    <w:abstractNumId w:val="1"/>
  </w:num>
  <w:num w:numId="5" w16cid:durableId="169300954">
    <w:abstractNumId w:val="15"/>
  </w:num>
  <w:num w:numId="6" w16cid:durableId="544295499">
    <w:abstractNumId w:val="2"/>
  </w:num>
  <w:num w:numId="7" w16cid:durableId="1200824278">
    <w:abstractNumId w:val="22"/>
  </w:num>
  <w:num w:numId="8" w16cid:durableId="1889412436">
    <w:abstractNumId w:val="8"/>
  </w:num>
  <w:num w:numId="9" w16cid:durableId="1966035848">
    <w:abstractNumId w:val="25"/>
  </w:num>
  <w:num w:numId="10" w16cid:durableId="1898053861">
    <w:abstractNumId w:val="7"/>
  </w:num>
  <w:num w:numId="11" w16cid:durableId="1182740083">
    <w:abstractNumId w:val="4"/>
  </w:num>
  <w:num w:numId="12" w16cid:durableId="961033233">
    <w:abstractNumId w:val="26"/>
  </w:num>
  <w:num w:numId="13" w16cid:durableId="1513059781">
    <w:abstractNumId w:val="16"/>
  </w:num>
  <w:num w:numId="14" w16cid:durableId="534463617">
    <w:abstractNumId w:val="14"/>
  </w:num>
  <w:num w:numId="15" w16cid:durableId="840894195">
    <w:abstractNumId w:val="13"/>
  </w:num>
  <w:num w:numId="16" w16cid:durableId="1981764336">
    <w:abstractNumId w:val="0"/>
  </w:num>
  <w:num w:numId="17" w16cid:durableId="824081693">
    <w:abstractNumId w:val="3"/>
  </w:num>
  <w:num w:numId="18" w16cid:durableId="1062828839">
    <w:abstractNumId w:val="12"/>
  </w:num>
  <w:num w:numId="19" w16cid:durableId="1958248404">
    <w:abstractNumId w:val="20"/>
  </w:num>
  <w:num w:numId="20" w16cid:durableId="34618867">
    <w:abstractNumId w:val="11"/>
  </w:num>
  <w:num w:numId="21" w16cid:durableId="2048021000">
    <w:abstractNumId w:val="9"/>
  </w:num>
  <w:num w:numId="22" w16cid:durableId="374277559">
    <w:abstractNumId w:val="18"/>
  </w:num>
  <w:num w:numId="23" w16cid:durableId="892810759">
    <w:abstractNumId w:val="21"/>
  </w:num>
  <w:num w:numId="24" w16cid:durableId="2064256888">
    <w:abstractNumId w:val="27"/>
  </w:num>
  <w:num w:numId="25" w16cid:durableId="1180702259">
    <w:abstractNumId w:val="5"/>
  </w:num>
  <w:num w:numId="26" w16cid:durableId="1212182865">
    <w:abstractNumId w:val="10"/>
  </w:num>
  <w:num w:numId="27" w16cid:durableId="934829691">
    <w:abstractNumId w:val="23"/>
  </w:num>
  <w:num w:numId="28" w16cid:durableId="19814970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02"/>
    <w:rsid w:val="00016136"/>
    <w:rsid w:val="00016E2F"/>
    <w:rsid w:val="00023BC6"/>
    <w:rsid w:val="000241CA"/>
    <w:rsid w:val="0002587F"/>
    <w:rsid w:val="00025889"/>
    <w:rsid w:val="00037308"/>
    <w:rsid w:val="00050B91"/>
    <w:rsid w:val="00064255"/>
    <w:rsid w:val="00066C98"/>
    <w:rsid w:val="00073702"/>
    <w:rsid w:val="00075EBA"/>
    <w:rsid w:val="000850CF"/>
    <w:rsid w:val="000853B9"/>
    <w:rsid w:val="000876DF"/>
    <w:rsid w:val="0009259E"/>
    <w:rsid w:val="000A1008"/>
    <w:rsid w:val="000A1EA4"/>
    <w:rsid w:val="000A3D59"/>
    <w:rsid w:val="000A4704"/>
    <w:rsid w:val="000C034E"/>
    <w:rsid w:val="000D1A83"/>
    <w:rsid w:val="000D7395"/>
    <w:rsid w:val="000E7FFC"/>
    <w:rsid w:val="00102735"/>
    <w:rsid w:val="00104BC7"/>
    <w:rsid w:val="00104FDE"/>
    <w:rsid w:val="00106658"/>
    <w:rsid w:val="00113465"/>
    <w:rsid w:val="00117B71"/>
    <w:rsid w:val="00120BD2"/>
    <w:rsid w:val="00120FFE"/>
    <w:rsid w:val="0012293B"/>
    <w:rsid w:val="00126169"/>
    <w:rsid w:val="00130713"/>
    <w:rsid w:val="00144D52"/>
    <w:rsid w:val="001849F3"/>
    <w:rsid w:val="0019760C"/>
    <w:rsid w:val="001A29DB"/>
    <w:rsid w:val="001A30F9"/>
    <w:rsid w:val="001B3C91"/>
    <w:rsid w:val="001B5271"/>
    <w:rsid w:val="001B6B2C"/>
    <w:rsid w:val="001B77AB"/>
    <w:rsid w:val="001C0782"/>
    <w:rsid w:val="001D58E8"/>
    <w:rsid w:val="001D619F"/>
    <w:rsid w:val="001E5BF6"/>
    <w:rsid w:val="001F0705"/>
    <w:rsid w:val="00201715"/>
    <w:rsid w:val="00202C60"/>
    <w:rsid w:val="00205697"/>
    <w:rsid w:val="00207E64"/>
    <w:rsid w:val="00207EFE"/>
    <w:rsid w:val="00243F9D"/>
    <w:rsid w:val="00245056"/>
    <w:rsid w:val="00250BCB"/>
    <w:rsid w:val="00252B27"/>
    <w:rsid w:val="002746A7"/>
    <w:rsid w:val="00282D0A"/>
    <w:rsid w:val="002858BF"/>
    <w:rsid w:val="00295378"/>
    <w:rsid w:val="00297541"/>
    <w:rsid w:val="0029786B"/>
    <w:rsid w:val="002A2BC7"/>
    <w:rsid w:val="002B685F"/>
    <w:rsid w:val="002C32E4"/>
    <w:rsid w:val="002C3E49"/>
    <w:rsid w:val="002D0ADB"/>
    <w:rsid w:val="002F1F9F"/>
    <w:rsid w:val="002F4BF4"/>
    <w:rsid w:val="00305ADF"/>
    <w:rsid w:val="003156B0"/>
    <w:rsid w:val="00316246"/>
    <w:rsid w:val="00316BB6"/>
    <w:rsid w:val="003256A7"/>
    <w:rsid w:val="00325DAE"/>
    <w:rsid w:val="00334187"/>
    <w:rsid w:val="0033426D"/>
    <w:rsid w:val="00352EC0"/>
    <w:rsid w:val="00365FD9"/>
    <w:rsid w:val="00376309"/>
    <w:rsid w:val="003865AB"/>
    <w:rsid w:val="003A0006"/>
    <w:rsid w:val="003A596B"/>
    <w:rsid w:val="003C073C"/>
    <w:rsid w:val="003C4262"/>
    <w:rsid w:val="003C61DF"/>
    <w:rsid w:val="003D1E82"/>
    <w:rsid w:val="003E3213"/>
    <w:rsid w:val="003F55AE"/>
    <w:rsid w:val="00432922"/>
    <w:rsid w:val="0043502D"/>
    <w:rsid w:val="0043585F"/>
    <w:rsid w:val="00435C93"/>
    <w:rsid w:val="0043664B"/>
    <w:rsid w:val="00441106"/>
    <w:rsid w:val="00443EA1"/>
    <w:rsid w:val="0044547B"/>
    <w:rsid w:val="004461CC"/>
    <w:rsid w:val="0044621B"/>
    <w:rsid w:val="0045524D"/>
    <w:rsid w:val="004570DF"/>
    <w:rsid w:val="0047085D"/>
    <w:rsid w:val="00472806"/>
    <w:rsid w:val="004736C4"/>
    <w:rsid w:val="00483202"/>
    <w:rsid w:val="00485AB5"/>
    <w:rsid w:val="00487A0E"/>
    <w:rsid w:val="0049578D"/>
    <w:rsid w:val="00496A74"/>
    <w:rsid w:val="004A0453"/>
    <w:rsid w:val="004A252C"/>
    <w:rsid w:val="004B5D4B"/>
    <w:rsid w:val="004C5A7D"/>
    <w:rsid w:val="00502A92"/>
    <w:rsid w:val="00505E03"/>
    <w:rsid w:val="00510897"/>
    <w:rsid w:val="00513370"/>
    <w:rsid w:val="00516FCE"/>
    <w:rsid w:val="00521B13"/>
    <w:rsid w:val="0054300B"/>
    <w:rsid w:val="0054651F"/>
    <w:rsid w:val="00550788"/>
    <w:rsid w:val="0055251F"/>
    <w:rsid w:val="005567F5"/>
    <w:rsid w:val="00560A56"/>
    <w:rsid w:val="00561F1F"/>
    <w:rsid w:val="00566EF8"/>
    <w:rsid w:val="00577F27"/>
    <w:rsid w:val="00584275"/>
    <w:rsid w:val="00586602"/>
    <w:rsid w:val="005919AE"/>
    <w:rsid w:val="00592DEC"/>
    <w:rsid w:val="005950DC"/>
    <w:rsid w:val="005A31BB"/>
    <w:rsid w:val="005A63FD"/>
    <w:rsid w:val="005C2AAE"/>
    <w:rsid w:val="005C5A63"/>
    <w:rsid w:val="005C792C"/>
    <w:rsid w:val="005D229D"/>
    <w:rsid w:val="005D3354"/>
    <w:rsid w:val="005E746E"/>
    <w:rsid w:val="00624E09"/>
    <w:rsid w:val="00643F14"/>
    <w:rsid w:val="00654108"/>
    <w:rsid w:val="0066061C"/>
    <w:rsid w:val="00672839"/>
    <w:rsid w:val="00680B84"/>
    <w:rsid w:val="00696992"/>
    <w:rsid w:val="006A57E5"/>
    <w:rsid w:val="006D056B"/>
    <w:rsid w:val="006D2EBC"/>
    <w:rsid w:val="006E66D4"/>
    <w:rsid w:val="006E7CFE"/>
    <w:rsid w:val="006F17B7"/>
    <w:rsid w:val="00700B9C"/>
    <w:rsid w:val="007039DC"/>
    <w:rsid w:val="00703C6E"/>
    <w:rsid w:val="0073226D"/>
    <w:rsid w:val="00732E62"/>
    <w:rsid w:val="007371F5"/>
    <w:rsid w:val="00741099"/>
    <w:rsid w:val="0075102B"/>
    <w:rsid w:val="00756BFD"/>
    <w:rsid w:val="0076618C"/>
    <w:rsid w:val="007713EF"/>
    <w:rsid w:val="0078212A"/>
    <w:rsid w:val="007844B9"/>
    <w:rsid w:val="00787415"/>
    <w:rsid w:val="00787F60"/>
    <w:rsid w:val="007A6278"/>
    <w:rsid w:val="007B116E"/>
    <w:rsid w:val="007B744E"/>
    <w:rsid w:val="007C0D0D"/>
    <w:rsid w:val="007C1394"/>
    <w:rsid w:val="007C222E"/>
    <w:rsid w:val="007C406F"/>
    <w:rsid w:val="007C434C"/>
    <w:rsid w:val="007D5961"/>
    <w:rsid w:val="007D64D0"/>
    <w:rsid w:val="007D6F70"/>
    <w:rsid w:val="007E294B"/>
    <w:rsid w:val="007E3329"/>
    <w:rsid w:val="007E67FA"/>
    <w:rsid w:val="007F03A9"/>
    <w:rsid w:val="007F0AAD"/>
    <w:rsid w:val="007F4910"/>
    <w:rsid w:val="00800A7E"/>
    <w:rsid w:val="00806472"/>
    <w:rsid w:val="008230E5"/>
    <w:rsid w:val="008328ED"/>
    <w:rsid w:val="008472C3"/>
    <w:rsid w:val="008565F4"/>
    <w:rsid w:val="00864411"/>
    <w:rsid w:val="008663DD"/>
    <w:rsid w:val="008A1EA4"/>
    <w:rsid w:val="008B478E"/>
    <w:rsid w:val="008B5C7B"/>
    <w:rsid w:val="008B60B8"/>
    <w:rsid w:val="008B7CDD"/>
    <w:rsid w:val="008C1108"/>
    <w:rsid w:val="008D152C"/>
    <w:rsid w:val="008D3E7A"/>
    <w:rsid w:val="008D7913"/>
    <w:rsid w:val="008E0446"/>
    <w:rsid w:val="008E7581"/>
    <w:rsid w:val="008F061B"/>
    <w:rsid w:val="008F0EDF"/>
    <w:rsid w:val="008F7E8B"/>
    <w:rsid w:val="00913BB8"/>
    <w:rsid w:val="00915869"/>
    <w:rsid w:val="00922F1D"/>
    <w:rsid w:val="00925641"/>
    <w:rsid w:val="00931842"/>
    <w:rsid w:val="009334DE"/>
    <w:rsid w:val="0094223C"/>
    <w:rsid w:val="0094389F"/>
    <w:rsid w:val="009457F7"/>
    <w:rsid w:val="00951C38"/>
    <w:rsid w:val="0095215F"/>
    <w:rsid w:val="00960943"/>
    <w:rsid w:val="0096610F"/>
    <w:rsid w:val="00977831"/>
    <w:rsid w:val="00992291"/>
    <w:rsid w:val="00993A57"/>
    <w:rsid w:val="009A7141"/>
    <w:rsid w:val="009B17A3"/>
    <w:rsid w:val="009B52AE"/>
    <w:rsid w:val="009B764F"/>
    <w:rsid w:val="009B7692"/>
    <w:rsid w:val="00A028EB"/>
    <w:rsid w:val="00A14AF7"/>
    <w:rsid w:val="00A156E1"/>
    <w:rsid w:val="00A413C4"/>
    <w:rsid w:val="00A4402F"/>
    <w:rsid w:val="00A5067D"/>
    <w:rsid w:val="00A50F15"/>
    <w:rsid w:val="00A5228A"/>
    <w:rsid w:val="00A62DDE"/>
    <w:rsid w:val="00A6663A"/>
    <w:rsid w:val="00A71023"/>
    <w:rsid w:val="00A71DCD"/>
    <w:rsid w:val="00A77463"/>
    <w:rsid w:val="00A81B65"/>
    <w:rsid w:val="00A84DC9"/>
    <w:rsid w:val="00A85481"/>
    <w:rsid w:val="00A941F7"/>
    <w:rsid w:val="00A948EF"/>
    <w:rsid w:val="00A96B3D"/>
    <w:rsid w:val="00A9747E"/>
    <w:rsid w:val="00AA7A9C"/>
    <w:rsid w:val="00AC02CF"/>
    <w:rsid w:val="00AC3D38"/>
    <w:rsid w:val="00AC5F1A"/>
    <w:rsid w:val="00AD5A1E"/>
    <w:rsid w:val="00AE51C8"/>
    <w:rsid w:val="00AE614D"/>
    <w:rsid w:val="00AE696C"/>
    <w:rsid w:val="00B010F6"/>
    <w:rsid w:val="00B031C3"/>
    <w:rsid w:val="00B16F71"/>
    <w:rsid w:val="00B20F59"/>
    <w:rsid w:val="00B246A7"/>
    <w:rsid w:val="00B26DDE"/>
    <w:rsid w:val="00B41761"/>
    <w:rsid w:val="00B44557"/>
    <w:rsid w:val="00B458EB"/>
    <w:rsid w:val="00B5150D"/>
    <w:rsid w:val="00B65BCD"/>
    <w:rsid w:val="00B70AE9"/>
    <w:rsid w:val="00B75588"/>
    <w:rsid w:val="00B7690D"/>
    <w:rsid w:val="00B80C4C"/>
    <w:rsid w:val="00B85D27"/>
    <w:rsid w:val="00B85D8A"/>
    <w:rsid w:val="00BA7BD3"/>
    <w:rsid w:val="00BC4481"/>
    <w:rsid w:val="00BC4D98"/>
    <w:rsid w:val="00BD68D0"/>
    <w:rsid w:val="00BD6916"/>
    <w:rsid w:val="00BE1D09"/>
    <w:rsid w:val="00BF4810"/>
    <w:rsid w:val="00C12D75"/>
    <w:rsid w:val="00C23905"/>
    <w:rsid w:val="00C30E0A"/>
    <w:rsid w:val="00C34541"/>
    <w:rsid w:val="00C364C9"/>
    <w:rsid w:val="00C41A51"/>
    <w:rsid w:val="00C42594"/>
    <w:rsid w:val="00C44F19"/>
    <w:rsid w:val="00C479C8"/>
    <w:rsid w:val="00C532FA"/>
    <w:rsid w:val="00C71014"/>
    <w:rsid w:val="00C766F9"/>
    <w:rsid w:val="00C92F77"/>
    <w:rsid w:val="00C953FB"/>
    <w:rsid w:val="00C95860"/>
    <w:rsid w:val="00C96E5B"/>
    <w:rsid w:val="00CA7C8C"/>
    <w:rsid w:val="00CC3A13"/>
    <w:rsid w:val="00CC6397"/>
    <w:rsid w:val="00CD3322"/>
    <w:rsid w:val="00CE111F"/>
    <w:rsid w:val="00CE46C4"/>
    <w:rsid w:val="00CE5D95"/>
    <w:rsid w:val="00CF2F49"/>
    <w:rsid w:val="00CF3C2B"/>
    <w:rsid w:val="00CF4E14"/>
    <w:rsid w:val="00D01FE2"/>
    <w:rsid w:val="00D161C8"/>
    <w:rsid w:val="00D16AC0"/>
    <w:rsid w:val="00D27196"/>
    <w:rsid w:val="00D3527A"/>
    <w:rsid w:val="00D3595D"/>
    <w:rsid w:val="00D450A4"/>
    <w:rsid w:val="00D55375"/>
    <w:rsid w:val="00D64174"/>
    <w:rsid w:val="00D65A5F"/>
    <w:rsid w:val="00D723CA"/>
    <w:rsid w:val="00D74159"/>
    <w:rsid w:val="00D74719"/>
    <w:rsid w:val="00D766B2"/>
    <w:rsid w:val="00D80B54"/>
    <w:rsid w:val="00D86B82"/>
    <w:rsid w:val="00D86ECF"/>
    <w:rsid w:val="00D93299"/>
    <w:rsid w:val="00D945F3"/>
    <w:rsid w:val="00D948C6"/>
    <w:rsid w:val="00DB161D"/>
    <w:rsid w:val="00DC30F2"/>
    <w:rsid w:val="00DD1E62"/>
    <w:rsid w:val="00DD2915"/>
    <w:rsid w:val="00DD341C"/>
    <w:rsid w:val="00DE27A0"/>
    <w:rsid w:val="00E00C18"/>
    <w:rsid w:val="00E05918"/>
    <w:rsid w:val="00E3345B"/>
    <w:rsid w:val="00E37AD3"/>
    <w:rsid w:val="00E4320C"/>
    <w:rsid w:val="00E44BC7"/>
    <w:rsid w:val="00E509EA"/>
    <w:rsid w:val="00E51ED3"/>
    <w:rsid w:val="00E60C8B"/>
    <w:rsid w:val="00E64317"/>
    <w:rsid w:val="00E64BAE"/>
    <w:rsid w:val="00E65005"/>
    <w:rsid w:val="00E6587D"/>
    <w:rsid w:val="00E67E09"/>
    <w:rsid w:val="00E80A75"/>
    <w:rsid w:val="00E827E5"/>
    <w:rsid w:val="00E841D5"/>
    <w:rsid w:val="00E85D61"/>
    <w:rsid w:val="00E92857"/>
    <w:rsid w:val="00E957C6"/>
    <w:rsid w:val="00EB1345"/>
    <w:rsid w:val="00EB7BAA"/>
    <w:rsid w:val="00EC1FB7"/>
    <w:rsid w:val="00EC2461"/>
    <w:rsid w:val="00EC298F"/>
    <w:rsid w:val="00EE7C5E"/>
    <w:rsid w:val="00F10F76"/>
    <w:rsid w:val="00F12284"/>
    <w:rsid w:val="00F31DA9"/>
    <w:rsid w:val="00F34FD4"/>
    <w:rsid w:val="00F35866"/>
    <w:rsid w:val="00F40B14"/>
    <w:rsid w:val="00F4274A"/>
    <w:rsid w:val="00F520CA"/>
    <w:rsid w:val="00F52EDB"/>
    <w:rsid w:val="00F6567D"/>
    <w:rsid w:val="00F66E30"/>
    <w:rsid w:val="00F7115A"/>
    <w:rsid w:val="00F74429"/>
    <w:rsid w:val="00F7554C"/>
    <w:rsid w:val="00F7574C"/>
    <w:rsid w:val="00F83A2B"/>
    <w:rsid w:val="00F911AD"/>
    <w:rsid w:val="00F93652"/>
    <w:rsid w:val="00F94B8F"/>
    <w:rsid w:val="00F94BAA"/>
    <w:rsid w:val="00FB00E9"/>
    <w:rsid w:val="00FB1C86"/>
    <w:rsid w:val="00FB4B4F"/>
    <w:rsid w:val="00FC1E75"/>
    <w:rsid w:val="00FC5C02"/>
    <w:rsid w:val="00FD5153"/>
    <w:rsid w:val="00FF233F"/>
    <w:rsid w:val="00FF4A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40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0A7E"/>
    <w:rPr>
      <w:sz w:val="24"/>
      <w:szCs w:val="24"/>
    </w:rPr>
  </w:style>
  <w:style w:type="paragraph" w:styleId="Heading1">
    <w:name w:val="heading 1"/>
    <w:basedOn w:val="Normal"/>
    <w:next w:val="Normal"/>
    <w:link w:val="Heading1Char"/>
    <w:qFormat/>
    <w:rsid w:val="000A1008"/>
    <w:pPr>
      <w:keepNext/>
      <w:numPr>
        <w:numId w:val="23"/>
      </w:numPr>
      <w:outlineLvl w:val="0"/>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00A7E"/>
    <w:pPr>
      <w:widowControl w:val="0"/>
      <w:tabs>
        <w:tab w:val="center" w:pos="4680"/>
      </w:tabs>
      <w:jc w:val="both"/>
    </w:pPr>
    <w:rPr>
      <w:rFonts w:ascii="Courier" w:hAnsi="Courier"/>
      <w:snapToGrid w:val="0"/>
      <w:sz w:val="20"/>
      <w:szCs w:val="20"/>
    </w:rPr>
  </w:style>
  <w:style w:type="paragraph" w:styleId="BodyTextIndent">
    <w:name w:val="Body Text Indent"/>
    <w:basedOn w:val="Normal"/>
    <w:rsid w:val="00800A7E"/>
    <w:pPr>
      <w:ind w:left="360"/>
    </w:pPr>
  </w:style>
  <w:style w:type="paragraph" w:styleId="BalloonText">
    <w:name w:val="Balloon Text"/>
    <w:basedOn w:val="Normal"/>
    <w:link w:val="BalloonTextChar"/>
    <w:uiPriority w:val="99"/>
    <w:semiHidden/>
    <w:unhideWhenUsed/>
    <w:rsid w:val="00CF4E14"/>
    <w:rPr>
      <w:rFonts w:ascii="Tahoma" w:hAnsi="Tahoma" w:cs="Tahoma"/>
      <w:sz w:val="16"/>
      <w:szCs w:val="16"/>
    </w:rPr>
  </w:style>
  <w:style w:type="character" w:customStyle="1" w:styleId="BalloonTextChar">
    <w:name w:val="Balloon Text Char"/>
    <w:basedOn w:val="DefaultParagraphFont"/>
    <w:link w:val="BalloonText"/>
    <w:uiPriority w:val="99"/>
    <w:semiHidden/>
    <w:rsid w:val="00CF4E14"/>
    <w:rPr>
      <w:rFonts w:ascii="Tahoma" w:hAnsi="Tahoma" w:cs="Tahoma"/>
      <w:sz w:val="16"/>
      <w:szCs w:val="16"/>
    </w:rPr>
  </w:style>
  <w:style w:type="character" w:customStyle="1" w:styleId="Heading1Char">
    <w:name w:val="Heading 1 Char"/>
    <w:basedOn w:val="DefaultParagraphFont"/>
    <w:link w:val="Heading1"/>
    <w:rsid w:val="000A1008"/>
    <w:rPr>
      <w:sz w:val="24"/>
      <w:u w:val="single"/>
    </w:rPr>
  </w:style>
  <w:style w:type="paragraph" w:styleId="ListParagraph">
    <w:name w:val="List Paragraph"/>
    <w:basedOn w:val="Normal"/>
    <w:link w:val="ListParagraphChar"/>
    <w:uiPriority w:val="34"/>
    <w:qFormat/>
    <w:rsid w:val="007F03A9"/>
    <w:pPr>
      <w:ind w:left="720"/>
      <w:contextualSpacing/>
    </w:pPr>
  </w:style>
  <w:style w:type="character" w:styleId="CommentReference">
    <w:name w:val="annotation reference"/>
    <w:basedOn w:val="DefaultParagraphFont"/>
    <w:uiPriority w:val="99"/>
    <w:semiHidden/>
    <w:unhideWhenUsed/>
    <w:rsid w:val="008663DD"/>
    <w:rPr>
      <w:sz w:val="16"/>
      <w:szCs w:val="16"/>
    </w:rPr>
  </w:style>
  <w:style w:type="paragraph" w:styleId="CommentText">
    <w:name w:val="annotation text"/>
    <w:basedOn w:val="Normal"/>
    <w:link w:val="CommentTextChar"/>
    <w:uiPriority w:val="99"/>
    <w:unhideWhenUsed/>
    <w:rsid w:val="008663DD"/>
    <w:rPr>
      <w:sz w:val="20"/>
      <w:szCs w:val="20"/>
    </w:rPr>
  </w:style>
  <w:style w:type="character" w:customStyle="1" w:styleId="CommentTextChar">
    <w:name w:val="Comment Text Char"/>
    <w:basedOn w:val="DefaultParagraphFont"/>
    <w:link w:val="CommentText"/>
    <w:uiPriority w:val="99"/>
    <w:rsid w:val="008663DD"/>
  </w:style>
  <w:style w:type="paragraph" w:styleId="CommentSubject">
    <w:name w:val="annotation subject"/>
    <w:basedOn w:val="CommentText"/>
    <w:next w:val="CommentText"/>
    <w:link w:val="CommentSubjectChar"/>
    <w:uiPriority w:val="99"/>
    <w:semiHidden/>
    <w:unhideWhenUsed/>
    <w:rsid w:val="008663DD"/>
    <w:rPr>
      <w:b/>
      <w:bCs/>
    </w:rPr>
  </w:style>
  <w:style w:type="character" w:customStyle="1" w:styleId="CommentSubjectChar">
    <w:name w:val="Comment Subject Char"/>
    <w:basedOn w:val="CommentTextChar"/>
    <w:link w:val="CommentSubject"/>
    <w:uiPriority w:val="99"/>
    <w:semiHidden/>
    <w:rsid w:val="008663DD"/>
    <w:rPr>
      <w:b/>
      <w:bCs/>
    </w:rPr>
  </w:style>
  <w:style w:type="paragraph" w:styleId="Header">
    <w:name w:val="header"/>
    <w:basedOn w:val="Normal"/>
    <w:link w:val="HeaderChar"/>
    <w:uiPriority w:val="99"/>
    <w:unhideWhenUsed/>
    <w:rsid w:val="00DD1E62"/>
    <w:pPr>
      <w:tabs>
        <w:tab w:val="center" w:pos="4680"/>
        <w:tab w:val="right" w:pos="9360"/>
      </w:tabs>
    </w:pPr>
  </w:style>
  <w:style w:type="character" w:customStyle="1" w:styleId="HeaderChar">
    <w:name w:val="Header Char"/>
    <w:basedOn w:val="DefaultParagraphFont"/>
    <w:link w:val="Header"/>
    <w:uiPriority w:val="99"/>
    <w:rsid w:val="00DD1E62"/>
    <w:rPr>
      <w:sz w:val="24"/>
      <w:szCs w:val="24"/>
    </w:rPr>
  </w:style>
  <w:style w:type="paragraph" w:styleId="Footer">
    <w:name w:val="footer"/>
    <w:basedOn w:val="Normal"/>
    <w:link w:val="FooterChar"/>
    <w:uiPriority w:val="99"/>
    <w:unhideWhenUsed/>
    <w:rsid w:val="00DD1E62"/>
    <w:pPr>
      <w:tabs>
        <w:tab w:val="center" w:pos="4680"/>
        <w:tab w:val="right" w:pos="9360"/>
      </w:tabs>
    </w:pPr>
  </w:style>
  <w:style w:type="character" w:customStyle="1" w:styleId="FooterChar">
    <w:name w:val="Footer Char"/>
    <w:basedOn w:val="DefaultParagraphFont"/>
    <w:link w:val="Footer"/>
    <w:uiPriority w:val="99"/>
    <w:rsid w:val="00DD1E62"/>
    <w:rPr>
      <w:sz w:val="24"/>
      <w:szCs w:val="24"/>
    </w:rPr>
  </w:style>
  <w:style w:type="character" w:styleId="Hyperlink">
    <w:name w:val="Hyperlink"/>
    <w:basedOn w:val="DefaultParagraphFont"/>
    <w:uiPriority w:val="99"/>
    <w:unhideWhenUsed/>
    <w:rsid w:val="00993A57"/>
    <w:rPr>
      <w:color w:val="0000FF" w:themeColor="hyperlink"/>
      <w:u w:val="single"/>
    </w:rPr>
  </w:style>
  <w:style w:type="character" w:styleId="UnresolvedMention">
    <w:name w:val="Unresolved Mention"/>
    <w:basedOn w:val="DefaultParagraphFont"/>
    <w:uiPriority w:val="99"/>
    <w:semiHidden/>
    <w:unhideWhenUsed/>
    <w:rsid w:val="00993A57"/>
    <w:rPr>
      <w:color w:val="605E5C"/>
      <w:shd w:val="clear" w:color="auto" w:fill="E1DFDD"/>
    </w:rPr>
  </w:style>
  <w:style w:type="paragraph" w:styleId="NormalWeb">
    <w:name w:val="Normal (Web)"/>
    <w:basedOn w:val="Normal"/>
    <w:rsid w:val="005D3354"/>
    <w:pPr>
      <w:spacing w:before="100" w:beforeAutospacing="1" w:after="100" w:afterAutospacing="1"/>
    </w:pPr>
  </w:style>
  <w:style w:type="paragraph" w:styleId="Revision">
    <w:name w:val="Revision"/>
    <w:hidden/>
    <w:uiPriority w:val="99"/>
    <w:semiHidden/>
    <w:rsid w:val="00BD68D0"/>
    <w:rPr>
      <w:sz w:val="24"/>
      <w:szCs w:val="24"/>
    </w:rPr>
  </w:style>
  <w:style w:type="character" w:styleId="FollowedHyperlink">
    <w:name w:val="FollowedHyperlink"/>
    <w:basedOn w:val="DefaultParagraphFont"/>
    <w:uiPriority w:val="99"/>
    <w:semiHidden/>
    <w:unhideWhenUsed/>
    <w:rsid w:val="00485AB5"/>
    <w:rPr>
      <w:color w:val="800080" w:themeColor="followedHyperlink"/>
      <w:u w:val="single"/>
    </w:rPr>
  </w:style>
  <w:style w:type="table" w:styleId="TableGrid">
    <w:name w:val="Table Grid"/>
    <w:basedOn w:val="TableNormal"/>
    <w:rsid w:val="00C12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479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ovinfo.gov/content/pkg/FR-2025-06-24/pdf/2025-11535.pdf" TargetMode="External" /><Relationship Id="rId8" Type="http://schemas.openxmlformats.org/officeDocument/2006/relationships/hyperlink" Target="https://www.bls.gov/ooh/management/financial-managers.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F13F9866BD94A8CEF494A73DECA58" ma:contentTypeVersion="12" ma:contentTypeDescription="Create a new document." ma:contentTypeScope="" ma:versionID="f36fdaf085f96cb6d2c47a4eec6f014f">
  <xsd:schema xmlns:xsd="http://www.w3.org/2001/XMLSchema" xmlns:xs="http://www.w3.org/2001/XMLSchema" xmlns:p="http://schemas.microsoft.com/office/2006/metadata/properties" xmlns:ns2="ceeec463-522e-4203-b829-bab6e7ebce26" xmlns:ns3="8fe03ef8-a435-4878-b290-8bcf1e6eb765" targetNamespace="http://schemas.microsoft.com/office/2006/metadata/properties" ma:root="true" ma:fieldsID="4d23316eba4ea1bdebab9533167d0a89" ns2:_="" ns3:_="">
    <xsd:import namespace="ceeec463-522e-4203-b829-bab6e7ebce26"/>
    <xsd:import namespace="8fe03ef8-a435-4878-b290-8bcf1e6eb7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ec463-522e-4203-b829-bab6e7ebc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e03ef8-a435-4878-b290-8bcf1e6eb7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0ea614-2619-447c-bc6e-02248b939086}" ma:internalName="TaxCatchAll" ma:showField="CatchAllData" ma:web="8fe03ef8-a435-4878-b290-8bcf1e6eb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eec463-522e-4203-b829-bab6e7ebce26">
      <Terms xmlns="http://schemas.microsoft.com/office/infopath/2007/PartnerControls"/>
    </lcf76f155ced4ddcb4097134ff3c332f>
    <TaxCatchAll xmlns="8fe03ef8-a435-4878-b290-8bcf1e6eb765" xsi:nil="true"/>
  </documentManagement>
</p:properties>
</file>

<file path=customXml/itemProps1.xml><?xml version="1.0" encoding="utf-8"?>
<ds:datastoreItem xmlns:ds="http://schemas.openxmlformats.org/officeDocument/2006/customXml" ds:itemID="{A0CB225A-BB4C-4940-A8D3-8C4F88B8283B}">
  <ds:schemaRefs/>
</ds:datastoreItem>
</file>

<file path=customXml/itemProps2.xml><?xml version="1.0" encoding="utf-8"?>
<ds:datastoreItem xmlns:ds="http://schemas.openxmlformats.org/officeDocument/2006/customXml" ds:itemID="{E74A6E69-AB70-4673-9011-0132A80CAA38}">
  <ds:schemaRefs/>
</ds:datastoreItem>
</file>

<file path=customXml/itemProps3.xml><?xml version="1.0" encoding="utf-8"?>
<ds:datastoreItem xmlns:ds="http://schemas.openxmlformats.org/officeDocument/2006/customXml" ds:itemID="{4D978067-4F99-427A-A7F9-18E8A991ED35}">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1805</Words>
  <Characters>10218</Characters>
  <Application>Microsoft Office Word</Application>
  <DocSecurity>0</DocSecurity>
  <Lines>295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2026-03-24T14:23:00Z</dcterms:created>
  <dcterms:modified xsi:type="dcterms:W3CDTF">2026-03-24T15:39:00Z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0x0101001FDF13F9866BD94A8CEF494A73DECA58</vt:lpwstr>
  </property>
</Properties>
</file>