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4097D128" w:rsidRPr="00B0595D" w:rsidP="4BAF3828" w14:paraId="3AD83D46" w14:textId="0D8614AE">
      <w:pPr>
        <w:pStyle w:val="Title"/>
        <w:rPr>
          <w:rFonts w:cs="Times New Roman"/>
          <w:b/>
          <w:bCs/>
          <w:sz w:val="24"/>
          <w:szCs w:val="24"/>
        </w:rPr>
      </w:pPr>
      <w:r w:rsidRPr="00B0595D">
        <w:rPr>
          <w:rFonts w:cs="Times New Roman"/>
          <w:b/>
          <w:bCs/>
          <w:sz w:val="24"/>
          <w:szCs w:val="24"/>
        </w:rPr>
        <w:t xml:space="preserve">Paperwork Reduction Act </w:t>
      </w:r>
    </w:p>
    <w:p w:rsidR="4BAF3828" w:rsidRPr="00B0595D" w:rsidP="00B0595D" w14:paraId="6982D3B4" w14:textId="08FFA8C7">
      <w:pPr>
        <w:jc w:val="center"/>
        <w:rPr>
          <w:b/>
          <w:bCs/>
        </w:rPr>
      </w:pPr>
      <w:r w:rsidRPr="00B0595D">
        <w:rPr>
          <w:b/>
          <w:bCs/>
        </w:rPr>
        <w:t>Supporting Statement</w:t>
      </w:r>
    </w:p>
    <w:p w:rsidR="54DAD46B" w:rsidRPr="00B0595D" w:rsidP="4BAF3828" w14:paraId="1BCC2A89" w14:textId="687E6767">
      <w:pPr>
        <w:pStyle w:val="Title"/>
        <w:rPr>
          <w:rFonts w:cs="Times New Roman"/>
          <w:b/>
          <w:bCs/>
          <w:sz w:val="24"/>
          <w:szCs w:val="24"/>
        </w:rPr>
      </w:pPr>
      <w:r w:rsidRPr="00B0595D">
        <w:rPr>
          <w:rFonts w:cs="Times New Roman"/>
          <w:b/>
          <w:bCs/>
          <w:sz w:val="24"/>
          <w:szCs w:val="24"/>
        </w:rPr>
        <w:t>U.S. Small Business Administration</w:t>
      </w:r>
    </w:p>
    <w:p w:rsidR="4BAF3828" w:rsidRPr="00B0595D" w:rsidP="00B0595D" w14:paraId="6EF99203" w14:textId="6385A7E4">
      <w:pPr>
        <w:jc w:val="center"/>
        <w:rPr>
          <w:b/>
          <w:bCs/>
        </w:rPr>
      </w:pPr>
      <w:r w:rsidRPr="00B0595D">
        <w:rPr>
          <w:b/>
          <w:bCs/>
        </w:rPr>
        <w:t>Surety Bond Guarantee Assistance</w:t>
      </w:r>
    </w:p>
    <w:p w:rsidR="001226FE" w:rsidRPr="00B0595D" w:rsidP="002F70BD" w14:paraId="4B25F12E" w14:textId="4C9060B3">
      <w:pPr>
        <w:pStyle w:val="Title"/>
        <w:rPr>
          <w:rFonts w:cs="Times New Roman"/>
          <w:sz w:val="24"/>
          <w:szCs w:val="24"/>
        </w:rPr>
      </w:pPr>
      <w:r w:rsidRPr="00B0595D">
        <w:rPr>
          <w:rFonts w:cs="Times New Roman"/>
          <w:b/>
          <w:bCs/>
          <w:sz w:val="24"/>
          <w:szCs w:val="24"/>
        </w:rPr>
        <w:t xml:space="preserve">OMB </w:t>
      </w:r>
      <w:r w:rsidRPr="00B0595D">
        <w:rPr>
          <w:rFonts w:cs="Times New Roman"/>
          <w:b/>
          <w:bCs/>
          <w:sz w:val="24"/>
          <w:szCs w:val="24"/>
        </w:rPr>
        <w:t xml:space="preserve">Control </w:t>
      </w:r>
      <w:r w:rsidRPr="00B0595D">
        <w:rPr>
          <w:rFonts w:cs="Times New Roman"/>
          <w:b/>
          <w:bCs/>
          <w:sz w:val="24"/>
          <w:szCs w:val="24"/>
        </w:rPr>
        <w:t>No.</w:t>
      </w:r>
      <w:r w:rsidRPr="00B0595D">
        <w:rPr>
          <w:rFonts w:cs="Times New Roman"/>
          <w:b/>
          <w:bCs/>
          <w:sz w:val="24"/>
          <w:szCs w:val="24"/>
        </w:rPr>
        <w:t xml:space="preserve"> 3245-0007</w:t>
      </w:r>
    </w:p>
    <w:p w:rsidR="00B8308E" w:rsidRPr="00C0306D" w:rsidP="00BE0C35" w14:paraId="1405192A" w14:textId="6B6CA36F">
      <w:pPr>
        <w:spacing w:before="240" w:after="240"/>
      </w:pPr>
      <w:r w:rsidRPr="00C0306D">
        <w:t xml:space="preserve">The Small Business Administration (SBA) is requesting approval for </w:t>
      </w:r>
      <w:r w:rsidR="00C0306D">
        <w:t>a revision</w:t>
      </w:r>
      <w:r w:rsidRPr="00C0306D" w:rsidR="00947E00">
        <w:t xml:space="preserve"> o</w:t>
      </w:r>
      <w:r w:rsidRPr="00C0306D">
        <w:t>f the information collection for the Surety Bond Guarantee (SBG) Program</w:t>
      </w:r>
      <w:r w:rsidR="004062A8">
        <w:t xml:space="preserve"> (OMB Control No. 3245-0007).</w:t>
      </w:r>
    </w:p>
    <w:p w:rsidR="00973646" w:rsidRPr="00B0595D" w:rsidP="00E6743C" w14:paraId="347DD7C6" w14:textId="41C6C8BE">
      <w:pPr>
        <w:pStyle w:val="Heading1"/>
        <w:spacing w:after="240"/>
        <w:rPr>
          <w:rFonts w:cs="Times New Roman"/>
          <w:b/>
          <w:bCs/>
          <w:i w:val="0"/>
          <w:iCs/>
          <w:szCs w:val="24"/>
        </w:rPr>
      </w:pPr>
      <w:r w:rsidRPr="00B0595D">
        <w:rPr>
          <w:rFonts w:cs="Times New Roman"/>
          <w:b/>
          <w:bCs/>
          <w:i w:val="0"/>
          <w:iCs/>
          <w:szCs w:val="24"/>
        </w:rPr>
        <w:t xml:space="preserve">1. </w:t>
      </w:r>
      <w:r w:rsidRPr="00B0595D" w:rsidR="00130EEC">
        <w:rPr>
          <w:rFonts w:cs="Times New Roman"/>
          <w:b/>
          <w:bCs/>
          <w:i w:val="0"/>
          <w:iCs/>
          <w:szCs w:val="24"/>
        </w:rPr>
        <w:t>Need &amp; Method for the Information Collection</w:t>
      </w:r>
      <w:r w:rsidRPr="00B0595D">
        <w:rPr>
          <w:rFonts w:cs="Times New Roman"/>
          <w:b/>
          <w:bCs/>
          <w:i w:val="0"/>
          <w:iCs/>
          <w:szCs w:val="24"/>
        </w:rPr>
        <w:t xml:space="preserve">: </w:t>
      </w:r>
    </w:p>
    <w:p w:rsidR="008277FD" w:rsidRPr="00C0306D" w:rsidP="00BE0C35" w14:paraId="7543A858" w14:textId="56C86EBB">
      <w:pPr>
        <w:spacing w:before="240" w:after="240"/>
      </w:pPr>
      <w:r w:rsidRPr="00C0306D">
        <w:t xml:space="preserve">The SBG Program was created to encourage surety companies to issue bonds for small </w:t>
      </w:r>
      <w:r w:rsidRPr="00C0306D" w:rsidR="00E652E6">
        <w:t xml:space="preserve">business </w:t>
      </w:r>
      <w:r w:rsidRPr="00C0306D">
        <w:t>contractors. Through the SBG Program, SBA can guarantee bid, payment, and performance bonds on contracts up to $</w:t>
      </w:r>
      <w:r w:rsidRPr="00C0306D" w:rsidR="00492C01">
        <w:t>6.5 million or up to $10 million if a Federal contracting officer certifies that SBA’s guarantee is necessary.</w:t>
      </w:r>
      <w:r w:rsidRPr="00C0306D">
        <w:t xml:space="preserve"> </w:t>
      </w:r>
      <w:r w:rsidRPr="00C0306D" w:rsidR="00CC3F78">
        <w:t>The SBG Program is authorized by Title IV, Part B, Section 411 of the Small Business Investment Act, 15 U.S.C. 694, which specifies the necessary conditions for granting surety bond guarantee assistance and for paying claims resulting from any contractor defaults.</w:t>
      </w:r>
      <w:r w:rsidRPr="00C0306D" w:rsidR="00C21E32">
        <w:t xml:space="preserve"> The SBG Program </w:t>
      </w:r>
      <w:r w:rsidRPr="00C0306D" w:rsidR="00D67E53">
        <w:t>relies on</w:t>
      </w:r>
      <w:r w:rsidRPr="00C0306D" w:rsidR="00C21E32">
        <w:t xml:space="preserve"> </w:t>
      </w:r>
      <w:r w:rsidRPr="00C0306D" w:rsidR="00700069">
        <w:t>Surety partners to conduct</w:t>
      </w:r>
      <w:r w:rsidRPr="00C0306D" w:rsidR="00C21E32">
        <w:t xml:space="preserve"> comprehensive </w:t>
      </w:r>
      <w:r w:rsidRPr="00C0306D" w:rsidR="00700069">
        <w:t xml:space="preserve">and standard </w:t>
      </w:r>
      <w:r w:rsidRPr="00C0306D" w:rsidR="00C21E32">
        <w:t>underwriting pr</w:t>
      </w:r>
      <w:r w:rsidRPr="00C0306D" w:rsidR="00F137A6">
        <w:t>ocedures to ensure small business</w:t>
      </w:r>
      <w:r w:rsidRPr="00C0306D" w:rsidR="00F97E48">
        <w:t>es</w:t>
      </w:r>
      <w:r w:rsidRPr="00C0306D" w:rsidR="00F137A6">
        <w:t xml:space="preserve"> </w:t>
      </w:r>
      <w:r w:rsidRPr="00C0306D" w:rsidR="00F97E48">
        <w:t>possess</w:t>
      </w:r>
      <w:r w:rsidRPr="00C0306D" w:rsidR="00F137A6">
        <w:t xml:space="preserve"> the credit, </w:t>
      </w:r>
      <w:r w:rsidRPr="00C0306D" w:rsidR="00D049FF">
        <w:t>capacity,</w:t>
      </w:r>
      <w:r w:rsidRPr="00C0306D" w:rsidR="00F137A6">
        <w:t xml:space="preserve"> and character</w:t>
      </w:r>
      <w:r w:rsidRPr="00C0306D" w:rsidR="00D67E53">
        <w:t xml:space="preserve"> </w:t>
      </w:r>
      <w:r w:rsidRPr="00C0306D" w:rsidR="003750AA">
        <w:t xml:space="preserve">to </w:t>
      </w:r>
      <w:r w:rsidRPr="00C0306D" w:rsidR="002F197E">
        <w:t>perform a cont</w:t>
      </w:r>
      <w:r w:rsidRPr="00C0306D" w:rsidR="00825356">
        <w:t>r</w:t>
      </w:r>
      <w:r w:rsidRPr="00C0306D" w:rsidR="002F197E">
        <w:t>act</w:t>
      </w:r>
      <w:r w:rsidRPr="00C0306D" w:rsidR="00F238F8">
        <w:t xml:space="preserve"> successfully</w:t>
      </w:r>
      <w:r w:rsidRPr="00C0306D" w:rsidR="00D567DD">
        <w:t xml:space="preserve">. The SBG </w:t>
      </w:r>
      <w:r w:rsidRPr="00C0306D" w:rsidR="003D5374">
        <w:t>Pr</w:t>
      </w:r>
      <w:r w:rsidRPr="00C0306D" w:rsidR="00D567DD">
        <w:t xml:space="preserve">ogram </w:t>
      </w:r>
      <w:r w:rsidRPr="00C0306D" w:rsidR="003D5374">
        <w:t xml:space="preserve">forms </w:t>
      </w:r>
      <w:r w:rsidRPr="00C0306D" w:rsidR="00156ADF">
        <w:t>do not</w:t>
      </w:r>
      <w:r w:rsidRPr="00C0306D" w:rsidR="00D567DD">
        <w:t xml:space="preserve"> capture all</w:t>
      </w:r>
      <w:r w:rsidRPr="00C0306D" w:rsidR="005D48C5">
        <w:t xml:space="preserve"> surety industry</w:t>
      </w:r>
      <w:r w:rsidRPr="00C0306D" w:rsidR="003D5374">
        <w:t xml:space="preserve"> procedures or data </w:t>
      </w:r>
      <w:r w:rsidRPr="00C0306D" w:rsidR="001D228B">
        <w:t>requirements</w:t>
      </w:r>
      <w:r w:rsidRPr="00C0306D" w:rsidR="00FE55E1">
        <w:t xml:space="preserve"> but ensure that the surety and small business complies with SBA’s </w:t>
      </w:r>
      <w:r w:rsidRPr="00C0306D" w:rsidR="00750914">
        <w:t xml:space="preserve">legislative and </w:t>
      </w:r>
      <w:hyperlink r:id="rId8" w:anchor="p-115.15(a)" w:history="1">
        <w:r w:rsidRPr="00C0306D" w:rsidR="00750914">
          <w:rPr>
            <w:rStyle w:val="Hyperlink"/>
          </w:rPr>
          <w:t>regulatory requirements</w:t>
        </w:r>
      </w:hyperlink>
      <w:r w:rsidRPr="00C0306D" w:rsidR="00C00A85">
        <w:t xml:space="preserve">. </w:t>
      </w:r>
      <w:r w:rsidRPr="00C0306D">
        <w:t>(Copies of these provisions are attached)</w:t>
      </w:r>
    </w:p>
    <w:p w:rsidR="008277FD" w:rsidRPr="00C0306D" w:rsidP="00E6743C" w14:paraId="34AF9837" w14:textId="020FFEC3">
      <w:pPr>
        <w:spacing w:before="240" w:after="240"/>
      </w:pPr>
      <w:r w:rsidRPr="00C0306D">
        <w:t>The</w:t>
      </w:r>
      <w:r w:rsidR="00A21AF8">
        <w:t xml:space="preserve"> </w:t>
      </w:r>
      <w:r w:rsidR="00A21AF8">
        <w:t>previously</w:t>
      </w:r>
      <w:r w:rsidR="00191503">
        <w:t>-</w:t>
      </w:r>
      <w:r w:rsidRPr="00C0306D">
        <w:t>approved</w:t>
      </w:r>
      <w:r w:rsidRPr="00C0306D">
        <w:t xml:space="preserve"> SBG information collection consists of the s</w:t>
      </w:r>
      <w:r w:rsidRPr="00C0306D" w:rsidR="00492C01">
        <w:t>ix</w:t>
      </w:r>
      <w:r w:rsidRPr="00C0306D">
        <w:t xml:space="preserve"> forms listed below.  </w:t>
      </w:r>
    </w:p>
    <w:p w:rsidR="008277FD" w:rsidRPr="00C0306D" w:rsidP="00A1203F" w14:paraId="7D2D9342" w14:textId="4690A82C">
      <w:pPr>
        <w:pStyle w:val="ListParagraph"/>
        <w:numPr>
          <w:ilvl w:val="0"/>
          <w:numId w:val="29"/>
        </w:numPr>
        <w:spacing w:before="240" w:after="240"/>
      </w:pPr>
      <w:r w:rsidRPr="00C0306D">
        <w:t>SBA Form 990 – Surety Bond Guarantee Agreement (completed by the surety)</w:t>
      </w:r>
    </w:p>
    <w:p w:rsidR="008277FD" w:rsidRPr="00C0306D" w:rsidP="00A1203F" w14:paraId="5877488E" w14:textId="77777777">
      <w:pPr>
        <w:pStyle w:val="ListParagraph"/>
        <w:numPr>
          <w:ilvl w:val="0"/>
          <w:numId w:val="29"/>
        </w:numPr>
        <w:spacing w:before="240" w:after="240"/>
      </w:pPr>
      <w:r w:rsidRPr="00C0306D">
        <w:t>SBA Form 991 – Surety Bond Guarantee Agreement Addendum (completed by the small business)</w:t>
      </w:r>
    </w:p>
    <w:p w:rsidR="008277FD" w:rsidRPr="00C0306D" w:rsidP="00A1203F" w14:paraId="732759E8" w14:textId="77777777">
      <w:pPr>
        <w:pStyle w:val="ListParagraph"/>
        <w:numPr>
          <w:ilvl w:val="0"/>
          <w:numId w:val="29"/>
        </w:numPr>
        <w:spacing w:before="240" w:after="240"/>
      </w:pPr>
      <w:r w:rsidRPr="00C0306D">
        <w:t>SBA Form 994 – Application for Surety Bond Guarantee Assistance (completed by the small business)</w:t>
      </w:r>
    </w:p>
    <w:p w:rsidR="008277FD" w:rsidRPr="00C0306D" w:rsidP="00A1203F" w14:paraId="47B10FD1" w14:textId="77777777">
      <w:pPr>
        <w:pStyle w:val="ListParagraph"/>
        <w:numPr>
          <w:ilvl w:val="0"/>
          <w:numId w:val="29"/>
        </w:numPr>
        <w:spacing w:before="240" w:after="240"/>
      </w:pPr>
      <w:r w:rsidRPr="00C0306D">
        <w:t>SBA Form 994B – Surety Bond Guarantee Underwriting Review (completed by the surety)</w:t>
      </w:r>
    </w:p>
    <w:p w:rsidR="008277FD" w:rsidRPr="00C0306D" w:rsidP="00A1203F" w14:paraId="6EB8AC8D" w14:textId="77777777">
      <w:pPr>
        <w:pStyle w:val="ListParagraph"/>
        <w:numPr>
          <w:ilvl w:val="0"/>
          <w:numId w:val="29"/>
        </w:numPr>
        <w:spacing w:before="240" w:after="240"/>
      </w:pPr>
      <w:r w:rsidRPr="00C0306D">
        <w:t>SBA Form 994F – Schedule of Work in Process (completed by the small business)</w:t>
      </w:r>
    </w:p>
    <w:p w:rsidR="008277FD" w:rsidRPr="00C0306D" w:rsidP="00A1203F" w14:paraId="3DC07F14" w14:textId="087D8B56">
      <w:pPr>
        <w:pStyle w:val="ListParagraph"/>
        <w:numPr>
          <w:ilvl w:val="0"/>
          <w:numId w:val="29"/>
        </w:numPr>
        <w:spacing w:before="240" w:after="240"/>
      </w:pPr>
      <w:r w:rsidRPr="00C0306D">
        <w:t>SBA Form 994H – Default Report, Claim for Reimbursement,</w:t>
      </w:r>
      <w:r w:rsidRPr="00C0306D" w:rsidR="00A0451B">
        <w:t xml:space="preserve"> Report of Recoveries</w:t>
      </w:r>
      <w:r w:rsidRPr="00C0306D">
        <w:t xml:space="preserve"> </w:t>
      </w:r>
      <w:r w:rsidRPr="00C0306D" w:rsidR="008F6E37">
        <w:t>and Re</w:t>
      </w:r>
      <w:r w:rsidRPr="00C0306D" w:rsidR="00B8308E">
        <w:t xml:space="preserve">cord </w:t>
      </w:r>
      <w:r w:rsidRPr="00C0306D" w:rsidR="00CD47F0">
        <w:t>of Administrative</w:t>
      </w:r>
      <w:r w:rsidRPr="00C0306D" w:rsidR="00B8308E">
        <w:t xml:space="preserve"> </w:t>
      </w:r>
      <w:r w:rsidRPr="00C0306D" w:rsidR="00F83EE1">
        <w:t>Action (</w:t>
      </w:r>
      <w:r w:rsidRPr="00C0306D">
        <w:t>completed by the surety)</w:t>
      </w:r>
    </w:p>
    <w:p w:rsidR="00205A06" w:rsidRPr="00C0306D" w:rsidP="00E6743C" w14:paraId="6402AC6E" w14:textId="63753336">
      <w:pPr>
        <w:spacing w:before="240" w:after="240"/>
      </w:pPr>
      <w:r w:rsidRPr="00C0306D">
        <w:t>As described below, m</w:t>
      </w:r>
      <w:r w:rsidRPr="00C0306D" w:rsidR="00AE41BE">
        <w:t xml:space="preserve">inor </w:t>
      </w:r>
      <w:r w:rsidRPr="00C0306D">
        <w:t>c</w:t>
      </w:r>
      <w:r w:rsidRPr="00C0306D" w:rsidR="003328BF">
        <w:t>hanges are being made</w:t>
      </w:r>
      <w:r w:rsidRPr="00C0306D" w:rsidR="004F03B4">
        <w:t xml:space="preserve"> </w:t>
      </w:r>
      <w:r w:rsidRPr="00C0306D" w:rsidR="003328BF">
        <w:t>to</w:t>
      </w:r>
      <w:r w:rsidRPr="00C0306D" w:rsidR="00C116D5">
        <w:t xml:space="preserve"> accommodate internal system </w:t>
      </w:r>
      <w:r w:rsidRPr="00C0306D" w:rsidR="002E055A">
        <w:t>enhancements</w:t>
      </w:r>
      <w:r w:rsidRPr="00C0306D" w:rsidR="00144FF2">
        <w:t xml:space="preserve">, and </w:t>
      </w:r>
      <w:r w:rsidRPr="00C0306D" w:rsidR="006E6D3D">
        <w:t xml:space="preserve">to </w:t>
      </w:r>
      <w:r w:rsidRPr="00C0306D" w:rsidR="00462743">
        <w:t xml:space="preserve">clarify </w:t>
      </w:r>
      <w:r w:rsidRPr="00C0306D" w:rsidR="00C22082">
        <w:t xml:space="preserve">when SBA will apply </w:t>
      </w:r>
      <w:r w:rsidRPr="00C0306D" w:rsidR="00D464CE">
        <w:t xml:space="preserve">its maximum </w:t>
      </w:r>
      <w:r w:rsidRPr="00C0306D" w:rsidR="007853E8">
        <w:t>guarantee percentage</w:t>
      </w:r>
      <w:r w:rsidRPr="00C0306D" w:rsidR="00492C01">
        <w:t>.</w:t>
      </w:r>
    </w:p>
    <w:p w:rsidR="00A1203F" w:rsidRPr="00C0306D" w:rsidP="00E6743C" w14:paraId="475B348C" w14:textId="22C62FB6">
      <w:pPr>
        <w:spacing w:before="240" w:after="240"/>
      </w:pPr>
      <w:r w:rsidRPr="00C0306D">
        <w:t xml:space="preserve">In addition, </w:t>
      </w:r>
      <w:r w:rsidRPr="00C0306D" w:rsidR="00BF55F2">
        <w:t xml:space="preserve">SBA is adding two </w:t>
      </w:r>
      <w:r w:rsidR="00FC7C8F">
        <w:t xml:space="preserve">new </w:t>
      </w:r>
      <w:r w:rsidRPr="00C0306D" w:rsidR="00BF55F2">
        <w:t xml:space="preserve">Surety </w:t>
      </w:r>
      <w:r w:rsidRPr="00C0306D" w:rsidR="00E94873">
        <w:t>program participation</w:t>
      </w:r>
      <w:r w:rsidRPr="00C0306D" w:rsidR="00BF55F2">
        <w:t xml:space="preserve"> agreements to </w:t>
      </w:r>
      <w:r w:rsidRPr="00C0306D" w:rsidR="00BB651F">
        <w:t xml:space="preserve">Control </w:t>
      </w:r>
      <w:r w:rsidRPr="00C0306D" w:rsidR="00DE6919">
        <w:t>#</w:t>
      </w:r>
      <w:r w:rsidRPr="00C0306D" w:rsidR="00BB651F">
        <w:t xml:space="preserve">3245-0007. These forms </w:t>
      </w:r>
      <w:r w:rsidRPr="00C0306D" w:rsidR="001F48B8">
        <w:t>are operating agreements</w:t>
      </w:r>
      <w:r w:rsidRPr="00C0306D" w:rsidR="009769BA">
        <w:t xml:space="preserve"> which Surety partners must sign </w:t>
      </w:r>
      <w:r w:rsidRPr="00C0306D" w:rsidR="00E631B4">
        <w:t xml:space="preserve">to </w:t>
      </w:r>
      <w:r w:rsidRPr="00C0306D" w:rsidR="00AF6123">
        <w:t>participate in the SBG program</w:t>
      </w:r>
      <w:r w:rsidRPr="00C0306D">
        <w:t>.</w:t>
      </w:r>
      <w:r w:rsidRPr="00C0306D" w:rsidR="00D77DEE">
        <w:t xml:space="preserve"> </w:t>
      </w:r>
    </w:p>
    <w:p w:rsidR="00ED256A" w:rsidRPr="00C0306D" w:rsidP="00C92AF2" w14:paraId="686704B0" w14:textId="280682D0">
      <w:pPr>
        <w:pStyle w:val="ListParagraph"/>
        <w:numPr>
          <w:ilvl w:val="0"/>
          <w:numId w:val="32"/>
        </w:numPr>
      </w:pPr>
      <w:r w:rsidRPr="00C0306D">
        <w:t xml:space="preserve">SBA </w:t>
      </w:r>
      <w:r w:rsidRPr="00C0306D" w:rsidR="00972097">
        <w:t>Form 900</w:t>
      </w:r>
      <w:r w:rsidRPr="00C0306D">
        <w:t xml:space="preserve"> – </w:t>
      </w:r>
      <w:r w:rsidRPr="00C0306D" w:rsidR="002A21D8">
        <w:t>Prior Approval Surety Participation Agreement</w:t>
      </w:r>
      <w:r w:rsidRPr="00C0306D" w:rsidR="00B01CE1">
        <w:t xml:space="preserve"> (completed by the Surety)</w:t>
      </w:r>
    </w:p>
    <w:p w:rsidR="00D81C82" w:rsidRPr="00C0306D" w:rsidP="00C92AF2" w14:paraId="7518E4BC" w14:textId="71849241">
      <w:pPr>
        <w:pStyle w:val="ListParagraph"/>
        <w:numPr>
          <w:ilvl w:val="0"/>
          <w:numId w:val="32"/>
        </w:numPr>
      </w:pPr>
      <w:r w:rsidRPr="00C0306D">
        <w:t xml:space="preserve">SBA Form 901 – </w:t>
      </w:r>
      <w:r w:rsidR="00C30220">
        <w:t xml:space="preserve">Preferred Surety Participation Agreement </w:t>
      </w:r>
      <w:r w:rsidR="00461494">
        <w:t xml:space="preserve"> </w:t>
      </w:r>
      <w:r w:rsidRPr="00C0306D" w:rsidR="00B01CE1">
        <w:t>(completed by the Surety)</w:t>
      </w:r>
    </w:p>
    <w:p w:rsidR="00B50EB5" w:rsidRPr="00C0306D" w:rsidP="00E6743C" w14:paraId="2CD9948C" w14:textId="36A0EF3C">
      <w:pPr>
        <w:spacing w:before="240" w:after="240"/>
        <w:rPr>
          <w:u w:val="single"/>
        </w:rPr>
      </w:pPr>
      <w:r w:rsidRPr="00C0306D">
        <w:rPr>
          <w:u w:val="single"/>
        </w:rPr>
        <w:t>Summary of Changes</w:t>
      </w:r>
    </w:p>
    <w:p w:rsidR="007326B6" w:rsidRPr="00C0306D" w:rsidP="00E6743C" w14:paraId="32247F26" w14:textId="1CA57581">
      <w:pPr>
        <w:spacing w:before="240" w:after="240"/>
        <w:rPr>
          <w:b/>
          <w:bCs/>
          <w:i/>
        </w:rPr>
      </w:pPr>
      <w:r w:rsidRPr="00C0306D">
        <w:rPr>
          <w:b/>
          <w:bCs/>
          <w:i/>
        </w:rPr>
        <w:t>SBA Form 990, Surety Bond Guarantee Agreement:</w:t>
      </w:r>
    </w:p>
    <w:p w:rsidR="00F41FCF" w:rsidRPr="00C0306D" w:rsidP="00E6743C" w14:paraId="1F32FD21" w14:textId="29EE17C5">
      <w:pPr>
        <w:spacing w:before="240" w:after="240"/>
      </w:pPr>
      <w:r w:rsidRPr="00C0306D">
        <w:t>Added</w:t>
      </w:r>
      <w:r w:rsidRPr="00C0306D" w:rsidR="008F052E">
        <w:t xml:space="preserve"> Fields</w:t>
      </w:r>
    </w:p>
    <w:p w:rsidR="00574EDA" w:rsidRPr="00C0306D" w:rsidP="00E6743C" w14:paraId="2FC0B826" w14:textId="280CAEF5">
      <w:pPr>
        <w:pStyle w:val="ListParagraph"/>
        <w:numPr>
          <w:ilvl w:val="0"/>
          <w:numId w:val="20"/>
        </w:numPr>
        <w:spacing w:before="240" w:after="240"/>
      </w:pPr>
      <w:r w:rsidRPr="00C0306D">
        <w:t>Part II</w:t>
      </w:r>
      <w:r w:rsidRPr="00C0306D" w:rsidR="00AE6537">
        <w:t xml:space="preserve">: Added section 7, regulatory exclusions, </w:t>
      </w:r>
      <w:r w:rsidRPr="00C0306D" w:rsidR="00241759">
        <w:t xml:space="preserve">to </w:t>
      </w:r>
      <w:r w:rsidRPr="00C0306D" w:rsidR="00436156">
        <w:t>correspond with</w:t>
      </w:r>
      <w:r w:rsidRPr="00C0306D" w:rsidR="00241759">
        <w:t xml:space="preserve"> </w:t>
      </w:r>
      <w:r w:rsidRPr="00C0306D" w:rsidR="008C6440">
        <w:t>business rules</w:t>
      </w:r>
      <w:r w:rsidRPr="00C0306D" w:rsidR="00241759">
        <w:t xml:space="preserve"> in the application system </w:t>
      </w:r>
      <w:r w:rsidRPr="00C0306D" w:rsidR="008C6440">
        <w:t>which will</w:t>
      </w:r>
      <w:r w:rsidRPr="00C0306D" w:rsidR="00241759">
        <w:t xml:space="preserve"> generate </w:t>
      </w:r>
      <w:r w:rsidRPr="00C0306D" w:rsidR="00B64BEF">
        <w:t>automated approvals.</w:t>
      </w:r>
    </w:p>
    <w:p w:rsidR="00436156" w:rsidP="00436156" w14:paraId="41A1A5FC" w14:textId="77777777">
      <w:pPr>
        <w:pStyle w:val="ListParagraph"/>
        <w:numPr>
          <w:ilvl w:val="0"/>
          <w:numId w:val="20"/>
        </w:numPr>
        <w:spacing w:before="240" w:after="240"/>
      </w:pPr>
      <w:r w:rsidRPr="00C0306D">
        <w:t>Part III: Added part B, SBA Bonding Line Request fields.  These fields are existing fields situated on SBA Form 994B. These fields are being rightfully transferred to SBA Form 990 to align with SBA’s decision on a guarantee.</w:t>
      </w:r>
    </w:p>
    <w:p w:rsidR="006323BF" w:rsidRPr="00C0306D" w:rsidP="00436156" w14:paraId="395BCFF4" w14:textId="4AA06F2B">
      <w:pPr>
        <w:pStyle w:val="ListParagraph"/>
        <w:numPr>
          <w:ilvl w:val="0"/>
          <w:numId w:val="20"/>
        </w:numPr>
        <w:spacing w:before="240" w:after="240"/>
      </w:pPr>
      <w:r>
        <w:t xml:space="preserve">Part IV: Add clarification language to </w:t>
      </w:r>
      <w:r w:rsidR="00450223">
        <w:t>question 1, specifying bond types and how the field should be answered.</w:t>
      </w:r>
    </w:p>
    <w:p w:rsidR="001A3C61" w:rsidP="00E6743C" w14:paraId="2938421D" w14:textId="77777777">
      <w:pPr>
        <w:pStyle w:val="ListParagraph"/>
        <w:numPr>
          <w:ilvl w:val="0"/>
          <w:numId w:val="20"/>
        </w:numPr>
        <w:spacing w:before="240" w:after="240"/>
      </w:pPr>
      <w:r w:rsidRPr="00C0306D">
        <w:t xml:space="preserve">Part V: </w:t>
      </w:r>
      <w:r w:rsidR="00D2771E">
        <w:t xml:space="preserve">Updated certification </w:t>
      </w:r>
      <w:r w:rsidR="00FC52F6">
        <w:t xml:space="preserve">section </w:t>
      </w:r>
      <w:r w:rsidR="00D2771E">
        <w:t xml:space="preserve">language </w:t>
      </w:r>
      <w:r w:rsidR="001557CC">
        <w:t xml:space="preserve">for clarifications and </w:t>
      </w:r>
      <w:r w:rsidR="00D2771E">
        <w:t xml:space="preserve">to include </w:t>
      </w:r>
      <w:r w:rsidR="001557CC">
        <w:t>reference</w:t>
      </w:r>
      <w:r w:rsidR="00D2771E">
        <w:t xml:space="preserve"> to new SBA form 900</w:t>
      </w:r>
      <w:r w:rsidR="001557CC">
        <w:t xml:space="preserve">. </w:t>
      </w:r>
    </w:p>
    <w:p w:rsidR="00CE4160" w:rsidRPr="00C0306D" w:rsidP="00E6743C" w14:paraId="114D5601" w14:textId="16BD3040">
      <w:pPr>
        <w:pStyle w:val="ListParagraph"/>
        <w:numPr>
          <w:ilvl w:val="0"/>
          <w:numId w:val="20"/>
        </w:numPr>
        <w:spacing w:before="240" w:after="240"/>
      </w:pPr>
      <w:r>
        <w:t xml:space="preserve">Part V: </w:t>
      </w:r>
      <w:r w:rsidRPr="00C0306D" w:rsidR="002B6C88">
        <w:t>Added section 18</w:t>
      </w:r>
      <w:r w:rsidRPr="00C0306D" w:rsidR="00794C58">
        <w:t xml:space="preserve">, </w:t>
      </w:r>
      <w:r w:rsidRPr="00C0306D" w:rsidR="00794C58">
        <w:rPr>
          <w:i/>
          <w:iCs/>
        </w:rPr>
        <w:t>SBA Approval Number</w:t>
      </w:r>
      <w:r w:rsidRPr="00C0306D" w:rsidR="00D36847">
        <w:rPr>
          <w:i/>
          <w:iCs/>
        </w:rPr>
        <w:t xml:space="preserve"> </w:t>
      </w:r>
      <w:r w:rsidRPr="00C0306D" w:rsidR="00D36847">
        <w:t>field</w:t>
      </w:r>
      <w:r w:rsidRPr="00C0306D" w:rsidR="00794C58">
        <w:t>,</w:t>
      </w:r>
      <w:r w:rsidRPr="00C0306D" w:rsidR="002B6C88">
        <w:t xml:space="preserve"> </w:t>
      </w:r>
      <w:r w:rsidRPr="00C0306D" w:rsidR="00B5348C">
        <w:t xml:space="preserve">to collect </w:t>
      </w:r>
      <w:r w:rsidRPr="00C0306D" w:rsidR="00796195">
        <w:t xml:space="preserve">a </w:t>
      </w:r>
      <w:r w:rsidRPr="00C0306D" w:rsidR="00B5348C">
        <w:t>system generated approval number.</w:t>
      </w:r>
      <w:r w:rsidRPr="00C0306D" w:rsidR="00EF7B57">
        <w:t xml:space="preserve"> The system generated approval number replaces the previous signature requirement from the Surety.</w:t>
      </w:r>
    </w:p>
    <w:p w:rsidR="00B41D6D" w:rsidRPr="00C0306D" w:rsidP="00E6743C" w14:paraId="066D3BA7" w14:textId="77777777">
      <w:pPr>
        <w:spacing w:before="240" w:after="240"/>
        <w:rPr>
          <w:b/>
          <w:bCs/>
          <w:i/>
        </w:rPr>
      </w:pPr>
      <w:r w:rsidRPr="00C0306D">
        <w:rPr>
          <w:b/>
          <w:bCs/>
          <w:i/>
        </w:rPr>
        <w:t>SBA Form 991, Surety Bond Agreement Addendum:</w:t>
      </w:r>
    </w:p>
    <w:p w:rsidR="00DC775B" w:rsidRPr="00C0306D" w:rsidP="00AD6432" w14:paraId="43CF9E03" w14:textId="1F965748">
      <w:pPr>
        <w:pStyle w:val="ListParagraph"/>
        <w:numPr>
          <w:ilvl w:val="0"/>
          <w:numId w:val="21"/>
        </w:numPr>
        <w:spacing w:before="240" w:after="240"/>
        <w:rPr>
          <w:b/>
          <w:bCs/>
        </w:rPr>
      </w:pPr>
      <w:r w:rsidRPr="00C0306D">
        <w:t xml:space="preserve">Added </w:t>
      </w:r>
      <w:r w:rsidR="00AF574A">
        <w:t xml:space="preserve">clarifying language </w:t>
      </w:r>
      <w:r w:rsidR="00B2035F">
        <w:t>to instructions</w:t>
      </w:r>
      <w:r w:rsidR="000E6779">
        <w:t xml:space="preserve"> and certification sections</w:t>
      </w:r>
      <w:r w:rsidR="00365CC7">
        <w:t xml:space="preserve">. Clarification </w:t>
      </w:r>
      <w:r w:rsidR="000E6779">
        <w:t xml:space="preserve">language </w:t>
      </w:r>
      <w:r w:rsidR="00365CC7">
        <w:t xml:space="preserve">stating </w:t>
      </w:r>
      <w:r w:rsidR="000E6779">
        <w:t>‘</w:t>
      </w:r>
      <w:r w:rsidR="00365CC7">
        <w:t>must list all billed</w:t>
      </w:r>
      <w:r w:rsidR="000E6779">
        <w:t>’</w:t>
      </w:r>
      <w:r w:rsidR="00365CC7">
        <w:t xml:space="preserve"> </w:t>
      </w:r>
      <w:r w:rsidR="000E6779">
        <w:t>to questions 4 and 5.</w:t>
      </w:r>
    </w:p>
    <w:p w:rsidR="00B63038" w:rsidRPr="00C0306D" w:rsidP="00DC775B" w14:paraId="431239F4" w14:textId="0EEDA991">
      <w:pPr>
        <w:spacing w:before="240" w:after="240"/>
        <w:rPr>
          <w:b/>
          <w:bCs/>
          <w:i/>
        </w:rPr>
      </w:pPr>
      <w:r w:rsidRPr="00C0306D">
        <w:rPr>
          <w:b/>
          <w:bCs/>
          <w:i/>
        </w:rPr>
        <w:t>SBA Form 994, Surety Bond Guarantee Agreement:</w:t>
      </w:r>
    </w:p>
    <w:p w:rsidR="006949EB" w:rsidRPr="00C0306D" w:rsidP="006949EB" w14:paraId="5F4AB7A0" w14:textId="77777777">
      <w:pPr>
        <w:spacing w:before="240" w:after="240"/>
      </w:pPr>
      <w:r w:rsidRPr="00C0306D">
        <w:t>Added Field</w:t>
      </w:r>
    </w:p>
    <w:p w:rsidR="006949EB" w:rsidRPr="00C0306D" w:rsidP="006949EB" w14:paraId="55635899" w14:textId="3B9A930A">
      <w:pPr>
        <w:pStyle w:val="ListParagraph"/>
        <w:numPr>
          <w:ilvl w:val="0"/>
          <w:numId w:val="21"/>
        </w:numPr>
        <w:spacing w:before="240" w:after="240"/>
        <w:rPr>
          <w:b/>
          <w:bCs/>
        </w:rPr>
      </w:pPr>
      <w:r>
        <w:t xml:space="preserve">Part II: </w:t>
      </w:r>
      <w:r w:rsidRPr="00C0306D">
        <w:t xml:space="preserve">Added </w:t>
      </w:r>
      <w:r w:rsidRPr="00C0306D" w:rsidR="00CA51F9">
        <w:t>economic</w:t>
      </w:r>
      <w:r w:rsidRPr="00C0306D" w:rsidR="00CD0FF9">
        <w:t xml:space="preserve"> disadvantage </w:t>
      </w:r>
      <w:r w:rsidRPr="00C0306D" w:rsidR="00151B53">
        <w:t>qualifie</w:t>
      </w:r>
      <w:r w:rsidRPr="00C0306D" w:rsidR="00F80577">
        <w:t>rs</w:t>
      </w:r>
      <w:r w:rsidRPr="00C0306D" w:rsidR="00151B53">
        <w:t xml:space="preserve"> according to </w:t>
      </w:r>
      <w:hyperlink r:id="rId9" w:history="1">
        <w:r w:rsidRPr="00B0595D" w:rsidR="00F80577">
          <w:rPr>
            <w:rStyle w:val="Hyperlink"/>
          </w:rPr>
          <w:t>13 CFR Part 124.103</w:t>
        </w:r>
      </w:hyperlink>
      <w:r w:rsidRPr="00B0595D" w:rsidR="00F80577">
        <w:t>.</w:t>
      </w:r>
      <w:r w:rsidRPr="00C0306D" w:rsidR="00F80577">
        <w:t xml:space="preserve"> to Part II: Management Information</w:t>
      </w:r>
      <w:r w:rsidRPr="00C0306D" w:rsidR="0024450B">
        <w:t>, sections 14, 28, 42</w:t>
      </w:r>
    </w:p>
    <w:p w:rsidR="00B6511F" w:rsidP="00B6511F" w14:paraId="4EEC1374" w14:textId="30B3CE43">
      <w:pPr>
        <w:pStyle w:val="ListParagraph"/>
        <w:numPr>
          <w:ilvl w:val="1"/>
          <w:numId w:val="21"/>
        </w:numPr>
      </w:pPr>
      <w:r>
        <w:t>Yes/No: personal net worth is within SBA-defined limit set forth in 13 CFR Chapter 1, Part 124.104.</w:t>
      </w:r>
    </w:p>
    <w:p w:rsidR="00B6511F" w:rsidP="00B6511F" w14:paraId="51B3266D" w14:textId="65E54E2D">
      <w:pPr>
        <w:pStyle w:val="ListParagraph"/>
        <w:numPr>
          <w:ilvl w:val="1"/>
          <w:numId w:val="21"/>
        </w:numPr>
      </w:pPr>
      <w:r>
        <w:t>Yes/No: 3-year average personal income is within SBA-defined limit set forth in 13 CFR Chapter 1, Part 124.104.</w:t>
      </w:r>
    </w:p>
    <w:p w:rsidR="00B6511F" w:rsidP="00B6511F" w14:paraId="79A4FF85" w14:textId="028D14A3">
      <w:pPr>
        <w:pStyle w:val="ListParagraph"/>
        <w:numPr>
          <w:ilvl w:val="1"/>
          <w:numId w:val="21"/>
        </w:numPr>
      </w:pPr>
      <w:r>
        <w:t>Yes/No: fair market value of all personal assets is within SBA-defined limit set forth in 13 CFR Chapter 1, Part 124.104.</w:t>
      </w:r>
    </w:p>
    <w:p w:rsidR="00946514" w:rsidP="00946514" w14:paraId="532FCD8C" w14:textId="2289925B">
      <w:pPr>
        <w:pStyle w:val="ListParagraph"/>
        <w:numPr>
          <w:ilvl w:val="0"/>
          <w:numId w:val="21"/>
        </w:numPr>
      </w:pPr>
      <w:r>
        <w:t xml:space="preserve">Part II: Modified instruction text to clarify how to provide additional information on </w:t>
      </w:r>
      <w:r w:rsidR="004A483E">
        <w:t>individual owners of a business that won’t fit in the form.</w:t>
      </w:r>
    </w:p>
    <w:p w:rsidR="00D052E0" w:rsidP="00946514" w14:paraId="2404E7C1" w14:textId="680125ED">
      <w:pPr>
        <w:pStyle w:val="ListParagraph"/>
        <w:numPr>
          <w:ilvl w:val="0"/>
          <w:numId w:val="21"/>
        </w:numPr>
      </w:pPr>
      <w:r>
        <w:t>Part II:</w:t>
      </w:r>
      <w:r w:rsidR="000972DD">
        <w:t xml:space="preserve"> According to OMB’s Statistical Policy Directive 15, revised Part II: Management Information, sections </w:t>
      </w:r>
      <w:r w:rsidR="001E0893">
        <w:t>12, 13, 26, 27, 40, and 41 for</w:t>
      </w:r>
      <w:r>
        <w:t xml:space="preserve"> ‘Race’</w:t>
      </w:r>
      <w:r w:rsidR="001E0893">
        <w:t xml:space="preserve"> </w:t>
      </w:r>
      <w:r w:rsidR="00F86339">
        <w:t>options</w:t>
      </w:r>
      <w:r w:rsidR="001E0893">
        <w:t xml:space="preserve"> compliance</w:t>
      </w:r>
      <w:r>
        <w:t>.</w:t>
      </w:r>
    </w:p>
    <w:p w:rsidR="00E7371B" w:rsidP="00946514" w14:paraId="3176C282" w14:textId="42CE2B0D">
      <w:pPr>
        <w:pStyle w:val="ListParagraph"/>
        <w:numPr>
          <w:ilvl w:val="0"/>
          <w:numId w:val="21"/>
        </w:numPr>
      </w:pPr>
      <w:r>
        <w:t xml:space="preserve">Part II: Added text ‘Country’ to </w:t>
      </w:r>
      <w:r w:rsidR="00A1231C">
        <w:t>fields 7, 20, and 33</w:t>
      </w:r>
      <w:r w:rsidR="005E71F0">
        <w:t>.</w:t>
      </w:r>
    </w:p>
    <w:p w:rsidR="005E71F0" w:rsidP="00946514" w14:paraId="63DBC49A" w14:textId="795E07D6">
      <w:pPr>
        <w:pStyle w:val="ListParagraph"/>
        <w:numPr>
          <w:ilvl w:val="0"/>
          <w:numId w:val="21"/>
        </w:numPr>
      </w:pPr>
      <w:r>
        <w:t xml:space="preserve">Part III: </w:t>
      </w:r>
      <w:r w:rsidR="001A3C61">
        <w:t>Added clarification language to question 1, specifying bond types and how the field should be answered.</w:t>
      </w:r>
    </w:p>
    <w:p w:rsidR="001A3C61" w:rsidP="00946514" w14:paraId="57CC55A7" w14:textId="6A514849">
      <w:pPr>
        <w:pStyle w:val="ListParagraph"/>
        <w:numPr>
          <w:ilvl w:val="0"/>
          <w:numId w:val="21"/>
        </w:numPr>
      </w:pPr>
      <w:r>
        <w:t xml:space="preserve">Part III: </w:t>
      </w:r>
      <w:r w:rsidR="00196390">
        <w:t xml:space="preserve">Clarified text </w:t>
      </w:r>
      <w:r w:rsidR="00D66E31">
        <w:t xml:space="preserve">in field 10 </w:t>
      </w:r>
      <w:r w:rsidR="00196390">
        <w:t>to stat</w:t>
      </w:r>
      <w:r w:rsidR="00D66E31">
        <w:t>e</w:t>
      </w:r>
      <w:r w:rsidR="00196390">
        <w:t xml:space="preserve"> ‘Street/City/County/State/Country/Zip’.</w:t>
      </w:r>
    </w:p>
    <w:p w:rsidR="00196390" w:rsidP="00946514" w14:paraId="4532E6EA" w14:textId="22CAEB48">
      <w:pPr>
        <w:pStyle w:val="ListParagraph"/>
        <w:numPr>
          <w:ilvl w:val="0"/>
          <w:numId w:val="21"/>
        </w:numPr>
      </w:pPr>
      <w:r>
        <w:t xml:space="preserve">Part III: </w:t>
      </w:r>
      <w:r w:rsidR="000D3C8D">
        <w:t xml:space="preserve">Added </w:t>
      </w:r>
      <w:r w:rsidR="00481444">
        <w:t xml:space="preserve">language in fields </w:t>
      </w:r>
      <w:r w:rsidR="00D86D00">
        <w:t xml:space="preserve">14, 15, and 16 </w:t>
      </w:r>
      <w:r w:rsidR="000D3C8D">
        <w:t xml:space="preserve">to </w:t>
      </w:r>
      <w:r w:rsidR="00D86D00">
        <w:t xml:space="preserve">provide </w:t>
      </w:r>
      <w:r w:rsidR="00481444">
        <w:t xml:space="preserve">a second obligee when one </w:t>
      </w:r>
      <w:r w:rsidR="00481444">
        <w:t>exist</w:t>
      </w:r>
      <w:r w:rsidR="00481444">
        <w:t xml:space="preserve"> on a bond</w:t>
      </w:r>
      <w:r w:rsidR="006262FA">
        <w:t xml:space="preserve">. </w:t>
      </w:r>
      <w:r w:rsidR="00D86D00">
        <w:t xml:space="preserve">This is not new information collection but </w:t>
      </w:r>
      <w:r w:rsidR="00564B17">
        <w:t>organizes the field to clearly provide the separate information.</w:t>
      </w:r>
    </w:p>
    <w:p w:rsidR="006262FA" w:rsidP="00946514" w14:paraId="68422C7A" w14:textId="2E3F1455">
      <w:pPr>
        <w:pStyle w:val="ListParagraph"/>
        <w:numPr>
          <w:ilvl w:val="0"/>
          <w:numId w:val="21"/>
        </w:numPr>
      </w:pPr>
      <w:r>
        <w:t xml:space="preserve">Part III: Revised text on obligee type to show ‘Local Government’ </w:t>
      </w:r>
      <w:r w:rsidR="00193D6B">
        <w:t>instead of ‘Local’ and split ‘Private’ into ‘Private – Prime’ and ‘Private – Project Owner’.</w:t>
      </w:r>
    </w:p>
    <w:p w:rsidR="00EB5050" w:rsidRPr="00C0306D" w:rsidP="00B0595D" w14:paraId="6BBB9922" w14:textId="75B0889E">
      <w:pPr>
        <w:pStyle w:val="ListParagraph"/>
        <w:numPr>
          <w:ilvl w:val="0"/>
          <w:numId w:val="21"/>
        </w:numPr>
      </w:pPr>
      <w:r>
        <w:t>Part V: Updated text on field 1 to clarify the field is asking status as a U.S. Citizen or U.S. National.</w:t>
      </w:r>
    </w:p>
    <w:p w:rsidR="00360FD2" w:rsidRPr="00C0306D" w:rsidP="00E6743C" w14:paraId="53D26D0E" w14:textId="77777777">
      <w:pPr>
        <w:spacing w:before="240" w:after="240"/>
        <w:rPr>
          <w:b/>
          <w:bCs/>
        </w:rPr>
      </w:pPr>
      <w:r w:rsidRPr="00C0306D">
        <w:rPr>
          <w:b/>
          <w:bCs/>
          <w:i/>
        </w:rPr>
        <w:t>SBA Form 994B, Surety Bond Guarantee Underwriting Review:</w:t>
      </w:r>
    </w:p>
    <w:p w:rsidR="006949EB" w:rsidRPr="00C0306D" w:rsidP="006949EB" w14:paraId="4F480350" w14:textId="77777777">
      <w:pPr>
        <w:spacing w:before="240" w:after="240"/>
      </w:pPr>
      <w:r w:rsidRPr="00C0306D">
        <w:t>Added Field</w:t>
      </w:r>
    </w:p>
    <w:p w:rsidR="00422CB9" w:rsidRPr="00B0595D" w:rsidP="00A155F5" w14:paraId="37F0F262" w14:textId="5843518E">
      <w:pPr>
        <w:pStyle w:val="ListParagraph"/>
        <w:numPr>
          <w:ilvl w:val="0"/>
          <w:numId w:val="9"/>
        </w:numPr>
        <w:spacing w:before="240" w:after="240"/>
        <w:rPr>
          <w:b/>
          <w:bCs/>
          <w:i/>
        </w:rPr>
      </w:pPr>
      <w:r>
        <w:rPr>
          <w:iCs/>
        </w:rPr>
        <w:t>Part I: Modified text to show “</w:t>
      </w:r>
      <w:r w:rsidR="006D4218">
        <w:rPr>
          <w:iCs/>
        </w:rPr>
        <w:t xml:space="preserve">total </w:t>
      </w:r>
      <w:r>
        <w:rPr>
          <w:iCs/>
        </w:rPr>
        <w:t>backlog” instead of “work program”</w:t>
      </w:r>
      <w:r w:rsidR="00ED439A">
        <w:rPr>
          <w:iCs/>
        </w:rPr>
        <w:t xml:space="preserve"> and “within last 5 years”</w:t>
      </w:r>
      <w:r>
        <w:rPr>
          <w:iCs/>
        </w:rPr>
        <w:t xml:space="preserve"> </w:t>
      </w:r>
      <w:r w:rsidR="005E493B">
        <w:rPr>
          <w:iCs/>
        </w:rPr>
        <w:t>for clarification.</w:t>
      </w:r>
    </w:p>
    <w:p w:rsidR="00C54F63" w:rsidRPr="00C0306D" w:rsidP="00A155F5" w14:paraId="694648A7" w14:textId="7A555D80">
      <w:pPr>
        <w:pStyle w:val="ListParagraph"/>
        <w:numPr>
          <w:ilvl w:val="0"/>
          <w:numId w:val="9"/>
        </w:numPr>
        <w:spacing w:before="240" w:after="240"/>
        <w:rPr>
          <w:b/>
          <w:bCs/>
          <w:i/>
        </w:rPr>
      </w:pPr>
      <w:r w:rsidRPr="00C0306D">
        <w:rPr>
          <w:iCs/>
        </w:rPr>
        <w:t>Part III:</w:t>
      </w:r>
      <w:r w:rsidRPr="00C0306D" w:rsidR="00127DB7">
        <w:rPr>
          <w:iCs/>
        </w:rPr>
        <w:t xml:space="preserve"> Added text to </w:t>
      </w:r>
      <w:r w:rsidRPr="00C0306D" w:rsidR="009E5182">
        <w:rPr>
          <w:iCs/>
        </w:rPr>
        <w:t>differentiate</w:t>
      </w:r>
      <w:r w:rsidRPr="00C0306D" w:rsidR="00127DB7">
        <w:rPr>
          <w:iCs/>
        </w:rPr>
        <w:t xml:space="preserve"> </w:t>
      </w:r>
      <w:r w:rsidRPr="00C0306D" w:rsidR="009E5182">
        <w:rPr>
          <w:iCs/>
        </w:rPr>
        <w:t>bond categories.</w:t>
      </w:r>
    </w:p>
    <w:p w:rsidR="006F41F9" w:rsidRPr="00C0306D" w:rsidP="00A155F5" w14:paraId="62F98A6C" w14:textId="7D71B20C">
      <w:pPr>
        <w:pStyle w:val="ListParagraph"/>
        <w:numPr>
          <w:ilvl w:val="0"/>
          <w:numId w:val="9"/>
        </w:numPr>
        <w:spacing w:before="240" w:after="240"/>
        <w:rPr>
          <w:b/>
          <w:bCs/>
          <w:i/>
        </w:rPr>
      </w:pPr>
      <w:r w:rsidRPr="00C0306D">
        <w:rPr>
          <w:iCs/>
        </w:rPr>
        <w:t>Part III</w:t>
      </w:r>
      <w:r w:rsidRPr="00C0306D" w:rsidR="007D66A9">
        <w:rPr>
          <w:iCs/>
        </w:rPr>
        <w:t xml:space="preserve">: Adding fields to collect co-obligee information. </w:t>
      </w:r>
      <w:r w:rsidRPr="00C0306D" w:rsidR="009E5182">
        <w:rPr>
          <w:iCs/>
        </w:rPr>
        <w:t xml:space="preserve"> </w:t>
      </w:r>
    </w:p>
    <w:p w:rsidR="00A51F33" w:rsidRPr="00B0595D" w:rsidP="00A155F5" w14:paraId="207DA517" w14:textId="345FCA98">
      <w:pPr>
        <w:pStyle w:val="ListParagraph"/>
        <w:numPr>
          <w:ilvl w:val="0"/>
          <w:numId w:val="9"/>
        </w:numPr>
        <w:spacing w:before="240" w:after="240"/>
        <w:rPr>
          <w:b/>
          <w:bCs/>
          <w:i/>
        </w:rPr>
      </w:pPr>
      <w:r>
        <w:t>Surety’s Review: Updated certification language</w:t>
      </w:r>
      <w:r w:rsidR="0001539D">
        <w:t xml:space="preserve"> to </w:t>
      </w:r>
      <w:r w:rsidR="00941EF1">
        <w:t>align with standard SBG Program certification language.</w:t>
      </w:r>
    </w:p>
    <w:p w:rsidR="00941EF1" w:rsidRPr="00C0306D" w:rsidP="00A155F5" w14:paraId="5D4C512B" w14:textId="002DD42F">
      <w:pPr>
        <w:pStyle w:val="ListParagraph"/>
        <w:numPr>
          <w:ilvl w:val="0"/>
          <w:numId w:val="9"/>
        </w:numPr>
        <w:spacing w:before="240" w:after="240"/>
        <w:rPr>
          <w:b/>
          <w:bCs/>
          <w:i/>
        </w:rPr>
      </w:pPr>
      <w:r>
        <w:t xml:space="preserve">Surety’s Review: </w:t>
      </w:r>
      <w:r w:rsidR="001021FB">
        <w:t>Modified text to show ‘Signature’ to clarify where a signature should</w:t>
      </w:r>
      <w:r w:rsidR="00784E95">
        <w:t xml:space="preserve"> be added by the </w:t>
      </w:r>
      <w:r w:rsidR="005A1721">
        <w:t>certifier</w:t>
      </w:r>
      <w:r w:rsidR="00784E95">
        <w:t>.</w:t>
      </w:r>
      <w:r w:rsidR="001021FB">
        <w:t xml:space="preserve"> </w:t>
      </w:r>
    </w:p>
    <w:p w:rsidR="00D11ECF" w:rsidRPr="00C0306D" w:rsidP="00D11ECF" w14:paraId="06F64418" w14:textId="2823C03F">
      <w:pPr>
        <w:spacing w:before="240" w:after="240"/>
        <w:rPr>
          <w:iCs/>
        </w:rPr>
      </w:pPr>
      <w:r w:rsidRPr="00C0306D">
        <w:rPr>
          <w:iCs/>
        </w:rPr>
        <w:t>Deleted Field</w:t>
      </w:r>
    </w:p>
    <w:p w:rsidR="00D11ECF" w:rsidRPr="00C0306D" w:rsidP="00D11ECF" w14:paraId="6796EFB1" w14:textId="68233340">
      <w:pPr>
        <w:pStyle w:val="ListParagraph"/>
        <w:numPr>
          <w:ilvl w:val="0"/>
          <w:numId w:val="9"/>
        </w:numPr>
        <w:spacing w:before="240" w:after="240"/>
        <w:rPr>
          <w:iCs/>
        </w:rPr>
      </w:pPr>
      <w:r w:rsidRPr="00C0306D">
        <w:rPr>
          <w:iCs/>
        </w:rPr>
        <w:t xml:space="preserve">Removed </w:t>
      </w:r>
      <w:r w:rsidRPr="00C0306D" w:rsidR="00FB65B7">
        <w:rPr>
          <w:iCs/>
        </w:rPr>
        <w:t xml:space="preserve">Part III: SBA Bonding Line Request.  </w:t>
      </w:r>
      <w:r w:rsidRPr="00C0306D" w:rsidR="00D77DEE">
        <w:rPr>
          <w:iCs/>
        </w:rPr>
        <w:t>These fields are moving to SBA Form 990</w:t>
      </w:r>
      <w:r w:rsidRPr="00C0306D" w:rsidR="00CB208D">
        <w:rPr>
          <w:iCs/>
        </w:rPr>
        <w:t>.</w:t>
      </w:r>
    </w:p>
    <w:p w:rsidR="008D17E8" w:rsidRPr="00C0306D" w:rsidP="00923203" w14:paraId="73E3CD49" w14:textId="0D41AF03">
      <w:pPr>
        <w:spacing w:before="240" w:after="240"/>
        <w:rPr>
          <w:b/>
          <w:bCs/>
          <w:i/>
        </w:rPr>
      </w:pPr>
      <w:r w:rsidRPr="00C0306D">
        <w:rPr>
          <w:b/>
          <w:bCs/>
          <w:i/>
        </w:rPr>
        <w:t>SBA Form 994F – Schedule of Work in Process</w:t>
      </w:r>
    </w:p>
    <w:p w:rsidR="00A155F5" w:rsidRPr="00C0306D" w:rsidP="00A155F5" w14:paraId="37F2BEC2" w14:textId="592B4834">
      <w:pPr>
        <w:pStyle w:val="ListParagraph"/>
        <w:numPr>
          <w:ilvl w:val="0"/>
          <w:numId w:val="9"/>
        </w:numPr>
        <w:spacing w:before="240" w:after="240"/>
        <w:rPr>
          <w:b/>
          <w:bCs/>
          <w:i/>
        </w:rPr>
      </w:pPr>
      <w:r>
        <w:t>No changes or revisions.</w:t>
      </w:r>
    </w:p>
    <w:p w:rsidR="00994460" w:rsidRPr="00C0306D" w:rsidP="00A155F5" w14:paraId="11D0CDF7" w14:textId="715DD64A">
      <w:pPr>
        <w:spacing w:before="240" w:after="240"/>
        <w:rPr>
          <w:b/>
          <w:bCs/>
          <w:i/>
        </w:rPr>
      </w:pPr>
      <w:r w:rsidRPr="00C0306D">
        <w:rPr>
          <w:b/>
          <w:bCs/>
          <w:i/>
        </w:rPr>
        <w:t>SBA Form 994</w:t>
      </w:r>
      <w:r w:rsidRPr="00C0306D" w:rsidR="003F4C72">
        <w:rPr>
          <w:b/>
          <w:bCs/>
          <w:i/>
        </w:rPr>
        <w:t>H</w:t>
      </w:r>
      <w:r w:rsidRPr="00C0306D">
        <w:rPr>
          <w:b/>
          <w:bCs/>
          <w:i/>
        </w:rPr>
        <w:t xml:space="preserve">, Default Report, Claim for Reimbursement, </w:t>
      </w:r>
      <w:r w:rsidRPr="00C0306D" w:rsidR="008F6E37">
        <w:rPr>
          <w:b/>
          <w:bCs/>
          <w:i/>
        </w:rPr>
        <w:t>and Report of Recoveries</w:t>
      </w:r>
      <w:r w:rsidRPr="00C0306D">
        <w:rPr>
          <w:b/>
          <w:bCs/>
          <w:i/>
        </w:rPr>
        <w:t>:</w:t>
      </w:r>
    </w:p>
    <w:p w:rsidR="004A0D2F" w:rsidRPr="00B0595D" w:rsidP="00F8268E" w14:paraId="680F19A6" w14:textId="3291032F">
      <w:pPr>
        <w:pStyle w:val="ListParagraph"/>
        <w:numPr>
          <w:ilvl w:val="0"/>
          <w:numId w:val="9"/>
        </w:numPr>
        <w:spacing w:before="240" w:after="240"/>
        <w:rPr>
          <w:b/>
          <w:bCs/>
          <w:i/>
        </w:rPr>
      </w:pPr>
      <w:r w:rsidRPr="00C0306D">
        <w:t xml:space="preserve">Section </w:t>
      </w:r>
      <w:r w:rsidR="009303D7">
        <w:t>D</w:t>
      </w:r>
      <w:r w:rsidRPr="00C0306D">
        <w:t xml:space="preserve">: </w:t>
      </w:r>
      <w:r w:rsidRPr="00C0306D" w:rsidR="00F8268E">
        <w:t xml:space="preserve">Added section, </w:t>
      </w:r>
      <w:r w:rsidRPr="00C0306D" w:rsidR="00F8268E">
        <w:rPr>
          <w:i/>
          <w:iCs/>
        </w:rPr>
        <w:t>SBA Approval Number</w:t>
      </w:r>
      <w:r w:rsidRPr="00C0306D" w:rsidR="002A49C1">
        <w:rPr>
          <w:i/>
          <w:iCs/>
        </w:rPr>
        <w:t xml:space="preserve"> </w:t>
      </w:r>
      <w:r w:rsidRPr="00C0306D" w:rsidR="002A49C1">
        <w:t>field</w:t>
      </w:r>
      <w:r w:rsidRPr="00C0306D" w:rsidR="00F8268E">
        <w:t>, to collect a system generated approval number. The system generated approval number replaces the previous signature requirement from the Surety</w:t>
      </w:r>
      <w:r w:rsidR="009303D7">
        <w:t>.</w:t>
      </w:r>
    </w:p>
    <w:p w:rsidR="009303D7" w:rsidRPr="00B0595D" w:rsidP="00F8268E" w14:paraId="2535C6F7" w14:textId="2B1E6332">
      <w:pPr>
        <w:pStyle w:val="ListParagraph"/>
        <w:numPr>
          <w:ilvl w:val="0"/>
          <w:numId w:val="9"/>
        </w:numPr>
        <w:spacing w:before="240" w:after="240"/>
        <w:rPr>
          <w:b/>
          <w:bCs/>
          <w:i/>
        </w:rPr>
      </w:pPr>
      <w:r>
        <w:rPr>
          <w:iCs/>
        </w:rPr>
        <w:t xml:space="preserve">Section E: </w:t>
      </w:r>
      <w:r w:rsidR="00D820A8">
        <w:rPr>
          <w:iCs/>
        </w:rPr>
        <w:t>Added clarification instruction note stating ‘</w:t>
      </w:r>
      <w:r w:rsidRPr="00D820A8" w:rsidR="00D820A8">
        <w:rPr>
          <w:iCs/>
        </w:rPr>
        <w:t>Losses and Expenses must be allowed under 13 CFR 115.16. Do not include ineligible expenses outlined in 13 CFR Part 115.16(f)</w:t>
      </w:r>
      <w:r w:rsidR="00D820A8">
        <w:rPr>
          <w:iCs/>
        </w:rPr>
        <w:t>’.</w:t>
      </w:r>
    </w:p>
    <w:p w:rsidR="002A5226" w:rsidRPr="00B0595D" w:rsidP="00F8268E" w14:paraId="7ADD9422" w14:textId="6E9E83EB">
      <w:pPr>
        <w:pStyle w:val="ListParagraph"/>
        <w:numPr>
          <w:ilvl w:val="0"/>
          <w:numId w:val="9"/>
        </w:numPr>
        <w:spacing w:before="240" w:after="240"/>
        <w:rPr>
          <w:b/>
          <w:bCs/>
          <w:i/>
        </w:rPr>
      </w:pPr>
      <w:r>
        <w:rPr>
          <w:iCs/>
        </w:rPr>
        <w:t xml:space="preserve">Section H: Revised the certification language for </w:t>
      </w:r>
      <w:r w:rsidR="00A52AF5">
        <w:rPr>
          <w:iCs/>
        </w:rPr>
        <w:t>clarifications.</w:t>
      </w:r>
    </w:p>
    <w:p w:rsidR="00A52AF5" w:rsidRPr="00C0306D" w:rsidP="00F8268E" w14:paraId="4E03AFC9" w14:textId="25B2D104">
      <w:pPr>
        <w:pStyle w:val="ListParagraph"/>
        <w:numPr>
          <w:ilvl w:val="0"/>
          <w:numId w:val="9"/>
        </w:numPr>
        <w:spacing w:before="240" w:after="240"/>
        <w:rPr>
          <w:b/>
          <w:bCs/>
          <w:i/>
        </w:rPr>
      </w:pPr>
      <w:r>
        <w:rPr>
          <w:iCs/>
        </w:rPr>
        <w:t xml:space="preserve">Instructions and Clarification of Selected Form 994H Items, General, item 2: Added </w:t>
      </w:r>
      <w:r w:rsidR="001A57DA">
        <w:rPr>
          <w:iCs/>
        </w:rPr>
        <w:t>SBA’s website hyperlink to access SBA’s electronic copy of the form.</w:t>
      </w:r>
    </w:p>
    <w:p w:rsidR="00B651D8" w:rsidRPr="00C0306D" w:rsidP="004A0D2F" w14:paraId="00295D17" w14:textId="36B93E0D">
      <w:pPr>
        <w:spacing w:before="240" w:after="240"/>
        <w:rPr>
          <w:b/>
          <w:bCs/>
          <w:i/>
        </w:rPr>
      </w:pPr>
      <w:r w:rsidRPr="00C0306D">
        <w:rPr>
          <w:b/>
          <w:bCs/>
          <w:i/>
        </w:rPr>
        <w:t xml:space="preserve">SBA Form 900 </w:t>
      </w:r>
      <w:r w:rsidRPr="00C0306D" w:rsidR="006804BE">
        <w:rPr>
          <w:b/>
          <w:bCs/>
          <w:i/>
        </w:rPr>
        <w:t>–</w:t>
      </w:r>
      <w:r w:rsidRPr="00C0306D">
        <w:rPr>
          <w:b/>
          <w:bCs/>
          <w:i/>
        </w:rPr>
        <w:t xml:space="preserve"> </w:t>
      </w:r>
      <w:r w:rsidRPr="00C0306D" w:rsidR="00271B4A">
        <w:rPr>
          <w:b/>
          <w:bCs/>
          <w:i/>
        </w:rPr>
        <w:t>Prior Approval Surety Participation Agreement</w:t>
      </w:r>
    </w:p>
    <w:p w:rsidR="00CC14E5" w:rsidRPr="00C0306D" w:rsidP="004A0D2F" w14:paraId="57014D36" w14:textId="49C84CFF">
      <w:pPr>
        <w:spacing w:before="240" w:after="240"/>
        <w:rPr>
          <w:iCs/>
        </w:rPr>
      </w:pPr>
      <w:r w:rsidRPr="00C0306D">
        <w:rPr>
          <w:iCs/>
        </w:rPr>
        <w:t xml:space="preserve">SBA is adding a new agreement that must be </w:t>
      </w:r>
      <w:r w:rsidRPr="00C0306D" w:rsidR="00585ADB">
        <w:rPr>
          <w:iCs/>
        </w:rPr>
        <w:t xml:space="preserve">executed by all </w:t>
      </w:r>
      <w:r w:rsidRPr="00C0306D" w:rsidR="005072B5">
        <w:rPr>
          <w:iCs/>
        </w:rPr>
        <w:t>Sureties</w:t>
      </w:r>
      <w:r w:rsidRPr="00C0306D" w:rsidR="00585ADB">
        <w:rPr>
          <w:iCs/>
        </w:rPr>
        <w:t xml:space="preserve"> (as </w:t>
      </w:r>
      <w:r w:rsidRPr="00C0306D" w:rsidR="005072B5">
        <w:rPr>
          <w:iCs/>
        </w:rPr>
        <w:t>defined</w:t>
      </w:r>
      <w:r w:rsidRPr="00C0306D" w:rsidR="00585ADB">
        <w:rPr>
          <w:iCs/>
        </w:rPr>
        <w:t xml:space="preserve"> in 13 CFR 115.10)</w:t>
      </w:r>
      <w:r w:rsidRPr="00C0306D" w:rsidR="005072B5">
        <w:rPr>
          <w:iCs/>
        </w:rPr>
        <w:t xml:space="preserve"> </w:t>
      </w:r>
      <w:r w:rsidRPr="00C0306D" w:rsidR="004C491E">
        <w:rPr>
          <w:iCs/>
        </w:rPr>
        <w:t>in order for</w:t>
      </w:r>
      <w:r w:rsidRPr="00C0306D" w:rsidR="004C491E">
        <w:rPr>
          <w:iCs/>
        </w:rPr>
        <w:t xml:space="preserve"> </w:t>
      </w:r>
      <w:r w:rsidRPr="00C0306D" w:rsidR="005072B5">
        <w:rPr>
          <w:iCs/>
        </w:rPr>
        <w:t xml:space="preserve">the </w:t>
      </w:r>
      <w:r w:rsidRPr="00C0306D" w:rsidR="004C491E">
        <w:rPr>
          <w:iCs/>
        </w:rPr>
        <w:t xml:space="preserve"> Surety to</w:t>
      </w:r>
      <w:r w:rsidRPr="00C0306D" w:rsidR="00FE3923">
        <w:rPr>
          <w:iCs/>
        </w:rPr>
        <w:t xml:space="preserve"> participate in the </w:t>
      </w:r>
      <w:r w:rsidRPr="00C0306D" w:rsidR="00AF737B">
        <w:rPr>
          <w:iCs/>
        </w:rPr>
        <w:t xml:space="preserve">Prior Approval </w:t>
      </w:r>
      <w:r w:rsidRPr="00C0306D" w:rsidR="00FE3923">
        <w:rPr>
          <w:iCs/>
        </w:rPr>
        <w:t>Surety Bond Guarantee program</w:t>
      </w:r>
      <w:r w:rsidRPr="00C0306D" w:rsidR="002B4609">
        <w:rPr>
          <w:iCs/>
        </w:rPr>
        <w:t xml:space="preserve">. </w:t>
      </w:r>
      <w:r w:rsidRPr="00C0306D" w:rsidR="003F44F5">
        <w:rPr>
          <w:iCs/>
        </w:rPr>
        <w:t>Among other things, t</w:t>
      </w:r>
      <w:r w:rsidRPr="00C0306D" w:rsidR="00CE7A6A">
        <w:rPr>
          <w:iCs/>
        </w:rPr>
        <w:t xml:space="preserve">his agreement will eliminate the need </w:t>
      </w:r>
      <w:r w:rsidRPr="00C0306D" w:rsidR="00F45F94">
        <w:rPr>
          <w:iCs/>
        </w:rPr>
        <w:t xml:space="preserve">for a Surety </w:t>
      </w:r>
      <w:r w:rsidRPr="00C0306D" w:rsidR="00CE7A6A">
        <w:rPr>
          <w:iCs/>
        </w:rPr>
        <w:t>to</w:t>
      </w:r>
      <w:r w:rsidRPr="00C0306D" w:rsidR="00126307">
        <w:rPr>
          <w:iCs/>
        </w:rPr>
        <w:t xml:space="preserve"> </w:t>
      </w:r>
      <w:r w:rsidRPr="00C0306D" w:rsidR="00FF70BC">
        <w:rPr>
          <w:iCs/>
        </w:rPr>
        <w:t xml:space="preserve">manually </w:t>
      </w:r>
      <w:r w:rsidRPr="00C0306D" w:rsidR="00126307">
        <w:rPr>
          <w:iCs/>
        </w:rPr>
        <w:t xml:space="preserve">sign </w:t>
      </w:r>
      <w:r w:rsidRPr="00C0306D" w:rsidR="00AA4C49">
        <w:rPr>
          <w:iCs/>
        </w:rPr>
        <w:t xml:space="preserve">the </w:t>
      </w:r>
      <w:r w:rsidRPr="00C0306D" w:rsidR="002129A7">
        <w:rPr>
          <w:iCs/>
        </w:rPr>
        <w:t>SBA Form</w:t>
      </w:r>
      <w:r w:rsidRPr="00C0306D" w:rsidR="00164AE7">
        <w:rPr>
          <w:iCs/>
        </w:rPr>
        <w:t xml:space="preserve"> 990</w:t>
      </w:r>
      <w:r w:rsidRPr="00C0306D" w:rsidR="00E74F4A">
        <w:rPr>
          <w:iCs/>
        </w:rPr>
        <w:t xml:space="preserve"> </w:t>
      </w:r>
      <w:r w:rsidRPr="00C0306D" w:rsidR="002129A7">
        <w:rPr>
          <w:iCs/>
        </w:rPr>
        <w:t>or SBA Form</w:t>
      </w:r>
      <w:r w:rsidRPr="00C0306D" w:rsidR="00E74F4A">
        <w:rPr>
          <w:iCs/>
        </w:rPr>
        <w:t xml:space="preserve"> 994H</w:t>
      </w:r>
      <w:r w:rsidRPr="00C0306D" w:rsidR="004A2D84">
        <w:rPr>
          <w:iCs/>
        </w:rPr>
        <w:t xml:space="preserve">, </w:t>
      </w:r>
      <w:r w:rsidRPr="00C0306D" w:rsidR="00FF70BC">
        <w:rPr>
          <w:iCs/>
        </w:rPr>
        <w:t>allow</w:t>
      </w:r>
      <w:r w:rsidRPr="00C0306D" w:rsidR="004A2D84">
        <w:rPr>
          <w:iCs/>
        </w:rPr>
        <w:t>ing</w:t>
      </w:r>
      <w:r w:rsidRPr="00C0306D" w:rsidR="00FF70BC">
        <w:rPr>
          <w:iCs/>
        </w:rPr>
        <w:t xml:space="preserve"> for electronic submission</w:t>
      </w:r>
      <w:r w:rsidRPr="00C0306D" w:rsidR="00424B54">
        <w:rPr>
          <w:iCs/>
        </w:rPr>
        <w:t>.</w:t>
      </w:r>
    </w:p>
    <w:p w:rsidR="00B651D8" w:rsidRPr="00C0306D" w:rsidP="00B651D8" w14:paraId="4C431E08" w14:textId="4A84D136">
      <w:pPr>
        <w:pStyle w:val="ListParagraph"/>
        <w:numPr>
          <w:ilvl w:val="0"/>
          <w:numId w:val="9"/>
        </w:numPr>
        <w:spacing w:before="240" w:after="240"/>
        <w:rPr>
          <w:b/>
          <w:bCs/>
          <w:i/>
        </w:rPr>
      </w:pPr>
      <w:r w:rsidRPr="00C0306D">
        <w:rPr>
          <w:iCs/>
        </w:rPr>
        <w:t>Article 1: Commencement, Term, Suspension and Termination</w:t>
      </w:r>
    </w:p>
    <w:p w:rsidR="00B651D8" w:rsidRPr="00C0306D" w:rsidP="00B651D8" w14:paraId="0D00E116" w14:textId="0DA9E573">
      <w:pPr>
        <w:pStyle w:val="ListParagraph"/>
        <w:numPr>
          <w:ilvl w:val="0"/>
          <w:numId w:val="9"/>
        </w:numPr>
        <w:spacing w:before="240" w:after="240"/>
        <w:rPr>
          <w:b/>
          <w:bCs/>
          <w:i/>
        </w:rPr>
      </w:pPr>
      <w:r w:rsidRPr="00C0306D">
        <w:rPr>
          <w:iCs/>
        </w:rPr>
        <w:t>Article 2: Require</w:t>
      </w:r>
      <w:r w:rsidRPr="00C0306D" w:rsidR="00034A81">
        <w:rPr>
          <w:iCs/>
        </w:rPr>
        <w:t>ments for SBA Bond Guarantee</w:t>
      </w:r>
    </w:p>
    <w:p w:rsidR="00034A81" w:rsidRPr="00C0306D" w:rsidP="00B651D8" w14:paraId="68C0FC79" w14:textId="661ABCE6">
      <w:pPr>
        <w:pStyle w:val="ListParagraph"/>
        <w:numPr>
          <w:ilvl w:val="0"/>
          <w:numId w:val="9"/>
        </w:numPr>
        <w:spacing w:before="240" w:after="240"/>
        <w:rPr>
          <w:b/>
          <w:bCs/>
          <w:i/>
        </w:rPr>
      </w:pPr>
      <w:r w:rsidRPr="00C0306D">
        <w:rPr>
          <w:iCs/>
        </w:rPr>
        <w:t>Article 3: Certification of Surety Bond Guarantee Applications</w:t>
      </w:r>
      <w:r w:rsidR="000277A9">
        <w:rPr>
          <w:iCs/>
        </w:rPr>
        <w:t>, Claims, and Recover</w:t>
      </w:r>
      <w:r w:rsidR="00DE3A6D">
        <w:rPr>
          <w:iCs/>
        </w:rPr>
        <w:t>ies</w:t>
      </w:r>
    </w:p>
    <w:p w:rsidR="00034A81" w:rsidRPr="00C0306D" w:rsidP="00B651D8" w14:paraId="2A4D970E" w14:textId="311CAFCD">
      <w:pPr>
        <w:pStyle w:val="ListParagraph"/>
        <w:numPr>
          <w:ilvl w:val="0"/>
          <w:numId w:val="9"/>
        </w:numPr>
        <w:spacing w:before="240" w:after="240"/>
        <w:rPr>
          <w:b/>
          <w:bCs/>
          <w:i/>
        </w:rPr>
      </w:pPr>
      <w:r w:rsidRPr="00C0306D">
        <w:rPr>
          <w:iCs/>
        </w:rPr>
        <w:t>Article 4: Reports</w:t>
      </w:r>
    </w:p>
    <w:p w:rsidR="00034A81" w:rsidRPr="00C0306D" w:rsidP="00B651D8" w14:paraId="3F2061EF" w14:textId="3E0AA2BF">
      <w:pPr>
        <w:pStyle w:val="ListParagraph"/>
        <w:numPr>
          <w:ilvl w:val="0"/>
          <w:numId w:val="9"/>
        </w:numPr>
        <w:spacing w:before="240" w:after="240"/>
        <w:rPr>
          <w:b/>
          <w:bCs/>
          <w:i/>
        </w:rPr>
      </w:pPr>
      <w:r w:rsidRPr="00C0306D">
        <w:rPr>
          <w:iCs/>
        </w:rPr>
        <w:t>Article 5: Audits and Investigations</w:t>
      </w:r>
    </w:p>
    <w:p w:rsidR="00583BA8" w:rsidRPr="00C0306D" w:rsidP="00583BA8" w14:paraId="7E02FB6B" w14:textId="3915EDE8">
      <w:pPr>
        <w:pStyle w:val="ListParagraph"/>
        <w:numPr>
          <w:ilvl w:val="0"/>
          <w:numId w:val="9"/>
        </w:numPr>
        <w:spacing w:before="240" w:after="240"/>
        <w:rPr>
          <w:b/>
          <w:bCs/>
          <w:i/>
        </w:rPr>
      </w:pPr>
      <w:r w:rsidRPr="00C0306D">
        <w:rPr>
          <w:iCs/>
        </w:rPr>
        <w:t xml:space="preserve">Article </w:t>
      </w:r>
      <w:r w:rsidRPr="00C0306D">
        <w:rPr>
          <w:iCs/>
        </w:rPr>
        <w:t>6: Percentage of Indemnification</w:t>
      </w:r>
    </w:p>
    <w:p w:rsidR="00583BA8" w:rsidRPr="00C0306D" w:rsidP="00583BA8" w14:paraId="6104FD50" w14:textId="52D459DD">
      <w:pPr>
        <w:pStyle w:val="ListParagraph"/>
        <w:numPr>
          <w:ilvl w:val="0"/>
          <w:numId w:val="9"/>
        </w:numPr>
        <w:spacing w:before="240" w:after="240"/>
        <w:rPr>
          <w:b/>
          <w:bCs/>
          <w:i/>
        </w:rPr>
      </w:pPr>
      <w:r w:rsidRPr="00C0306D">
        <w:rPr>
          <w:iCs/>
        </w:rPr>
        <w:t>Article 7: Dual Obligee Bonds</w:t>
      </w:r>
    </w:p>
    <w:p w:rsidR="00583BA8" w:rsidRPr="00C0306D" w:rsidP="00F476AC" w14:paraId="33316D93" w14:textId="637070C3">
      <w:pPr>
        <w:pStyle w:val="ListParagraph"/>
        <w:numPr>
          <w:ilvl w:val="0"/>
          <w:numId w:val="9"/>
        </w:numPr>
        <w:spacing w:before="240" w:after="240"/>
        <w:rPr>
          <w:b/>
          <w:bCs/>
          <w:i/>
        </w:rPr>
      </w:pPr>
      <w:r w:rsidRPr="00C0306D">
        <w:rPr>
          <w:iCs/>
        </w:rPr>
        <w:t>Article 8: Miscellaneou</w:t>
      </w:r>
      <w:r w:rsidRPr="00C0306D" w:rsidR="00F476AC">
        <w:rPr>
          <w:iCs/>
        </w:rPr>
        <w:t>s</w:t>
      </w:r>
    </w:p>
    <w:p w:rsidR="00F476AC" w:rsidRPr="00C0306D" w:rsidP="00F476AC" w14:paraId="5EFF1447" w14:textId="76E58423">
      <w:pPr>
        <w:pStyle w:val="ListParagraph"/>
        <w:numPr>
          <w:ilvl w:val="0"/>
          <w:numId w:val="9"/>
        </w:numPr>
        <w:spacing w:before="240" w:after="240"/>
        <w:rPr>
          <w:b/>
          <w:bCs/>
          <w:i/>
        </w:rPr>
      </w:pPr>
      <w:r w:rsidRPr="00C0306D">
        <w:rPr>
          <w:iCs/>
        </w:rPr>
        <w:t xml:space="preserve">Signature lines of </w:t>
      </w:r>
      <w:r w:rsidRPr="00C0306D" w:rsidR="00D9632F">
        <w:rPr>
          <w:iCs/>
        </w:rPr>
        <w:t xml:space="preserve">authorized representatives. </w:t>
      </w:r>
    </w:p>
    <w:p w:rsidR="00F8268E" w:rsidRPr="00C0306D" w:rsidP="004A0D2F" w14:paraId="1B91D138" w14:textId="3DDC9706">
      <w:pPr>
        <w:spacing w:before="240" w:after="240"/>
        <w:rPr>
          <w:b/>
          <w:bCs/>
          <w:i/>
        </w:rPr>
      </w:pPr>
      <w:r w:rsidRPr="00C0306D">
        <w:rPr>
          <w:b/>
          <w:bCs/>
          <w:i/>
        </w:rPr>
        <w:t xml:space="preserve"> </w:t>
      </w:r>
      <w:r w:rsidRPr="00C0306D" w:rsidR="00AA4C49">
        <w:rPr>
          <w:b/>
          <w:bCs/>
          <w:i/>
        </w:rPr>
        <w:t xml:space="preserve">SBA Form 901 – </w:t>
      </w:r>
      <w:r w:rsidR="00C30220">
        <w:rPr>
          <w:b/>
          <w:bCs/>
          <w:i/>
          <w:iCs/>
        </w:rPr>
        <w:t xml:space="preserve">Preferred Surety Participation Agreement </w:t>
      </w:r>
      <w:r w:rsidR="00461494">
        <w:rPr>
          <w:b/>
          <w:bCs/>
          <w:i/>
          <w:iCs/>
        </w:rPr>
        <w:t xml:space="preserve"> </w:t>
      </w:r>
    </w:p>
    <w:p w:rsidR="006E645B" w:rsidRPr="00C0306D" w:rsidP="004A0D2F" w14:paraId="1F0AF661" w14:textId="243EBB63">
      <w:pPr>
        <w:spacing w:before="240" w:after="240"/>
        <w:rPr>
          <w:iCs/>
        </w:rPr>
      </w:pPr>
      <w:r w:rsidRPr="00C0306D">
        <w:rPr>
          <w:iCs/>
        </w:rPr>
        <w:t xml:space="preserve">The following </w:t>
      </w:r>
      <w:r w:rsidRPr="00C0306D" w:rsidR="00201D81">
        <w:rPr>
          <w:iCs/>
        </w:rPr>
        <w:t xml:space="preserve">agreement is currently used in the SBG Program to execute a Preferred Surety’s delegated authority to </w:t>
      </w:r>
      <w:r w:rsidRPr="00C0306D" w:rsidR="00C75BA8">
        <w:rPr>
          <w:iCs/>
        </w:rPr>
        <w:t xml:space="preserve">apply SBA’s guarantee to a bond application. The </w:t>
      </w:r>
      <w:r w:rsidRPr="00C0306D" w:rsidR="00FB55BA">
        <w:rPr>
          <w:iCs/>
        </w:rPr>
        <w:t xml:space="preserve">following are conditions that must be satisfied </w:t>
      </w:r>
      <w:r w:rsidRPr="00C0306D" w:rsidR="00FB55BA">
        <w:rPr>
          <w:iCs/>
        </w:rPr>
        <w:t xml:space="preserve">in order </w:t>
      </w:r>
      <w:r w:rsidRPr="00C0306D" w:rsidR="00B13519">
        <w:rPr>
          <w:iCs/>
        </w:rPr>
        <w:t>for</w:t>
      </w:r>
      <w:r w:rsidRPr="00C0306D" w:rsidR="00B13519">
        <w:rPr>
          <w:iCs/>
        </w:rPr>
        <w:t xml:space="preserve"> a Surety to participate in the Preferred Surety Bond Program.</w:t>
      </w:r>
      <w:r w:rsidRPr="00C0306D" w:rsidR="009B3AE0">
        <w:rPr>
          <w:iCs/>
        </w:rPr>
        <w:t xml:space="preserve"> This agreement eliminates the need for a</w:t>
      </w:r>
      <w:r w:rsidRPr="00C0306D" w:rsidR="00FF70BC">
        <w:rPr>
          <w:iCs/>
        </w:rPr>
        <w:t>n</w:t>
      </w:r>
      <w:r w:rsidRPr="00C0306D" w:rsidR="009B3AE0">
        <w:rPr>
          <w:iCs/>
        </w:rPr>
        <w:t xml:space="preserve"> SBA Form 990</w:t>
      </w:r>
      <w:r w:rsidRPr="00C0306D" w:rsidR="00840A5D">
        <w:rPr>
          <w:iCs/>
        </w:rPr>
        <w:t xml:space="preserve"> and removes the </w:t>
      </w:r>
      <w:r w:rsidRPr="00C0306D" w:rsidR="00FF70BC">
        <w:rPr>
          <w:iCs/>
        </w:rPr>
        <w:t xml:space="preserve">manual </w:t>
      </w:r>
      <w:r w:rsidRPr="00C0306D" w:rsidR="00840A5D">
        <w:rPr>
          <w:iCs/>
        </w:rPr>
        <w:t xml:space="preserve">signature requirement </w:t>
      </w:r>
      <w:r w:rsidRPr="00C0306D">
        <w:rPr>
          <w:iCs/>
        </w:rPr>
        <w:t>for SBA Form 994H</w:t>
      </w:r>
      <w:r w:rsidRPr="00C0306D" w:rsidR="004A2D84">
        <w:rPr>
          <w:iCs/>
        </w:rPr>
        <w:t>, allowing for electronic submission</w:t>
      </w:r>
      <w:r w:rsidRPr="00C0306D">
        <w:rPr>
          <w:iCs/>
        </w:rPr>
        <w:t>.</w:t>
      </w:r>
    </w:p>
    <w:p w:rsidR="005C5FF3" w:rsidRPr="00C0306D" w:rsidP="006E645B" w14:paraId="1F500741" w14:textId="2F0F6CA0">
      <w:pPr>
        <w:pStyle w:val="ListParagraph"/>
        <w:numPr>
          <w:ilvl w:val="0"/>
          <w:numId w:val="31"/>
        </w:numPr>
        <w:spacing w:before="240" w:after="240"/>
        <w:rPr>
          <w:iCs/>
        </w:rPr>
      </w:pPr>
      <w:r w:rsidRPr="00C0306D">
        <w:rPr>
          <w:iCs/>
        </w:rPr>
        <w:t>Article 1: Commencement, Term, Suspension and Termination</w:t>
      </w:r>
    </w:p>
    <w:p w:rsidR="006E645B" w:rsidRPr="00C0306D" w:rsidP="006E645B" w14:paraId="575218B2" w14:textId="7285EB4C">
      <w:pPr>
        <w:pStyle w:val="ListParagraph"/>
        <w:numPr>
          <w:ilvl w:val="0"/>
          <w:numId w:val="31"/>
        </w:numPr>
        <w:spacing w:before="240" w:after="240"/>
        <w:rPr>
          <w:iCs/>
        </w:rPr>
      </w:pPr>
      <w:r w:rsidRPr="00C0306D">
        <w:rPr>
          <w:iCs/>
        </w:rPr>
        <w:t>Article 2: Requirements for SBA Bond Guarantee</w:t>
      </w:r>
    </w:p>
    <w:p w:rsidR="00837AD5" w:rsidRPr="00C0306D" w:rsidP="00837AD5" w14:paraId="1178A1A7" w14:textId="77777777">
      <w:pPr>
        <w:pStyle w:val="ListParagraph"/>
        <w:numPr>
          <w:ilvl w:val="0"/>
          <w:numId w:val="31"/>
        </w:numPr>
        <w:spacing w:before="240" w:after="240"/>
        <w:rPr>
          <w:b/>
          <w:bCs/>
          <w:i/>
        </w:rPr>
      </w:pPr>
      <w:r w:rsidRPr="00C0306D">
        <w:rPr>
          <w:iCs/>
        </w:rPr>
        <w:t>Article 3: Certification of Surety Bond Guarantee Applications</w:t>
      </w:r>
      <w:r>
        <w:rPr>
          <w:iCs/>
        </w:rPr>
        <w:t>, Claims, and Recoveries</w:t>
      </w:r>
    </w:p>
    <w:p w:rsidR="006E645B" w:rsidRPr="00C0306D" w:rsidP="006E645B" w14:paraId="3024F9E6" w14:textId="15A79C42">
      <w:pPr>
        <w:pStyle w:val="ListParagraph"/>
        <w:numPr>
          <w:ilvl w:val="0"/>
          <w:numId w:val="31"/>
        </w:numPr>
        <w:spacing w:before="240" w:after="240"/>
        <w:rPr>
          <w:iCs/>
        </w:rPr>
      </w:pPr>
      <w:r w:rsidRPr="00C0306D">
        <w:rPr>
          <w:iCs/>
        </w:rPr>
        <w:t xml:space="preserve">Article </w:t>
      </w:r>
      <w:r w:rsidR="00837AD5">
        <w:rPr>
          <w:iCs/>
        </w:rPr>
        <w:t>4</w:t>
      </w:r>
      <w:r w:rsidRPr="00C0306D">
        <w:rPr>
          <w:iCs/>
        </w:rPr>
        <w:t>: Allocation of Guarantee Authority</w:t>
      </w:r>
    </w:p>
    <w:p w:rsidR="006E645B" w:rsidRPr="00C0306D" w:rsidP="006E645B" w14:paraId="1D55A899" w14:textId="5A225AE7">
      <w:pPr>
        <w:pStyle w:val="ListParagraph"/>
        <w:numPr>
          <w:ilvl w:val="0"/>
          <w:numId w:val="31"/>
        </w:numPr>
        <w:spacing w:before="240" w:after="240"/>
        <w:rPr>
          <w:iCs/>
        </w:rPr>
      </w:pPr>
      <w:r w:rsidRPr="00C0306D">
        <w:rPr>
          <w:iCs/>
        </w:rPr>
        <w:t xml:space="preserve">Article </w:t>
      </w:r>
      <w:r w:rsidR="00FC5F9A">
        <w:rPr>
          <w:iCs/>
        </w:rPr>
        <w:t>5</w:t>
      </w:r>
      <w:r w:rsidRPr="00C0306D">
        <w:rPr>
          <w:iCs/>
        </w:rPr>
        <w:t>: Reports</w:t>
      </w:r>
    </w:p>
    <w:p w:rsidR="006E645B" w:rsidRPr="00C0306D" w:rsidP="006E645B" w14:paraId="18689ABA" w14:textId="73064255">
      <w:pPr>
        <w:pStyle w:val="ListParagraph"/>
        <w:numPr>
          <w:ilvl w:val="0"/>
          <w:numId w:val="31"/>
        </w:numPr>
        <w:spacing w:before="240" w:after="240"/>
        <w:rPr>
          <w:iCs/>
        </w:rPr>
      </w:pPr>
      <w:r w:rsidRPr="00C0306D">
        <w:rPr>
          <w:iCs/>
        </w:rPr>
        <w:t xml:space="preserve">Article </w:t>
      </w:r>
      <w:r w:rsidR="00FC5F9A">
        <w:rPr>
          <w:iCs/>
        </w:rPr>
        <w:t>6</w:t>
      </w:r>
      <w:r w:rsidRPr="00C0306D">
        <w:rPr>
          <w:iCs/>
        </w:rPr>
        <w:t xml:space="preserve">: </w:t>
      </w:r>
      <w:r w:rsidRPr="00C0306D" w:rsidR="00F909DE">
        <w:rPr>
          <w:iCs/>
        </w:rPr>
        <w:t>Audits and Investigations</w:t>
      </w:r>
    </w:p>
    <w:p w:rsidR="00F909DE" w:rsidRPr="00C0306D" w:rsidP="006E645B" w14:paraId="67E0B4E3" w14:textId="522B9EBB">
      <w:pPr>
        <w:pStyle w:val="ListParagraph"/>
        <w:numPr>
          <w:ilvl w:val="0"/>
          <w:numId w:val="31"/>
        </w:numPr>
        <w:spacing w:before="240" w:after="240"/>
        <w:rPr>
          <w:iCs/>
        </w:rPr>
      </w:pPr>
      <w:r w:rsidRPr="00C0306D">
        <w:rPr>
          <w:iCs/>
        </w:rPr>
        <w:t xml:space="preserve">Article </w:t>
      </w:r>
      <w:r w:rsidR="00FC5F9A">
        <w:rPr>
          <w:iCs/>
        </w:rPr>
        <w:t>7</w:t>
      </w:r>
      <w:r w:rsidRPr="00C0306D">
        <w:rPr>
          <w:iCs/>
        </w:rPr>
        <w:t>: Percentage of Indemnification</w:t>
      </w:r>
    </w:p>
    <w:p w:rsidR="00F909DE" w:rsidRPr="00C0306D" w:rsidP="006E645B" w14:paraId="7D65F771" w14:textId="6E753C7B">
      <w:pPr>
        <w:pStyle w:val="ListParagraph"/>
        <w:numPr>
          <w:ilvl w:val="0"/>
          <w:numId w:val="31"/>
        </w:numPr>
        <w:spacing w:before="240" w:after="240"/>
        <w:rPr>
          <w:iCs/>
        </w:rPr>
      </w:pPr>
      <w:r w:rsidRPr="00C0306D">
        <w:rPr>
          <w:iCs/>
        </w:rPr>
        <w:t xml:space="preserve">Article </w:t>
      </w:r>
      <w:r w:rsidR="00FC5F9A">
        <w:rPr>
          <w:iCs/>
        </w:rPr>
        <w:t>8</w:t>
      </w:r>
      <w:r w:rsidRPr="00C0306D">
        <w:rPr>
          <w:iCs/>
        </w:rPr>
        <w:t>: Dual Obligee Bonds</w:t>
      </w:r>
    </w:p>
    <w:p w:rsidR="00F909DE" w:rsidP="006E645B" w14:paraId="00C70B0D" w14:textId="229E1EA4">
      <w:pPr>
        <w:pStyle w:val="ListParagraph"/>
        <w:numPr>
          <w:ilvl w:val="0"/>
          <w:numId w:val="31"/>
        </w:numPr>
        <w:spacing w:before="240" w:after="240"/>
        <w:rPr>
          <w:iCs/>
        </w:rPr>
      </w:pPr>
      <w:r w:rsidRPr="00C0306D">
        <w:rPr>
          <w:iCs/>
        </w:rPr>
        <w:t xml:space="preserve">Article </w:t>
      </w:r>
      <w:r w:rsidR="00FC5F9A">
        <w:rPr>
          <w:iCs/>
        </w:rPr>
        <w:t>9</w:t>
      </w:r>
      <w:r w:rsidRPr="00C0306D">
        <w:rPr>
          <w:iCs/>
        </w:rPr>
        <w:t>: Miscellaneous</w:t>
      </w:r>
    </w:p>
    <w:p w:rsidR="00617CDA" w:rsidRPr="00C0306D" w:rsidP="00617CDA" w14:paraId="144FA1E2" w14:textId="77777777">
      <w:pPr>
        <w:pStyle w:val="ListParagraph"/>
        <w:numPr>
          <w:ilvl w:val="0"/>
          <w:numId w:val="31"/>
        </w:numPr>
        <w:spacing w:before="240" w:after="240"/>
        <w:rPr>
          <w:b/>
          <w:bCs/>
          <w:i/>
        </w:rPr>
      </w:pPr>
      <w:r w:rsidRPr="00C0306D">
        <w:rPr>
          <w:iCs/>
        </w:rPr>
        <w:t xml:space="preserve">Signature lines of authorized representatives. </w:t>
      </w:r>
    </w:p>
    <w:p w:rsidR="00272CDC" w:rsidRPr="00B0595D" w:rsidP="00E6743C" w14:paraId="0EB73BD4" w14:textId="4F89715F">
      <w:pPr>
        <w:pStyle w:val="Heading1"/>
        <w:spacing w:after="240"/>
        <w:rPr>
          <w:rFonts w:cs="Times New Roman"/>
          <w:b/>
          <w:bCs/>
          <w:i w:val="0"/>
          <w:iCs/>
          <w:szCs w:val="24"/>
        </w:rPr>
      </w:pPr>
      <w:r w:rsidRPr="00B0595D">
        <w:rPr>
          <w:rFonts w:cs="Times New Roman"/>
          <w:b/>
          <w:bCs/>
          <w:i w:val="0"/>
          <w:iCs/>
          <w:szCs w:val="24"/>
        </w:rPr>
        <w:t xml:space="preserve">2. </w:t>
      </w:r>
      <w:r w:rsidRPr="00B0595D" w:rsidR="00130EEC">
        <w:rPr>
          <w:rFonts w:cs="Times New Roman"/>
          <w:b/>
          <w:bCs/>
          <w:i w:val="0"/>
          <w:iCs/>
          <w:szCs w:val="24"/>
        </w:rPr>
        <w:t>Use of Information</w:t>
      </w:r>
      <w:r w:rsidRPr="00B0595D">
        <w:rPr>
          <w:rFonts w:cs="Times New Roman"/>
          <w:b/>
          <w:bCs/>
          <w:i w:val="0"/>
          <w:iCs/>
          <w:szCs w:val="24"/>
        </w:rPr>
        <w:t>:</w:t>
      </w:r>
    </w:p>
    <w:p w:rsidR="004E332F" w:rsidRPr="00C0306D" w:rsidP="00BE0C35" w14:paraId="267EE971" w14:textId="06CE7CDD">
      <w:pPr>
        <w:spacing w:before="240" w:after="240"/>
      </w:pPr>
      <w:r w:rsidRPr="00C0306D">
        <w:t xml:space="preserve">The data on </w:t>
      </w:r>
      <w:r w:rsidRPr="00C0306D" w:rsidR="00246738">
        <w:t>five</w:t>
      </w:r>
      <w:r w:rsidRPr="00C0306D">
        <w:t xml:space="preserve"> of the </w:t>
      </w:r>
      <w:r w:rsidR="004414FA">
        <w:t>eight</w:t>
      </w:r>
      <w:r w:rsidRPr="00C0306D">
        <w:t xml:space="preserve"> forms in this information collection </w:t>
      </w:r>
      <w:r w:rsidRPr="00C0306D" w:rsidR="00E12648">
        <w:t>(Forms 990, 991, 994, 994B, and 994F</w:t>
      </w:r>
      <w:r w:rsidRPr="00C0306D" w:rsidR="00AC7810">
        <w:t>), is</w:t>
      </w:r>
      <w:r w:rsidRPr="00C0306D">
        <w:t xml:space="preserve"> used by SBG staff</w:t>
      </w:r>
      <w:r w:rsidRPr="00C0306D" w:rsidR="00BB7CAF">
        <w:t xml:space="preserve"> in the Underwriting Division</w:t>
      </w:r>
      <w:r w:rsidRPr="00C0306D">
        <w:t xml:space="preserve"> </w:t>
      </w:r>
      <w:r w:rsidRPr="00C0306D" w:rsidR="00C85978">
        <w:t xml:space="preserve">who are responsible for </w:t>
      </w:r>
      <w:r w:rsidRPr="00C0306D">
        <w:t>process</w:t>
      </w:r>
      <w:r w:rsidRPr="00C0306D" w:rsidR="00C85978">
        <w:t>ing</w:t>
      </w:r>
      <w:r w:rsidRPr="00C0306D">
        <w:t xml:space="preserve"> SBG applications</w:t>
      </w:r>
      <w:r w:rsidRPr="00C0306D" w:rsidR="00C85978">
        <w:t xml:space="preserve"> and </w:t>
      </w:r>
      <w:r w:rsidRPr="00C0306D">
        <w:t>evaluat</w:t>
      </w:r>
      <w:r w:rsidRPr="00C0306D" w:rsidR="00C85978">
        <w:t>ing</w:t>
      </w:r>
      <w:r w:rsidRPr="00C0306D">
        <w:t xml:space="preserve"> the likelihood that the applicant will successfully complete the bonded contract. Based on the information on </w:t>
      </w:r>
      <w:r w:rsidRPr="00C0306D" w:rsidR="00E12648">
        <w:t>these forms</w:t>
      </w:r>
      <w:r w:rsidRPr="00C0306D" w:rsidR="006F114F">
        <w:t>,</w:t>
      </w:r>
      <w:r w:rsidRPr="00C0306D" w:rsidR="00E12648">
        <w:t xml:space="preserve"> </w:t>
      </w:r>
      <w:r w:rsidRPr="00C0306D">
        <w:t>SBG employees make decisions to approve or not approve SBG applications</w:t>
      </w:r>
      <w:r w:rsidRPr="00C0306D" w:rsidR="00C85978">
        <w:t xml:space="preserve"> for surety bond assistance</w:t>
      </w:r>
      <w:r w:rsidRPr="00C0306D">
        <w:t xml:space="preserve">. </w:t>
      </w:r>
    </w:p>
    <w:p w:rsidR="00F70806" w:rsidP="00BE0C35" w14:paraId="3F953DE9" w14:textId="77777777">
      <w:pPr>
        <w:spacing w:before="240" w:after="240"/>
      </w:pPr>
      <w:r w:rsidRPr="00C0306D">
        <w:t xml:space="preserve">With respect to the </w:t>
      </w:r>
      <w:r w:rsidR="004414FA">
        <w:t>other three</w:t>
      </w:r>
      <w:r w:rsidRPr="00C0306D">
        <w:t xml:space="preserve"> form</w:t>
      </w:r>
      <w:r w:rsidR="004414FA">
        <w:t>s:</w:t>
      </w:r>
    </w:p>
    <w:p w:rsidR="00CA6FB7" w:rsidP="00F70806" w14:paraId="208915F7" w14:textId="3DBF628E">
      <w:pPr>
        <w:pStyle w:val="ListParagraph"/>
        <w:numPr>
          <w:ilvl w:val="0"/>
          <w:numId w:val="34"/>
        </w:numPr>
        <w:spacing w:before="240" w:after="240"/>
      </w:pPr>
      <w:r>
        <w:t>S</w:t>
      </w:r>
      <w:r w:rsidRPr="00C0306D" w:rsidR="00167D91">
        <w:t>BA Form 994H</w:t>
      </w:r>
      <w:r>
        <w:t>:</w:t>
      </w:r>
      <w:r w:rsidRPr="00C0306D" w:rsidR="00167D91">
        <w:t xml:space="preserve"> </w:t>
      </w:r>
      <w:r w:rsidRPr="00C0306D">
        <w:t xml:space="preserve">SBG employees in the Claims and Recovery Division (CRD) review the information submitted by the surety to request claims </w:t>
      </w:r>
      <w:r w:rsidRPr="00C0306D" w:rsidR="00BB7CAF">
        <w:t>r</w:t>
      </w:r>
      <w:r w:rsidRPr="00C0306D">
        <w:t>eimbursements</w:t>
      </w:r>
      <w:r w:rsidRPr="00C0306D" w:rsidR="00C85978">
        <w:t xml:space="preserve"> in the event of contract default</w:t>
      </w:r>
      <w:r w:rsidRPr="00C0306D">
        <w:t>. CRD employees determine whether the surety’s claim meets SBA regulatory requirements prior to payment</w:t>
      </w:r>
      <w:r w:rsidRPr="00C0306D" w:rsidR="001F3E93">
        <w:t>, and th</w:t>
      </w:r>
      <w:r w:rsidRPr="00C0306D" w:rsidR="00BD6C61">
        <w:t>en</w:t>
      </w:r>
      <w:r w:rsidRPr="00C0306D" w:rsidR="001F3E93">
        <w:t xml:space="preserve"> SBA pays its guaranteed share of allowable losses and expenses.</w:t>
      </w:r>
    </w:p>
    <w:p w:rsidR="00F70806" w:rsidP="00F70806" w14:paraId="0EB874E6" w14:textId="167C157E">
      <w:pPr>
        <w:pStyle w:val="ListParagraph"/>
        <w:numPr>
          <w:ilvl w:val="0"/>
          <w:numId w:val="34"/>
        </w:numPr>
        <w:spacing w:before="240" w:after="240"/>
      </w:pPr>
      <w:r>
        <w:t xml:space="preserve">SBA Form 900: This form is used for participation certifications, only collecting the signature, name, title, and date of signature from the personnel authorized to sign on behalf of a surety bond company or surety bond agency seeking participation in </w:t>
      </w:r>
      <w:r w:rsidR="00BD2A06">
        <w:t xml:space="preserve">SBA’s </w:t>
      </w:r>
      <w:r w:rsidR="00BD2A06">
        <w:t xml:space="preserve">Prior Approval Program. The information is used to document the certified acknowledgement of </w:t>
      </w:r>
      <w:r w:rsidR="006872E9">
        <w:t>SBA and Surety authorities when participating in the Program.</w:t>
      </w:r>
    </w:p>
    <w:p w:rsidR="00F70806" w:rsidRPr="00C0306D" w:rsidP="00F70806" w14:paraId="15BBC1EB" w14:textId="7431D9AC">
      <w:pPr>
        <w:pStyle w:val="ListParagraph"/>
        <w:numPr>
          <w:ilvl w:val="0"/>
          <w:numId w:val="34"/>
        </w:numPr>
        <w:spacing w:before="240" w:after="240"/>
      </w:pPr>
      <w:r>
        <w:t xml:space="preserve">SBA Form 901: </w:t>
      </w:r>
      <w:r w:rsidR="006872E9">
        <w:t>This form is used for participation certifications, only collecting the signature, name, title, and date of signature from the personnel authorized to sign on behalf of a surety bond company or surety bond agency seeking participation in SBA’s Preferred Surety Bond Program. The information is used to document the certified acknowledgement of SBA and Surety authorities when participating in the Program.</w:t>
      </w:r>
    </w:p>
    <w:p w:rsidR="00CA6FB7" w:rsidRPr="00C0306D" w:rsidP="00E6743C" w14:paraId="482BBE08" w14:textId="7DE3E6F4">
      <w:pPr>
        <w:spacing w:before="240" w:after="240"/>
      </w:pPr>
      <w:r w:rsidRPr="00C0306D">
        <w:t xml:space="preserve">This </w:t>
      </w:r>
      <w:r w:rsidRPr="00C0306D" w:rsidR="00063BAA">
        <w:t>information</w:t>
      </w:r>
      <w:r w:rsidRPr="00C0306D" w:rsidR="00E12648">
        <w:t xml:space="preserve"> collection</w:t>
      </w:r>
      <w:r w:rsidRPr="00C0306D" w:rsidR="00063BAA">
        <w:t xml:space="preserve"> is also used by program managers and SBA senior management to monitor program performance and success and to report on program demographics.</w:t>
      </w:r>
    </w:p>
    <w:p w:rsidR="001F3E93" w:rsidRPr="00B0595D" w:rsidP="00E6743C" w14:paraId="3A2BD7C5" w14:textId="66CF2D50">
      <w:pPr>
        <w:pStyle w:val="Heading1"/>
        <w:spacing w:after="240"/>
        <w:rPr>
          <w:rFonts w:cs="Times New Roman"/>
          <w:b/>
          <w:bCs/>
          <w:i w:val="0"/>
          <w:iCs/>
          <w:szCs w:val="24"/>
        </w:rPr>
      </w:pPr>
      <w:r w:rsidRPr="00B0595D">
        <w:rPr>
          <w:rFonts w:cs="Times New Roman"/>
          <w:b/>
          <w:bCs/>
          <w:i w:val="0"/>
          <w:iCs/>
          <w:szCs w:val="24"/>
        </w:rPr>
        <w:t xml:space="preserve">3. </w:t>
      </w:r>
      <w:r w:rsidRPr="00130EEC" w:rsidR="00130EEC">
        <w:rPr>
          <w:rFonts w:cs="Times New Roman"/>
          <w:b/>
          <w:bCs/>
          <w:i w:val="0"/>
          <w:iCs/>
          <w:szCs w:val="24"/>
        </w:rPr>
        <w:t>Use of Information Technology</w:t>
      </w:r>
      <w:r w:rsidRPr="00B0595D">
        <w:rPr>
          <w:rFonts w:cs="Times New Roman"/>
          <w:b/>
          <w:bCs/>
          <w:i w:val="0"/>
          <w:iCs/>
          <w:szCs w:val="24"/>
        </w:rPr>
        <w:t>:</w:t>
      </w:r>
    </w:p>
    <w:p w:rsidR="00A04456" w:rsidRPr="00C0306D" w:rsidP="00E6743C" w14:paraId="3F01741D" w14:textId="77CC2C80">
      <w:pPr>
        <w:spacing w:before="240" w:after="240"/>
      </w:pPr>
      <w:r w:rsidRPr="00C0306D">
        <w:t>C</w:t>
      </w:r>
      <w:r w:rsidRPr="00C0306D" w:rsidR="00826A9C">
        <w:t>ontractors and surety agents can</w:t>
      </w:r>
      <w:r w:rsidRPr="00C0306D">
        <w:t xml:space="preserve"> submit the</w:t>
      </w:r>
      <w:r w:rsidRPr="00C0306D" w:rsidR="008F6E37">
        <w:t>se</w:t>
      </w:r>
      <w:r w:rsidRPr="00C0306D">
        <w:t xml:space="preserve"> SBG </w:t>
      </w:r>
      <w:r w:rsidRPr="00C0306D" w:rsidR="00E12648">
        <w:t xml:space="preserve">forms </w:t>
      </w:r>
      <w:r w:rsidRPr="00C0306D">
        <w:t xml:space="preserve">online. </w:t>
      </w:r>
      <w:r w:rsidRPr="00C0306D" w:rsidR="003F4C72">
        <w:t>Currently</w:t>
      </w:r>
      <w:r w:rsidRPr="00C0306D" w:rsidR="009F6BA8">
        <w:t xml:space="preserve">, </w:t>
      </w:r>
      <w:r w:rsidRPr="00C0306D" w:rsidR="00EE6405">
        <w:t>100</w:t>
      </w:r>
      <w:r w:rsidRPr="00C0306D" w:rsidR="006B144F">
        <w:t xml:space="preserve">% of </w:t>
      </w:r>
      <w:r w:rsidRPr="00C0306D" w:rsidR="00FA506C">
        <w:t xml:space="preserve">this information collection </w:t>
      </w:r>
      <w:r w:rsidRPr="00C0306D" w:rsidR="00107275">
        <w:t>is</w:t>
      </w:r>
      <w:r w:rsidRPr="00C0306D" w:rsidR="006B144F">
        <w:t xml:space="preserve"> submitted electronically by surety agents</w:t>
      </w:r>
      <w:r w:rsidRPr="00C0306D" w:rsidR="008F6E37">
        <w:t xml:space="preserve"> to SBA.</w:t>
      </w:r>
      <w:r w:rsidRPr="00C0306D" w:rsidR="007B7E17">
        <w:t xml:space="preserve"> </w:t>
      </w:r>
      <w:r w:rsidRPr="00C0306D">
        <w:t xml:space="preserve">The forms are </w:t>
      </w:r>
      <w:r w:rsidRPr="00C0306D" w:rsidR="00E506D3">
        <w:t xml:space="preserve">also </w:t>
      </w:r>
      <w:r w:rsidRPr="00C0306D">
        <w:t xml:space="preserve">available in PDF format on </w:t>
      </w:r>
      <w:r w:rsidRPr="00C0306D" w:rsidR="00D038D8">
        <w:t>SBA</w:t>
      </w:r>
      <w:r w:rsidRPr="00C0306D">
        <w:t>’s website for those who want to submit a paper application.</w:t>
      </w:r>
      <w:r w:rsidRPr="00C0306D" w:rsidR="00E506D3">
        <w:t xml:space="preserve"> </w:t>
      </w:r>
      <w:r w:rsidRPr="00C0306D">
        <w:t xml:space="preserve"> </w:t>
      </w:r>
      <w:r w:rsidRPr="00C0306D" w:rsidR="005360F4">
        <w:t>To help alleviate burden</w:t>
      </w:r>
      <w:r w:rsidRPr="00C0306D" w:rsidR="00366AFF">
        <w:t xml:space="preserve">, after the initial submission, </w:t>
      </w:r>
      <w:r w:rsidRPr="00C0306D" w:rsidR="005360F4">
        <w:t xml:space="preserve">the forms are prepopulated with available information previously </w:t>
      </w:r>
      <w:r w:rsidRPr="00C0306D" w:rsidR="005360F4">
        <w:t>entered into</w:t>
      </w:r>
      <w:r w:rsidRPr="00C0306D" w:rsidR="005360F4">
        <w:t xml:space="preserve"> the system. </w:t>
      </w:r>
    </w:p>
    <w:p w:rsidR="001F3E93" w:rsidRPr="00C0306D" w:rsidP="00E6743C" w14:paraId="11D9B1B8" w14:textId="684BC3FE">
      <w:pPr>
        <w:pStyle w:val="Heading1"/>
        <w:spacing w:after="240"/>
        <w:rPr>
          <w:rFonts w:cs="Times New Roman"/>
          <w:szCs w:val="24"/>
        </w:rPr>
      </w:pPr>
      <w:r w:rsidRPr="00B0595D">
        <w:rPr>
          <w:rFonts w:cs="Times New Roman"/>
          <w:b/>
          <w:bCs/>
          <w:i w:val="0"/>
          <w:iCs/>
          <w:szCs w:val="24"/>
        </w:rPr>
        <w:t>4.</w:t>
      </w:r>
      <w:r w:rsidRPr="00C0306D">
        <w:rPr>
          <w:rFonts w:cs="Times New Roman"/>
          <w:szCs w:val="24"/>
        </w:rPr>
        <w:t xml:space="preserve">  </w:t>
      </w:r>
      <w:r w:rsidRPr="00B0595D" w:rsidR="00130EEC">
        <w:rPr>
          <w:rFonts w:cs="Times New Roman"/>
          <w:b/>
          <w:bCs/>
          <w:i w:val="0"/>
          <w:iCs/>
          <w:szCs w:val="24"/>
        </w:rPr>
        <w:t>Non-d</w:t>
      </w:r>
      <w:r w:rsidRPr="00B0595D">
        <w:rPr>
          <w:rFonts w:cs="Times New Roman"/>
          <w:b/>
          <w:bCs/>
          <w:i w:val="0"/>
          <w:iCs/>
          <w:szCs w:val="24"/>
        </w:rPr>
        <w:t>uplication:</w:t>
      </w:r>
    </w:p>
    <w:p w:rsidR="001F3E93" w:rsidRPr="00C0306D" w:rsidP="00E6743C" w14:paraId="67838E99" w14:textId="17001ECC">
      <w:pPr>
        <w:spacing w:before="240" w:after="240"/>
      </w:pPr>
      <w:r w:rsidRPr="00C0306D">
        <w:t xml:space="preserve">The forms are designed </w:t>
      </w:r>
      <w:r w:rsidRPr="00C0306D" w:rsidR="00C95F50">
        <w:t xml:space="preserve">to minimize burdens </w:t>
      </w:r>
      <w:r w:rsidRPr="00C0306D" w:rsidR="005434D4">
        <w:t>and</w:t>
      </w:r>
      <w:r w:rsidRPr="00C0306D" w:rsidR="004D737B">
        <w:t xml:space="preserve"> </w:t>
      </w:r>
      <w:r w:rsidRPr="00C0306D" w:rsidR="003032B2">
        <w:t>avoid duplication</w:t>
      </w:r>
      <w:r w:rsidRPr="00C0306D" w:rsidR="00C95F50">
        <w:t xml:space="preserve"> of information collected. </w:t>
      </w:r>
      <w:r w:rsidRPr="00C0306D" w:rsidR="00926E83">
        <w:t>SBA Forms 990, 991, 994, 994B,</w:t>
      </w:r>
      <w:r w:rsidRPr="00C0306D" w:rsidR="00306B7A">
        <w:t xml:space="preserve"> </w:t>
      </w:r>
      <w:r w:rsidRPr="00C0306D" w:rsidR="00926E83">
        <w:t>994F</w:t>
      </w:r>
      <w:r w:rsidRPr="00C0306D" w:rsidR="00306B7A">
        <w:t xml:space="preserve"> and 994H</w:t>
      </w:r>
      <w:r w:rsidRPr="00C0306D" w:rsidR="00926E83">
        <w:t xml:space="preserve"> are designed so that there are </w:t>
      </w:r>
      <w:r w:rsidRPr="00C0306D" w:rsidR="00E12F1E">
        <w:t>minimal</w:t>
      </w:r>
      <w:r w:rsidRPr="00C0306D" w:rsidR="00926E83">
        <w:t xml:space="preserve"> duplicative requests for the same information. </w:t>
      </w:r>
      <w:r w:rsidRPr="00C0306D" w:rsidR="00C95F50">
        <w:t>Other than the basic</w:t>
      </w:r>
      <w:r w:rsidRPr="00C0306D" w:rsidR="00AC7810">
        <w:t xml:space="preserve"> identification and demographic</w:t>
      </w:r>
      <w:r w:rsidRPr="00C0306D" w:rsidR="00C95F50">
        <w:t xml:space="preserve"> information about the business, the information is not otherwise collected by SBA</w:t>
      </w:r>
      <w:r w:rsidRPr="00C0306D" w:rsidR="00896C03">
        <w:t xml:space="preserve"> on more than one form</w:t>
      </w:r>
      <w:r w:rsidRPr="00C0306D" w:rsidR="005360F4">
        <w:t xml:space="preserve">, and in those </w:t>
      </w:r>
      <w:r w:rsidRPr="00C0306D" w:rsidR="00280AA4">
        <w:t>instances, the</w:t>
      </w:r>
      <w:r w:rsidRPr="00C0306D" w:rsidR="005360F4">
        <w:t xml:space="preserve"> information is auto populated after initial entry.</w:t>
      </w:r>
    </w:p>
    <w:p w:rsidR="00C95F50" w:rsidRPr="00C0306D" w:rsidP="00E6743C" w14:paraId="20C0B326" w14:textId="3DAAE754">
      <w:pPr>
        <w:pStyle w:val="Heading1"/>
        <w:spacing w:after="240"/>
        <w:rPr>
          <w:rFonts w:cs="Times New Roman"/>
          <w:szCs w:val="24"/>
        </w:rPr>
      </w:pPr>
      <w:r w:rsidRPr="00B0595D">
        <w:rPr>
          <w:rFonts w:cs="Times New Roman"/>
          <w:b/>
          <w:bCs/>
          <w:i w:val="0"/>
          <w:iCs/>
          <w:szCs w:val="24"/>
        </w:rPr>
        <w:t>5.</w:t>
      </w:r>
      <w:r w:rsidRPr="00C0306D">
        <w:rPr>
          <w:rFonts w:cs="Times New Roman"/>
          <w:szCs w:val="24"/>
        </w:rPr>
        <w:t xml:space="preserve"> </w:t>
      </w:r>
      <w:r w:rsidR="00130EEC">
        <w:rPr>
          <w:rFonts w:cs="Times New Roman"/>
          <w:b/>
          <w:bCs/>
          <w:i w:val="0"/>
          <w:iCs/>
          <w:szCs w:val="24"/>
        </w:rPr>
        <w:t>Burden on Small Business</w:t>
      </w:r>
      <w:r w:rsidRPr="00B0595D">
        <w:rPr>
          <w:rFonts w:cs="Times New Roman"/>
          <w:b/>
          <w:bCs/>
          <w:i w:val="0"/>
          <w:iCs/>
          <w:szCs w:val="24"/>
        </w:rPr>
        <w:t>:</w:t>
      </w:r>
    </w:p>
    <w:p w:rsidR="00C95F50" w:rsidRPr="00C0306D" w:rsidP="00E6743C" w14:paraId="1BA56F6E" w14:textId="3EF7F166">
      <w:pPr>
        <w:spacing w:before="240" w:after="240"/>
      </w:pPr>
      <w:r w:rsidRPr="00C0306D">
        <w:t>This information collection</w:t>
      </w:r>
      <w:r w:rsidR="00536709">
        <w:t xml:space="preserve"> on </w:t>
      </w:r>
      <w:r w:rsidR="00070433">
        <w:t>three</w:t>
      </w:r>
      <w:r w:rsidRPr="00C0306D" w:rsidR="00536709">
        <w:t xml:space="preserve"> of the </w:t>
      </w:r>
      <w:r w:rsidR="00536709">
        <w:t>eight</w:t>
      </w:r>
      <w:r w:rsidRPr="00C0306D" w:rsidR="00536709">
        <w:t xml:space="preserve"> forms in this information collection (Forms 991, 994, and 994F)</w:t>
      </w:r>
      <w:r w:rsidRPr="00C0306D">
        <w:t xml:space="preserve"> impacts small business concerns – the contractors that </w:t>
      </w:r>
      <w:r w:rsidRPr="00C0306D" w:rsidR="00C0716B">
        <w:t xml:space="preserve">participate or seek to participate in the SBG program. </w:t>
      </w:r>
      <w:r w:rsidRPr="00C0306D" w:rsidR="005E463A">
        <w:t>This information collection</w:t>
      </w:r>
      <w:r w:rsidR="005E463A">
        <w:t xml:space="preserve"> on five</w:t>
      </w:r>
      <w:r w:rsidRPr="00C0306D" w:rsidR="005E463A">
        <w:t xml:space="preserve"> of the </w:t>
      </w:r>
      <w:r w:rsidR="005E463A">
        <w:t>eight</w:t>
      </w:r>
      <w:r w:rsidRPr="00C0306D" w:rsidR="005E463A">
        <w:t xml:space="preserve"> forms in this information collection (Forms 9</w:t>
      </w:r>
      <w:r w:rsidR="005E463A">
        <w:t>00, 90</w:t>
      </w:r>
      <w:r w:rsidRPr="00C0306D" w:rsidR="005E463A">
        <w:t xml:space="preserve">1, </w:t>
      </w:r>
      <w:r w:rsidR="005E463A">
        <w:t xml:space="preserve">990, </w:t>
      </w:r>
      <w:r w:rsidRPr="00C0306D" w:rsidR="005E463A">
        <w:t>994</w:t>
      </w:r>
      <w:r w:rsidR="005E463A">
        <w:t>B</w:t>
      </w:r>
      <w:r w:rsidRPr="00C0306D" w:rsidR="005E463A">
        <w:t>, and 994</w:t>
      </w:r>
      <w:r w:rsidR="005E463A">
        <w:t>H</w:t>
      </w:r>
      <w:r w:rsidRPr="00C0306D" w:rsidR="005E463A">
        <w:t xml:space="preserve">) impacts </w:t>
      </w:r>
      <w:r w:rsidR="005E463A">
        <w:t>surety bond companies and surety bond agencies</w:t>
      </w:r>
      <w:r w:rsidRPr="00C0306D" w:rsidR="005E463A">
        <w:t xml:space="preserve"> – the </w:t>
      </w:r>
      <w:r w:rsidR="005E463A">
        <w:t xml:space="preserve">surety bond companies and </w:t>
      </w:r>
      <w:r w:rsidR="005E463A">
        <w:t>agencie</w:t>
      </w:r>
      <w:r w:rsidRPr="00C0306D" w:rsidR="005E463A">
        <w:t xml:space="preserve"> that participate or seek to participate in the SBG program. </w:t>
      </w:r>
      <w:r w:rsidRPr="00C0306D" w:rsidR="00C0716B">
        <w:t>However, th</w:t>
      </w:r>
      <w:r w:rsidRPr="00C0306D" w:rsidR="00D4073F">
        <w:t xml:space="preserve">e economic </w:t>
      </w:r>
      <w:r w:rsidRPr="00C0306D" w:rsidR="00C0716B">
        <w:t xml:space="preserve">impact </w:t>
      </w:r>
      <w:r w:rsidRPr="00C0306D" w:rsidR="00D4073F">
        <w:t xml:space="preserve">on these entities </w:t>
      </w:r>
      <w:r w:rsidRPr="00C0306D" w:rsidR="00C0716B">
        <w:t>is not significant. In addition, the forms are designed to collect only that which is necessary for the particular transaction. For example,</w:t>
      </w:r>
      <w:r w:rsidRPr="00C0306D" w:rsidR="00AC7810">
        <w:t xml:space="preserve"> </w:t>
      </w:r>
      <w:r w:rsidRPr="00C0306D">
        <w:t xml:space="preserve">Forms 990, 994, and 994B </w:t>
      </w:r>
      <w:r w:rsidRPr="00C0306D" w:rsidR="00C85978">
        <w:t>are</w:t>
      </w:r>
      <w:r w:rsidRPr="00C0306D">
        <w:t xml:space="preserve"> designed so that only </w:t>
      </w:r>
      <w:r w:rsidRPr="00C0306D" w:rsidR="00AC7810">
        <w:t>a minimal amount of information</w:t>
      </w:r>
      <w:r w:rsidRPr="00C0306D">
        <w:t xml:space="preserve"> </w:t>
      </w:r>
      <w:r w:rsidRPr="00C0306D">
        <w:t>has to</w:t>
      </w:r>
      <w:r w:rsidRPr="00C0306D">
        <w:t xml:space="preserve"> be completed, depending on the circumstances of the application. SBA Form 991 </w:t>
      </w:r>
      <w:r w:rsidRPr="00C0306D">
        <w:t>has to</w:t>
      </w:r>
      <w:r w:rsidRPr="00C0306D">
        <w:t xml:space="preserve"> be completed only if the contractor has begun the work prior to submitting the SBG application to SBA.</w:t>
      </w:r>
      <w:r w:rsidRPr="00C0306D" w:rsidR="00C0716B">
        <w:t xml:space="preserve"> </w:t>
      </w:r>
      <w:r w:rsidRPr="00C0306D" w:rsidR="00DB2742">
        <w:t>In addition</w:t>
      </w:r>
      <w:r w:rsidRPr="00C0306D" w:rsidR="00C0716B">
        <w:t xml:space="preserve">, </w:t>
      </w:r>
      <w:r w:rsidRPr="00C0306D" w:rsidR="005360F4">
        <w:t xml:space="preserve">as noted above, </w:t>
      </w:r>
      <w:r w:rsidRPr="00C0306D" w:rsidR="00C0716B">
        <w:t>f</w:t>
      </w:r>
      <w:r w:rsidRPr="00C0306D" w:rsidR="00D62A9E">
        <w:t xml:space="preserve">or </w:t>
      </w:r>
      <w:r w:rsidRPr="00C0306D" w:rsidR="00E506D3">
        <w:t xml:space="preserve">those applications submitted electronically, </w:t>
      </w:r>
      <w:r w:rsidRPr="00C0306D" w:rsidR="00D62A9E">
        <w:t xml:space="preserve">the forms are </w:t>
      </w:r>
      <w:r w:rsidRPr="00C0306D" w:rsidR="00896C03">
        <w:t>pre-</w:t>
      </w:r>
      <w:r w:rsidRPr="00C0306D" w:rsidR="00D62A9E">
        <w:t xml:space="preserve">populated with the information </w:t>
      </w:r>
      <w:r w:rsidRPr="00C0306D" w:rsidR="004022DA">
        <w:t>entered</w:t>
      </w:r>
      <w:r w:rsidRPr="00C0306D" w:rsidR="00D62A9E">
        <w:t xml:space="preserve"> into the system</w:t>
      </w:r>
      <w:r w:rsidRPr="00C0306D" w:rsidR="00D416B4">
        <w:t>, thereby minimizing the amount of time necessary to complete the form</w:t>
      </w:r>
      <w:r w:rsidRPr="00C0306D" w:rsidR="00926E83">
        <w:t>.</w:t>
      </w:r>
      <w:r w:rsidRPr="00C0306D" w:rsidR="00DB2742">
        <w:t xml:space="preserve"> Finally, </w:t>
      </w:r>
      <w:r w:rsidRPr="00C0306D" w:rsidR="001211EA">
        <w:t>the newly created SBA Forms 9</w:t>
      </w:r>
      <w:r w:rsidR="0068556E">
        <w:t>0</w:t>
      </w:r>
      <w:r w:rsidRPr="00C0306D" w:rsidR="001211EA">
        <w:t>0 and 901 will eliminate</w:t>
      </w:r>
      <w:r w:rsidRPr="00C0306D" w:rsidR="00940BAD">
        <w:t xml:space="preserve"> manual</w:t>
      </w:r>
      <w:r w:rsidRPr="00C0306D" w:rsidR="001211EA">
        <w:t xml:space="preserve"> </w:t>
      </w:r>
      <w:r w:rsidRPr="00C0306D" w:rsidR="004B7DAB">
        <w:t>Surety signature requirements on SBA Forms 990 and 994H.</w:t>
      </w:r>
    </w:p>
    <w:p w:rsidR="0078094A" w:rsidRPr="00C0306D" w:rsidP="00E6743C" w14:paraId="74ED18CF" w14:textId="60794540">
      <w:pPr>
        <w:pStyle w:val="Heading1"/>
        <w:spacing w:after="240"/>
        <w:rPr>
          <w:rFonts w:cs="Times New Roman"/>
          <w:szCs w:val="24"/>
        </w:rPr>
      </w:pPr>
      <w:r w:rsidRPr="00B0595D">
        <w:rPr>
          <w:rFonts w:cs="Times New Roman"/>
          <w:b/>
          <w:bCs/>
          <w:i w:val="0"/>
          <w:iCs/>
          <w:szCs w:val="24"/>
        </w:rPr>
        <w:t>6.</w:t>
      </w:r>
      <w:r w:rsidRPr="00C0306D">
        <w:rPr>
          <w:rFonts w:cs="Times New Roman"/>
          <w:szCs w:val="24"/>
        </w:rPr>
        <w:t xml:space="preserve"> </w:t>
      </w:r>
      <w:r w:rsidRPr="00B0595D" w:rsidR="00130EEC">
        <w:rPr>
          <w:rFonts w:cs="Times New Roman"/>
          <w:b/>
          <w:bCs/>
          <w:i w:val="0"/>
          <w:iCs/>
          <w:szCs w:val="24"/>
        </w:rPr>
        <w:t>Less Frequent Collection</w:t>
      </w:r>
      <w:r w:rsidRPr="00B0595D">
        <w:rPr>
          <w:rFonts w:cs="Times New Roman"/>
          <w:b/>
          <w:bCs/>
          <w:i w:val="0"/>
          <w:iCs/>
          <w:szCs w:val="24"/>
        </w:rPr>
        <w:t>:</w:t>
      </w:r>
    </w:p>
    <w:p w:rsidR="0078094A" w:rsidRPr="00C0306D" w:rsidP="00E6743C" w14:paraId="46DDC186" w14:textId="23D8E06F">
      <w:pPr>
        <w:spacing w:before="240" w:after="240"/>
      </w:pPr>
      <w:r w:rsidRPr="00C0306D">
        <w:t xml:space="preserve">SBA is responsible for administering the SBG Program </w:t>
      </w:r>
      <w:r w:rsidRPr="00C0306D" w:rsidR="00F45421">
        <w:t>efficiently and timely, while protecting taxpayer dollars. SBA Forms 990, 991, 994, 994B, and 994F provide data that is used by SBA to review an applicant’s experience, financial condition, and character to decide whether to approve a bond guarantee.</w:t>
      </w:r>
      <w:r w:rsidRPr="00C0306D" w:rsidR="00246738">
        <w:t xml:space="preserve"> </w:t>
      </w:r>
      <w:r w:rsidRPr="00C0306D" w:rsidR="00F45421">
        <w:t>SBA uses the claims information submitted by the surety on the SBA Form 994H to determine the legitimacy of paying the claim.</w:t>
      </w:r>
      <w:r w:rsidRPr="00C0306D" w:rsidR="0049280E">
        <w:t xml:space="preserve"> SBA Form</w:t>
      </w:r>
      <w:r w:rsidRPr="00C0306D" w:rsidR="004E011D">
        <w:t>s</w:t>
      </w:r>
      <w:r w:rsidRPr="00C0306D" w:rsidR="0049280E">
        <w:t xml:space="preserve"> 900</w:t>
      </w:r>
      <w:r w:rsidRPr="00C0306D" w:rsidR="004E011D">
        <w:t>, 901</w:t>
      </w:r>
      <w:r w:rsidRPr="00C0306D" w:rsidR="00882C05">
        <w:t xml:space="preserve"> </w:t>
      </w:r>
      <w:r w:rsidRPr="00C0306D" w:rsidR="004E011D">
        <w:t>is the formal agreement</w:t>
      </w:r>
      <w:r w:rsidRPr="00C0306D" w:rsidR="00AD69AA">
        <w:t xml:space="preserve"> used to grant</w:t>
      </w:r>
      <w:r w:rsidRPr="00C0306D" w:rsidR="00882C05">
        <w:t xml:space="preserve"> sureties</w:t>
      </w:r>
      <w:r w:rsidRPr="00C0306D" w:rsidR="00AD69AA">
        <w:t xml:space="preserve"> permission to request or apply SBA</w:t>
      </w:r>
      <w:r w:rsidRPr="00C0306D" w:rsidR="00BC710A">
        <w:t>’s guarantee</w:t>
      </w:r>
      <w:r w:rsidRPr="00C0306D" w:rsidR="00882C05">
        <w:t>.</w:t>
      </w:r>
      <w:r w:rsidRPr="00C0306D" w:rsidR="00F45421">
        <w:t xml:space="preserve"> If this information was not collected or was not collected as frequently, SBA’s ability to make sound underwriting and claims decisions would be </w:t>
      </w:r>
      <w:r w:rsidRPr="00C0306D" w:rsidR="00F45421">
        <w:t>compromised</w:t>
      </w:r>
      <w:r w:rsidRPr="00C0306D" w:rsidR="00F45421">
        <w:t xml:space="preserve"> and taxpayer dollars would be placed at risk.</w:t>
      </w:r>
      <w:r w:rsidR="00C920BD">
        <w:t xml:space="preserve"> SBA Forms 900 and 901 are only collected when </w:t>
      </w:r>
      <w:r w:rsidR="004E153D">
        <w:t xml:space="preserve">surety bond companies and surety bond agencies apply to participate in the respective Surety Bond Guarantee program. </w:t>
      </w:r>
      <w:r w:rsidR="00063A45">
        <w:t xml:space="preserve">SBA Form 990 is collected on every application only in the Prior Approval program. Only SBA Form 994 is collected on every application. </w:t>
      </w:r>
      <w:r w:rsidR="004E3B42">
        <w:t xml:space="preserve">SBA Form 994B is collected once per fiscal year on each Prior Approval program small business. SBA Form 994F is collected on each Prior Approval program application that has </w:t>
      </w:r>
      <w:r w:rsidR="00063A45">
        <w:t>been over 90 days since the last SBA Form 994F collection. SBA Form 994H is collected on every claim</w:t>
      </w:r>
      <w:r w:rsidR="001A4006">
        <w:t xml:space="preserve">-related </w:t>
      </w:r>
      <w:r w:rsidR="00063A45">
        <w:t>submission for the Surety Bond Guarantee program.</w:t>
      </w:r>
    </w:p>
    <w:p w:rsidR="0071591E" w:rsidRPr="00C0306D" w:rsidP="00E6743C" w14:paraId="32C2CD79" w14:textId="276289E2">
      <w:pPr>
        <w:pStyle w:val="Heading1"/>
        <w:spacing w:after="240"/>
        <w:rPr>
          <w:rFonts w:cs="Times New Roman"/>
          <w:szCs w:val="24"/>
        </w:rPr>
      </w:pPr>
      <w:r w:rsidRPr="00B0595D">
        <w:rPr>
          <w:rFonts w:cs="Times New Roman"/>
          <w:b/>
          <w:bCs/>
          <w:i w:val="0"/>
          <w:iCs/>
          <w:szCs w:val="24"/>
        </w:rPr>
        <w:t>7.</w:t>
      </w:r>
      <w:r w:rsidRPr="00C0306D">
        <w:rPr>
          <w:rFonts w:cs="Times New Roman"/>
          <w:szCs w:val="24"/>
        </w:rPr>
        <w:t xml:space="preserve"> </w:t>
      </w:r>
      <w:r w:rsidR="00130EEC">
        <w:rPr>
          <w:rFonts w:cs="Times New Roman"/>
          <w:b/>
          <w:bCs/>
          <w:i w:val="0"/>
          <w:iCs/>
          <w:szCs w:val="24"/>
        </w:rPr>
        <w:t>Paperwork Reduction Act Guidelines</w:t>
      </w:r>
      <w:r w:rsidRPr="00B0595D">
        <w:rPr>
          <w:rFonts w:cs="Times New Roman"/>
          <w:b/>
          <w:bCs/>
          <w:i w:val="0"/>
          <w:iCs/>
          <w:szCs w:val="24"/>
        </w:rPr>
        <w:t xml:space="preserve">: </w:t>
      </w:r>
    </w:p>
    <w:p w:rsidR="00A33754" w:rsidRPr="00C0306D" w:rsidP="00E6743C" w14:paraId="7651758B" w14:textId="11CF42DB">
      <w:pPr>
        <w:spacing w:before="240" w:after="240"/>
      </w:pPr>
      <w:r>
        <w:t xml:space="preserve">No special circumstances exist. </w:t>
      </w:r>
      <w:r w:rsidR="00B437AF">
        <w:t xml:space="preserve">While </w:t>
      </w:r>
      <w:r w:rsidR="0014308D">
        <w:t xml:space="preserve">SBA does collect confidential business information, this information is protected to the extent permitted by law. </w:t>
      </w:r>
      <w:r w:rsidRPr="00C0306D">
        <w:t xml:space="preserve">Information is submitted for each bond guaranteed, </w:t>
      </w:r>
      <w:r w:rsidR="00335E0C">
        <w:t>including</w:t>
      </w:r>
      <w:r w:rsidR="00E85A32">
        <w:t xml:space="preserve"> confidential</w:t>
      </w:r>
      <w:r w:rsidRPr="00C0306D">
        <w:t xml:space="preserve"> business and financial</w:t>
      </w:r>
      <w:r w:rsidR="00335E0C">
        <w:t xml:space="preserve"> information</w:t>
      </w:r>
      <w:r w:rsidRPr="00C0306D">
        <w:t>.</w:t>
      </w:r>
      <w:r w:rsidRPr="00C0306D" w:rsidR="00730DA5">
        <w:t xml:space="preserve"> </w:t>
      </w:r>
      <w:r w:rsidRPr="00C0306D" w:rsidR="00926E83">
        <w:t xml:space="preserve">This information is necessary for SBA to make sound judgments. </w:t>
      </w:r>
      <w:r w:rsidRPr="00C0306D" w:rsidR="003F4C72">
        <w:t>The collected information</w:t>
      </w:r>
      <w:r w:rsidRPr="00C0306D">
        <w:t xml:space="preserve"> </w:t>
      </w:r>
      <w:r w:rsidRPr="00C0306D" w:rsidR="006E17E4">
        <w:t>can be accessed only by Agency personnel who have “a need to know”</w:t>
      </w:r>
      <w:r w:rsidRPr="00C0306D" w:rsidR="00422378">
        <w:t>,</w:t>
      </w:r>
      <w:r w:rsidRPr="00C0306D" w:rsidR="006E17E4">
        <w:t xml:space="preserve"> </w:t>
      </w:r>
      <w:r w:rsidRPr="00C0306D" w:rsidR="0041026E">
        <w:t>(</w:t>
      </w:r>
      <w:r w:rsidRPr="00C0306D" w:rsidR="00926E83">
        <w:t>i.e., those who are involved in analyzing the applications and bond claims</w:t>
      </w:r>
      <w:r w:rsidRPr="00C0306D" w:rsidR="0041026E">
        <w:t>)</w:t>
      </w:r>
      <w:r w:rsidRPr="00C0306D" w:rsidR="00926E83">
        <w:t xml:space="preserve"> </w:t>
      </w:r>
      <w:r w:rsidRPr="00C0306D" w:rsidR="006E17E4">
        <w:t xml:space="preserve">and </w:t>
      </w:r>
      <w:r w:rsidRPr="00C0306D" w:rsidR="00F2313A">
        <w:t>is protected</w:t>
      </w:r>
      <w:r w:rsidRPr="00C0306D" w:rsidR="006E17E4">
        <w:t xml:space="preserve"> to the extent permitted by law. Disclosure of information is governed by Freedom of Information </w:t>
      </w:r>
      <w:r w:rsidRPr="00C0306D" w:rsidR="0041026E">
        <w:t xml:space="preserve">Act </w:t>
      </w:r>
      <w:r w:rsidRPr="00C0306D" w:rsidR="006E17E4">
        <w:t xml:space="preserve">and </w:t>
      </w:r>
      <w:r w:rsidRPr="00C0306D" w:rsidR="0041026E">
        <w:t xml:space="preserve">the </w:t>
      </w:r>
      <w:r w:rsidRPr="00C0306D" w:rsidR="006E17E4">
        <w:t>Privacy Act</w:t>
      </w:r>
      <w:r w:rsidRPr="00C0306D" w:rsidR="0041026E">
        <w:t>.</w:t>
      </w:r>
    </w:p>
    <w:p w:rsidR="00E6743C" w:rsidRPr="00C0306D" w:rsidP="00E6743C" w14:paraId="381F6186" w14:textId="78857C8D">
      <w:pPr>
        <w:pStyle w:val="Heading1"/>
        <w:spacing w:after="240"/>
        <w:rPr>
          <w:rFonts w:cs="Times New Roman"/>
          <w:szCs w:val="24"/>
        </w:rPr>
      </w:pPr>
      <w:r w:rsidRPr="00B0595D">
        <w:rPr>
          <w:rFonts w:cs="Times New Roman"/>
          <w:b/>
          <w:bCs/>
          <w:i w:val="0"/>
          <w:iCs/>
          <w:szCs w:val="24"/>
        </w:rPr>
        <w:t>8.</w:t>
      </w:r>
      <w:r w:rsidRPr="00C0306D">
        <w:rPr>
          <w:rFonts w:cs="Times New Roman"/>
          <w:szCs w:val="24"/>
        </w:rPr>
        <w:t xml:space="preserve"> </w:t>
      </w:r>
      <w:r w:rsidRPr="00B0595D" w:rsidR="00130EEC">
        <w:rPr>
          <w:rFonts w:cs="Times New Roman"/>
          <w:b/>
          <w:bCs/>
          <w:i w:val="0"/>
          <w:iCs/>
          <w:szCs w:val="24"/>
        </w:rPr>
        <w:t>Consultation and</w:t>
      </w:r>
      <w:r w:rsidRPr="00B0595D">
        <w:rPr>
          <w:rFonts w:cs="Times New Roman"/>
          <w:b/>
          <w:bCs/>
          <w:i w:val="0"/>
          <w:iCs/>
          <w:szCs w:val="24"/>
        </w:rPr>
        <w:t xml:space="preserve"> Public Comments: </w:t>
      </w:r>
    </w:p>
    <w:p w:rsidR="0000097F" w:rsidRPr="00C0306D" w:rsidP="00E6743C" w14:paraId="4DF7FFF4" w14:textId="3C8E205B">
      <w:pPr>
        <w:spacing w:before="240" w:after="240"/>
      </w:pPr>
      <w:r w:rsidRPr="00C0306D">
        <w:t xml:space="preserve">A </w:t>
      </w:r>
      <w:r w:rsidRPr="00B0595D">
        <w:t>Federal Register</w:t>
      </w:r>
      <w:r w:rsidRPr="00C0306D">
        <w:t xml:space="preserve"> notice requesting comments on th</w:t>
      </w:r>
      <w:r w:rsidRPr="00C0306D" w:rsidR="00673509">
        <w:t>is</w:t>
      </w:r>
      <w:r w:rsidRPr="00C0306D">
        <w:t xml:space="preserve"> SBG </w:t>
      </w:r>
      <w:r w:rsidRPr="00C0306D" w:rsidR="00673509">
        <w:t>information collection request</w:t>
      </w:r>
      <w:r w:rsidRPr="00C0306D">
        <w:t xml:space="preserve"> was published on</w:t>
      </w:r>
      <w:r w:rsidRPr="00C0306D" w:rsidR="0041026E">
        <w:t xml:space="preserve"> </w:t>
      </w:r>
      <w:r w:rsidRPr="00C0306D" w:rsidR="00413ACA">
        <w:t>9</w:t>
      </w:r>
      <w:r w:rsidRPr="00C0306D" w:rsidR="00EF0E7C">
        <w:t>/</w:t>
      </w:r>
      <w:r w:rsidRPr="00C0306D" w:rsidR="00413ACA">
        <w:t>05</w:t>
      </w:r>
      <w:r w:rsidRPr="00C0306D" w:rsidR="00EF0E7C">
        <w:t>/202</w:t>
      </w:r>
      <w:r w:rsidRPr="00C0306D" w:rsidR="00413ACA">
        <w:t>5</w:t>
      </w:r>
      <w:r w:rsidRPr="00C0306D" w:rsidR="00EF0E7C">
        <w:t xml:space="preserve"> </w:t>
      </w:r>
      <w:r w:rsidRPr="00C0306D" w:rsidR="0041026E">
        <w:t xml:space="preserve">at </w:t>
      </w:r>
      <w:r w:rsidRPr="00C0306D" w:rsidR="00D551D7">
        <w:t>90</w:t>
      </w:r>
      <w:r w:rsidRPr="00C0306D" w:rsidR="00EF0E7C">
        <w:t xml:space="preserve"> FR </w:t>
      </w:r>
      <w:r w:rsidRPr="00C0306D" w:rsidR="00683184">
        <w:t>43019</w:t>
      </w:r>
      <w:r w:rsidRPr="00C0306D" w:rsidR="00EF0E7C">
        <w:t xml:space="preserve">. </w:t>
      </w:r>
      <w:r w:rsidRPr="00C0306D" w:rsidR="00673509">
        <w:t>The comment period close</w:t>
      </w:r>
      <w:r w:rsidRPr="00C0306D" w:rsidR="00246738">
        <w:t>d</w:t>
      </w:r>
      <w:r w:rsidRPr="00C0306D" w:rsidR="00673509">
        <w:t xml:space="preserve"> on</w:t>
      </w:r>
      <w:r w:rsidRPr="00C0306D" w:rsidR="0041026E">
        <w:t xml:space="preserve"> </w:t>
      </w:r>
      <w:r w:rsidRPr="00C0306D" w:rsidR="00802497">
        <w:t>11</w:t>
      </w:r>
      <w:r w:rsidRPr="00C0306D" w:rsidR="00EF0E7C">
        <w:t>/</w:t>
      </w:r>
      <w:r w:rsidRPr="00C0306D" w:rsidR="00802497">
        <w:t>04</w:t>
      </w:r>
      <w:r w:rsidRPr="00C0306D" w:rsidR="00EF0E7C">
        <w:t>/202</w:t>
      </w:r>
      <w:r w:rsidRPr="00C0306D" w:rsidR="00802497">
        <w:t>5</w:t>
      </w:r>
      <w:r w:rsidRPr="00C0306D" w:rsidR="00EF0E7C">
        <w:t xml:space="preserve">. </w:t>
      </w:r>
      <w:r w:rsidRPr="00C0306D" w:rsidR="0041026E">
        <w:t>SBA</w:t>
      </w:r>
      <w:r w:rsidRPr="00C0306D" w:rsidR="002177B8">
        <w:t xml:space="preserve"> did no</w:t>
      </w:r>
      <w:r w:rsidRPr="00C0306D" w:rsidR="007E745C">
        <w:t>t</w:t>
      </w:r>
      <w:r w:rsidRPr="00C0306D">
        <w:t xml:space="preserve"> receive any comments.</w:t>
      </w:r>
    </w:p>
    <w:p w:rsidR="003B3B9C" w:rsidRPr="00C0306D" w:rsidP="00E6743C" w14:paraId="415CEC39" w14:textId="77777777">
      <w:pPr>
        <w:pStyle w:val="Heading1"/>
        <w:spacing w:after="240"/>
        <w:rPr>
          <w:rFonts w:cs="Times New Roman"/>
          <w:szCs w:val="24"/>
        </w:rPr>
      </w:pPr>
      <w:r w:rsidRPr="00B0595D">
        <w:rPr>
          <w:rFonts w:cs="Times New Roman"/>
          <w:b/>
          <w:bCs/>
          <w:i w:val="0"/>
          <w:iCs/>
          <w:szCs w:val="24"/>
        </w:rPr>
        <w:t>9.</w:t>
      </w:r>
      <w:r w:rsidRPr="00C0306D">
        <w:rPr>
          <w:rFonts w:cs="Times New Roman"/>
          <w:szCs w:val="24"/>
        </w:rPr>
        <w:t xml:space="preserve"> </w:t>
      </w:r>
      <w:r w:rsidRPr="00B0595D">
        <w:rPr>
          <w:rFonts w:cs="Times New Roman"/>
          <w:b/>
          <w:bCs/>
          <w:i w:val="0"/>
          <w:iCs/>
          <w:szCs w:val="24"/>
        </w:rPr>
        <w:t xml:space="preserve">Payments or Gifts: </w:t>
      </w:r>
    </w:p>
    <w:p w:rsidR="0000097F" w:rsidRPr="00C0306D" w:rsidP="00E6743C" w14:paraId="609B26EF" w14:textId="0CB2C5DA">
      <w:pPr>
        <w:spacing w:before="240" w:after="240"/>
      </w:pPr>
      <w:r w:rsidRPr="00C0306D">
        <w:t>Payments or gifts to respondents are not provided.</w:t>
      </w:r>
    </w:p>
    <w:p w:rsidR="0000097F" w:rsidRPr="00C0306D" w:rsidP="00E6743C" w14:paraId="7578B1B6" w14:textId="3408324C">
      <w:pPr>
        <w:pStyle w:val="Heading1"/>
        <w:spacing w:after="240"/>
        <w:rPr>
          <w:rFonts w:cs="Times New Roman"/>
          <w:szCs w:val="24"/>
        </w:rPr>
      </w:pPr>
      <w:r w:rsidRPr="00B0595D">
        <w:rPr>
          <w:rFonts w:cs="Times New Roman"/>
          <w:b/>
          <w:bCs/>
          <w:i w:val="0"/>
          <w:iCs/>
          <w:szCs w:val="24"/>
        </w:rPr>
        <w:t xml:space="preserve">10. </w:t>
      </w:r>
      <w:r w:rsidRPr="00B0595D" w:rsidR="00130EEC">
        <w:rPr>
          <w:rFonts w:cs="Times New Roman"/>
          <w:b/>
          <w:bCs/>
          <w:i w:val="0"/>
          <w:iCs/>
          <w:szCs w:val="24"/>
        </w:rPr>
        <w:t>Privacy and</w:t>
      </w:r>
      <w:r w:rsidRPr="00B0595D">
        <w:rPr>
          <w:rFonts w:cs="Times New Roman"/>
          <w:b/>
          <w:bCs/>
          <w:i w:val="0"/>
          <w:iCs/>
          <w:szCs w:val="24"/>
        </w:rPr>
        <w:t xml:space="preserve"> Confidentiality:</w:t>
      </w:r>
    </w:p>
    <w:p w:rsidR="00A9619D" w:rsidP="00A9619D" w14:paraId="51DA5F8F" w14:textId="77777777">
      <w:pPr>
        <w:spacing w:before="240"/>
      </w:pPr>
      <w:r w:rsidRPr="00411E0B">
        <w:t xml:space="preserve">The data collected can be accessed only by Agency personnel who have “a need to know”. Surety companies are notified with the application that disclosure of confidential information submitted to the Agency will be protected to the extent permitted by law, including the Freedom of Information Act (5 U.S.C. 552), the Privacy Act (5 U.S.C. 552a) and the Right to Financial Privacy Act (12 U.S.C. 3401). All information submitted to SBA through the electronic application system is protected by SBA’s electronic security controls in accordance with National Institute of Standards and Technology. </w:t>
      </w:r>
    </w:p>
    <w:p w:rsidR="00A9619D" w:rsidRPr="00D21F09" w:rsidP="00A9619D" w14:paraId="4190CFCF" w14:textId="77777777">
      <w:pPr>
        <w:spacing w:before="240"/>
      </w:pPr>
      <w:r w:rsidRPr="00D21F09">
        <w:t>The data collection for the Surety Bond program is covered under the Capital Access Financial System (CAFS) Privacy Impact Assessment which can be found</w:t>
      </w:r>
      <w:r>
        <w:t xml:space="preserve"> h</w:t>
      </w:r>
      <w:r w:rsidRPr="00D21F09">
        <w:t xml:space="preserve">ere: </w:t>
      </w:r>
      <w:hyperlink r:id="rId10" w:history="1">
        <w:r w:rsidRPr="00D21F09">
          <w:rPr>
            <w:rStyle w:val="Hyperlink"/>
          </w:rPr>
          <w:t>https://www.sba.gov/documents?query=privacy+impact+assessment&amp;type=5</w:t>
        </w:r>
      </w:hyperlink>
      <w:r w:rsidRPr="00D21F09">
        <w:t xml:space="preserve">. The </w:t>
      </w:r>
      <w:r>
        <w:t>S</w:t>
      </w:r>
      <w:r w:rsidRPr="00D21F09">
        <w:t xml:space="preserve">ystem of </w:t>
      </w:r>
      <w:r>
        <w:t>R</w:t>
      </w:r>
      <w:r w:rsidRPr="00D21F09">
        <w:t xml:space="preserve">ecord </w:t>
      </w:r>
      <w:r>
        <w:t>N</w:t>
      </w:r>
      <w:r w:rsidRPr="00D21F09">
        <w:t xml:space="preserve">otice that supports CAFS is SBA 21, in which the latest revision can be found here: </w:t>
      </w:r>
      <w:hyperlink r:id="rId11" w:history="1">
        <w:r w:rsidRPr="00D21F09">
          <w:rPr>
            <w:rStyle w:val="Hyperlink"/>
          </w:rPr>
          <w:t>2021-09064.pdf (govinfo.gov)</w:t>
        </w:r>
      </w:hyperlink>
      <w:r w:rsidRPr="00D21F09">
        <w:t>. Also, SBA 26, Personnel Attorney Files,  </w:t>
      </w:r>
      <w:hyperlink r:id="rId12" w:history="1">
        <w:r w:rsidRPr="00D21F09">
          <w:rPr>
            <w:rStyle w:val="Hyperlink"/>
          </w:rPr>
          <w:t>SBA Privacy Act Issuance (govinfo.gov)</w:t>
        </w:r>
      </w:hyperlink>
      <w:r w:rsidRPr="00D21F09">
        <w:t>, contain</w:t>
      </w:r>
      <w:r>
        <w:t>s</w:t>
      </w:r>
      <w:r w:rsidRPr="00D21F09">
        <w:t xml:space="preserve"> records that identify individuals authorized to execute bonds for surety companies. The SORN and the PIA can also be found on our website</w:t>
      </w:r>
      <w:r>
        <w:t xml:space="preserve"> at:</w:t>
      </w:r>
      <w:r w:rsidRPr="00D21F09">
        <w:t> </w:t>
      </w:r>
      <w:hyperlink r:id="rId13" w:history="1">
        <w:r w:rsidRPr="00D21F09">
          <w:rPr>
            <w:rStyle w:val="Hyperlink"/>
          </w:rPr>
          <w:t>www.sba.gov/privacy</w:t>
        </w:r>
      </w:hyperlink>
      <w:r w:rsidRPr="00D21F09">
        <w:t>.</w:t>
      </w:r>
    </w:p>
    <w:p w:rsidR="00A9619D" w:rsidRPr="00C0306D" w:rsidP="00E6743C" w14:paraId="5BF80A15" w14:textId="5A5CDF0F">
      <w:pPr>
        <w:spacing w:before="240" w:after="240"/>
      </w:pPr>
      <w:r>
        <w:t>Personal Identification Information (PII) is collected on the individual</w:t>
      </w:r>
      <w:r w:rsidR="00951479">
        <w:t xml:space="preserve"> owners</w:t>
      </w:r>
      <w:r>
        <w:t xml:space="preserve"> and </w:t>
      </w:r>
      <w:r>
        <w:t>business</w:t>
      </w:r>
      <w:r>
        <w:t xml:space="preserve"> regarding </w:t>
      </w:r>
      <w:r w:rsidR="00A14616">
        <w:t xml:space="preserve">name, </w:t>
      </w:r>
      <w:r w:rsidR="00B60B1C">
        <w:t xml:space="preserve">mailing </w:t>
      </w:r>
      <w:r w:rsidR="00A14616">
        <w:t xml:space="preserve">address, TIN, </w:t>
      </w:r>
      <w:r w:rsidR="00EE382D">
        <w:t>financial statement</w:t>
      </w:r>
      <w:r w:rsidR="00B34FE9">
        <w:t>s, and demographics.</w:t>
      </w:r>
    </w:p>
    <w:p w:rsidR="007A0B75" w:rsidRPr="00C0306D" w:rsidP="00E6743C" w14:paraId="419D38C8" w14:textId="77777777">
      <w:pPr>
        <w:pStyle w:val="Heading1"/>
        <w:spacing w:after="240"/>
        <w:rPr>
          <w:rFonts w:cs="Times New Roman"/>
          <w:szCs w:val="24"/>
        </w:rPr>
      </w:pPr>
      <w:r w:rsidRPr="00B0595D">
        <w:rPr>
          <w:rFonts w:cs="Times New Roman"/>
          <w:b/>
          <w:bCs/>
          <w:i w:val="0"/>
          <w:iCs/>
          <w:szCs w:val="24"/>
        </w:rPr>
        <w:t>11.</w:t>
      </w:r>
      <w:r w:rsidRPr="00C0306D">
        <w:rPr>
          <w:rFonts w:cs="Times New Roman"/>
          <w:szCs w:val="24"/>
        </w:rPr>
        <w:t xml:space="preserve"> </w:t>
      </w:r>
      <w:r w:rsidRPr="00B0595D">
        <w:rPr>
          <w:rFonts w:cs="Times New Roman"/>
          <w:b/>
          <w:bCs/>
          <w:i w:val="0"/>
          <w:iCs/>
          <w:szCs w:val="24"/>
        </w:rPr>
        <w:t>Questions of a Sensitive Nature:</w:t>
      </w:r>
    </w:p>
    <w:p w:rsidR="00DC1577" w:rsidRPr="00C0306D" w:rsidP="00E6743C" w14:paraId="4798245A" w14:textId="039B4901">
      <w:pPr>
        <w:spacing w:before="240" w:after="240"/>
        <w:rPr>
          <w:highlight w:val="yellow"/>
        </w:rPr>
      </w:pPr>
      <w:r w:rsidRPr="00C0306D">
        <w:rPr>
          <w:bCs/>
        </w:rPr>
        <w:t xml:space="preserve">The applicant business and any indemnitor of the bond are required by law to provide their social security numbers, or other taxpayer identification numbers, </w:t>
      </w:r>
      <w:r w:rsidRPr="00C0306D">
        <w:rPr>
          <w:bCs/>
        </w:rPr>
        <w:t>in order to</w:t>
      </w:r>
      <w:r w:rsidRPr="00C0306D">
        <w:rPr>
          <w:bCs/>
        </w:rPr>
        <w:t xml:space="preserve"> do business with SBA. Other individuals signing the application (e.g., officers and directors who are not </w:t>
      </w:r>
      <w:r w:rsidRPr="00C0306D" w:rsidR="005760B2">
        <w:rPr>
          <w:bCs/>
        </w:rPr>
        <w:t>indemnitors</w:t>
      </w:r>
      <w:r w:rsidRPr="00C0306D">
        <w:rPr>
          <w:bCs/>
        </w:rPr>
        <w:t xml:space="preserve">) are requested to </w:t>
      </w:r>
      <w:r w:rsidRPr="00C0306D" w:rsidR="00B14E27">
        <w:rPr>
          <w:bCs/>
        </w:rPr>
        <w:t xml:space="preserve">voluntarily </w:t>
      </w:r>
      <w:r w:rsidRPr="00C0306D">
        <w:rPr>
          <w:bCs/>
        </w:rPr>
        <w:t xml:space="preserve">provide </w:t>
      </w:r>
      <w:r w:rsidRPr="00C0306D" w:rsidR="000668AA">
        <w:rPr>
          <w:bCs/>
        </w:rPr>
        <w:t>their</w:t>
      </w:r>
      <w:r w:rsidRPr="00C0306D">
        <w:rPr>
          <w:bCs/>
        </w:rPr>
        <w:t xml:space="preserve"> social security number</w:t>
      </w:r>
      <w:r w:rsidRPr="00C0306D" w:rsidR="000668AA">
        <w:rPr>
          <w:bCs/>
        </w:rPr>
        <w:t>s</w:t>
      </w:r>
      <w:r w:rsidRPr="00C0306D">
        <w:rPr>
          <w:bCs/>
        </w:rPr>
        <w:t xml:space="preserve">.  </w:t>
      </w:r>
      <w:r w:rsidRPr="00C0306D">
        <w:t xml:space="preserve">SBA is authorized under the Small Business Investment Act </w:t>
      </w:r>
      <w:r w:rsidRPr="00C0306D" w:rsidR="00D85908">
        <w:t xml:space="preserve">(Act) </w:t>
      </w:r>
      <w:r w:rsidRPr="00C0306D">
        <w:t xml:space="preserve">to </w:t>
      </w:r>
      <w:r w:rsidRPr="00C0306D" w:rsidR="00E03A28">
        <w:t>conduct criminal background checks</w:t>
      </w:r>
      <w:r w:rsidRPr="00C0306D" w:rsidR="00B14E27">
        <w:t xml:space="preserve"> and</w:t>
      </w:r>
      <w:r w:rsidRPr="00C0306D" w:rsidR="000C42F1">
        <w:t xml:space="preserve"> to</w:t>
      </w:r>
      <w:r w:rsidRPr="00C0306D" w:rsidR="00E03A28">
        <w:t xml:space="preserve"> </w:t>
      </w:r>
      <w:r w:rsidRPr="00C0306D">
        <w:t xml:space="preserve">make all investigations deemed necessary to determine whether individuals seeking assistance </w:t>
      </w:r>
      <w:r w:rsidRPr="00C0306D">
        <w:t>(</w:t>
      </w:r>
      <w:r w:rsidRPr="00C0306D">
        <w:t>such as a guaranteed surety bond</w:t>
      </w:r>
      <w:r w:rsidRPr="00C0306D">
        <w:t>)</w:t>
      </w:r>
      <w:r w:rsidRPr="00C0306D">
        <w:t xml:space="preserve"> have not engaged i</w:t>
      </w:r>
      <w:r w:rsidRPr="00C0306D" w:rsidR="003C2E34">
        <w:t>n, or are about to engage in</w:t>
      </w:r>
      <w:r w:rsidRPr="00C0306D">
        <w:t>,</w:t>
      </w:r>
      <w:r w:rsidRPr="00C0306D" w:rsidR="003C2E34">
        <w:t xml:space="preserve"> </w:t>
      </w:r>
      <w:r w:rsidRPr="00C0306D">
        <w:t xml:space="preserve">any acts that would violate the </w:t>
      </w:r>
      <w:r w:rsidRPr="00C0306D" w:rsidR="00D85908">
        <w:t>A</w:t>
      </w:r>
      <w:r w:rsidRPr="00C0306D">
        <w:t>ct. The social security number facilitates this investigation and helps to identify and differentiate one individual from another with the same or similar names.</w:t>
      </w:r>
    </w:p>
    <w:p w:rsidR="007A0B75" w:rsidRPr="00C0306D" w:rsidP="00E6743C" w14:paraId="40E0C28E" w14:textId="397E57DD">
      <w:pPr>
        <w:pStyle w:val="Heading1"/>
        <w:spacing w:after="240"/>
        <w:rPr>
          <w:rFonts w:cs="Times New Roman"/>
          <w:szCs w:val="24"/>
        </w:rPr>
      </w:pPr>
      <w:r w:rsidRPr="00B0595D">
        <w:rPr>
          <w:rFonts w:cs="Times New Roman"/>
          <w:b/>
          <w:bCs/>
          <w:i w:val="0"/>
          <w:iCs/>
          <w:szCs w:val="24"/>
        </w:rPr>
        <w:t>12.</w:t>
      </w:r>
      <w:r w:rsidRPr="00C0306D">
        <w:rPr>
          <w:rFonts w:cs="Times New Roman"/>
          <w:szCs w:val="24"/>
        </w:rPr>
        <w:t xml:space="preserve"> </w:t>
      </w:r>
      <w:r w:rsidRPr="00B0595D" w:rsidR="00130EEC">
        <w:rPr>
          <w:rFonts w:cs="Times New Roman"/>
          <w:b/>
          <w:bCs/>
          <w:i w:val="0"/>
          <w:iCs/>
          <w:szCs w:val="24"/>
        </w:rPr>
        <w:t>Burden Estimate</w:t>
      </w:r>
      <w:r w:rsidRPr="00B0595D">
        <w:rPr>
          <w:rFonts w:cs="Times New Roman"/>
          <w:b/>
          <w:bCs/>
          <w:i w:val="0"/>
          <w:iCs/>
          <w:szCs w:val="24"/>
        </w:rPr>
        <w:t>:</w:t>
      </w:r>
    </w:p>
    <w:p w:rsidR="00E56F11" w:rsidRPr="00C0306D" w:rsidP="00E56F11" w14:paraId="10931EF6" w14:textId="77777777">
      <w:pPr>
        <w:spacing w:before="240" w:after="240"/>
        <w:rPr>
          <w:b/>
          <w:bCs/>
          <w:i/>
        </w:rPr>
      </w:pPr>
      <w:r w:rsidRPr="00C0306D">
        <w:rPr>
          <w:b/>
          <w:bCs/>
          <w:i/>
        </w:rPr>
        <w:t>SBA Form 900, Prior Approval Surety Participation Agreement:</w:t>
      </w:r>
    </w:p>
    <w:p w:rsidR="00E56F11" w:rsidRPr="00C0306D" w:rsidP="00E56F11" w14:paraId="77178E38" w14:textId="6B3D8B2B">
      <w:pPr>
        <w:spacing w:before="240" w:after="240"/>
      </w:pPr>
      <w:r w:rsidRPr="00C0306D">
        <w:t xml:space="preserve">The estimated annual burden imposed by this information collection is based upon SBA’s </w:t>
      </w:r>
      <w:r w:rsidR="00175E5E">
        <w:t>analysis</w:t>
      </w:r>
      <w:r w:rsidRPr="00C0306D">
        <w:t xml:space="preserve"> of the Fiscal Year 202</w:t>
      </w:r>
      <w:r w:rsidR="00F70D68">
        <w:t>5</w:t>
      </w:r>
      <w:r w:rsidRPr="00C0306D">
        <w:t xml:space="preserve"> </w:t>
      </w:r>
      <w:r w:rsidR="00F70D68">
        <w:t>participation</w:t>
      </w:r>
      <w:r w:rsidRPr="00C0306D">
        <w:t xml:space="preserve"> in the SBG Program. </w:t>
      </w:r>
      <w:r w:rsidR="00F70D68">
        <w:t xml:space="preserve">The </w:t>
      </w:r>
      <w:r w:rsidR="00D12B54">
        <w:t xml:space="preserve">information collection </w:t>
      </w:r>
      <w:r w:rsidR="00B85196">
        <w:t xml:space="preserve">is a nonrecurring collection, once </w:t>
      </w:r>
      <w:r w:rsidR="00D12B54">
        <w:t xml:space="preserve">per surety or agency, upon application to participate in the program. </w:t>
      </w:r>
      <w:r w:rsidR="001200E3">
        <w:t>At</w:t>
      </w:r>
      <w:r w:rsidR="006B1DDC">
        <w:t xml:space="preserve"> initial release</w:t>
      </w:r>
      <w:r w:rsidR="00672324">
        <w:t>, there</w:t>
      </w:r>
      <w:r w:rsidRPr="00C0306D">
        <w:t xml:space="preserve"> will be a total of </w:t>
      </w:r>
      <w:r w:rsidR="00617943">
        <w:t>119</w:t>
      </w:r>
      <w:r w:rsidRPr="00C0306D">
        <w:t xml:space="preserve"> respondents – </w:t>
      </w:r>
      <w:r w:rsidR="007032FC">
        <w:t>119</w:t>
      </w:r>
      <w:r w:rsidRPr="00C0306D">
        <w:t xml:space="preserve"> sureties and agen</w:t>
      </w:r>
      <w:r w:rsidR="0040493B">
        <w:t>cies</w:t>
      </w:r>
      <w:r w:rsidRPr="00C0306D">
        <w:t>.</w:t>
      </w:r>
      <w:r w:rsidR="00E05B59">
        <w:t xml:space="preserve"> S</w:t>
      </w:r>
      <w:r w:rsidR="00617943">
        <w:t xml:space="preserve">ubsequent </w:t>
      </w:r>
      <w:r w:rsidR="00AA7D09">
        <w:t>Fiscal Years</w:t>
      </w:r>
      <w:r w:rsidR="00617943">
        <w:t xml:space="preserve"> </w:t>
      </w:r>
      <w:r w:rsidR="00DC48C8">
        <w:t>are estimated to have</w:t>
      </w:r>
      <w:r w:rsidR="00617943">
        <w:t xml:space="preserve"> 20 respondents</w:t>
      </w:r>
      <w:r w:rsidR="00DC48C8">
        <w:t xml:space="preserve"> – 2</w:t>
      </w:r>
      <w:r w:rsidR="007032FC">
        <w:t>0</w:t>
      </w:r>
      <w:r w:rsidR="00DC48C8">
        <w:t xml:space="preserve"> sureties and agencies</w:t>
      </w:r>
      <w:r w:rsidR="00617943">
        <w:t>.</w:t>
      </w:r>
      <w:r w:rsidR="0040493B">
        <w:t xml:space="preserve"> The 3-year estimated average annual information collection will be 53 total respondents.</w:t>
      </w:r>
    </w:p>
    <w:p w:rsidR="00E56F11" w:rsidRPr="00B0595D" w:rsidP="00E56F11" w14:paraId="5DB7E5CA" w14:textId="04C4A3D8">
      <w:pPr>
        <w:pStyle w:val="paragraph"/>
        <w:spacing w:before="240" w:beforeAutospacing="0" w:after="240" w:afterAutospacing="0"/>
        <w:textAlignment w:val="baseline"/>
      </w:pPr>
      <w:r w:rsidRPr="00C0306D">
        <w:rPr>
          <w:rStyle w:val="normaltextrun"/>
        </w:rPr>
        <w:t xml:space="preserve">The total estimated burden is based on expected electronic submissions of the forms. SBA estimates that there will be a </w:t>
      </w:r>
      <w:r w:rsidRPr="00C0306D" w:rsidR="00D5312A">
        <w:rPr>
          <w:rStyle w:val="normaltextrun"/>
        </w:rPr>
        <w:t>total of</w:t>
      </w:r>
      <w:r w:rsidRPr="00C0306D">
        <w:rPr>
          <w:rStyle w:val="normaltextrun"/>
        </w:rPr>
        <w:t xml:space="preserve"> </w:t>
      </w:r>
      <w:r w:rsidR="00ED2DD5">
        <w:rPr>
          <w:rStyle w:val="normaltextrun"/>
        </w:rPr>
        <w:t>53</w:t>
      </w:r>
      <w:r w:rsidRPr="00C0306D">
        <w:rPr>
          <w:rStyle w:val="normaltextrun"/>
        </w:rPr>
        <w:t xml:space="preserve"> electronic responses</w:t>
      </w:r>
      <w:r w:rsidR="00ED2DD5">
        <w:rPr>
          <w:rStyle w:val="normaltextrun"/>
        </w:rPr>
        <w:t xml:space="preserve"> on average over the initial 3 years of information collection</w:t>
      </w:r>
      <w:r w:rsidRPr="00C0306D">
        <w:rPr>
          <w:rStyle w:val="normaltextrun"/>
        </w:rPr>
        <w:t>. The electronic responses include the application forms that are submitted to SBA electronically by sureties.</w:t>
      </w:r>
    </w:p>
    <w:p w:rsidR="00E56F11" w:rsidRPr="00B0595D" w:rsidP="00E56F11" w14:paraId="72F76280" w14:textId="586F288A">
      <w:pPr>
        <w:pStyle w:val="paragraph"/>
        <w:spacing w:before="240" w:beforeAutospacing="0" w:after="240" w:afterAutospacing="0"/>
        <w:textAlignment w:val="baseline"/>
      </w:pPr>
      <w:r w:rsidRPr="00C0306D">
        <w:rPr>
          <w:rStyle w:val="normaltextrun"/>
        </w:rPr>
        <w:t xml:space="preserve">Total Annual Responses = </w:t>
      </w:r>
      <w:r w:rsidR="000B7FF0">
        <w:rPr>
          <w:rStyle w:val="normaltextrun"/>
        </w:rPr>
        <w:t>53</w:t>
      </w:r>
    </w:p>
    <w:p w:rsidR="00E56F11" w:rsidRPr="00B0595D" w:rsidP="00E56F11" w14:paraId="178ACCD3" w14:textId="77777777">
      <w:pPr>
        <w:pStyle w:val="paragraph"/>
        <w:spacing w:before="240" w:beforeAutospacing="0" w:after="240" w:afterAutospacing="0"/>
        <w:ind w:left="720"/>
        <w:textAlignment w:val="baseline"/>
      </w:pPr>
      <w:r w:rsidRPr="00C0306D">
        <w:rPr>
          <w:rStyle w:val="normaltextrun"/>
        </w:rPr>
        <w:t>Hours per Response = 15 minutes or .25 hours</w:t>
      </w:r>
      <w:r w:rsidRPr="00C0306D">
        <w:rPr>
          <w:rStyle w:val="eop"/>
        </w:rPr>
        <w:t> </w:t>
      </w:r>
    </w:p>
    <w:p w:rsidR="00E56F11" w:rsidRPr="00B0595D" w:rsidP="00E56F11" w14:paraId="42E08C19" w14:textId="6C0DCD21">
      <w:pPr>
        <w:pStyle w:val="paragraph"/>
        <w:spacing w:before="240" w:beforeAutospacing="0" w:after="240" w:afterAutospacing="0"/>
        <w:ind w:left="720"/>
        <w:textAlignment w:val="baseline"/>
      </w:pPr>
      <w:r w:rsidRPr="00C0306D">
        <w:rPr>
          <w:rStyle w:val="normaltextrun"/>
        </w:rPr>
        <w:t xml:space="preserve">Total Estimated Annual Burden Hours = </w:t>
      </w:r>
      <w:r w:rsidR="00675D81">
        <w:rPr>
          <w:rStyle w:val="normaltextrun"/>
        </w:rPr>
        <w:t>1</w:t>
      </w:r>
      <w:r w:rsidR="004372EB">
        <w:rPr>
          <w:rStyle w:val="normaltextrun"/>
        </w:rPr>
        <w:t>3.25</w:t>
      </w:r>
    </w:p>
    <w:p w:rsidR="00E56F11" w:rsidRPr="00B0595D" w:rsidP="00E56F11" w14:paraId="3B6B85EE" w14:textId="77777777">
      <w:pPr>
        <w:pStyle w:val="paragraph"/>
        <w:spacing w:before="240" w:beforeAutospacing="0" w:after="240" w:afterAutospacing="0"/>
        <w:textAlignment w:val="baseline"/>
      </w:pPr>
      <w:r w:rsidRPr="00C0306D">
        <w:rPr>
          <w:rStyle w:val="normaltextrun"/>
        </w:rPr>
        <w:t xml:space="preserve">The total Estimated Burden Hours to respondents is 15 minutes per response, or .25 hours. The following estimated annual cost burden to respondents is based on median hourly wage rates </w:t>
      </w:r>
      <w:r w:rsidRPr="00C0306D">
        <w:rPr>
          <w:rStyle w:val="normaltextrun"/>
        </w:rPr>
        <w:t xml:space="preserve">reported in the </w:t>
      </w:r>
      <w:hyperlink r:id="rId14" w:tgtFrame="_blank" w:history="1">
        <w:r w:rsidRPr="00C0306D">
          <w:rPr>
            <w:rStyle w:val="normaltextrun"/>
            <w:color w:val="0000FF"/>
            <w:u w:val="single"/>
          </w:rPr>
          <w:t>2024 BLS Occupational Employment Statistics</w:t>
        </w:r>
      </w:hyperlink>
      <w:r w:rsidRPr="00C0306D">
        <w:rPr>
          <w:rStyle w:val="normaltextrun"/>
        </w:rPr>
        <w:t>. Professional Employee Time involves data and non-data entry duties, such as post completion management.</w:t>
      </w:r>
      <w:r w:rsidRPr="00C0306D">
        <w:rPr>
          <w:rStyle w:val="eop"/>
        </w:rPr>
        <w:t> </w:t>
      </w:r>
    </w:p>
    <w:p w:rsidR="00E56F11" w:rsidRPr="00B0595D" w:rsidP="00E56F11" w14:paraId="26FDD60D" w14:textId="77777777">
      <w:pPr>
        <w:pStyle w:val="paragraph"/>
        <w:spacing w:before="240" w:beforeAutospacing="0" w:after="240" w:afterAutospacing="0"/>
        <w:textAlignment w:val="baseline"/>
        <w:rPr>
          <w:i/>
          <w:iCs/>
        </w:rPr>
      </w:pPr>
      <w:hyperlink r:id="rId15" w:anchor="/industry/000000" w:history="1">
        <w:r w:rsidRPr="00C0306D">
          <w:rPr>
            <w:rStyle w:val="Hyperlink"/>
            <w:i/>
            <w:iCs/>
          </w:rPr>
          <w:t>Professional Employee Time – (Insurance Sales Agents (41-3021) equivalent)</w:t>
        </w:r>
        <w:r w:rsidRPr="00B0595D">
          <w:rPr>
            <w:rStyle w:val="Hyperlink"/>
            <w:i/>
            <w:iCs/>
          </w:rPr>
          <w:t> </w:t>
        </w:r>
      </w:hyperlink>
    </w:p>
    <w:p w:rsidR="00E56F11" w:rsidRPr="00C0306D" w:rsidP="00E56F11" w14:paraId="73097B59" w14:textId="37E37007">
      <w:pPr>
        <w:pStyle w:val="paragraph"/>
        <w:numPr>
          <w:ilvl w:val="0"/>
          <w:numId w:val="15"/>
        </w:numPr>
        <w:spacing w:before="240" w:beforeAutospacing="0" w:after="240" w:afterAutospacing="0"/>
        <w:ind w:left="1080" w:firstLine="360"/>
        <w:textAlignment w:val="baseline"/>
      </w:pPr>
      <w:r>
        <w:rPr>
          <w:rStyle w:val="normaltextrun"/>
          <w:i/>
          <w:iCs/>
        </w:rPr>
        <w:t>1</w:t>
      </w:r>
      <w:r w:rsidR="004372EB">
        <w:rPr>
          <w:rStyle w:val="normaltextrun"/>
          <w:i/>
          <w:iCs/>
        </w:rPr>
        <w:t>3.25</w:t>
      </w:r>
      <w:r w:rsidRPr="00C0306D">
        <w:rPr>
          <w:rStyle w:val="normaltextrun"/>
          <w:i/>
          <w:iCs/>
        </w:rPr>
        <w:t xml:space="preserve"> hours x $39.19/hour = $</w:t>
      </w:r>
      <w:r w:rsidR="004372EB">
        <w:rPr>
          <w:rStyle w:val="normaltextrun"/>
          <w:i/>
          <w:iCs/>
        </w:rPr>
        <w:t>519.27</w:t>
      </w:r>
    </w:p>
    <w:p w:rsidR="00E56F11" w:rsidRPr="00B0595D" w:rsidP="00E56F11" w14:paraId="4DCE023D" w14:textId="03EC42D2">
      <w:pPr>
        <w:pStyle w:val="paragraph"/>
        <w:spacing w:before="240" w:beforeAutospacing="0" w:after="240" w:afterAutospacing="0"/>
        <w:textAlignment w:val="baseline"/>
      </w:pPr>
      <w:r w:rsidRPr="00C0306D">
        <w:rPr>
          <w:rStyle w:val="normaltextrun"/>
        </w:rPr>
        <w:t>The total estimated annual cost burden to respondents = $</w:t>
      </w:r>
      <w:r w:rsidR="004372EB">
        <w:rPr>
          <w:rStyle w:val="normaltextrun"/>
        </w:rPr>
        <w:t>519.27</w:t>
      </w:r>
    </w:p>
    <w:p w:rsidR="00E56F11" w:rsidRPr="00C0306D" w:rsidP="00E56F11" w14:paraId="7338B034" w14:textId="0E6B1550">
      <w:pPr>
        <w:spacing w:before="240" w:after="240"/>
        <w:rPr>
          <w:b/>
          <w:bCs/>
          <w:i/>
        </w:rPr>
      </w:pPr>
      <w:r w:rsidRPr="00C0306D">
        <w:rPr>
          <w:b/>
          <w:bCs/>
          <w:i/>
        </w:rPr>
        <w:t xml:space="preserve">SBA Form 901, </w:t>
      </w:r>
      <w:r w:rsidR="00C30220">
        <w:rPr>
          <w:b/>
          <w:bCs/>
          <w:i/>
        </w:rPr>
        <w:t xml:space="preserve">Preferred Surety Participation Agreement </w:t>
      </w:r>
      <w:r w:rsidR="00461494">
        <w:rPr>
          <w:b/>
          <w:bCs/>
          <w:i/>
        </w:rPr>
        <w:t xml:space="preserve"> </w:t>
      </w:r>
      <w:r w:rsidRPr="00C0306D">
        <w:rPr>
          <w:b/>
          <w:bCs/>
          <w:i/>
        </w:rPr>
        <w:t>:</w:t>
      </w:r>
    </w:p>
    <w:p w:rsidR="00D5312A" w:rsidRPr="00C0306D" w:rsidP="00D5312A" w14:paraId="77FEE972" w14:textId="12120298">
      <w:pPr>
        <w:spacing w:before="240" w:after="240"/>
      </w:pPr>
      <w:r w:rsidRPr="00C0306D">
        <w:t xml:space="preserve">The estimated annual burden imposed by this information collection is based upon SBA’s </w:t>
      </w:r>
      <w:r>
        <w:t>analysis</w:t>
      </w:r>
      <w:r w:rsidRPr="00C0306D">
        <w:t xml:space="preserve"> of the Fiscal Year 202</w:t>
      </w:r>
      <w:r>
        <w:t>5</w:t>
      </w:r>
      <w:r w:rsidRPr="00C0306D">
        <w:t xml:space="preserve"> </w:t>
      </w:r>
      <w:r>
        <w:t>participation</w:t>
      </w:r>
      <w:r w:rsidRPr="00C0306D">
        <w:t xml:space="preserve"> in the SBG Program. </w:t>
      </w:r>
      <w:r>
        <w:t>The information collection is a nonrecurring collection, once per surety or agency, upon application to participate in the program. At initial release, there</w:t>
      </w:r>
      <w:r w:rsidRPr="00C0306D">
        <w:t xml:space="preserve"> will be a total of </w:t>
      </w:r>
      <w:r w:rsidR="002E66A1">
        <w:t>1</w:t>
      </w:r>
      <w:r w:rsidR="008F66B9">
        <w:t>4</w:t>
      </w:r>
      <w:r w:rsidRPr="00C0306D">
        <w:t xml:space="preserve"> respondents – </w:t>
      </w:r>
      <w:r w:rsidR="002E66A1">
        <w:t>1</w:t>
      </w:r>
      <w:r w:rsidR="007032FC">
        <w:t>4</w:t>
      </w:r>
      <w:r w:rsidRPr="00C0306D">
        <w:t xml:space="preserve"> sureties</w:t>
      </w:r>
      <w:r w:rsidR="002E66A1">
        <w:t xml:space="preserve"> and agencies</w:t>
      </w:r>
      <w:r w:rsidRPr="00C0306D">
        <w:t>.</w:t>
      </w:r>
      <w:r>
        <w:t xml:space="preserve"> Subsequent Fiscal Years are estimated to have </w:t>
      </w:r>
      <w:r w:rsidR="002E66A1">
        <w:t>5</w:t>
      </w:r>
      <w:r>
        <w:t xml:space="preserve"> respondents – </w:t>
      </w:r>
      <w:r w:rsidR="007032FC">
        <w:t>5</w:t>
      </w:r>
      <w:r>
        <w:t xml:space="preserve"> sureties and agencies. The 3-year estimated average annual information collection will be </w:t>
      </w:r>
      <w:r w:rsidR="008F66B9">
        <w:t>8</w:t>
      </w:r>
      <w:r>
        <w:t xml:space="preserve"> total respondents.</w:t>
      </w:r>
    </w:p>
    <w:p w:rsidR="00D5312A" w:rsidRPr="00B0595D" w:rsidP="00D5312A" w14:paraId="094EC569" w14:textId="721AF93A">
      <w:pPr>
        <w:pStyle w:val="paragraph"/>
        <w:spacing w:before="240" w:beforeAutospacing="0" w:after="240" w:afterAutospacing="0"/>
        <w:textAlignment w:val="baseline"/>
      </w:pPr>
      <w:r w:rsidRPr="00C0306D">
        <w:rPr>
          <w:rStyle w:val="normaltextrun"/>
        </w:rPr>
        <w:t xml:space="preserve">The total estimated burden is based on expected electronic submissions of the forms. SBA estimates that there will be a total of </w:t>
      </w:r>
      <w:r w:rsidR="008F66B9">
        <w:rPr>
          <w:rStyle w:val="normaltextrun"/>
        </w:rPr>
        <w:t>8</w:t>
      </w:r>
      <w:r w:rsidRPr="00C0306D">
        <w:rPr>
          <w:rStyle w:val="normaltextrun"/>
        </w:rPr>
        <w:t xml:space="preserve"> electronic responses</w:t>
      </w:r>
      <w:r>
        <w:rPr>
          <w:rStyle w:val="normaltextrun"/>
        </w:rPr>
        <w:t xml:space="preserve"> on average over the initial 3 years of information collection</w:t>
      </w:r>
      <w:r w:rsidRPr="00C0306D">
        <w:rPr>
          <w:rStyle w:val="normaltextrun"/>
        </w:rPr>
        <w:t>. The electronic responses include the application forms that are submitted to SBA electronically by sureties.</w:t>
      </w:r>
    </w:p>
    <w:p w:rsidR="00E56F11" w:rsidRPr="00B0595D" w:rsidP="00E56F11" w14:paraId="370DFE41" w14:textId="52BAE94C">
      <w:pPr>
        <w:pStyle w:val="paragraph"/>
        <w:spacing w:before="240" w:beforeAutospacing="0" w:after="240" w:afterAutospacing="0"/>
        <w:textAlignment w:val="baseline"/>
      </w:pPr>
      <w:r w:rsidRPr="00C0306D">
        <w:rPr>
          <w:rStyle w:val="normaltextrun"/>
        </w:rPr>
        <w:t xml:space="preserve">Total Annual Responses = </w:t>
      </w:r>
      <w:r w:rsidR="000B7FF0">
        <w:rPr>
          <w:rStyle w:val="normaltextrun"/>
        </w:rPr>
        <w:t>8</w:t>
      </w:r>
    </w:p>
    <w:p w:rsidR="00E56F11" w:rsidRPr="00B0595D" w:rsidP="00E56F11" w14:paraId="2EDFDC1B" w14:textId="77777777">
      <w:pPr>
        <w:pStyle w:val="paragraph"/>
        <w:spacing w:before="240" w:beforeAutospacing="0" w:after="240" w:afterAutospacing="0"/>
        <w:ind w:left="720"/>
        <w:textAlignment w:val="baseline"/>
      </w:pPr>
      <w:r w:rsidRPr="00C0306D">
        <w:rPr>
          <w:rStyle w:val="normaltextrun"/>
        </w:rPr>
        <w:t>Hours per Response = 15 minutes or .25 hours</w:t>
      </w:r>
      <w:r w:rsidRPr="00C0306D">
        <w:rPr>
          <w:rStyle w:val="eop"/>
        </w:rPr>
        <w:t> </w:t>
      </w:r>
    </w:p>
    <w:p w:rsidR="00E56F11" w:rsidRPr="00B0595D" w:rsidP="00E56F11" w14:paraId="5D0BBF24" w14:textId="2AFA6838">
      <w:pPr>
        <w:pStyle w:val="paragraph"/>
        <w:spacing w:before="240" w:beforeAutospacing="0" w:after="240" w:afterAutospacing="0"/>
        <w:ind w:left="720"/>
        <w:textAlignment w:val="baseline"/>
      </w:pPr>
      <w:r w:rsidRPr="00C0306D">
        <w:rPr>
          <w:rStyle w:val="normaltextrun"/>
        </w:rPr>
        <w:t xml:space="preserve">Total Estimated Annual Burden Hours = </w:t>
      </w:r>
      <w:r w:rsidR="00D102D1">
        <w:rPr>
          <w:rStyle w:val="normaltextrun"/>
        </w:rPr>
        <w:t>2</w:t>
      </w:r>
    </w:p>
    <w:p w:rsidR="00E56F11" w:rsidRPr="00B0595D" w:rsidP="00E56F11" w14:paraId="26B09EEC" w14:textId="77777777">
      <w:pPr>
        <w:pStyle w:val="paragraph"/>
        <w:spacing w:before="240" w:beforeAutospacing="0" w:after="240" w:afterAutospacing="0"/>
        <w:textAlignment w:val="baseline"/>
      </w:pPr>
      <w:r w:rsidRPr="00C0306D">
        <w:rPr>
          <w:rStyle w:val="normaltextrun"/>
        </w:rPr>
        <w:t xml:space="preserve">The total Estimated Burden Hours to respondents is 15 minutes per response, or .25 hours. The following estimated annual cost burden to respondents is based on median hourly wage rates reported in the </w:t>
      </w:r>
      <w:hyperlink r:id="rId14" w:tgtFrame="_blank" w:history="1">
        <w:r w:rsidRPr="00C0306D">
          <w:rPr>
            <w:rStyle w:val="normaltextrun"/>
            <w:color w:val="0000FF"/>
            <w:u w:val="single"/>
          </w:rPr>
          <w:t>2024 BLS Occupational Employment Statistics</w:t>
        </w:r>
      </w:hyperlink>
      <w:r w:rsidRPr="00C0306D">
        <w:rPr>
          <w:rStyle w:val="normaltextrun"/>
        </w:rPr>
        <w:t>. Professional Employee Time involves data and non-data entry duties, such as post completion management.</w:t>
      </w:r>
      <w:r w:rsidRPr="00C0306D">
        <w:rPr>
          <w:rStyle w:val="eop"/>
        </w:rPr>
        <w:t> </w:t>
      </w:r>
    </w:p>
    <w:p w:rsidR="00E56F11" w:rsidRPr="00B0595D" w:rsidP="00E56F11" w14:paraId="60CD8B37" w14:textId="77777777">
      <w:pPr>
        <w:pStyle w:val="paragraph"/>
        <w:spacing w:before="240" w:beforeAutospacing="0" w:after="240" w:afterAutospacing="0"/>
        <w:textAlignment w:val="baseline"/>
        <w:rPr>
          <w:i/>
          <w:iCs/>
        </w:rPr>
      </w:pPr>
      <w:hyperlink r:id="rId15" w:anchor="/industry/000000" w:history="1">
        <w:r w:rsidRPr="00C0306D">
          <w:rPr>
            <w:rStyle w:val="Hyperlink"/>
            <w:i/>
            <w:iCs/>
          </w:rPr>
          <w:t>Professional Employee Time – (Insurance Sales Agents (41-3021) equivalent)</w:t>
        </w:r>
        <w:r w:rsidRPr="00B0595D">
          <w:rPr>
            <w:rStyle w:val="Hyperlink"/>
            <w:i/>
            <w:iCs/>
          </w:rPr>
          <w:t> </w:t>
        </w:r>
      </w:hyperlink>
    </w:p>
    <w:p w:rsidR="00E56F11" w:rsidRPr="00C0306D" w:rsidP="00E56F11" w14:paraId="4862A1C2" w14:textId="6788B55A">
      <w:pPr>
        <w:pStyle w:val="paragraph"/>
        <w:numPr>
          <w:ilvl w:val="0"/>
          <w:numId w:val="15"/>
        </w:numPr>
        <w:spacing w:before="240" w:beforeAutospacing="0" w:after="240" w:afterAutospacing="0"/>
        <w:ind w:left="1080" w:firstLine="360"/>
        <w:textAlignment w:val="baseline"/>
      </w:pPr>
      <w:r w:rsidRPr="00C0306D">
        <w:rPr>
          <w:rStyle w:val="normaltextrun"/>
          <w:i/>
          <w:iCs/>
        </w:rPr>
        <w:t>2 hours x $39.19/hour = $</w:t>
      </w:r>
      <w:r w:rsidR="008E0F98">
        <w:rPr>
          <w:rStyle w:val="normaltextrun"/>
          <w:i/>
          <w:iCs/>
        </w:rPr>
        <w:t>78.38</w:t>
      </w:r>
      <w:r w:rsidRPr="00C0306D">
        <w:rPr>
          <w:rStyle w:val="eop"/>
        </w:rPr>
        <w:t> </w:t>
      </w:r>
    </w:p>
    <w:p w:rsidR="00E56F11" w:rsidRPr="00E56F11" w:rsidP="00E56F11" w14:paraId="3DE87E77" w14:textId="2F9DD13A">
      <w:pPr>
        <w:pStyle w:val="paragraph"/>
        <w:spacing w:before="240" w:beforeAutospacing="0" w:after="240" w:afterAutospacing="0"/>
        <w:textAlignment w:val="baseline"/>
      </w:pPr>
      <w:r w:rsidRPr="00C0306D">
        <w:rPr>
          <w:rStyle w:val="normaltextrun"/>
        </w:rPr>
        <w:t>The total estimated annual cost burden to respondents = $</w:t>
      </w:r>
      <w:r w:rsidR="008E0F98">
        <w:rPr>
          <w:rStyle w:val="normaltextrun"/>
        </w:rPr>
        <w:t>78.38</w:t>
      </w:r>
    </w:p>
    <w:p w:rsidR="00CF2512" w:rsidRPr="00C0306D" w:rsidP="00E6743C" w14:paraId="770A2483" w14:textId="0429427E">
      <w:pPr>
        <w:spacing w:before="240" w:after="240"/>
        <w:rPr>
          <w:b/>
          <w:bCs/>
          <w:i/>
          <w:iCs/>
        </w:rPr>
      </w:pPr>
      <w:r w:rsidRPr="00C0306D">
        <w:rPr>
          <w:b/>
          <w:bCs/>
          <w:i/>
          <w:iCs/>
        </w:rPr>
        <w:t>SBA Form 990, Surety Bond Guarantee Agreement:</w:t>
      </w:r>
    </w:p>
    <w:p w:rsidR="007E172F" w:rsidRPr="00C0306D" w:rsidP="00E6743C" w14:paraId="13F140B1" w14:textId="61E251CB">
      <w:pPr>
        <w:spacing w:before="240" w:after="240"/>
      </w:pPr>
      <w:r w:rsidRPr="00C0306D">
        <w:t xml:space="preserve">The estimated annual burden imposed by this information collection is based upon SBA’s analysis of the Fiscal Year </w:t>
      </w:r>
      <w:r w:rsidRPr="00C0306D" w:rsidR="003F346C">
        <w:t>2025</w:t>
      </w:r>
      <w:r w:rsidRPr="00C0306D">
        <w:t xml:space="preserve"> submissions in the SBG Program. There was a total of </w:t>
      </w:r>
      <w:r w:rsidR="0063312E">
        <w:t>184</w:t>
      </w:r>
      <w:r w:rsidRPr="00C0306D">
        <w:t xml:space="preserve"> respondents – </w:t>
      </w:r>
      <w:r w:rsidR="0063312E">
        <w:t>184</w:t>
      </w:r>
      <w:r w:rsidRPr="00C0306D">
        <w:t xml:space="preserve"> sureties and agents. </w:t>
      </w:r>
    </w:p>
    <w:p w:rsidR="007E172F" w:rsidRPr="00B0595D" w:rsidP="00E6743C" w14:paraId="4EFBDF6E" w14:textId="2E199F75">
      <w:pPr>
        <w:pStyle w:val="paragraph"/>
        <w:spacing w:before="240" w:beforeAutospacing="0" w:after="240" w:afterAutospacing="0"/>
        <w:textAlignment w:val="baseline"/>
      </w:pPr>
      <w:r w:rsidRPr="00C0306D">
        <w:rPr>
          <w:rStyle w:val="normaltextrun"/>
        </w:rPr>
        <w:t>The total estimated burden is based on electronic submissions of the forms. SBA estimates that there will be a total of </w:t>
      </w:r>
      <w:r w:rsidRPr="00C0306D" w:rsidR="00223E35">
        <w:rPr>
          <w:rStyle w:val="normaltextrun"/>
        </w:rPr>
        <w:t>7</w:t>
      </w:r>
      <w:r w:rsidRPr="00C0306D" w:rsidR="00203BB6">
        <w:rPr>
          <w:rStyle w:val="normaltextrun"/>
        </w:rPr>
        <w:t>,</w:t>
      </w:r>
      <w:r w:rsidRPr="00C0306D" w:rsidR="001B565C">
        <w:rPr>
          <w:rStyle w:val="normaltextrun"/>
        </w:rPr>
        <w:t>799</w:t>
      </w:r>
      <w:r w:rsidRPr="00C0306D">
        <w:rPr>
          <w:rStyle w:val="normaltextrun"/>
        </w:rPr>
        <w:t xml:space="preserve"> electronic responses. The electronic responses include the application forms that are submitted to SBA electronically by sureties</w:t>
      </w:r>
      <w:r w:rsidRPr="00C0306D" w:rsidR="009E78EF">
        <w:rPr>
          <w:rStyle w:val="normaltextrun"/>
        </w:rPr>
        <w:t xml:space="preserve"> and</w:t>
      </w:r>
      <w:r w:rsidRPr="00C0306D">
        <w:rPr>
          <w:rStyle w:val="normaltextrun"/>
        </w:rPr>
        <w:t> agents.</w:t>
      </w:r>
    </w:p>
    <w:p w:rsidR="007E172F" w:rsidRPr="00B0595D" w:rsidP="00E6743C" w14:paraId="29E76A5A" w14:textId="71C7D1BB">
      <w:pPr>
        <w:pStyle w:val="paragraph"/>
        <w:spacing w:before="240" w:beforeAutospacing="0" w:after="240" w:afterAutospacing="0"/>
        <w:textAlignment w:val="baseline"/>
      </w:pPr>
      <w:r w:rsidRPr="00C0306D">
        <w:rPr>
          <w:rStyle w:val="eop"/>
        </w:rPr>
        <w:t> </w:t>
      </w:r>
      <w:r w:rsidRPr="00C0306D">
        <w:rPr>
          <w:rStyle w:val="normaltextrun"/>
        </w:rPr>
        <w:t xml:space="preserve">Total Annual Responses = </w:t>
      </w:r>
      <w:r w:rsidRPr="00C0306D" w:rsidR="002C1C50">
        <w:rPr>
          <w:rStyle w:val="normaltextrun"/>
        </w:rPr>
        <w:t>7</w:t>
      </w:r>
      <w:r w:rsidRPr="00C0306D" w:rsidR="00E20E7A">
        <w:rPr>
          <w:rStyle w:val="normaltextrun"/>
        </w:rPr>
        <w:t>,</w:t>
      </w:r>
      <w:r w:rsidRPr="00C0306D" w:rsidR="002C1C50">
        <w:rPr>
          <w:rStyle w:val="normaltextrun"/>
        </w:rPr>
        <w:t>799</w:t>
      </w:r>
    </w:p>
    <w:p w:rsidR="007E172F" w:rsidRPr="00B0595D" w:rsidP="00E6743C" w14:paraId="2DE7BAB7" w14:textId="6F05AB81">
      <w:pPr>
        <w:pStyle w:val="paragraph"/>
        <w:spacing w:before="240" w:beforeAutospacing="0" w:after="240" w:afterAutospacing="0"/>
        <w:ind w:left="720"/>
        <w:textAlignment w:val="baseline"/>
      </w:pPr>
      <w:r w:rsidRPr="00C0306D">
        <w:rPr>
          <w:rStyle w:val="normaltextrun"/>
        </w:rPr>
        <w:t xml:space="preserve">Hours per Response = </w:t>
      </w:r>
      <w:r w:rsidRPr="00C0306D" w:rsidR="00E62119">
        <w:rPr>
          <w:rStyle w:val="normaltextrun"/>
        </w:rPr>
        <w:t>1</w:t>
      </w:r>
      <w:r w:rsidRPr="00C0306D" w:rsidR="00EE6005">
        <w:rPr>
          <w:rStyle w:val="normaltextrun"/>
        </w:rPr>
        <w:t>5</w:t>
      </w:r>
      <w:r w:rsidRPr="00C0306D">
        <w:rPr>
          <w:rStyle w:val="normaltextrun"/>
        </w:rPr>
        <w:t xml:space="preserve"> minutes or .</w:t>
      </w:r>
      <w:r w:rsidRPr="00C0306D" w:rsidR="008C1870">
        <w:rPr>
          <w:rStyle w:val="normaltextrun"/>
        </w:rPr>
        <w:t>2</w:t>
      </w:r>
      <w:r w:rsidRPr="00C0306D" w:rsidR="008E7CCF">
        <w:rPr>
          <w:rStyle w:val="normaltextrun"/>
        </w:rPr>
        <w:t>5</w:t>
      </w:r>
      <w:r w:rsidRPr="00C0306D">
        <w:rPr>
          <w:rStyle w:val="normaltextrun"/>
        </w:rPr>
        <w:t xml:space="preserve"> hours</w:t>
      </w:r>
      <w:r w:rsidRPr="00C0306D">
        <w:rPr>
          <w:rStyle w:val="eop"/>
        </w:rPr>
        <w:t> </w:t>
      </w:r>
    </w:p>
    <w:p w:rsidR="007E172F" w:rsidP="00E6743C" w14:paraId="2DF2C4EA" w14:textId="2A728C3A">
      <w:pPr>
        <w:pStyle w:val="paragraph"/>
        <w:spacing w:before="240" w:beforeAutospacing="0" w:after="240" w:afterAutospacing="0"/>
        <w:ind w:left="720"/>
        <w:textAlignment w:val="baseline"/>
        <w:rPr>
          <w:rStyle w:val="normaltextrun"/>
        </w:rPr>
      </w:pPr>
      <w:r w:rsidRPr="00C0306D">
        <w:rPr>
          <w:rStyle w:val="normaltextrun"/>
        </w:rPr>
        <w:t xml:space="preserve">Total Estimated Annual Burden Hours = </w:t>
      </w:r>
      <w:r w:rsidRPr="00C0306D" w:rsidR="002C1C50">
        <w:rPr>
          <w:rStyle w:val="normaltextrun"/>
        </w:rPr>
        <w:t>1,</w:t>
      </w:r>
      <w:r w:rsidRPr="00C0306D" w:rsidR="008E7CCF">
        <w:rPr>
          <w:rStyle w:val="normaltextrun"/>
        </w:rPr>
        <w:t>950</w:t>
      </w:r>
    </w:p>
    <w:p w:rsidR="007E172F" w:rsidRPr="00B0595D" w:rsidP="00E6743C" w14:paraId="2125CD94" w14:textId="79570BD5">
      <w:pPr>
        <w:pStyle w:val="paragraph"/>
        <w:spacing w:before="240" w:beforeAutospacing="0" w:after="240" w:afterAutospacing="0"/>
        <w:textAlignment w:val="baseline"/>
      </w:pPr>
      <w:r w:rsidRPr="00C0306D">
        <w:rPr>
          <w:rStyle w:val="normaltextrun"/>
        </w:rPr>
        <w:t>The total Estimated Burden Hours to respondents is </w:t>
      </w:r>
      <w:r w:rsidRPr="00C0306D" w:rsidR="00E62119">
        <w:rPr>
          <w:rStyle w:val="normaltextrun"/>
        </w:rPr>
        <w:t>1</w:t>
      </w:r>
      <w:r w:rsidR="00C92449">
        <w:rPr>
          <w:rStyle w:val="normaltextrun"/>
        </w:rPr>
        <w:t>5</w:t>
      </w:r>
      <w:r w:rsidRPr="00C0306D">
        <w:rPr>
          <w:rStyle w:val="normaltextrun"/>
        </w:rPr>
        <w:t xml:space="preserve"> minutes per response, or .</w:t>
      </w:r>
      <w:r w:rsidRPr="00C0306D" w:rsidR="002C1C50">
        <w:rPr>
          <w:rStyle w:val="normaltextrun"/>
        </w:rPr>
        <w:t>2</w:t>
      </w:r>
      <w:r w:rsidR="00C92449">
        <w:rPr>
          <w:rStyle w:val="normaltextrun"/>
        </w:rPr>
        <w:t>5</w:t>
      </w:r>
      <w:r w:rsidRPr="00C0306D">
        <w:rPr>
          <w:rStyle w:val="normaltextrun"/>
        </w:rPr>
        <w:t xml:space="preserve"> hours. The following estimated annual cost burden to respondents is based on median hourly wage rates reported in the</w:t>
      </w:r>
      <w:r w:rsidRPr="00C0306D" w:rsidR="00E62119">
        <w:rPr>
          <w:rStyle w:val="normaltextrun"/>
        </w:rPr>
        <w:t xml:space="preserve"> </w:t>
      </w:r>
      <w:hyperlink r:id="rId14" w:tgtFrame="_blank" w:history="1">
        <w:r w:rsidRPr="00C0306D" w:rsidR="009D4A5D">
          <w:rPr>
            <w:rStyle w:val="normaltextrun"/>
            <w:color w:val="0000FF"/>
            <w:u w:val="single"/>
          </w:rPr>
          <w:t>2024 BLS Occupational Employment Statistics</w:t>
        </w:r>
      </w:hyperlink>
      <w:r w:rsidRPr="00C0306D">
        <w:rPr>
          <w:rStyle w:val="normaltextrun"/>
        </w:rPr>
        <w:t>. Professional Employee Time involves data and non-data entry duties, such as post completion management.</w:t>
      </w:r>
      <w:r w:rsidRPr="00C0306D">
        <w:rPr>
          <w:rStyle w:val="eop"/>
        </w:rPr>
        <w:t> </w:t>
      </w:r>
    </w:p>
    <w:p w:rsidR="007E172F" w:rsidP="00E6743C" w14:paraId="69C1470C" w14:textId="65B19028">
      <w:pPr>
        <w:pStyle w:val="paragraph"/>
        <w:spacing w:before="240" w:beforeAutospacing="0" w:after="240" w:afterAutospacing="0"/>
        <w:textAlignment w:val="baseline"/>
        <w:rPr>
          <w:rStyle w:val="eop"/>
        </w:rPr>
      </w:pPr>
      <w:hyperlink r:id="rId15" w:anchor="/industry/000000" w:tgtFrame="_blank" w:history="1">
        <w:r w:rsidRPr="00C0306D">
          <w:rPr>
            <w:rStyle w:val="Hyperlink"/>
            <w:i/>
            <w:iCs/>
          </w:rPr>
          <w:t>Professional Employee Time – (</w:t>
        </w:r>
        <w:r w:rsidRPr="00C0306D" w:rsidR="007A6B3A">
          <w:rPr>
            <w:rStyle w:val="Hyperlink"/>
            <w:i/>
            <w:iCs/>
          </w:rPr>
          <w:t>Insurance Sales Agents (41-3021)</w:t>
        </w:r>
        <w:r w:rsidRPr="00C0306D">
          <w:rPr>
            <w:rStyle w:val="Hyperlink"/>
            <w:i/>
            <w:iCs/>
          </w:rPr>
          <w:t xml:space="preserve"> equivalent) </w:t>
        </w:r>
      </w:hyperlink>
      <w:r w:rsidRPr="00B0595D">
        <w:rPr>
          <w:rStyle w:val="eop"/>
        </w:rPr>
        <w:t> </w:t>
      </w:r>
    </w:p>
    <w:p w:rsidR="00C92449" w:rsidRPr="00B0595D" w:rsidP="00B0595D" w14:paraId="75FB2DF6" w14:textId="3C02C3AB">
      <w:pPr>
        <w:pStyle w:val="paragraph"/>
        <w:spacing w:before="240" w:beforeAutospacing="0" w:after="240" w:afterAutospacing="0"/>
        <w:ind w:left="720"/>
        <w:textAlignment w:val="baseline"/>
      </w:pPr>
      <w:r>
        <w:rPr>
          <w:rStyle w:val="normaltextrun"/>
        </w:rPr>
        <w:t>Cost per Response = .25 x 39.19 = $9.80</w:t>
      </w:r>
    </w:p>
    <w:p w:rsidR="007E172F" w:rsidRPr="00C0306D" w:rsidP="00E6743C" w14:paraId="36CF825C" w14:textId="2BDCAB3D">
      <w:pPr>
        <w:pStyle w:val="paragraph"/>
        <w:numPr>
          <w:ilvl w:val="0"/>
          <w:numId w:val="15"/>
        </w:numPr>
        <w:spacing w:before="240" w:beforeAutospacing="0" w:after="240" w:afterAutospacing="0"/>
        <w:ind w:left="1080" w:firstLine="360"/>
        <w:textAlignment w:val="baseline"/>
      </w:pPr>
      <w:r>
        <w:rPr>
          <w:rStyle w:val="normaltextrun"/>
          <w:i/>
          <w:iCs/>
        </w:rPr>
        <w:t>7,799 responses</w:t>
      </w:r>
      <w:r w:rsidRPr="00C0306D">
        <w:rPr>
          <w:rStyle w:val="normaltextrun"/>
          <w:i/>
          <w:iCs/>
        </w:rPr>
        <w:t xml:space="preserve"> x $</w:t>
      </w:r>
      <w:r>
        <w:rPr>
          <w:rStyle w:val="normaltextrun"/>
          <w:i/>
          <w:iCs/>
        </w:rPr>
        <w:t xml:space="preserve">9.80 per response </w:t>
      </w:r>
      <w:r w:rsidRPr="00C0306D">
        <w:rPr>
          <w:rStyle w:val="normaltextrun"/>
          <w:i/>
          <w:iCs/>
        </w:rPr>
        <w:t xml:space="preserve"> = $</w:t>
      </w:r>
      <w:r w:rsidRPr="00C0306D" w:rsidR="0013636B">
        <w:rPr>
          <w:rStyle w:val="normaltextrun"/>
          <w:i/>
          <w:iCs/>
        </w:rPr>
        <w:t>76,</w:t>
      </w:r>
      <w:r w:rsidRPr="00C0306D" w:rsidR="0081241C">
        <w:rPr>
          <w:rStyle w:val="normaltextrun"/>
          <w:i/>
          <w:iCs/>
        </w:rPr>
        <w:t>4</w:t>
      </w:r>
      <w:r w:rsidR="002F04D3">
        <w:rPr>
          <w:rStyle w:val="normaltextrun"/>
          <w:i/>
          <w:iCs/>
        </w:rPr>
        <w:t>20.50</w:t>
      </w:r>
    </w:p>
    <w:p w:rsidR="007E172F" w:rsidRPr="00B0595D" w:rsidP="00E6743C" w14:paraId="1E50CDE2" w14:textId="4BA20A7E">
      <w:pPr>
        <w:pStyle w:val="paragraph"/>
        <w:spacing w:before="240" w:beforeAutospacing="0" w:after="240" w:afterAutospacing="0"/>
        <w:textAlignment w:val="baseline"/>
      </w:pPr>
      <w:r w:rsidRPr="00C0306D">
        <w:rPr>
          <w:rStyle w:val="normaltextrun"/>
        </w:rPr>
        <w:t>The total estimated annual cost burden to respondents = $</w:t>
      </w:r>
      <w:r w:rsidRPr="00C0306D" w:rsidR="0013636B">
        <w:rPr>
          <w:rStyle w:val="normaltextrun"/>
        </w:rPr>
        <w:t>76,4</w:t>
      </w:r>
      <w:r w:rsidR="002F04D3">
        <w:rPr>
          <w:rStyle w:val="normaltextrun"/>
        </w:rPr>
        <w:t>20.50</w:t>
      </w:r>
    </w:p>
    <w:p w:rsidR="00B41D6D" w:rsidRPr="00C0306D" w:rsidP="00E6743C" w14:paraId="66EC8A99" w14:textId="77777777">
      <w:pPr>
        <w:spacing w:before="240" w:after="240"/>
        <w:rPr>
          <w:b/>
          <w:bCs/>
          <w:i/>
        </w:rPr>
      </w:pPr>
      <w:r w:rsidRPr="00C0306D">
        <w:rPr>
          <w:b/>
          <w:bCs/>
          <w:i/>
        </w:rPr>
        <w:t>SBA Form 991, Surety Bond Agreement Addendum:</w:t>
      </w:r>
    </w:p>
    <w:p w:rsidR="000E7EA8" w:rsidRPr="00C0306D" w:rsidP="00E6743C" w14:paraId="53239E4A" w14:textId="373479F3">
      <w:pPr>
        <w:spacing w:before="240" w:after="240"/>
      </w:pPr>
      <w:r w:rsidRPr="00C0306D">
        <w:t xml:space="preserve">The estimated annual burden imposed by this information collection is based upon SBA’s analysis of the Fiscal Year </w:t>
      </w:r>
      <w:r w:rsidRPr="00C0306D" w:rsidR="001A6DAF">
        <w:t>2025</w:t>
      </w:r>
      <w:r w:rsidRPr="00C0306D">
        <w:t xml:space="preserve"> submissions in the SBG Program. There was a total of </w:t>
      </w:r>
      <w:r w:rsidR="00FC7283">
        <w:t>61</w:t>
      </w:r>
      <w:r w:rsidRPr="00C0306D">
        <w:t xml:space="preserve"> respondents – </w:t>
      </w:r>
      <w:r w:rsidR="00FC7283">
        <w:t>21</w:t>
      </w:r>
      <w:r w:rsidRPr="00C0306D" w:rsidR="754207E9">
        <w:t xml:space="preserve"> </w:t>
      </w:r>
      <w:r w:rsidRPr="00C0306D">
        <w:t>small businesses</w:t>
      </w:r>
      <w:r w:rsidRPr="00C0306D" w:rsidR="754207E9">
        <w:t xml:space="preserve">, </w:t>
      </w:r>
      <w:r w:rsidR="00FC7283">
        <w:t>20</w:t>
      </w:r>
      <w:r w:rsidRPr="00C0306D" w:rsidR="754207E9">
        <w:t xml:space="preserve"> contract owners,</w:t>
      </w:r>
      <w:r w:rsidRPr="00C0306D">
        <w:t xml:space="preserve"> and </w:t>
      </w:r>
      <w:r w:rsidR="00FC7283">
        <w:t>20</w:t>
      </w:r>
      <w:r w:rsidRPr="00C0306D" w:rsidR="754207E9">
        <w:t xml:space="preserve"> </w:t>
      </w:r>
      <w:r w:rsidRPr="00C0306D">
        <w:t xml:space="preserve">sureties and agents. </w:t>
      </w:r>
    </w:p>
    <w:p w:rsidR="000E7EA8" w:rsidRPr="00B0595D" w:rsidP="00E6743C" w14:paraId="75400711" w14:textId="1861BDDB">
      <w:pPr>
        <w:pStyle w:val="paragraph"/>
        <w:spacing w:before="240" w:beforeAutospacing="0" w:after="240" w:afterAutospacing="0"/>
        <w:textAlignment w:val="baseline"/>
      </w:pPr>
      <w:r w:rsidRPr="00C0306D">
        <w:rPr>
          <w:rStyle w:val="normaltextrun"/>
        </w:rPr>
        <w:t>The total estimated burden is based on electronic submissions of the forms. SBA estimates that there will be a total of </w:t>
      </w:r>
      <w:r w:rsidR="00FF33A4">
        <w:rPr>
          <w:rStyle w:val="normaltextrun"/>
        </w:rPr>
        <w:t>84</w:t>
      </w:r>
      <w:r w:rsidR="00AD0665">
        <w:rPr>
          <w:rStyle w:val="normaltextrun"/>
        </w:rPr>
        <w:t xml:space="preserve"> </w:t>
      </w:r>
      <w:r w:rsidRPr="00C0306D">
        <w:rPr>
          <w:rStyle w:val="normaltextrun"/>
        </w:rPr>
        <w:t>electronic responses. The electronic responses include the application forms that are submitted to SBA electronically by sureties, agents, and contract owners and small businesses to the small business</w:t>
      </w:r>
      <w:r w:rsidR="00D06986">
        <w:rPr>
          <w:rStyle w:val="normaltextrun"/>
        </w:rPr>
        <w:t>es</w:t>
      </w:r>
      <w:r w:rsidRPr="00C0306D">
        <w:rPr>
          <w:rStyle w:val="normaltextrun"/>
        </w:rPr>
        <w:t>’ surety agents.</w:t>
      </w:r>
      <w:r w:rsidRPr="00C0306D">
        <w:rPr>
          <w:rStyle w:val="eop"/>
        </w:rPr>
        <w:t> </w:t>
      </w:r>
    </w:p>
    <w:p w:rsidR="000E7EA8" w:rsidRPr="00B0595D" w:rsidP="00E6743C" w14:paraId="4902D820" w14:textId="2B83A58A">
      <w:pPr>
        <w:pStyle w:val="paragraph"/>
        <w:spacing w:before="240" w:beforeAutospacing="0" w:after="240" w:afterAutospacing="0"/>
        <w:textAlignment w:val="baseline"/>
      </w:pPr>
      <w:r w:rsidRPr="00C0306D">
        <w:rPr>
          <w:rStyle w:val="normaltextrun"/>
        </w:rPr>
        <w:t xml:space="preserve">Total Annual Responses = </w:t>
      </w:r>
      <w:r w:rsidR="00FF33A4">
        <w:rPr>
          <w:rStyle w:val="normaltextrun"/>
        </w:rPr>
        <w:t>84</w:t>
      </w:r>
    </w:p>
    <w:p w:rsidR="000E7EA8" w:rsidRPr="00B0595D" w:rsidP="00E6743C" w14:paraId="0D2A31C6" w14:textId="4451850D">
      <w:pPr>
        <w:pStyle w:val="paragraph"/>
        <w:spacing w:before="240" w:beforeAutospacing="0" w:after="240" w:afterAutospacing="0"/>
        <w:ind w:left="720"/>
        <w:textAlignment w:val="baseline"/>
      </w:pPr>
      <w:r w:rsidRPr="00C0306D">
        <w:rPr>
          <w:rStyle w:val="normaltextrun"/>
        </w:rPr>
        <w:t xml:space="preserve">Hours per Response = </w:t>
      </w:r>
      <w:r w:rsidR="006936D2">
        <w:rPr>
          <w:rStyle w:val="normaltextrun"/>
        </w:rPr>
        <w:t>31</w:t>
      </w:r>
      <w:r w:rsidRPr="00C0306D">
        <w:rPr>
          <w:rStyle w:val="normaltextrun"/>
        </w:rPr>
        <w:t xml:space="preserve"> minutes or </w:t>
      </w:r>
      <w:r w:rsidRPr="00C0306D" w:rsidR="0098723B">
        <w:rPr>
          <w:rStyle w:val="normaltextrun"/>
        </w:rPr>
        <w:t>.</w:t>
      </w:r>
      <w:r w:rsidR="006936D2">
        <w:rPr>
          <w:rStyle w:val="normaltextrun"/>
        </w:rPr>
        <w:t>51</w:t>
      </w:r>
      <w:r w:rsidRPr="00C0306D">
        <w:rPr>
          <w:rStyle w:val="normaltextrun"/>
        </w:rPr>
        <w:t xml:space="preserve"> hours</w:t>
      </w:r>
      <w:r w:rsidRPr="00C0306D">
        <w:rPr>
          <w:rStyle w:val="eop"/>
        </w:rPr>
        <w:t> </w:t>
      </w:r>
    </w:p>
    <w:p w:rsidR="000E7EA8" w:rsidRPr="00B0595D" w:rsidP="00E6743C" w14:paraId="26C42CDB" w14:textId="18D6C7D9">
      <w:pPr>
        <w:pStyle w:val="paragraph"/>
        <w:spacing w:before="240" w:beforeAutospacing="0" w:after="240" w:afterAutospacing="0"/>
        <w:ind w:left="720"/>
        <w:textAlignment w:val="baseline"/>
      </w:pPr>
      <w:r w:rsidRPr="00C0306D">
        <w:rPr>
          <w:rStyle w:val="normaltextrun"/>
        </w:rPr>
        <w:t xml:space="preserve">Total Estimated Annual Burden Hours = </w:t>
      </w:r>
      <w:r w:rsidR="00FF33A4">
        <w:rPr>
          <w:rStyle w:val="normaltextrun"/>
        </w:rPr>
        <w:t>14.</w:t>
      </w:r>
      <w:r w:rsidR="002C62FC">
        <w:rPr>
          <w:rStyle w:val="normaltextrun"/>
        </w:rPr>
        <w:t>3</w:t>
      </w:r>
    </w:p>
    <w:p w:rsidR="000E7EA8" w:rsidRPr="00B0595D" w:rsidP="00E6743C" w14:paraId="59E2ADDF" w14:textId="02104592">
      <w:pPr>
        <w:pStyle w:val="paragraph"/>
        <w:spacing w:before="240" w:beforeAutospacing="0" w:after="240" w:afterAutospacing="0"/>
        <w:textAlignment w:val="baseline"/>
      </w:pPr>
      <w:r w:rsidRPr="00C0306D">
        <w:rPr>
          <w:rStyle w:val="normaltextrun"/>
        </w:rPr>
        <w:t>The total Estimated Burden Hours to respondents is</w:t>
      </w:r>
      <w:r w:rsidRPr="00C0306D" w:rsidR="00AA5F18">
        <w:rPr>
          <w:rStyle w:val="normaltextrun"/>
        </w:rPr>
        <w:t xml:space="preserve"> </w:t>
      </w:r>
      <w:r w:rsidR="002C62FC">
        <w:rPr>
          <w:rStyle w:val="normaltextrun"/>
        </w:rPr>
        <w:t>31</w:t>
      </w:r>
      <w:r w:rsidRPr="00C0306D">
        <w:rPr>
          <w:rStyle w:val="normaltextrun"/>
        </w:rPr>
        <w:t xml:space="preserve"> minutes per response, or .</w:t>
      </w:r>
      <w:r w:rsidR="002C62FC">
        <w:rPr>
          <w:rStyle w:val="normaltextrun"/>
        </w:rPr>
        <w:t>51</w:t>
      </w:r>
      <w:r w:rsidRPr="00C0306D" w:rsidR="0098723B">
        <w:rPr>
          <w:rStyle w:val="normaltextrun"/>
        </w:rPr>
        <w:t xml:space="preserve"> </w:t>
      </w:r>
      <w:r w:rsidRPr="00C0306D">
        <w:rPr>
          <w:rStyle w:val="normaltextrun"/>
        </w:rPr>
        <w:t xml:space="preserve">hours. The following estimated annual cost burden to respondents is based on median hourly wage rates reported in the </w:t>
      </w:r>
      <w:hyperlink r:id="rId14" w:tgtFrame="_blank" w:history="1">
        <w:r w:rsidRPr="00C0306D" w:rsidR="005B071D">
          <w:rPr>
            <w:rStyle w:val="normaltextrun"/>
            <w:color w:val="0000FF"/>
            <w:u w:val="single"/>
          </w:rPr>
          <w:t>2024 BLS Occupational Employment Statistics</w:t>
        </w:r>
      </w:hyperlink>
      <w:r w:rsidRPr="00C0306D">
        <w:rPr>
          <w:rStyle w:val="normaltextrun"/>
        </w:rPr>
        <w:t>. Professional Employee Time involves data and non-data entry duties, such as post completion management.</w:t>
      </w:r>
      <w:r w:rsidRPr="00C0306D">
        <w:rPr>
          <w:rStyle w:val="eop"/>
        </w:rPr>
        <w:t> </w:t>
      </w:r>
    </w:p>
    <w:p w:rsidR="000E7EA8" w:rsidRPr="00B0595D" w:rsidP="00E6743C" w14:paraId="5D1F73D1" w14:textId="29FBE4CA">
      <w:pPr>
        <w:pStyle w:val="paragraph"/>
        <w:spacing w:before="240" w:beforeAutospacing="0" w:after="240" w:afterAutospacing="0"/>
        <w:textAlignment w:val="baseline"/>
        <w:rPr>
          <w:rStyle w:val="normaltextrun"/>
          <w:color w:val="0000FF"/>
          <w:u w:val="single"/>
        </w:rPr>
      </w:pPr>
      <w:r w:rsidRPr="00C0306D">
        <w:rPr>
          <w:rStyle w:val="eop"/>
        </w:rPr>
        <w:t> </w:t>
      </w:r>
      <w:hyperlink r:id="rId15" w:anchor="/industry/000000" w:history="1">
        <w:r w:rsidRPr="00C0306D">
          <w:rPr>
            <w:rStyle w:val="Hyperlink"/>
            <w:i/>
            <w:iCs/>
          </w:rPr>
          <w:t>Small Business Time – (</w:t>
        </w:r>
        <w:r w:rsidRPr="00C0306D" w:rsidR="00AB7526">
          <w:rPr>
            <w:rStyle w:val="Hyperlink"/>
            <w:i/>
            <w:iCs/>
          </w:rPr>
          <w:t>Miscellaneous Construction and Related Workers (47-4090)</w:t>
        </w:r>
        <w:r w:rsidRPr="00C0306D">
          <w:rPr>
            <w:rStyle w:val="Hyperlink"/>
            <w:i/>
            <w:iCs/>
          </w:rPr>
          <w:t xml:space="preserve"> equivalent</w:t>
        </w:r>
      </w:hyperlink>
      <w:r w:rsidRPr="00C0306D">
        <w:rPr>
          <w:rStyle w:val="normaltextrun"/>
          <w:i/>
          <w:iCs/>
          <w:color w:val="0000FF"/>
          <w:u w:val="single"/>
        </w:rPr>
        <w:t>)</w:t>
      </w:r>
      <w:r w:rsidRPr="00C0306D">
        <w:rPr>
          <w:rStyle w:val="normaltextrun"/>
          <w:color w:val="0000FF"/>
          <w:u w:val="single"/>
        </w:rPr>
        <w:t> </w:t>
      </w:r>
      <w:r w:rsidRPr="00B0595D">
        <w:rPr>
          <w:rStyle w:val="normaltextrun"/>
          <w:color w:val="0000FF"/>
          <w:u w:val="single"/>
        </w:rPr>
        <w:t> </w:t>
      </w:r>
    </w:p>
    <w:p w:rsidR="000E7EA8" w:rsidRPr="00C0306D" w:rsidP="00E6743C" w14:paraId="1AAB02BA" w14:textId="5063DD86">
      <w:pPr>
        <w:pStyle w:val="paragraph"/>
        <w:numPr>
          <w:ilvl w:val="0"/>
          <w:numId w:val="14"/>
        </w:numPr>
        <w:spacing w:before="240" w:beforeAutospacing="0" w:after="240" w:afterAutospacing="0"/>
        <w:ind w:left="1080" w:firstLine="360"/>
        <w:textAlignment w:val="baseline"/>
        <w:rPr>
          <w:rStyle w:val="eop"/>
        </w:rPr>
      </w:pPr>
      <w:r>
        <w:rPr>
          <w:i/>
          <w:iCs/>
        </w:rPr>
        <w:t>4.8</w:t>
      </w:r>
      <w:r w:rsidRPr="00C0306D">
        <w:rPr>
          <w:i/>
          <w:iCs/>
        </w:rPr>
        <w:t xml:space="preserve"> hours x $</w:t>
      </w:r>
      <w:r w:rsidRPr="00C0306D" w:rsidR="003C40A6">
        <w:rPr>
          <w:i/>
          <w:iCs/>
        </w:rPr>
        <w:t>25.44</w:t>
      </w:r>
      <w:r w:rsidRPr="00C0306D">
        <w:rPr>
          <w:i/>
          <w:iCs/>
        </w:rPr>
        <w:t>/hour = $</w:t>
      </w:r>
      <w:r w:rsidR="00CC0B14">
        <w:rPr>
          <w:i/>
          <w:iCs/>
        </w:rPr>
        <w:t>121.09</w:t>
      </w:r>
    </w:p>
    <w:p w:rsidR="000E7EA8" w:rsidRPr="00B0595D" w:rsidP="00E6743C" w14:paraId="2D945F54" w14:textId="428F881D">
      <w:pPr>
        <w:pStyle w:val="paragraph"/>
        <w:spacing w:before="240" w:beforeAutospacing="0" w:after="240" w:afterAutospacing="0"/>
        <w:textAlignment w:val="baseline"/>
      </w:pPr>
      <w:hyperlink r:id="rId15" w:anchor="/industry/000000" w:tgtFrame="_blank" w:history="1">
        <w:r w:rsidRPr="00C0306D">
          <w:rPr>
            <w:rStyle w:val="Hyperlink"/>
            <w:i/>
            <w:iCs/>
          </w:rPr>
          <w:t>Contract Owner Time – (</w:t>
        </w:r>
        <w:r w:rsidRPr="00C0306D" w:rsidR="006C365C">
          <w:rPr>
            <w:rStyle w:val="Hyperlink"/>
            <w:i/>
            <w:iCs/>
          </w:rPr>
          <w:t>Purchasing Managers (11-3061)</w:t>
        </w:r>
        <w:r w:rsidRPr="00C0306D" w:rsidR="00AB7526">
          <w:rPr>
            <w:rStyle w:val="Hyperlink"/>
            <w:i/>
            <w:iCs/>
          </w:rPr>
          <w:t xml:space="preserve"> equivalent</w:t>
        </w:r>
        <w:r w:rsidRPr="00C0306D">
          <w:rPr>
            <w:rStyle w:val="Hyperlink"/>
            <w:i/>
            <w:iCs/>
          </w:rPr>
          <w:t>)</w:t>
        </w:r>
        <w:r w:rsidRPr="00C0306D">
          <w:rPr>
            <w:rStyle w:val="Hyperlink"/>
          </w:rPr>
          <w:t> </w:t>
        </w:r>
      </w:hyperlink>
      <w:r w:rsidRPr="00B0595D">
        <w:rPr>
          <w:rStyle w:val="eop"/>
        </w:rPr>
        <w:t> </w:t>
      </w:r>
    </w:p>
    <w:p w:rsidR="000E7EA8" w:rsidRPr="00C0306D" w:rsidP="00E6743C" w14:paraId="3019F77A" w14:textId="3B75E4D1">
      <w:pPr>
        <w:pStyle w:val="paragraph"/>
        <w:numPr>
          <w:ilvl w:val="0"/>
          <w:numId w:val="14"/>
        </w:numPr>
        <w:spacing w:before="240" w:beforeAutospacing="0" w:after="240" w:afterAutospacing="0"/>
        <w:ind w:left="1080" w:firstLine="360"/>
        <w:textAlignment w:val="baseline"/>
      </w:pPr>
      <w:r>
        <w:rPr>
          <w:rStyle w:val="normaltextrun"/>
          <w:i/>
          <w:iCs/>
        </w:rPr>
        <w:t>4.8</w:t>
      </w:r>
      <w:r w:rsidRPr="00C0306D">
        <w:rPr>
          <w:rStyle w:val="normaltextrun"/>
          <w:i/>
          <w:iCs/>
        </w:rPr>
        <w:t xml:space="preserve"> hours x $</w:t>
      </w:r>
      <w:r w:rsidRPr="00C0306D" w:rsidR="000E5BAC">
        <w:rPr>
          <w:rStyle w:val="normaltextrun"/>
          <w:i/>
          <w:iCs/>
        </w:rPr>
        <w:t>72.42</w:t>
      </w:r>
      <w:r w:rsidRPr="00C0306D">
        <w:rPr>
          <w:rStyle w:val="normaltextrun"/>
          <w:i/>
          <w:iCs/>
        </w:rPr>
        <w:t>/hour = $</w:t>
      </w:r>
      <w:r w:rsidR="00CC0B14">
        <w:rPr>
          <w:rStyle w:val="normaltextrun"/>
          <w:i/>
          <w:iCs/>
        </w:rPr>
        <w:t>344.72</w:t>
      </w:r>
      <w:r w:rsidRPr="00C0306D">
        <w:rPr>
          <w:rStyle w:val="eop"/>
        </w:rPr>
        <w:t> </w:t>
      </w:r>
    </w:p>
    <w:p w:rsidR="000E7EA8" w:rsidRPr="00B0595D" w:rsidP="00E6743C" w14:paraId="4BE48E4F" w14:textId="75333479">
      <w:pPr>
        <w:pStyle w:val="paragraph"/>
        <w:spacing w:before="240" w:beforeAutospacing="0" w:after="240" w:afterAutospacing="0"/>
        <w:textAlignment w:val="baseline"/>
      </w:pPr>
      <w:hyperlink r:id="rId15" w:anchor="/industry/000000" w:tgtFrame="_blank" w:history="1">
        <w:r w:rsidRPr="00C0306D">
          <w:rPr>
            <w:rStyle w:val="Hyperlink"/>
            <w:i/>
            <w:iCs/>
          </w:rPr>
          <w:t>Professional Employee Time – (</w:t>
        </w:r>
        <w:r w:rsidRPr="00C0306D" w:rsidR="00D128C5">
          <w:rPr>
            <w:rStyle w:val="Hyperlink"/>
            <w:i/>
            <w:iCs/>
          </w:rPr>
          <w:t>Insurance Sales Agents (41-3021)</w:t>
        </w:r>
        <w:r w:rsidRPr="00C0306D">
          <w:rPr>
            <w:rStyle w:val="Hyperlink"/>
            <w:i/>
            <w:iCs/>
          </w:rPr>
          <w:t xml:space="preserve"> equivalent) </w:t>
        </w:r>
      </w:hyperlink>
      <w:r w:rsidRPr="00B0595D">
        <w:rPr>
          <w:rStyle w:val="eop"/>
        </w:rPr>
        <w:t> </w:t>
      </w:r>
    </w:p>
    <w:p w:rsidR="000E7EA8" w:rsidRPr="00C0306D" w:rsidP="00E6743C" w14:paraId="1A344F88" w14:textId="104FF331">
      <w:pPr>
        <w:pStyle w:val="paragraph"/>
        <w:numPr>
          <w:ilvl w:val="0"/>
          <w:numId w:val="15"/>
        </w:numPr>
        <w:spacing w:before="240" w:beforeAutospacing="0" w:after="240" w:afterAutospacing="0"/>
        <w:ind w:left="1080" w:firstLine="360"/>
        <w:textAlignment w:val="baseline"/>
      </w:pPr>
      <w:r>
        <w:rPr>
          <w:rStyle w:val="normaltextrun"/>
          <w:i/>
          <w:iCs/>
        </w:rPr>
        <w:t>4.8</w:t>
      </w:r>
      <w:r w:rsidRPr="00C0306D">
        <w:rPr>
          <w:rStyle w:val="normaltextrun"/>
          <w:i/>
          <w:iCs/>
        </w:rPr>
        <w:t xml:space="preserve"> hours x $</w:t>
      </w:r>
      <w:r w:rsidRPr="00C0306D" w:rsidR="00AF5D42">
        <w:rPr>
          <w:rStyle w:val="normaltextrun"/>
          <w:i/>
          <w:iCs/>
        </w:rPr>
        <w:t>39.19</w:t>
      </w:r>
      <w:r w:rsidRPr="00C0306D">
        <w:rPr>
          <w:rStyle w:val="normaltextrun"/>
          <w:i/>
          <w:iCs/>
        </w:rPr>
        <w:t>/hour = $</w:t>
      </w:r>
      <w:r w:rsidR="00CC0B14">
        <w:rPr>
          <w:rStyle w:val="normaltextrun"/>
          <w:i/>
          <w:iCs/>
        </w:rPr>
        <w:t>186.54</w:t>
      </w:r>
    </w:p>
    <w:p w:rsidR="00B41D6D" w:rsidRPr="00C0306D" w:rsidP="00E6743C" w14:paraId="1B8E02F9" w14:textId="573CA705">
      <w:pPr>
        <w:pStyle w:val="paragraph"/>
        <w:spacing w:before="240" w:beforeAutospacing="0" w:after="240" w:afterAutospacing="0"/>
        <w:textAlignment w:val="baseline"/>
        <w:rPr>
          <w:rStyle w:val="eop"/>
        </w:rPr>
      </w:pPr>
      <w:r w:rsidRPr="00C0306D">
        <w:rPr>
          <w:rStyle w:val="normaltextrun"/>
        </w:rPr>
        <w:t>The total estimated annual cost burden to respondents = $</w:t>
      </w:r>
      <w:r w:rsidR="00CC0B14">
        <w:rPr>
          <w:rStyle w:val="normaltextrun"/>
        </w:rPr>
        <w:t>652.36</w:t>
      </w:r>
    </w:p>
    <w:p w:rsidR="00CF2512" w:rsidRPr="00C0306D" w:rsidP="00E6743C" w14:paraId="66326532" w14:textId="7DBD5E3E">
      <w:pPr>
        <w:spacing w:before="240" w:after="240"/>
        <w:rPr>
          <w:b/>
          <w:bCs/>
        </w:rPr>
      </w:pPr>
      <w:r w:rsidRPr="00C0306D">
        <w:rPr>
          <w:b/>
          <w:bCs/>
          <w:i/>
        </w:rPr>
        <w:t>SBA Form 994, Surety Bond Guarantee Agreement:</w:t>
      </w:r>
    </w:p>
    <w:p w:rsidR="004274A1" w:rsidRPr="00C0306D" w:rsidP="00E6743C" w14:paraId="36930456" w14:textId="22540F71">
      <w:pPr>
        <w:spacing w:before="240" w:after="240"/>
      </w:pPr>
      <w:r w:rsidRPr="00C0306D">
        <w:t xml:space="preserve">The estimated annual burden imposed by this information collection is based upon SBA’s analysis of the Fiscal Year </w:t>
      </w:r>
      <w:r w:rsidRPr="00C0306D" w:rsidR="00E42832">
        <w:t>2025</w:t>
      </w:r>
      <w:r w:rsidRPr="00C0306D">
        <w:t xml:space="preserve"> submissions in the SBG Program. There was a total of</w:t>
      </w:r>
      <w:r w:rsidRPr="00C0306D" w:rsidR="66FCFF85">
        <w:t xml:space="preserve"> </w:t>
      </w:r>
      <w:r w:rsidRPr="00C0306D" w:rsidR="00263A37">
        <w:t>2,</w:t>
      </w:r>
      <w:r w:rsidR="00376BD8">
        <w:t>485</w:t>
      </w:r>
      <w:r w:rsidRPr="00C0306D" w:rsidR="008764B8">
        <w:t xml:space="preserve"> </w:t>
      </w:r>
      <w:r w:rsidRPr="00C0306D">
        <w:t xml:space="preserve">respondents – </w:t>
      </w:r>
      <w:r w:rsidRPr="00C0306D" w:rsidR="00422A26">
        <w:t>2,291</w:t>
      </w:r>
      <w:r w:rsidRPr="00C0306D">
        <w:t xml:space="preserve"> small businesses and </w:t>
      </w:r>
      <w:r w:rsidR="00E17F20">
        <w:t>194</w:t>
      </w:r>
      <w:r w:rsidRPr="00C0306D">
        <w:t xml:space="preserve"> sureties and agents. </w:t>
      </w:r>
    </w:p>
    <w:p w:rsidR="004274A1" w:rsidRPr="00B0595D" w:rsidP="00E6743C" w14:paraId="2502027E" w14:textId="046E7C1B">
      <w:pPr>
        <w:pStyle w:val="paragraph"/>
        <w:spacing w:before="240" w:beforeAutospacing="0" w:after="240" w:afterAutospacing="0"/>
        <w:textAlignment w:val="baseline"/>
      </w:pPr>
      <w:r w:rsidRPr="00C0306D">
        <w:rPr>
          <w:rStyle w:val="normaltextrun"/>
        </w:rPr>
        <w:t>The total estimated burden is based on electronic submissions of the forms. SBA estimates that there will be a total of </w:t>
      </w:r>
      <w:r w:rsidR="00376BD8">
        <w:rPr>
          <w:rStyle w:val="normaltextrun"/>
        </w:rPr>
        <w:t>11,727</w:t>
      </w:r>
      <w:r w:rsidRPr="00C0306D" w:rsidR="00616D45">
        <w:rPr>
          <w:rStyle w:val="normaltextrun"/>
        </w:rPr>
        <w:t xml:space="preserve"> </w:t>
      </w:r>
      <w:r w:rsidRPr="00C0306D">
        <w:rPr>
          <w:rStyle w:val="normaltextrun"/>
        </w:rPr>
        <w:t>electronic responses. The electronic responses include the application forms that are submitted to SBA electronically by sureties, agents and small businesses to their surety agents.</w:t>
      </w:r>
    </w:p>
    <w:p w:rsidR="004274A1" w:rsidRPr="00B0595D" w:rsidP="00E6743C" w14:paraId="3083FBDA" w14:textId="2A9F890D">
      <w:pPr>
        <w:pStyle w:val="paragraph"/>
        <w:spacing w:before="240" w:beforeAutospacing="0" w:after="240" w:afterAutospacing="0"/>
        <w:textAlignment w:val="baseline"/>
      </w:pPr>
      <w:r w:rsidRPr="00C0306D">
        <w:rPr>
          <w:rStyle w:val="normaltextrun"/>
        </w:rPr>
        <w:t xml:space="preserve">Total Annual Responses = </w:t>
      </w:r>
      <w:r w:rsidR="00376BD8">
        <w:rPr>
          <w:rStyle w:val="normaltextrun"/>
        </w:rPr>
        <w:t>11,727</w:t>
      </w:r>
    </w:p>
    <w:p w:rsidR="004274A1" w:rsidRPr="00B0595D" w:rsidP="00E6743C" w14:paraId="52619B02" w14:textId="6B5FC809">
      <w:pPr>
        <w:pStyle w:val="paragraph"/>
        <w:spacing w:before="240" w:beforeAutospacing="0" w:after="240" w:afterAutospacing="0"/>
        <w:ind w:left="720"/>
        <w:textAlignment w:val="baseline"/>
      </w:pPr>
      <w:r w:rsidRPr="00C0306D">
        <w:rPr>
          <w:rStyle w:val="normaltextrun"/>
        </w:rPr>
        <w:t xml:space="preserve">Hours per Response = </w:t>
      </w:r>
      <w:r w:rsidR="004418E7">
        <w:rPr>
          <w:rStyle w:val="normaltextrun"/>
        </w:rPr>
        <w:t>30</w:t>
      </w:r>
      <w:r w:rsidRPr="00C0306D">
        <w:rPr>
          <w:rStyle w:val="normaltextrun"/>
        </w:rPr>
        <w:t xml:space="preserve"> minutes or </w:t>
      </w:r>
      <w:r w:rsidRPr="00C0306D" w:rsidR="00EE6005">
        <w:rPr>
          <w:rStyle w:val="normaltextrun"/>
        </w:rPr>
        <w:t>.5</w:t>
      </w:r>
      <w:r w:rsidR="004418E7">
        <w:rPr>
          <w:rStyle w:val="normaltextrun"/>
        </w:rPr>
        <w:t>0</w:t>
      </w:r>
      <w:r w:rsidRPr="00C0306D" w:rsidR="00EE6005">
        <w:rPr>
          <w:rStyle w:val="normaltextrun"/>
        </w:rPr>
        <w:t xml:space="preserve"> </w:t>
      </w:r>
      <w:r w:rsidRPr="00C0306D">
        <w:rPr>
          <w:rStyle w:val="normaltextrun"/>
        </w:rPr>
        <w:t>hours</w:t>
      </w:r>
      <w:r w:rsidRPr="00C0306D">
        <w:rPr>
          <w:rStyle w:val="eop"/>
        </w:rPr>
        <w:t> </w:t>
      </w:r>
    </w:p>
    <w:p w:rsidR="004274A1" w:rsidRPr="00B0595D" w:rsidP="00E6743C" w14:paraId="05847A24" w14:textId="2ED05713">
      <w:pPr>
        <w:pStyle w:val="paragraph"/>
        <w:spacing w:before="240" w:beforeAutospacing="0" w:after="240" w:afterAutospacing="0"/>
        <w:ind w:left="720"/>
        <w:textAlignment w:val="baseline"/>
      </w:pPr>
      <w:r w:rsidRPr="00C0306D">
        <w:rPr>
          <w:rStyle w:val="normaltextrun"/>
        </w:rPr>
        <w:t xml:space="preserve">Total Estimated Annual Burden Hours = </w:t>
      </w:r>
      <w:r w:rsidR="00BF43D3">
        <w:rPr>
          <w:rStyle w:val="normaltextrun"/>
        </w:rPr>
        <w:t>5,863.5</w:t>
      </w:r>
    </w:p>
    <w:p w:rsidR="004274A1" w:rsidRPr="00B0595D" w:rsidP="00E6743C" w14:paraId="4897240D" w14:textId="22795A9E">
      <w:pPr>
        <w:pStyle w:val="paragraph"/>
        <w:spacing w:before="240" w:beforeAutospacing="0" w:after="240" w:afterAutospacing="0"/>
        <w:textAlignment w:val="baseline"/>
      </w:pPr>
      <w:r w:rsidRPr="00C0306D">
        <w:rPr>
          <w:rStyle w:val="normaltextrun"/>
        </w:rPr>
        <w:t>The total Estimated Burden Hours to respondents is</w:t>
      </w:r>
      <w:r w:rsidRPr="00C0306D" w:rsidR="00E3744A">
        <w:rPr>
          <w:rStyle w:val="normaltextrun"/>
        </w:rPr>
        <w:t xml:space="preserve"> </w:t>
      </w:r>
      <w:r w:rsidR="00BF43D3">
        <w:rPr>
          <w:rStyle w:val="normaltextrun"/>
        </w:rPr>
        <w:t>30</w:t>
      </w:r>
      <w:r w:rsidRPr="00C0306D" w:rsidR="00156946">
        <w:rPr>
          <w:rStyle w:val="normaltextrun"/>
        </w:rPr>
        <w:t xml:space="preserve"> </w:t>
      </w:r>
      <w:r w:rsidRPr="00C0306D">
        <w:rPr>
          <w:rStyle w:val="normaltextrun"/>
        </w:rPr>
        <w:t xml:space="preserve">minutes per response, or </w:t>
      </w:r>
      <w:r w:rsidRPr="00C0306D" w:rsidR="00107EE3">
        <w:rPr>
          <w:rStyle w:val="normaltextrun"/>
        </w:rPr>
        <w:t>.</w:t>
      </w:r>
      <w:r w:rsidR="00BF43D3">
        <w:rPr>
          <w:rStyle w:val="normaltextrun"/>
        </w:rPr>
        <w:t>50</w:t>
      </w:r>
      <w:r w:rsidRPr="00C0306D">
        <w:rPr>
          <w:rStyle w:val="normaltextrun"/>
        </w:rPr>
        <w:t xml:space="preserve"> hours. The following estimated annual cost burden to respondents is based on median hourly wage rates reported in the </w:t>
      </w:r>
      <w:hyperlink r:id="rId14" w:tgtFrame="_blank" w:history="1">
        <w:r w:rsidRPr="00C0306D" w:rsidR="00811BD2">
          <w:rPr>
            <w:rStyle w:val="normaltextrun"/>
            <w:color w:val="0000FF"/>
            <w:u w:val="single"/>
          </w:rPr>
          <w:t>2024 BLS Occupational Employment Statistics</w:t>
        </w:r>
      </w:hyperlink>
      <w:r w:rsidRPr="00C0306D">
        <w:rPr>
          <w:rStyle w:val="normaltextrun"/>
        </w:rPr>
        <w:t>. Professional Employee Time involves data and non-data entry duties, such as post completion management.</w:t>
      </w:r>
    </w:p>
    <w:p w:rsidR="004274A1" w:rsidRPr="00B0595D" w:rsidP="00E6743C" w14:paraId="13B8F297" w14:textId="7D847DFF">
      <w:pPr>
        <w:pStyle w:val="paragraph"/>
        <w:spacing w:before="240" w:beforeAutospacing="0" w:after="240" w:afterAutospacing="0"/>
        <w:textAlignment w:val="baseline"/>
      </w:pPr>
      <w:hyperlink r:id="rId15" w:anchor="/industry/000000" w:history="1">
        <w:r w:rsidRPr="00C0306D">
          <w:rPr>
            <w:rStyle w:val="Hyperlink"/>
            <w:i/>
            <w:iCs/>
          </w:rPr>
          <w:t>Small Business Time – (Miscellaneous Construction and Related Workers (47-4090) equivalent</w:t>
        </w:r>
      </w:hyperlink>
      <w:r w:rsidRPr="00C0306D">
        <w:rPr>
          <w:i/>
          <w:iCs/>
          <w:u w:val="single"/>
        </w:rPr>
        <w:t>)</w:t>
      </w:r>
      <w:r w:rsidRPr="00B0595D">
        <w:rPr>
          <w:rStyle w:val="eop"/>
        </w:rPr>
        <w:t> </w:t>
      </w:r>
    </w:p>
    <w:p w:rsidR="004274A1" w:rsidRPr="00C0306D" w:rsidP="00E6743C" w14:paraId="393F3989" w14:textId="5CB132C1">
      <w:pPr>
        <w:pStyle w:val="paragraph"/>
        <w:numPr>
          <w:ilvl w:val="0"/>
          <w:numId w:val="14"/>
        </w:numPr>
        <w:spacing w:before="240" w:beforeAutospacing="0" w:after="240" w:afterAutospacing="0"/>
        <w:ind w:left="1080" w:firstLine="360"/>
        <w:textAlignment w:val="baseline"/>
      </w:pPr>
      <w:r>
        <w:rPr>
          <w:rStyle w:val="normaltextrun"/>
          <w:i/>
          <w:iCs/>
        </w:rPr>
        <w:t>2,931</w:t>
      </w:r>
      <w:r w:rsidR="00B20E57">
        <w:rPr>
          <w:rStyle w:val="normaltextrun"/>
          <w:i/>
          <w:iCs/>
        </w:rPr>
        <w:t>.8</w:t>
      </w:r>
      <w:r w:rsidRPr="00C0306D">
        <w:rPr>
          <w:rStyle w:val="normaltextrun"/>
          <w:i/>
          <w:iCs/>
        </w:rPr>
        <w:t xml:space="preserve"> hours x $</w:t>
      </w:r>
      <w:r w:rsidRPr="00C0306D" w:rsidR="00D334FC">
        <w:rPr>
          <w:rStyle w:val="normaltextrun"/>
          <w:i/>
          <w:iCs/>
        </w:rPr>
        <w:t>25.44</w:t>
      </w:r>
      <w:r w:rsidRPr="00C0306D">
        <w:rPr>
          <w:rStyle w:val="normaltextrun"/>
          <w:i/>
          <w:iCs/>
        </w:rPr>
        <w:t>/hour = </w:t>
      </w:r>
      <w:r w:rsidRPr="00C0306D" w:rsidR="00B17260">
        <w:rPr>
          <w:rStyle w:val="normaltextrun"/>
          <w:i/>
          <w:iCs/>
        </w:rPr>
        <w:t>$</w:t>
      </w:r>
      <w:r w:rsidR="00B20E57">
        <w:rPr>
          <w:rStyle w:val="normaltextrun"/>
          <w:i/>
          <w:iCs/>
        </w:rPr>
        <w:t>74,583.72</w:t>
      </w:r>
    </w:p>
    <w:p w:rsidR="004274A1" w:rsidRPr="00C0306D" w:rsidP="00E6743C" w14:paraId="1251C59D" w14:textId="1F4B2ECA">
      <w:pPr>
        <w:pStyle w:val="paragraph"/>
        <w:spacing w:before="240" w:beforeAutospacing="0" w:after="240" w:afterAutospacing="0"/>
        <w:textAlignment w:val="baseline"/>
      </w:pPr>
      <w:hyperlink r:id="rId15" w:anchor="/industry/000000" w:tgtFrame="_blank" w:history="1">
        <w:r w:rsidRPr="00C0306D">
          <w:rPr>
            <w:rStyle w:val="Hyperlink"/>
            <w:i/>
            <w:iCs/>
          </w:rPr>
          <w:t>Professional Employee Time – (Insurance Sales Agents (41-3021) equivalent) </w:t>
        </w:r>
      </w:hyperlink>
      <w:r w:rsidRPr="00B0595D">
        <w:rPr>
          <w:rStyle w:val="eop"/>
        </w:rPr>
        <w:t> </w:t>
      </w:r>
    </w:p>
    <w:p w:rsidR="004274A1" w:rsidRPr="00C0306D" w:rsidP="00E6743C" w14:paraId="6616CE48" w14:textId="6672EAC0">
      <w:pPr>
        <w:pStyle w:val="paragraph"/>
        <w:numPr>
          <w:ilvl w:val="0"/>
          <w:numId w:val="15"/>
        </w:numPr>
        <w:spacing w:before="240" w:beforeAutospacing="0" w:after="240" w:afterAutospacing="0"/>
        <w:ind w:left="1080" w:firstLine="360"/>
        <w:textAlignment w:val="baseline"/>
      </w:pPr>
      <w:r>
        <w:rPr>
          <w:rStyle w:val="normaltextrun"/>
          <w:i/>
          <w:iCs/>
        </w:rPr>
        <w:t>2,931.8</w:t>
      </w:r>
      <w:r w:rsidRPr="00C0306D">
        <w:rPr>
          <w:rStyle w:val="normaltextrun"/>
          <w:i/>
          <w:iCs/>
        </w:rPr>
        <w:t xml:space="preserve"> hours x $</w:t>
      </w:r>
      <w:r w:rsidRPr="00C0306D" w:rsidR="00612C28">
        <w:rPr>
          <w:rStyle w:val="normaltextrun"/>
          <w:i/>
          <w:iCs/>
        </w:rPr>
        <w:t>39.19</w:t>
      </w:r>
      <w:r w:rsidRPr="00C0306D" w:rsidR="00107EE3">
        <w:rPr>
          <w:rStyle w:val="normaltextrun"/>
          <w:i/>
          <w:iCs/>
        </w:rPr>
        <w:t>]</w:t>
      </w:r>
      <w:r w:rsidRPr="00C0306D">
        <w:rPr>
          <w:rStyle w:val="normaltextrun"/>
          <w:i/>
          <w:iCs/>
        </w:rPr>
        <w:t>/hour = $</w:t>
      </w:r>
      <w:r>
        <w:rPr>
          <w:rStyle w:val="normaltextrun"/>
          <w:i/>
          <w:iCs/>
        </w:rPr>
        <w:t>114,895.28</w:t>
      </w:r>
    </w:p>
    <w:p w:rsidR="004274A1" w:rsidRPr="00B0595D" w:rsidP="00E6743C" w14:paraId="27E45BB0" w14:textId="548C0777">
      <w:pPr>
        <w:pStyle w:val="paragraph"/>
        <w:spacing w:before="240" w:beforeAutospacing="0" w:after="240" w:afterAutospacing="0"/>
        <w:textAlignment w:val="baseline"/>
      </w:pPr>
      <w:r w:rsidRPr="00C0306D">
        <w:rPr>
          <w:rStyle w:val="normaltextrun"/>
        </w:rPr>
        <w:t>The total estimated annual cost burden to respondents = $</w:t>
      </w:r>
      <w:r w:rsidR="00B20E57">
        <w:rPr>
          <w:rStyle w:val="normaltextrun"/>
        </w:rPr>
        <w:t>189,479.00</w:t>
      </w:r>
      <w:r w:rsidRPr="00C0306D">
        <w:rPr>
          <w:rStyle w:val="eop"/>
        </w:rPr>
        <w:t> </w:t>
      </w:r>
    </w:p>
    <w:p w:rsidR="00CF2512" w:rsidRPr="00C0306D" w:rsidP="00E6743C" w14:paraId="542D4FF3" w14:textId="77777777">
      <w:pPr>
        <w:spacing w:before="240" w:after="240"/>
        <w:rPr>
          <w:b/>
          <w:bCs/>
        </w:rPr>
      </w:pPr>
      <w:r w:rsidRPr="00C0306D">
        <w:rPr>
          <w:b/>
          <w:bCs/>
          <w:i/>
        </w:rPr>
        <w:t>SBA Form 994B, Surety Bond Guarantee Underwriting Review:</w:t>
      </w:r>
    </w:p>
    <w:p w:rsidR="003F5F43" w:rsidRPr="00C0306D" w:rsidP="00E6743C" w14:paraId="338FF17A" w14:textId="0C520740">
      <w:pPr>
        <w:spacing w:before="240" w:after="240"/>
      </w:pPr>
      <w:r w:rsidRPr="00C0306D">
        <w:t xml:space="preserve">The estimated annual burden imposed by this information collection is based upon SBA’s analysis of the Fiscal Year </w:t>
      </w:r>
      <w:r w:rsidRPr="00C0306D" w:rsidR="00EE1F94">
        <w:t>2025</w:t>
      </w:r>
      <w:r w:rsidRPr="00C0306D">
        <w:t xml:space="preserve"> submissions in the SBG Program. There was a total of </w:t>
      </w:r>
      <w:r w:rsidR="001712DF">
        <w:t>146</w:t>
      </w:r>
      <w:r w:rsidRPr="00C0306D">
        <w:t xml:space="preserve"> respondents – </w:t>
      </w:r>
      <w:r w:rsidR="001712DF">
        <w:t>146</w:t>
      </w:r>
      <w:r w:rsidRPr="00C0306D" w:rsidR="4DE035E0">
        <w:t xml:space="preserve"> </w:t>
      </w:r>
      <w:r w:rsidRPr="00C0306D">
        <w:t xml:space="preserve">sureties and agents. </w:t>
      </w:r>
    </w:p>
    <w:p w:rsidR="003F5F43" w:rsidRPr="00B0595D" w:rsidP="00E6743C" w14:paraId="2196A9A4" w14:textId="01E7C050">
      <w:pPr>
        <w:pStyle w:val="paragraph"/>
        <w:spacing w:before="240" w:beforeAutospacing="0" w:after="240" w:afterAutospacing="0"/>
        <w:textAlignment w:val="baseline"/>
      </w:pPr>
      <w:r w:rsidRPr="00C0306D">
        <w:rPr>
          <w:rStyle w:val="normaltextrun"/>
        </w:rPr>
        <w:t>The total estimated burden is based on electronic submissions of the forms. SBA estimates that there will be a total of </w:t>
      </w:r>
      <w:r w:rsidRPr="00C0306D" w:rsidR="0035407E">
        <w:rPr>
          <w:rStyle w:val="normaltextrun"/>
        </w:rPr>
        <w:t>8</w:t>
      </w:r>
      <w:r w:rsidR="001712DF">
        <w:rPr>
          <w:rStyle w:val="normaltextrun"/>
        </w:rPr>
        <w:t>07</w:t>
      </w:r>
      <w:r w:rsidRPr="00C0306D" w:rsidR="0035407E">
        <w:rPr>
          <w:rStyle w:val="normaltextrun"/>
        </w:rPr>
        <w:t xml:space="preserve"> </w:t>
      </w:r>
      <w:r w:rsidRPr="00C0306D">
        <w:rPr>
          <w:rStyle w:val="normaltextrun"/>
        </w:rPr>
        <w:t>electronic responses. The electronic responses include the application forms that are submitted to SBA electronically by sureties and agents.</w:t>
      </w:r>
    </w:p>
    <w:p w:rsidR="003F5F43" w:rsidRPr="00B0595D" w:rsidP="00E6743C" w14:paraId="34D0FD1E" w14:textId="0FAC8C31">
      <w:pPr>
        <w:pStyle w:val="paragraph"/>
        <w:spacing w:before="240" w:beforeAutospacing="0" w:after="240" w:afterAutospacing="0"/>
        <w:textAlignment w:val="baseline"/>
      </w:pPr>
      <w:r w:rsidRPr="00C0306D">
        <w:rPr>
          <w:rStyle w:val="eop"/>
        </w:rPr>
        <w:t> </w:t>
      </w:r>
      <w:r w:rsidRPr="00C0306D">
        <w:rPr>
          <w:rStyle w:val="normaltextrun"/>
        </w:rPr>
        <w:t xml:space="preserve">Total Annual Responses = </w:t>
      </w:r>
      <w:r w:rsidRPr="00C0306D" w:rsidR="00BD135B">
        <w:rPr>
          <w:rStyle w:val="normaltextrun"/>
        </w:rPr>
        <w:t>8</w:t>
      </w:r>
      <w:r w:rsidR="001712DF">
        <w:rPr>
          <w:rStyle w:val="normaltextrun"/>
        </w:rPr>
        <w:t>07</w:t>
      </w:r>
    </w:p>
    <w:p w:rsidR="003F5F43" w:rsidRPr="00B0595D" w:rsidP="00E6743C" w14:paraId="508B2AA9" w14:textId="199460DA">
      <w:pPr>
        <w:pStyle w:val="paragraph"/>
        <w:spacing w:before="240" w:beforeAutospacing="0" w:after="240" w:afterAutospacing="0"/>
        <w:ind w:left="720"/>
        <w:textAlignment w:val="baseline"/>
      </w:pPr>
      <w:r w:rsidRPr="00C0306D">
        <w:rPr>
          <w:rStyle w:val="normaltextrun"/>
        </w:rPr>
        <w:t xml:space="preserve">Hours per Response = </w:t>
      </w:r>
      <w:r w:rsidRPr="00C0306D" w:rsidR="00BD135B">
        <w:rPr>
          <w:rStyle w:val="normaltextrun"/>
        </w:rPr>
        <w:t>7</w:t>
      </w:r>
      <w:r w:rsidRPr="00C0306D">
        <w:rPr>
          <w:rStyle w:val="normaltextrun"/>
        </w:rPr>
        <w:t xml:space="preserve"> minutes or .</w:t>
      </w:r>
      <w:r w:rsidRPr="00C0306D" w:rsidR="00BD135B">
        <w:rPr>
          <w:rStyle w:val="normaltextrun"/>
        </w:rPr>
        <w:t>11</w:t>
      </w:r>
      <w:r w:rsidRPr="00C0306D">
        <w:rPr>
          <w:rStyle w:val="normaltextrun"/>
        </w:rPr>
        <w:t xml:space="preserve"> hours</w:t>
      </w:r>
    </w:p>
    <w:p w:rsidR="003F5F43" w:rsidRPr="00B0595D" w:rsidP="00E6743C" w14:paraId="05F0692B" w14:textId="26A1F5F8">
      <w:pPr>
        <w:pStyle w:val="paragraph"/>
        <w:spacing w:before="240" w:beforeAutospacing="0" w:after="240" w:afterAutospacing="0"/>
        <w:ind w:left="720"/>
        <w:textAlignment w:val="baseline"/>
      </w:pPr>
      <w:r w:rsidRPr="00C0306D">
        <w:rPr>
          <w:rStyle w:val="normaltextrun"/>
        </w:rPr>
        <w:t xml:space="preserve">Total Estimated Annual Burden Hours = </w:t>
      </w:r>
      <w:r w:rsidR="00F926AC">
        <w:rPr>
          <w:rStyle w:val="normaltextrun"/>
        </w:rPr>
        <w:t>88.8</w:t>
      </w:r>
    </w:p>
    <w:p w:rsidR="003F5F43" w:rsidRPr="00B0595D" w:rsidP="00E6743C" w14:paraId="4737ADD7" w14:textId="663420C3">
      <w:pPr>
        <w:pStyle w:val="paragraph"/>
        <w:spacing w:before="240" w:beforeAutospacing="0" w:after="240" w:afterAutospacing="0"/>
        <w:textAlignment w:val="baseline"/>
      </w:pPr>
      <w:r w:rsidRPr="00C0306D">
        <w:rPr>
          <w:rStyle w:val="normaltextrun"/>
        </w:rPr>
        <w:t>The total Estimated Burden Hours to respondents is </w:t>
      </w:r>
      <w:r w:rsidRPr="00C0306D" w:rsidR="004F3496">
        <w:rPr>
          <w:rStyle w:val="normaltextrun"/>
        </w:rPr>
        <w:t>7</w:t>
      </w:r>
      <w:r w:rsidRPr="00C0306D">
        <w:rPr>
          <w:rStyle w:val="normaltextrun"/>
        </w:rPr>
        <w:t xml:space="preserve"> minutes per response, or .</w:t>
      </w:r>
      <w:r w:rsidRPr="00C0306D" w:rsidR="00811BD2">
        <w:rPr>
          <w:rStyle w:val="normaltextrun"/>
        </w:rPr>
        <w:t>11</w:t>
      </w:r>
      <w:r w:rsidRPr="00C0306D">
        <w:rPr>
          <w:rStyle w:val="normaltextrun"/>
        </w:rPr>
        <w:t xml:space="preserve"> hours. The following estimated annual cost burden to respondents is based on median hourly wage rates reported in the </w:t>
      </w:r>
      <w:hyperlink r:id="rId14" w:tgtFrame="_blank" w:history="1">
        <w:r w:rsidRPr="00C0306D" w:rsidR="00811BD2">
          <w:rPr>
            <w:rStyle w:val="normaltextrun"/>
            <w:color w:val="0000FF"/>
            <w:u w:val="single"/>
          </w:rPr>
          <w:t>2024 BLS Occupational Employment Statistics</w:t>
        </w:r>
      </w:hyperlink>
      <w:r w:rsidRPr="00C0306D">
        <w:rPr>
          <w:rStyle w:val="normaltextrun"/>
        </w:rPr>
        <w:t>. Professional Employee Time involves data and non-data entry duties, such as post completion management.</w:t>
      </w:r>
      <w:r w:rsidRPr="00C0306D">
        <w:rPr>
          <w:rStyle w:val="eop"/>
        </w:rPr>
        <w:t> </w:t>
      </w:r>
    </w:p>
    <w:p w:rsidR="009D391C" w:rsidRPr="00C0306D" w:rsidP="009D391C" w14:paraId="1A53C85F" w14:textId="77777777">
      <w:pPr>
        <w:pStyle w:val="paragraph"/>
        <w:spacing w:before="240" w:beforeAutospacing="0" w:after="240" w:afterAutospacing="0"/>
        <w:textAlignment w:val="baseline"/>
      </w:pPr>
      <w:hyperlink r:id="rId15" w:anchor="/industry/000000" w:tgtFrame="_blank" w:history="1">
        <w:r w:rsidRPr="00C0306D">
          <w:rPr>
            <w:rStyle w:val="Hyperlink"/>
            <w:i/>
            <w:iCs/>
          </w:rPr>
          <w:t>Professional Employee Time – (Insurance Sales Agents (41-3021) equivalent) </w:t>
        </w:r>
      </w:hyperlink>
      <w:r w:rsidRPr="00B0595D">
        <w:rPr>
          <w:rStyle w:val="eop"/>
        </w:rPr>
        <w:t> </w:t>
      </w:r>
    </w:p>
    <w:p w:rsidR="003F5F43" w:rsidRPr="00C0306D" w:rsidP="009D391C" w14:paraId="5D0FD421" w14:textId="5874C72C">
      <w:pPr>
        <w:pStyle w:val="paragraph"/>
        <w:spacing w:before="240" w:beforeAutospacing="0" w:after="240" w:afterAutospacing="0"/>
        <w:ind w:left="1440"/>
        <w:textAlignment w:val="baseline"/>
      </w:pPr>
      <w:r>
        <w:rPr>
          <w:rStyle w:val="normaltextrun"/>
          <w:i/>
          <w:iCs/>
        </w:rPr>
        <w:t>88.8</w:t>
      </w:r>
      <w:r w:rsidRPr="00C0306D">
        <w:rPr>
          <w:rStyle w:val="normaltextrun"/>
          <w:i/>
          <w:iCs/>
        </w:rPr>
        <w:t xml:space="preserve"> hours x $</w:t>
      </w:r>
      <w:r w:rsidRPr="00C0306D" w:rsidR="00325818">
        <w:rPr>
          <w:rStyle w:val="normaltextrun"/>
          <w:i/>
          <w:iCs/>
        </w:rPr>
        <w:t>39.19</w:t>
      </w:r>
      <w:r w:rsidRPr="00C0306D">
        <w:rPr>
          <w:rStyle w:val="normaltextrun"/>
          <w:i/>
          <w:iCs/>
        </w:rPr>
        <w:t>/hour = </w:t>
      </w:r>
      <w:r w:rsidRPr="00C0306D" w:rsidR="00325818">
        <w:rPr>
          <w:rStyle w:val="normaltextrun"/>
          <w:i/>
          <w:iCs/>
        </w:rPr>
        <w:t>$</w:t>
      </w:r>
      <w:r>
        <w:rPr>
          <w:rStyle w:val="normaltextrun"/>
          <w:i/>
          <w:iCs/>
        </w:rPr>
        <w:t>3,478.90</w:t>
      </w:r>
    </w:p>
    <w:p w:rsidR="00CF2512" w:rsidRPr="00B0595D" w:rsidP="00E6743C" w14:paraId="69610B6B" w14:textId="46014078">
      <w:pPr>
        <w:pStyle w:val="paragraph"/>
        <w:spacing w:before="240" w:beforeAutospacing="0" w:after="240" w:afterAutospacing="0"/>
        <w:textAlignment w:val="baseline"/>
      </w:pPr>
      <w:r w:rsidRPr="00C0306D">
        <w:rPr>
          <w:rStyle w:val="normaltextrun"/>
        </w:rPr>
        <w:t>The total estimated annual cost burden to respondents = $</w:t>
      </w:r>
      <w:r w:rsidRPr="00C0306D" w:rsidR="0079522E">
        <w:t>3,</w:t>
      </w:r>
      <w:r w:rsidR="00F926AC">
        <w:t>478.90</w:t>
      </w:r>
    </w:p>
    <w:p w:rsidR="00CF2512" w:rsidRPr="00C0306D" w:rsidP="00E6743C" w14:paraId="39A46623" w14:textId="77777777">
      <w:pPr>
        <w:spacing w:before="240" w:after="240"/>
        <w:rPr>
          <w:b/>
          <w:bCs/>
          <w:i/>
        </w:rPr>
      </w:pPr>
      <w:r w:rsidRPr="00C0306D">
        <w:rPr>
          <w:b/>
          <w:bCs/>
          <w:i/>
        </w:rPr>
        <w:t>SBA Form 994F – Schedule of Work in Process</w:t>
      </w:r>
    </w:p>
    <w:p w:rsidR="009265D8" w:rsidRPr="00C0306D" w:rsidP="00E6743C" w14:paraId="6D725F56" w14:textId="6B4CEB41">
      <w:pPr>
        <w:spacing w:before="240" w:after="240"/>
      </w:pPr>
      <w:r w:rsidRPr="00C0306D">
        <w:t xml:space="preserve">The estimated annual burden imposed by this information collection is based upon SBA’s analysis of the Fiscal Year </w:t>
      </w:r>
      <w:r w:rsidRPr="00C0306D" w:rsidR="00B80038">
        <w:t>2025</w:t>
      </w:r>
      <w:r w:rsidRPr="00C0306D">
        <w:t xml:space="preserve"> submissions in the SBG Program. There was a total of </w:t>
      </w:r>
      <w:r w:rsidRPr="00C0306D" w:rsidR="00832F57">
        <w:t>1</w:t>
      </w:r>
      <w:r w:rsidR="00B14673">
        <w:t>,024</w:t>
      </w:r>
      <w:r w:rsidRPr="00C0306D">
        <w:t xml:space="preserve"> respondents – </w:t>
      </w:r>
      <w:r w:rsidR="00B14673">
        <w:t>873</w:t>
      </w:r>
      <w:r w:rsidRPr="00C0306D" w:rsidR="0082157A">
        <w:t xml:space="preserve"> </w:t>
      </w:r>
      <w:r w:rsidRPr="00C0306D">
        <w:t xml:space="preserve">small businesses and </w:t>
      </w:r>
      <w:r w:rsidR="00E42E66">
        <w:t>151</w:t>
      </w:r>
      <w:r w:rsidRPr="00C0306D" w:rsidR="0082157A">
        <w:t xml:space="preserve"> </w:t>
      </w:r>
      <w:r w:rsidRPr="00C0306D">
        <w:t xml:space="preserve">sureties and agents. </w:t>
      </w:r>
    </w:p>
    <w:p w:rsidR="009265D8" w:rsidRPr="00B0595D" w:rsidP="00E6743C" w14:paraId="08D9AFC0" w14:textId="7276077E">
      <w:pPr>
        <w:pStyle w:val="paragraph"/>
        <w:spacing w:before="240" w:beforeAutospacing="0" w:after="240" w:afterAutospacing="0"/>
        <w:textAlignment w:val="baseline"/>
      </w:pPr>
      <w:r w:rsidRPr="00C0306D">
        <w:rPr>
          <w:rStyle w:val="normaltextrun"/>
        </w:rPr>
        <w:t>The total estimated burden is based on electronic submissions of the forms. SBA estimates that there will be a total of </w:t>
      </w:r>
      <w:r w:rsidR="00E42E66">
        <w:rPr>
          <w:rStyle w:val="normaltextrun"/>
        </w:rPr>
        <w:t>1,968</w:t>
      </w:r>
      <w:r w:rsidRPr="00C0306D">
        <w:rPr>
          <w:rStyle w:val="normaltextrun"/>
        </w:rPr>
        <w:t xml:space="preserve"> electronic responses. The electronic responses include the application forms that are submitted to SBA electronically by sureties, agents and small businesses to their surety agents.</w:t>
      </w:r>
      <w:r w:rsidRPr="00C0306D">
        <w:rPr>
          <w:rStyle w:val="eop"/>
        </w:rPr>
        <w:t> </w:t>
      </w:r>
    </w:p>
    <w:p w:rsidR="002B77B7" w:rsidRPr="00C0306D" w:rsidP="00E6743C" w14:paraId="2CAC9B56" w14:textId="65F9F759">
      <w:pPr>
        <w:pStyle w:val="paragraph"/>
        <w:spacing w:before="240" w:beforeAutospacing="0" w:after="240" w:afterAutospacing="0"/>
        <w:textAlignment w:val="baseline"/>
        <w:rPr>
          <w:rStyle w:val="normaltextrun"/>
        </w:rPr>
      </w:pPr>
      <w:r w:rsidRPr="00C0306D">
        <w:rPr>
          <w:rStyle w:val="eop"/>
        </w:rPr>
        <w:t> </w:t>
      </w:r>
      <w:r w:rsidRPr="00C0306D">
        <w:rPr>
          <w:rStyle w:val="normaltextrun"/>
        </w:rPr>
        <w:t xml:space="preserve">Total Annual Responses = </w:t>
      </w:r>
      <w:r w:rsidR="00A66B35">
        <w:rPr>
          <w:rStyle w:val="normaltextrun"/>
        </w:rPr>
        <w:t>1,968</w:t>
      </w:r>
    </w:p>
    <w:p w:rsidR="009265D8" w:rsidRPr="00B0595D" w:rsidP="00E6743C" w14:paraId="1CABF988" w14:textId="2AA9A5F6">
      <w:pPr>
        <w:pStyle w:val="paragraph"/>
        <w:spacing w:before="240" w:beforeAutospacing="0" w:after="240" w:afterAutospacing="0"/>
        <w:ind w:left="720"/>
        <w:textAlignment w:val="baseline"/>
      </w:pPr>
      <w:r w:rsidRPr="00C0306D">
        <w:rPr>
          <w:rStyle w:val="normaltextrun"/>
        </w:rPr>
        <w:t xml:space="preserve">Hours per Response = </w:t>
      </w:r>
      <w:r w:rsidR="00955950">
        <w:rPr>
          <w:rStyle w:val="normaltextrun"/>
        </w:rPr>
        <w:t>2</w:t>
      </w:r>
      <w:r w:rsidRPr="00C0306D" w:rsidR="00251F0B">
        <w:rPr>
          <w:rStyle w:val="normaltextrun"/>
        </w:rPr>
        <w:t>0</w:t>
      </w:r>
      <w:r w:rsidRPr="00C0306D">
        <w:rPr>
          <w:rStyle w:val="normaltextrun"/>
        </w:rPr>
        <w:t xml:space="preserve"> minutes or </w:t>
      </w:r>
      <w:r w:rsidRPr="00C0306D" w:rsidR="00251F0B">
        <w:rPr>
          <w:rStyle w:val="normaltextrun"/>
        </w:rPr>
        <w:t>.</w:t>
      </w:r>
      <w:r w:rsidR="00955950">
        <w:rPr>
          <w:rStyle w:val="normaltextrun"/>
        </w:rPr>
        <w:t>34</w:t>
      </w:r>
      <w:r w:rsidRPr="00C0306D">
        <w:rPr>
          <w:rStyle w:val="normaltextrun"/>
        </w:rPr>
        <w:t xml:space="preserve"> hours</w:t>
      </w:r>
      <w:r w:rsidRPr="00C0306D">
        <w:rPr>
          <w:rStyle w:val="eop"/>
        </w:rPr>
        <w:t> </w:t>
      </w:r>
    </w:p>
    <w:p w:rsidR="009265D8" w:rsidRPr="00B0595D" w:rsidP="00E6743C" w14:paraId="0C909F77" w14:textId="3A71B68F">
      <w:pPr>
        <w:pStyle w:val="paragraph"/>
        <w:spacing w:before="240" w:beforeAutospacing="0" w:after="240" w:afterAutospacing="0"/>
        <w:ind w:left="720"/>
        <w:textAlignment w:val="baseline"/>
      </w:pPr>
      <w:r w:rsidRPr="00C0306D">
        <w:rPr>
          <w:rStyle w:val="normaltextrun"/>
        </w:rPr>
        <w:t xml:space="preserve">Total Estimated Annual Burden Hours = </w:t>
      </w:r>
      <w:r w:rsidR="00955950">
        <w:rPr>
          <w:rStyle w:val="normaltextrun"/>
        </w:rPr>
        <w:t>669.1</w:t>
      </w:r>
    </w:p>
    <w:p w:rsidR="009265D8" w:rsidRPr="00B0595D" w:rsidP="00E6743C" w14:paraId="41F1C9D5" w14:textId="262D8F06">
      <w:pPr>
        <w:pStyle w:val="paragraph"/>
        <w:spacing w:before="240" w:beforeAutospacing="0" w:after="240" w:afterAutospacing="0"/>
        <w:textAlignment w:val="baseline"/>
      </w:pPr>
      <w:r w:rsidRPr="00C0306D">
        <w:rPr>
          <w:rStyle w:val="normaltextrun"/>
        </w:rPr>
        <w:t>The total Estimated Burden Hours to respondents is </w:t>
      </w:r>
      <w:r w:rsidR="00955950">
        <w:rPr>
          <w:rStyle w:val="normaltextrun"/>
        </w:rPr>
        <w:t>2</w:t>
      </w:r>
      <w:r w:rsidRPr="00C0306D" w:rsidR="00A04A92">
        <w:rPr>
          <w:rStyle w:val="normaltextrun"/>
        </w:rPr>
        <w:t>0</w:t>
      </w:r>
      <w:r w:rsidRPr="00C0306D" w:rsidR="009965DE">
        <w:rPr>
          <w:rStyle w:val="normaltextrun"/>
        </w:rPr>
        <w:t xml:space="preserve"> </w:t>
      </w:r>
      <w:r w:rsidRPr="00C0306D">
        <w:rPr>
          <w:rStyle w:val="normaltextrun"/>
        </w:rPr>
        <w:t xml:space="preserve">minutes per response, or </w:t>
      </w:r>
      <w:r w:rsidRPr="00C0306D" w:rsidR="00A04A92">
        <w:rPr>
          <w:rStyle w:val="normaltextrun"/>
        </w:rPr>
        <w:t>.</w:t>
      </w:r>
      <w:r w:rsidR="00955950">
        <w:rPr>
          <w:rStyle w:val="normaltextrun"/>
        </w:rPr>
        <w:t>34</w:t>
      </w:r>
      <w:r w:rsidRPr="00C0306D">
        <w:rPr>
          <w:rStyle w:val="normaltextrun"/>
        </w:rPr>
        <w:t xml:space="preserve"> hours. The following estimated annual cost burden to respondents is based on median hourly wage rates reported in the </w:t>
      </w:r>
      <w:hyperlink r:id="rId14" w:tgtFrame="_blank" w:history="1">
        <w:r w:rsidRPr="00C0306D" w:rsidR="00811BD2">
          <w:rPr>
            <w:rStyle w:val="normaltextrun"/>
            <w:color w:val="0000FF"/>
            <w:u w:val="single"/>
          </w:rPr>
          <w:t>2024 BLS Occupational Employment Statistics</w:t>
        </w:r>
      </w:hyperlink>
      <w:r w:rsidRPr="00C0306D">
        <w:rPr>
          <w:rStyle w:val="normaltextrun"/>
        </w:rPr>
        <w:t>. Professional Employee Time involves data and non-data entry duties, such as post completion management.</w:t>
      </w:r>
      <w:r w:rsidRPr="00C0306D">
        <w:rPr>
          <w:rStyle w:val="eop"/>
        </w:rPr>
        <w:t> </w:t>
      </w:r>
    </w:p>
    <w:p w:rsidR="009265D8" w:rsidRPr="00C0306D" w:rsidP="00E6743C" w14:paraId="5C01187A" w14:textId="173BDA00">
      <w:pPr>
        <w:pStyle w:val="paragraph"/>
        <w:spacing w:before="240" w:beforeAutospacing="0" w:after="240" w:afterAutospacing="0"/>
        <w:textAlignment w:val="baseline"/>
      </w:pPr>
      <w:r w:rsidRPr="00C0306D">
        <w:rPr>
          <w:rStyle w:val="eop"/>
        </w:rPr>
        <w:t> </w:t>
      </w:r>
      <w:hyperlink r:id="rId15" w:anchor="/industry/000000" w:history="1">
        <w:r w:rsidRPr="00C0306D" w:rsidR="00047ED7">
          <w:rPr>
            <w:rStyle w:val="Hyperlink"/>
            <w:i/>
            <w:iCs/>
          </w:rPr>
          <w:t>Small Business Time – (Miscellaneous Construction and Related Workers (47-4090) equivalent</w:t>
        </w:r>
      </w:hyperlink>
      <w:r w:rsidRPr="00C0306D" w:rsidR="00047ED7">
        <w:rPr>
          <w:i/>
          <w:iCs/>
          <w:u w:val="single"/>
        </w:rPr>
        <w:t>)</w:t>
      </w:r>
      <w:r w:rsidRPr="00C0306D" w:rsidR="00047ED7">
        <w:t> </w:t>
      </w:r>
    </w:p>
    <w:p w:rsidR="009265D8" w:rsidRPr="00C0306D" w:rsidP="004A5476" w14:paraId="3114D85D" w14:textId="2AB5E717">
      <w:pPr>
        <w:pStyle w:val="paragraph"/>
        <w:numPr>
          <w:ilvl w:val="0"/>
          <w:numId w:val="33"/>
        </w:numPr>
        <w:spacing w:before="240" w:beforeAutospacing="0" w:after="240" w:afterAutospacing="0"/>
        <w:textAlignment w:val="baseline"/>
      </w:pPr>
      <w:r>
        <w:rPr>
          <w:rStyle w:val="normaltextrun"/>
          <w:i/>
          <w:iCs/>
        </w:rPr>
        <w:t>334.6</w:t>
      </w:r>
      <w:r w:rsidRPr="00C0306D">
        <w:rPr>
          <w:rStyle w:val="normaltextrun"/>
          <w:i/>
          <w:iCs/>
        </w:rPr>
        <w:t xml:space="preserve"> hours x $</w:t>
      </w:r>
      <w:r w:rsidRPr="00C0306D" w:rsidR="00D90019">
        <w:rPr>
          <w:rStyle w:val="normaltextrun"/>
          <w:i/>
          <w:iCs/>
        </w:rPr>
        <w:t>25.44</w:t>
      </w:r>
      <w:r w:rsidRPr="00C0306D">
        <w:rPr>
          <w:rStyle w:val="normaltextrun"/>
          <w:i/>
          <w:iCs/>
        </w:rPr>
        <w:t>/hour = $</w:t>
      </w:r>
      <w:r w:rsidR="00C72ED2">
        <w:rPr>
          <w:rStyle w:val="normaltextrun"/>
          <w:i/>
          <w:iCs/>
        </w:rPr>
        <w:t>8,511.21</w:t>
      </w:r>
    </w:p>
    <w:p w:rsidR="004A5476" w:rsidRPr="00C0306D" w:rsidP="004A5476" w14:paraId="11E77662" w14:textId="77777777">
      <w:pPr>
        <w:pStyle w:val="paragraph"/>
        <w:spacing w:before="240" w:beforeAutospacing="0" w:after="240" w:afterAutospacing="0"/>
        <w:textAlignment w:val="baseline"/>
        <w:rPr>
          <w:i/>
          <w:iCs/>
        </w:rPr>
      </w:pPr>
      <w:hyperlink r:id="rId15" w:anchor="/industry/000000" w:tgtFrame="_blank" w:history="1">
        <w:bookmarkStart w:id="0" w:name="_Hlk216869969"/>
        <w:r w:rsidRPr="00C0306D">
          <w:rPr>
            <w:rStyle w:val="Hyperlink"/>
            <w:i/>
            <w:iCs/>
          </w:rPr>
          <w:t>Professional Employee Time – (Insurance Sales Agents (41-3021) equivalent)</w:t>
        </w:r>
        <w:bookmarkEnd w:id="0"/>
        <w:r w:rsidRPr="00C0306D">
          <w:rPr>
            <w:rStyle w:val="Hyperlink"/>
            <w:i/>
            <w:iCs/>
          </w:rPr>
          <w:t> </w:t>
        </w:r>
      </w:hyperlink>
      <w:r w:rsidRPr="00C0306D">
        <w:rPr>
          <w:i/>
          <w:iCs/>
        </w:rPr>
        <w:t xml:space="preserve"> </w:t>
      </w:r>
    </w:p>
    <w:p w:rsidR="009265D8" w:rsidRPr="00C0306D" w:rsidP="004A5476" w14:paraId="02A9018A" w14:textId="6435A96D">
      <w:pPr>
        <w:pStyle w:val="paragraph"/>
        <w:numPr>
          <w:ilvl w:val="0"/>
          <w:numId w:val="33"/>
        </w:numPr>
        <w:spacing w:before="240" w:beforeAutospacing="0" w:after="240" w:afterAutospacing="0"/>
        <w:textAlignment w:val="baseline"/>
      </w:pPr>
      <w:r>
        <w:rPr>
          <w:rStyle w:val="normaltextrun"/>
          <w:i/>
          <w:iCs/>
        </w:rPr>
        <w:t>334.6</w:t>
      </w:r>
      <w:r w:rsidRPr="00C0306D">
        <w:rPr>
          <w:rStyle w:val="normaltextrun"/>
          <w:i/>
          <w:iCs/>
        </w:rPr>
        <w:t xml:space="preserve"> hours x $</w:t>
      </w:r>
      <w:r w:rsidRPr="00C0306D" w:rsidR="00D90019">
        <w:rPr>
          <w:rStyle w:val="normaltextrun"/>
          <w:i/>
          <w:iCs/>
        </w:rPr>
        <w:t>39.19</w:t>
      </w:r>
      <w:r w:rsidRPr="00C0306D">
        <w:rPr>
          <w:rStyle w:val="normaltextrun"/>
          <w:i/>
          <w:iCs/>
        </w:rPr>
        <w:t>/hour = $</w:t>
      </w:r>
      <w:r w:rsidR="00C72ED2">
        <w:rPr>
          <w:rStyle w:val="normaltextrun"/>
          <w:i/>
          <w:iCs/>
        </w:rPr>
        <w:t>13,111.41</w:t>
      </w:r>
    </w:p>
    <w:p w:rsidR="00CF2512" w:rsidRPr="00B0595D" w:rsidP="00E6743C" w14:paraId="5A3F976C" w14:textId="20F73918">
      <w:pPr>
        <w:pStyle w:val="paragraph"/>
        <w:spacing w:before="240" w:beforeAutospacing="0" w:after="240" w:afterAutospacing="0"/>
        <w:textAlignment w:val="baseline"/>
      </w:pPr>
      <w:r w:rsidRPr="00C0306D">
        <w:rPr>
          <w:rStyle w:val="normaltextrun"/>
        </w:rPr>
        <w:t>The total estimated annual cost burden to respondents = $</w:t>
      </w:r>
      <w:r w:rsidR="00C72ED2">
        <w:rPr>
          <w:rStyle w:val="normaltextrun"/>
        </w:rPr>
        <w:t>21,622.61</w:t>
      </w:r>
    </w:p>
    <w:p w:rsidR="00CF2512" w:rsidRPr="00C0306D" w:rsidP="00E6743C" w14:paraId="3DC1A2E6" w14:textId="657DFE0B">
      <w:pPr>
        <w:spacing w:before="240" w:after="240"/>
        <w:rPr>
          <w:b/>
          <w:bCs/>
          <w:i/>
        </w:rPr>
      </w:pPr>
      <w:r w:rsidRPr="00C0306D">
        <w:rPr>
          <w:b/>
          <w:bCs/>
          <w:i/>
        </w:rPr>
        <w:t xml:space="preserve">SBA Form 994H, </w:t>
      </w:r>
      <w:r w:rsidRPr="00C0306D" w:rsidR="00B41D6D">
        <w:rPr>
          <w:b/>
          <w:bCs/>
          <w:i/>
        </w:rPr>
        <w:t>Default Report, Claim for Reimbursement, and Report of Recoveries</w:t>
      </w:r>
      <w:r w:rsidRPr="00C0306D">
        <w:rPr>
          <w:b/>
          <w:bCs/>
          <w:i/>
        </w:rPr>
        <w:t>:</w:t>
      </w:r>
    </w:p>
    <w:p w:rsidR="00342174" w:rsidRPr="00C0306D" w:rsidP="00E6743C" w14:paraId="0371949D" w14:textId="656771CC">
      <w:pPr>
        <w:spacing w:before="240" w:after="240"/>
      </w:pPr>
      <w:r w:rsidRPr="00C0306D">
        <w:t xml:space="preserve">The estimated annual burden imposed by this information collection is based upon SBA’s analysis of the Fiscal Year </w:t>
      </w:r>
      <w:r w:rsidRPr="00C0306D" w:rsidR="00245754">
        <w:t>2025</w:t>
      </w:r>
      <w:r w:rsidRPr="00C0306D">
        <w:t xml:space="preserve"> submissions in the SBG Program. There was a total of </w:t>
      </w:r>
      <w:r w:rsidRPr="00C0306D" w:rsidR="00031CD3">
        <w:t>2</w:t>
      </w:r>
      <w:r w:rsidR="00D85338">
        <w:t>4</w:t>
      </w:r>
      <w:r w:rsidRPr="00C0306D">
        <w:t xml:space="preserve"> respondents – </w:t>
      </w:r>
      <w:r w:rsidRPr="00C0306D" w:rsidR="00031CD3">
        <w:t>2</w:t>
      </w:r>
      <w:r w:rsidR="00D85338">
        <w:t>4</w:t>
      </w:r>
      <w:r w:rsidRPr="00C0306D" w:rsidR="008F589D">
        <w:t xml:space="preserve"> </w:t>
      </w:r>
      <w:r w:rsidRPr="00C0306D">
        <w:t>sureties</w:t>
      </w:r>
      <w:r w:rsidRPr="00C0306D" w:rsidR="008953FA">
        <w:t xml:space="preserve"> and agents</w:t>
      </w:r>
      <w:r w:rsidRPr="00C0306D">
        <w:t xml:space="preserve">. </w:t>
      </w:r>
    </w:p>
    <w:p w:rsidR="00342174" w:rsidRPr="00B0595D" w:rsidP="00E6743C" w14:paraId="4FF554AE" w14:textId="033FE0C4">
      <w:pPr>
        <w:pStyle w:val="paragraph"/>
        <w:spacing w:before="240" w:beforeAutospacing="0" w:after="240" w:afterAutospacing="0"/>
        <w:textAlignment w:val="baseline"/>
      </w:pPr>
      <w:r w:rsidRPr="00C0306D">
        <w:rPr>
          <w:rStyle w:val="normaltextrun"/>
        </w:rPr>
        <w:t>The total estimated burden is based on electronic submissions of the forms. SBA estimates that there will be a total of </w:t>
      </w:r>
      <w:r w:rsidR="00D85338">
        <w:rPr>
          <w:rStyle w:val="normaltextrun"/>
        </w:rPr>
        <w:t>744</w:t>
      </w:r>
      <w:r w:rsidRPr="00C0306D">
        <w:rPr>
          <w:rStyle w:val="normaltextrun"/>
        </w:rPr>
        <w:t xml:space="preserve"> electronic responses. The electronic responses include the application forms that are submitted to SBA electronically by suretie</w:t>
      </w:r>
      <w:r w:rsidRPr="00C0306D" w:rsidR="00712862">
        <w:rPr>
          <w:rStyle w:val="normaltextrun"/>
        </w:rPr>
        <w:t>s</w:t>
      </w:r>
      <w:r w:rsidRPr="00C0306D">
        <w:rPr>
          <w:rStyle w:val="normaltextrun"/>
        </w:rPr>
        <w:t>.</w:t>
      </w:r>
    </w:p>
    <w:p w:rsidR="00342174" w:rsidRPr="00B0595D" w:rsidP="00E6743C" w14:paraId="50A5212C" w14:textId="246D9118">
      <w:pPr>
        <w:pStyle w:val="paragraph"/>
        <w:spacing w:before="240" w:beforeAutospacing="0" w:after="240" w:afterAutospacing="0"/>
        <w:textAlignment w:val="baseline"/>
      </w:pPr>
      <w:r w:rsidRPr="00C0306D">
        <w:rPr>
          <w:rStyle w:val="normaltextrun"/>
        </w:rPr>
        <w:t xml:space="preserve">Total Annual Responses = </w:t>
      </w:r>
      <w:r w:rsidR="00D85338">
        <w:rPr>
          <w:rStyle w:val="normaltextrun"/>
        </w:rPr>
        <w:t>744</w:t>
      </w:r>
    </w:p>
    <w:p w:rsidR="00342174" w:rsidRPr="00B0595D" w:rsidP="00E6743C" w14:paraId="69F6726B" w14:textId="4BAB3390">
      <w:pPr>
        <w:pStyle w:val="paragraph"/>
        <w:spacing w:before="240" w:beforeAutospacing="0" w:after="240" w:afterAutospacing="0"/>
        <w:ind w:left="720"/>
        <w:textAlignment w:val="baseline"/>
      </w:pPr>
      <w:r w:rsidRPr="00C0306D">
        <w:rPr>
          <w:rStyle w:val="normaltextrun"/>
        </w:rPr>
        <w:t xml:space="preserve">Hours per Response = </w:t>
      </w:r>
      <w:r w:rsidRPr="00C0306D" w:rsidR="00A82AB8">
        <w:rPr>
          <w:rStyle w:val="normaltextrun"/>
        </w:rPr>
        <w:t>1</w:t>
      </w:r>
      <w:r w:rsidRPr="00C0306D" w:rsidR="000E7590">
        <w:rPr>
          <w:rStyle w:val="normaltextrun"/>
        </w:rPr>
        <w:t>5</w:t>
      </w:r>
      <w:r w:rsidRPr="00C0306D">
        <w:rPr>
          <w:rStyle w:val="normaltextrun"/>
        </w:rPr>
        <w:t xml:space="preserve"> minutes or </w:t>
      </w:r>
      <w:r w:rsidRPr="00C0306D" w:rsidR="000E7590">
        <w:rPr>
          <w:rStyle w:val="normaltextrun"/>
        </w:rPr>
        <w:t>.25</w:t>
      </w:r>
      <w:r w:rsidRPr="00C0306D">
        <w:rPr>
          <w:rStyle w:val="normaltextrun"/>
        </w:rPr>
        <w:t xml:space="preserve"> hours</w:t>
      </w:r>
      <w:r w:rsidRPr="00C0306D">
        <w:rPr>
          <w:rStyle w:val="eop"/>
        </w:rPr>
        <w:t> </w:t>
      </w:r>
    </w:p>
    <w:p w:rsidR="00342174" w:rsidRPr="00B0595D" w:rsidP="00E6743C" w14:paraId="2E90601E" w14:textId="6CA30627">
      <w:pPr>
        <w:pStyle w:val="paragraph"/>
        <w:spacing w:before="240" w:beforeAutospacing="0" w:after="240" w:afterAutospacing="0"/>
        <w:ind w:left="720"/>
        <w:textAlignment w:val="baseline"/>
      </w:pPr>
      <w:r w:rsidRPr="00C0306D">
        <w:rPr>
          <w:rStyle w:val="normaltextrun"/>
        </w:rPr>
        <w:t xml:space="preserve">Total Estimated Annual Burden Hours = </w:t>
      </w:r>
      <w:r w:rsidR="00E7322E">
        <w:rPr>
          <w:rStyle w:val="normaltextrun"/>
        </w:rPr>
        <w:t>186</w:t>
      </w:r>
    </w:p>
    <w:p w:rsidR="00342174" w:rsidRPr="00B0595D" w:rsidP="00E6743C" w14:paraId="48CA4774" w14:textId="14D33655">
      <w:pPr>
        <w:pStyle w:val="paragraph"/>
        <w:spacing w:before="240" w:beforeAutospacing="0" w:after="240" w:afterAutospacing="0"/>
        <w:textAlignment w:val="baseline"/>
      </w:pPr>
      <w:r w:rsidRPr="00C0306D">
        <w:rPr>
          <w:rStyle w:val="normaltextrun"/>
        </w:rPr>
        <w:t>The total Estimated Burden Hours to respondents is </w:t>
      </w:r>
      <w:r w:rsidRPr="00C0306D" w:rsidR="00152C26">
        <w:rPr>
          <w:rStyle w:val="normaltextrun"/>
        </w:rPr>
        <w:t xml:space="preserve">15 </w:t>
      </w:r>
      <w:r w:rsidRPr="00C0306D">
        <w:rPr>
          <w:rStyle w:val="normaltextrun"/>
        </w:rPr>
        <w:t xml:space="preserve">minutes per response, or </w:t>
      </w:r>
      <w:r w:rsidRPr="00C0306D" w:rsidR="00152C26">
        <w:rPr>
          <w:rStyle w:val="normaltextrun"/>
        </w:rPr>
        <w:t>.25</w:t>
      </w:r>
      <w:r w:rsidRPr="00C0306D">
        <w:rPr>
          <w:rStyle w:val="normaltextrun"/>
        </w:rPr>
        <w:t xml:space="preserve"> hours. The following estimated annual cost burden to respondents is based on median hourly wage rates reported in the </w:t>
      </w:r>
      <w:hyperlink r:id="rId14" w:tgtFrame="_blank" w:history="1">
        <w:r w:rsidRPr="00C0306D" w:rsidR="00152C26">
          <w:rPr>
            <w:rStyle w:val="normaltextrun"/>
            <w:color w:val="0000FF"/>
            <w:u w:val="single"/>
          </w:rPr>
          <w:t>2024 BLS Occupational Employment Statistics</w:t>
        </w:r>
      </w:hyperlink>
      <w:r w:rsidRPr="00C0306D">
        <w:rPr>
          <w:rStyle w:val="normaltextrun"/>
        </w:rPr>
        <w:t>. Professional Employee Time involves data and non-data entry duties, such as post completion management.</w:t>
      </w:r>
      <w:r w:rsidRPr="00C0306D">
        <w:rPr>
          <w:rStyle w:val="eop"/>
        </w:rPr>
        <w:t> </w:t>
      </w:r>
    </w:p>
    <w:p w:rsidR="00342174" w:rsidRPr="00B0595D" w:rsidP="00E6743C" w14:paraId="697A0DDA" w14:textId="7FDB0013">
      <w:pPr>
        <w:pStyle w:val="paragraph"/>
        <w:spacing w:before="240" w:beforeAutospacing="0" w:after="240" w:afterAutospacing="0"/>
        <w:textAlignment w:val="baseline"/>
        <w:rPr>
          <w:i/>
          <w:iCs/>
        </w:rPr>
      </w:pPr>
      <w:hyperlink r:id="rId15" w:anchor="/industry/000000" w:history="1">
        <w:r w:rsidRPr="00C0306D">
          <w:rPr>
            <w:rStyle w:val="Hyperlink"/>
            <w:i/>
            <w:iCs/>
          </w:rPr>
          <w:t>Professional Employee Time – (Insurance Sales Agents (41-3021) equivalent)</w:t>
        </w:r>
        <w:r w:rsidRPr="00B0595D">
          <w:rPr>
            <w:rStyle w:val="Hyperlink"/>
            <w:i/>
            <w:iCs/>
          </w:rPr>
          <w:t> </w:t>
        </w:r>
      </w:hyperlink>
    </w:p>
    <w:p w:rsidR="00342174" w:rsidRPr="00C0306D" w:rsidP="00E6743C" w14:paraId="0A725245" w14:textId="4F5E6F9A">
      <w:pPr>
        <w:pStyle w:val="paragraph"/>
        <w:numPr>
          <w:ilvl w:val="0"/>
          <w:numId w:val="15"/>
        </w:numPr>
        <w:spacing w:before="240" w:beforeAutospacing="0" w:after="240" w:afterAutospacing="0"/>
        <w:ind w:left="1080" w:firstLine="360"/>
        <w:textAlignment w:val="baseline"/>
      </w:pPr>
      <w:r>
        <w:rPr>
          <w:rStyle w:val="normaltextrun"/>
          <w:i/>
          <w:iCs/>
        </w:rPr>
        <w:t>186</w:t>
      </w:r>
      <w:r w:rsidRPr="00C0306D">
        <w:rPr>
          <w:rStyle w:val="normaltextrun"/>
          <w:i/>
          <w:iCs/>
        </w:rPr>
        <w:t xml:space="preserve"> hours x $</w:t>
      </w:r>
      <w:r w:rsidRPr="00C0306D" w:rsidR="00CB6F8C">
        <w:rPr>
          <w:rStyle w:val="normaltextrun"/>
          <w:i/>
          <w:iCs/>
        </w:rPr>
        <w:t>39.19</w:t>
      </w:r>
      <w:r w:rsidRPr="00C0306D">
        <w:rPr>
          <w:rStyle w:val="normaltextrun"/>
          <w:i/>
          <w:iCs/>
        </w:rPr>
        <w:t>/hour = $</w:t>
      </w:r>
      <w:r>
        <w:rPr>
          <w:rStyle w:val="normaltextrun"/>
          <w:i/>
          <w:iCs/>
        </w:rPr>
        <w:t>7,289.34</w:t>
      </w:r>
      <w:r w:rsidRPr="00C0306D">
        <w:rPr>
          <w:rStyle w:val="eop"/>
        </w:rPr>
        <w:t> </w:t>
      </w:r>
    </w:p>
    <w:p w:rsidR="00CF2512" w:rsidP="00E6743C" w14:paraId="48932B65" w14:textId="67C4E320">
      <w:pPr>
        <w:pStyle w:val="paragraph"/>
        <w:spacing w:before="240" w:beforeAutospacing="0" w:after="240" w:afterAutospacing="0"/>
        <w:textAlignment w:val="baseline"/>
        <w:rPr>
          <w:rStyle w:val="normaltextrun"/>
        </w:rPr>
      </w:pPr>
      <w:r w:rsidRPr="00C0306D">
        <w:rPr>
          <w:rStyle w:val="normaltextrun"/>
        </w:rPr>
        <w:t>The total estimated annual cost burden to respondents = $</w:t>
      </w:r>
      <w:r w:rsidR="00E7322E">
        <w:rPr>
          <w:rStyle w:val="normaltextrun"/>
        </w:rPr>
        <w:t>7,289.34</w:t>
      </w:r>
    </w:p>
    <w:p w:rsidR="0047757E" w:rsidRPr="00C0306D" w:rsidP="00E6743C" w14:paraId="109BC5C5" w14:textId="77777777">
      <w:pPr>
        <w:pStyle w:val="paragraph"/>
        <w:spacing w:before="240" w:beforeAutospacing="0" w:after="240" w:afterAutospacing="0"/>
        <w:textAlignment w:val="baseline"/>
        <w:rPr>
          <w:rStyle w:val="normaltextrun"/>
        </w:rPr>
      </w:pPr>
    </w:p>
    <w:p w:rsidR="00404EAA" w:rsidRPr="00F03D88" w:rsidP="00AC619E" w14:paraId="74DDA0E3" w14:textId="4B876972">
      <w:pPr>
        <w:pStyle w:val="paragraph"/>
        <w:textAlignment w:val="baseline"/>
        <w:rPr>
          <w:b/>
          <w:bCs/>
        </w:rPr>
      </w:pPr>
      <w:r w:rsidRPr="00F03D88">
        <w:rPr>
          <w:b/>
          <w:bCs/>
        </w:rPr>
        <w:t>Total Annualized Cost to the respondents = $2</w:t>
      </w:r>
      <w:r w:rsidRPr="00F03D88" w:rsidR="00B65938">
        <w:rPr>
          <w:b/>
          <w:bCs/>
        </w:rPr>
        <w:t>99,</w:t>
      </w:r>
      <w:r w:rsidRPr="00F03D88" w:rsidR="00AF2D61">
        <w:rPr>
          <w:b/>
          <w:bCs/>
        </w:rPr>
        <w:t>540.36</w:t>
      </w:r>
    </w:p>
    <w:p w:rsidR="00120A8A" w:rsidRPr="00B0595D" w:rsidP="00404EAA" w14:paraId="4C1A0BDF" w14:textId="56F9E307">
      <w:pPr>
        <w:pStyle w:val="paragraph"/>
        <w:spacing w:before="240" w:beforeAutospacing="0" w:after="240" w:afterAutospacing="0"/>
        <w:textAlignment w:val="baseline"/>
        <w:rPr>
          <w:b/>
          <w:bCs/>
        </w:rPr>
      </w:pPr>
      <w:r w:rsidRPr="00F03D88">
        <w:rPr>
          <w:b/>
          <w:bCs/>
        </w:rPr>
        <w:t xml:space="preserve">Total Estimated Annual Burden Hours to the respondents = </w:t>
      </w:r>
      <w:r w:rsidRPr="00F03D88" w:rsidR="00F03D88">
        <w:rPr>
          <w:b/>
          <w:bCs/>
        </w:rPr>
        <w:t>9,369</w:t>
      </w:r>
      <w:r w:rsidRPr="00F03D88">
        <w:rPr>
          <w:b/>
          <w:bCs/>
        </w:rPr>
        <w:t xml:space="preserve"> burden hours</w:t>
      </w:r>
    </w:p>
    <w:p w:rsidR="00404EAA" w:rsidP="00E6743C" w14:paraId="2C9D0E09" w14:textId="77777777">
      <w:pPr>
        <w:pStyle w:val="Heading1"/>
        <w:spacing w:after="240"/>
        <w:rPr>
          <w:rFonts w:cs="Times New Roman"/>
          <w:b/>
          <w:bCs/>
          <w:i w:val="0"/>
          <w:iCs/>
          <w:szCs w:val="24"/>
        </w:rPr>
      </w:pPr>
    </w:p>
    <w:p w:rsidR="003172A1" w:rsidRPr="00C0306D" w:rsidP="00E6743C" w14:paraId="68FECB7D" w14:textId="249626E2">
      <w:pPr>
        <w:pStyle w:val="Heading1"/>
        <w:spacing w:after="240"/>
        <w:rPr>
          <w:rFonts w:cs="Times New Roman"/>
          <w:szCs w:val="24"/>
        </w:rPr>
      </w:pPr>
      <w:r w:rsidRPr="00B0595D">
        <w:rPr>
          <w:rFonts w:cs="Times New Roman"/>
          <w:b/>
          <w:bCs/>
          <w:i w:val="0"/>
          <w:iCs/>
          <w:szCs w:val="24"/>
        </w:rPr>
        <w:t>13.</w:t>
      </w:r>
      <w:r w:rsidRPr="00C0306D">
        <w:rPr>
          <w:rFonts w:cs="Times New Roman"/>
          <w:szCs w:val="24"/>
        </w:rPr>
        <w:t xml:space="preserve"> </w:t>
      </w:r>
      <w:r w:rsidRPr="00B0595D">
        <w:rPr>
          <w:rFonts w:cs="Times New Roman"/>
          <w:b/>
          <w:bCs/>
          <w:i w:val="0"/>
          <w:iCs/>
          <w:szCs w:val="24"/>
        </w:rPr>
        <w:t>Estimate</w:t>
      </w:r>
      <w:r w:rsidRPr="00B0595D" w:rsidR="00D679A0">
        <w:rPr>
          <w:rFonts w:cs="Times New Roman"/>
          <w:b/>
          <w:bCs/>
          <w:i w:val="0"/>
          <w:iCs/>
          <w:szCs w:val="24"/>
        </w:rPr>
        <w:t>d nonrecurring costs:</w:t>
      </w:r>
    </w:p>
    <w:p w:rsidR="006821FD" w:rsidP="00E6743C" w14:paraId="0E7587EA" w14:textId="4E0B7968">
      <w:pPr>
        <w:spacing w:before="240" w:after="240"/>
      </w:pPr>
      <w:r w:rsidRPr="00404EAA">
        <w:t>None.</w:t>
      </w:r>
    </w:p>
    <w:p w:rsidR="00404EAA" w:rsidRPr="00404EAA" w:rsidP="00E6743C" w14:paraId="33ABCC0A" w14:textId="77777777">
      <w:pPr>
        <w:spacing w:before="240" w:after="240"/>
      </w:pPr>
    </w:p>
    <w:p w:rsidR="003172A1" w:rsidRPr="00C0306D" w:rsidP="00E6743C" w14:paraId="14C36C05" w14:textId="2F5E6A85">
      <w:pPr>
        <w:pStyle w:val="Heading1"/>
        <w:spacing w:after="240"/>
        <w:rPr>
          <w:rFonts w:cs="Times New Roman"/>
          <w:szCs w:val="24"/>
        </w:rPr>
      </w:pPr>
      <w:r w:rsidRPr="00B0595D">
        <w:rPr>
          <w:rFonts w:cs="Times New Roman"/>
          <w:b/>
          <w:bCs/>
          <w:i w:val="0"/>
          <w:iCs/>
          <w:szCs w:val="24"/>
        </w:rPr>
        <w:t>14.</w:t>
      </w:r>
      <w:r w:rsidRPr="00C0306D">
        <w:rPr>
          <w:rFonts w:cs="Times New Roman"/>
          <w:szCs w:val="24"/>
        </w:rPr>
        <w:t xml:space="preserve"> </w:t>
      </w:r>
      <w:r w:rsidRPr="00B0595D">
        <w:rPr>
          <w:rFonts w:cs="Times New Roman"/>
          <w:b/>
          <w:bCs/>
          <w:i w:val="0"/>
          <w:iCs/>
          <w:szCs w:val="24"/>
        </w:rPr>
        <w:t>Estimated Cost</w:t>
      </w:r>
      <w:r w:rsidRPr="00B0595D" w:rsidR="00130EEC">
        <w:rPr>
          <w:rFonts w:cs="Times New Roman"/>
          <w:b/>
          <w:bCs/>
          <w:i w:val="0"/>
          <w:iCs/>
          <w:szCs w:val="24"/>
        </w:rPr>
        <w:t>s</w:t>
      </w:r>
      <w:r w:rsidRPr="00B0595D">
        <w:rPr>
          <w:rFonts w:cs="Times New Roman"/>
          <w:b/>
          <w:bCs/>
          <w:i w:val="0"/>
          <w:iCs/>
          <w:szCs w:val="24"/>
        </w:rPr>
        <w:t xml:space="preserve"> to the Federal Government:</w:t>
      </w:r>
    </w:p>
    <w:p w:rsidR="00F22F7D" w:rsidRPr="00C0306D" w:rsidP="00F22F7D" w14:paraId="3DBF4A10" w14:textId="5E6E1CC5">
      <w:pPr>
        <w:spacing w:before="240" w:after="240"/>
        <w:rPr>
          <w:b/>
          <w:bCs/>
          <w:i/>
        </w:rPr>
      </w:pPr>
      <w:r w:rsidRPr="00C0306D">
        <w:rPr>
          <w:b/>
          <w:bCs/>
          <w:i/>
        </w:rPr>
        <w:t>SBA Form 9</w:t>
      </w:r>
      <w:r>
        <w:rPr>
          <w:b/>
          <w:bCs/>
          <w:i/>
        </w:rPr>
        <w:t>0</w:t>
      </w:r>
      <w:r w:rsidRPr="00C0306D">
        <w:rPr>
          <w:b/>
          <w:bCs/>
          <w:i/>
        </w:rPr>
        <w:t>0, Prior Approval Surety Participation Agreement:</w:t>
      </w:r>
    </w:p>
    <w:p w:rsidR="00F22F7D" w:rsidRPr="00C0306D" w:rsidP="00F22F7D" w14:paraId="6E8917AF" w14:textId="39CFA809">
      <w:pPr>
        <w:pStyle w:val="ListParagraph"/>
        <w:spacing w:before="240" w:after="240"/>
        <w:ind w:left="0"/>
        <w:jc w:val="both"/>
      </w:pPr>
      <w:r w:rsidRPr="00C0306D">
        <w:t>The estimated annual cost to the Federal government includes professional duties, including the evaluation of information provided to reach a decision on the application. The total Estimated Burden Hours to the Federal government is </w:t>
      </w:r>
      <w:r w:rsidR="00263D8F">
        <w:t>6</w:t>
      </w:r>
      <w:r w:rsidRPr="00C0306D">
        <w:t xml:space="preserve"> minutes per response, or .1</w:t>
      </w:r>
      <w:r w:rsidR="00263D8F">
        <w:t>0</w:t>
      </w:r>
      <w:r w:rsidRPr="00C0306D">
        <w:t> hours.</w:t>
      </w:r>
    </w:p>
    <w:p w:rsidR="00F22F7D" w:rsidRPr="00B0595D" w:rsidP="00F22F7D" w14:paraId="1C5E868B" w14:textId="77777777">
      <w:pPr>
        <w:spacing w:before="240" w:after="240"/>
        <w:textAlignment w:val="baseline"/>
      </w:pPr>
      <w:r w:rsidRPr="00C0306D">
        <w:rPr>
          <w:i/>
          <w:iCs/>
        </w:rPr>
        <w:t>Employee Time – GS 13, Step 5 (</w:t>
      </w:r>
      <w:hyperlink r:id="rId16" w:history="1">
        <w:r w:rsidRPr="00C0306D">
          <w:rPr>
            <w:rStyle w:val="Hyperlink"/>
            <w:i/>
            <w:iCs/>
          </w:rPr>
          <w:t>DC/MD/VA locality</w:t>
        </w:r>
      </w:hyperlink>
      <w:r w:rsidRPr="00C0306D">
        <w:rPr>
          <w:i/>
          <w:iCs/>
        </w:rPr>
        <w:t>)</w:t>
      </w:r>
      <w:r w:rsidRPr="00C0306D">
        <w:t> </w:t>
      </w:r>
    </w:p>
    <w:p w:rsidR="00F22F7D" w:rsidRPr="00B0595D" w:rsidP="00F22F7D" w14:paraId="715C409C" w14:textId="79AF2940">
      <w:pPr>
        <w:spacing w:before="240" w:after="240"/>
        <w:textAlignment w:val="baseline"/>
      </w:pPr>
      <w:r>
        <w:rPr>
          <w:i/>
          <w:iCs/>
        </w:rPr>
        <w:t>5.3</w:t>
      </w:r>
      <w:r w:rsidRPr="00C0306D">
        <w:rPr>
          <w:i/>
          <w:iCs/>
        </w:rPr>
        <w:t xml:space="preserve"> hours x $65.70/hour = $</w:t>
      </w:r>
      <w:r>
        <w:rPr>
          <w:i/>
          <w:iCs/>
        </w:rPr>
        <w:t>348.21</w:t>
      </w:r>
    </w:p>
    <w:p w:rsidR="00F22F7D" w:rsidRPr="00C0306D" w:rsidP="00F22F7D" w14:paraId="4ED60C30" w14:textId="2A6EBA0E">
      <w:pPr>
        <w:spacing w:before="240" w:after="240"/>
        <w:rPr>
          <w:b/>
          <w:bCs/>
          <w:i/>
        </w:rPr>
      </w:pPr>
      <w:r w:rsidRPr="00C0306D">
        <w:rPr>
          <w:b/>
          <w:bCs/>
          <w:i/>
        </w:rPr>
        <w:t>SBA Form 9</w:t>
      </w:r>
      <w:r>
        <w:rPr>
          <w:b/>
          <w:bCs/>
          <w:i/>
        </w:rPr>
        <w:t>01</w:t>
      </w:r>
      <w:r w:rsidRPr="00C0306D">
        <w:rPr>
          <w:b/>
          <w:bCs/>
          <w:i/>
        </w:rPr>
        <w:t xml:space="preserve">, </w:t>
      </w:r>
      <w:r w:rsidR="00C30220">
        <w:rPr>
          <w:b/>
          <w:bCs/>
          <w:i/>
        </w:rPr>
        <w:t xml:space="preserve">Preferred Surety Participation Agreement </w:t>
      </w:r>
      <w:r w:rsidR="00461494">
        <w:rPr>
          <w:b/>
          <w:bCs/>
          <w:i/>
        </w:rPr>
        <w:t xml:space="preserve"> </w:t>
      </w:r>
      <w:r w:rsidRPr="00C0306D">
        <w:rPr>
          <w:b/>
          <w:bCs/>
          <w:i/>
        </w:rPr>
        <w:t>:</w:t>
      </w:r>
    </w:p>
    <w:p w:rsidR="00F22F7D" w:rsidRPr="00C0306D" w:rsidP="00F22F7D" w14:paraId="049E7511" w14:textId="4ED13F09">
      <w:pPr>
        <w:pStyle w:val="ListParagraph"/>
        <w:spacing w:before="240" w:after="240"/>
        <w:ind w:left="0"/>
        <w:jc w:val="both"/>
      </w:pPr>
      <w:r w:rsidRPr="00C0306D">
        <w:t>The estimated annual cost to the Federal government includes professional duties, including the evaluation of information provided to reach a decision on the application. The total Estimated Burden Hours to the Federal government is </w:t>
      </w:r>
      <w:r w:rsidR="00170285">
        <w:t>6</w:t>
      </w:r>
      <w:r w:rsidRPr="00C0306D">
        <w:t xml:space="preserve"> minutes per response, or .1</w:t>
      </w:r>
      <w:r w:rsidR="00170285">
        <w:t>0</w:t>
      </w:r>
      <w:r w:rsidRPr="00C0306D">
        <w:t> hours.</w:t>
      </w:r>
    </w:p>
    <w:p w:rsidR="00F22F7D" w:rsidRPr="00B0595D" w:rsidP="00F22F7D" w14:paraId="4DFDC8AB" w14:textId="77777777">
      <w:pPr>
        <w:spacing w:before="240" w:after="240"/>
        <w:textAlignment w:val="baseline"/>
      </w:pPr>
      <w:r w:rsidRPr="00C0306D">
        <w:rPr>
          <w:i/>
          <w:iCs/>
        </w:rPr>
        <w:t>Employee Time – GS 13, Step 5 (</w:t>
      </w:r>
      <w:hyperlink r:id="rId16" w:history="1">
        <w:r w:rsidRPr="00C0306D">
          <w:rPr>
            <w:rStyle w:val="Hyperlink"/>
            <w:i/>
            <w:iCs/>
          </w:rPr>
          <w:t>DC/MD/VA locality</w:t>
        </w:r>
      </w:hyperlink>
      <w:r w:rsidRPr="00C0306D">
        <w:rPr>
          <w:i/>
          <w:iCs/>
        </w:rPr>
        <w:t>)</w:t>
      </w:r>
      <w:r w:rsidRPr="00C0306D">
        <w:t> </w:t>
      </w:r>
    </w:p>
    <w:p w:rsidR="00F22F7D" w:rsidRPr="00B0595D" w:rsidP="00F22F7D" w14:paraId="1C082A81" w14:textId="73615DF9">
      <w:pPr>
        <w:spacing w:before="240" w:after="240"/>
        <w:textAlignment w:val="baseline"/>
      </w:pPr>
      <w:r>
        <w:rPr>
          <w:i/>
          <w:iCs/>
        </w:rPr>
        <w:t>0.8</w:t>
      </w:r>
      <w:r w:rsidRPr="00C0306D">
        <w:rPr>
          <w:i/>
          <w:iCs/>
        </w:rPr>
        <w:t xml:space="preserve"> hours x $65.70/hour = $</w:t>
      </w:r>
      <w:r>
        <w:rPr>
          <w:i/>
          <w:iCs/>
        </w:rPr>
        <w:t>52.56</w:t>
      </w:r>
    </w:p>
    <w:p w:rsidR="00525062" w:rsidRPr="00C0306D" w:rsidP="00E6743C" w14:paraId="3EA25CBE" w14:textId="23C9D3DA">
      <w:pPr>
        <w:spacing w:before="240" w:after="240"/>
        <w:rPr>
          <w:b/>
          <w:bCs/>
          <w:i/>
        </w:rPr>
      </w:pPr>
      <w:r w:rsidRPr="00C0306D">
        <w:rPr>
          <w:b/>
          <w:bCs/>
          <w:i/>
        </w:rPr>
        <w:t>SBA Form 990, Surety Bond Guarantee Agreement:</w:t>
      </w:r>
    </w:p>
    <w:p w:rsidR="00357FA9" w:rsidRPr="00C0306D" w:rsidP="00E6743C" w14:paraId="5EE1E762" w14:textId="35082377">
      <w:pPr>
        <w:pStyle w:val="ListParagraph"/>
        <w:spacing w:before="240" w:after="240"/>
        <w:ind w:left="0"/>
        <w:jc w:val="both"/>
      </w:pPr>
      <w:r w:rsidRPr="00C0306D">
        <w:t>The estimated annual cost to the Federal government includes professional duties, including the evaluation of information provided to reach a decision on the application. The total Estimated Burden Hours to the Federal government is </w:t>
      </w:r>
      <w:r w:rsidRPr="00C0306D" w:rsidR="000B153E">
        <w:t>7</w:t>
      </w:r>
      <w:r w:rsidRPr="00C0306D">
        <w:t xml:space="preserve"> minutes per response, or </w:t>
      </w:r>
      <w:r w:rsidRPr="00C0306D" w:rsidR="00CE3D5C">
        <w:t>.1</w:t>
      </w:r>
      <w:r w:rsidRPr="00C0306D" w:rsidR="005A11D1">
        <w:t>3</w:t>
      </w:r>
      <w:r w:rsidRPr="00C0306D">
        <w:t> hours.</w:t>
      </w:r>
    </w:p>
    <w:p w:rsidR="00357FA9" w:rsidRPr="00B0595D" w:rsidP="00E6743C" w14:paraId="1B767C63" w14:textId="77777777">
      <w:pPr>
        <w:spacing w:before="240" w:after="240"/>
        <w:textAlignment w:val="baseline"/>
      </w:pPr>
      <w:r w:rsidRPr="00C0306D">
        <w:rPr>
          <w:i/>
          <w:iCs/>
        </w:rPr>
        <w:t>Employee Time – GS 13, Step 5 (</w:t>
      </w:r>
      <w:hyperlink r:id="rId16" w:history="1">
        <w:r w:rsidRPr="00C0306D">
          <w:rPr>
            <w:rStyle w:val="Hyperlink"/>
            <w:i/>
            <w:iCs/>
          </w:rPr>
          <w:t>DC/MD/VA locality</w:t>
        </w:r>
      </w:hyperlink>
      <w:r w:rsidRPr="00C0306D">
        <w:rPr>
          <w:i/>
          <w:iCs/>
        </w:rPr>
        <w:t>)</w:t>
      </w:r>
      <w:r w:rsidRPr="00C0306D">
        <w:t> </w:t>
      </w:r>
    </w:p>
    <w:p w:rsidR="00357FA9" w:rsidRPr="00B0595D" w:rsidP="00E6743C" w14:paraId="2B8E9704" w14:textId="745D634A">
      <w:pPr>
        <w:spacing w:before="240" w:after="240"/>
        <w:textAlignment w:val="baseline"/>
      </w:pPr>
      <w:r w:rsidRPr="00C0306D">
        <w:rPr>
          <w:i/>
          <w:iCs/>
        </w:rPr>
        <w:t>1</w:t>
      </w:r>
      <w:r w:rsidRPr="00C0306D" w:rsidR="00FC0641">
        <w:rPr>
          <w:i/>
          <w:iCs/>
        </w:rPr>
        <w:t>,</w:t>
      </w:r>
      <w:r w:rsidRPr="00C0306D">
        <w:rPr>
          <w:i/>
          <w:iCs/>
        </w:rPr>
        <w:t>014</w:t>
      </w:r>
      <w:r w:rsidRPr="00C0306D">
        <w:rPr>
          <w:i/>
          <w:iCs/>
        </w:rPr>
        <w:t xml:space="preserve"> hours x $</w:t>
      </w:r>
      <w:r w:rsidRPr="00C0306D" w:rsidR="004B27CB">
        <w:rPr>
          <w:i/>
          <w:iCs/>
        </w:rPr>
        <w:t>65.70/hour</w:t>
      </w:r>
      <w:r w:rsidRPr="00C0306D">
        <w:rPr>
          <w:i/>
          <w:iCs/>
        </w:rPr>
        <w:t xml:space="preserve"> = $</w:t>
      </w:r>
      <w:r w:rsidRPr="00C0306D" w:rsidR="004B27CB">
        <w:rPr>
          <w:i/>
          <w:iCs/>
        </w:rPr>
        <w:t>66,619</w:t>
      </w:r>
      <w:r w:rsidR="001966C8">
        <w:rPr>
          <w:i/>
          <w:iCs/>
        </w:rPr>
        <w:t>.80</w:t>
      </w:r>
    </w:p>
    <w:p w:rsidR="00EE2FFC" w:rsidRPr="00C0306D" w:rsidP="00E6743C" w14:paraId="4F6505C6" w14:textId="406650D9">
      <w:pPr>
        <w:spacing w:before="240" w:after="240"/>
        <w:rPr>
          <w:b/>
          <w:bCs/>
          <w:i/>
        </w:rPr>
      </w:pPr>
      <w:r w:rsidRPr="00C0306D">
        <w:rPr>
          <w:b/>
          <w:bCs/>
          <w:i/>
        </w:rPr>
        <w:t xml:space="preserve">SBA Form </w:t>
      </w:r>
      <w:r w:rsidRPr="00C0306D" w:rsidR="00B41D6D">
        <w:rPr>
          <w:b/>
          <w:bCs/>
          <w:i/>
        </w:rPr>
        <w:t>991</w:t>
      </w:r>
      <w:r w:rsidRPr="00C0306D">
        <w:rPr>
          <w:b/>
          <w:bCs/>
          <w:i/>
        </w:rPr>
        <w:t>, Surety Bond Agreement Addendum:</w:t>
      </w:r>
    </w:p>
    <w:p w:rsidR="00AE0D5C" w:rsidRPr="00C0306D" w:rsidP="00E6743C" w14:paraId="0713DD9D" w14:textId="2E2E2DE8">
      <w:pPr>
        <w:pStyle w:val="ListParagraph"/>
        <w:spacing w:before="240" w:after="240"/>
        <w:ind w:left="0"/>
        <w:jc w:val="both"/>
      </w:pPr>
      <w:r w:rsidRPr="00C0306D">
        <w:t>The estimated annual cost to the Federal government includes professional duties, including the evaluation of information provided to reach a decision on the application. The total Estimated Burden Hours to the Federal government is </w:t>
      </w:r>
      <w:r w:rsidRPr="00C0306D" w:rsidR="005A11D1">
        <w:t>6</w:t>
      </w:r>
      <w:r w:rsidRPr="00C0306D" w:rsidR="003F51F9">
        <w:t xml:space="preserve"> </w:t>
      </w:r>
      <w:r w:rsidRPr="00C0306D">
        <w:t xml:space="preserve">minutes per response, or </w:t>
      </w:r>
      <w:r w:rsidRPr="00C0306D" w:rsidR="005A11D1">
        <w:t>.1</w:t>
      </w:r>
      <w:r w:rsidRPr="00C0306D">
        <w:t> </w:t>
      </w:r>
      <w:r w:rsidRPr="00C0306D">
        <w:t>hours</w:t>
      </w:r>
      <w:r w:rsidRPr="00C0306D">
        <w:t>.</w:t>
      </w:r>
    </w:p>
    <w:p w:rsidR="00AE0D5C" w:rsidRPr="00B0595D" w:rsidP="00E6743C" w14:paraId="20299460" w14:textId="77777777">
      <w:pPr>
        <w:spacing w:before="240" w:after="240"/>
        <w:textAlignment w:val="baseline"/>
      </w:pPr>
      <w:r w:rsidRPr="00C0306D">
        <w:rPr>
          <w:i/>
          <w:iCs/>
        </w:rPr>
        <w:t>Employee Time – GS 13, Step 5 (</w:t>
      </w:r>
      <w:hyperlink r:id="rId16" w:history="1">
        <w:r w:rsidRPr="00C0306D">
          <w:rPr>
            <w:rStyle w:val="Hyperlink"/>
            <w:i/>
            <w:iCs/>
          </w:rPr>
          <w:t>DC/MD/VA locality</w:t>
        </w:r>
      </w:hyperlink>
      <w:r w:rsidRPr="00C0306D">
        <w:rPr>
          <w:i/>
          <w:iCs/>
        </w:rPr>
        <w:t>)</w:t>
      </w:r>
      <w:r w:rsidRPr="00C0306D">
        <w:t> </w:t>
      </w:r>
    </w:p>
    <w:p w:rsidR="00AE0D5C" w:rsidRPr="00B0595D" w:rsidP="00E6743C" w14:paraId="762DD8A9" w14:textId="39C2C48C">
      <w:pPr>
        <w:spacing w:before="240" w:after="240"/>
        <w:textAlignment w:val="baseline"/>
      </w:pPr>
      <w:r w:rsidRPr="00C0306D">
        <w:rPr>
          <w:i/>
          <w:iCs/>
        </w:rPr>
        <w:t>2</w:t>
      </w:r>
      <w:r w:rsidR="007B540D">
        <w:rPr>
          <w:i/>
          <w:iCs/>
        </w:rPr>
        <w:t>.8</w:t>
      </w:r>
      <w:r w:rsidRPr="00C0306D">
        <w:rPr>
          <w:i/>
          <w:iCs/>
        </w:rPr>
        <w:t xml:space="preserve"> hours x $</w:t>
      </w:r>
      <w:r w:rsidRPr="00C0306D">
        <w:rPr>
          <w:i/>
          <w:iCs/>
        </w:rPr>
        <w:t>65.70/hour</w:t>
      </w:r>
      <w:r w:rsidRPr="00C0306D">
        <w:rPr>
          <w:i/>
          <w:iCs/>
        </w:rPr>
        <w:t xml:space="preserve"> = $</w:t>
      </w:r>
      <w:r w:rsidR="007B540D">
        <w:rPr>
          <w:i/>
          <w:iCs/>
        </w:rPr>
        <w:t>183.96</w:t>
      </w:r>
    </w:p>
    <w:p w:rsidR="00525062" w:rsidRPr="00C0306D" w:rsidP="00E6743C" w14:paraId="69D5283F" w14:textId="05583296">
      <w:pPr>
        <w:spacing w:before="240" w:after="240"/>
        <w:rPr>
          <w:b/>
          <w:bCs/>
        </w:rPr>
      </w:pPr>
      <w:r w:rsidRPr="00C0306D">
        <w:rPr>
          <w:b/>
          <w:bCs/>
          <w:i/>
        </w:rPr>
        <w:t>SBA Form 994, Surety Bond Guarantee Agreement:</w:t>
      </w:r>
    </w:p>
    <w:p w:rsidR="00AE0D5C" w:rsidRPr="00C0306D" w:rsidP="00E6743C" w14:paraId="7322B314" w14:textId="61D50478">
      <w:pPr>
        <w:pStyle w:val="ListParagraph"/>
        <w:spacing w:before="240" w:after="240"/>
        <w:ind w:left="0"/>
        <w:jc w:val="both"/>
      </w:pPr>
      <w:r w:rsidRPr="00C0306D">
        <w:t>The estimated annual cost to the Federal government includes professional duties, including the evaluation of information provided to reach a decision on the application. The total Estimated Burden Hours to the Federal government is </w:t>
      </w:r>
      <w:r w:rsidRPr="00C0306D" w:rsidR="006A46FC">
        <w:t>6</w:t>
      </w:r>
      <w:r w:rsidRPr="00C0306D" w:rsidR="00517501">
        <w:t xml:space="preserve"> minutes per response, or </w:t>
      </w:r>
      <w:r w:rsidRPr="00C0306D" w:rsidR="006A46FC">
        <w:t>.1</w:t>
      </w:r>
      <w:r w:rsidRPr="00C0306D" w:rsidR="00517501">
        <w:t> </w:t>
      </w:r>
      <w:r w:rsidRPr="00C0306D" w:rsidR="00517501">
        <w:t>hours</w:t>
      </w:r>
      <w:r w:rsidRPr="00C0306D">
        <w:t>.</w:t>
      </w:r>
    </w:p>
    <w:p w:rsidR="00AE0D5C" w:rsidRPr="00B0595D" w:rsidP="00E6743C" w14:paraId="153CF516" w14:textId="77777777">
      <w:pPr>
        <w:spacing w:before="240" w:after="240"/>
        <w:textAlignment w:val="baseline"/>
      </w:pPr>
      <w:r w:rsidRPr="00C0306D">
        <w:rPr>
          <w:i/>
          <w:iCs/>
        </w:rPr>
        <w:t>Employee Time – GS 13, Step 5 (</w:t>
      </w:r>
      <w:hyperlink r:id="rId16" w:history="1">
        <w:r w:rsidRPr="00C0306D">
          <w:rPr>
            <w:rStyle w:val="Hyperlink"/>
            <w:i/>
            <w:iCs/>
          </w:rPr>
          <w:t>DC/MD/VA locality</w:t>
        </w:r>
      </w:hyperlink>
      <w:r w:rsidRPr="00C0306D">
        <w:rPr>
          <w:i/>
          <w:iCs/>
        </w:rPr>
        <w:t>)</w:t>
      </w:r>
      <w:r w:rsidRPr="00C0306D">
        <w:t> </w:t>
      </w:r>
    </w:p>
    <w:p w:rsidR="00AE0D5C" w:rsidRPr="00B0595D" w:rsidP="00E6743C" w14:paraId="5E931958" w14:textId="1769E21B">
      <w:pPr>
        <w:spacing w:before="240" w:after="240"/>
        <w:textAlignment w:val="baseline"/>
      </w:pPr>
      <w:r>
        <w:rPr>
          <w:i/>
          <w:iCs/>
        </w:rPr>
        <w:t>1,172.7</w:t>
      </w:r>
      <w:r w:rsidRPr="00C0306D">
        <w:rPr>
          <w:i/>
          <w:iCs/>
        </w:rPr>
        <w:t xml:space="preserve"> hours x $</w:t>
      </w:r>
      <w:r w:rsidRPr="00C0306D" w:rsidR="002C262F">
        <w:rPr>
          <w:i/>
          <w:iCs/>
        </w:rPr>
        <w:t>65.70/hour</w:t>
      </w:r>
      <w:r w:rsidRPr="00C0306D">
        <w:rPr>
          <w:i/>
          <w:iCs/>
        </w:rPr>
        <w:t xml:space="preserve"> = $</w:t>
      </w:r>
      <w:r>
        <w:rPr>
          <w:i/>
          <w:iCs/>
        </w:rPr>
        <w:t>77,046.39</w:t>
      </w:r>
    </w:p>
    <w:p w:rsidR="00525062" w:rsidRPr="00C0306D" w:rsidP="00E6743C" w14:paraId="3175E443" w14:textId="77777777">
      <w:pPr>
        <w:spacing w:before="240" w:after="240"/>
        <w:rPr>
          <w:b/>
          <w:bCs/>
        </w:rPr>
      </w:pPr>
      <w:r w:rsidRPr="00C0306D">
        <w:rPr>
          <w:b/>
          <w:bCs/>
          <w:i/>
        </w:rPr>
        <w:t>SBA Form 994B, Surety Bond Guarantee Underwriting Review:</w:t>
      </w:r>
    </w:p>
    <w:p w:rsidR="00AE0D5C" w:rsidRPr="00C0306D" w:rsidP="00E6743C" w14:paraId="37B7622E" w14:textId="1B116054">
      <w:pPr>
        <w:pStyle w:val="ListParagraph"/>
        <w:spacing w:before="240" w:after="240"/>
        <w:ind w:left="0"/>
        <w:jc w:val="both"/>
      </w:pPr>
      <w:r w:rsidRPr="00C0306D">
        <w:t>The estimated annual cost to the Federal government includes professional duties, including the evaluation of information provided to reach a decision on the application. The total Estimated Burden Hours to the Federal government is </w:t>
      </w:r>
      <w:r w:rsidRPr="00C0306D" w:rsidR="00915E15">
        <w:t>6</w:t>
      </w:r>
      <w:r w:rsidRPr="00C0306D" w:rsidR="00517501">
        <w:t xml:space="preserve"> minutes per response, or </w:t>
      </w:r>
      <w:r w:rsidRPr="00C0306D" w:rsidR="00915E15">
        <w:t>.1</w:t>
      </w:r>
      <w:r w:rsidRPr="00C0306D" w:rsidR="00517501">
        <w:t> </w:t>
      </w:r>
      <w:r w:rsidRPr="00C0306D" w:rsidR="00517501">
        <w:t>hours</w:t>
      </w:r>
      <w:r w:rsidRPr="00C0306D">
        <w:t>.</w:t>
      </w:r>
    </w:p>
    <w:p w:rsidR="00AE0D5C" w:rsidRPr="00B0595D" w:rsidP="00E6743C" w14:paraId="113E5E3F" w14:textId="77777777">
      <w:pPr>
        <w:spacing w:before="240" w:after="240"/>
        <w:textAlignment w:val="baseline"/>
      </w:pPr>
      <w:r w:rsidRPr="00C0306D">
        <w:rPr>
          <w:i/>
          <w:iCs/>
        </w:rPr>
        <w:t>Employee Time – GS 13, Step 5 (</w:t>
      </w:r>
      <w:hyperlink r:id="rId16" w:history="1">
        <w:r w:rsidRPr="00C0306D">
          <w:rPr>
            <w:rStyle w:val="Hyperlink"/>
            <w:i/>
            <w:iCs/>
          </w:rPr>
          <w:t>DC/MD/VA locality</w:t>
        </w:r>
      </w:hyperlink>
      <w:r w:rsidRPr="00C0306D">
        <w:rPr>
          <w:i/>
          <w:iCs/>
        </w:rPr>
        <w:t>)</w:t>
      </w:r>
      <w:r w:rsidRPr="00C0306D">
        <w:t> </w:t>
      </w:r>
    </w:p>
    <w:p w:rsidR="00AE0D5C" w:rsidRPr="00B0595D" w:rsidP="00E6743C" w14:paraId="20B26111" w14:textId="042DF9DE">
      <w:pPr>
        <w:spacing w:before="240" w:after="240"/>
        <w:textAlignment w:val="baseline"/>
      </w:pPr>
      <w:r w:rsidRPr="00C0306D">
        <w:rPr>
          <w:i/>
          <w:iCs/>
        </w:rPr>
        <w:t>8</w:t>
      </w:r>
      <w:r w:rsidR="00314CCB">
        <w:rPr>
          <w:i/>
          <w:iCs/>
        </w:rPr>
        <w:t>0.7</w:t>
      </w:r>
      <w:r w:rsidRPr="00C0306D">
        <w:rPr>
          <w:i/>
          <w:iCs/>
        </w:rPr>
        <w:t xml:space="preserve"> hours x $</w:t>
      </w:r>
      <w:r w:rsidRPr="00C0306D">
        <w:rPr>
          <w:i/>
          <w:iCs/>
        </w:rPr>
        <w:t>65.70/hour</w:t>
      </w:r>
      <w:r w:rsidRPr="00C0306D">
        <w:rPr>
          <w:i/>
          <w:iCs/>
        </w:rPr>
        <w:t xml:space="preserve"> = $</w:t>
      </w:r>
      <w:r w:rsidR="00314CCB">
        <w:rPr>
          <w:i/>
          <w:iCs/>
        </w:rPr>
        <w:t>5,301.99</w:t>
      </w:r>
    </w:p>
    <w:p w:rsidR="00525062" w:rsidRPr="00C0306D" w:rsidP="00E6743C" w14:paraId="1C930AE6" w14:textId="77777777">
      <w:pPr>
        <w:spacing w:before="240" w:after="240"/>
        <w:rPr>
          <w:b/>
          <w:bCs/>
          <w:i/>
        </w:rPr>
      </w:pPr>
      <w:r w:rsidRPr="00C0306D">
        <w:rPr>
          <w:b/>
          <w:bCs/>
          <w:i/>
        </w:rPr>
        <w:t>SBA Form 994F – Schedule of Work in Process</w:t>
      </w:r>
    </w:p>
    <w:p w:rsidR="00AE0D5C" w:rsidRPr="00C0306D" w:rsidP="00E6743C" w14:paraId="45918E60" w14:textId="7C010106">
      <w:pPr>
        <w:pStyle w:val="ListParagraph"/>
        <w:spacing w:before="240" w:after="240"/>
        <w:ind w:left="0"/>
        <w:jc w:val="both"/>
      </w:pPr>
      <w:r w:rsidRPr="00C0306D">
        <w:t>The estimated annual cost to the Federal government includes professional duties, including the evaluation of information provided to reach a decision on the application. The total Estimated Burden Hours to the Federal government is </w:t>
      </w:r>
      <w:r w:rsidRPr="00C0306D" w:rsidR="000E2612">
        <w:t>10</w:t>
      </w:r>
      <w:r w:rsidRPr="00C0306D">
        <w:t xml:space="preserve"> minutes per response, or </w:t>
      </w:r>
      <w:r w:rsidRPr="00C0306D" w:rsidR="000E2612">
        <w:t>.17</w:t>
      </w:r>
      <w:r w:rsidRPr="00C0306D">
        <w:t> hours.</w:t>
      </w:r>
    </w:p>
    <w:p w:rsidR="00AE0D5C" w:rsidRPr="00B0595D" w:rsidP="00E6743C" w14:paraId="7C0FD51C" w14:textId="77777777">
      <w:pPr>
        <w:spacing w:before="240" w:after="240"/>
        <w:textAlignment w:val="baseline"/>
      </w:pPr>
      <w:r w:rsidRPr="00C0306D">
        <w:rPr>
          <w:i/>
          <w:iCs/>
        </w:rPr>
        <w:t>Employee Time – GS 13, Step 5 (</w:t>
      </w:r>
      <w:hyperlink r:id="rId16" w:history="1">
        <w:r w:rsidRPr="00C0306D">
          <w:rPr>
            <w:rStyle w:val="Hyperlink"/>
            <w:i/>
            <w:iCs/>
          </w:rPr>
          <w:t>DC/MD/VA locality</w:t>
        </w:r>
      </w:hyperlink>
      <w:r w:rsidRPr="00C0306D">
        <w:rPr>
          <w:i/>
          <w:iCs/>
        </w:rPr>
        <w:t>)</w:t>
      </w:r>
      <w:r w:rsidRPr="00C0306D">
        <w:t> </w:t>
      </w:r>
    </w:p>
    <w:p w:rsidR="00AE0D5C" w:rsidRPr="00B0595D" w:rsidP="00E6743C" w14:paraId="066F8405" w14:textId="67850297">
      <w:pPr>
        <w:spacing w:before="240" w:after="240"/>
        <w:textAlignment w:val="baseline"/>
      </w:pPr>
      <w:r>
        <w:rPr>
          <w:i/>
          <w:iCs/>
        </w:rPr>
        <w:t>334.6</w:t>
      </w:r>
      <w:r w:rsidRPr="00C0306D">
        <w:rPr>
          <w:i/>
          <w:iCs/>
        </w:rPr>
        <w:t xml:space="preserve"> hours x $</w:t>
      </w:r>
      <w:r w:rsidRPr="00C0306D" w:rsidR="00E6432D">
        <w:rPr>
          <w:i/>
          <w:iCs/>
        </w:rPr>
        <w:t>65.70/hours</w:t>
      </w:r>
      <w:r w:rsidRPr="00C0306D">
        <w:rPr>
          <w:i/>
          <w:iCs/>
        </w:rPr>
        <w:t xml:space="preserve"> = $</w:t>
      </w:r>
      <w:r>
        <w:rPr>
          <w:i/>
          <w:iCs/>
        </w:rPr>
        <w:t>21,980.59</w:t>
      </w:r>
      <w:r w:rsidRPr="00C0306D">
        <w:t> </w:t>
      </w:r>
    </w:p>
    <w:p w:rsidR="00525062" w:rsidRPr="00C0306D" w:rsidP="00E6743C" w14:paraId="0085483F" w14:textId="77777777">
      <w:pPr>
        <w:spacing w:before="240" w:after="240"/>
        <w:rPr>
          <w:b/>
          <w:bCs/>
          <w:i/>
        </w:rPr>
      </w:pPr>
      <w:r w:rsidRPr="00C0306D">
        <w:rPr>
          <w:b/>
          <w:bCs/>
          <w:i/>
        </w:rPr>
        <w:t>SBA Form 994H, Default Report, Claim for Reimbursement, and Report of Recoveries:</w:t>
      </w:r>
    </w:p>
    <w:p w:rsidR="00AE0D5C" w:rsidRPr="00C0306D" w:rsidP="00E6743C" w14:paraId="040389C1" w14:textId="6E952127">
      <w:pPr>
        <w:pStyle w:val="ListParagraph"/>
        <w:spacing w:before="240" w:after="240"/>
        <w:ind w:left="0"/>
        <w:jc w:val="both"/>
      </w:pPr>
      <w:r w:rsidRPr="00C0306D">
        <w:t>The estimated annual cost to the Federal government includes professional duties, including the evaluation of information provided to reach a decision on the application. The total Estimated Burden Hours to the Federal government is </w:t>
      </w:r>
      <w:r w:rsidRPr="00C0306D" w:rsidR="003F304C">
        <w:t>6</w:t>
      </w:r>
      <w:r w:rsidRPr="00C0306D">
        <w:t xml:space="preserve"> minutes per response, or .</w:t>
      </w:r>
      <w:r w:rsidRPr="00C0306D" w:rsidR="004976C8">
        <w:t>1</w:t>
      </w:r>
      <w:r w:rsidRPr="00C0306D">
        <w:t> </w:t>
      </w:r>
      <w:r w:rsidRPr="00C0306D">
        <w:t>hours</w:t>
      </w:r>
      <w:r w:rsidRPr="00C0306D">
        <w:t>.</w:t>
      </w:r>
    </w:p>
    <w:p w:rsidR="00AE0D5C" w:rsidRPr="00B0595D" w:rsidP="00E6743C" w14:paraId="16C85FCC" w14:textId="77777777">
      <w:pPr>
        <w:spacing w:before="240" w:after="240"/>
        <w:textAlignment w:val="baseline"/>
      </w:pPr>
      <w:r w:rsidRPr="00C0306D">
        <w:rPr>
          <w:i/>
          <w:iCs/>
        </w:rPr>
        <w:t>Employee Time – GS 13, Step 5 (</w:t>
      </w:r>
      <w:hyperlink r:id="rId16" w:history="1">
        <w:r w:rsidRPr="00C0306D">
          <w:rPr>
            <w:rStyle w:val="Hyperlink"/>
            <w:i/>
            <w:iCs/>
          </w:rPr>
          <w:t>DC/MD/VA locality</w:t>
        </w:r>
      </w:hyperlink>
      <w:r w:rsidRPr="00C0306D">
        <w:rPr>
          <w:i/>
          <w:iCs/>
        </w:rPr>
        <w:t>)</w:t>
      </w:r>
      <w:r w:rsidRPr="00C0306D">
        <w:t> </w:t>
      </w:r>
    </w:p>
    <w:p w:rsidR="00AE0D5C" w:rsidRPr="00B0595D" w:rsidP="00E6743C" w14:paraId="200FCECE" w14:textId="2528BCA4">
      <w:pPr>
        <w:spacing w:before="240" w:after="240"/>
        <w:textAlignment w:val="baseline"/>
      </w:pPr>
      <w:r>
        <w:rPr>
          <w:i/>
          <w:iCs/>
        </w:rPr>
        <w:t>74.4</w:t>
      </w:r>
      <w:r w:rsidRPr="00C0306D">
        <w:rPr>
          <w:i/>
          <w:iCs/>
        </w:rPr>
        <w:t xml:space="preserve"> hours x $</w:t>
      </w:r>
      <w:r w:rsidRPr="00C0306D" w:rsidR="00C567D6">
        <w:rPr>
          <w:i/>
          <w:iCs/>
        </w:rPr>
        <w:t>65.70/hours</w:t>
      </w:r>
      <w:r w:rsidRPr="00C0306D">
        <w:rPr>
          <w:i/>
          <w:iCs/>
        </w:rPr>
        <w:t xml:space="preserve"> = $</w:t>
      </w:r>
      <w:r>
        <w:rPr>
          <w:i/>
          <w:iCs/>
        </w:rPr>
        <w:t>4,888.08</w:t>
      </w:r>
    </w:p>
    <w:p w:rsidR="00FD56CF" w:rsidRPr="00C0306D" w:rsidP="00E6743C" w14:paraId="21FCBF39" w14:textId="2A061F81">
      <w:pPr>
        <w:spacing w:before="240" w:after="240"/>
        <w:rPr>
          <w:b/>
          <w:bCs/>
        </w:rPr>
      </w:pPr>
      <w:r w:rsidRPr="00C0306D">
        <w:rPr>
          <w:b/>
          <w:bCs/>
        </w:rPr>
        <w:t>Total Annualized Cost to the Federal Government = $</w:t>
      </w:r>
      <w:r w:rsidR="00F03D88">
        <w:rPr>
          <w:b/>
          <w:bCs/>
        </w:rPr>
        <w:t>176,421.58</w:t>
      </w:r>
    </w:p>
    <w:p w:rsidR="00786586" w:rsidP="00E6743C" w14:paraId="42EB2AC8" w14:textId="174DB89E">
      <w:pPr>
        <w:spacing w:before="240" w:after="240"/>
        <w:rPr>
          <w:b/>
          <w:bCs/>
        </w:rPr>
      </w:pPr>
      <w:r w:rsidRPr="00C0306D">
        <w:rPr>
          <w:b/>
          <w:bCs/>
        </w:rPr>
        <w:t xml:space="preserve">Total Estimated Annual Burden Hours to Federal Government = </w:t>
      </w:r>
      <w:r w:rsidR="00F03D88">
        <w:rPr>
          <w:b/>
          <w:bCs/>
        </w:rPr>
        <w:t>2,679</w:t>
      </w:r>
    </w:p>
    <w:p w:rsidR="005E0959" w:rsidP="00E6743C" w14:paraId="3AE94C5B" w14:textId="77777777">
      <w:pPr>
        <w:spacing w:before="240" w:after="240"/>
        <w:rPr>
          <w:b/>
          <w:bCs/>
        </w:rPr>
      </w:pPr>
    </w:p>
    <w:p w:rsidR="005E0959" w:rsidP="005E0959" w14:paraId="3805EE6E" w14:textId="15A3BB1E">
      <w:pPr>
        <w:pStyle w:val="paragraph"/>
        <w:spacing w:before="240" w:beforeAutospacing="0" w:after="240" w:afterAutospacing="0"/>
        <w:textAlignment w:val="baseline"/>
        <w:rPr>
          <w:rStyle w:val="normaltextrun"/>
        </w:rPr>
      </w:pPr>
      <w:r>
        <w:rPr>
          <w:rStyle w:val="normaltextrun"/>
        </w:rPr>
        <w:t xml:space="preserve">The </w:t>
      </w:r>
      <w:r w:rsidR="00F03D88">
        <w:rPr>
          <w:rStyle w:val="normaltextrun"/>
        </w:rPr>
        <w:t>tables below</w:t>
      </w:r>
      <w:r>
        <w:rPr>
          <w:rStyle w:val="normaltextrun"/>
        </w:rPr>
        <w:t xml:space="preserve"> combine all non-Federal burden estimates with Federal burden estimates to provide total combined burden estimates on each form.</w:t>
      </w:r>
    </w:p>
    <w:tbl>
      <w:tblPr>
        <w:tblW w:w="82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500"/>
        <w:gridCol w:w="2926"/>
        <w:gridCol w:w="1845"/>
        <w:gridCol w:w="2024"/>
      </w:tblGrid>
      <w:tr w14:paraId="06C9A7B9" w14:textId="77777777" w:rsidTr="00B0595D">
        <w:tblPrEx>
          <w:tblW w:w="82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0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5E0959" w:rsidRPr="00062577" w:rsidP="00DE6A00" w14:paraId="5698D16B" w14:textId="77777777">
            <w:pPr>
              <w:widowControl w:val="0"/>
              <w:overflowPunct w:val="0"/>
              <w:autoSpaceDE w:val="0"/>
              <w:autoSpaceDN w:val="0"/>
              <w:adjustRightInd w:val="0"/>
              <w:jc w:val="center"/>
              <w:textAlignment w:val="baseline"/>
              <w:rPr>
                <w:rFonts w:ascii="Tms Rmn" w:hAnsi="Tms Rmn"/>
                <w:b/>
                <w:bCs/>
                <w:szCs w:val="22"/>
              </w:rPr>
            </w:pPr>
            <w:r w:rsidRPr="00062577">
              <w:rPr>
                <w:rFonts w:ascii="Tms Rmn" w:hAnsi="Tms Rmn"/>
                <w:b/>
                <w:bCs/>
                <w:szCs w:val="22"/>
              </w:rPr>
              <w:t xml:space="preserve"> </w:t>
            </w:r>
          </w:p>
        </w:tc>
        <w:tc>
          <w:tcPr>
            <w:tcW w:w="176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5E0959" w:rsidRPr="00062577" w:rsidP="00DE6A00" w14:paraId="3FA6DF72" w14:textId="77777777">
            <w:pPr>
              <w:widowControl w:val="0"/>
              <w:overflowPunct w:val="0"/>
              <w:autoSpaceDE w:val="0"/>
              <w:autoSpaceDN w:val="0"/>
              <w:adjustRightInd w:val="0"/>
              <w:jc w:val="center"/>
              <w:textAlignment w:val="baseline"/>
              <w:rPr>
                <w:rFonts w:ascii="Tms Rmn" w:hAnsi="Tms Rmn"/>
                <w:b/>
                <w:bCs/>
                <w:szCs w:val="22"/>
              </w:rPr>
            </w:pPr>
            <w:r w:rsidRPr="00062577">
              <w:rPr>
                <w:rFonts w:ascii="Tms Rmn" w:hAnsi="Tms Rmn"/>
                <w:b/>
                <w:bCs/>
                <w:szCs w:val="22"/>
              </w:rPr>
              <w:t xml:space="preserve">Time Per Response </w:t>
            </w:r>
            <w:r>
              <w:rPr>
                <w:rFonts w:ascii="Tms Rmn" w:hAnsi="Tms Rmn"/>
                <w:b/>
                <w:bCs/>
                <w:szCs w:val="22"/>
              </w:rPr>
              <w:t>(Minutes)</w:t>
            </w:r>
          </w:p>
        </w:tc>
        <w:tc>
          <w:tcPr>
            <w:tcW w:w="111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5E0959" w:rsidRPr="00062577" w:rsidP="00DE6A00" w14:paraId="7FD6EFA1" w14:textId="77777777">
            <w:pPr>
              <w:widowControl w:val="0"/>
              <w:overflowPunct w:val="0"/>
              <w:autoSpaceDE w:val="0"/>
              <w:autoSpaceDN w:val="0"/>
              <w:adjustRightInd w:val="0"/>
              <w:jc w:val="center"/>
              <w:textAlignment w:val="baseline"/>
              <w:rPr>
                <w:rFonts w:ascii="Tms Rmn" w:hAnsi="Tms Rmn"/>
                <w:b/>
                <w:bCs/>
                <w:szCs w:val="22"/>
              </w:rPr>
            </w:pPr>
            <w:r>
              <w:rPr>
                <w:rFonts w:ascii="Tms Rmn" w:hAnsi="Tms Rmn"/>
                <w:b/>
                <w:bCs/>
                <w:szCs w:val="22"/>
              </w:rPr>
              <w:t>Time per Response (Hours)</w:t>
            </w:r>
          </w:p>
        </w:tc>
        <w:tc>
          <w:tcPr>
            <w:tcW w:w="122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5E0959" w:rsidP="00DE6A00" w14:paraId="73B3DDCF" w14:textId="77777777">
            <w:pPr>
              <w:widowControl w:val="0"/>
              <w:overflowPunct w:val="0"/>
              <w:autoSpaceDE w:val="0"/>
              <w:autoSpaceDN w:val="0"/>
              <w:adjustRightInd w:val="0"/>
              <w:jc w:val="center"/>
              <w:textAlignment w:val="baseline"/>
              <w:rPr>
                <w:rFonts w:ascii="Tms Rmn" w:hAnsi="Tms Rmn"/>
                <w:b/>
                <w:bCs/>
                <w:szCs w:val="22"/>
              </w:rPr>
            </w:pPr>
            <w:r w:rsidRPr="00062577">
              <w:rPr>
                <w:rFonts w:ascii="Tms Rmn" w:hAnsi="Tms Rmn"/>
                <w:b/>
                <w:bCs/>
                <w:szCs w:val="22"/>
              </w:rPr>
              <w:t xml:space="preserve">Cost </w:t>
            </w:r>
            <w:r>
              <w:rPr>
                <w:rFonts w:ascii="Tms Rmn" w:hAnsi="Tms Rmn"/>
                <w:b/>
                <w:bCs/>
                <w:szCs w:val="22"/>
              </w:rPr>
              <w:t>p</w:t>
            </w:r>
            <w:r w:rsidRPr="00062577">
              <w:rPr>
                <w:rFonts w:ascii="Tms Rmn" w:hAnsi="Tms Rmn"/>
                <w:b/>
                <w:bCs/>
                <w:szCs w:val="22"/>
              </w:rPr>
              <w:t xml:space="preserve">er Response </w:t>
            </w:r>
          </w:p>
          <w:p w:rsidR="005E0959" w:rsidRPr="00062577" w:rsidP="00DE6A00" w14:paraId="565144CF" w14:textId="77777777">
            <w:pPr>
              <w:widowControl w:val="0"/>
              <w:overflowPunct w:val="0"/>
              <w:autoSpaceDE w:val="0"/>
              <w:autoSpaceDN w:val="0"/>
              <w:adjustRightInd w:val="0"/>
              <w:jc w:val="center"/>
              <w:textAlignment w:val="baseline"/>
              <w:rPr>
                <w:rFonts w:ascii="Tms Rmn" w:hAnsi="Tms Rmn"/>
                <w:b/>
                <w:bCs/>
                <w:szCs w:val="22"/>
              </w:rPr>
            </w:pPr>
            <w:r>
              <w:rPr>
                <w:rFonts w:ascii="Tms Rmn" w:hAnsi="Tms Rmn"/>
                <w:b/>
                <w:bCs/>
                <w:szCs w:val="22"/>
              </w:rPr>
              <w:t>(Dollars)</w:t>
            </w:r>
          </w:p>
        </w:tc>
      </w:tr>
      <w:tr w14:paraId="38B85BA7" w14:textId="77777777" w:rsidTr="00DE6A00">
        <w:tblPrEx>
          <w:tblW w:w="8295" w:type="dxa"/>
          <w:tblCellSpacing w:w="0" w:type="dxa"/>
          <w:shd w:val="clear" w:color="auto" w:fill="EFEFEF"/>
          <w:tblCellMar>
            <w:left w:w="0" w:type="dxa"/>
            <w:right w:w="0" w:type="dxa"/>
          </w:tblCellMar>
          <w:tblLook w:val="04A0"/>
        </w:tblPrEx>
        <w:trPr>
          <w:tblCellSpacing w:w="0" w:type="dxa"/>
        </w:trPr>
        <w:tc>
          <w:tcPr>
            <w:tcW w:w="90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E0959" w:rsidRPr="00062577" w:rsidP="00DE6A00" w14:paraId="0134149D" w14:textId="77777777">
            <w:pPr>
              <w:widowControl w:val="0"/>
              <w:overflowPunct w:val="0"/>
              <w:autoSpaceDE w:val="0"/>
              <w:autoSpaceDN w:val="0"/>
              <w:adjustRightInd w:val="0"/>
              <w:textAlignment w:val="baseline"/>
              <w:rPr>
                <w:rFonts w:ascii="Tms Rmn" w:hAnsi="Tms Rmn"/>
                <w:szCs w:val="22"/>
              </w:rPr>
            </w:pPr>
            <w:r>
              <w:rPr>
                <w:rFonts w:ascii="Tms Rmn" w:hAnsi="Tms Rmn"/>
                <w:szCs w:val="22"/>
              </w:rPr>
              <w:t>Form 900</w:t>
            </w:r>
          </w:p>
        </w:tc>
        <w:tc>
          <w:tcPr>
            <w:tcW w:w="176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hideMark/>
          </w:tcPr>
          <w:p w:rsidR="005E0959" w:rsidRPr="00062577" w:rsidP="00DE6A00" w14:paraId="46078B8C" w14:textId="77777777">
            <w:pPr>
              <w:widowControl w:val="0"/>
              <w:overflowPunct w:val="0"/>
              <w:autoSpaceDE w:val="0"/>
              <w:autoSpaceDN w:val="0"/>
              <w:adjustRightInd w:val="0"/>
              <w:jc w:val="right"/>
              <w:textAlignment w:val="baseline"/>
              <w:rPr>
                <w:rFonts w:ascii="Tms Rmn" w:hAnsi="Tms Rmn"/>
                <w:szCs w:val="22"/>
              </w:rPr>
            </w:pPr>
            <w:r>
              <w:rPr>
                <w:color w:val="000000"/>
                <w:sz w:val="22"/>
                <w:szCs w:val="22"/>
              </w:rPr>
              <w:t>15</w:t>
            </w:r>
          </w:p>
        </w:tc>
        <w:tc>
          <w:tcPr>
            <w:tcW w:w="111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hideMark/>
          </w:tcPr>
          <w:p w:rsidR="005E0959" w:rsidRPr="00062577" w:rsidP="00DE6A00" w14:paraId="2A8162C3" w14:textId="77777777">
            <w:pPr>
              <w:widowControl w:val="0"/>
              <w:overflowPunct w:val="0"/>
              <w:autoSpaceDE w:val="0"/>
              <w:autoSpaceDN w:val="0"/>
              <w:adjustRightInd w:val="0"/>
              <w:jc w:val="right"/>
              <w:textAlignment w:val="baseline"/>
              <w:rPr>
                <w:rFonts w:ascii="Tms Rmn" w:hAnsi="Tms Rmn"/>
                <w:szCs w:val="22"/>
              </w:rPr>
            </w:pPr>
            <w:r>
              <w:rPr>
                <w:color w:val="000000"/>
                <w:sz w:val="22"/>
                <w:szCs w:val="22"/>
              </w:rPr>
              <w:t>0.25</w:t>
            </w:r>
          </w:p>
        </w:tc>
        <w:tc>
          <w:tcPr>
            <w:tcW w:w="122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hideMark/>
          </w:tcPr>
          <w:p w:rsidR="005E0959" w:rsidRPr="00062577" w:rsidP="00DE6A00" w14:paraId="40B69D2B" w14:textId="77777777">
            <w:pPr>
              <w:widowControl w:val="0"/>
              <w:overflowPunct w:val="0"/>
              <w:autoSpaceDE w:val="0"/>
              <w:autoSpaceDN w:val="0"/>
              <w:adjustRightInd w:val="0"/>
              <w:jc w:val="right"/>
              <w:textAlignment w:val="baseline"/>
              <w:rPr>
                <w:rFonts w:ascii="Tms Rmn" w:hAnsi="Tms Rmn"/>
                <w:szCs w:val="22"/>
              </w:rPr>
            </w:pPr>
            <w:r>
              <w:rPr>
                <w:color w:val="000000"/>
                <w:sz w:val="22"/>
                <w:szCs w:val="22"/>
              </w:rPr>
              <w:t>$8.18</w:t>
            </w:r>
          </w:p>
        </w:tc>
      </w:tr>
      <w:tr w14:paraId="4295E544" w14:textId="77777777" w:rsidTr="00DE6A00">
        <w:tblPrEx>
          <w:tblW w:w="8295" w:type="dxa"/>
          <w:tblCellSpacing w:w="0" w:type="dxa"/>
          <w:shd w:val="clear" w:color="auto" w:fill="EFEFEF"/>
          <w:tblCellMar>
            <w:left w:w="0" w:type="dxa"/>
            <w:right w:w="0" w:type="dxa"/>
          </w:tblCellMar>
          <w:tblLook w:val="04A0"/>
        </w:tblPrEx>
        <w:trPr>
          <w:tblCellSpacing w:w="0" w:type="dxa"/>
        </w:trPr>
        <w:tc>
          <w:tcPr>
            <w:tcW w:w="90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E0959" w:rsidRPr="00062577" w:rsidP="00DE6A00" w14:paraId="13A0F820" w14:textId="77777777">
            <w:pPr>
              <w:widowControl w:val="0"/>
              <w:overflowPunct w:val="0"/>
              <w:autoSpaceDE w:val="0"/>
              <w:autoSpaceDN w:val="0"/>
              <w:adjustRightInd w:val="0"/>
              <w:textAlignment w:val="baseline"/>
              <w:rPr>
                <w:rFonts w:ascii="Tms Rmn" w:hAnsi="Tms Rmn"/>
                <w:szCs w:val="22"/>
              </w:rPr>
            </w:pPr>
            <w:r>
              <w:rPr>
                <w:rFonts w:ascii="Tms Rmn" w:hAnsi="Tms Rmn"/>
                <w:szCs w:val="22"/>
              </w:rPr>
              <w:t>Form 901</w:t>
            </w:r>
          </w:p>
        </w:tc>
        <w:tc>
          <w:tcPr>
            <w:tcW w:w="176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hideMark/>
          </w:tcPr>
          <w:p w:rsidR="005E0959" w:rsidRPr="00062577" w:rsidP="00DE6A00" w14:paraId="215BB107" w14:textId="77777777">
            <w:pPr>
              <w:widowControl w:val="0"/>
              <w:overflowPunct w:val="0"/>
              <w:autoSpaceDE w:val="0"/>
              <w:autoSpaceDN w:val="0"/>
              <w:adjustRightInd w:val="0"/>
              <w:jc w:val="right"/>
              <w:textAlignment w:val="baseline"/>
              <w:rPr>
                <w:rFonts w:ascii="Tms Rmn" w:hAnsi="Tms Rmn"/>
                <w:szCs w:val="22"/>
              </w:rPr>
            </w:pPr>
            <w:r>
              <w:rPr>
                <w:color w:val="000000"/>
                <w:sz w:val="22"/>
                <w:szCs w:val="22"/>
              </w:rPr>
              <w:t>15</w:t>
            </w:r>
          </w:p>
        </w:tc>
        <w:tc>
          <w:tcPr>
            <w:tcW w:w="111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hideMark/>
          </w:tcPr>
          <w:p w:rsidR="005E0959" w:rsidRPr="00062577" w:rsidP="00DE6A00" w14:paraId="55A3255F" w14:textId="77777777">
            <w:pPr>
              <w:widowControl w:val="0"/>
              <w:overflowPunct w:val="0"/>
              <w:autoSpaceDE w:val="0"/>
              <w:autoSpaceDN w:val="0"/>
              <w:adjustRightInd w:val="0"/>
              <w:jc w:val="right"/>
              <w:textAlignment w:val="baseline"/>
              <w:rPr>
                <w:rFonts w:ascii="Tms Rmn" w:hAnsi="Tms Rmn"/>
                <w:szCs w:val="22"/>
              </w:rPr>
            </w:pPr>
            <w:r>
              <w:rPr>
                <w:color w:val="000000"/>
                <w:sz w:val="22"/>
                <w:szCs w:val="22"/>
              </w:rPr>
              <w:t>0.25</w:t>
            </w:r>
          </w:p>
        </w:tc>
        <w:tc>
          <w:tcPr>
            <w:tcW w:w="122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hideMark/>
          </w:tcPr>
          <w:p w:rsidR="005E0959" w:rsidRPr="00062577" w:rsidP="00DE6A00" w14:paraId="6EDD8074" w14:textId="77777777">
            <w:pPr>
              <w:widowControl w:val="0"/>
              <w:overflowPunct w:val="0"/>
              <w:autoSpaceDE w:val="0"/>
              <w:autoSpaceDN w:val="0"/>
              <w:adjustRightInd w:val="0"/>
              <w:jc w:val="right"/>
              <w:textAlignment w:val="baseline"/>
              <w:rPr>
                <w:rFonts w:ascii="Tms Rmn" w:hAnsi="Tms Rmn"/>
                <w:szCs w:val="22"/>
              </w:rPr>
            </w:pPr>
            <w:r>
              <w:rPr>
                <w:color w:val="000000"/>
                <w:sz w:val="22"/>
                <w:szCs w:val="22"/>
              </w:rPr>
              <w:t>$8.18</w:t>
            </w:r>
          </w:p>
        </w:tc>
      </w:tr>
      <w:tr w14:paraId="58FD0090" w14:textId="77777777" w:rsidTr="00DE6A00">
        <w:tblPrEx>
          <w:tblW w:w="8295" w:type="dxa"/>
          <w:tblCellSpacing w:w="0" w:type="dxa"/>
          <w:shd w:val="clear" w:color="auto" w:fill="EFEFEF"/>
          <w:tblCellMar>
            <w:left w:w="0" w:type="dxa"/>
            <w:right w:w="0" w:type="dxa"/>
          </w:tblCellMar>
          <w:tblLook w:val="04A0"/>
        </w:tblPrEx>
        <w:trPr>
          <w:tblCellSpacing w:w="0" w:type="dxa"/>
        </w:trPr>
        <w:tc>
          <w:tcPr>
            <w:tcW w:w="90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E0959" w:rsidRPr="00062577" w:rsidP="00DE6A00" w14:paraId="0B8936C0" w14:textId="77777777">
            <w:pPr>
              <w:widowControl w:val="0"/>
              <w:overflowPunct w:val="0"/>
              <w:autoSpaceDE w:val="0"/>
              <w:autoSpaceDN w:val="0"/>
              <w:adjustRightInd w:val="0"/>
              <w:textAlignment w:val="baseline"/>
              <w:rPr>
                <w:rFonts w:ascii="Tms Rmn" w:hAnsi="Tms Rmn"/>
                <w:szCs w:val="22"/>
              </w:rPr>
            </w:pPr>
            <w:r>
              <w:rPr>
                <w:rFonts w:ascii="Tms Rmn" w:hAnsi="Tms Rmn"/>
                <w:szCs w:val="22"/>
              </w:rPr>
              <w:t>Form 990</w:t>
            </w:r>
          </w:p>
        </w:tc>
        <w:tc>
          <w:tcPr>
            <w:tcW w:w="176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hideMark/>
          </w:tcPr>
          <w:p w:rsidR="005E0959" w:rsidRPr="00062577" w:rsidP="00DE6A00" w14:paraId="2A061D72" w14:textId="77777777">
            <w:pPr>
              <w:widowControl w:val="0"/>
              <w:overflowPunct w:val="0"/>
              <w:autoSpaceDE w:val="0"/>
              <w:autoSpaceDN w:val="0"/>
              <w:adjustRightInd w:val="0"/>
              <w:jc w:val="right"/>
              <w:textAlignment w:val="baseline"/>
              <w:rPr>
                <w:rFonts w:ascii="Tms Rmn" w:hAnsi="Tms Rmn"/>
                <w:szCs w:val="22"/>
              </w:rPr>
            </w:pPr>
            <w:r>
              <w:rPr>
                <w:color w:val="000000"/>
                <w:sz w:val="22"/>
                <w:szCs w:val="22"/>
              </w:rPr>
              <w:t>10</w:t>
            </w:r>
          </w:p>
        </w:tc>
        <w:tc>
          <w:tcPr>
            <w:tcW w:w="111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hideMark/>
          </w:tcPr>
          <w:p w:rsidR="005E0959" w:rsidRPr="00062577" w:rsidP="00DE6A00" w14:paraId="47A47302" w14:textId="77777777">
            <w:pPr>
              <w:widowControl w:val="0"/>
              <w:overflowPunct w:val="0"/>
              <w:autoSpaceDE w:val="0"/>
              <w:autoSpaceDN w:val="0"/>
              <w:adjustRightInd w:val="0"/>
              <w:jc w:val="right"/>
              <w:textAlignment w:val="baseline"/>
              <w:rPr>
                <w:rFonts w:ascii="Tms Rmn" w:hAnsi="Tms Rmn"/>
                <w:szCs w:val="22"/>
              </w:rPr>
            </w:pPr>
            <w:r>
              <w:rPr>
                <w:color w:val="000000"/>
                <w:sz w:val="22"/>
                <w:szCs w:val="22"/>
              </w:rPr>
              <w:t>0.17</w:t>
            </w:r>
          </w:p>
        </w:tc>
        <w:tc>
          <w:tcPr>
            <w:tcW w:w="122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hideMark/>
          </w:tcPr>
          <w:p w:rsidR="005E0959" w:rsidRPr="00062577" w:rsidP="00DE6A00" w14:paraId="0ADCF057" w14:textId="77777777">
            <w:pPr>
              <w:widowControl w:val="0"/>
              <w:overflowPunct w:val="0"/>
              <w:autoSpaceDE w:val="0"/>
              <w:autoSpaceDN w:val="0"/>
              <w:adjustRightInd w:val="0"/>
              <w:jc w:val="right"/>
              <w:textAlignment w:val="baseline"/>
              <w:rPr>
                <w:rFonts w:ascii="Tms Rmn" w:hAnsi="Tms Rmn"/>
                <w:szCs w:val="22"/>
              </w:rPr>
            </w:pPr>
            <w:r>
              <w:rPr>
                <w:color w:val="000000"/>
                <w:sz w:val="22"/>
                <w:szCs w:val="22"/>
              </w:rPr>
              <w:t>$9.17</w:t>
            </w:r>
          </w:p>
        </w:tc>
      </w:tr>
      <w:tr w14:paraId="6D073B02" w14:textId="77777777" w:rsidTr="00DE6A00">
        <w:tblPrEx>
          <w:tblW w:w="8295" w:type="dxa"/>
          <w:tblCellSpacing w:w="0" w:type="dxa"/>
          <w:shd w:val="clear" w:color="auto" w:fill="EFEFEF"/>
          <w:tblCellMar>
            <w:left w:w="0" w:type="dxa"/>
            <w:right w:w="0" w:type="dxa"/>
          </w:tblCellMar>
          <w:tblLook w:val="04A0"/>
        </w:tblPrEx>
        <w:trPr>
          <w:tblCellSpacing w:w="0" w:type="dxa"/>
        </w:trPr>
        <w:tc>
          <w:tcPr>
            <w:tcW w:w="90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E0959" w:rsidRPr="00062577" w:rsidP="00DE6A00" w14:paraId="7D0B6EAC" w14:textId="77777777">
            <w:pPr>
              <w:widowControl w:val="0"/>
              <w:overflowPunct w:val="0"/>
              <w:autoSpaceDE w:val="0"/>
              <w:autoSpaceDN w:val="0"/>
              <w:adjustRightInd w:val="0"/>
              <w:textAlignment w:val="baseline"/>
              <w:rPr>
                <w:rFonts w:ascii="Tms Rmn" w:hAnsi="Tms Rmn"/>
                <w:szCs w:val="22"/>
              </w:rPr>
            </w:pPr>
            <w:r>
              <w:rPr>
                <w:rFonts w:ascii="Tms Rmn" w:hAnsi="Tms Rmn"/>
                <w:szCs w:val="22"/>
              </w:rPr>
              <w:t>Form 991</w:t>
            </w:r>
          </w:p>
        </w:tc>
        <w:tc>
          <w:tcPr>
            <w:tcW w:w="176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hideMark/>
          </w:tcPr>
          <w:p w:rsidR="005E0959" w:rsidRPr="00062577" w:rsidP="00DE6A00" w14:paraId="3AA1BEEF" w14:textId="77777777">
            <w:pPr>
              <w:widowControl w:val="0"/>
              <w:overflowPunct w:val="0"/>
              <w:autoSpaceDE w:val="0"/>
              <w:autoSpaceDN w:val="0"/>
              <w:adjustRightInd w:val="0"/>
              <w:jc w:val="right"/>
              <w:textAlignment w:val="baseline"/>
              <w:rPr>
                <w:rFonts w:ascii="Tms Rmn" w:hAnsi="Tms Rmn"/>
                <w:szCs w:val="22"/>
              </w:rPr>
            </w:pPr>
            <w:r>
              <w:rPr>
                <w:color w:val="000000"/>
                <w:sz w:val="22"/>
                <w:szCs w:val="22"/>
              </w:rPr>
              <w:t>10</w:t>
            </w:r>
          </w:p>
        </w:tc>
        <w:tc>
          <w:tcPr>
            <w:tcW w:w="111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hideMark/>
          </w:tcPr>
          <w:p w:rsidR="005E0959" w:rsidRPr="00062577" w:rsidP="00DE6A00" w14:paraId="6A26B9CD" w14:textId="77777777">
            <w:pPr>
              <w:widowControl w:val="0"/>
              <w:overflowPunct w:val="0"/>
              <w:autoSpaceDE w:val="0"/>
              <w:autoSpaceDN w:val="0"/>
              <w:adjustRightInd w:val="0"/>
              <w:jc w:val="right"/>
              <w:textAlignment w:val="baseline"/>
              <w:rPr>
                <w:rFonts w:ascii="Tms Rmn" w:hAnsi="Tms Rmn"/>
                <w:szCs w:val="22"/>
              </w:rPr>
            </w:pPr>
            <w:r>
              <w:rPr>
                <w:color w:val="000000"/>
                <w:sz w:val="22"/>
                <w:szCs w:val="22"/>
              </w:rPr>
              <w:t>0.17</w:t>
            </w:r>
          </w:p>
        </w:tc>
        <w:tc>
          <w:tcPr>
            <w:tcW w:w="122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hideMark/>
          </w:tcPr>
          <w:p w:rsidR="005E0959" w:rsidRPr="00062577" w:rsidP="00DE6A00" w14:paraId="6AB2EBA6" w14:textId="77777777">
            <w:pPr>
              <w:widowControl w:val="0"/>
              <w:overflowPunct w:val="0"/>
              <w:autoSpaceDE w:val="0"/>
              <w:autoSpaceDN w:val="0"/>
              <w:adjustRightInd w:val="0"/>
              <w:jc w:val="right"/>
              <w:textAlignment w:val="baseline"/>
              <w:rPr>
                <w:rFonts w:ascii="Tms Rmn" w:hAnsi="Tms Rmn"/>
                <w:szCs w:val="22"/>
              </w:rPr>
            </w:pPr>
            <w:r>
              <w:rPr>
                <w:color w:val="000000"/>
                <w:sz w:val="22"/>
                <w:szCs w:val="22"/>
              </w:rPr>
              <w:t>$7.47</w:t>
            </w:r>
          </w:p>
        </w:tc>
      </w:tr>
      <w:tr w14:paraId="5AB22A60" w14:textId="77777777" w:rsidTr="00DE6A00">
        <w:tblPrEx>
          <w:tblW w:w="8295" w:type="dxa"/>
          <w:tblCellSpacing w:w="0" w:type="dxa"/>
          <w:shd w:val="clear" w:color="auto" w:fill="EFEFEF"/>
          <w:tblCellMar>
            <w:left w:w="0" w:type="dxa"/>
            <w:right w:w="0" w:type="dxa"/>
          </w:tblCellMar>
          <w:tblLook w:val="04A0"/>
        </w:tblPrEx>
        <w:trPr>
          <w:tblCellSpacing w:w="0" w:type="dxa"/>
        </w:trPr>
        <w:tc>
          <w:tcPr>
            <w:tcW w:w="90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tcPr>
          <w:p w:rsidR="005E0959" w:rsidRPr="00062577" w:rsidP="00DE6A00" w14:paraId="496FB7A8" w14:textId="77777777">
            <w:pPr>
              <w:widowControl w:val="0"/>
              <w:overflowPunct w:val="0"/>
              <w:autoSpaceDE w:val="0"/>
              <w:autoSpaceDN w:val="0"/>
              <w:adjustRightInd w:val="0"/>
              <w:textAlignment w:val="baseline"/>
              <w:rPr>
                <w:rFonts w:ascii="Tms Rmn" w:hAnsi="Tms Rmn"/>
                <w:szCs w:val="22"/>
              </w:rPr>
            </w:pPr>
            <w:r>
              <w:rPr>
                <w:rFonts w:ascii="Tms Rmn" w:hAnsi="Tms Rmn"/>
                <w:szCs w:val="22"/>
              </w:rPr>
              <w:t>Form 994</w:t>
            </w:r>
          </w:p>
        </w:tc>
        <w:tc>
          <w:tcPr>
            <w:tcW w:w="176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tcPr>
          <w:p w:rsidR="005E0959" w:rsidP="00DE6A00" w14:paraId="5DE592A7" w14:textId="77777777">
            <w:pPr>
              <w:widowControl w:val="0"/>
              <w:overflowPunct w:val="0"/>
              <w:autoSpaceDE w:val="0"/>
              <w:autoSpaceDN w:val="0"/>
              <w:adjustRightInd w:val="0"/>
              <w:jc w:val="right"/>
              <w:textAlignment w:val="baseline"/>
              <w:rPr>
                <w:rStyle w:val="CommentReference"/>
              </w:rPr>
            </w:pPr>
            <w:r>
              <w:rPr>
                <w:color w:val="000000"/>
                <w:sz w:val="22"/>
                <w:szCs w:val="22"/>
              </w:rPr>
              <w:t>15</w:t>
            </w:r>
          </w:p>
        </w:tc>
        <w:tc>
          <w:tcPr>
            <w:tcW w:w="111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tcPr>
          <w:p w:rsidR="005E0959" w:rsidRPr="00062577" w:rsidP="00DE6A00" w14:paraId="4B37FCB7" w14:textId="77777777">
            <w:pPr>
              <w:widowControl w:val="0"/>
              <w:overflowPunct w:val="0"/>
              <w:autoSpaceDE w:val="0"/>
              <w:autoSpaceDN w:val="0"/>
              <w:adjustRightInd w:val="0"/>
              <w:jc w:val="right"/>
              <w:textAlignment w:val="baseline"/>
              <w:rPr>
                <w:rFonts w:ascii="Tms Rmn" w:hAnsi="Tms Rmn"/>
                <w:szCs w:val="22"/>
              </w:rPr>
            </w:pPr>
            <w:r>
              <w:rPr>
                <w:color w:val="000000"/>
                <w:sz w:val="22"/>
                <w:szCs w:val="22"/>
              </w:rPr>
              <w:t>0.25</w:t>
            </w:r>
          </w:p>
        </w:tc>
        <w:tc>
          <w:tcPr>
            <w:tcW w:w="122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tcPr>
          <w:p w:rsidR="005E0959" w:rsidRPr="00062577" w:rsidP="00DE6A00" w14:paraId="3DE6CF79" w14:textId="77777777">
            <w:pPr>
              <w:widowControl w:val="0"/>
              <w:overflowPunct w:val="0"/>
              <w:autoSpaceDE w:val="0"/>
              <w:autoSpaceDN w:val="0"/>
              <w:adjustRightInd w:val="0"/>
              <w:jc w:val="right"/>
              <w:textAlignment w:val="baseline"/>
              <w:rPr>
                <w:rFonts w:ascii="Tms Rmn" w:hAnsi="Tms Rmn"/>
                <w:szCs w:val="22"/>
              </w:rPr>
            </w:pPr>
            <w:r>
              <w:rPr>
                <w:color w:val="000000"/>
                <w:sz w:val="22"/>
                <w:szCs w:val="22"/>
              </w:rPr>
              <w:t>$7.58</w:t>
            </w:r>
          </w:p>
        </w:tc>
      </w:tr>
      <w:tr w14:paraId="1BD18CCC" w14:textId="77777777" w:rsidTr="00DE6A00">
        <w:tblPrEx>
          <w:tblW w:w="8295" w:type="dxa"/>
          <w:tblCellSpacing w:w="0" w:type="dxa"/>
          <w:shd w:val="clear" w:color="auto" w:fill="EFEFEF"/>
          <w:tblCellMar>
            <w:left w:w="0" w:type="dxa"/>
            <w:right w:w="0" w:type="dxa"/>
          </w:tblCellMar>
          <w:tblLook w:val="04A0"/>
        </w:tblPrEx>
        <w:trPr>
          <w:tblCellSpacing w:w="0" w:type="dxa"/>
        </w:trPr>
        <w:tc>
          <w:tcPr>
            <w:tcW w:w="90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tcPr>
          <w:p w:rsidR="005E0959" w:rsidRPr="00062577" w:rsidP="00DE6A00" w14:paraId="0010816A" w14:textId="77777777">
            <w:pPr>
              <w:widowControl w:val="0"/>
              <w:overflowPunct w:val="0"/>
              <w:autoSpaceDE w:val="0"/>
              <w:autoSpaceDN w:val="0"/>
              <w:adjustRightInd w:val="0"/>
              <w:textAlignment w:val="baseline"/>
              <w:rPr>
                <w:rFonts w:ascii="Tms Rmn" w:hAnsi="Tms Rmn"/>
                <w:szCs w:val="22"/>
              </w:rPr>
            </w:pPr>
            <w:r>
              <w:rPr>
                <w:rFonts w:ascii="Tms Rmn" w:hAnsi="Tms Rmn"/>
                <w:szCs w:val="22"/>
              </w:rPr>
              <w:t>Form</w:t>
            </w:r>
            <w:r>
              <w:rPr>
                <w:rFonts w:ascii="Tms Rmn" w:hAnsi="Tms Rmn"/>
                <w:szCs w:val="22"/>
              </w:rPr>
              <w:t xml:space="preserve"> 994B</w:t>
            </w:r>
          </w:p>
        </w:tc>
        <w:tc>
          <w:tcPr>
            <w:tcW w:w="176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tcPr>
          <w:p w:rsidR="005E0959" w:rsidP="00DE6A00" w14:paraId="14417F80" w14:textId="77777777">
            <w:pPr>
              <w:widowControl w:val="0"/>
              <w:overflowPunct w:val="0"/>
              <w:autoSpaceDE w:val="0"/>
              <w:autoSpaceDN w:val="0"/>
              <w:adjustRightInd w:val="0"/>
              <w:jc w:val="right"/>
              <w:textAlignment w:val="baseline"/>
              <w:rPr>
                <w:rStyle w:val="CommentReference"/>
              </w:rPr>
            </w:pPr>
            <w:r>
              <w:rPr>
                <w:color w:val="000000"/>
                <w:sz w:val="22"/>
                <w:szCs w:val="22"/>
              </w:rPr>
              <w:t>10</w:t>
            </w:r>
          </w:p>
        </w:tc>
        <w:tc>
          <w:tcPr>
            <w:tcW w:w="111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tcPr>
          <w:p w:rsidR="005E0959" w:rsidRPr="00062577" w:rsidP="00DE6A00" w14:paraId="2FC509A0" w14:textId="77777777">
            <w:pPr>
              <w:widowControl w:val="0"/>
              <w:overflowPunct w:val="0"/>
              <w:autoSpaceDE w:val="0"/>
              <w:autoSpaceDN w:val="0"/>
              <w:adjustRightInd w:val="0"/>
              <w:jc w:val="right"/>
              <w:textAlignment w:val="baseline"/>
              <w:rPr>
                <w:rFonts w:ascii="Tms Rmn" w:hAnsi="Tms Rmn"/>
                <w:szCs w:val="22"/>
              </w:rPr>
            </w:pPr>
            <w:r>
              <w:rPr>
                <w:color w:val="000000"/>
                <w:sz w:val="22"/>
                <w:szCs w:val="22"/>
              </w:rPr>
              <w:t>0.17</w:t>
            </w:r>
          </w:p>
        </w:tc>
        <w:tc>
          <w:tcPr>
            <w:tcW w:w="122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tcPr>
          <w:p w:rsidR="005E0959" w:rsidRPr="00062577" w:rsidP="00DE6A00" w14:paraId="350F0221" w14:textId="77777777">
            <w:pPr>
              <w:widowControl w:val="0"/>
              <w:overflowPunct w:val="0"/>
              <w:autoSpaceDE w:val="0"/>
              <w:autoSpaceDN w:val="0"/>
              <w:adjustRightInd w:val="0"/>
              <w:jc w:val="right"/>
              <w:textAlignment w:val="baseline"/>
              <w:rPr>
                <w:rFonts w:ascii="Tms Rmn" w:hAnsi="Tms Rmn"/>
                <w:szCs w:val="22"/>
              </w:rPr>
            </w:pPr>
            <w:r>
              <w:rPr>
                <w:color w:val="000000"/>
                <w:sz w:val="22"/>
                <w:szCs w:val="22"/>
              </w:rPr>
              <w:t>$5.44</w:t>
            </w:r>
          </w:p>
        </w:tc>
      </w:tr>
      <w:tr w14:paraId="13DAD893" w14:textId="77777777" w:rsidTr="00DE6A00">
        <w:tblPrEx>
          <w:tblW w:w="8295" w:type="dxa"/>
          <w:tblCellSpacing w:w="0" w:type="dxa"/>
          <w:shd w:val="clear" w:color="auto" w:fill="EFEFEF"/>
          <w:tblCellMar>
            <w:left w:w="0" w:type="dxa"/>
            <w:right w:w="0" w:type="dxa"/>
          </w:tblCellMar>
          <w:tblLook w:val="04A0"/>
        </w:tblPrEx>
        <w:trPr>
          <w:tblCellSpacing w:w="0" w:type="dxa"/>
        </w:trPr>
        <w:tc>
          <w:tcPr>
            <w:tcW w:w="90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tcPr>
          <w:p w:rsidR="005E0959" w:rsidRPr="00062577" w:rsidP="00DE6A00" w14:paraId="51133BA9" w14:textId="77777777">
            <w:pPr>
              <w:widowControl w:val="0"/>
              <w:overflowPunct w:val="0"/>
              <w:autoSpaceDE w:val="0"/>
              <w:autoSpaceDN w:val="0"/>
              <w:adjustRightInd w:val="0"/>
              <w:textAlignment w:val="baseline"/>
              <w:rPr>
                <w:rFonts w:ascii="Tms Rmn" w:hAnsi="Tms Rmn"/>
                <w:szCs w:val="22"/>
              </w:rPr>
            </w:pPr>
            <w:r>
              <w:rPr>
                <w:rFonts w:ascii="Tms Rmn" w:hAnsi="Tms Rmn"/>
                <w:szCs w:val="22"/>
              </w:rPr>
              <w:t>Form</w:t>
            </w:r>
            <w:r>
              <w:rPr>
                <w:rFonts w:ascii="Tms Rmn" w:hAnsi="Tms Rmn"/>
                <w:szCs w:val="22"/>
              </w:rPr>
              <w:t xml:space="preserve"> 994F</w:t>
            </w:r>
          </w:p>
        </w:tc>
        <w:tc>
          <w:tcPr>
            <w:tcW w:w="176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tcPr>
          <w:p w:rsidR="005E0959" w:rsidP="00DE6A00" w14:paraId="69E49C28" w14:textId="77777777">
            <w:pPr>
              <w:widowControl w:val="0"/>
              <w:overflowPunct w:val="0"/>
              <w:autoSpaceDE w:val="0"/>
              <w:autoSpaceDN w:val="0"/>
              <w:adjustRightInd w:val="0"/>
              <w:jc w:val="right"/>
              <w:textAlignment w:val="baseline"/>
              <w:rPr>
                <w:rStyle w:val="CommentReference"/>
              </w:rPr>
            </w:pPr>
            <w:r>
              <w:rPr>
                <w:color w:val="000000"/>
                <w:sz w:val="22"/>
                <w:szCs w:val="22"/>
              </w:rPr>
              <w:t>10</w:t>
            </w:r>
          </w:p>
        </w:tc>
        <w:tc>
          <w:tcPr>
            <w:tcW w:w="111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tcPr>
          <w:p w:rsidR="005E0959" w:rsidRPr="00062577" w:rsidP="00DE6A00" w14:paraId="02479B9A" w14:textId="77777777">
            <w:pPr>
              <w:widowControl w:val="0"/>
              <w:overflowPunct w:val="0"/>
              <w:autoSpaceDE w:val="0"/>
              <w:autoSpaceDN w:val="0"/>
              <w:adjustRightInd w:val="0"/>
              <w:jc w:val="right"/>
              <w:textAlignment w:val="baseline"/>
              <w:rPr>
                <w:rFonts w:ascii="Tms Rmn" w:hAnsi="Tms Rmn"/>
                <w:szCs w:val="22"/>
              </w:rPr>
            </w:pPr>
            <w:r>
              <w:rPr>
                <w:color w:val="000000"/>
                <w:sz w:val="22"/>
                <w:szCs w:val="22"/>
              </w:rPr>
              <w:t>0.17</w:t>
            </w:r>
          </w:p>
        </w:tc>
        <w:tc>
          <w:tcPr>
            <w:tcW w:w="122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tcPr>
          <w:p w:rsidR="005E0959" w:rsidRPr="00062577" w:rsidP="00DE6A00" w14:paraId="10291A19" w14:textId="77777777">
            <w:pPr>
              <w:widowControl w:val="0"/>
              <w:overflowPunct w:val="0"/>
              <w:autoSpaceDE w:val="0"/>
              <w:autoSpaceDN w:val="0"/>
              <w:adjustRightInd w:val="0"/>
              <w:jc w:val="right"/>
              <w:textAlignment w:val="baseline"/>
              <w:rPr>
                <w:rFonts w:ascii="Tms Rmn" w:hAnsi="Tms Rmn"/>
                <w:szCs w:val="22"/>
              </w:rPr>
            </w:pPr>
            <w:r>
              <w:rPr>
                <w:color w:val="000000"/>
                <w:sz w:val="22"/>
                <w:szCs w:val="22"/>
              </w:rPr>
              <w:t>$7.39</w:t>
            </w:r>
          </w:p>
        </w:tc>
      </w:tr>
      <w:tr w14:paraId="5A07E683" w14:textId="77777777" w:rsidTr="00DE6A00">
        <w:tblPrEx>
          <w:tblW w:w="8295" w:type="dxa"/>
          <w:tblCellSpacing w:w="0" w:type="dxa"/>
          <w:shd w:val="clear" w:color="auto" w:fill="EFEFEF"/>
          <w:tblCellMar>
            <w:left w:w="0" w:type="dxa"/>
            <w:right w:w="0" w:type="dxa"/>
          </w:tblCellMar>
          <w:tblLook w:val="04A0"/>
        </w:tblPrEx>
        <w:trPr>
          <w:tblCellSpacing w:w="0" w:type="dxa"/>
        </w:trPr>
        <w:tc>
          <w:tcPr>
            <w:tcW w:w="90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tcPr>
          <w:p w:rsidR="005E0959" w:rsidRPr="00062577" w:rsidP="00DE6A00" w14:paraId="4DB33F51" w14:textId="77777777">
            <w:pPr>
              <w:widowControl w:val="0"/>
              <w:overflowPunct w:val="0"/>
              <w:autoSpaceDE w:val="0"/>
              <w:autoSpaceDN w:val="0"/>
              <w:adjustRightInd w:val="0"/>
              <w:textAlignment w:val="baseline"/>
              <w:rPr>
                <w:rFonts w:ascii="Tms Rmn" w:hAnsi="Tms Rmn"/>
                <w:szCs w:val="22"/>
              </w:rPr>
            </w:pPr>
            <w:r>
              <w:rPr>
                <w:rFonts w:ascii="Tms Rmn" w:hAnsi="Tms Rmn"/>
                <w:szCs w:val="22"/>
              </w:rPr>
              <w:t>Form</w:t>
            </w:r>
            <w:r>
              <w:rPr>
                <w:rFonts w:ascii="Tms Rmn" w:hAnsi="Tms Rmn"/>
                <w:szCs w:val="22"/>
              </w:rPr>
              <w:t xml:space="preserve"> 994H</w:t>
            </w:r>
          </w:p>
        </w:tc>
        <w:tc>
          <w:tcPr>
            <w:tcW w:w="176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tcPr>
          <w:p w:rsidR="005E0959" w:rsidP="00DE6A00" w14:paraId="7090DDF0" w14:textId="77777777">
            <w:pPr>
              <w:widowControl w:val="0"/>
              <w:overflowPunct w:val="0"/>
              <w:autoSpaceDE w:val="0"/>
              <w:autoSpaceDN w:val="0"/>
              <w:adjustRightInd w:val="0"/>
              <w:jc w:val="right"/>
              <w:textAlignment w:val="baseline"/>
              <w:rPr>
                <w:rStyle w:val="CommentReference"/>
              </w:rPr>
            </w:pPr>
            <w:r>
              <w:rPr>
                <w:color w:val="000000"/>
                <w:sz w:val="22"/>
                <w:szCs w:val="22"/>
              </w:rPr>
              <w:t>15</w:t>
            </w:r>
          </w:p>
        </w:tc>
        <w:tc>
          <w:tcPr>
            <w:tcW w:w="111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tcPr>
          <w:p w:rsidR="005E0959" w:rsidRPr="00062577" w:rsidP="00DE6A00" w14:paraId="009F4663" w14:textId="77777777">
            <w:pPr>
              <w:widowControl w:val="0"/>
              <w:overflowPunct w:val="0"/>
              <w:autoSpaceDE w:val="0"/>
              <w:autoSpaceDN w:val="0"/>
              <w:adjustRightInd w:val="0"/>
              <w:jc w:val="right"/>
              <w:textAlignment w:val="baseline"/>
              <w:rPr>
                <w:rFonts w:ascii="Tms Rmn" w:hAnsi="Tms Rmn"/>
                <w:szCs w:val="22"/>
              </w:rPr>
            </w:pPr>
            <w:r>
              <w:rPr>
                <w:color w:val="000000"/>
                <w:sz w:val="22"/>
                <w:szCs w:val="22"/>
              </w:rPr>
              <w:t>0.25</w:t>
            </w:r>
          </w:p>
        </w:tc>
        <w:tc>
          <w:tcPr>
            <w:tcW w:w="122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tcPr>
          <w:p w:rsidR="005E0959" w:rsidRPr="00062577" w:rsidP="00DE6A00" w14:paraId="795C03BA" w14:textId="77777777">
            <w:pPr>
              <w:widowControl w:val="0"/>
              <w:overflowPunct w:val="0"/>
              <w:autoSpaceDE w:val="0"/>
              <w:autoSpaceDN w:val="0"/>
              <w:adjustRightInd w:val="0"/>
              <w:jc w:val="right"/>
              <w:textAlignment w:val="baseline"/>
              <w:rPr>
                <w:rFonts w:ascii="Tms Rmn" w:hAnsi="Tms Rmn"/>
                <w:szCs w:val="22"/>
              </w:rPr>
            </w:pPr>
            <w:r>
              <w:rPr>
                <w:color w:val="000000"/>
                <w:sz w:val="22"/>
                <w:szCs w:val="22"/>
              </w:rPr>
              <w:t>$8.18</w:t>
            </w:r>
          </w:p>
        </w:tc>
      </w:tr>
    </w:tbl>
    <w:p w:rsidR="005E0959" w:rsidP="005E0959" w14:paraId="7C232333" w14:textId="77777777">
      <w:pPr>
        <w:pStyle w:val="paragraph"/>
        <w:spacing w:before="240" w:beforeAutospacing="0" w:after="240" w:afterAutospacing="0"/>
        <w:textAlignment w:val="baseline"/>
        <w:rPr>
          <w:rStyle w:val="normaltextrun"/>
        </w:rPr>
      </w:pPr>
    </w:p>
    <w:tbl>
      <w:tblPr>
        <w:tblW w:w="838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726"/>
        <w:gridCol w:w="1981"/>
        <w:gridCol w:w="2339"/>
        <w:gridCol w:w="2339"/>
      </w:tblGrid>
      <w:tr w14:paraId="7EC373F0" w14:textId="77777777" w:rsidTr="00B0595D">
        <w:tblPrEx>
          <w:tblW w:w="838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102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5E0959" w:rsidRPr="00062577" w:rsidP="00DE6A00" w14:paraId="6B0A6624" w14:textId="77777777">
            <w:pPr>
              <w:widowControl w:val="0"/>
              <w:overflowPunct w:val="0"/>
              <w:autoSpaceDE w:val="0"/>
              <w:autoSpaceDN w:val="0"/>
              <w:adjustRightInd w:val="0"/>
              <w:jc w:val="center"/>
              <w:textAlignment w:val="baseline"/>
              <w:rPr>
                <w:rFonts w:ascii="Tms Rmn" w:hAnsi="Tms Rmn"/>
                <w:b/>
                <w:bCs/>
                <w:szCs w:val="22"/>
              </w:rPr>
            </w:pPr>
          </w:p>
        </w:tc>
        <w:tc>
          <w:tcPr>
            <w:tcW w:w="118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5E0959" w:rsidRPr="00062577" w:rsidP="00DE6A00" w14:paraId="08FD74C8" w14:textId="77777777">
            <w:pPr>
              <w:widowControl w:val="0"/>
              <w:overflowPunct w:val="0"/>
              <w:autoSpaceDE w:val="0"/>
              <w:autoSpaceDN w:val="0"/>
              <w:adjustRightInd w:val="0"/>
              <w:jc w:val="center"/>
              <w:textAlignment w:val="baseline"/>
              <w:rPr>
                <w:rFonts w:ascii="Tms Rmn" w:hAnsi="Tms Rmn"/>
                <w:b/>
                <w:bCs/>
                <w:szCs w:val="22"/>
              </w:rPr>
            </w:pPr>
            <w:r>
              <w:rPr>
                <w:rFonts w:ascii="Tms Rmn" w:hAnsi="Tms Rmn"/>
                <w:b/>
                <w:bCs/>
                <w:szCs w:val="22"/>
              </w:rPr>
              <w:t xml:space="preserve">Number of </w:t>
            </w:r>
            <w:r>
              <w:rPr>
                <w:rFonts w:ascii="Tms Rmn" w:hAnsi="Tms Rmn"/>
                <w:b/>
                <w:bCs/>
                <w:szCs w:val="22"/>
              </w:rPr>
              <w:t>Responses</w:t>
            </w:r>
          </w:p>
        </w:tc>
        <w:tc>
          <w:tcPr>
            <w:tcW w:w="1395"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5E0959" w:rsidP="00DE6A00" w14:paraId="7E75E050" w14:textId="77777777">
            <w:pPr>
              <w:widowControl w:val="0"/>
              <w:overflowPunct w:val="0"/>
              <w:autoSpaceDE w:val="0"/>
              <w:autoSpaceDN w:val="0"/>
              <w:adjustRightInd w:val="0"/>
              <w:jc w:val="center"/>
              <w:textAlignment w:val="baseline"/>
              <w:rPr>
                <w:rFonts w:ascii="Tms Rmn" w:hAnsi="Tms Rmn"/>
                <w:b/>
                <w:bCs/>
                <w:szCs w:val="22"/>
              </w:rPr>
            </w:pPr>
            <w:r>
              <w:rPr>
                <w:rFonts w:ascii="Tms Rmn" w:hAnsi="Tms Rmn"/>
                <w:b/>
                <w:bCs/>
                <w:szCs w:val="22"/>
              </w:rPr>
              <w:t xml:space="preserve">Annual Time Burden </w:t>
            </w:r>
          </w:p>
          <w:p w:rsidR="005E0959" w:rsidRPr="00062577" w:rsidP="00DE6A00" w14:paraId="0B2B5E18" w14:textId="77777777">
            <w:pPr>
              <w:widowControl w:val="0"/>
              <w:overflowPunct w:val="0"/>
              <w:autoSpaceDE w:val="0"/>
              <w:autoSpaceDN w:val="0"/>
              <w:adjustRightInd w:val="0"/>
              <w:jc w:val="center"/>
              <w:textAlignment w:val="baseline"/>
              <w:rPr>
                <w:rFonts w:ascii="Tms Rmn" w:hAnsi="Tms Rmn"/>
                <w:b/>
                <w:bCs/>
                <w:szCs w:val="22"/>
              </w:rPr>
            </w:pPr>
            <w:r>
              <w:rPr>
                <w:rFonts w:ascii="Tms Rmn" w:hAnsi="Tms Rmn"/>
                <w:b/>
                <w:bCs/>
                <w:szCs w:val="22"/>
              </w:rPr>
              <w:t>(Hours)</w:t>
            </w:r>
            <w:r w:rsidRPr="00062577">
              <w:rPr>
                <w:rFonts w:ascii="Tms Rmn" w:hAnsi="Tms Rmn"/>
                <w:b/>
                <w:bCs/>
                <w:szCs w:val="22"/>
              </w:rPr>
              <w:t xml:space="preserve"> </w:t>
            </w:r>
          </w:p>
        </w:tc>
        <w:tc>
          <w:tcPr>
            <w:tcW w:w="1395"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5E0959" w:rsidP="00DE6A00" w14:paraId="19C56A1B" w14:textId="77777777">
            <w:pPr>
              <w:widowControl w:val="0"/>
              <w:overflowPunct w:val="0"/>
              <w:autoSpaceDE w:val="0"/>
              <w:autoSpaceDN w:val="0"/>
              <w:adjustRightInd w:val="0"/>
              <w:jc w:val="center"/>
              <w:textAlignment w:val="baseline"/>
              <w:rPr>
                <w:rFonts w:ascii="Tms Rmn" w:hAnsi="Tms Rmn"/>
                <w:b/>
                <w:bCs/>
                <w:szCs w:val="22"/>
              </w:rPr>
            </w:pPr>
            <w:r>
              <w:rPr>
                <w:rFonts w:ascii="Tms Rmn" w:hAnsi="Tms Rmn"/>
                <w:b/>
                <w:bCs/>
                <w:szCs w:val="22"/>
              </w:rPr>
              <w:t xml:space="preserve">Annual Cost Burden </w:t>
            </w:r>
          </w:p>
          <w:p w:rsidR="005E0959" w:rsidRPr="00062577" w:rsidP="00DE6A00" w14:paraId="458447CE" w14:textId="77777777">
            <w:pPr>
              <w:widowControl w:val="0"/>
              <w:overflowPunct w:val="0"/>
              <w:autoSpaceDE w:val="0"/>
              <w:autoSpaceDN w:val="0"/>
              <w:adjustRightInd w:val="0"/>
              <w:jc w:val="center"/>
              <w:textAlignment w:val="baseline"/>
              <w:rPr>
                <w:rFonts w:ascii="Tms Rmn" w:hAnsi="Tms Rmn"/>
                <w:b/>
                <w:bCs/>
                <w:szCs w:val="22"/>
              </w:rPr>
            </w:pPr>
            <w:r>
              <w:rPr>
                <w:rFonts w:ascii="Tms Rmn" w:hAnsi="Tms Rmn"/>
                <w:b/>
                <w:bCs/>
                <w:szCs w:val="22"/>
              </w:rPr>
              <w:t>(Dollars)</w:t>
            </w:r>
          </w:p>
        </w:tc>
      </w:tr>
      <w:tr w14:paraId="55C305E3" w14:textId="77777777" w:rsidTr="00B0595D">
        <w:tblPrEx>
          <w:tblW w:w="8385" w:type="dxa"/>
          <w:tblCellSpacing w:w="0" w:type="dxa"/>
          <w:shd w:val="clear" w:color="auto" w:fill="EFEFEF"/>
          <w:tblCellMar>
            <w:left w:w="0" w:type="dxa"/>
            <w:right w:w="0" w:type="dxa"/>
          </w:tblCellMar>
          <w:tblLook w:val="04A0"/>
        </w:tblPrEx>
        <w:trPr>
          <w:tblCellSpacing w:w="0" w:type="dxa"/>
        </w:trPr>
        <w:tc>
          <w:tcPr>
            <w:tcW w:w="10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E0959" w:rsidRPr="00062577" w:rsidP="00DE6A00" w14:paraId="2B43B0AE" w14:textId="77777777">
            <w:pPr>
              <w:widowControl w:val="0"/>
              <w:overflowPunct w:val="0"/>
              <w:autoSpaceDE w:val="0"/>
              <w:autoSpaceDN w:val="0"/>
              <w:adjustRightInd w:val="0"/>
              <w:textAlignment w:val="baseline"/>
              <w:rPr>
                <w:rFonts w:ascii="Tms Rmn" w:hAnsi="Tms Rmn"/>
                <w:szCs w:val="22"/>
              </w:rPr>
            </w:pPr>
            <w:r>
              <w:rPr>
                <w:rFonts w:ascii="Tms Rmn" w:hAnsi="Tms Rmn"/>
                <w:szCs w:val="22"/>
              </w:rPr>
              <w:t>Form 900</w:t>
            </w:r>
          </w:p>
        </w:tc>
        <w:tc>
          <w:tcPr>
            <w:tcW w:w="118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hideMark/>
          </w:tcPr>
          <w:p w:rsidR="005E0959" w:rsidRPr="00062577" w:rsidP="00DE6A00" w14:paraId="5EDDCBAA" w14:textId="77777777">
            <w:pPr>
              <w:widowControl w:val="0"/>
              <w:overflowPunct w:val="0"/>
              <w:autoSpaceDE w:val="0"/>
              <w:autoSpaceDN w:val="0"/>
              <w:adjustRightInd w:val="0"/>
              <w:jc w:val="right"/>
              <w:textAlignment w:val="baseline"/>
              <w:rPr>
                <w:rFonts w:ascii="Tms Rmn" w:hAnsi="Tms Rmn"/>
                <w:szCs w:val="22"/>
              </w:rPr>
            </w:pPr>
            <w:r>
              <w:rPr>
                <w:color w:val="000000"/>
                <w:sz w:val="22"/>
                <w:szCs w:val="22"/>
              </w:rPr>
              <w:t xml:space="preserve">            106 </w:t>
            </w:r>
          </w:p>
        </w:tc>
        <w:tc>
          <w:tcPr>
            <w:tcW w:w="1395"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hideMark/>
          </w:tcPr>
          <w:p w:rsidR="005E0959" w:rsidRPr="00062577" w:rsidP="00DE6A00" w14:paraId="7DDB2B65" w14:textId="77777777">
            <w:pPr>
              <w:widowControl w:val="0"/>
              <w:overflowPunct w:val="0"/>
              <w:autoSpaceDE w:val="0"/>
              <w:autoSpaceDN w:val="0"/>
              <w:adjustRightInd w:val="0"/>
              <w:jc w:val="right"/>
              <w:textAlignment w:val="baseline"/>
              <w:rPr>
                <w:rFonts w:ascii="Tms Rmn" w:hAnsi="Tms Rmn"/>
                <w:szCs w:val="22"/>
              </w:rPr>
            </w:pPr>
            <w:r>
              <w:rPr>
                <w:color w:val="000000"/>
                <w:sz w:val="22"/>
                <w:szCs w:val="22"/>
              </w:rPr>
              <w:t xml:space="preserve">                        18.6 </w:t>
            </w:r>
          </w:p>
        </w:tc>
        <w:tc>
          <w:tcPr>
            <w:tcW w:w="1395"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hideMark/>
          </w:tcPr>
          <w:p w:rsidR="005E0959" w:rsidRPr="00062577" w:rsidP="00DE6A00" w14:paraId="5C1CBE72" w14:textId="77777777">
            <w:pPr>
              <w:widowControl w:val="0"/>
              <w:overflowPunct w:val="0"/>
              <w:autoSpaceDE w:val="0"/>
              <w:autoSpaceDN w:val="0"/>
              <w:adjustRightInd w:val="0"/>
              <w:jc w:val="right"/>
              <w:textAlignment w:val="baseline"/>
              <w:rPr>
                <w:rFonts w:ascii="Tms Rmn" w:hAnsi="Tms Rmn"/>
                <w:szCs w:val="22"/>
              </w:rPr>
            </w:pPr>
            <w:r>
              <w:rPr>
                <w:color w:val="000000"/>
                <w:sz w:val="22"/>
                <w:szCs w:val="22"/>
              </w:rPr>
              <w:t>$867.48</w:t>
            </w:r>
          </w:p>
        </w:tc>
      </w:tr>
      <w:tr w14:paraId="6AD68326" w14:textId="77777777" w:rsidTr="00B0595D">
        <w:tblPrEx>
          <w:tblW w:w="8385" w:type="dxa"/>
          <w:tblCellSpacing w:w="0" w:type="dxa"/>
          <w:shd w:val="clear" w:color="auto" w:fill="EFEFEF"/>
          <w:tblCellMar>
            <w:left w:w="0" w:type="dxa"/>
            <w:right w:w="0" w:type="dxa"/>
          </w:tblCellMar>
          <w:tblLook w:val="04A0"/>
        </w:tblPrEx>
        <w:trPr>
          <w:tblCellSpacing w:w="0" w:type="dxa"/>
        </w:trPr>
        <w:tc>
          <w:tcPr>
            <w:tcW w:w="10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E0959" w:rsidRPr="00062577" w:rsidP="00DE6A00" w14:paraId="35C5B393" w14:textId="77777777">
            <w:pPr>
              <w:widowControl w:val="0"/>
              <w:overflowPunct w:val="0"/>
              <w:autoSpaceDE w:val="0"/>
              <w:autoSpaceDN w:val="0"/>
              <w:adjustRightInd w:val="0"/>
              <w:textAlignment w:val="baseline"/>
              <w:rPr>
                <w:rFonts w:ascii="Tms Rmn" w:hAnsi="Tms Rmn"/>
                <w:szCs w:val="22"/>
              </w:rPr>
            </w:pPr>
            <w:r>
              <w:rPr>
                <w:rFonts w:ascii="Tms Rmn" w:hAnsi="Tms Rmn"/>
                <w:szCs w:val="22"/>
              </w:rPr>
              <w:t>Form 901</w:t>
            </w:r>
          </w:p>
        </w:tc>
        <w:tc>
          <w:tcPr>
            <w:tcW w:w="118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hideMark/>
          </w:tcPr>
          <w:p w:rsidR="005E0959" w:rsidRPr="00062577" w:rsidP="00DE6A00" w14:paraId="7C86EDA2" w14:textId="77777777">
            <w:pPr>
              <w:widowControl w:val="0"/>
              <w:overflowPunct w:val="0"/>
              <w:autoSpaceDE w:val="0"/>
              <w:autoSpaceDN w:val="0"/>
              <w:adjustRightInd w:val="0"/>
              <w:jc w:val="right"/>
              <w:textAlignment w:val="baseline"/>
              <w:rPr>
                <w:rFonts w:ascii="Tms Rmn" w:hAnsi="Tms Rmn"/>
                <w:szCs w:val="22"/>
              </w:rPr>
            </w:pPr>
            <w:r>
              <w:rPr>
                <w:color w:val="000000"/>
                <w:sz w:val="22"/>
                <w:szCs w:val="22"/>
              </w:rPr>
              <w:t xml:space="preserve">              16 </w:t>
            </w:r>
          </w:p>
        </w:tc>
        <w:tc>
          <w:tcPr>
            <w:tcW w:w="1395"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hideMark/>
          </w:tcPr>
          <w:p w:rsidR="005E0959" w:rsidRPr="00062577" w:rsidP="00DE6A00" w14:paraId="5F575AE2" w14:textId="77777777">
            <w:pPr>
              <w:widowControl w:val="0"/>
              <w:overflowPunct w:val="0"/>
              <w:autoSpaceDE w:val="0"/>
              <w:autoSpaceDN w:val="0"/>
              <w:adjustRightInd w:val="0"/>
              <w:jc w:val="right"/>
              <w:textAlignment w:val="baseline"/>
              <w:rPr>
                <w:rFonts w:ascii="Tms Rmn" w:hAnsi="Tms Rmn"/>
                <w:szCs w:val="22"/>
              </w:rPr>
            </w:pPr>
            <w:r>
              <w:rPr>
                <w:color w:val="000000"/>
                <w:sz w:val="22"/>
                <w:szCs w:val="22"/>
              </w:rPr>
              <w:t xml:space="preserve">                         2.8 </w:t>
            </w:r>
          </w:p>
        </w:tc>
        <w:tc>
          <w:tcPr>
            <w:tcW w:w="1395"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hideMark/>
          </w:tcPr>
          <w:p w:rsidR="005E0959" w:rsidRPr="00062577" w:rsidP="00DE6A00" w14:paraId="354673D5" w14:textId="77777777">
            <w:pPr>
              <w:widowControl w:val="0"/>
              <w:overflowPunct w:val="0"/>
              <w:autoSpaceDE w:val="0"/>
              <w:autoSpaceDN w:val="0"/>
              <w:adjustRightInd w:val="0"/>
              <w:jc w:val="right"/>
              <w:textAlignment w:val="baseline"/>
              <w:rPr>
                <w:rFonts w:ascii="Tms Rmn" w:hAnsi="Tms Rmn"/>
                <w:szCs w:val="22"/>
              </w:rPr>
            </w:pPr>
            <w:r>
              <w:rPr>
                <w:color w:val="000000"/>
                <w:sz w:val="22"/>
                <w:szCs w:val="22"/>
              </w:rPr>
              <w:t>$130.94</w:t>
            </w:r>
          </w:p>
        </w:tc>
      </w:tr>
      <w:tr w14:paraId="25FB9560" w14:textId="77777777" w:rsidTr="00B0595D">
        <w:tblPrEx>
          <w:tblW w:w="8385" w:type="dxa"/>
          <w:tblCellSpacing w:w="0" w:type="dxa"/>
          <w:shd w:val="clear" w:color="auto" w:fill="EFEFEF"/>
          <w:tblCellMar>
            <w:left w:w="0" w:type="dxa"/>
            <w:right w:w="0" w:type="dxa"/>
          </w:tblCellMar>
          <w:tblLook w:val="04A0"/>
        </w:tblPrEx>
        <w:trPr>
          <w:tblCellSpacing w:w="0" w:type="dxa"/>
        </w:trPr>
        <w:tc>
          <w:tcPr>
            <w:tcW w:w="10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E0959" w:rsidRPr="00062577" w:rsidP="00DE6A00" w14:paraId="427241AA" w14:textId="77777777">
            <w:pPr>
              <w:widowControl w:val="0"/>
              <w:overflowPunct w:val="0"/>
              <w:autoSpaceDE w:val="0"/>
              <w:autoSpaceDN w:val="0"/>
              <w:adjustRightInd w:val="0"/>
              <w:textAlignment w:val="baseline"/>
              <w:rPr>
                <w:rFonts w:ascii="Tms Rmn" w:hAnsi="Tms Rmn"/>
                <w:szCs w:val="22"/>
              </w:rPr>
            </w:pPr>
            <w:r>
              <w:rPr>
                <w:rFonts w:ascii="Tms Rmn" w:hAnsi="Tms Rmn"/>
                <w:szCs w:val="22"/>
              </w:rPr>
              <w:t>Form 990</w:t>
            </w:r>
          </w:p>
        </w:tc>
        <w:tc>
          <w:tcPr>
            <w:tcW w:w="118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hideMark/>
          </w:tcPr>
          <w:p w:rsidR="005E0959" w:rsidRPr="00062577" w:rsidP="00DE6A00" w14:paraId="344DF026" w14:textId="77777777">
            <w:pPr>
              <w:widowControl w:val="0"/>
              <w:overflowPunct w:val="0"/>
              <w:autoSpaceDE w:val="0"/>
              <w:autoSpaceDN w:val="0"/>
              <w:adjustRightInd w:val="0"/>
              <w:jc w:val="right"/>
              <w:textAlignment w:val="baseline"/>
              <w:rPr>
                <w:rFonts w:ascii="Tms Rmn" w:hAnsi="Tms Rmn"/>
                <w:szCs w:val="22"/>
              </w:rPr>
            </w:pPr>
            <w:r>
              <w:rPr>
                <w:color w:val="000000"/>
                <w:sz w:val="22"/>
                <w:szCs w:val="22"/>
              </w:rPr>
              <w:t xml:space="preserve">        15,598 </w:t>
            </w:r>
          </w:p>
        </w:tc>
        <w:tc>
          <w:tcPr>
            <w:tcW w:w="1395"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hideMark/>
          </w:tcPr>
          <w:p w:rsidR="005E0959" w:rsidRPr="00062577" w:rsidP="00DE6A00" w14:paraId="2D02B008" w14:textId="77777777">
            <w:pPr>
              <w:widowControl w:val="0"/>
              <w:overflowPunct w:val="0"/>
              <w:autoSpaceDE w:val="0"/>
              <w:autoSpaceDN w:val="0"/>
              <w:adjustRightInd w:val="0"/>
              <w:jc w:val="right"/>
              <w:textAlignment w:val="baseline"/>
              <w:rPr>
                <w:rFonts w:ascii="Tms Rmn" w:hAnsi="Tms Rmn"/>
                <w:szCs w:val="22"/>
              </w:rPr>
            </w:pPr>
            <w:r>
              <w:rPr>
                <w:color w:val="000000"/>
                <w:sz w:val="22"/>
                <w:szCs w:val="22"/>
              </w:rPr>
              <w:t xml:space="preserve">                   2,964.0 </w:t>
            </w:r>
          </w:p>
        </w:tc>
        <w:tc>
          <w:tcPr>
            <w:tcW w:w="1395"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hideMark/>
          </w:tcPr>
          <w:p w:rsidR="005E0959" w:rsidRPr="00062577" w:rsidP="00DE6A00" w14:paraId="5B27EEA8" w14:textId="77777777">
            <w:pPr>
              <w:widowControl w:val="0"/>
              <w:overflowPunct w:val="0"/>
              <w:autoSpaceDE w:val="0"/>
              <w:autoSpaceDN w:val="0"/>
              <w:adjustRightInd w:val="0"/>
              <w:jc w:val="right"/>
              <w:textAlignment w:val="baseline"/>
              <w:rPr>
                <w:rFonts w:ascii="Tms Rmn" w:hAnsi="Tms Rmn"/>
                <w:szCs w:val="22"/>
              </w:rPr>
            </w:pPr>
            <w:r>
              <w:rPr>
                <w:color w:val="000000"/>
                <w:sz w:val="22"/>
                <w:szCs w:val="22"/>
              </w:rPr>
              <w:t>$143,040.30</w:t>
            </w:r>
          </w:p>
        </w:tc>
      </w:tr>
      <w:tr w14:paraId="3013C9DC" w14:textId="77777777" w:rsidTr="00B0595D">
        <w:tblPrEx>
          <w:tblW w:w="8385" w:type="dxa"/>
          <w:tblCellSpacing w:w="0" w:type="dxa"/>
          <w:shd w:val="clear" w:color="auto" w:fill="EFEFEF"/>
          <w:tblCellMar>
            <w:left w:w="0" w:type="dxa"/>
            <w:right w:w="0" w:type="dxa"/>
          </w:tblCellMar>
          <w:tblLook w:val="04A0"/>
        </w:tblPrEx>
        <w:trPr>
          <w:tblCellSpacing w:w="0" w:type="dxa"/>
        </w:trPr>
        <w:tc>
          <w:tcPr>
            <w:tcW w:w="10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E0959" w:rsidRPr="00062577" w:rsidP="00DE6A00" w14:paraId="3F9E3E65" w14:textId="77777777">
            <w:pPr>
              <w:widowControl w:val="0"/>
              <w:overflowPunct w:val="0"/>
              <w:autoSpaceDE w:val="0"/>
              <w:autoSpaceDN w:val="0"/>
              <w:adjustRightInd w:val="0"/>
              <w:textAlignment w:val="baseline"/>
              <w:rPr>
                <w:rFonts w:ascii="Tms Rmn" w:hAnsi="Tms Rmn"/>
                <w:szCs w:val="22"/>
              </w:rPr>
            </w:pPr>
            <w:r>
              <w:rPr>
                <w:rFonts w:ascii="Tms Rmn" w:hAnsi="Tms Rmn"/>
                <w:szCs w:val="22"/>
              </w:rPr>
              <w:t>Form 991</w:t>
            </w:r>
          </w:p>
        </w:tc>
        <w:tc>
          <w:tcPr>
            <w:tcW w:w="118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hideMark/>
          </w:tcPr>
          <w:p w:rsidR="005E0959" w:rsidRPr="00062577" w:rsidP="00DE6A00" w14:paraId="34CC7D36" w14:textId="77777777">
            <w:pPr>
              <w:widowControl w:val="0"/>
              <w:overflowPunct w:val="0"/>
              <w:autoSpaceDE w:val="0"/>
              <w:autoSpaceDN w:val="0"/>
              <w:adjustRightInd w:val="0"/>
              <w:jc w:val="right"/>
              <w:textAlignment w:val="baseline"/>
              <w:rPr>
                <w:rFonts w:ascii="Tms Rmn" w:hAnsi="Tms Rmn"/>
                <w:szCs w:val="22"/>
              </w:rPr>
            </w:pPr>
            <w:r>
              <w:rPr>
                <w:color w:val="000000"/>
                <w:sz w:val="22"/>
                <w:szCs w:val="22"/>
              </w:rPr>
              <w:t xml:space="preserve">            112 </w:t>
            </w:r>
          </w:p>
        </w:tc>
        <w:tc>
          <w:tcPr>
            <w:tcW w:w="1395"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hideMark/>
          </w:tcPr>
          <w:p w:rsidR="005E0959" w:rsidRPr="00062577" w:rsidP="00DE6A00" w14:paraId="23EC5643" w14:textId="77777777">
            <w:pPr>
              <w:widowControl w:val="0"/>
              <w:overflowPunct w:val="0"/>
              <w:autoSpaceDE w:val="0"/>
              <w:autoSpaceDN w:val="0"/>
              <w:adjustRightInd w:val="0"/>
              <w:jc w:val="right"/>
              <w:textAlignment w:val="baseline"/>
              <w:rPr>
                <w:rFonts w:ascii="Tms Rmn" w:hAnsi="Tms Rmn"/>
                <w:szCs w:val="22"/>
              </w:rPr>
            </w:pPr>
            <w:r>
              <w:rPr>
                <w:color w:val="000000"/>
                <w:sz w:val="22"/>
                <w:szCs w:val="22"/>
              </w:rPr>
              <w:t xml:space="preserve">                        17.1 </w:t>
            </w:r>
          </w:p>
        </w:tc>
        <w:tc>
          <w:tcPr>
            <w:tcW w:w="1395"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hideMark/>
          </w:tcPr>
          <w:p w:rsidR="005E0959" w:rsidRPr="00062577" w:rsidP="00DE6A00" w14:paraId="3CB6136B" w14:textId="77777777">
            <w:pPr>
              <w:widowControl w:val="0"/>
              <w:overflowPunct w:val="0"/>
              <w:autoSpaceDE w:val="0"/>
              <w:autoSpaceDN w:val="0"/>
              <w:adjustRightInd w:val="0"/>
              <w:jc w:val="right"/>
              <w:textAlignment w:val="baseline"/>
              <w:rPr>
                <w:rFonts w:ascii="Tms Rmn" w:hAnsi="Tms Rmn"/>
                <w:szCs w:val="22"/>
              </w:rPr>
            </w:pPr>
            <w:r>
              <w:rPr>
                <w:color w:val="000000"/>
                <w:sz w:val="22"/>
                <w:szCs w:val="22"/>
              </w:rPr>
              <w:t>$836.32</w:t>
            </w:r>
          </w:p>
        </w:tc>
      </w:tr>
      <w:tr w14:paraId="4BC2589B" w14:textId="77777777" w:rsidTr="00DE6A00">
        <w:tblPrEx>
          <w:tblW w:w="8385" w:type="dxa"/>
          <w:tblCellSpacing w:w="0" w:type="dxa"/>
          <w:shd w:val="clear" w:color="auto" w:fill="EFEFEF"/>
          <w:tblCellMar>
            <w:left w:w="0" w:type="dxa"/>
            <w:right w:w="0" w:type="dxa"/>
          </w:tblCellMar>
          <w:tblLook w:val="04A0"/>
        </w:tblPrEx>
        <w:trPr>
          <w:tblCellSpacing w:w="0" w:type="dxa"/>
        </w:trPr>
        <w:tc>
          <w:tcPr>
            <w:tcW w:w="10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tcPr>
          <w:p w:rsidR="005E0959" w:rsidRPr="00062577" w:rsidP="00DE6A00" w14:paraId="0233DC89" w14:textId="77777777">
            <w:pPr>
              <w:widowControl w:val="0"/>
              <w:overflowPunct w:val="0"/>
              <w:autoSpaceDE w:val="0"/>
              <w:autoSpaceDN w:val="0"/>
              <w:adjustRightInd w:val="0"/>
              <w:textAlignment w:val="baseline"/>
              <w:rPr>
                <w:rFonts w:ascii="Tms Rmn" w:hAnsi="Tms Rmn"/>
                <w:szCs w:val="22"/>
              </w:rPr>
            </w:pPr>
            <w:r>
              <w:rPr>
                <w:rFonts w:ascii="Tms Rmn" w:hAnsi="Tms Rmn"/>
                <w:szCs w:val="22"/>
              </w:rPr>
              <w:t>Form 994</w:t>
            </w:r>
          </w:p>
        </w:tc>
        <w:tc>
          <w:tcPr>
            <w:tcW w:w="118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tcPr>
          <w:p w:rsidR="005E0959" w:rsidP="00DE6A00" w14:paraId="1AA01E8E" w14:textId="77777777">
            <w:pPr>
              <w:widowControl w:val="0"/>
              <w:overflowPunct w:val="0"/>
              <w:autoSpaceDE w:val="0"/>
              <w:autoSpaceDN w:val="0"/>
              <w:adjustRightInd w:val="0"/>
              <w:jc w:val="right"/>
              <w:textAlignment w:val="baseline"/>
              <w:rPr>
                <w:rStyle w:val="CommentReference"/>
              </w:rPr>
            </w:pPr>
            <w:r>
              <w:rPr>
                <w:color w:val="000000"/>
                <w:sz w:val="22"/>
                <w:szCs w:val="22"/>
              </w:rPr>
              <w:t xml:space="preserve">        35,181 </w:t>
            </w:r>
          </w:p>
        </w:tc>
        <w:tc>
          <w:tcPr>
            <w:tcW w:w="1395"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tcPr>
          <w:p w:rsidR="005E0959" w:rsidRPr="00062577" w:rsidP="00DE6A00" w14:paraId="0BC0FC91" w14:textId="77777777">
            <w:pPr>
              <w:widowControl w:val="0"/>
              <w:overflowPunct w:val="0"/>
              <w:autoSpaceDE w:val="0"/>
              <w:autoSpaceDN w:val="0"/>
              <w:adjustRightInd w:val="0"/>
              <w:jc w:val="right"/>
              <w:textAlignment w:val="baseline"/>
              <w:rPr>
                <w:rFonts w:ascii="Tms Rmn" w:hAnsi="Tms Rmn"/>
                <w:szCs w:val="22"/>
              </w:rPr>
            </w:pPr>
            <w:r>
              <w:rPr>
                <w:color w:val="000000"/>
                <w:sz w:val="22"/>
                <w:szCs w:val="22"/>
              </w:rPr>
              <w:t xml:space="preserve">                   7,036.2 </w:t>
            </w:r>
          </w:p>
        </w:tc>
        <w:tc>
          <w:tcPr>
            <w:tcW w:w="1395"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tcPr>
          <w:p w:rsidR="005E0959" w:rsidRPr="00062577" w:rsidP="00DE6A00" w14:paraId="05A5FC07" w14:textId="77777777">
            <w:pPr>
              <w:widowControl w:val="0"/>
              <w:overflowPunct w:val="0"/>
              <w:autoSpaceDE w:val="0"/>
              <w:autoSpaceDN w:val="0"/>
              <w:adjustRightInd w:val="0"/>
              <w:jc w:val="right"/>
              <w:textAlignment w:val="baseline"/>
              <w:rPr>
                <w:rFonts w:ascii="Tms Rmn" w:hAnsi="Tms Rmn"/>
                <w:szCs w:val="22"/>
              </w:rPr>
            </w:pPr>
            <w:r>
              <w:rPr>
                <w:color w:val="000000"/>
                <w:sz w:val="22"/>
                <w:szCs w:val="22"/>
              </w:rPr>
              <w:t>$266,525.39</w:t>
            </w:r>
          </w:p>
        </w:tc>
      </w:tr>
      <w:tr w14:paraId="11DB33AE" w14:textId="77777777" w:rsidTr="00DE6A00">
        <w:tblPrEx>
          <w:tblW w:w="8385" w:type="dxa"/>
          <w:tblCellSpacing w:w="0" w:type="dxa"/>
          <w:shd w:val="clear" w:color="auto" w:fill="EFEFEF"/>
          <w:tblCellMar>
            <w:left w:w="0" w:type="dxa"/>
            <w:right w:w="0" w:type="dxa"/>
          </w:tblCellMar>
          <w:tblLook w:val="04A0"/>
        </w:tblPrEx>
        <w:trPr>
          <w:tblCellSpacing w:w="0" w:type="dxa"/>
        </w:trPr>
        <w:tc>
          <w:tcPr>
            <w:tcW w:w="10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tcPr>
          <w:p w:rsidR="005E0959" w:rsidRPr="00062577" w:rsidP="00DE6A00" w14:paraId="79CE17C2" w14:textId="77777777">
            <w:pPr>
              <w:widowControl w:val="0"/>
              <w:overflowPunct w:val="0"/>
              <w:autoSpaceDE w:val="0"/>
              <w:autoSpaceDN w:val="0"/>
              <w:adjustRightInd w:val="0"/>
              <w:textAlignment w:val="baseline"/>
              <w:rPr>
                <w:rFonts w:ascii="Tms Rmn" w:hAnsi="Tms Rmn"/>
                <w:szCs w:val="22"/>
              </w:rPr>
            </w:pPr>
            <w:r>
              <w:rPr>
                <w:rFonts w:ascii="Tms Rmn" w:hAnsi="Tms Rmn"/>
                <w:szCs w:val="22"/>
              </w:rPr>
              <w:t>Form</w:t>
            </w:r>
            <w:r>
              <w:rPr>
                <w:rFonts w:ascii="Tms Rmn" w:hAnsi="Tms Rmn"/>
                <w:szCs w:val="22"/>
              </w:rPr>
              <w:t xml:space="preserve"> 994B</w:t>
            </w:r>
          </w:p>
        </w:tc>
        <w:tc>
          <w:tcPr>
            <w:tcW w:w="118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tcPr>
          <w:p w:rsidR="005E0959" w:rsidP="00DE6A00" w14:paraId="72726B6E" w14:textId="77777777">
            <w:pPr>
              <w:widowControl w:val="0"/>
              <w:overflowPunct w:val="0"/>
              <w:autoSpaceDE w:val="0"/>
              <w:autoSpaceDN w:val="0"/>
              <w:adjustRightInd w:val="0"/>
              <w:jc w:val="right"/>
              <w:textAlignment w:val="baseline"/>
              <w:rPr>
                <w:rStyle w:val="CommentReference"/>
              </w:rPr>
            </w:pPr>
            <w:r>
              <w:rPr>
                <w:color w:val="000000"/>
                <w:sz w:val="22"/>
                <w:szCs w:val="22"/>
              </w:rPr>
              <w:t xml:space="preserve">         1,614 </w:t>
            </w:r>
          </w:p>
        </w:tc>
        <w:tc>
          <w:tcPr>
            <w:tcW w:w="1395"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tcPr>
          <w:p w:rsidR="005E0959" w:rsidRPr="00062577" w:rsidP="00DE6A00" w14:paraId="2A9041D7" w14:textId="77777777">
            <w:pPr>
              <w:widowControl w:val="0"/>
              <w:overflowPunct w:val="0"/>
              <w:autoSpaceDE w:val="0"/>
              <w:autoSpaceDN w:val="0"/>
              <w:adjustRightInd w:val="0"/>
              <w:jc w:val="right"/>
              <w:textAlignment w:val="baseline"/>
              <w:rPr>
                <w:rFonts w:ascii="Tms Rmn" w:hAnsi="Tms Rmn"/>
                <w:szCs w:val="22"/>
              </w:rPr>
            </w:pPr>
            <w:r>
              <w:rPr>
                <w:color w:val="000000"/>
                <w:sz w:val="22"/>
                <w:szCs w:val="22"/>
              </w:rPr>
              <w:t xml:space="preserve">                      169.5 </w:t>
            </w:r>
          </w:p>
        </w:tc>
        <w:tc>
          <w:tcPr>
            <w:tcW w:w="1395"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tcPr>
          <w:p w:rsidR="005E0959" w:rsidRPr="00062577" w:rsidP="00DE6A00" w14:paraId="7B3A97B7" w14:textId="77777777">
            <w:pPr>
              <w:widowControl w:val="0"/>
              <w:overflowPunct w:val="0"/>
              <w:autoSpaceDE w:val="0"/>
              <w:autoSpaceDN w:val="0"/>
              <w:adjustRightInd w:val="0"/>
              <w:jc w:val="right"/>
              <w:textAlignment w:val="baseline"/>
              <w:rPr>
                <w:rFonts w:ascii="Tms Rmn" w:hAnsi="Tms Rmn"/>
                <w:szCs w:val="22"/>
              </w:rPr>
            </w:pPr>
            <w:r>
              <w:rPr>
                <w:color w:val="000000"/>
                <w:sz w:val="22"/>
                <w:szCs w:val="22"/>
              </w:rPr>
              <w:t>$8,780.89</w:t>
            </w:r>
          </w:p>
        </w:tc>
      </w:tr>
      <w:tr w14:paraId="134C0E00" w14:textId="77777777" w:rsidTr="00DE6A00">
        <w:tblPrEx>
          <w:tblW w:w="8385" w:type="dxa"/>
          <w:tblCellSpacing w:w="0" w:type="dxa"/>
          <w:shd w:val="clear" w:color="auto" w:fill="EFEFEF"/>
          <w:tblCellMar>
            <w:left w:w="0" w:type="dxa"/>
            <w:right w:w="0" w:type="dxa"/>
          </w:tblCellMar>
          <w:tblLook w:val="04A0"/>
        </w:tblPrEx>
        <w:trPr>
          <w:tblCellSpacing w:w="0" w:type="dxa"/>
        </w:trPr>
        <w:tc>
          <w:tcPr>
            <w:tcW w:w="10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tcPr>
          <w:p w:rsidR="005E0959" w:rsidRPr="00062577" w:rsidP="00DE6A00" w14:paraId="215A58C7" w14:textId="77777777">
            <w:pPr>
              <w:widowControl w:val="0"/>
              <w:overflowPunct w:val="0"/>
              <w:autoSpaceDE w:val="0"/>
              <w:autoSpaceDN w:val="0"/>
              <w:adjustRightInd w:val="0"/>
              <w:textAlignment w:val="baseline"/>
              <w:rPr>
                <w:rFonts w:ascii="Tms Rmn" w:hAnsi="Tms Rmn"/>
                <w:szCs w:val="22"/>
              </w:rPr>
            </w:pPr>
            <w:r>
              <w:rPr>
                <w:rFonts w:ascii="Tms Rmn" w:hAnsi="Tms Rmn"/>
                <w:szCs w:val="22"/>
              </w:rPr>
              <w:t>Form</w:t>
            </w:r>
            <w:r>
              <w:rPr>
                <w:rFonts w:ascii="Tms Rmn" w:hAnsi="Tms Rmn"/>
                <w:szCs w:val="22"/>
              </w:rPr>
              <w:t xml:space="preserve"> 994F</w:t>
            </w:r>
          </w:p>
        </w:tc>
        <w:tc>
          <w:tcPr>
            <w:tcW w:w="118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tcPr>
          <w:p w:rsidR="005E0959" w:rsidP="00DE6A00" w14:paraId="220C9779" w14:textId="77777777">
            <w:pPr>
              <w:widowControl w:val="0"/>
              <w:overflowPunct w:val="0"/>
              <w:autoSpaceDE w:val="0"/>
              <w:autoSpaceDN w:val="0"/>
              <w:adjustRightInd w:val="0"/>
              <w:jc w:val="right"/>
              <w:textAlignment w:val="baseline"/>
              <w:rPr>
                <w:rStyle w:val="CommentReference"/>
              </w:rPr>
            </w:pPr>
            <w:r>
              <w:rPr>
                <w:color w:val="000000"/>
                <w:sz w:val="22"/>
                <w:szCs w:val="22"/>
              </w:rPr>
              <w:t xml:space="preserve">         5,904 </w:t>
            </w:r>
          </w:p>
        </w:tc>
        <w:tc>
          <w:tcPr>
            <w:tcW w:w="1395"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tcPr>
          <w:p w:rsidR="005E0959" w:rsidRPr="00062577" w:rsidP="00DE6A00" w14:paraId="581BB3E1" w14:textId="77777777">
            <w:pPr>
              <w:widowControl w:val="0"/>
              <w:overflowPunct w:val="0"/>
              <w:autoSpaceDE w:val="0"/>
              <w:autoSpaceDN w:val="0"/>
              <w:adjustRightInd w:val="0"/>
              <w:jc w:val="right"/>
              <w:textAlignment w:val="baseline"/>
              <w:rPr>
                <w:rFonts w:ascii="Tms Rmn" w:hAnsi="Tms Rmn"/>
                <w:szCs w:val="22"/>
              </w:rPr>
            </w:pPr>
            <w:r>
              <w:rPr>
                <w:color w:val="000000"/>
                <w:sz w:val="22"/>
                <w:szCs w:val="22"/>
              </w:rPr>
              <w:t xml:space="preserve">                   1,003.7 </w:t>
            </w:r>
          </w:p>
        </w:tc>
        <w:tc>
          <w:tcPr>
            <w:tcW w:w="1395"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tcPr>
          <w:p w:rsidR="005E0959" w:rsidRPr="00062577" w:rsidP="00DE6A00" w14:paraId="39D09E0C" w14:textId="77777777">
            <w:pPr>
              <w:widowControl w:val="0"/>
              <w:overflowPunct w:val="0"/>
              <w:autoSpaceDE w:val="0"/>
              <w:autoSpaceDN w:val="0"/>
              <w:adjustRightInd w:val="0"/>
              <w:jc w:val="right"/>
              <w:textAlignment w:val="baseline"/>
              <w:rPr>
                <w:rFonts w:ascii="Tms Rmn" w:hAnsi="Tms Rmn"/>
                <w:szCs w:val="22"/>
              </w:rPr>
            </w:pPr>
            <w:r>
              <w:rPr>
                <w:color w:val="000000"/>
                <w:sz w:val="22"/>
                <w:szCs w:val="22"/>
              </w:rPr>
              <w:t>$43,603.20</w:t>
            </w:r>
          </w:p>
        </w:tc>
      </w:tr>
      <w:tr w14:paraId="1AF8F9FA" w14:textId="77777777" w:rsidTr="00DE6A00">
        <w:tblPrEx>
          <w:tblW w:w="8385" w:type="dxa"/>
          <w:tblCellSpacing w:w="0" w:type="dxa"/>
          <w:shd w:val="clear" w:color="auto" w:fill="EFEFEF"/>
          <w:tblCellMar>
            <w:left w:w="0" w:type="dxa"/>
            <w:right w:w="0" w:type="dxa"/>
          </w:tblCellMar>
          <w:tblLook w:val="04A0"/>
        </w:tblPrEx>
        <w:trPr>
          <w:tblCellSpacing w:w="0" w:type="dxa"/>
        </w:trPr>
        <w:tc>
          <w:tcPr>
            <w:tcW w:w="10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tcPr>
          <w:p w:rsidR="005E0959" w:rsidRPr="00062577" w:rsidP="00DE6A00" w14:paraId="67C1CF18" w14:textId="77777777">
            <w:pPr>
              <w:widowControl w:val="0"/>
              <w:overflowPunct w:val="0"/>
              <w:autoSpaceDE w:val="0"/>
              <w:autoSpaceDN w:val="0"/>
              <w:adjustRightInd w:val="0"/>
              <w:textAlignment w:val="baseline"/>
              <w:rPr>
                <w:rFonts w:ascii="Tms Rmn" w:hAnsi="Tms Rmn"/>
                <w:szCs w:val="22"/>
              </w:rPr>
            </w:pPr>
            <w:r>
              <w:rPr>
                <w:rFonts w:ascii="Tms Rmn" w:hAnsi="Tms Rmn"/>
                <w:szCs w:val="22"/>
              </w:rPr>
              <w:t>Form</w:t>
            </w:r>
            <w:r>
              <w:rPr>
                <w:rFonts w:ascii="Tms Rmn" w:hAnsi="Tms Rmn"/>
                <w:szCs w:val="22"/>
              </w:rPr>
              <w:t xml:space="preserve"> 994H</w:t>
            </w:r>
          </w:p>
        </w:tc>
        <w:tc>
          <w:tcPr>
            <w:tcW w:w="118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tcPr>
          <w:p w:rsidR="005E0959" w:rsidP="00DE6A00" w14:paraId="1132B54C" w14:textId="77777777">
            <w:pPr>
              <w:widowControl w:val="0"/>
              <w:overflowPunct w:val="0"/>
              <w:autoSpaceDE w:val="0"/>
              <w:autoSpaceDN w:val="0"/>
              <w:adjustRightInd w:val="0"/>
              <w:jc w:val="right"/>
              <w:textAlignment w:val="baseline"/>
              <w:rPr>
                <w:rStyle w:val="CommentReference"/>
              </w:rPr>
            </w:pPr>
            <w:r>
              <w:rPr>
                <w:color w:val="000000"/>
                <w:sz w:val="22"/>
                <w:szCs w:val="22"/>
              </w:rPr>
              <w:t xml:space="preserve">         1,488 </w:t>
            </w:r>
          </w:p>
        </w:tc>
        <w:tc>
          <w:tcPr>
            <w:tcW w:w="1395"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tcPr>
          <w:p w:rsidR="005E0959" w:rsidRPr="00062577" w:rsidP="00DE6A00" w14:paraId="6161D576" w14:textId="77777777">
            <w:pPr>
              <w:widowControl w:val="0"/>
              <w:overflowPunct w:val="0"/>
              <w:autoSpaceDE w:val="0"/>
              <w:autoSpaceDN w:val="0"/>
              <w:adjustRightInd w:val="0"/>
              <w:jc w:val="right"/>
              <w:textAlignment w:val="baseline"/>
              <w:rPr>
                <w:rFonts w:ascii="Tms Rmn" w:hAnsi="Tms Rmn"/>
                <w:szCs w:val="22"/>
              </w:rPr>
            </w:pPr>
            <w:r>
              <w:rPr>
                <w:color w:val="000000"/>
                <w:sz w:val="22"/>
                <w:szCs w:val="22"/>
              </w:rPr>
              <w:t xml:space="preserve">                      260.4 </w:t>
            </w:r>
          </w:p>
        </w:tc>
        <w:tc>
          <w:tcPr>
            <w:tcW w:w="1395"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tcPr>
          <w:p w:rsidR="005E0959" w:rsidRPr="00062577" w:rsidP="00DE6A00" w14:paraId="0146FA32" w14:textId="77777777">
            <w:pPr>
              <w:widowControl w:val="0"/>
              <w:overflowPunct w:val="0"/>
              <w:autoSpaceDE w:val="0"/>
              <w:autoSpaceDN w:val="0"/>
              <w:adjustRightInd w:val="0"/>
              <w:jc w:val="right"/>
              <w:textAlignment w:val="baseline"/>
              <w:rPr>
                <w:rFonts w:ascii="Tms Rmn" w:hAnsi="Tms Rmn"/>
                <w:szCs w:val="22"/>
              </w:rPr>
            </w:pPr>
            <w:r>
              <w:rPr>
                <w:color w:val="000000"/>
                <w:sz w:val="22"/>
                <w:szCs w:val="22"/>
              </w:rPr>
              <w:t>$12,177.42</w:t>
            </w:r>
          </w:p>
        </w:tc>
      </w:tr>
    </w:tbl>
    <w:p w:rsidR="005E0959" w:rsidP="005E0959" w14:paraId="5C9AACEF" w14:textId="77777777">
      <w:pPr>
        <w:pStyle w:val="paragraph"/>
        <w:spacing w:before="240" w:beforeAutospacing="0" w:after="240" w:afterAutospacing="0"/>
        <w:textAlignment w:val="baseline"/>
        <w:rPr>
          <w:rStyle w:val="normaltextrun"/>
        </w:rPr>
      </w:pPr>
    </w:p>
    <w:tbl>
      <w:tblPr>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682"/>
        <w:gridCol w:w="3270"/>
        <w:gridCol w:w="3310"/>
      </w:tblGrid>
      <w:tr w14:paraId="7FDE0F1F" w14:textId="77777777" w:rsidTr="00B0595D">
        <w:tblPrEx>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5E0959" w:rsidRPr="00062577" w:rsidP="00DE6A00" w14:paraId="34E92C3F" w14:textId="77777777">
            <w:pPr>
              <w:widowControl w:val="0"/>
              <w:overflowPunct w:val="0"/>
              <w:autoSpaceDE w:val="0"/>
              <w:autoSpaceDN w:val="0"/>
              <w:adjustRightInd w:val="0"/>
              <w:jc w:val="center"/>
              <w:textAlignment w:val="baseline"/>
              <w:rPr>
                <w:rFonts w:ascii="Tms Rmn" w:hAnsi="Tms Rmn"/>
                <w:b/>
                <w:bCs/>
                <w:szCs w:val="22"/>
              </w:rPr>
            </w:pPr>
            <w:r w:rsidRPr="00062577">
              <w:rPr>
                <w:rFonts w:ascii="Tms Rmn" w:hAnsi="Tms Rmn"/>
                <w:b/>
                <w:bCs/>
                <w:szCs w:val="22"/>
              </w:rPr>
              <w:t xml:space="preserve">  </w:t>
            </w:r>
          </w:p>
        </w:tc>
        <w:tc>
          <w:tcPr>
            <w:tcW w:w="197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5E0959" w:rsidP="00DE6A00" w14:paraId="70533FC1" w14:textId="77777777">
            <w:pPr>
              <w:widowControl w:val="0"/>
              <w:overflowPunct w:val="0"/>
              <w:autoSpaceDE w:val="0"/>
              <w:autoSpaceDN w:val="0"/>
              <w:adjustRightInd w:val="0"/>
              <w:jc w:val="center"/>
              <w:textAlignment w:val="baseline"/>
              <w:rPr>
                <w:rFonts w:ascii="Tms Rmn" w:hAnsi="Tms Rmn"/>
                <w:b/>
                <w:bCs/>
                <w:szCs w:val="22"/>
              </w:rPr>
            </w:pPr>
            <w:r w:rsidRPr="00062577">
              <w:rPr>
                <w:rFonts w:ascii="Tms Rmn" w:hAnsi="Tms Rmn"/>
                <w:b/>
                <w:bCs/>
                <w:szCs w:val="22"/>
              </w:rPr>
              <w:t xml:space="preserve">Annual Time Burden </w:t>
            </w:r>
          </w:p>
          <w:p w:rsidR="005E0959" w:rsidRPr="00062577" w:rsidP="00DE6A00" w14:paraId="44C1CB45" w14:textId="77777777">
            <w:pPr>
              <w:widowControl w:val="0"/>
              <w:overflowPunct w:val="0"/>
              <w:autoSpaceDE w:val="0"/>
              <w:autoSpaceDN w:val="0"/>
              <w:adjustRightInd w:val="0"/>
              <w:jc w:val="center"/>
              <w:textAlignment w:val="baseline"/>
              <w:rPr>
                <w:rFonts w:ascii="Tms Rmn" w:hAnsi="Tms Rmn"/>
                <w:b/>
                <w:bCs/>
                <w:szCs w:val="22"/>
              </w:rPr>
            </w:pPr>
            <w:r w:rsidRPr="00062577">
              <w:rPr>
                <w:rFonts w:ascii="Tms Rmn" w:hAnsi="Tms Rmn"/>
                <w:b/>
                <w:bCs/>
                <w:szCs w:val="22"/>
              </w:rPr>
              <w:t xml:space="preserve">(Hours) </w:t>
            </w:r>
          </w:p>
        </w:tc>
        <w:tc>
          <w:tcPr>
            <w:tcW w:w="200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5E0959" w:rsidRPr="00062577" w:rsidP="00DE6A00" w14:paraId="599FEF28" w14:textId="77777777">
            <w:pPr>
              <w:widowControl w:val="0"/>
              <w:overflowPunct w:val="0"/>
              <w:autoSpaceDE w:val="0"/>
              <w:autoSpaceDN w:val="0"/>
              <w:adjustRightInd w:val="0"/>
              <w:jc w:val="center"/>
              <w:textAlignment w:val="baseline"/>
              <w:rPr>
                <w:rFonts w:ascii="Tms Rmn" w:hAnsi="Tms Rmn"/>
                <w:b/>
                <w:bCs/>
                <w:szCs w:val="22"/>
              </w:rPr>
            </w:pPr>
            <w:r w:rsidRPr="00062577">
              <w:rPr>
                <w:rFonts w:ascii="Tms Rmn" w:hAnsi="Tms Rmn"/>
                <w:b/>
                <w:bCs/>
                <w:szCs w:val="22"/>
              </w:rPr>
              <w:t>Annual Cost Burden</w:t>
            </w:r>
          </w:p>
          <w:p w:rsidR="005E0959" w:rsidRPr="00062577" w:rsidP="00DE6A00" w14:paraId="67A6AA3F" w14:textId="77777777">
            <w:pPr>
              <w:widowControl w:val="0"/>
              <w:overflowPunct w:val="0"/>
              <w:autoSpaceDE w:val="0"/>
              <w:autoSpaceDN w:val="0"/>
              <w:adjustRightInd w:val="0"/>
              <w:jc w:val="center"/>
              <w:textAlignment w:val="baseline"/>
              <w:rPr>
                <w:rFonts w:ascii="Tms Rmn" w:hAnsi="Tms Rmn"/>
                <w:b/>
                <w:bCs/>
                <w:szCs w:val="22"/>
              </w:rPr>
            </w:pPr>
            <w:r w:rsidRPr="00062577">
              <w:rPr>
                <w:rFonts w:ascii="Tms Rmn" w:hAnsi="Tms Rmn"/>
                <w:b/>
                <w:bCs/>
                <w:szCs w:val="22"/>
              </w:rPr>
              <w:t xml:space="preserve">(Dollars) </w:t>
            </w:r>
          </w:p>
        </w:tc>
      </w:tr>
      <w:tr w14:paraId="70A34823" w14:textId="77777777" w:rsidTr="00B0595D">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E0959" w:rsidRPr="00062577" w:rsidP="00DE6A00" w14:paraId="04F7091C" w14:textId="77777777">
            <w:pPr>
              <w:widowControl w:val="0"/>
              <w:overflowPunct w:val="0"/>
              <w:autoSpaceDE w:val="0"/>
              <w:autoSpaceDN w:val="0"/>
              <w:adjustRightInd w:val="0"/>
              <w:textAlignment w:val="baseline"/>
              <w:rPr>
                <w:rFonts w:ascii="Tms Rmn" w:hAnsi="Tms Rmn"/>
                <w:szCs w:val="22"/>
              </w:rPr>
            </w:pPr>
            <w:r w:rsidRPr="00062577">
              <w:rPr>
                <w:rFonts w:ascii="Tms Rmn" w:hAnsi="Tms Rmn"/>
                <w:szCs w:val="22"/>
              </w:rPr>
              <w:t xml:space="preserve">Reporting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hideMark/>
          </w:tcPr>
          <w:p w:rsidR="005E0959" w:rsidRPr="00062577" w:rsidP="00DE6A00" w14:paraId="14251991" w14:textId="77777777">
            <w:pPr>
              <w:widowControl w:val="0"/>
              <w:overflowPunct w:val="0"/>
              <w:autoSpaceDE w:val="0"/>
              <w:autoSpaceDN w:val="0"/>
              <w:adjustRightInd w:val="0"/>
              <w:jc w:val="right"/>
              <w:textAlignment w:val="baseline"/>
              <w:rPr>
                <w:rFonts w:ascii="Tms Rmn" w:hAnsi="Tms Rmn"/>
                <w:szCs w:val="22"/>
              </w:rPr>
            </w:pPr>
            <w:r>
              <w:rPr>
                <w:color w:val="000000"/>
                <w:sz w:val="22"/>
                <w:szCs w:val="22"/>
              </w:rPr>
              <w:t xml:space="preserve">        11,472 </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hideMark/>
          </w:tcPr>
          <w:p w:rsidR="005E0959" w:rsidRPr="00062577" w:rsidP="00DE6A00" w14:paraId="6E529176" w14:textId="77777777">
            <w:pPr>
              <w:widowControl w:val="0"/>
              <w:overflowPunct w:val="0"/>
              <w:autoSpaceDE w:val="0"/>
              <w:autoSpaceDN w:val="0"/>
              <w:adjustRightInd w:val="0"/>
              <w:jc w:val="right"/>
              <w:textAlignment w:val="baseline"/>
              <w:rPr>
                <w:rFonts w:ascii="Tms Rmn" w:hAnsi="Tms Rmn"/>
                <w:szCs w:val="22"/>
              </w:rPr>
            </w:pPr>
            <w:r>
              <w:rPr>
                <w:color w:val="000000"/>
                <w:sz w:val="22"/>
                <w:szCs w:val="22"/>
              </w:rPr>
              <w:t>$475,961.94</w:t>
            </w:r>
          </w:p>
        </w:tc>
      </w:tr>
      <w:tr w14:paraId="1970A956" w14:textId="77777777" w:rsidTr="00B0595D">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E0959" w:rsidRPr="00062577" w:rsidP="00DE6A00" w14:paraId="431352B0" w14:textId="77777777">
            <w:pPr>
              <w:widowControl w:val="0"/>
              <w:overflowPunct w:val="0"/>
              <w:autoSpaceDE w:val="0"/>
              <w:autoSpaceDN w:val="0"/>
              <w:adjustRightInd w:val="0"/>
              <w:textAlignment w:val="baseline"/>
              <w:rPr>
                <w:rFonts w:ascii="Tms Rmn" w:hAnsi="Tms Rmn"/>
                <w:szCs w:val="22"/>
              </w:rPr>
            </w:pPr>
            <w:r w:rsidRPr="00062577">
              <w:rPr>
                <w:rFonts w:ascii="Tms Rmn" w:hAnsi="Tms Rmn"/>
                <w:szCs w:val="22"/>
              </w:rPr>
              <w:t xml:space="preserve">Record Keeping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hideMark/>
          </w:tcPr>
          <w:p w:rsidR="005E0959" w:rsidRPr="00062577" w:rsidP="00DE6A00" w14:paraId="5757FA09" w14:textId="77777777">
            <w:pPr>
              <w:widowControl w:val="0"/>
              <w:overflowPunct w:val="0"/>
              <w:autoSpaceDE w:val="0"/>
              <w:autoSpaceDN w:val="0"/>
              <w:adjustRightInd w:val="0"/>
              <w:jc w:val="right"/>
              <w:textAlignment w:val="baseline"/>
              <w:rPr>
                <w:rFonts w:ascii="Tms Rmn" w:hAnsi="Tms Rmn"/>
                <w:szCs w:val="22"/>
              </w:rPr>
            </w:pPr>
            <w:r>
              <w:rPr>
                <w:color w:val="000000"/>
                <w:sz w:val="22"/>
                <w:szCs w:val="22"/>
              </w:rPr>
              <w:t xml:space="preserve">              -   </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hideMark/>
          </w:tcPr>
          <w:p w:rsidR="005E0959" w:rsidRPr="00062577" w:rsidP="00DE6A00" w14:paraId="65200BC6" w14:textId="77777777">
            <w:pPr>
              <w:widowControl w:val="0"/>
              <w:overflowPunct w:val="0"/>
              <w:autoSpaceDE w:val="0"/>
              <w:autoSpaceDN w:val="0"/>
              <w:adjustRightInd w:val="0"/>
              <w:jc w:val="right"/>
              <w:textAlignment w:val="baseline"/>
              <w:rPr>
                <w:rFonts w:ascii="Tms Rmn" w:hAnsi="Tms Rmn"/>
                <w:szCs w:val="22"/>
              </w:rPr>
            </w:pPr>
            <w:r>
              <w:rPr>
                <w:color w:val="000000"/>
                <w:sz w:val="22"/>
                <w:szCs w:val="22"/>
              </w:rPr>
              <w:t>$0.00</w:t>
            </w:r>
          </w:p>
        </w:tc>
      </w:tr>
      <w:tr w14:paraId="4056829A" w14:textId="77777777" w:rsidTr="00B0595D">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E0959" w:rsidRPr="00062577" w:rsidP="00DE6A00" w14:paraId="121D0C21" w14:textId="77777777">
            <w:pPr>
              <w:widowControl w:val="0"/>
              <w:overflowPunct w:val="0"/>
              <w:autoSpaceDE w:val="0"/>
              <w:autoSpaceDN w:val="0"/>
              <w:adjustRightInd w:val="0"/>
              <w:textAlignment w:val="baseline"/>
              <w:rPr>
                <w:rFonts w:ascii="Tms Rmn" w:hAnsi="Tms Rmn"/>
                <w:szCs w:val="22"/>
              </w:rPr>
            </w:pPr>
            <w:r w:rsidRPr="00062577">
              <w:rPr>
                <w:rFonts w:ascii="Tms Rmn" w:hAnsi="Tms Rmn"/>
                <w:szCs w:val="22"/>
              </w:rPr>
              <w:t xml:space="preserve">Third Party Disclosure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hideMark/>
          </w:tcPr>
          <w:p w:rsidR="005E0959" w:rsidRPr="00062577" w:rsidP="00DE6A00" w14:paraId="7F671731" w14:textId="77777777">
            <w:pPr>
              <w:widowControl w:val="0"/>
              <w:overflowPunct w:val="0"/>
              <w:autoSpaceDE w:val="0"/>
              <w:autoSpaceDN w:val="0"/>
              <w:adjustRightInd w:val="0"/>
              <w:jc w:val="right"/>
              <w:textAlignment w:val="baseline"/>
              <w:rPr>
                <w:rFonts w:ascii="Tms Rmn" w:hAnsi="Tms Rmn"/>
                <w:szCs w:val="22"/>
              </w:rPr>
            </w:pPr>
            <w:r>
              <w:rPr>
                <w:color w:val="000000"/>
                <w:sz w:val="22"/>
                <w:szCs w:val="22"/>
              </w:rPr>
              <w:t xml:space="preserve">              -   </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hideMark/>
          </w:tcPr>
          <w:p w:rsidR="005E0959" w:rsidRPr="00062577" w:rsidP="00DE6A00" w14:paraId="30F19E66" w14:textId="77777777">
            <w:pPr>
              <w:widowControl w:val="0"/>
              <w:overflowPunct w:val="0"/>
              <w:autoSpaceDE w:val="0"/>
              <w:autoSpaceDN w:val="0"/>
              <w:adjustRightInd w:val="0"/>
              <w:jc w:val="right"/>
              <w:textAlignment w:val="baseline"/>
              <w:rPr>
                <w:rFonts w:ascii="Tms Rmn" w:hAnsi="Tms Rmn"/>
                <w:szCs w:val="22"/>
              </w:rPr>
            </w:pPr>
            <w:r>
              <w:rPr>
                <w:color w:val="000000"/>
                <w:sz w:val="22"/>
                <w:szCs w:val="22"/>
              </w:rPr>
              <w:t>$0.00</w:t>
            </w:r>
          </w:p>
        </w:tc>
      </w:tr>
      <w:tr w14:paraId="526789A9" w14:textId="77777777" w:rsidTr="00B0595D">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E0959" w:rsidRPr="00062577" w:rsidP="00DE6A00" w14:paraId="51DD15BA" w14:textId="77777777">
            <w:pPr>
              <w:widowControl w:val="0"/>
              <w:overflowPunct w:val="0"/>
              <w:autoSpaceDE w:val="0"/>
              <w:autoSpaceDN w:val="0"/>
              <w:adjustRightInd w:val="0"/>
              <w:textAlignment w:val="baseline"/>
              <w:rPr>
                <w:rFonts w:ascii="Tms Rmn" w:hAnsi="Tms Rmn"/>
                <w:szCs w:val="22"/>
              </w:rPr>
            </w:pPr>
            <w:r w:rsidRPr="00062577">
              <w:rPr>
                <w:rFonts w:ascii="Tms Rmn" w:hAnsi="Tms Rmn"/>
                <w:szCs w:val="22"/>
              </w:rPr>
              <w:t xml:space="preserve">Total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hideMark/>
          </w:tcPr>
          <w:p w:rsidR="005E0959" w:rsidRPr="00062577" w:rsidP="00DE6A00" w14:paraId="29975ADC" w14:textId="77777777">
            <w:pPr>
              <w:widowControl w:val="0"/>
              <w:overflowPunct w:val="0"/>
              <w:autoSpaceDE w:val="0"/>
              <w:autoSpaceDN w:val="0"/>
              <w:adjustRightInd w:val="0"/>
              <w:jc w:val="right"/>
              <w:textAlignment w:val="baseline"/>
              <w:rPr>
                <w:rFonts w:ascii="Tms Rmn" w:hAnsi="Tms Rmn"/>
                <w:szCs w:val="22"/>
              </w:rPr>
            </w:pPr>
            <w:r>
              <w:rPr>
                <w:color w:val="000000"/>
                <w:sz w:val="22"/>
                <w:szCs w:val="22"/>
              </w:rPr>
              <w:t xml:space="preserve">        11,472 </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bottom"/>
            <w:hideMark/>
          </w:tcPr>
          <w:p w:rsidR="005E0959" w:rsidRPr="00062577" w:rsidP="00DE6A00" w14:paraId="2E857F0B" w14:textId="77777777">
            <w:pPr>
              <w:widowControl w:val="0"/>
              <w:overflowPunct w:val="0"/>
              <w:autoSpaceDE w:val="0"/>
              <w:autoSpaceDN w:val="0"/>
              <w:adjustRightInd w:val="0"/>
              <w:jc w:val="right"/>
              <w:textAlignment w:val="baseline"/>
              <w:rPr>
                <w:rFonts w:ascii="Tms Rmn" w:hAnsi="Tms Rmn"/>
                <w:szCs w:val="22"/>
              </w:rPr>
            </w:pPr>
            <w:r>
              <w:rPr>
                <w:color w:val="000000"/>
                <w:sz w:val="22"/>
                <w:szCs w:val="22"/>
              </w:rPr>
              <w:t>$475,961.94</w:t>
            </w:r>
          </w:p>
        </w:tc>
      </w:tr>
    </w:tbl>
    <w:p w:rsidR="005E0959" w:rsidRPr="00C0306D" w:rsidP="00E6743C" w14:paraId="15033B48" w14:textId="77777777">
      <w:pPr>
        <w:spacing w:before="240" w:after="240"/>
        <w:rPr>
          <w:b/>
          <w:bCs/>
        </w:rPr>
      </w:pPr>
    </w:p>
    <w:p w:rsidR="00786586" w:rsidRPr="00C0306D" w:rsidP="00E6743C" w14:paraId="518ED42E" w14:textId="290FB667">
      <w:pPr>
        <w:pStyle w:val="Heading1"/>
        <w:spacing w:after="240"/>
        <w:rPr>
          <w:rFonts w:cs="Times New Roman"/>
          <w:szCs w:val="24"/>
        </w:rPr>
      </w:pPr>
      <w:r w:rsidRPr="00B0595D">
        <w:rPr>
          <w:rFonts w:cs="Times New Roman"/>
          <w:b/>
          <w:bCs/>
          <w:i w:val="0"/>
          <w:iCs/>
          <w:szCs w:val="24"/>
        </w:rPr>
        <w:t>15.</w:t>
      </w:r>
      <w:r w:rsidRPr="00C0306D">
        <w:rPr>
          <w:rFonts w:cs="Times New Roman"/>
          <w:szCs w:val="24"/>
        </w:rPr>
        <w:t xml:space="preserve"> </w:t>
      </w:r>
      <w:r w:rsidRPr="00B0595D">
        <w:rPr>
          <w:rFonts w:cs="Times New Roman"/>
          <w:b/>
          <w:bCs/>
          <w:i w:val="0"/>
          <w:iCs/>
          <w:szCs w:val="24"/>
        </w:rPr>
        <w:t>Explanation of Program Changes</w:t>
      </w:r>
      <w:r w:rsidRPr="00B0595D" w:rsidR="004E5F32">
        <w:rPr>
          <w:rFonts w:cs="Times New Roman"/>
          <w:b/>
          <w:bCs/>
          <w:i w:val="0"/>
          <w:iCs/>
          <w:szCs w:val="24"/>
        </w:rPr>
        <w:t xml:space="preserve"> or </w:t>
      </w:r>
      <w:r w:rsidRPr="00B0595D" w:rsidR="0092442F">
        <w:rPr>
          <w:rFonts w:cs="Times New Roman"/>
          <w:b/>
          <w:bCs/>
          <w:i w:val="0"/>
          <w:iCs/>
          <w:szCs w:val="24"/>
        </w:rPr>
        <w:t>Adjustments</w:t>
      </w:r>
      <w:r w:rsidRPr="00B0595D">
        <w:rPr>
          <w:rFonts w:cs="Times New Roman"/>
          <w:b/>
          <w:bCs/>
          <w:i w:val="0"/>
          <w:iCs/>
          <w:szCs w:val="24"/>
        </w:rPr>
        <w:t>:</w:t>
      </w:r>
    </w:p>
    <w:p w:rsidR="009573A8" w:rsidRPr="00C0306D" w:rsidP="00E6743C" w14:paraId="74AD8EE7" w14:textId="1A0C8247">
      <w:pPr>
        <w:spacing w:before="240" w:after="240"/>
        <w:rPr>
          <w:iCs/>
        </w:rPr>
      </w:pPr>
      <w:r w:rsidRPr="00C0306D">
        <w:rPr>
          <w:i/>
        </w:rPr>
        <w:t>All Forms</w:t>
      </w:r>
    </w:p>
    <w:p w:rsidR="008B75B6" w:rsidRPr="00C0306D" w:rsidP="00E6743C" w14:paraId="6CEE9430" w14:textId="1D8FB6A3">
      <w:pPr>
        <w:spacing w:before="240" w:after="240"/>
      </w:pPr>
      <w:r w:rsidRPr="00C0306D">
        <w:t xml:space="preserve">The </w:t>
      </w:r>
      <w:r w:rsidRPr="00C0306D" w:rsidR="00F9230B">
        <w:t>increase</w:t>
      </w:r>
      <w:r w:rsidRPr="00C0306D">
        <w:t xml:space="preserve"> in total annual responses and estimated burden hours from the previous submission are due to </w:t>
      </w:r>
      <w:r w:rsidRPr="00C0306D" w:rsidR="007341DD">
        <w:t>an increase in program usage</w:t>
      </w:r>
      <w:r w:rsidRPr="00C0306D" w:rsidR="001A2831">
        <w:t xml:space="preserve"> and increase in media</w:t>
      </w:r>
      <w:r w:rsidR="002779EC">
        <w:t>n</w:t>
      </w:r>
      <w:r w:rsidRPr="00C0306D" w:rsidR="001A2831">
        <w:t xml:space="preserve"> wages</w:t>
      </w:r>
      <w:r w:rsidRPr="00C0306D" w:rsidR="00907BC8">
        <w:rPr>
          <w:iCs/>
        </w:rPr>
        <w:t xml:space="preserve">. </w:t>
      </w:r>
      <w:r w:rsidRPr="00C0306D" w:rsidR="004E6C7D">
        <w:rPr>
          <w:iCs/>
        </w:rPr>
        <w:t xml:space="preserve">Annual responses have been </w:t>
      </w:r>
      <w:r w:rsidRPr="00C0306D" w:rsidR="001A4D99">
        <w:rPr>
          <w:iCs/>
        </w:rPr>
        <w:t>matched to actual annual responses experienced in the program</w:t>
      </w:r>
      <w:r w:rsidRPr="00C0306D" w:rsidR="001D2E70">
        <w:rPr>
          <w:iCs/>
        </w:rPr>
        <w:t xml:space="preserve">. </w:t>
      </w:r>
      <w:r w:rsidRPr="00C0306D" w:rsidR="00C7632B">
        <w:t>Per response time burden</w:t>
      </w:r>
      <w:r w:rsidRPr="00C0306D" w:rsidR="004E6C7D">
        <w:t xml:space="preserve"> calculations have been adjusted to account for</w:t>
      </w:r>
      <w:r w:rsidRPr="00C0306D" w:rsidR="00C7632B">
        <w:t xml:space="preserve"> the time to collect, deliver, review, and submit the information by subject parties.</w:t>
      </w:r>
    </w:p>
    <w:p w:rsidR="007F257E" w:rsidRPr="00C0306D" w:rsidP="007F257E" w14:paraId="304BAA51" w14:textId="77777777">
      <w:pPr>
        <w:spacing w:before="240" w:after="240"/>
        <w:rPr>
          <w:i/>
        </w:rPr>
      </w:pPr>
      <w:r w:rsidRPr="00C0306D">
        <w:rPr>
          <w:i/>
        </w:rPr>
        <w:t>SBA Form 900, Prior Approval Surety Participation Agreement:</w:t>
      </w:r>
    </w:p>
    <w:p w:rsidR="007F257E" w:rsidRPr="00C0306D" w:rsidP="007F257E" w14:paraId="61D1B90B" w14:textId="77777777">
      <w:pPr>
        <w:pStyle w:val="ListParagraph"/>
        <w:numPr>
          <w:ilvl w:val="0"/>
          <w:numId w:val="12"/>
        </w:numPr>
        <w:spacing w:before="240" w:after="240"/>
      </w:pPr>
      <w:r>
        <w:t>One-time</w:t>
      </w:r>
      <w:r w:rsidRPr="00C0306D">
        <w:t xml:space="preserve"> responses are based on Surety participation agreements in the Prior</w:t>
      </w:r>
      <w:r>
        <w:t xml:space="preserve"> </w:t>
      </w:r>
      <w:r w:rsidRPr="00C0306D">
        <w:t>Approval Program (Plan A).</w:t>
      </w:r>
    </w:p>
    <w:p w:rsidR="007F257E" w:rsidRPr="00C0306D" w:rsidP="007F257E" w14:paraId="45B4D01C" w14:textId="7A6B10B1">
      <w:pPr>
        <w:spacing w:before="240" w:after="240"/>
        <w:rPr>
          <w:i/>
        </w:rPr>
      </w:pPr>
      <w:r w:rsidRPr="00C0306D">
        <w:rPr>
          <w:i/>
        </w:rPr>
        <w:t xml:space="preserve">SBA Form 901, </w:t>
      </w:r>
      <w:r w:rsidR="00C30220">
        <w:rPr>
          <w:i/>
        </w:rPr>
        <w:t xml:space="preserve">Preferred Surety Participation Agreement </w:t>
      </w:r>
      <w:r w:rsidR="00461494">
        <w:rPr>
          <w:i/>
        </w:rPr>
        <w:t xml:space="preserve"> </w:t>
      </w:r>
      <w:r w:rsidRPr="00C0306D">
        <w:rPr>
          <w:i/>
        </w:rPr>
        <w:t>:</w:t>
      </w:r>
    </w:p>
    <w:p w:rsidR="007F257E" w:rsidRPr="00C0306D" w:rsidP="007F257E" w14:paraId="44A09857" w14:textId="77777777">
      <w:pPr>
        <w:pStyle w:val="ListParagraph"/>
        <w:numPr>
          <w:ilvl w:val="0"/>
          <w:numId w:val="12"/>
        </w:numPr>
        <w:spacing w:before="240" w:after="240"/>
      </w:pPr>
      <w:r>
        <w:t xml:space="preserve">One-time </w:t>
      </w:r>
      <w:r w:rsidRPr="00C0306D">
        <w:t>responses are based on Surety participation agreements in the Preferred Surety Program (Plan B).</w:t>
      </w:r>
    </w:p>
    <w:p w:rsidR="00525062" w:rsidRPr="00C0306D" w:rsidP="00E6743C" w14:paraId="4E9206B1" w14:textId="5A0935C9">
      <w:pPr>
        <w:spacing w:before="240" w:after="240"/>
        <w:rPr>
          <w:i/>
        </w:rPr>
      </w:pPr>
      <w:r w:rsidRPr="00C0306D">
        <w:rPr>
          <w:i/>
        </w:rPr>
        <w:t>SBA Form 990, Surety Bond Guarantee Agreement:</w:t>
      </w:r>
    </w:p>
    <w:p w:rsidR="00525062" w:rsidRPr="00C0306D" w:rsidP="00E6743C" w14:paraId="531780A7" w14:textId="24ECC406">
      <w:pPr>
        <w:pStyle w:val="ListParagraph"/>
        <w:numPr>
          <w:ilvl w:val="0"/>
          <w:numId w:val="13"/>
        </w:numPr>
        <w:spacing w:before="240" w:after="240"/>
      </w:pPr>
      <w:r w:rsidRPr="00C0306D">
        <w:t xml:space="preserve">Annual responses </w:t>
      </w:r>
      <w:r w:rsidRPr="00C0306D" w:rsidR="00991E27">
        <w:t xml:space="preserve">are based on </w:t>
      </w:r>
      <w:r w:rsidRPr="00C0306D" w:rsidR="00355217">
        <w:t xml:space="preserve">the submission of a regular application within the </w:t>
      </w:r>
      <w:r w:rsidR="005D2E95">
        <w:t>Prior Approval</w:t>
      </w:r>
      <w:r w:rsidRPr="00C0306D" w:rsidR="00355217">
        <w:t xml:space="preserve"> program.</w:t>
      </w:r>
    </w:p>
    <w:p w:rsidR="00B41D6D" w:rsidRPr="00C0306D" w:rsidP="00E6743C" w14:paraId="5AEC5331" w14:textId="77777777">
      <w:pPr>
        <w:spacing w:before="240" w:after="240"/>
        <w:rPr>
          <w:i/>
        </w:rPr>
      </w:pPr>
      <w:r w:rsidRPr="00C0306D">
        <w:rPr>
          <w:i/>
        </w:rPr>
        <w:t>SBA Form 991, Surety Bond Agreement Addendum:</w:t>
      </w:r>
    </w:p>
    <w:p w:rsidR="00B41D6D" w:rsidRPr="00C0306D" w:rsidP="00E6743C" w14:paraId="3740677A" w14:textId="7EEA03B6">
      <w:pPr>
        <w:pStyle w:val="ListParagraph"/>
        <w:numPr>
          <w:ilvl w:val="0"/>
          <w:numId w:val="13"/>
        </w:numPr>
        <w:spacing w:before="240" w:after="240"/>
      </w:pPr>
      <w:r w:rsidRPr="00C0306D">
        <w:t xml:space="preserve">Annual responses are based on </w:t>
      </w:r>
      <w:r w:rsidRPr="00C0306D" w:rsidR="0070731B">
        <w:t>the submission of a regular application for a job that has already been started by the contractor</w:t>
      </w:r>
      <w:r w:rsidRPr="00C0306D" w:rsidR="00A72B95">
        <w:t xml:space="preserve"> in both </w:t>
      </w:r>
      <w:r w:rsidR="005D2E95">
        <w:t>Prior Approval</w:t>
      </w:r>
      <w:r w:rsidRPr="00C0306D" w:rsidR="00A72B95">
        <w:t xml:space="preserve"> and Preferred programs.</w:t>
      </w:r>
    </w:p>
    <w:p w:rsidR="00525062" w:rsidRPr="00C0306D" w:rsidP="00E6743C" w14:paraId="2E9D46D2" w14:textId="77777777">
      <w:pPr>
        <w:spacing w:before="240" w:after="240"/>
      </w:pPr>
      <w:r w:rsidRPr="00C0306D">
        <w:rPr>
          <w:i/>
        </w:rPr>
        <w:t>SBA Form 994, Surety Bond Guarantee Agreement:</w:t>
      </w:r>
    </w:p>
    <w:p w:rsidR="00525062" w:rsidRPr="00C0306D" w:rsidP="00E6743C" w14:paraId="62B2BDCE" w14:textId="18F27179">
      <w:pPr>
        <w:pStyle w:val="ListParagraph"/>
        <w:numPr>
          <w:ilvl w:val="0"/>
          <w:numId w:val="11"/>
        </w:numPr>
        <w:spacing w:before="240" w:after="240"/>
      </w:pPr>
      <w:r w:rsidRPr="00C0306D">
        <w:t xml:space="preserve">Annual responses are </w:t>
      </w:r>
      <w:r w:rsidRPr="00C0306D">
        <w:t>based</w:t>
      </w:r>
      <w:r w:rsidRPr="00C0306D">
        <w:t xml:space="preserve"> </w:t>
      </w:r>
      <w:r w:rsidRPr="00C0306D" w:rsidR="007D0119">
        <w:t>the submission of a small business’ first regular application each fiscal year</w:t>
      </w:r>
      <w:r w:rsidRPr="00C0306D" w:rsidR="00ED29B7">
        <w:t xml:space="preserve"> in both </w:t>
      </w:r>
      <w:r w:rsidR="005D2E95">
        <w:t>Prior Approval</w:t>
      </w:r>
      <w:r w:rsidRPr="00C0306D" w:rsidR="00ED29B7">
        <w:t xml:space="preserve"> and Preferred programs</w:t>
      </w:r>
      <w:r w:rsidRPr="00C0306D" w:rsidR="00877364">
        <w:t>.</w:t>
      </w:r>
    </w:p>
    <w:p w:rsidR="00525062" w:rsidRPr="00C0306D" w:rsidP="00E6743C" w14:paraId="6F1DF12C" w14:textId="77777777">
      <w:pPr>
        <w:spacing w:before="240" w:after="240"/>
      </w:pPr>
      <w:r w:rsidRPr="00C0306D">
        <w:rPr>
          <w:i/>
        </w:rPr>
        <w:t>SBA Form 994B, Surety Bond Guarantee Underwriting Review:</w:t>
      </w:r>
    </w:p>
    <w:p w:rsidR="00525062" w:rsidRPr="00C0306D" w:rsidP="00E6743C" w14:paraId="7EBC1C03" w14:textId="6B3813AF">
      <w:pPr>
        <w:pStyle w:val="ListParagraph"/>
        <w:numPr>
          <w:ilvl w:val="0"/>
          <w:numId w:val="9"/>
        </w:numPr>
        <w:spacing w:before="240" w:after="240"/>
      </w:pPr>
      <w:r w:rsidRPr="00C0306D">
        <w:t xml:space="preserve">Annual responses are </w:t>
      </w:r>
      <w:r w:rsidRPr="00C0306D">
        <w:t>based</w:t>
      </w:r>
      <w:r w:rsidRPr="00C0306D">
        <w:t xml:space="preserve"> the submission of a small business’ first regular application each fiscal year</w:t>
      </w:r>
      <w:r w:rsidRPr="00C0306D" w:rsidR="00877364">
        <w:t xml:space="preserve"> in the </w:t>
      </w:r>
      <w:r w:rsidR="005D2E95">
        <w:t>Prior Approval</w:t>
      </w:r>
      <w:r w:rsidRPr="00C0306D" w:rsidR="00877364">
        <w:t xml:space="preserve"> program.</w:t>
      </w:r>
    </w:p>
    <w:p w:rsidR="00525062" w:rsidRPr="00C0306D" w:rsidP="00E6743C" w14:paraId="35E36121" w14:textId="77777777">
      <w:pPr>
        <w:spacing w:before="240" w:after="240"/>
        <w:rPr>
          <w:i/>
        </w:rPr>
      </w:pPr>
      <w:r w:rsidRPr="00C0306D">
        <w:rPr>
          <w:i/>
        </w:rPr>
        <w:t>SBA Form 994F – Schedule of Work in Process</w:t>
      </w:r>
    </w:p>
    <w:p w:rsidR="00525062" w:rsidRPr="00B0595D" w:rsidP="00E6743C" w14:paraId="1DC4CE69" w14:textId="26E690EF">
      <w:pPr>
        <w:pStyle w:val="CommentText"/>
        <w:numPr>
          <w:ilvl w:val="0"/>
          <w:numId w:val="12"/>
        </w:numPr>
        <w:spacing w:before="240" w:after="240"/>
        <w:rPr>
          <w:sz w:val="24"/>
          <w:szCs w:val="24"/>
        </w:rPr>
      </w:pPr>
      <w:r w:rsidRPr="00C0306D">
        <w:rPr>
          <w:sz w:val="24"/>
          <w:szCs w:val="24"/>
        </w:rPr>
        <w:t xml:space="preserve">Annual responses are based on </w:t>
      </w:r>
      <w:r w:rsidRPr="00C0306D" w:rsidR="00EF33BF">
        <w:rPr>
          <w:sz w:val="24"/>
          <w:szCs w:val="24"/>
        </w:rPr>
        <w:t>a</w:t>
      </w:r>
      <w:r w:rsidRPr="00C0306D">
        <w:rPr>
          <w:sz w:val="24"/>
          <w:szCs w:val="24"/>
        </w:rPr>
        <w:t xml:space="preserve"> percentage of total regular applications in the Prior</w:t>
      </w:r>
      <w:r w:rsidR="005D2E95">
        <w:rPr>
          <w:sz w:val="24"/>
          <w:szCs w:val="24"/>
        </w:rPr>
        <w:t xml:space="preserve"> </w:t>
      </w:r>
      <w:r w:rsidRPr="00C0306D">
        <w:rPr>
          <w:sz w:val="24"/>
          <w:szCs w:val="24"/>
        </w:rPr>
        <w:t>Approval program.</w:t>
      </w:r>
      <w:r w:rsidRPr="00C0306D" w:rsidR="00EF33BF">
        <w:rPr>
          <w:sz w:val="24"/>
          <w:szCs w:val="24"/>
        </w:rPr>
        <w:t xml:space="preserve"> SBA form 994F is only due when an application is over 90 days from the form’s ‘as of’ date.</w:t>
      </w:r>
    </w:p>
    <w:p w:rsidR="00525062" w:rsidRPr="00C0306D" w:rsidP="00E6743C" w14:paraId="0E2C4CCB" w14:textId="77777777">
      <w:pPr>
        <w:spacing w:before="240" w:after="240"/>
        <w:rPr>
          <w:i/>
        </w:rPr>
      </w:pPr>
      <w:r w:rsidRPr="00C0306D">
        <w:rPr>
          <w:i/>
        </w:rPr>
        <w:t>SBA Form 994H, Default Report, Claim for Reimbursement, and Report of Recoveries:</w:t>
      </w:r>
    </w:p>
    <w:p w:rsidR="00525062" w:rsidRPr="00C0306D" w:rsidP="00E6743C" w14:paraId="548ACA82" w14:textId="22A4F6BF">
      <w:pPr>
        <w:pStyle w:val="ListParagraph"/>
        <w:numPr>
          <w:ilvl w:val="0"/>
          <w:numId w:val="12"/>
        </w:numPr>
        <w:spacing w:before="240" w:after="240"/>
      </w:pPr>
      <w:r w:rsidRPr="00C0306D">
        <w:t xml:space="preserve">Annual responses are based on all submissions for status reports, claims for reimbursement, and </w:t>
      </w:r>
      <w:r w:rsidRPr="00C0306D" w:rsidR="00154798">
        <w:t xml:space="preserve">recovery in the </w:t>
      </w:r>
      <w:r w:rsidR="005D2E95">
        <w:t>Prior Approval</w:t>
      </w:r>
      <w:r w:rsidRPr="00C0306D" w:rsidR="00154798">
        <w:t xml:space="preserve"> program.</w:t>
      </w:r>
    </w:p>
    <w:p w:rsidR="00606DF8" w:rsidRPr="00B0595D" w:rsidP="00E6743C" w14:paraId="7E84C7D0" w14:textId="5AD5495C">
      <w:pPr>
        <w:pStyle w:val="Heading1"/>
        <w:spacing w:after="240"/>
        <w:rPr>
          <w:rFonts w:cs="Times New Roman"/>
          <w:b/>
          <w:bCs/>
          <w:i w:val="0"/>
          <w:iCs/>
          <w:szCs w:val="24"/>
        </w:rPr>
      </w:pPr>
      <w:r w:rsidRPr="00B0595D">
        <w:rPr>
          <w:rFonts w:cs="Times New Roman"/>
          <w:b/>
          <w:bCs/>
          <w:i w:val="0"/>
          <w:iCs/>
          <w:szCs w:val="24"/>
        </w:rPr>
        <w:t xml:space="preserve">16. </w:t>
      </w:r>
      <w:r w:rsidRPr="00B0595D" w:rsidR="00130EEC">
        <w:rPr>
          <w:rFonts w:cs="Times New Roman"/>
          <w:b/>
          <w:bCs/>
          <w:i w:val="0"/>
          <w:iCs/>
          <w:szCs w:val="24"/>
        </w:rPr>
        <w:t>Publicizing Results</w:t>
      </w:r>
      <w:r w:rsidRPr="00B0595D">
        <w:rPr>
          <w:rFonts w:cs="Times New Roman"/>
          <w:b/>
          <w:bCs/>
          <w:i w:val="0"/>
          <w:iCs/>
          <w:szCs w:val="24"/>
        </w:rPr>
        <w:t>:</w:t>
      </w:r>
    </w:p>
    <w:p w:rsidR="00606DF8" w:rsidRPr="00C0306D" w:rsidP="00E6743C" w14:paraId="46F28154" w14:textId="77777777">
      <w:pPr>
        <w:spacing w:before="240" w:after="240"/>
      </w:pPr>
      <w:r w:rsidRPr="00C0306D">
        <w:t>This collection of information will not be published, except</w:t>
      </w:r>
      <w:r w:rsidRPr="00C0306D" w:rsidR="003D41D3">
        <w:t xml:space="preserve"> </w:t>
      </w:r>
      <w:r w:rsidRPr="00C0306D">
        <w:t>for aggregated statistical data in various agency performance</w:t>
      </w:r>
      <w:r w:rsidRPr="00C0306D" w:rsidR="008A02EB">
        <w:t xml:space="preserve"> and</w:t>
      </w:r>
      <w:r w:rsidRPr="00C0306D">
        <w:t xml:space="preserve"> budget reports.</w:t>
      </w:r>
    </w:p>
    <w:p w:rsidR="00E6743C" w:rsidRPr="00B0595D" w:rsidP="00E6743C" w14:paraId="024DE478" w14:textId="2799F8BA">
      <w:pPr>
        <w:pStyle w:val="Heading1"/>
        <w:spacing w:after="240"/>
        <w:rPr>
          <w:rFonts w:cs="Times New Roman"/>
          <w:b/>
          <w:bCs/>
          <w:i w:val="0"/>
          <w:iCs/>
          <w:szCs w:val="24"/>
        </w:rPr>
      </w:pPr>
      <w:r w:rsidRPr="00B0595D">
        <w:rPr>
          <w:rFonts w:cs="Times New Roman"/>
          <w:b/>
          <w:bCs/>
          <w:i w:val="0"/>
          <w:iCs/>
          <w:szCs w:val="24"/>
        </w:rPr>
        <w:t xml:space="preserve">17. Expiration Date for Collection of Information: </w:t>
      </w:r>
    </w:p>
    <w:p w:rsidR="00606DF8" w:rsidRPr="00C0306D" w:rsidP="00E6743C" w14:paraId="38E6D359" w14:textId="770AC990">
      <w:pPr>
        <w:spacing w:before="240" w:after="240"/>
      </w:pPr>
      <w:r>
        <w:t xml:space="preserve">Not applicable; </w:t>
      </w:r>
      <w:r w:rsidRPr="00C0306D">
        <w:t>SBA will display the expiration date.</w:t>
      </w:r>
    </w:p>
    <w:p w:rsidR="00606DF8" w:rsidRPr="00C0306D" w:rsidP="00E6743C" w14:paraId="5B26BFBE" w14:textId="436C3440">
      <w:pPr>
        <w:pStyle w:val="Heading1"/>
        <w:spacing w:after="240"/>
        <w:rPr>
          <w:rFonts w:cs="Times New Roman"/>
          <w:szCs w:val="24"/>
        </w:rPr>
      </w:pPr>
      <w:r w:rsidRPr="00B0595D">
        <w:rPr>
          <w:rFonts w:cs="Times New Roman"/>
          <w:b/>
          <w:bCs/>
          <w:i w:val="0"/>
          <w:iCs/>
          <w:szCs w:val="24"/>
        </w:rPr>
        <w:t>18.</w:t>
      </w:r>
      <w:r w:rsidRPr="00C0306D">
        <w:rPr>
          <w:rFonts w:cs="Times New Roman"/>
          <w:szCs w:val="24"/>
        </w:rPr>
        <w:t xml:space="preserve"> </w:t>
      </w:r>
      <w:r w:rsidRPr="00B0595D">
        <w:rPr>
          <w:rFonts w:cs="Times New Roman"/>
          <w:b/>
          <w:bCs/>
          <w:i w:val="0"/>
          <w:iCs/>
          <w:szCs w:val="24"/>
        </w:rPr>
        <w:t xml:space="preserve">Exceptions to Certifications </w:t>
      </w:r>
      <w:r w:rsidRPr="00B0595D" w:rsidR="00130EEC">
        <w:rPr>
          <w:rFonts w:cs="Times New Roman"/>
          <w:b/>
          <w:bCs/>
          <w:i w:val="0"/>
          <w:iCs/>
          <w:szCs w:val="24"/>
        </w:rPr>
        <w:t>for Paperwork Reduction Act Submissions:</w:t>
      </w:r>
    </w:p>
    <w:p w:rsidR="00606DF8" w:rsidRPr="00C0306D" w:rsidP="00E6743C" w14:paraId="7896B243" w14:textId="77777777">
      <w:pPr>
        <w:spacing w:before="240" w:after="240"/>
      </w:pPr>
      <w:r w:rsidRPr="00C0306D">
        <w:t>None.</w:t>
      </w:r>
    </w:p>
    <w:p w:rsidR="00606DF8" w:rsidRPr="00C0306D" w:rsidP="00E6743C" w14:paraId="1C1CA5CB" w14:textId="77777777">
      <w:pPr>
        <w:spacing w:before="240" w:after="240"/>
        <w:rPr>
          <w:u w:val="single"/>
        </w:rPr>
      </w:pPr>
      <w:r w:rsidRPr="00C0306D">
        <w:t xml:space="preserve">B. </w:t>
      </w:r>
      <w:r w:rsidRPr="00C0306D">
        <w:rPr>
          <w:u w:val="single"/>
        </w:rPr>
        <w:t>Collection of Information Employing Statistical Methods:</w:t>
      </w:r>
    </w:p>
    <w:p w:rsidR="00606DF8" w:rsidRPr="00C0306D" w:rsidP="00E6743C" w14:paraId="121126EE" w14:textId="77777777">
      <w:pPr>
        <w:spacing w:before="240" w:after="240"/>
      </w:pPr>
      <w:r w:rsidRPr="00C0306D">
        <w:t>Not Applicable.</w:t>
      </w:r>
    </w:p>
    <w:p w:rsidR="00606DF8" w:rsidRPr="00C0306D" w:rsidP="00E6743C" w14:paraId="370F2532" w14:textId="77777777">
      <w:pPr>
        <w:spacing w:before="240" w:after="240"/>
        <w:rPr>
          <w:color w:val="FF0000"/>
        </w:rPr>
      </w:pPr>
    </w:p>
    <w:p w:rsidR="00337775" w:rsidRPr="00C0306D" w:rsidP="00E6743C" w14:paraId="5B12B37F" w14:textId="77777777">
      <w:pPr>
        <w:spacing w:before="240" w:after="240"/>
        <w:rPr>
          <w:color w:val="FF0000"/>
        </w:rPr>
      </w:pPr>
      <w:r w:rsidRPr="00C0306D">
        <w:rPr>
          <w:color w:val="FF0000"/>
        </w:rPr>
        <w:br w:type="page"/>
      </w:r>
    </w:p>
    <w:p w:rsidR="008114DF" w:rsidRPr="00C0306D" w:rsidP="00BD506B" w14:paraId="098DCE5F" w14:textId="46A0C104">
      <w:pPr>
        <w:rPr>
          <w:b/>
        </w:rPr>
      </w:pPr>
    </w:p>
    <w:p w:rsidR="001F55C3" w:rsidRPr="00C0306D" w:rsidP="00E6743C" w14:paraId="680513D7" w14:textId="0798BCC0">
      <w:pPr>
        <w:spacing w:before="240" w:after="240"/>
        <w:rPr>
          <w:b/>
        </w:rPr>
      </w:pPr>
      <w:r w:rsidRPr="00C0306D">
        <w:rPr>
          <w:b/>
        </w:rPr>
        <w:t xml:space="preserve">Response </w:t>
      </w:r>
      <w:r w:rsidRPr="00C0306D" w:rsidR="0092442F">
        <w:rPr>
          <w:b/>
        </w:rPr>
        <w:t>Explanation:</w:t>
      </w:r>
    </w:p>
    <w:p w:rsidR="008D0E47" w:rsidRPr="00C0306D" w:rsidP="008D0E47" w14:paraId="4CE28B8B" w14:textId="77777777">
      <w:pPr>
        <w:spacing w:before="240" w:after="240"/>
        <w:rPr>
          <w:iCs/>
        </w:rPr>
      </w:pPr>
      <w:r w:rsidRPr="00C0306D">
        <w:rPr>
          <w:iCs/>
        </w:rPr>
        <w:t>Form 900: Required to participate in the Prior Approval Program (Plan A).</w:t>
      </w:r>
    </w:p>
    <w:p w:rsidR="008D0E47" w:rsidRPr="00BD506B" w:rsidP="008D0E47" w14:paraId="2A102A1D" w14:textId="77777777">
      <w:pPr>
        <w:spacing w:before="240" w:after="240"/>
        <w:rPr>
          <w:iCs/>
        </w:rPr>
      </w:pPr>
      <w:r w:rsidRPr="00C0306D">
        <w:rPr>
          <w:iCs/>
        </w:rPr>
        <w:t>Form 901: Required to participate in the Preferred Surety Program (Plan B).</w:t>
      </w:r>
    </w:p>
    <w:p w:rsidR="0092442F" w:rsidRPr="00C0306D" w:rsidP="00E6743C" w14:paraId="25D7206F" w14:textId="4BD32619">
      <w:pPr>
        <w:spacing w:before="240" w:after="240"/>
      </w:pPr>
      <w:r w:rsidRPr="00C0306D">
        <w:t>Form</w:t>
      </w:r>
      <w:r w:rsidRPr="00C0306D">
        <w:t xml:space="preserve"> 991: Required only if job started prior to appli</w:t>
      </w:r>
      <w:r w:rsidRPr="00C0306D" w:rsidR="0090604D">
        <w:t>cation.</w:t>
      </w:r>
      <w:r w:rsidRPr="00C0306D" w:rsidR="00242C25">
        <w:t xml:space="preserve"> Both small businesses and contract owners </w:t>
      </w:r>
      <w:r w:rsidRPr="00C0306D" w:rsidR="008F3DB1">
        <w:t>must complete the form.</w:t>
      </w:r>
    </w:p>
    <w:p w:rsidR="0092442F" w:rsidRPr="00C0306D" w:rsidP="00E6743C" w14:paraId="4904096E" w14:textId="63D2D4CB">
      <w:pPr>
        <w:spacing w:before="240" w:after="240"/>
      </w:pPr>
      <w:r w:rsidRPr="00C0306D">
        <w:t xml:space="preserve">Form 994: </w:t>
      </w:r>
      <w:r w:rsidRPr="00C0306D" w:rsidR="00B71FF9">
        <w:t>All Parts of Form r</w:t>
      </w:r>
      <w:r w:rsidRPr="00C0306D">
        <w:t xml:space="preserve">equired </w:t>
      </w:r>
      <w:r w:rsidRPr="00C0306D" w:rsidR="00B71FF9">
        <w:t xml:space="preserve">to be completed with </w:t>
      </w:r>
      <w:r w:rsidRPr="00C0306D" w:rsidR="00423A86">
        <w:t>first</w:t>
      </w:r>
      <w:r w:rsidRPr="00C0306D" w:rsidR="00B71FF9">
        <w:t xml:space="preserve"> application</w:t>
      </w:r>
      <w:r w:rsidRPr="00C0306D" w:rsidR="00A97613">
        <w:t xml:space="preserve"> each fiscal year</w:t>
      </w:r>
      <w:r w:rsidRPr="00C0306D" w:rsidR="0090604D">
        <w:t>.</w:t>
      </w:r>
      <w:r w:rsidRPr="00C0306D" w:rsidR="00D745D2">
        <w:t xml:space="preserve"> </w:t>
      </w:r>
      <w:r w:rsidRPr="00C0306D" w:rsidR="00A9255B">
        <w:t xml:space="preserve">Small business responds but surety and agent must review response </w:t>
      </w:r>
      <w:r w:rsidRPr="00C0306D" w:rsidR="00994349">
        <w:t xml:space="preserve">for accuracy and completeness </w:t>
      </w:r>
      <w:r w:rsidRPr="00C0306D" w:rsidR="00A9255B">
        <w:t xml:space="preserve">before </w:t>
      </w:r>
      <w:r w:rsidRPr="00C0306D" w:rsidR="00B63E4C">
        <w:t>submitting the response to SBA.</w:t>
      </w:r>
    </w:p>
    <w:p w:rsidR="0092442F" w:rsidRPr="00C0306D" w:rsidP="00E6743C" w14:paraId="3AEAA943" w14:textId="46255FDD">
      <w:pPr>
        <w:spacing w:before="240" w:after="240"/>
      </w:pPr>
      <w:r w:rsidRPr="00C0306D">
        <w:t>Form</w:t>
      </w:r>
      <w:r w:rsidRPr="00C0306D">
        <w:t xml:space="preserve"> 994F: Required per application</w:t>
      </w:r>
      <w:r w:rsidRPr="00C0306D" w:rsidR="00F4660D">
        <w:t xml:space="preserve"> unless </w:t>
      </w:r>
      <w:r w:rsidRPr="00C0306D" w:rsidR="001E181C">
        <w:t>already</w:t>
      </w:r>
      <w:r w:rsidRPr="00C0306D" w:rsidR="001E181C">
        <w:t xml:space="preserve"> on file from within 90 days of the application</w:t>
      </w:r>
      <w:r w:rsidRPr="00C0306D" w:rsidR="0090604D">
        <w:t>.</w:t>
      </w:r>
      <w:r w:rsidRPr="00C0306D" w:rsidR="00D93907">
        <w:t xml:space="preserve"> </w:t>
      </w:r>
      <w:r w:rsidRPr="00C0306D" w:rsidR="00D93907">
        <w:rPr>
          <w:i/>
        </w:rPr>
        <w:t>(Prior Approval Program Only)</w:t>
      </w:r>
    </w:p>
    <w:p w:rsidR="0090604D" w:rsidRPr="00C0306D" w:rsidP="00E6743C" w14:paraId="576C432F" w14:textId="744F1D22">
      <w:pPr>
        <w:spacing w:before="240" w:after="240"/>
      </w:pPr>
      <w:r w:rsidRPr="00C0306D">
        <w:t>Form</w:t>
      </w:r>
      <w:r w:rsidRPr="00C0306D">
        <w:t xml:space="preserve"> 990: Required per </w:t>
      </w:r>
      <w:r w:rsidRPr="00C0306D" w:rsidR="00A73568">
        <w:t xml:space="preserve">initial </w:t>
      </w:r>
      <w:r w:rsidRPr="00C0306D">
        <w:t>application and</w:t>
      </w:r>
      <w:r w:rsidRPr="00C0306D" w:rsidR="00A73568">
        <w:t xml:space="preserve"> </w:t>
      </w:r>
      <w:r w:rsidRPr="00C0306D" w:rsidR="00247140">
        <w:t>per</w:t>
      </w:r>
      <w:r w:rsidRPr="00C0306D">
        <w:t xml:space="preserve"> subsequent change to </w:t>
      </w:r>
      <w:r w:rsidRPr="00C0306D" w:rsidR="008300B9">
        <w:t>the initial submission</w:t>
      </w:r>
      <w:r w:rsidRPr="00C0306D">
        <w:t>.</w:t>
      </w:r>
      <w:r w:rsidRPr="00C0306D" w:rsidR="007F1AD2">
        <w:t xml:space="preserve"> </w:t>
      </w:r>
      <w:r w:rsidRPr="00C0306D" w:rsidR="00911413">
        <w:t xml:space="preserve">Only the </w:t>
      </w:r>
      <w:r w:rsidRPr="00C0306D" w:rsidR="00911413">
        <w:t>surety</w:t>
      </w:r>
      <w:r w:rsidRPr="00C0306D" w:rsidR="00911413">
        <w:t xml:space="preserve"> and agent respond, and all small business information is already available. </w:t>
      </w:r>
      <w:r w:rsidRPr="00C0306D" w:rsidR="00100413">
        <w:rPr>
          <w:i/>
        </w:rPr>
        <w:t>(</w:t>
      </w:r>
      <w:r w:rsidRPr="00C0306D" w:rsidR="007F1AD2">
        <w:rPr>
          <w:i/>
        </w:rPr>
        <w:t xml:space="preserve">Prior Approval </w:t>
      </w:r>
      <w:r w:rsidRPr="00C0306D" w:rsidR="00100413">
        <w:rPr>
          <w:i/>
        </w:rPr>
        <w:t>P</w:t>
      </w:r>
      <w:r w:rsidRPr="00C0306D" w:rsidR="007F1AD2">
        <w:rPr>
          <w:i/>
        </w:rPr>
        <w:t>rogram</w:t>
      </w:r>
      <w:r w:rsidRPr="00C0306D" w:rsidR="00100413">
        <w:rPr>
          <w:i/>
        </w:rPr>
        <w:t xml:space="preserve"> Only)</w:t>
      </w:r>
      <w:r w:rsidRPr="00C0306D" w:rsidR="007F1AD2">
        <w:t xml:space="preserve"> </w:t>
      </w:r>
    </w:p>
    <w:p w:rsidR="0090604D" w:rsidRPr="00C0306D" w:rsidP="00E6743C" w14:paraId="6F5A45BA" w14:textId="7B2F96DB">
      <w:pPr>
        <w:spacing w:before="240" w:after="240"/>
      </w:pPr>
      <w:r w:rsidRPr="00C0306D">
        <w:t>Form</w:t>
      </w:r>
      <w:r w:rsidRPr="00C0306D">
        <w:t xml:space="preserve"> 994B: </w:t>
      </w:r>
      <w:r w:rsidRPr="00C0306D" w:rsidR="00423A86">
        <w:t>Required to be completed with first application each fiscal year</w:t>
      </w:r>
      <w:r w:rsidRPr="00C0306D">
        <w:t xml:space="preserve">. </w:t>
      </w:r>
      <w:r w:rsidRPr="00C0306D" w:rsidR="00BE3FCE">
        <w:rPr>
          <w:i/>
        </w:rPr>
        <w:t>(Prio</w:t>
      </w:r>
      <w:r w:rsidRPr="00C0306D" w:rsidR="003876A4">
        <w:rPr>
          <w:i/>
        </w:rPr>
        <w:t xml:space="preserve">r </w:t>
      </w:r>
      <w:r w:rsidRPr="00C0306D" w:rsidR="00BE3FCE">
        <w:rPr>
          <w:i/>
        </w:rPr>
        <w:t>App</w:t>
      </w:r>
      <w:r w:rsidRPr="00C0306D" w:rsidR="003876A4">
        <w:rPr>
          <w:i/>
        </w:rPr>
        <w:t>roval Program Only)</w:t>
      </w:r>
    </w:p>
    <w:p w:rsidR="008B6118" w:rsidRPr="00C0306D" w:rsidP="00E6743C" w14:paraId="7A1C8215" w14:textId="0625B78F">
      <w:pPr>
        <w:spacing w:before="240" w:after="240"/>
        <w:rPr>
          <w:i/>
        </w:rPr>
      </w:pPr>
      <w:r w:rsidRPr="00C0306D">
        <w:t xml:space="preserve">Form 994H: Required for each </w:t>
      </w:r>
      <w:r w:rsidRPr="00C0306D" w:rsidR="00AB218C">
        <w:t>claim and recovery submission</w:t>
      </w:r>
      <w:r w:rsidRPr="00C0306D">
        <w:t>.</w:t>
      </w:r>
      <w:r w:rsidRPr="00C0306D" w:rsidR="000B1AC8">
        <w:t xml:space="preserve"> </w:t>
      </w:r>
      <w:r w:rsidRPr="00C0306D" w:rsidR="00100413">
        <w:rPr>
          <w:i/>
        </w:rPr>
        <w:t>(Prior Approval Program Only)</w:t>
      </w:r>
    </w:p>
    <w:sectPr w:rsidSect="008D55A5">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7F1D" w:rsidP="00180A86" w14:paraId="3E1CE2F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07F1D" w14:paraId="753C2F0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7F1D" w:rsidP="00180A86" w14:paraId="7B28CFB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63CF">
      <w:rPr>
        <w:rStyle w:val="PageNumber"/>
        <w:noProof/>
      </w:rPr>
      <w:t>2</w:t>
    </w:r>
    <w:r>
      <w:rPr>
        <w:rStyle w:val="PageNumber"/>
      </w:rPr>
      <w:fldChar w:fldCharType="end"/>
    </w:r>
  </w:p>
  <w:p w:rsidR="00E07F1D" w14:paraId="67B6B73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4E2C" w14:paraId="3A9F85F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4E2C" w14:paraId="288E10C2" w14:textId="45CFC8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59876" o:spid="_x0000_s2049" type="#_x0000_t136" style="width:577.35pt;height:82.45pt;margin-top:0;margin-left:0;mso-position-horizontal:center;mso-position-horizontal-relative:margin;mso-position-vertical:center;mso-position-vertical-relative:margin;position:absolute;rotation:315;z-index:-251657216" o:allowincell="f" fillcolor="silver" stroked="f">
          <v:fill opacity="0.5"/>
          <v:textpath style="font-family:'Times New Roman';font-size:1pt" string="Clearance Cop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3D12" w14:paraId="6B2DBE64" w14:textId="7BD391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59877" o:spid="_x0000_s2050" type="#_x0000_t136" style="width:577.35pt;height:82.45pt;margin-top:0;margin-left:0;mso-position-horizontal:center;mso-position-horizontal-relative:margin;mso-position-vertical:center;mso-position-vertical-relative:margin;position:absolute;rotation:315;z-index:-251656192" o:allowincell="f" fillcolor="silver" stroked="f">
          <v:fill opacity="0.5"/>
          <v:textpath style="font-family:'Times New Roman';font-size:1pt" string="Clearance Cop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4E2C" w14:paraId="5954DC83" w14:textId="429329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59875" o:spid="_x0000_s2051" type="#_x0000_t136" style="width:577.35pt;height:82.45pt;margin-top:0;margin-left:0;mso-position-horizontal:center;mso-position-horizontal-relative:margin;mso-position-vertical:center;mso-position-vertical-relative:margin;position:absolute;rotation:315;z-index:-251658240" o:allowincell="f" fillcolor="silver" stroked="f">
          <v:fill opacity="0.5"/>
          <v:textpath style="font-family:'Times New Roman';font-size:1pt" string="Clearance Cop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B0480"/>
    <w:multiLevelType w:val="hybridMultilevel"/>
    <w:tmpl w:val="545A93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9D4341"/>
    <w:multiLevelType w:val="hybridMultilevel"/>
    <w:tmpl w:val="DC68F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D9356D"/>
    <w:multiLevelType w:val="hybridMultilevel"/>
    <w:tmpl w:val="AED8241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6D36BD9"/>
    <w:multiLevelType w:val="hybridMultilevel"/>
    <w:tmpl w:val="5A2487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7F9071C"/>
    <w:multiLevelType w:val="multilevel"/>
    <w:tmpl w:val="D208396C"/>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5">
    <w:nsid w:val="0A2C5EC3"/>
    <w:multiLevelType w:val="hybridMultilevel"/>
    <w:tmpl w:val="5994FF9C"/>
    <w:lvl w:ilvl="0">
      <w:start w:val="1"/>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B125170"/>
    <w:multiLevelType w:val="hybridMultilevel"/>
    <w:tmpl w:val="2EEC92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A90A7E"/>
    <w:multiLevelType w:val="hybridMultilevel"/>
    <w:tmpl w:val="6F7449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FCB18D7"/>
    <w:multiLevelType w:val="hybridMultilevel"/>
    <w:tmpl w:val="2C66AB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06B62CB"/>
    <w:multiLevelType w:val="hybridMultilevel"/>
    <w:tmpl w:val="908CD12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58E7873"/>
    <w:multiLevelType w:val="hybridMultilevel"/>
    <w:tmpl w:val="266AFF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9ED2DD4"/>
    <w:multiLevelType w:val="hybridMultilevel"/>
    <w:tmpl w:val="79A88D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C0B4CBA"/>
    <w:multiLevelType w:val="hybridMultilevel"/>
    <w:tmpl w:val="88A221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55536B1"/>
    <w:multiLevelType w:val="hybridMultilevel"/>
    <w:tmpl w:val="BCD260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FE7A48"/>
    <w:multiLevelType w:val="hybridMultilevel"/>
    <w:tmpl w:val="B82C021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
    <w:nsid w:val="42DC21B5"/>
    <w:multiLevelType w:val="hybridMultilevel"/>
    <w:tmpl w:val="750494E8"/>
    <w:lvl w:ilvl="0">
      <w:start w:val="1"/>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3210943"/>
    <w:multiLevelType w:val="multilevel"/>
    <w:tmpl w:val="241EEB0A"/>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17">
    <w:nsid w:val="436A7412"/>
    <w:multiLevelType w:val="hybridMultilevel"/>
    <w:tmpl w:val="4AC27B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5A76BFE"/>
    <w:multiLevelType w:val="hybridMultilevel"/>
    <w:tmpl w:val="D7929744"/>
    <w:lvl w:ilvl="0">
      <w:start w:val="0"/>
      <w:numFmt w:val="bullet"/>
      <w:lvlText w:val=""/>
      <w:lvlJc w:val="left"/>
      <w:pPr>
        <w:ind w:left="1080" w:hanging="360"/>
      </w:pPr>
      <w:rPr>
        <w:rFonts w:ascii="Wingdings" w:eastAsia="Times New Roman" w:hAnsi="Wingdings"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63E7FEF"/>
    <w:multiLevelType w:val="hybridMultilevel"/>
    <w:tmpl w:val="30769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6F90596"/>
    <w:multiLevelType w:val="hybridMultilevel"/>
    <w:tmpl w:val="A34290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079666C"/>
    <w:multiLevelType w:val="hybridMultilevel"/>
    <w:tmpl w:val="273E015E"/>
    <w:lvl w:ilvl="0">
      <w:start w:val="1"/>
      <w:numFmt w:val="bullet"/>
      <w:lvlText w:val=""/>
      <w:lvlJc w:val="left"/>
      <w:pPr>
        <w:ind w:left="784" w:hanging="360"/>
      </w:pPr>
      <w:rPr>
        <w:rFonts w:ascii="Symbol" w:hAnsi="Symbol" w:hint="default"/>
      </w:rPr>
    </w:lvl>
    <w:lvl w:ilvl="1" w:tentative="1">
      <w:start w:val="1"/>
      <w:numFmt w:val="bullet"/>
      <w:lvlText w:val="o"/>
      <w:lvlJc w:val="left"/>
      <w:pPr>
        <w:ind w:left="1504" w:hanging="360"/>
      </w:pPr>
      <w:rPr>
        <w:rFonts w:ascii="Courier New" w:hAnsi="Courier New" w:cs="Courier New" w:hint="default"/>
      </w:rPr>
    </w:lvl>
    <w:lvl w:ilvl="2" w:tentative="1">
      <w:start w:val="1"/>
      <w:numFmt w:val="bullet"/>
      <w:lvlText w:val=""/>
      <w:lvlJc w:val="left"/>
      <w:pPr>
        <w:ind w:left="2224" w:hanging="360"/>
      </w:pPr>
      <w:rPr>
        <w:rFonts w:ascii="Wingdings" w:hAnsi="Wingdings" w:hint="default"/>
      </w:rPr>
    </w:lvl>
    <w:lvl w:ilvl="3" w:tentative="1">
      <w:start w:val="1"/>
      <w:numFmt w:val="bullet"/>
      <w:lvlText w:val=""/>
      <w:lvlJc w:val="left"/>
      <w:pPr>
        <w:ind w:left="2944" w:hanging="360"/>
      </w:pPr>
      <w:rPr>
        <w:rFonts w:ascii="Symbol" w:hAnsi="Symbol" w:hint="default"/>
      </w:rPr>
    </w:lvl>
    <w:lvl w:ilvl="4" w:tentative="1">
      <w:start w:val="1"/>
      <w:numFmt w:val="bullet"/>
      <w:lvlText w:val="o"/>
      <w:lvlJc w:val="left"/>
      <w:pPr>
        <w:ind w:left="3664" w:hanging="360"/>
      </w:pPr>
      <w:rPr>
        <w:rFonts w:ascii="Courier New" w:hAnsi="Courier New" w:cs="Courier New" w:hint="default"/>
      </w:rPr>
    </w:lvl>
    <w:lvl w:ilvl="5" w:tentative="1">
      <w:start w:val="1"/>
      <w:numFmt w:val="bullet"/>
      <w:lvlText w:val=""/>
      <w:lvlJc w:val="left"/>
      <w:pPr>
        <w:ind w:left="4384" w:hanging="360"/>
      </w:pPr>
      <w:rPr>
        <w:rFonts w:ascii="Wingdings" w:hAnsi="Wingdings" w:hint="default"/>
      </w:rPr>
    </w:lvl>
    <w:lvl w:ilvl="6" w:tentative="1">
      <w:start w:val="1"/>
      <w:numFmt w:val="bullet"/>
      <w:lvlText w:val=""/>
      <w:lvlJc w:val="left"/>
      <w:pPr>
        <w:ind w:left="5104" w:hanging="360"/>
      </w:pPr>
      <w:rPr>
        <w:rFonts w:ascii="Symbol" w:hAnsi="Symbol" w:hint="default"/>
      </w:rPr>
    </w:lvl>
    <w:lvl w:ilvl="7" w:tentative="1">
      <w:start w:val="1"/>
      <w:numFmt w:val="bullet"/>
      <w:lvlText w:val="o"/>
      <w:lvlJc w:val="left"/>
      <w:pPr>
        <w:ind w:left="5824" w:hanging="360"/>
      </w:pPr>
      <w:rPr>
        <w:rFonts w:ascii="Courier New" w:hAnsi="Courier New" w:cs="Courier New" w:hint="default"/>
      </w:rPr>
    </w:lvl>
    <w:lvl w:ilvl="8" w:tentative="1">
      <w:start w:val="1"/>
      <w:numFmt w:val="bullet"/>
      <w:lvlText w:val=""/>
      <w:lvlJc w:val="left"/>
      <w:pPr>
        <w:ind w:left="6544" w:hanging="360"/>
      </w:pPr>
      <w:rPr>
        <w:rFonts w:ascii="Wingdings" w:hAnsi="Wingdings" w:hint="default"/>
      </w:rPr>
    </w:lvl>
  </w:abstractNum>
  <w:abstractNum w:abstractNumId="22">
    <w:nsid w:val="5C2A1224"/>
    <w:multiLevelType w:val="hybridMultilevel"/>
    <w:tmpl w:val="7D1C3A48"/>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C5D3624"/>
    <w:multiLevelType w:val="hybridMultilevel"/>
    <w:tmpl w:val="66DEF120"/>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5C724DF2"/>
    <w:multiLevelType w:val="hybridMultilevel"/>
    <w:tmpl w:val="0CF8ED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1F713BF"/>
    <w:multiLevelType w:val="hybridMultilevel"/>
    <w:tmpl w:val="7244FD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675C1414"/>
    <w:multiLevelType w:val="hybridMultilevel"/>
    <w:tmpl w:val="91C477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9AD6119"/>
    <w:multiLevelType w:val="hybridMultilevel"/>
    <w:tmpl w:val="23B8C2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D582250"/>
    <w:multiLevelType w:val="hybridMultilevel"/>
    <w:tmpl w:val="AA90F8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DEF2B98"/>
    <w:multiLevelType w:val="hybridMultilevel"/>
    <w:tmpl w:val="29AE44B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729D341D"/>
    <w:multiLevelType w:val="hybridMultilevel"/>
    <w:tmpl w:val="CC3EECD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1">
    <w:nsid w:val="7808243E"/>
    <w:multiLevelType w:val="hybridMultilevel"/>
    <w:tmpl w:val="899E0D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A416208"/>
    <w:multiLevelType w:val="hybridMultilevel"/>
    <w:tmpl w:val="CF4AECCE"/>
    <w:lvl w:ilvl="0">
      <w:start w:val="3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AC22BCC"/>
    <w:multiLevelType w:val="hybridMultilevel"/>
    <w:tmpl w:val="D3A4CCA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06058048">
    <w:abstractNumId w:val="28"/>
  </w:num>
  <w:num w:numId="2" w16cid:durableId="548154664">
    <w:abstractNumId w:val="15"/>
  </w:num>
  <w:num w:numId="3" w16cid:durableId="77487016">
    <w:abstractNumId w:val="5"/>
  </w:num>
  <w:num w:numId="4" w16cid:durableId="417556195">
    <w:abstractNumId w:val="24"/>
  </w:num>
  <w:num w:numId="5" w16cid:durableId="1220172671">
    <w:abstractNumId w:val="23"/>
  </w:num>
  <w:num w:numId="6" w16cid:durableId="2084832504">
    <w:abstractNumId w:val="18"/>
  </w:num>
  <w:num w:numId="7" w16cid:durableId="1655065685">
    <w:abstractNumId w:val="27"/>
  </w:num>
  <w:num w:numId="8" w16cid:durableId="707754133">
    <w:abstractNumId w:val="32"/>
  </w:num>
  <w:num w:numId="9" w16cid:durableId="1766149730">
    <w:abstractNumId w:val="13"/>
  </w:num>
  <w:num w:numId="10" w16cid:durableId="1324511892">
    <w:abstractNumId w:val="29"/>
  </w:num>
  <w:num w:numId="11" w16cid:durableId="527765111">
    <w:abstractNumId w:val="17"/>
  </w:num>
  <w:num w:numId="12" w16cid:durableId="184488425">
    <w:abstractNumId w:val="19"/>
  </w:num>
  <w:num w:numId="13" w16cid:durableId="1433628889">
    <w:abstractNumId w:val="26"/>
  </w:num>
  <w:num w:numId="14" w16cid:durableId="1337070899">
    <w:abstractNumId w:val="16"/>
  </w:num>
  <w:num w:numId="15" w16cid:durableId="201938543">
    <w:abstractNumId w:val="4"/>
  </w:num>
  <w:num w:numId="16" w16cid:durableId="1158226106">
    <w:abstractNumId w:val="31"/>
  </w:num>
  <w:num w:numId="17" w16cid:durableId="128672736">
    <w:abstractNumId w:val="20"/>
  </w:num>
  <w:num w:numId="18" w16cid:durableId="1355577710">
    <w:abstractNumId w:val="14"/>
  </w:num>
  <w:num w:numId="19" w16cid:durableId="1256666118">
    <w:abstractNumId w:val="6"/>
  </w:num>
  <w:num w:numId="20" w16cid:durableId="796264738">
    <w:abstractNumId w:val="0"/>
  </w:num>
  <w:num w:numId="21" w16cid:durableId="657422854">
    <w:abstractNumId w:val="1"/>
  </w:num>
  <w:num w:numId="22" w16cid:durableId="793211767">
    <w:abstractNumId w:val="11"/>
  </w:num>
  <w:num w:numId="23" w16cid:durableId="1632857742">
    <w:abstractNumId w:val="8"/>
  </w:num>
  <w:num w:numId="24" w16cid:durableId="256060667">
    <w:abstractNumId w:val="25"/>
  </w:num>
  <w:num w:numId="25" w16cid:durableId="200438625">
    <w:abstractNumId w:val="7"/>
  </w:num>
  <w:num w:numId="26" w16cid:durableId="853762621">
    <w:abstractNumId w:val="33"/>
  </w:num>
  <w:num w:numId="27" w16cid:durableId="285309557">
    <w:abstractNumId w:val="22"/>
  </w:num>
  <w:num w:numId="28" w16cid:durableId="1517381088">
    <w:abstractNumId w:val="9"/>
  </w:num>
  <w:num w:numId="29" w16cid:durableId="1007369900">
    <w:abstractNumId w:val="2"/>
  </w:num>
  <w:num w:numId="30" w16cid:durableId="1285231178">
    <w:abstractNumId w:val="3"/>
  </w:num>
  <w:num w:numId="31" w16cid:durableId="758252942">
    <w:abstractNumId w:val="21"/>
  </w:num>
  <w:num w:numId="32" w16cid:durableId="371921898">
    <w:abstractNumId w:val="12"/>
  </w:num>
  <w:num w:numId="33" w16cid:durableId="1308820575">
    <w:abstractNumId w:val="30"/>
  </w:num>
  <w:num w:numId="34" w16cid:durableId="3257911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6FE"/>
    <w:rsid w:val="0000097F"/>
    <w:rsid w:val="0000170D"/>
    <w:rsid w:val="00001F5E"/>
    <w:rsid w:val="00002223"/>
    <w:rsid w:val="00002487"/>
    <w:rsid w:val="00003A0D"/>
    <w:rsid w:val="00004891"/>
    <w:rsid w:val="00005B48"/>
    <w:rsid w:val="00005C42"/>
    <w:rsid w:val="00010EEC"/>
    <w:rsid w:val="0001126C"/>
    <w:rsid w:val="00011641"/>
    <w:rsid w:val="00013F32"/>
    <w:rsid w:val="000141C1"/>
    <w:rsid w:val="00014FE9"/>
    <w:rsid w:val="0001539D"/>
    <w:rsid w:val="00016E87"/>
    <w:rsid w:val="00020827"/>
    <w:rsid w:val="00021B2E"/>
    <w:rsid w:val="00023E75"/>
    <w:rsid w:val="000246DE"/>
    <w:rsid w:val="00024A23"/>
    <w:rsid w:val="00025455"/>
    <w:rsid w:val="00026623"/>
    <w:rsid w:val="000277A9"/>
    <w:rsid w:val="00030C38"/>
    <w:rsid w:val="00031CD3"/>
    <w:rsid w:val="000320BC"/>
    <w:rsid w:val="0003236B"/>
    <w:rsid w:val="000338D6"/>
    <w:rsid w:val="000343A0"/>
    <w:rsid w:val="000345D0"/>
    <w:rsid w:val="00034A81"/>
    <w:rsid w:val="0003542C"/>
    <w:rsid w:val="00036296"/>
    <w:rsid w:val="0003737E"/>
    <w:rsid w:val="00041878"/>
    <w:rsid w:val="000419D5"/>
    <w:rsid w:val="00042D5E"/>
    <w:rsid w:val="0004349D"/>
    <w:rsid w:val="00045228"/>
    <w:rsid w:val="00046E36"/>
    <w:rsid w:val="00047016"/>
    <w:rsid w:val="00047ED7"/>
    <w:rsid w:val="00052D15"/>
    <w:rsid w:val="000538A2"/>
    <w:rsid w:val="00055EA0"/>
    <w:rsid w:val="000565AE"/>
    <w:rsid w:val="00060C4F"/>
    <w:rsid w:val="00061BE6"/>
    <w:rsid w:val="00062577"/>
    <w:rsid w:val="00063A45"/>
    <w:rsid w:val="00063BAA"/>
    <w:rsid w:val="000641E1"/>
    <w:rsid w:val="00064464"/>
    <w:rsid w:val="0006488D"/>
    <w:rsid w:val="000668AA"/>
    <w:rsid w:val="000703F4"/>
    <w:rsid w:val="00070433"/>
    <w:rsid w:val="000709FF"/>
    <w:rsid w:val="00070B2A"/>
    <w:rsid w:val="00072C1F"/>
    <w:rsid w:val="00075044"/>
    <w:rsid w:val="000753BC"/>
    <w:rsid w:val="00075764"/>
    <w:rsid w:val="00077C48"/>
    <w:rsid w:val="00080D4E"/>
    <w:rsid w:val="000811A3"/>
    <w:rsid w:val="00081F1D"/>
    <w:rsid w:val="0008368A"/>
    <w:rsid w:val="00083DED"/>
    <w:rsid w:val="00085667"/>
    <w:rsid w:val="0008599D"/>
    <w:rsid w:val="0008632A"/>
    <w:rsid w:val="0009163F"/>
    <w:rsid w:val="000922DB"/>
    <w:rsid w:val="00093237"/>
    <w:rsid w:val="00093B3F"/>
    <w:rsid w:val="00096B1F"/>
    <w:rsid w:val="000972DD"/>
    <w:rsid w:val="000A09B9"/>
    <w:rsid w:val="000A0E10"/>
    <w:rsid w:val="000A1A72"/>
    <w:rsid w:val="000A3933"/>
    <w:rsid w:val="000A5188"/>
    <w:rsid w:val="000A70AB"/>
    <w:rsid w:val="000A7B1C"/>
    <w:rsid w:val="000B021D"/>
    <w:rsid w:val="000B0D03"/>
    <w:rsid w:val="000B153E"/>
    <w:rsid w:val="000B1AC8"/>
    <w:rsid w:val="000B4204"/>
    <w:rsid w:val="000B572A"/>
    <w:rsid w:val="000B6BB5"/>
    <w:rsid w:val="000B7F70"/>
    <w:rsid w:val="000B7FF0"/>
    <w:rsid w:val="000C093A"/>
    <w:rsid w:val="000C1765"/>
    <w:rsid w:val="000C24E6"/>
    <w:rsid w:val="000C42F1"/>
    <w:rsid w:val="000C64B6"/>
    <w:rsid w:val="000D0017"/>
    <w:rsid w:val="000D010C"/>
    <w:rsid w:val="000D1C09"/>
    <w:rsid w:val="000D2556"/>
    <w:rsid w:val="000D2AA0"/>
    <w:rsid w:val="000D3963"/>
    <w:rsid w:val="000D3BB7"/>
    <w:rsid w:val="000D3C8D"/>
    <w:rsid w:val="000D4D9D"/>
    <w:rsid w:val="000D4E24"/>
    <w:rsid w:val="000D563B"/>
    <w:rsid w:val="000D7A27"/>
    <w:rsid w:val="000E0877"/>
    <w:rsid w:val="000E0BFB"/>
    <w:rsid w:val="000E18ED"/>
    <w:rsid w:val="000E25BA"/>
    <w:rsid w:val="000E2612"/>
    <w:rsid w:val="000E3158"/>
    <w:rsid w:val="000E3F68"/>
    <w:rsid w:val="000E5701"/>
    <w:rsid w:val="000E5BAC"/>
    <w:rsid w:val="000E6779"/>
    <w:rsid w:val="000E7590"/>
    <w:rsid w:val="000E7EA8"/>
    <w:rsid w:val="000F0EBE"/>
    <w:rsid w:val="000F0FE5"/>
    <w:rsid w:val="000F250B"/>
    <w:rsid w:val="000F32D4"/>
    <w:rsid w:val="000F33BE"/>
    <w:rsid w:val="000F4D61"/>
    <w:rsid w:val="000F66E0"/>
    <w:rsid w:val="000F71EE"/>
    <w:rsid w:val="000F77C2"/>
    <w:rsid w:val="00100413"/>
    <w:rsid w:val="00100DC5"/>
    <w:rsid w:val="001021FB"/>
    <w:rsid w:val="00104288"/>
    <w:rsid w:val="00104AC1"/>
    <w:rsid w:val="00104E11"/>
    <w:rsid w:val="00105A13"/>
    <w:rsid w:val="00106990"/>
    <w:rsid w:val="00107109"/>
    <w:rsid w:val="00107275"/>
    <w:rsid w:val="0010771B"/>
    <w:rsid w:val="00107EE3"/>
    <w:rsid w:val="0011548E"/>
    <w:rsid w:val="00115F37"/>
    <w:rsid w:val="00116CD4"/>
    <w:rsid w:val="001173AF"/>
    <w:rsid w:val="00117402"/>
    <w:rsid w:val="001200E3"/>
    <w:rsid w:val="00120663"/>
    <w:rsid w:val="00120A8A"/>
    <w:rsid w:val="001211EA"/>
    <w:rsid w:val="00121519"/>
    <w:rsid w:val="0012152D"/>
    <w:rsid w:val="0012223E"/>
    <w:rsid w:val="001226FE"/>
    <w:rsid w:val="00124579"/>
    <w:rsid w:val="00124F28"/>
    <w:rsid w:val="00126307"/>
    <w:rsid w:val="00126FA4"/>
    <w:rsid w:val="00127DB7"/>
    <w:rsid w:val="00127FF7"/>
    <w:rsid w:val="00130EEC"/>
    <w:rsid w:val="001311C6"/>
    <w:rsid w:val="00132B84"/>
    <w:rsid w:val="00133142"/>
    <w:rsid w:val="0013334D"/>
    <w:rsid w:val="00133CBF"/>
    <w:rsid w:val="00133DDA"/>
    <w:rsid w:val="00134426"/>
    <w:rsid w:val="001351F3"/>
    <w:rsid w:val="00135C78"/>
    <w:rsid w:val="001361E5"/>
    <w:rsid w:val="0013636B"/>
    <w:rsid w:val="00137DD2"/>
    <w:rsid w:val="00137ED2"/>
    <w:rsid w:val="00141302"/>
    <w:rsid w:val="00141946"/>
    <w:rsid w:val="0014204E"/>
    <w:rsid w:val="0014308D"/>
    <w:rsid w:val="00143D4B"/>
    <w:rsid w:val="00144FF2"/>
    <w:rsid w:val="00145365"/>
    <w:rsid w:val="00145C2B"/>
    <w:rsid w:val="0014743B"/>
    <w:rsid w:val="0015103A"/>
    <w:rsid w:val="00151B53"/>
    <w:rsid w:val="00151F42"/>
    <w:rsid w:val="00152602"/>
    <w:rsid w:val="00152C26"/>
    <w:rsid w:val="00153732"/>
    <w:rsid w:val="00153BDC"/>
    <w:rsid w:val="00154453"/>
    <w:rsid w:val="00154798"/>
    <w:rsid w:val="00155365"/>
    <w:rsid w:val="0015560D"/>
    <w:rsid w:val="001557CC"/>
    <w:rsid w:val="0015690F"/>
    <w:rsid w:val="00156946"/>
    <w:rsid w:val="00156ADF"/>
    <w:rsid w:val="00160B5F"/>
    <w:rsid w:val="00160C90"/>
    <w:rsid w:val="001612EE"/>
    <w:rsid w:val="00161BBB"/>
    <w:rsid w:val="001621D7"/>
    <w:rsid w:val="00162CE0"/>
    <w:rsid w:val="00164AAD"/>
    <w:rsid w:val="00164AE7"/>
    <w:rsid w:val="00165353"/>
    <w:rsid w:val="00167D91"/>
    <w:rsid w:val="00167F35"/>
    <w:rsid w:val="00170285"/>
    <w:rsid w:val="001712DF"/>
    <w:rsid w:val="001713A2"/>
    <w:rsid w:val="00171787"/>
    <w:rsid w:val="00172030"/>
    <w:rsid w:val="001734AC"/>
    <w:rsid w:val="00173B4B"/>
    <w:rsid w:val="00174D3E"/>
    <w:rsid w:val="00175D8C"/>
    <w:rsid w:val="00175E5E"/>
    <w:rsid w:val="001768C1"/>
    <w:rsid w:val="00180A86"/>
    <w:rsid w:val="001813EF"/>
    <w:rsid w:val="001828DF"/>
    <w:rsid w:val="0018291D"/>
    <w:rsid w:val="00182AB7"/>
    <w:rsid w:val="0018377B"/>
    <w:rsid w:val="0018397D"/>
    <w:rsid w:val="00185475"/>
    <w:rsid w:val="00190A62"/>
    <w:rsid w:val="00191503"/>
    <w:rsid w:val="00191F96"/>
    <w:rsid w:val="0019219A"/>
    <w:rsid w:val="001921EF"/>
    <w:rsid w:val="00192464"/>
    <w:rsid w:val="001933E2"/>
    <w:rsid w:val="00193D6B"/>
    <w:rsid w:val="00195709"/>
    <w:rsid w:val="00196390"/>
    <w:rsid w:val="001966C8"/>
    <w:rsid w:val="001976C7"/>
    <w:rsid w:val="001978A3"/>
    <w:rsid w:val="001A007C"/>
    <w:rsid w:val="001A0BCA"/>
    <w:rsid w:val="001A2831"/>
    <w:rsid w:val="001A2902"/>
    <w:rsid w:val="001A3C61"/>
    <w:rsid w:val="001A3DAC"/>
    <w:rsid w:val="001A3DC3"/>
    <w:rsid w:val="001A3EE4"/>
    <w:rsid w:val="001A4006"/>
    <w:rsid w:val="001A4143"/>
    <w:rsid w:val="001A4D99"/>
    <w:rsid w:val="001A57DA"/>
    <w:rsid w:val="001A63CF"/>
    <w:rsid w:val="001A64E5"/>
    <w:rsid w:val="001A6523"/>
    <w:rsid w:val="001A6530"/>
    <w:rsid w:val="001A6DAF"/>
    <w:rsid w:val="001A7C6D"/>
    <w:rsid w:val="001A7C9D"/>
    <w:rsid w:val="001B0DC8"/>
    <w:rsid w:val="001B2D48"/>
    <w:rsid w:val="001B565C"/>
    <w:rsid w:val="001B6064"/>
    <w:rsid w:val="001B6EA9"/>
    <w:rsid w:val="001B7814"/>
    <w:rsid w:val="001B7E87"/>
    <w:rsid w:val="001C0B6C"/>
    <w:rsid w:val="001C13A2"/>
    <w:rsid w:val="001C289B"/>
    <w:rsid w:val="001C2D16"/>
    <w:rsid w:val="001C2FB7"/>
    <w:rsid w:val="001C3502"/>
    <w:rsid w:val="001C427F"/>
    <w:rsid w:val="001C4DF1"/>
    <w:rsid w:val="001C50B6"/>
    <w:rsid w:val="001C604C"/>
    <w:rsid w:val="001C7452"/>
    <w:rsid w:val="001D0096"/>
    <w:rsid w:val="001D1E33"/>
    <w:rsid w:val="001D228B"/>
    <w:rsid w:val="001D2CD9"/>
    <w:rsid w:val="001D2E70"/>
    <w:rsid w:val="001E032E"/>
    <w:rsid w:val="001E0893"/>
    <w:rsid w:val="001E181C"/>
    <w:rsid w:val="001E293E"/>
    <w:rsid w:val="001E3652"/>
    <w:rsid w:val="001E3DF4"/>
    <w:rsid w:val="001E4ED0"/>
    <w:rsid w:val="001E51EA"/>
    <w:rsid w:val="001E6256"/>
    <w:rsid w:val="001E675E"/>
    <w:rsid w:val="001E6A26"/>
    <w:rsid w:val="001E715F"/>
    <w:rsid w:val="001F0A35"/>
    <w:rsid w:val="001F21C4"/>
    <w:rsid w:val="001F2637"/>
    <w:rsid w:val="001F2CBB"/>
    <w:rsid w:val="001F3E93"/>
    <w:rsid w:val="001F48B8"/>
    <w:rsid w:val="001F52C7"/>
    <w:rsid w:val="001F55C3"/>
    <w:rsid w:val="00200BAC"/>
    <w:rsid w:val="002012F0"/>
    <w:rsid w:val="00201D81"/>
    <w:rsid w:val="00203BB6"/>
    <w:rsid w:val="00204763"/>
    <w:rsid w:val="00205996"/>
    <w:rsid w:val="00205A06"/>
    <w:rsid w:val="00212212"/>
    <w:rsid w:val="002129A7"/>
    <w:rsid w:val="002136E6"/>
    <w:rsid w:val="0021401E"/>
    <w:rsid w:val="0021554F"/>
    <w:rsid w:val="002177B8"/>
    <w:rsid w:val="00217A40"/>
    <w:rsid w:val="002208E5"/>
    <w:rsid w:val="00220DAE"/>
    <w:rsid w:val="00221924"/>
    <w:rsid w:val="00223AFC"/>
    <w:rsid w:val="00223E35"/>
    <w:rsid w:val="0022592B"/>
    <w:rsid w:val="0023065E"/>
    <w:rsid w:val="00231632"/>
    <w:rsid w:val="00232D19"/>
    <w:rsid w:val="0023348A"/>
    <w:rsid w:val="00234379"/>
    <w:rsid w:val="00235228"/>
    <w:rsid w:val="00235359"/>
    <w:rsid w:val="00236CED"/>
    <w:rsid w:val="00240924"/>
    <w:rsid w:val="00241163"/>
    <w:rsid w:val="00241759"/>
    <w:rsid w:val="00242C25"/>
    <w:rsid w:val="0024450B"/>
    <w:rsid w:val="0024564C"/>
    <w:rsid w:val="00245754"/>
    <w:rsid w:val="00245C95"/>
    <w:rsid w:val="00246738"/>
    <w:rsid w:val="00247140"/>
    <w:rsid w:val="00251F0B"/>
    <w:rsid w:val="002522CE"/>
    <w:rsid w:val="0025242E"/>
    <w:rsid w:val="00252D71"/>
    <w:rsid w:val="0025344C"/>
    <w:rsid w:val="00253B35"/>
    <w:rsid w:val="002553CC"/>
    <w:rsid w:val="0026025D"/>
    <w:rsid w:val="002608AE"/>
    <w:rsid w:val="00261F56"/>
    <w:rsid w:val="0026245D"/>
    <w:rsid w:val="00263A37"/>
    <w:rsid w:val="00263CE2"/>
    <w:rsid w:val="00263D8F"/>
    <w:rsid w:val="00264836"/>
    <w:rsid w:val="0026625E"/>
    <w:rsid w:val="00266D37"/>
    <w:rsid w:val="00266FE0"/>
    <w:rsid w:val="00270668"/>
    <w:rsid w:val="00271914"/>
    <w:rsid w:val="002719B8"/>
    <w:rsid w:val="00271B4A"/>
    <w:rsid w:val="00272CA8"/>
    <w:rsid w:val="00272CDC"/>
    <w:rsid w:val="002734A2"/>
    <w:rsid w:val="002734BB"/>
    <w:rsid w:val="0027367D"/>
    <w:rsid w:val="00273796"/>
    <w:rsid w:val="002746B7"/>
    <w:rsid w:val="00274BC2"/>
    <w:rsid w:val="002762CD"/>
    <w:rsid w:val="00276A98"/>
    <w:rsid w:val="00277396"/>
    <w:rsid w:val="002779EC"/>
    <w:rsid w:val="00277A05"/>
    <w:rsid w:val="00277BCB"/>
    <w:rsid w:val="00280AA4"/>
    <w:rsid w:val="00281E87"/>
    <w:rsid w:val="002828F4"/>
    <w:rsid w:val="00282A79"/>
    <w:rsid w:val="00282AD6"/>
    <w:rsid w:val="00283336"/>
    <w:rsid w:val="00284E2C"/>
    <w:rsid w:val="00287006"/>
    <w:rsid w:val="0029026D"/>
    <w:rsid w:val="002902FC"/>
    <w:rsid w:val="00291762"/>
    <w:rsid w:val="00291FF3"/>
    <w:rsid w:val="0029212F"/>
    <w:rsid w:val="00292371"/>
    <w:rsid w:val="002957CA"/>
    <w:rsid w:val="002A06C1"/>
    <w:rsid w:val="002A21D8"/>
    <w:rsid w:val="002A3738"/>
    <w:rsid w:val="002A3861"/>
    <w:rsid w:val="002A3FEF"/>
    <w:rsid w:val="002A471E"/>
    <w:rsid w:val="002A49C1"/>
    <w:rsid w:val="002A5226"/>
    <w:rsid w:val="002A5D9D"/>
    <w:rsid w:val="002B0056"/>
    <w:rsid w:val="002B27BE"/>
    <w:rsid w:val="002B2840"/>
    <w:rsid w:val="002B3D99"/>
    <w:rsid w:val="002B4609"/>
    <w:rsid w:val="002B5D18"/>
    <w:rsid w:val="002B640E"/>
    <w:rsid w:val="002B6C88"/>
    <w:rsid w:val="002B77B7"/>
    <w:rsid w:val="002B79F2"/>
    <w:rsid w:val="002B7BC2"/>
    <w:rsid w:val="002C1BC4"/>
    <w:rsid w:val="002C1C50"/>
    <w:rsid w:val="002C262F"/>
    <w:rsid w:val="002C3705"/>
    <w:rsid w:val="002C5C51"/>
    <w:rsid w:val="002C62FC"/>
    <w:rsid w:val="002D07FF"/>
    <w:rsid w:val="002D0CD3"/>
    <w:rsid w:val="002D1781"/>
    <w:rsid w:val="002D18C8"/>
    <w:rsid w:val="002D22C8"/>
    <w:rsid w:val="002D6A4D"/>
    <w:rsid w:val="002D6BB6"/>
    <w:rsid w:val="002E055A"/>
    <w:rsid w:val="002E0D74"/>
    <w:rsid w:val="002E1804"/>
    <w:rsid w:val="002E4014"/>
    <w:rsid w:val="002E65ED"/>
    <w:rsid w:val="002E66A1"/>
    <w:rsid w:val="002E7032"/>
    <w:rsid w:val="002E7DBC"/>
    <w:rsid w:val="002F04D3"/>
    <w:rsid w:val="002F0F33"/>
    <w:rsid w:val="002F197E"/>
    <w:rsid w:val="002F1EDF"/>
    <w:rsid w:val="002F2434"/>
    <w:rsid w:val="002F2EA1"/>
    <w:rsid w:val="002F3DC6"/>
    <w:rsid w:val="002F4815"/>
    <w:rsid w:val="002F62ED"/>
    <w:rsid w:val="002F6A98"/>
    <w:rsid w:val="002F6D2E"/>
    <w:rsid w:val="002F70BD"/>
    <w:rsid w:val="00301EDA"/>
    <w:rsid w:val="003032B2"/>
    <w:rsid w:val="0030460F"/>
    <w:rsid w:val="00304A49"/>
    <w:rsid w:val="0030684E"/>
    <w:rsid w:val="00306B7A"/>
    <w:rsid w:val="003072CA"/>
    <w:rsid w:val="00310977"/>
    <w:rsid w:val="003117E7"/>
    <w:rsid w:val="00311B3E"/>
    <w:rsid w:val="00311C65"/>
    <w:rsid w:val="0031206A"/>
    <w:rsid w:val="00312219"/>
    <w:rsid w:val="003124BD"/>
    <w:rsid w:val="00313070"/>
    <w:rsid w:val="003139A0"/>
    <w:rsid w:val="00313E21"/>
    <w:rsid w:val="003146BB"/>
    <w:rsid w:val="00314CCB"/>
    <w:rsid w:val="003161F1"/>
    <w:rsid w:val="0031631F"/>
    <w:rsid w:val="003165E4"/>
    <w:rsid w:val="003167E2"/>
    <w:rsid w:val="003172A1"/>
    <w:rsid w:val="003172B6"/>
    <w:rsid w:val="003201FC"/>
    <w:rsid w:val="00323AD6"/>
    <w:rsid w:val="00325818"/>
    <w:rsid w:val="003274B9"/>
    <w:rsid w:val="003276E3"/>
    <w:rsid w:val="003277B6"/>
    <w:rsid w:val="00330123"/>
    <w:rsid w:val="00331DEF"/>
    <w:rsid w:val="003328BF"/>
    <w:rsid w:val="00332BDD"/>
    <w:rsid w:val="00333681"/>
    <w:rsid w:val="00335889"/>
    <w:rsid w:val="00335E0C"/>
    <w:rsid w:val="00337775"/>
    <w:rsid w:val="003414EE"/>
    <w:rsid w:val="00342174"/>
    <w:rsid w:val="00346624"/>
    <w:rsid w:val="00346B9C"/>
    <w:rsid w:val="00347A1D"/>
    <w:rsid w:val="00351090"/>
    <w:rsid w:val="00351563"/>
    <w:rsid w:val="0035407E"/>
    <w:rsid w:val="00354B11"/>
    <w:rsid w:val="00355217"/>
    <w:rsid w:val="003564DD"/>
    <w:rsid w:val="00356E88"/>
    <w:rsid w:val="00357EA9"/>
    <w:rsid w:val="00357FA9"/>
    <w:rsid w:val="00360FD2"/>
    <w:rsid w:val="00362921"/>
    <w:rsid w:val="00364E9C"/>
    <w:rsid w:val="00365CC7"/>
    <w:rsid w:val="0036635C"/>
    <w:rsid w:val="00366AFF"/>
    <w:rsid w:val="00370943"/>
    <w:rsid w:val="00371AA3"/>
    <w:rsid w:val="00372683"/>
    <w:rsid w:val="003750AA"/>
    <w:rsid w:val="00376BD8"/>
    <w:rsid w:val="00377558"/>
    <w:rsid w:val="00380372"/>
    <w:rsid w:val="003806ED"/>
    <w:rsid w:val="00380CDF"/>
    <w:rsid w:val="00382EB9"/>
    <w:rsid w:val="0038699C"/>
    <w:rsid w:val="003876A4"/>
    <w:rsid w:val="00391A54"/>
    <w:rsid w:val="00393146"/>
    <w:rsid w:val="003A3B8B"/>
    <w:rsid w:val="003A5EBB"/>
    <w:rsid w:val="003A7E66"/>
    <w:rsid w:val="003B0343"/>
    <w:rsid w:val="003B0508"/>
    <w:rsid w:val="003B1018"/>
    <w:rsid w:val="003B2AA3"/>
    <w:rsid w:val="003B2CC4"/>
    <w:rsid w:val="003B2D18"/>
    <w:rsid w:val="003B3B9C"/>
    <w:rsid w:val="003B4992"/>
    <w:rsid w:val="003B6077"/>
    <w:rsid w:val="003B641F"/>
    <w:rsid w:val="003B6DE4"/>
    <w:rsid w:val="003C0045"/>
    <w:rsid w:val="003C17D3"/>
    <w:rsid w:val="003C2735"/>
    <w:rsid w:val="003C2AA8"/>
    <w:rsid w:val="003C2E34"/>
    <w:rsid w:val="003C40A6"/>
    <w:rsid w:val="003C5091"/>
    <w:rsid w:val="003C5579"/>
    <w:rsid w:val="003C6D4E"/>
    <w:rsid w:val="003C74CA"/>
    <w:rsid w:val="003C7E30"/>
    <w:rsid w:val="003D3231"/>
    <w:rsid w:val="003D359E"/>
    <w:rsid w:val="003D3783"/>
    <w:rsid w:val="003D41D3"/>
    <w:rsid w:val="003D4CDB"/>
    <w:rsid w:val="003D4EED"/>
    <w:rsid w:val="003D5374"/>
    <w:rsid w:val="003E1475"/>
    <w:rsid w:val="003E591C"/>
    <w:rsid w:val="003E5F42"/>
    <w:rsid w:val="003E5FCE"/>
    <w:rsid w:val="003E71B6"/>
    <w:rsid w:val="003F0FA0"/>
    <w:rsid w:val="003F1732"/>
    <w:rsid w:val="003F1F84"/>
    <w:rsid w:val="003F304C"/>
    <w:rsid w:val="003F346C"/>
    <w:rsid w:val="003F44F5"/>
    <w:rsid w:val="003F4A6F"/>
    <w:rsid w:val="003F4C72"/>
    <w:rsid w:val="003F4FAC"/>
    <w:rsid w:val="003F51F9"/>
    <w:rsid w:val="003F5F43"/>
    <w:rsid w:val="003F617E"/>
    <w:rsid w:val="003F6CA9"/>
    <w:rsid w:val="004022DA"/>
    <w:rsid w:val="0040493B"/>
    <w:rsid w:val="00404EAA"/>
    <w:rsid w:val="004055E6"/>
    <w:rsid w:val="00405D39"/>
    <w:rsid w:val="004062A8"/>
    <w:rsid w:val="00407C35"/>
    <w:rsid w:val="0041026E"/>
    <w:rsid w:val="00411E0B"/>
    <w:rsid w:val="00412CA0"/>
    <w:rsid w:val="0041386C"/>
    <w:rsid w:val="00413ACA"/>
    <w:rsid w:val="00415DB4"/>
    <w:rsid w:val="00415E22"/>
    <w:rsid w:val="00415ED6"/>
    <w:rsid w:val="00416C5E"/>
    <w:rsid w:val="00416FE9"/>
    <w:rsid w:val="00417621"/>
    <w:rsid w:val="004178D3"/>
    <w:rsid w:val="00417B5F"/>
    <w:rsid w:val="00422378"/>
    <w:rsid w:val="004228B3"/>
    <w:rsid w:val="00422A26"/>
    <w:rsid w:val="00422CB9"/>
    <w:rsid w:val="00422CC4"/>
    <w:rsid w:val="00423A86"/>
    <w:rsid w:val="00424B54"/>
    <w:rsid w:val="00426142"/>
    <w:rsid w:val="00426314"/>
    <w:rsid w:val="00427481"/>
    <w:rsid w:val="004274A1"/>
    <w:rsid w:val="00427F3D"/>
    <w:rsid w:val="004301D5"/>
    <w:rsid w:val="00430927"/>
    <w:rsid w:val="00430C09"/>
    <w:rsid w:val="00431735"/>
    <w:rsid w:val="00436156"/>
    <w:rsid w:val="0043642F"/>
    <w:rsid w:val="00436B2A"/>
    <w:rsid w:val="004372EB"/>
    <w:rsid w:val="00440582"/>
    <w:rsid w:val="00440C78"/>
    <w:rsid w:val="004414FA"/>
    <w:rsid w:val="004418E7"/>
    <w:rsid w:val="00442C2E"/>
    <w:rsid w:val="004441DB"/>
    <w:rsid w:val="004445CD"/>
    <w:rsid w:val="004458B5"/>
    <w:rsid w:val="00450223"/>
    <w:rsid w:val="00452083"/>
    <w:rsid w:val="004542B8"/>
    <w:rsid w:val="004555BE"/>
    <w:rsid w:val="00460527"/>
    <w:rsid w:val="00461494"/>
    <w:rsid w:val="00461F94"/>
    <w:rsid w:val="00462743"/>
    <w:rsid w:val="00463BFD"/>
    <w:rsid w:val="0046437A"/>
    <w:rsid w:val="00466FAD"/>
    <w:rsid w:val="004714EB"/>
    <w:rsid w:val="00471F55"/>
    <w:rsid w:val="00473992"/>
    <w:rsid w:val="004739B8"/>
    <w:rsid w:val="00473C06"/>
    <w:rsid w:val="00473F66"/>
    <w:rsid w:val="004744EE"/>
    <w:rsid w:val="0047757E"/>
    <w:rsid w:val="004775AF"/>
    <w:rsid w:val="00480CD1"/>
    <w:rsid w:val="00481444"/>
    <w:rsid w:val="00483104"/>
    <w:rsid w:val="0048311F"/>
    <w:rsid w:val="00484066"/>
    <w:rsid w:val="0048507F"/>
    <w:rsid w:val="00487B3D"/>
    <w:rsid w:val="0049103D"/>
    <w:rsid w:val="00492720"/>
    <w:rsid w:val="0049280E"/>
    <w:rsid w:val="00492C01"/>
    <w:rsid w:val="004954ED"/>
    <w:rsid w:val="00495606"/>
    <w:rsid w:val="00495EA2"/>
    <w:rsid w:val="004964E0"/>
    <w:rsid w:val="00496B72"/>
    <w:rsid w:val="00496F4B"/>
    <w:rsid w:val="00496F74"/>
    <w:rsid w:val="00497590"/>
    <w:rsid w:val="004975D7"/>
    <w:rsid w:val="004976C8"/>
    <w:rsid w:val="004978BD"/>
    <w:rsid w:val="004A0D2F"/>
    <w:rsid w:val="004A2D84"/>
    <w:rsid w:val="004A3F4C"/>
    <w:rsid w:val="004A4167"/>
    <w:rsid w:val="004A4467"/>
    <w:rsid w:val="004A483E"/>
    <w:rsid w:val="004A5476"/>
    <w:rsid w:val="004A5B1F"/>
    <w:rsid w:val="004B0AB4"/>
    <w:rsid w:val="004B0E68"/>
    <w:rsid w:val="004B2091"/>
    <w:rsid w:val="004B23BF"/>
    <w:rsid w:val="004B2567"/>
    <w:rsid w:val="004B27CB"/>
    <w:rsid w:val="004B2A67"/>
    <w:rsid w:val="004B5946"/>
    <w:rsid w:val="004B5D6B"/>
    <w:rsid w:val="004B7DAB"/>
    <w:rsid w:val="004C203D"/>
    <w:rsid w:val="004C352A"/>
    <w:rsid w:val="004C467E"/>
    <w:rsid w:val="004C491E"/>
    <w:rsid w:val="004C6232"/>
    <w:rsid w:val="004D08BD"/>
    <w:rsid w:val="004D183F"/>
    <w:rsid w:val="004D2638"/>
    <w:rsid w:val="004D44F3"/>
    <w:rsid w:val="004D5AB1"/>
    <w:rsid w:val="004D5EEB"/>
    <w:rsid w:val="004D660C"/>
    <w:rsid w:val="004D737B"/>
    <w:rsid w:val="004D7AA9"/>
    <w:rsid w:val="004E011D"/>
    <w:rsid w:val="004E0CBF"/>
    <w:rsid w:val="004E0F6E"/>
    <w:rsid w:val="004E112D"/>
    <w:rsid w:val="004E114F"/>
    <w:rsid w:val="004E153D"/>
    <w:rsid w:val="004E332F"/>
    <w:rsid w:val="004E3B42"/>
    <w:rsid w:val="004E4010"/>
    <w:rsid w:val="004E4F72"/>
    <w:rsid w:val="004E54CB"/>
    <w:rsid w:val="004E5AB6"/>
    <w:rsid w:val="004E5DAC"/>
    <w:rsid w:val="004E5F32"/>
    <w:rsid w:val="004E6383"/>
    <w:rsid w:val="004E6A2B"/>
    <w:rsid w:val="004E6C7D"/>
    <w:rsid w:val="004F03B4"/>
    <w:rsid w:val="004F03C5"/>
    <w:rsid w:val="004F2104"/>
    <w:rsid w:val="004F268A"/>
    <w:rsid w:val="004F3496"/>
    <w:rsid w:val="004F3DCA"/>
    <w:rsid w:val="004F4C37"/>
    <w:rsid w:val="004F524B"/>
    <w:rsid w:val="004F6FE2"/>
    <w:rsid w:val="00501FDF"/>
    <w:rsid w:val="005029D2"/>
    <w:rsid w:val="00503C3D"/>
    <w:rsid w:val="00504584"/>
    <w:rsid w:val="00506C0D"/>
    <w:rsid w:val="005072B5"/>
    <w:rsid w:val="00507455"/>
    <w:rsid w:val="00507EA1"/>
    <w:rsid w:val="00510C4E"/>
    <w:rsid w:val="005123DE"/>
    <w:rsid w:val="00512983"/>
    <w:rsid w:val="0051427C"/>
    <w:rsid w:val="00514D2F"/>
    <w:rsid w:val="005159B3"/>
    <w:rsid w:val="00516BD5"/>
    <w:rsid w:val="00516E7C"/>
    <w:rsid w:val="00517150"/>
    <w:rsid w:val="00517501"/>
    <w:rsid w:val="00520183"/>
    <w:rsid w:val="005205AF"/>
    <w:rsid w:val="00522969"/>
    <w:rsid w:val="00522C82"/>
    <w:rsid w:val="00523628"/>
    <w:rsid w:val="00525062"/>
    <w:rsid w:val="005252B1"/>
    <w:rsid w:val="0052557F"/>
    <w:rsid w:val="005258F0"/>
    <w:rsid w:val="00527E7F"/>
    <w:rsid w:val="00533BFF"/>
    <w:rsid w:val="00533D6A"/>
    <w:rsid w:val="005360F4"/>
    <w:rsid w:val="00536709"/>
    <w:rsid w:val="00537699"/>
    <w:rsid w:val="005408B4"/>
    <w:rsid w:val="00540D03"/>
    <w:rsid w:val="005416B0"/>
    <w:rsid w:val="00541D28"/>
    <w:rsid w:val="00543093"/>
    <w:rsid w:val="0054310B"/>
    <w:rsid w:val="005431CF"/>
    <w:rsid w:val="005434D4"/>
    <w:rsid w:val="005452F8"/>
    <w:rsid w:val="005459D1"/>
    <w:rsid w:val="00545A71"/>
    <w:rsid w:val="0054668F"/>
    <w:rsid w:val="00550818"/>
    <w:rsid w:val="00552E49"/>
    <w:rsid w:val="005561C4"/>
    <w:rsid w:val="00557485"/>
    <w:rsid w:val="00564498"/>
    <w:rsid w:val="00564608"/>
    <w:rsid w:val="00564B17"/>
    <w:rsid w:val="005662E3"/>
    <w:rsid w:val="005664DA"/>
    <w:rsid w:val="00566B50"/>
    <w:rsid w:val="00566DF5"/>
    <w:rsid w:val="0056770F"/>
    <w:rsid w:val="00567B10"/>
    <w:rsid w:val="00570A9D"/>
    <w:rsid w:val="00572718"/>
    <w:rsid w:val="00573470"/>
    <w:rsid w:val="00573EE1"/>
    <w:rsid w:val="0057459B"/>
    <w:rsid w:val="005746FB"/>
    <w:rsid w:val="00574DF0"/>
    <w:rsid w:val="00574EDA"/>
    <w:rsid w:val="005755CE"/>
    <w:rsid w:val="0057592B"/>
    <w:rsid w:val="005760B2"/>
    <w:rsid w:val="00580F10"/>
    <w:rsid w:val="00580FEA"/>
    <w:rsid w:val="0058156F"/>
    <w:rsid w:val="005815E0"/>
    <w:rsid w:val="00581952"/>
    <w:rsid w:val="00583BA8"/>
    <w:rsid w:val="00584571"/>
    <w:rsid w:val="00585ADB"/>
    <w:rsid w:val="005866F5"/>
    <w:rsid w:val="005870E9"/>
    <w:rsid w:val="00587A65"/>
    <w:rsid w:val="00587BD4"/>
    <w:rsid w:val="00587E1B"/>
    <w:rsid w:val="00590FCF"/>
    <w:rsid w:val="00591D65"/>
    <w:rsid w:val="005952F2"/>
    <w:rsid w:val="005969CB"/>
    <w:rsid w:val="005972A7"/>
    <w:rsid w:val="005A11D1"/>
    <w:rsid w:val="005A12C3"/>
    <w:rsid w:val="005A1357"/>
    <w:rsid w:val="005A14F1"/>
    <w:rsid w:val="005A1721"/>
    <w:rsid w:val="005A2334"/>
    <w:rsid w:val="005A5659"/>
    <w:rsid w:val="005A571D"/>
    <w:rsid w:val="005A69AF"/>
    <w:rsid w:val="005A7D36"/>
    <w:rsid w:val="005B0567"/>
    <w:rsid w:val="005B0666"/>
    <w:rsid w:val="005B071D"/>
    <w:rsid w:val="005B2003"/>
    <w:rsid w:val="005B3A9F"/>
    <w:rsid w:val="005B56AB"/>
    <w:rsid w:val="005C0DFB"/>
    <w:rsid w:val="005C187E"/>
    <w:rsid w:val="005C207F"/>
    <w:rsid w:val="005C2ACF"/>
    <w:rsid w:val="005C5FF3"/>
    <w:rsid w:val="005C6576"/>
    <w:rsid w:val="005C7165"/>
    <w:rsid w:val="005C7BD3"/>
    <w:rsid w:val="005D2E95"/>
    <w:rsid w:val="005D3287"/>
    <w:rsid w:val="005D4034"/>
    <w:rsid w:val="005D48C5"/>
    <w:rsid w:val="005D6CBD"/>
    <w:rsid w:val="005D7A96"/>
    <w:rsid w:val="005E0959"/>
    <w:rsid w:val="005E0A62"/>
    <w:rsid w:val="005E0BA8"/>
    <w:rsid w:val="005E187E"/>
    <w:rsid w:val="005E2F84"/>
    <w:rsid w:val="005E3064"/>
    <w:rsid w:val="005E34C4"/>
    <w:rsid w:val="005E38D3"/>
    <w:rsid w:val="005E463A"/>
    <w:rsid w:val="005E493B"/>
    <w:rsid w:val="005E4B92"/>
    <w:rsid w:val="005E6434"/>
    <w:rsid w:val="005E6A7D"/>
    <w:rsid w:val="005E71F0"/>
    <w:rsid w:val="005F0247"/>
    <w:rsid w:val="005F02A1"/>
    <w:rsid w:val="005F06EE"/>
    <w:rsid w:val="005F0DAD"/>
    <w:rsid w:val="005F20CF"/>
    <w:rsid w:val="005F2414"/>
    <w:rsid w:val="005F3500"/>
    <w:rsid w:val="005F3561"/>
    <w:rsid w:val="005F4886"/>
    <w:rsid w:val="005F6C95"/>
    <w:rsid w:val="005F7D34"/>
    <w:rsid w:val="00600A8E"/>
    <w:rsid w:val="00600BA0"/>
    <w:rsid w:val="0060210B"/>
    <w:rsid w:val="0060214C"/>
    <w:rsid w:val="00603D89"/>
    <w:rsid w:val="00604EE5"/>
    <w:rsid w:val="00605F54"/>
    <w:rsid w:val="00606DF8"/>
    <w:rsid w:val="0060768B"/>
    <w:rsid w:val="0061025B"/>
    <w:rsid w:val="00610A0A"/>
    <w:rsid w:val="00610EEA"/>
    <w:rsid w:val="00611758"/>
    <w:rsid w:val="00611CB5"/>
    <w:rsid w:val="00612C28"/>
    <w:rsid w:val="006140D1"/>
    <w:rsid w:val="006145CB"/>
    <w:rsid w:val="006153C6"/>
    <w:rsid w:val="00616D45"/>
    <w:rsid w:val="00617943"/>
    <w:rsid w:val="0061799E"/>
    <w:rsid w:val="00617B70"/>
    <w:rsid w:val="00617CDA"/>
    <w:rsid w:val="006201EC"/>
    <w:rsid w:val="006219A3"/>
    <w:rsid w:val="00621F6B"/>
    <w:rsid w:val="006220CD"/>
    <w:rsid w:val="006220D1"/>
    <w:rsid w:val="0062323B"/>
    <w:rsid w:val="0062530E"/>
    <w:rsid w:val="0062573D"/>
    <w:rsid w:val="006262FA"/>
    <w:rsid w:val="00630AFA"/>
    <w:rsid w:val="00632397"/>
    <w:rsid w:val="006323BF"/>
    <w:rsid w:val="00632638"/>
    <w:rsid w:val="0063312E"/>
    <w:rsid w:val="006342FE"/>
    <w:rsid w:val="00634C01"/>
    <w:rsid w:val="006350FF"/>
    <w:rsid w:val="006404BC"/>
    <w:rsid w:val="006431DA"/>
    <w:rsid w:val="00643558"/>
    <w:rsid w:val="0064394D"/>
    <w:rsid w:val="0064444B"/>
    <w:rsid w:val="00644F97"/>
    <w:rsid w:val="00650566"/>
    <w:rsid w:val="006522BE"/>
    <w:rsid w:val="0065463F"/>
    <w:rsid w:val="006546D3"/>
    <w:rsid w:val="00656061"/>
    <w:rsid w:val="00661A53"/>
    <w:rsid w:val="00665B2F"/>
    <w:rsid w:val="00667282"/>
    <w:rsid w:val="00671BBE"/>
    <w:rsid w:val="00672324"/>
    <w:rsid w:val="00673509"/>
    <w:rsid w:val="00673E29"/>
    <w:rsid w:val="006742A0"/>
    <w:rsid w:val="006744C6"/>
    <w:rsid w:val="00675D81"/>
    <w:rsid w:val="00676023"/>
    <w:rsid w:val="00676A0A"/>
    <w:rsid w:val="0067793A"/>
    <w:rsid w:val="006804BE"/>
    <w:rsid w:val="006810DF"/>
    <w:rsid w:val="006819BA"/>
    <w:rsid w:val="006821FD"/>
    <w:rsid w:val="0068225C"/>
    <w:rsid w:val="00683184"/>
    <w:rsid w:val="0068374D"/>
    <w:rsid w:val="00685548"/>
    <w:rsid w:val="0068556E"/>
    <w:rsid w:val="00685754"/>
    <w:rsid w:val="006872E9"/>
    <w:rsid w:val="0068731B"/>
    <w:rsid w:val="00693267"/>
    <w:rsid w:val="00693327"/>
    <w:rsid w:val="006936D2"/>
    <w:rsid w:val="006949EB"/>
    <w:rsid w:val="00696905"/>
    <w:rsid w:val="006974AF"/>
    <w:rsid w:val="006A1B4D"/>
    <w:rsid w:val="006A22A1"/>
    <w:rsid w:val="006A3610"/>
    <w:rsid w:val="006A3D90"/>
    <w:rsid w:val="006A3F2A"/>
    <w:rsid w:val="006A46FC"/>
    <w:rsid w:val="006A7AB5"/>
    <w:rsid w:val="006B0FB4"/>
    <w:rsid w:val="006B144F"/>
    <w:rsid w:val="006B177F"/>
    <w:rsid w:val="006B1DDC"/>
    <w:rsid w:val="006B342F"/>
    <w:rsid w:val="006B3FCB"/>
    <w:rsid w:val="006B7F62"/>
    <w:rsid w:val="006C13B8"/>
    <w:rsid w:val="006C1423"/>
    <w:rsid w:val="006C1624"/>
    <w:rsid w:val="006C1B0C"/>
    <w:rsid w:val="006C2D3B"/>
    <w:rsid w:val="006C365C"/>
    <w:rsid w:val="006C41EC"/>
    <w:rsid w:val="006C66FC"/>
    <w:rsid w:val="006D0321"/>
    <w:rsid w:val="006D0502"/>
    <w:rsid w:val="006D2B71"/>
    <w:rsid w:val="006D3C19"/>
    <w:rsid w:val="006D406C"/>
    <w:rsid w:val="006D4218"/>
    <w:rsid w:val="006D4F90"/>
    <w:rsid w:val="006D66CF"/>
    <w:rsid w:val="006D6B86"/>
    <w:rsid w:val="006D7241"/>
    <w:rsid w:val="006D743D"/>
    <w:rsid w:val="006E17E4"/>
    <w:rsid w:val="006E2978"/>
    <w:rsid w:val="006E3DEB"/>
    <w:rsid w:val="006E40D0"/>
    <w:rsid w:val="006E645B"/>
    <w:rsid w:val="006E6518"/>
    <w:rsid w:val="006E67BF"/>
    <w:rsid w:val="006E68DC"/>
    <w:rsid w:val="006E6D3D"/>
    <w:rsid w:val="006E6D67"/>
    <w:rsid w:val="006E712D"/>
    <w:rsid w:val="006F114F"/>
    <w:rsid w:val="006F187C"/>
    <w:rsid w:val="006F38E2"/>
    <w:rsid w:val="006F3B24"/>
    <w:rsid w:val="006F41F9"/>
    <w:rsid w:val="006F5C1B"/>
    <w:rsid w:val="006F7499"/>
    <w:rsid w:val="006F78B3"/>
    <w:rsid w:val="00700069"/>
    <w:rsid w:val="00700ED9"/>
    <w:rsid w:val="00702084"/>
    <w:rsid w:val="00702AC8"/>
    <w:rsid w:val="007032FC"/>
    <w:rsid w:val="00704079"/>
    <w:rsid w:val="00704692"/>
    <w:rsid w:val="007047DF"/>
    <w:rsid w:val="00704BA5"/>
    <w:rsid w:val="00704BE7"/>
    <w:rsid w:val="00705CE4"/>
    <w:rsid w:val="00706013"/>
    <w:rsid w:val="00706BEA"/>
    <w:rsid w:val="0070731B"/>
    <w:rsid w:val="00707939"/>
    <w:rsid w:val="00707954"/>
    <w:rsid w:val="00712862"/>
    <w:rsid w:val="00712BCD"/>
    <w:rsid w:val="00712EE6"/>
    <w:rsid w:val="00713C5C"/>
    <w:rsid w:val="00714699"/>
    <w:rsid w:val="0071591E"/>
    <w:rsid w:val="00715A0B"/>
    <w:rsid w:val="00715F39"/>
    <w:rsid w:val="0071727B"/>
    <w:rsid w:val="007175B3"/>
    <w:rsid w:val="007176E3"/>
    <w:rsid w:val="00720249"/>
    <w:rsid w:val="007225A9"/>
    <w:rsid w:val="007228AF"/>
    <w:rsid w:val="007235D5"/>
    <w:rsid w:val="0072483C"/>
    <w:rsid w:val="0072642E"/>
    <w:rsid w:val="00726F27"/>
    <w:rsid w:val="0072713F"/>
    <w:rsid w:val="0072754F"/>
    <w:rsid w:val="00730DA5"/>
    <w:rsid w:val="00731FA0"/>
    <w:rsid w:val="0073240F"/>
    <w:rsid w:val="007326B6"/>
    <w:rsid w:val="00732F9A"/>
    <w:rsid w:val="007341DD"/>
    <w:rsid w:val="007357CC"/>
    <w:rsid w:val="00735863"/>
    <w:rsid w:val="00735E56"/>
    <w:rsid w:val="00736721"/>
    <w:rsid w:val="00736E7D"/>
    <w:rsid w:val="00737E55"/>
    <w:rsid w:val="00745D45"/>
    <w:rsid w:val="00746CFE"/>
    <w:rsid w:val="00747096"/>
    <w:rsid w:val="00750134"/>
    <w:rsid w:val="00750914"/>
    <w:rsid w:val="00750C78"/>
    <w:rsid w:val="007512C8"/>
    <w:rsid w:val="007551FC"/>
    <w:rsid w:val="00756041"/>
    <w:rsid w:val="00756A8F"/>
    <w:rsid w:val="00760136"/>
    <w:rsid w:val="00760989"/>
    <w:rsid w:val="007621E7"/>
    <w:rsid w:val="007639F0"/>
    <w:rsid w:val="00763BCF"/>
    <w:rsid w:val="0077188A"/>
    <w:rsid w:val="00772BD9"/>
    <w:rsid w:val="00772C3F"/>
    <w:rsid w:val="00775758"/>
    <w:rsid w:val="00777CEC"/>
    <w:rsid w:val="0078094A"/>
    <w:rsid w:val="00781D88"/>
    <w:rsid w:val="007820F2"/>
    <w:rsid w:val="007844B0"/>
    <w:rsid w:val="00784E95"/>
    <w:rsid w:val="007853E8"/>
    <w:rsid w:val="00785715"/>
    <w:rsid w:val="00785B0C"/>
    <w:rsid w:val="00786289"/>
    <w:rsid w:val="00786586"/>
    <w:rsid w:val="0079078B"/>
    <w:rsid w:val="00790CE9"/>
    <w:rsid w:val="00792940"/>
    <w:rsid w:val="007946C8"/>
    <w:rsid w:val="00794C58"/>
    <w:rsid w:val="0079522E"/>
    <w:rsid w:val="00796195"/>
    <w:rsid w:val="00796AD5"/>
    <w:rsid w:val="00796B58"/>
    <w:rsid w:val="007972EF"/>
    <w:rsid w:val="007A0B75"/>
    <w:rsid w:val="007A17EA"/>
    <w:rsid w:val="007A333D"/>
    <w:rsid w:val="007A33B0"/>
    <w:rsid w:val="007A3AED"/>
    <w:rsid w:val="007A41E0"/>
    <w:rsid w:val="007A47CC"/>
    <w:rsid w:val="007A570A"/>
    <w:rsid w:val="007A62DA"/>
    <w:rsid w:val="007A6B3A"/>
    <w:rsid w:val="007B02F6"/>
    <w:rsid w:val="007B13F8"/>
    <w:rsid w:val="007B148F"/>
    <w:rsid w:val="007B1BFD"/>
    <w:rsid w:val="007B220C"/>
    <w:rsid w:val="007B3970"/>
    <w:rsid w:val="007B540D"/>
    <w:rsid w:val="007B5705"/>
    <w:rsid w:val="007B7E17"/>
    <w:rsid w:val="007C0F43"/>
    <w:rsid w:val="007C1C61"/>
    <w:rsid w:val="007C26C9"/>
    <w:rsid w:val="007C3510"/>
    <w:rsid w:val="007C389A"/>
    <w:rsid w:val="007C4BCB"/>
    <w:rsid w:val="007C561C"/>
    <w:rsid w:val="007C6DDF"/>
    <w:rsid w:val="007D0119"/>
    <w:rsid w:val="007D239A"/>
    <w:rsid w:val="007D66A9"/>
    <w:rsid w:val="007E1046"/>
    <w:rsid w:val="007E172F"/>
    <w:rsid w:val="007E185A"/>
    <w:rsid w:val="007E1982"/>
    <w:rsid w:val="007E2333"/>
    <w:rsid w:val="007E3193"/>
    <w:rsid w:val="007E5DED"/>
    <w:rsid w:val="007E745C"/>
    <w:rsid w:val="007F1AD2"/>
    <w:rsid w:val="007F257E"/>
    <w:rsid w:val="007F2667"/>
    <w:rsid w:val="007F30D4"/>
    <w:rsid w:val="007F4811"/>
    <w:rsid w:val="007F5C3B"/>
    <w:rsid w:val="007F76FB"/>
    <w:rsid w:val="00802099"/>
    <w:rsid w:val="00802497"/>
    <w:rsid w:val="00802BE0"/>
    <w:rsid w:val="00802C08"/>
    <w:rsid w:val="00803FF4"/>
    <w:rsid w:val="00805F3A"/>
    <w:rsid w:val="0080639C"/>
    <w:rsid w:val="00807124"/>
    <w:rsid w:val="008108B9"/>
    <w:rsid w:val="008114DF"/>
    <w:rsid w:val="00811BD2"/>
    <w:rsid w:val="00811FDC"/>
    <w:rsid w:val="0081241C"/>
    <w:rsid w:val="00812C69"/>
    <w:rsid w:val="00815098"/>
    <w:rsid w:val="00816713"/>
    <w:rsid w:val="0081779A"/>
    <w:rsid w:val="00817C66"/>
    <w:rsid w:val="00817E08"/>
    <w:rsid w:val="00820F56"/>
    <w:rsid w:val="0082157A"/>
    <w:rsid w:val="008216F3"/>
    <w:rsid w:val="00822BEE"/>
    <w:rsid w:val="00823122"/>
    <w:rsid w:val="00824081"/>
    <w:rsid w:val="00824757"/>
    <w:rsid w:val="00825356"/>
    <w:rsid w:val="008258CC"/>
    <w:rsid w:val="00825AF0"/>
    <w:rsid w:val="00825F0E"/>
    <w:rsid w:val="00826A9C"/>
    <w:rsid w:val="00827787"/>
    <w:rsid w:val="008277FD"/>
    <w:rsid w:val="008300B9"/>
    <w:rsid w:val="00830FD0"/>
    <w:rsid w:val="00832F57"/>
    <w:rsid w:val="008332C8"/>
    <w:rsid w:val="00834683"/>
    <w:rsid w:val="00835761"/>
    <w:rsid w:val="00835832"/>
    <w:rsid w:val="00837A92"/>
    <w:rsid w:val="00837AD5"/>
    <w:rsid w:val="00840A5D"/>
    <w:rsid w:val="00841393"/>
    <w:rsid w:val="00841605"/>
    <w:rsid w:val="00841C10"/>
    <w:rsid w:val="00841D3B"/>
    <w:rsid w:val="00842033"/>
    <w:rsid w:val="008436B7"/>
    <w:rsid w:val="008439A0"/>
    <w:rsid w:val="00843C7F"/>
    <w:rsid w:val="00844143"/>
    <w:rsid w:val="008461D0"/>
    <w:rsid w:val="00847DDE"/>
    <w:rsid w:val="00847EB8"/>
    <w:rsid w:val="00847ED7"/>
    <w:rsid w:val="00854722"/>
    <w:rsid w:val="00854E6C"/>
    <w:rsid w:val="0085592C"/>
    <w:rsid w:val="00855AED"/>
    <w:rsid w:val="0086110B"/>
    <w:rsid w:val="008611C4"/>
    <w:rsid w:val="008647BA"/>
    <w:rsid w:val="00865E4B"/>
    <w:rsid w:val="008660CE"/>
    <w:rsid w:val="00867EB0"/>
    <w:rsid w:val="00870E8C"/>
    <w:rsid w:val="00872C21"/>
    <w:rsid w:val="008739E9"/>
    <w:rsid w:val="008741FC"/>
    <w:rsid w:val="008755D4"/>
    <w:rsid w:val="00875903"/>
    <w:rsid w:val="00875993"/>
    <w:rsid w:val="008764B8"/>
    <w:rsid w:val="00877364"/>
    <w:rsid w:val="00881828"/>
    <w:rsid w:val="008820F8"/>
    <w:rsid w:val="0088251B"/>
    <w:rsid w:val="00882877"/>
    <w:rsid w:val="008829D3"/>
    <w:rsid w:val="00882B12"/>
    <w:rsid w:val="00882C05"/>
    <w:rsid w:val="00882CD5"/>
    <w:rsid w:val="008848AC"/>
    <w:rsid w:val="0088583F"/>
    <w:rsid w:val="00890555"/>
    <w:rsid w:val="008914FE"/>
    <w:rsid w:val="008918EE"/>
    <w:rsid w:val="00891F04"/>
    <w:rsid w:val="0089263B"/>
    <w:rsid w:val="00892D44"/>
    <w:rsid w:val="00894354"/>
    <w:rsid w:val="008953FA"/>
    <w:rsid w:val="008955EF"/>
    <w:rsid w:val="00896C03"/>
    <w:rsid w:val="00896CE3"/>
    <w:rsid w:val="00897CE3"/>
    <w:rsid w:val="008A00A8"/>
    <w:rsid w:val="008A02EB"/>
    <w:rsid w:val="008A079B"/>
    <w:rsid w:val="008A13EE"/>
    <w:rsid w:val="008A17B9"/>
    <w:rsid w:val="008A4BEB"/>
    <w:rsid w:val="008A53AC"/>
    <w:rsid w:val="008A5DAF"/>
    <w:rsid w:val="008A6500"/>
    <w:rsid w:val="008A73AF"/>
    <w:rsid w:val="008B02B8"/>
    <w:rsid w:val="008B05F8"/>
    <w:rsid w:val="008B24EF"/>
    <w:rsid w:val="008B4492"/>
    <w:rsid w:val="008B6118"/>
    <w:rsid w:val="008B75B6"/>
    <w:rsid w:val="008B7CCA"/>
    <w:rsid w:val="008C1870"/>
    <w:rsid w:val="008C228B"/>
    <w:rsid w:val="008C3459"/>
    <w:rsid w:val="008C3FE2"/>
    <w:rsid w:val="008C6440"/>
    <w:rsid w:val="008C7DD9"/>
    <w:rsid w:val="008D0E47"/>
    <w:rsid w:val="008D17E8"/>
    <w:rsid w:val="008D18C8"/>
    <w:rsid w:val="008D2283"/>
    <w:rsid w:val="008D2CB6"/>
    <w:rsid w:val="008D3219"/>
    <w:rsid w:val="008D4879"/>
    <w:rsid w:val="008D55A5"/>
    <w:rsid w:val="008D6062"/>
    <w:rsid w:val="008D683B"/>
    <w:rsid w:val="008E0B1C"/>
    <w:rsid w:val="008E0F98"/>
    <w:rsid w:val="008E2176"/>
    <w:rsid w:val="008E2670"/>
    <w:rsid w:val="008E496B"/>
    <w:rsid w:val="008E4D64"/>
    <w:rsid w:val="008E7CCF"/>
    <w:rsid w:val="008F052E"/>
    <w:rsid w:val="008F12FC"/>
    <w:rsid w:val="008F1439"/>
    <w:rsid w:val="008F1A0D"/>
    <w:rsid w:val="008F262A"/>
    <w:rsid w:val="008F3DB1"/>
    <w:rsid w:val="008F5832"/>
    <w:rsid w:val="008F589D"/>
    <w:rsid w:val="008F66B9"/>
    <w:rsid w:val="008F6E37"/>
    <w:rsid w:val="008F788C"/>
    <w:rsid w:val="0090025A"/>
    <w:rsid w:val="00900FFB"/>
    <w:rsid w:val="00902062"/>
    <w:rsid w:val="0090230A"/>
    <w:rsid w:val="00902F12"/>
    <w:rsid w:val="00903485"/>
    <w:rsid w:val="009058B1"/>
    <w:rsid w:val="009058BC"/>
    <w:rsid w:val="0090604D"/>
    <w:rsid w:val="00906D97"/>
    <w:rsid w:val="00907BC8"/>
    <w:rsid w:val="0091037E"/>
    <w:rsid w:val="0091116F"/>
    <w:rsid w:val="00911413"/>
    <w:rsid w:val="0091248B"/>
    <w:rsid w:val="009133EF"/>
    <w:rsid w:val="0091383A"/>
    <w:rsid w:val="00913BCB"/>
    <w:rsid w:val="009143C3"/>
    <w:rsid w:val="009149F3"/>
    <w:rsid w:val="009156AC"/>
    <w:rsid w:val="009158F5"/>
    <w:rsid w:val="00915E15"/>
    <w:rsid w:val="009160B9"/>
    <w:rsid w:val="00916464"/>
    <w:rsid w:val="00917105"/>
    <w:rsid w:val="00917597"/>
    <w:rsid w:val="00917B52"/>
    <w:rsid w:val="009202CC"/>
    <w:rsid w:val="00920F2A"/>
    <w:rsid w:val="009210F2"/>
    <w:rsid w:val="009216F3"/>
    <w:rsid w:val="00921AD0"/>
    <w:rsid w:val="00923203"/>
    <w:rsid w:val="00923544"/>
    <w:rsid w:val="0092442F"/>
    <w:rsid w:val="009265D8"/>
    <w:rsid w:val="00926C8E"/>
    <w:rsid w:val="00926E83"/>
    <w:rsid w:val="0092743C"/>
    <w:rsid w:val="009279E6"/>
    <w:rsid w:val="0093011B"/>
    <w:rsid w:val="009303D7"/>
    <w:rsid w:val="00930B2F"/>
    <w:rsid w:val="00931FA7"/>
    <w:rsid w:val="0093251B"/>
    <w:rsid w:val="00932BEA"/>
    <w:rsid w:val="0093365C"/>
    <w:rsid w:val="009345B7"/>
    <w:rsid w:val="00934617"/>
    <w:rsid w:val="0093531C"/>
    <w:rsid w:val="009354E3"/>
    <w:rsid w:val="00935F5B"/>
    <w:rsid w:val="00937251"/>
    <w:rsid w:val="00937B9A"/>
    <w:rsid w:val="009400C2"/>
    <w:rsid w:val="00940BAD"/>
    <w:rsid w:val="00941EF1"/>
    <w:rsid w:val="00942307"/>
    <w:rsid w:val="00942A99"/>
    <w:rsid w:val="00943254"/>
    <w:rsid w:val="00944278"/>
    <w:rsid w:val="0094476E"/>
    <w:rsid w:val="009449FF"/>
    <w:rsid w:val="00944CCF"/>
    <w:rsid w:val="00945295"/>
    <w:rsid w:val="00946514"/>
    <w:rsid w:val="009465A6"/>
    <w:rsid w:val="00947E00"/>
    <w:rsid w:val="00951479"/>
    <w:rsid w:val="00952011"/>
    <w:rsid w:val="00955950"/>
    <w:rsid w:val="00956301"/>
    <w:rsid w:val="00956617"/>
    <w:rsid w:val="009573A8"/>
    <w:rsid w:val="00957E6F"/>
    <w:rsid w:val="009604C1"/>
    <w:rsid w:val="00963D58"/>
    <w:rsid w:val="0096450E"/>
    <w:rsid w:val="00964B77"/>
    <w:rsid w:val="009659EE"/>
    <w:rsid w:val="0096692D"/>
    <w:rsid w:val="00966C13"/>
    <w:rsid w:val="00967270"/>
    <w:rsid w:val="00972097"/>
    <w:rsid w:val="00972C26"/>
    <w:rsid w:val="00973130"/>
    <w:rsid w:val="00973646"/>
    <w:rsid w:val="00973A7F"/>
    <w:rsid w:val="00973D12"/>
    <w:rsid w:val="0097463E"/>
    <w:rsid w:val="00974B42"/>
    <w:rsid w:val="00974BDB"/>
    <w:rsid w:val="00975CC4"/>
    <w:rsid w:val="00976492"/>
    <w:rsid w:val="009769BA"/>
    <w:rsid w:val="00977B4E"/>
    <w:rsid w:val="00980CF8"/>
    <w:rsid w:val="00981886"/>
    <w:rsid w:val="00981E6C"/>
    <w:rsid w:val="00981F46"/>
    <w:rsid w:val="009833E0"/>
    <w:rsid w:val="009840FB"/>
    <w:rsid w:val="00984FF7"/>
    <w:rsid w:val="0098723B"/>
    <w:rsid w:val="0098753A"/>
    <w:rsid w:val="00990289"/>
    <w:rsid w:val="00990568"/>
    <w:rsid w:val="00991E27"/>
    <w:rsid w:val="009923AE"/>
    <w:rsid w:val="00994349"/>
    <w:rsid w:val="00994460"/>
    <w:rsid w:val="00994D6E"/>
    <w:rsid w:val="00995E4D"/>
    <w:rsid w:val="009965DE"/>
    <w:rsid w:val="009966BD"/>
    <w:rsid w:val="00996FBC"/>
    <w:rsid w:val="00997CFD"/>
    <w:rsid w:val="009A0AEA"/>
    <w:rsid w:val="009A114F"/>
    <w:rsid w:val="009A1793"/>
    <w:rsid w:val="009A2366"/>
    <w:rsid w:val="009A2CF4"/>
    <w:rsid w:val="009A34B7"/>
    <w:rsid w:val="009A3ECC"/>
    <w:rsid w:val="009A4178"/>
    <w:rsid w:val="009A4448"/>
    <w:rsid w:val="009A528C"/>
    <w:rsid w:val="009A5BFF"/>
    <w:rsid w:val="009A7408"/>
    <w:rsid w:val="009B0885"/>
    <w:rsid w:val="009B0A01"/>
    <w:rsid w:val="009B0D1C"/>
    <w:rsid w:val="009B3AE0"/>
    <w:rsid w:val="009B3EF6"/>
    <w:rsid w:val="009B4BAD"/>
    <w:rsid w:val="009B50D7"/>
    <w:rsid w:val="009B5153"/>
    <w:rsid w:val="009B5D1A"/>
    <w:rsid w:val="009B67C8"/>
    <w:rsid w:val="009C084D"/>
    <w:rsid w:val="009C16A2"/>
    <w:rsid w:val="009C4474"/>
    <w:rsid w:val="009C44FC"/>
    <w:rsid w:val="009C57E7"/>
    <w:rsid w:val="009C6930"/>
    <w:rsid w:val="009C772E"/>
    <w:rsid w:val="009C9973"/>
    <w:rsid w:val="009D045F"/>
    <w:rsid w:val="009D1287"/>
    <w:rsid w:val="009D25D4"/>
    <w:rsid w:val="009D3282"/>
    <w:rsid w:val="009D391C"/>
    <w:rsid w:val="009D47E8"/>
    <w:rsid w:val="009D4A5D"/>
    <w:rsid w:val="009D5346"/>
    <w:rsid w:val="009D7E17"/>
    <w:rsid w:val="009E0729"/>
    <w:rsid w:val="009E0CD1"/>
    <w:rsid w:val="009E20EE"/>
    <w:rsid w:val="009E237C"/>
    <w:rsid w:val="009E3810"/>
    <w:rsid w:val="009E4029"/>
    <w:rsid w:val="009E5182"/>
    <w:rsid w:val="009E6B46"/>
    <w:rsid w:val="009E7369"/>
    <w:rsid w:val="009E7844"/>
    <w:rsid w:val="009E78EF"/>
    <w:rsid w:val="009E7A16"/>
    <w:rsid w:val="009E7E16"/>
    <w:rsid w:val="009E7E4D"/>
    <w:rsid w:val="009F0ADC"/>
    <w:rsid w:val="009F21A8"/>
    <w:rsid w:val="009F4DA7"/>
    <w:rsid w:val="009F608A"/>
    <w:rsid w:val="009F624A"/>
    <w:rsid w:val="009F62BB"/>
    <w:rsid w:val="009F669A"/>
    <w:rsid w:val="009F6BA8"/>
    <w:rsid w:val="009F6F4C"/>
    <w:rsid w:val="00A0253C"/>
    <w:rsid w:val="00A04388"/>
    <w:rsid w:val="00A04456"/>
    <w:rsid w:val="00A0451B"/>
    <w:rsid w:val="00A0499C"/>
    <w:rsid w:val="00A04A92"/>
    <w:rsid w:val="00A05A0D"/>
    <w:rsid w:val="00A05DDA"/>
    <w:rsid w:val="00A10625"/>
    <w:rsid w:val="00A1063C"/>
    <w:rsid w:val="00A1203F"/>
    <w:rsid w:val="00A1231C"/>
    <w:rsid w:val="00A12DD1"/>
    <w:rsid w:val="00A13465"/>
    <w:rsid w:val="00A14442"/>
    <w:rsid w:val="00A14616"/>
    <w:rsid w:val="00A1550D"/>
    <w:rsid w:val="00A155F3"/>
    <w:rsid w:val="00A155F5"/>
    <w:rsid w:val="00A175BA"/>
    <w:rsid w:val="00A17868"/>
    <w:rsid w:val="00A179C7"/>
    <w:rsid w:val="00A20FE0"/>
    <w:rsid w:val="00A21AF8"/>
    <w:rsid w:val="00A21B0F"/>
    <w:rsid w:val="00A23904"/>
    <w:rsid w:val="00A242B9"/>
    <w:rsid w:val="00A278D6"/>
    <w:rsid w:val="00A30132"/>
    <w:rsid w:val="00A30330"/>
    <w:rsid w:val="00A32D5D"/>
    <w:rsid w:val="00A33754"/>
    <w:rsid w:val="00A33B14"/>
    <w:rsid w:val="00A34137"/>
    <w:rsid w:val="00A34D46"/>
    <w:rsid w:val="00A34E59"/>
    <w:rsid w:val="00A360FF"/>
    <w:rsid w:val="00A37A4E"/>
    <w:rsid w:val="00A37F39"/>
    <w:rsid w:val="00A41763"/>
    <w:rsid w:val="00A42AD3"/>
    <w:rsid w:val="00A4443B"/>
    <w:rsid w:val="00A45E1F"/>
    <w:rsid w:val="00A4662C"/>
    <w:rsid w:val="00A46E43"/>
    <w:rsid w:val="00A47514"/>
    <w:rsid w:val="00A47BDE"/>
    <w:rsid w:val="00A50764"/>
    <w:rsid w:val="00A51F33"/>
    <w:rsid w:val="00A52538"/>
    <w:rsid w:val="00A5288E"/>
    <w:rsid w:val="00A52AF5"/>
    <w:rsid w:val="00A533FF"/>
    <w:rsid w:val="00A536F2"/>
    <w:rsid w:val="00A549D6"/>
    <w:rsid w:val="00A61600"/>
    <w:rsid w:val="00A626C6"/>
    <w:rsid w:val="00A628AD"/>
    <w:rsid w:val="00A64D01"/>
    <w:rsid w:val="00A66429"/>
    <w:rsid w:val="00A66B35"/>
    <w:rsid w:val="00A670B6"/>
    <w:rsid w:val="00A72B95"/>
    <w:rsid w:val="00A73568"/>
    <w:rsid w:val="00A73A7F"/>
    <w:rsid w:val="00A73FEE"/>
    <w:rsid w:val="00A740B9"/>
    <w:rsid w:val="00A748CE"/>
    <w:rsid w:val="00A74A36"/>
    <w:rsid w:val="00A74E79"/>
    <w:rsid w:val="00A751B0"/>
    <w:rsid w:val="00A7720B"/>
    <w:rsid w:val="00A7754E"/>
    <w:rsid w:val="00A800FA"/>
    <w:rsid w:val="00A802D8"/>
    <w:rsid w:val="00A8084F"/>
    <w:rsid w:val="00A82769"/>
    <w:rsid w:val="00A82AB8"/>
    <w:rsid w:val="00A83F6F"/>
    <w:rsid w:val="00A8493D"/>
    <w:rsid w:val="00A85D71"/>
    <w:rsid w:val="00A90306"/>
    <w:rsid w:val="00A912F7"/>
    <w:rsid w:val="00A917DB"/>
    <w:rsid w:val="00A9255B"/>
    <w:rsid w:val="00A92B40"/>
    <w:rsid w:val="00A936B5"/>
    <w:rsid w:val="00A93A37"/>
    <w:rsid w:val="00A9619D"/>
    <w:rsid w:val="00A963B8"/>
    <w:rsid w:val="00A97613"/>
    <w:rsid w:val="00AA12E6"/>
    <w:rsid w:val="00AA35DE"/>
    <w:rsid w:val="00AA4C49"/>
    <w:rsid w:val="00AA5AEF"/>
    <w:rsid w:val="00AA5C90"/>
    <w:rsid w:val="00AA5F18"/>
    <w:rsid w:val="00AA60F2"/>
    <w:rsid w:val="00AA64F3"/>
    <w:rsid w:val="00AA67FE"/>
    <w:rsid w:val="00AA6F02"/>
    <w:rsid w:val="00AA740C"/>
    <w:rsid w:val="00AA7D09"/>
    <w:rsid w:val="00AB0121"/>
    <w:rsid w:val="00AB04E9"/>
    <w:rsid w:val="00AB19DA"/>
    <w:rsid w:val="00AB218C"/>
    <w:rsid w:val="00AB2F7F"/>
    <w:rsid w:val="00AB4013"/>
    <w:rsid w:val="00AB54C1"/>
    <w:rsid w:val="00AB7526"/>
    <w:rsid w:val="00AC08CF"/>
    <w:rsid w:val="00AC0EDB"/>
    <w:rsid w:val="00AC1555"/>
    <w:rsid w:val="00AC3E39"/>
    <w:rsid w:val="00AC4E1E"/>
    <w:rsid w:val="00AC619E"/>
    <w:rsid w:val="00AC7810"/>
    <w:rsid w:val="00AD03B3"/>
    <w:rsid w:val="00AD0665"/>
    <w:rsid w:val="00AD08B4"/>
    <w:rsid w:val="00AD1626"/>
    <w:rsid w:val="00AD25A1"/>
    <w:rsid w:val="00AD3488"/>
    <w:rsid w:val="00AD388A"/>
    <w:rsid w:val="00AD428F"/>
    <w:rsid w:val="00AD6432"/>
    <w:rsid w:val="00AD6625"/>
    <w:rsid w:val="00AD69AA"/>
    <w:rsid w:val="00AD6F7E"/>
    <w:rsid w:val="00AD762B"/>
    <w:rsid w:val="00AE0C19"/>
    <w:rsid w:val="00AE0C66"/>
    <w:rsid w:val="00AE0D5C"/>
    <w:rsid w:val="00AE135E"/>
    <w:rsid w:val="00AE21C3"/>
    <w:rsid w:val="00AE32BF"/>
    <w:rsid w:val="00AE41BE"/>
    <w:rsid w:val="00AE570F"/>
    <w:rsid w:val="00AE5B9F"/>
    <w:rsid w:val="00AE6537"/>
    <w:rsid w:val="00AE6DF7"/>
    <w:rsid w:val="00AE6FC2"/>
    <w:rsid w:val="00AE7B54"/>
    <w:rsid w:val="00AF07F4"/>
    <w:rsid w:val="00AF118C"/>
    <w:rsid w:val="00AF2D61"/>
    <w:rsid w:val="00AF3228"/>
    <w:rsid w:val="00AF446B"/>
    <w:rsid w:val="00AF47EC"/>
    <w:rsid w:val="00AF574A"/>
    <w:rsid w:val="00AF5D42"/>
    <w:rsid w:val="00AF6123"/>
    <w:rsid w:val="00AF6581"/>
    <w:rsid w:val="00AF67CC"/>
    <w:rsid w:val="00AF6DD0"/>
    <w:rsid w:val="00AF737B"/>
    <w:rsid w:val="00AF74C6"/>
    <w:rsid w:val="00B00243"/>
    <w:rsid w:val="00B01181"/>
    <w:rsid w:val="00B01911"/>
    <w:rsid w:val="00B01CE1"/>
    <w:rsid w:val="00B03CC4"/>
    <w:rsid w:val="00B04AB5"/>
    <w:rsid w:val="00B0595D"/>
    <w:rsid w:val="00B0689C"/>
    <w:rsid w:val="00B07875"/>
    <w:rsid w:val="00B078B1"/>
    <w:rsid w:val="00B0793E"/>
    <w:rsid w:val="00B126B4"/>
    <w:rsid w:val="00B1343F"/>
    <w:rsid w:val="00B13519"/>
    <w:rsid w:val="00B14673"/>
    <w:rsid w:val="00B14AF7"/>
    <w:rsid w:val="00B14E27"/>
    <w:rsid w:val="00B1570D"/>
    <w:rsid w:val="00B15DB4"/>
    <w:rsid w:val="00B16EFE"/>
    <w:rsid w:val="00B17260"/>
    <w:rsid w:val="00B1768A"/>
    <w:rsid w:val="00B2035F"/>
    <w:rsid w:val="00B20797"/>
    <w:rsid w:val="00B20E57"/>
    <w:rsid w:val="00B20F13"/>
    <w:rsid w:val="00B2129E"/>
    <w:rsid w:val="00B21E2D"/>
    <w:rsid w:val="00B230E6"/>
    <w:rsid w:val="00B231BC"/>
    <w:rsid w:val="00B24438"/>
    <w:rsid w:val="00B24AC1"/>
    <w:rsid w:val="00B25D7F"/>
    <w:rsid w:val="00B26520"/>
    <w:rsid w:val="00B27185"/>
    <w:rsid w:val="00B30133"/>
    <w:rsid w:val="00B34404"/>
    <w:rsid w:val="00B34B3A"/>
    <w:rsid w:val="00B34C51"/>
    <w:rsid w:val="00B34FE9"/>
    <w:rsid w:val="00B35350"/>
    <w:rsid w:val="00B37376"/>
    <w:rsid w:val="00B40574"/>
    <w:rsid w:val="00B4128A"/>
    <w:rsid w:val="00B412F4"/>
    <w:rsid w:val="00B41A04"/>
    <w:rsid w:val="00B41D6D"/>
    <w:rsid w:val="00B42B55"/>
    <w:rsid w:val="00B43451"/>
    <w:rsid w:val="00B43779"/>
    <w:rsid w:val="00B437AF"/>
    <w:rsid w:val="00B442DF"/>
    <w:rsid w:val="00B459A3"/>
    <w:rsid w:val="00B46162"/>
    <w:rsid w:val="00B47899"/>
    <w:rsid w:val="00B47E27"/>
    <w:rsid w:val="00B47FEC"/>
    <w:rsid w:val="00B50EB5"/>
    <w:rsid w:val="00B510E6"/>
    <w:rsid w:val="00B51FAB"/>
    <w:rsid w:val="00B52AAD"/>
    <w:rsid w:val="00B52C20"/>
    <w:rsid w:val="00B5348C"/>
    <w:rsid w:val="00B5458E"/>
    <w:rsid w:val="00B5519C"/>
    <w:rsid w:val="00B55CA3"/>
    <w:rsid w:val="00B57156"/>
    <w:rsid w:val="00B60374"/>
    <w:rsid w:val="00B60B1C"/>
    <w:rsid w:val="00B6133E"/>
    <w:rsid w:val="00B6191E"/>
    <w:rsid w:val="00B63038"/>
    <w:rsid w:val="00B63BD4"/>
    <w:rsid w:val="00B63D8D"/>
    <w:rsid w:val="00B63E4C"/>
    <w:rsid w:val="00B63F64"/>
    <w:rsid w:val="00B64BEF"/>
    <w:rsid w:val="00B64F6F"/>
    <w:rsid w:val="00B6511F"/>
    <w:rsid w:val="00B651D8"/>
    <w:rsid w:val="00B65938"/>
    <w:rsid w:val="00B65A64"/>
    <w:rsid w:val="00B66A5E"/>
    <w:rsid w:val="00B670DB"/>
    <w:rsid w:val="00B677B4"/>
    <w:rsid w:val="00B70EF4"/>
    <w:rsid w:val="00B71FF9"/>
    <w:rsid w:val="00B729B8"/>
    <w:rsid w:val="00B742E3"/>
    <w:rsid w:val="00B743F0"/>
    <w:rsid w:val="00B749E5"/>
    <w:rsid w:val="00B74B99"/>
    <w:rsid w:val="00B7619C"/>
    <w:rsid w:val="00B80038"/>
    <w:rsid w:val="00B8043B"/>
    <w:rsid w:val="00B8308E"/>
    <w:rsid w:val="00B83763"/>
    <w:rsid w:val="00B83E21"/>
    <w:rsid w:val="00B83E62"/>
    <w:rsid w:val="00B8436B"/>
    <w:rsid w:val="00B85196"/>
    <w:rsid w:val="00B87017"/>
    <w:rsid w:val="00B90CF7"/>
    <w:rsid w:val="00B916E1"/>
    <w:rsid w:val="00B91E03"/>
    <w:rsid w:val="00B91F58"/>
    <w:rsid w:val="00B9215D"/>
    <w:rsid w:val="00B92ED2"/>
    <w:rsid w:val="00B935F9"/>
    <w:rsid w:val="00B93F8A"/>
    <w:rsid w:val="00B96A45"/>
    <w:rsid w:val="00B96D90"/>
    <w:rsid w:val="00B97D8A"/>
    <w:rsid w:val="00BA0B2D"/>
    <w:rsid w:val="00BA11F2"/>
    <w:rsid w:val="00BA2B0D"/>
    <w:rsid w:val="00BA371A"/>
    <w:rsid w:val="00BA3A1A"/>
    <w:rsid w:val="00BA64AE"/>
    <w:rsid w:val="00BB0B03"/>
    <w:rsid w:val="00BB0B33"/>
    <w:rsid w:val="00BB12D5"/>
    <w:rsid w:val="00BB1692"/>
    <w:rsid w:val="00BB3A70"/>
    <w:rsid w:val="00BB44B2"/>
    <w:rsid w:val="00BB4F82"/>
    <w:rsid w:val="00BB530A"/>
    <w:rsid w:val="00BB5F61"/>
    <w:rsid w:val="00BB651F"/>
    <w:rsid w:val="00BB6E99"/>
    <w:rsid w:val="00BB7027"/>
    <w:rsid w:val="00BB702B"/>
    <w:rsid w:val="00BB7185"/>
    <w:rsid w:val="00BB78F8"/>
    <w:rsid w:val="00BB7CAF"/>
    <w:rsid w:val="00BC0554"/>
    <w:rsid w:val="00BC0B50"/>
    <w:rsid w:val="00BC21E3"/>
    <w:rsid w:val="00BC259A"/>
    <w:rsid w:val="00BC27D4"/>
    <w:rsid w:val="00BC2959"/>
    <w:rsid w:val="00BC2C2F"/>
    <w:rsid w:val="00BC2F26"/>
    <w:rsid w:val="00BC3383"/>
    <w:rsid w:val="00BC3E4B"/>
    <w:rsid w:val="00BC579A"/>
    <w:rsid w:val="00BC710A"/>
    <w:rsid w:val="00BD135B"/>
    <w:rsid w:val="00BD2A06"/>
    <w:rsid w:val="00BD458D"/>
    <w:rsid w:val="00BD506B"/>
    <w:rsid w:val="00BD662B"/>
    <w:rsid w:val="00BD6C61"/>
    <w:rsid w:val="00BE0C35"/>
    <w:rsid w:val="00BE1785"/>
    <w:rsid w:val="00BE30E4"/>
    <w:rsid w:val="00BE3FCE"/>
    <w:rsid w:val="00BE410A"/>
    <w:rsid w:val="00BE49C8"/>
    <w:rsid w:val="00BE4E5F"/>
    <w:rsid w:val="00BE55B9"/>
    <w:rsid w:val="00BE5789"/>
    <w:rsid w:val="00BE67C8"/>
    <w:rsid w:val="00BE6A67"/>
    <w:rsid w:val="00BE76CA"/>
    <w:rsid w:val="00BF27C5"/>
    <w:rsid w:val="00BF2873"/>
    <w:rsid w:val="00BF2A49"/>
    <w:rsid w:val="00BF2F02"/>
    <w:rsid w:val="00BF2F39"/>
    <w:rsid w:val="00BF3F62"/>
    <w:rsid w:val="00BF43D3"/>
    <w:rsid w:val="00BF4685"/>
    <w:rsid w:val="00BF5314"/>
    <w:rsid w:val="00BF55F2"/>
    <w:rsid w:val="00BF5A79"/>
    <w:rsid w:val="00C00A85"/>
    <w:rsid w:val="00C0189A"/>
    <w:rsid w:val="00C02054"/>
    <w:rsid w:val="00C024A0"/>
    <w:rsid w:val="00C02CC8"/>
    <w:rsid w:val="00C0306D"/>
    <w:rsid w:val="00C0430E"/>
    <w:rsid w:val="00C05C95"/>
    <w:rsid w:val="00C07076"/>
    <w:rsid w:val="00C0716B"/>
    <w:rsid w:val="00C0794F"/>
    <w:rsid w:val="00C100DB"/>
    <w:rsid w:val="00C110F6"/>
    <w:rsid w:val="00C11640"/>
    <w:rsid w:val="00C116D5"/>
    <w:rsid w:val="00C11792"/>
    <w:rsid w:val="00C1370D"/>
    <w:rsid w:val="00C1457B"/>
    <w:rsid w:val="00C162AC"/>
    <w:rsid w:val="00C214C8"/>
    <w:rsid w:val="00C21E32"/>
    <w:rsid w:val="00C22082"/>
    <w:rsid w:val="00C22C11"/>
    <w:rsid w:val="00C24A91"/>
    <w:rsid w:val="00C25617"/>
    <w:rsid w:val="00C279A9"/>
    <w:rsid w:val="00C27B9F"/>
    <w:rsid w:val="00C30220"/>
    <w:rsid w:val="00C308C6"/>
    <w:rsid w:val="00C30C97"/>
    <w:rsid w:val="00C314CA"/>
    <w:rsid w:val="00C3180F"/>
    <w:rsid w:val="00C345A8"/>
    <w:rsid w:val="00C34D31"/>
    <w:rsid w:val="00C34E51"/>
    <w:rsid w:val="00C4036B"/>
    <w:rsid w:val="00C42C9B"/>
    <w:rsid w:val="00C434B8"/>
    <w:rsid w:val="00C43DEF"/>
    <w:rsid w:val="00C43EA3"/>
    <w:rsid w:val="00C4402C"/>
    <w:rsid w:val="00C45B46"/>
    <w:rsid w:val="00C461C2"/>
    <w:rsid w:val="00C47FF8"/>
    <w:rsid w:val="00C51F0E"/>
    <w:rsid w:val="00C52D49"/>
    <w:rsid w:val="00C5385F"/>
    <w:rsid w:val="00C54BC8"/>
    <w:rsid w:val="00C54F63"/>
    <w:rsid w:val="00C56049"/>
    <w:rsid w:val="00C567D6"/>
    <w:rsid w:val="00C57F9E"/>
    <w:rsid w:val="00C6184E"/>
    <w:rsid w:val="00C622CA"/>
    <w:rsid w:val="00C62687"/>
    <w:rsid w:val="00C64285"/>
    <w:rsid w:val="00C64F3A"/>
    <w:rsid w:val="00C6784D"/>
    <w:rsid w:val="00C70382"/>
    <w:rsid w:val="00C71EF1"/>
    <w:rsid w:val="00C72D5A"/>
    <w:rsid w:val="00C72ED2"/>
    <w:rsid w:val="00C73B94"/>
    <w:rsid w:val="00C74CB8"/>
    <w:rsid w:val="00C75790"/>
    <w:rsid w:val="00C75BA5"/>
    <w:rsid w:val="00C75BA8"/>
    <w:rsid w:val="00C7632B"/>
    <w:rsid w:val="00C76DFA"/>
    <w:rsid w:val="00C77BDE"/>
    <w:rsid w:val="00C77FBD"/>
    <w:rsid w:val="00C8072D"/>
    <w:rsid w:val="00C83822"/>
    <w:rsid w:val="00C8387A"/>
    <w:rsid w:val="00C83EC7"/>
    <w:rsid w:val="00C84080"/>
    <w:rsid w:val="00C85978"/>
    <w:rsid w:val="00C85D9E"/>
    <w:rsid w:val="00C86319"/>
    <w:rsid w:val="00C8741F"/>
    <w:rsid w:val="00C87C74"/>
    <w:rsid w:val="00C9013D"/>
    <w:rsid w:val="00C9064A"/>
    <w:rsid w:val="00C9122C"/>
    <w:rsid w:val="00C9135F"/>
    <w:rsid w:val="00C9177A"/>
    <w:rsid w:val="00C920BD"/>
    <w:rsid w:val="00C92449"/>
    <w:rsid w:val="00C92AF2"/>
    <w:rsid w:val="00C941ED"/>
    <w:rsid w:val="00C94533"/>
    <w:rsid w:val="00C95F50"/>
    <w:rsid w:val="00C95F9D"/>
    <w:rsid w:val="00C96004"/>
    <w:rsid w:val="00C96555"/>
    <w:rsid w:val="00C9770E"/>
    <w:rsid w:val="00C979AC"/>
    <w:rsid w:val="00CA066A"/>
    <w:rsid w:val="00CA197C"/>
    <w:rsid w:val="00CA197E"/>
    <w:rsid w:val="00CA1B56"/>
    <w:rsid w:val="00CA29C5"/>
    <w:rsid w:val="00CA315B"/>
    <w:rsid w:val="00CA3D1E"/>
    <w:rsid w:val="00CA4B15"/>
    <w:rsid w:val="00CA51F9"/>
    <w:rsid w:val="00CA6405"/>
    <w:rsid w:val="00CA6FB7"/>
    <w:rsid w:val="00CA70A0"/>
    <w:rsid w:val="00CA73B6"/>
    <w:rsid w:val="00CB01B1"/>
    <w:rsid w:val="00CB10DF"/>
    <w:rsid w:val="00CB208D"/>
    <w:rsid w:val="00CB6F8C"/>
    <w:rsid w:val="00CB717B"/>
    <w:rsid w:val="00CC0B14"/>
    <w:rsid w:val="00CC14E5"/>
    <w:rsid w:val="00CC1B2E"/>
    <w:rsid w:val="00CC2827"/>
    <w:rsid w:val="00CC371F"/>
    <w:rsid w:val="00CC3F78"/>
    <w:rsid w:val="00CC4648"/>
    <w:rsid w:val="00CC4C3E"/>
    <w:rsid w:val="00CC63EB"/>
    <w:rsid w:val="00CC6B45"/>
    <w:rsid w:val="00CC7932"/>
    <w:rsid w:val="00CD0FF9"/>
    <w:rsid w:val="00CD202D"/>
    <w:rsid w:val="00CD2371"/>
    <w:rsid w:val="00CD23D1"/>
    <w:rsid w:val="00CD2D04"/>
    <w:rsid w:val="00CD47F0"/>
    <w:rsid w:val="00CD5764"/>
    <w:rsid w:val="00CE2523"/>
    <w:rsid w:val="00CE26C3"/>
    <w:rsid w:val="00CE2D92"/>
    <w:rsid w:val="00CE3040"/>
    <w:rsid w:val="00CE3C19"/>
    <w:rsid w:val="00CE3D5C"/>
    <w:rsid w:val="00CE4160"/>
    <w:rsid w:val="00CE641B"/>
    <w:rsid w:val="00CE7A6A"/>
    <w:rsid w:val="00CF0C28"/>
    <w:rsid w:val="00CF1964"/>
    <w:rsid w:val="00CF2512"/>
    <w:rsid w:val="00CF2F64"/>
    <w:rsid w:val="00CF3B5C"/>
    <w:rsid w:val="00CF3CBC"/>
    <w:rsid w:val="00CF5F18"/>
    <w:rsid w:val="00D0111A"/>
    <w:rsid w:val="00D02298"/>
    <w:rsid w:val="00D02851"/>
    <w:rsid w:val="00D038D8"/>
    <w:rsid w:val="00D040AF"/>
    <w:rsid w:val="00D041E7"/>
    <w:rsid w:val="00D049FF"/>
    <w:rsid w:val="00D052E0"/>
    <w:rsid w:val="00D053F4"/>
    <w:rsid w:val="00D05541"/>
    <w:rsid w:val="00D05E7F"/>
    <w:rsid w:val="00D066B1"/>
    <w:rsid w:val="00D06986"/>
    <w:rsid w:val="00D072AC"/>
    <w:rsid w:val="00D102D1"/>
    <w:rsid w:val="00D104E2"/>
    <w:rsid w:val="00D110E6"/>
    <w:rsid w:val="00D11840"/>
    <w:rsid w:val="00D11ECF"/>
    <w:rsid w:val="00D128C5"/>
    <w:rsid w:val="00D12B54"/>
    <w:rsid w:val="00D1499B"/>
    <w:rsid w:val="00D14F19"/>
    <w:rsid w:val="00D15382"/>
    <w:rsid w:val="00D20482"/>
    <w:rsid w:val="00D21506"/>
    <w:rsid w:val="00D21F09"/>
    <w:rsid w:val="00D223FE"/>
    <w:rsid w:val="00D23275"/>
    <w:rsid w:val="00D24300"/>
    <w:rsid w:val="00D24722"/>
    <w:rsid w:val="00D24823"/>
    <w:rsid w:val="00D25A33"/>
    <w:rsid w:val="00D274BA"/>
    <w:rsid w:val="00D2771E"/>
    <w:rsid w:val="00D32324"/>
    <w:rsid w:val="00D334FC"/>
    <w:rsid w:val="00D35111"/>
    <w:rsid w:val="00D3544A"/>
    <w:rsid w:val="00D36847"/>
    <w:rsid w:val="00D36D52"/>
    <w:rsid w:val="00D37B8D"/>
    <w:rsid w:val="00D4073F"/>
    <w:rsid w:val="00D416B4"/>
    <w:rsid w:val="00D41981"/>
    <w:rsid w:val="00D41C1C"/>
    <w:rsid w:val="00D42433"/>
    <w:rsid w:val="00D43267"/>
    <w:rsid w:val="00D435F2"/>
    <w:rsid w:val="00D44CFE"/>
    <w:rsid w:val="00D464CE"/>
    <w:rsid w:val="00D52C11"/>
    <w:rsid w:val="00D52F96"/>
    <w:rsid w:val="00D5312A"/>
    <w:rsid w:val="00D534F9"/>
    <w:rsid w:val="00D53B2C"/>
    <w:rsid w:val="00D550B1"/>
    <w:rsid w:val="00D551D7"/>
    <w:rsid w:val="00D56230"/>
    <w:rsid w:val="00D564C2"/>
    <w:rsid w:val="00D567DD"/>
    <w:rsid w:val="00D600E4"/>
    <w:rsid w:val="00D609D4"/>
    <w:rsid w:val="00D60F00"/>
    <w:rsid w:val="00D6253D"/>
    <w:rsid w:val="00D62A9E"/>
    <w:rsid w:val="00D66E31"/>
    <w:rsid w:val="00D677AE"/>
    <w:rsid w:val="00D679A0"/>
    <w:rsid w:val="00D67E53"/>
    <w:rsid w:val="00D700DD"/>
    <w:rsid w:val="00D712E4"/>
    <w:rsid w:val="00D71357"/>
    <w:rsid w:val="00D745D2"/>
    <w:rsid w:val="00D74771"/>
    <w:rsid w:val="00D7489B"/>
    <w:rsid w:val="00D75140"/>
    <w:rsid w:val="00D755DF"/>
    <w:rsid w:val="00D762CE"/>
    <w:rsid w:val="00D765B3"/>
    <w:rsid w:val="00D76FB8"/>
    <w:rsid w:val="00D77DEE"/>
    <w:rsid w:val="00D816DC"/>
    <w:rsid w:val="00D81AFC"/>
    <w:rsid w:val="00D81C82"/>
    <w:rsid w:val="00D820A8"/>
    <w:rsid w:val="00D82935"/>
    <w:rsid w:val="00D85338"/>
    <w:rsid w:val="00D85908"/>
    <w:rsid w:val="00D85C32"/>
    <w:rsid w:val="00D86C78"/>
    <w:rsid w:val="00D86D00"/>
    <w:rsid w:val="00D875E5"/>
    <w:rsid w:val="00D876B7"/>
    <w:rsid w:val="00D87C5C"/>
    <w:rsid w:val="00D87CF5"/>
    <w:rsid w:val="00D87D8A"/>
    <w:rsid w:val="00D90019"/>
    <w:rsid w:val="00D902B6"/>
    <w:rsid w:val="00D91111"/>
    <w:rsid w:val="00D92EF0"/>
    <w:rsid w:val="00D93907"/>
    <w:rsid w:val="00D93D68"/>
    <w:rsid w:val="00D9632F"/>
    <w:rsid w:val="00D9785D"/>
    <w:rsid w:val="00D9795A"/>
    <w:rsid w:val="00DA0DB9"/>
    <w:rsid w:val="00DA14E3"/>
    <w:rsid w:val="00DA19E3"/>
    <w:rsid w:val="00DA6F83"/>
    <w:rsid w:val="00DB03F0"/>
    <w:rsid w:val="00DB0D85"/>
    <w:rsid w:val="00DB1C61"/>
    <w:rsid w:val="00DB2742"/>
    <w:rsid w:val="00DB4A7B"/>
    <w:rsid w:val="00DB4F01"/>
    <w:rsid w:val="00DB5CE7"/>
    <w:rsid w:val="00DB6231"/>
    <w:rsid w:val="00DB697F"/>
    <w:rsid w:val="00DB7073"/>
    <w:rsid w:val="00DB7F94"/>
    <w:rsid w:val="00DC1187"/>
    <w:rsid w:val="00DC1577"/>
    <w:rsid w:val="00DC165F"/>
    <w:rsid w:val="00DC355A"/>
    <w:rsid w:val="00DC48C8"/>
    <w:rsid w:val="00DC4E7C"/>
    <w:rsid w:val="00DC56BC"/>
    <w:rsid w:val="00DC599A"/>
    <w:rsid w:val="00DC5D89"/>
    <w:rsid w:val="00DC6AF7"/>
    <w:rsid w:val="00DC71D5"/>
    <w:rsid w:val="00DC76C8"/>
    <w:rsid w:val="00DC775B"/>
    <w:rsid w:val="00DD1036"/>
    <w:rsid w:val="00DD1402"/>
    <w:rsid w:val="00DD186F"/>
    <w:rsid w:val="00DD2286"/>
    <w:rsid w:val="00DD260F"/>
    <w:rsid w:val="00DD29E4"/>
    <w:rsid w:val="00DD2E3C"/>
    <w:rsid w:val="00DD3525"/>
    <w:rsid w:val="00DD3B35"/>
    <w:rsid w:val="00DD69A0"/>
    <w:rsid w:val="00DD69E7"/>
    <w:rsid w:val="00DE033C"/>
    <w:rsid w:val="00DE03F4"/>
    <w:rsid w:val="00DE348C"/>
    <w:rsid w:val="00DE3A6D"/>
    <w:rsid w:val="00DE6919"/>
    <w:rsid w:val="00DE6A00"/>
    <w:rsid w:val="00DF0776"/>
    <w:rsid w:val="00DF1023"/>
    <w:rsid w:val="00DF12B8"/>
    <w:rsid w:val="00DF293E"/>
    <w:rsid w:val="00DF36A4"/>
    <w:rsid w:val="00DF4000"/>
    <w:rsid w:val="00DF4478"/>
    <w:rsid w:val="00DF4E19"/>
    <w:rsid w:val="00DF5C6D"/>
    <w:rsid w:val="00DF6A0E"/>
    <w:rsid w:val="00E00F49"/>
    <w:rsid w:val="00E01ABE"/>
    <w:rsid w:val="00E0224B"/>
    <w:rsid w:val="00E02BE6"/>
    <w:rsid w:val="00E03A28"/>
    <w:rsid w:val="00E05B59"/>
    <w:rsid w:val="00E0761F"/>
    <w:rsid w:val="00E07F1D"/>
    <w:rsid w:val="00E10D3C"/>
    <w:rsid w:val="00E11455"/>
    <w:rsid w:val="00E12648"/>
    <w:rsid w:val="00E12F1E"/>
    <w:rsid w:val="00E13A62"/>
    <w:rsid w:val="00E13E63"/>
    <w:rsid w:val="00E14830"/>
    <w:rsid w:val="00E15319"/>
    <w:rsid w:val="00E15D44"/>
    <w:rsid w:val="00E1603C"/>
    <w:rsid w:val="00E17F20"/>
    <w:rsid w:val="00E20E7A"/>
    <w:rsid w:val="00E2106D"/>
    <w:rsid w:val="00E218D9"/>
    <w:rsid w:val="00E21FD4"/>
    <w:rsid w:val="00E220D2"/>
    <w:rsid w:val="00E227F2"/>
    <w:rsid w:val="00E24A28"/>
    <w:rsid w:val="00E24C66"/>
    <w:rsid w:val="00E25A82"/>
    <w:rsid w:val="00E25F5E"/>
    <w:rsid w:val="00E25FCE"/>
    <w:rsid w:val="00E26075"/>
    <w:rsid w:val="00E27D53"/>
    <w:rsid w:val="00E3383D"/>
    <w:rsid w:val="00E33891"/>
    <w:rsid w:val="00E33DDF"/>
    <w:rsid w:val="00E36B36"/>
    <w:rsid w:val="00E36C64"/>
    <w:rsid w:val="00E36E89"/>
    <w:rsid w:val="00E3744A"/>
    <w:rsid w:val="00E37A6E"/>
    <w:rsid w:val="00E40CC7"/>
    <w:rsid w:val="00E42832"/>
    <w:rsid w:val="00E4293C"/>
    <w:rsid w:val="00E42E66"/>
    <w:rsid w:val="00E441FB"/>
    <w:rsid w:val="00E459BD"/>
    <w:rsid w:val="00E45B6E"/>
    <w:rsid w:val="00E46486"/>
    <w:rsid w:val="00E46933"/>
    <w:rsid w:val="00E50048"/>
    <w:rsid w:val="00E506D3"/>
    <w:rsid w:val="00E50DBC"/>
    <w:rsid w:val="00E51587"/>
    <w:rsid w:val="00E533F9"/>
    <w:rsid w:val="00E56F11"/>
    <w:rsid w:val="00E603D4"/>
    <w:rsid w:val="00E6114F"/>
    <w:rsid w:val="00E62119"/>
    <w:rsid w:val="00E624AA"/>
    <w:rsid w:val="00E624D3"/>
    <w:rsid w:val="00E62535"/>
    <w:rsid w:val="00E6270C"/>
    <w:rsid w:val="00E62770"/>
    <w:rsid w:val="00E6309B"/>
    <w:rsid w:val="00E631B4"/>
    <w:rsid w:val="00E63F42"/>
    <w:rsid w:val="00E6432D"/>
    <w:rsid w:val="00E64C89"/>
    <w:rsid w:val="00E65223"/>
    <w:rsid w:val="00E652E6"/>
    <w:rsid w:val="00E6743C"/>
    <w:rsid w:val="00E67546"/>
    <w:rsid w:val="00E71BB7"/>
    <w:rsid w:val="00E7322E"/>
    <w:rsid w:val="00E7365C"/>
    <w:rsid w:val="00E7371B"/>
    <w:rsid w:val="00E74F4A"/>
    <w:rsid w:val="00E81882"/>
    <w:rsid w:val="00E82BCF"/>
    <w:rsid w:val="00E83D1E"/>
    <w:rsid w:val="00E849AA"/>
    <w:rsid w:val="00E85A32"/>
    <w:rsid w:val="00E875C0"/>
    <w:rsid w:val="00E87E40"/>
    <w:rsid w:val="00E90671"/>
    <w:rsid w:val="00E90E25"/>
    <w:rsid w:val="00E922C8"/>
    <w:rsid w:val="00E93133"/>
    <w:rsid w:val="00E94873"/>
    <w:rsid w:val="00EA0A9C"/>
    <w:rsid w:val="00EA2C5A"/>
    <w:rsid w:val="00EA64CA"/>
    <w:rsid w:val="00EA7F23"/>
    <w:rsid w:val="00EB015D"/>
    <w:rsid w:val="00EB0D98"/>
    <w:rsid w:val="00EB3058"/>
    <w:rsid w:val="00EB3768"/>
    <w:rsid w:val="00EB3F50"/>
    <w:rsid w:val="00EB5050"/>
    <w:rsid w:val="00EB6B54"/>
    <w:rsid w:val="00EC0050"/>
    <w:rsid w:val="00EC1132"/>
    <w:rsid w:val="00EC18C2"/>
    <w:rsid w:val="00EC52DE"/>
    <w:rsid w:val="00EC6F97"/>
    <w:rsid w:val="00EC76EA"/>
    <w:rsid w:val="00ED1657"/>
    <w:rsid w:val="00ED256A"/>
    <w:rsid w:val="00ED29B7"/>
    <w:rsid w:val="00ED2DD5"/>
    <w:rsid w:val="00ED31FF"/>
    <w:rsid w:val="00ED36E3"/>
    <w:rsid w:val="00ED439A"/>
    <w:rsid w:val="00ED49D1"/>
    <w:rsid w:val="00ED6083"/>
    <w:rsid w:val="00ED7354"/>
    <w:rsid w:val="00EE03FE"/>
    <w:rsid w:val="00EE12A2"/>
    <w:rsid w:val="00EE1F94"/>
    <w:rsid w:val="00EE1FFE"/>
    <w:rsid w:val="00EE218A"/>
    <w:rsid w:val="00EE225E"/>
    <w:rsid w:val="00EE2FFC"/>
    <w:rsid w:val="00EE382D"/>
    <w:rsid w:val="00EE4DEA"/>
    <w:rsid w:val="00EE5F08"/>
    <w:rsid w:val="00EE6005"/>
    <w:rsid w:val="00EE6405"/>
    <w:rsid w:val="00EE74EC"/>
    <w:rsid w:val="00EF08C0"/>
    <w:rsid w:val="00EF0E7C"/>
    <w:rsid w:val="00EF0F6B"/>
    <w:rsid w:val="00EF1BFF"/>
    <w:rsid w:val="00EF20E6"/>
    <w:rsid w:val="00EF33BF"/>
    <w:rsid w:val="00EF4CD1"/>
    <w:rsid w:val="00EF6ACD"/>
    <w:rsid w:val="00EF7B22"/>
    <w:rsid w:val="00EF7B57"/>
    <w:rsid w:val="00F000E4"/>
    <w:rsid w:val="00F01C37"/>
    <w:rsid w:val="00F02F5F"/>
    <w:rsid w:val="00F03D88"/>
    <w:rsid w:val="00F049DA"/>
    <w:rsid w:val="00F0529A"/>
    <w:rsid w:val="00F06913"/>
    <w:rsid w:val="00F07040"/>
    <w:rsid w:val="00F07768"/>
    <w:rsid w:val="00F10F85"/>
    <w:rsid w:val="00F12FF4"/>
    <w:rsid w:val="00F132E8"/>
    <w:rsid w:val="00F137A6"/>
    <w:rsid w:val="00F13811"/>
    <w:rsid w:val="00F1511E"/>
    <w:rsid w:val="00F15E92"/>
    <w:rsid w:val="00F16DEC"/>
    <w:rsid w:val="00F17B84"/>
    <w:rsid w:val="00F206CD"/>
    <w:rsid w:val="00F221D6"/>
    <w:rsid w:val="00F22F7D"/>
    <w:rsid w:val="00F2313A"/>
    <w:rsid w:val="00F238F8"/>
    <w:rsid w:val="00F246E0"/>
    <w:rsid w:val="00F24EA3"/>
    <w:rsid w:val="00F25B86"/>
    <w:rsid w:val="00F25BD5"/>
    <w:rsid w:val="00F26ED6"/>
    <w:rsid w:val="00F27AC0"/>
    <w:rsid w:val="00F3072D"/>
    <w:rsid w:val="00F315AA"/>
    <w:rsid w:val="00F32662"/>
    <w:rsid w:val="00F32E25"/>
    <w:rsid w:val="00F34518"/>
    <w:rsid w:val="00F36C17"/>
    <w:rsid w:val="00F37DBB"/>
    <w:rsid w:val="00F37F03"/>
    <w:rsid w:val="00F41185"/>
    <w:rsid w:val="00F41F8C"/>
    <w:rsid w:val="00F41FCF"/>
    <w:rsid w:val="00F429FF"/>
    <w:rsid w:val="00F45421"/>
    <w:rsid w:val="00F4549C"/>
    <w:rsid w:val="00F458ED"/>
    <w:rsid w:val="00F45F94"/>
    <w:rsid w:val="00F464A9"/>
    <w:rsid w:val="00F4657F"/>
    <w:rsid w:val="00F4660D"/>
    <w:rsid w:val="00F46CC3"/>
    <w:rsid w:val="00F476AC"/>
    <w:rsid w:val="00F4792E"/>
    <w:rsid w:val="00F50A1F"/>
    <w:rsid w:val="00F531F2"/>
    <w:rsid w:val="00F5396E"/>
    <w:rsid w:val="00F53A7A"/>
    <w:rsid w:val="00F550AE"/>
    <w:rsid w:val="00F56ED5"/>
    <w:rsid w:val="00F578A9"/>
    <w:rsid w:val="00F60192"/>
    <w:rsid w:val="00F61F3C"/>
    <w:rsid w:val="00F61FB0"/>
    <w:rsid w:val="00F62BEC"/>
    <w:rsid w:val="00F643E5"/>
    <w:rsid w:val="00F64A3B"/>
    <w:rsid w:val="00F65D32"/>
    <w:rsid w:val="00F66F9F"/>
    <w:rsid w:val="00F67BB7"/>
    <w:rsid w:val="00F70806"/>
    <w:rsid w:val="00F70D68"/>
    <w:rsid w:val="00F716AA"/>
    <w:rsid w:val="00F725E2"/>
    <w:rsid w:val="00F73876"/>
    <w:rsid w:val="00F73C1B"/>
    <w:rsid w:val="00F73DA3"/>
    <w:rsid w:val="00F7448E"/>
    <w:rsid w:val="00F74915"/>
    <w:rsid w:val="00F74917"/>
    <w:rsid w:val="00F74F88"/>
    <w:rsid w:val="00F75922"/>
    <w:rsid w:val="00F75D82"/>
    <w:rsid w:val="00F77E17"/>
    <w:rsid w:val="00F77EA2"/>
    <w:rsid w:val="00F77F72"/>
    <w:rsid w:val="00F8043F"/>
    <w:rsid w:val="00F80577"/>
    <w:rsid w:val="00F816EF"/>
    <w:rsid w:val="00F8268E"/>
    <w:rsid w:val="00F828CF"/>
    <w:rsid w:val="00F83EE1"/>
    <w:rsid w:val="00F854FA"/>
    <w:rsid w:val="00F86339"/>
    <w:rsid w:val="00F871BC"/>
    <w:rsid w:val="00F909DE"/>
    <w:rsid w:val="00F91D2F"/>
    <w:rsid w:val="00F91F3E"/>
    <w:rsid w:val="00F9230B"/>
    <w:rsid w:val="00F926AC"/>
    <w:rsid w:val="00F92D0E"/>
    <w:rsid w:val="00F93C8F"/>
    <w:rsid w:val="00F95723"/>
    <w:rsid w:val="00F97708"/>
    <w:rsid w:val="00F97E48"/>
    <w:rsid w:val="00FA1420"/>
    <w:rsid w:val="00FA383C"/>
    <w:rsid w:val="00FA3E55"/>
    <w:rsid w:val="00FA4FDA"/>
    <w:rsid w:val="00FA506C"/>
    <w:rsid w:val="00FA62A7"/>
    <w:rsid w:val="00FA67A8"/>
    <w:rsid w:val="00FB012E"/>
    <w:rsid w:val="00FB16A4"/>
    <w:rsid w:val="00FB391E"/>
    <w:rsid w:val="00FB55BA"/>
    <w:rsid w:val="00FB5A9A"/>
    <w:rsid w:val="00FB61C4"/>
    <w:rsid w:val="00FB65B7"/>
    <w:rsid w:val="00FC0631"/>
    <w:rsid w:val="00FC0641"/>
    <w:rsid w:val="00FC0CCD"/>
    <w:rsid w:val="00FC0DC0"/>
    <w:rsid w:val="00FC15A2"/>
    <w:rsid w:val="00FC2892"/>
    <w:rsid w:val="00FC323A"/>
    <w:rsid w:val="00FC460D"/>
    <w:rsid w:val="00FC4D6A"/>
    <w:rsid w:val="00FC509F"/>
    <w:rsid w:val="00FC52F6"/>
    <w:rsid w:val="00FC588E"/>
    <w:rsid w:val="00FC58DF"/>
    <w:rsid w:val="00FC5F9A"/>
    <w:rsid w:val="00FC6783"/>
    <w:rsid w:val="00FC6A30"/>
    <w:rsid w:val="00FC7283"/>
    <w:rsid w:val="00FC7C8F"/>
    <w:rsid w:val="00FD0041"/>
    <w:rsid w:val="00FD0BBA"/>
    <w:rsid w:val="00FD2797"/>
    <w:rsid w:val="00FD2C19"/>
    <w:rsid w:val="00FD2DB0"/>
    <w:rsid w:val="00FD3EB3"/>
    <w:rsid w:val="00FD4654"/>
    <w:rsid w:val="00FD4864"/>
    <w:rsid w:val="00FD4A23"/>
    <w:rsid w:val="00FD4EF1"/>
    <w:rsid w:val="00FD56CF"/>
    <w:rsid w:val="00FD636B"/>
    <w:rsid w:val="00FD7E3E"/>
    <w:rsid w:val="00FD7F4F"/>
    <w:rsid w:val="00FD7F62"/>
    <w:rsid w:val="00FE1274"/>
    <w:rsid w:val="00FE1A07"/>
    <w:rsid w:val="00FE3923"/>
    <w:rsid w:val="00FE3C8E"/>
    <w:rsid w:val="00FE4A09"/>
    <w:rsid w:val="00FE4ED7"/>
    <w:rsid w:val="00FE55E1"/>
    <w:rsid w:val="00FF10B9"/>
    <w:rsid w:val="00FF18F2"/>
    <w:rsid w:val="00FF231F"/>
    <w:rsid w:val="00FF30B5"/>
    <w:rsid w:val="00FF33A4"/>
    <w:rsid w:val="00FF3A3B"/>
    <w:rsid w:val="00FF4A20"/>
    <w:rsid w:val="00FF70BC"/>
    <w:rsid w:val="00FF7832"/>
    <w:rsid w:val="022260D1"/>
    <w:rsid w:val="02F00271"/>
    <w:rsid w:val="03A151E8"/>
    <w:rsid w:val="08FA5EA5"/>
    <w:rsid w:val="0F4F5C9F"/>
    <w:rsid w:val="103769DE"/>
    <w:rsid w:val="17182EC2"/>
    <w:rsid w:val="258411AB"/>
    <w:rsid w:val="2B2A1DBC"/>
    <w:rsid w:val="2F11CB94"/>
    <w:rsid w:val="30C3EFA9"/>
    <w:rsid w:val="32B54244"/>
    <w:rsid w:val="338A40EE"/>
    <w:rsid w:val="3664198F"/>
    <w:rsid w:val="36A7D9DA"/>
    <w:rsid w:val="37CBFC02"/>
    <w:rsid w:val="4097D128"/>
    <w:rsid w:val="40DA1373"/>
    <w:rsid w:val="45E93F5B"/>
    <w:rsid w:val="4671CB78"/>
    <w:rsid w:val="481E92B8"/>
    <w:rsid w:val="496FE3D5"/>
    <w:rsid w:val="4BAF3828"/>
    <w:rsid w:val="4CC97B91"/>
    <w:rsid w:val="4DE035E0"/>
    <w:rsid w:val="4FBDB1F5"/>
    <w:rsid w:val="54DAD46B"/>
    <w:rsid w:val="594B6BDE"/>
    <w:rsid w:val="59659C9A"/>
    <w:rsid w:val="5A349565"/>
    <w:rsid w:val="5E235A5D"/>
    <w:rsid w:val="5EA02619"/>
    <w:rsid w:val="6193DF52"/>
    <w:rsid w:val="6343D733"/>
    <w:rsid w:val="641361C0"/>
    <w:rsid w:val="66FCFF85"/>
    <w:rsid w:val="6A5831C8"/>
    <w:rsid w:val="6BCB625C"/>
    <w:rsid w:val="6D11D5F5"/>
    <w:rsid w:val="754207E9"/>
    <w:rsid w:val="7D27F9BF"/>
    <w:rsid w:val="7D4E145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4F68BB3"/>
  <w15:docId w15:val="{E127748C-B5BD-4647-B322-40D9F8400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0BCA"/>
    <w:rPr>
      <w:sz w:val="24"/>
      <w:szCs w:val="24"/>
    </w:rPr>
  </w:style>
  <w:style w:type="paragraph" w:styleId="Heading1">
    <w:name w:val="heading 1"/>
    <w:basedOn w:val="Normal"/>
    <w:next w:val="Normal"/>
    <w:link w:val="Heading1Char"/>
    <w:qFormat/>
    <w:rsid w:val="00E6743C"/>
    <w:pPr>
      <w:keepNext/>
      <w:keepLines/>
      <w:spacing w:before="240"/>
      <w:outlineLvl w:val="0"/>
    </w:pPr>
    <w:rPr>
      <w:rFonts w:eastAsiaTheme="majorEastAsia" w:cstheme="majorBidi"/>
      <w: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66429"/>
    <w:rPr>
      <w:rFonts w:ascii="Tahoma" w:hAnsi="Tahoma" w:cs="Tahoma"/>
      <w:sz w:val="16"/>
      <w:szCs w:val="16"/>
    </w:rPr>
  </w:style>
  <w:style w:type="paragraph" w:styleId="Footer">
    <w:name w:val="footer"/>
    <w:basedOn w:val="Normal"/>
    <w:rsid w:val="0078094A"/>
    <w:pPr>
      <w:tabs>
        <w:tab w:val="center" w:pos="4320"/>
        <w:tab w:val="right" w:pos="8640"/>
      </w:tabs>
    </w:pPr>
  </w:style>
  <w:style w:type="character" w:styleId="PageNumber">
    <w:name w:val="page number"/>
    <w:basedOn w:val="DefaultParagraphFont"/>
    <w:rsid w:val="0078094A"/>
  </w:style>
  <w:style w:type="character" w:styleId="CommentReference">
    <w:name w:val="annotation reference"/>
    <w:semiHidden/>
    <w:rsid w:val="005662E3"/>
    <w:rPr>
      <w:sz w:val="16"/>
      <w:szCs w:val="16"/>
    </w:rPr>
  </w:style>
  <w:style w:type="paragraph" w:styleId="CommentText">
    <w:name w:val="annotation text"/>
    <w:basedOn w:val="Normal"/>
    <w:link w:val="CommentTextChar"/>
    <w:uiPriority w:val="99"/>
    <w:semiHidden/>
    <w:rsid w:val="005662E3"/>
    <w:rPr>
      <w:sz w:val="20"/>
      <w:szCs w:val="20"/>
    </w:rPr>
  </w:style>
  <w:style w:type="paragraph" w:styleId="CommentSubject">
    <w:name w:val="annotation subject"/>
    <w:basedOn w:val="CommentText"/>
    <w:next w:val="CommentText"/>
    <w:semiHidden/>
    <w:rsid w:val="005662E3"/>
    <w:rPr>
      <w:b/>
      <w:bCs/>
    </w:rPr>
  </w:style>
  <w:style w:type="paragraph" w:styleId="ListParagraph">
    <w:name w:val="List Paragraph"/>
    <w:basedOn w:val="Normal"/>
    <w:uiPriority w:val="34"/>
    <w:qFormat/>
    <w:rsid w:val="00DF12B8"/>
    <w:pPr>
      <w:ind w:left="720"/>
      <w:contextualSpacing/>
    </w:pPr>
  </w:style>
  <w:style w:type="character" w:styleId="Hyperlink">
    <w:name w:val="Hyperlink"/>
    <w:basedOn w:val="DefaultParagraphFont"/>
    <w:rsid w:val="009A114F"/>
    <w:rPr>
      <w:color w:val="0000FF" w:themeColor="hyperlink"/>
      <w:u w:val="single"/>
    </w:rPr>
  </w:style>
  <w:style w:type="paragraph" w:styleId="Header">
    <w:name w:val="header"/>
    <w:basedOn w:val="Normal"/>
    <w:link w:val="HeaderChar"/>
    <w:unhideWhenUsed/>
    <w:rsid w:val="00973D12"/>
    <w:pPr>
      <w:tabs>
        <w:tab w:val="center" w:pos="4680"/>
        <w:tab w:val="right" w:pos="9360"/>
      </w:tabs>
    </w:pPr>
  </w:style>
  <w:style w:type="character" w:customStyle="1" w:styleId="HeaderChar">
    <w:name w:val="Header Char"/>
    <w:basedOn w:val="DefaultParagraphFont"/>
    <w:link w:val="Header"/>
    <w:rsid w:val="00973D12"/>
    <w:rPr>
      <w:sz w:val="24"/>
      <w:szCs w:val="24"/>
    </w:rPr>
  </w:style>
  <w:style w:type="character" w:customStyle="1" w:styleId="CommentTextChar">
    <w:name w:val="Comment Text Char"/>
    <w:basedOn w:val="DefaultParagraphFont"/>
    <w:link w:val="CommentText"/>
    <w:uiPriority w:val="99"/>
    <w:semiHidden/>
    <w:rsid w:val="00BF5314"/>
  </w:style>
  <w:style w:type="character" w:customStyle="1" w:styleId="UnresolvedMention1">
    <w:name w:val="Unresolved Mention1"/>
    <w:basedOn w:val="DefaultParagraphFont"/>
    <w:uiPriority w:val="99"/>
    <w:semiHidden/>
    <w:unhideWhenUsed/>
    <w:rsid w:val="000D010C"/>
    <w:rPr>
      <w:color w:val="605E5C"/>
      <w:shd w:val="clear" w:color="auto" w:fill="E1DFDD"/>
    </w:rPr>
  </w:style>
  <w:style w:type="table" w:styleId="TableGrid">
    <w:name w:val="Table Grid"/>
    <w:basedOn w:val="TableNormal"/>
    <w:rsid w:val="00550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D69A0"/>
    <w:rPr>
      <w:sz w:val="24"/>
      <w:szCs w:val="24"/>
    </w:rPr>
  </w:style>
  <w:style w:type="character" w:styleId="UnresolvedMention">
    <w:name w:val="Unresolved Mention"/>
    <w:basedOn w:val="DefaultParagraphFont"/>
    <w:uiPriority w:val="99"/>
    <w:unhideWhenUsed/>
    <w:rsid w:val="0060210B"/>
    <w:rPr>
      <w:color w:val="605E5C"/>
      <w:shd w:val="clear" w:color="auto" w:fill="E1DFDD"/>
    </w:rPr>
  </w:style>
  <w:style w:type="character" w:styleId="Mention">
    <w:name w:val="Mention"/>
    <w:basedOn w:val="DefaultParagraphFont"/>
    <w:uiPriority w:val="99"/>
    <w:unhideWhenUsed/>
    <w:rsid w:val="0060210B"/>
    <w:rPr>
      <w:color w:val="2B579A"/>
      <w:shd w:val="clear" w:color="auto" w:fill="E1DFDD"/>
    </w:rPr>
  </w:style>
  <w:style w:type="paragraph" w:customStyle="1" w:styleId="paragraph">
    <w:name w:val="paragraph"/>
    <w:basedOn w:val="Normal"/>
    <w:rsid w:val="00BA64AE"/>
    <w:pPr>
      <w:spacing w:before="100" w:beforeAutospacing="1" w:after="100" w:afterAutospacing="1"/>
    </w:pPr>
  </w:style>
  <w:style w:type="character" w:customStyle="1" w:styleId="normaltextrun">
    <w:name w:val="normaltextrun"/>
    <w:basedOn w:val="DefaultParagraphFont"/>
    <w:rsid w:val="00BA64AE"/>
  </w:style>
  <w:style w:type="character" w:customStyle="1" w:styleId="eop">
    <w:name w:val="eop"/>
    <w:basedOn w:val="DefaultParagraphFont"/>
    <w:rsid w:val="00BA64AE"/>
  </w:style>
  <w:style w:type="paragraph" w:styleId="NormalWeb">
    <w:name w:val="Normal (Web)"/>
    <w:basedOn w:val="Normal"/>
    <w:uiPriority w:val="99"/>
    <w:semiHidden/>
    <w:unhideWhenUsed/>
    <w:rsid w:val="0052557F"/>
    <w:pPr>
      <w:spacing w:before="100" w:beforeAutospacing="1" w:after="100" w:afterAutospacing="1"/>
    </w:pPr>
  </w:style>
  <w:style w:type="character" w:customStyle="1" w:styleId="Heading1Char">
    <w:name w:val="Heading 1 Char"/>
    <w:basedOn w:val="DefaultParagraphFont"/>
    <w:link w:val="Heading1"/>
    <w:rsid w:val="00E6743C"/>
    <w:rPr>
      <w:rFonts w:eastAsiaTheme="majorEastAsia" w:cstheme="majorBidi"/>
      <w:i/>
      <w:sz w:val="24"/>
      <w:szCs w:val="32"/>
    </w:rPr>
  </w:style>
  <w:style w:type="paragraph" w:styleId="Title">
    <w:name w:val="Title"/>
    <w:basedOn w:val="Normal"/>
    <w:next w:val="Normal"/>
    <w:link w:val="TitleChar"/>
    <w:autoRedefine/>
    <w:qFormat/>
    <w:rsid w:val="002F70BD"/>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rsid w:val="002F70BD"/>
    <w:rPr>
      <w:rFonts w:eastAsiaTheme="majorEastAsia" w:cstheme="majorBidi"/>
      <w:spacing w:val="-10"/>
      <w:kern w:val="28"/>
      <w:sz w:val="28"/>
      <w:szCs w:val="56"/>
    </w:rPr>
  </w:style>
  <w:style w:type="character" w:styleId="FollowedHyperlink">
    <w:name w:val="FollowedHyperlink"/>
    <w:basedOn w:val="DefaultParagraphFont"/>
    <w:semiHidden/>
    <w:unhideWhenUsed/>
    <w:rsid w:val="003663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ba.gov/documents?query=privacy+impact+assessment&amp;type=5" TargetMode="External" /><Relationship Id="rId11" Type="http://schemas.openxmlformats.org/officeDocument/2006/relationships/hyperlink" Target="https://gcc02.safelinks.protection.outlook.com/?url=https%3A%2F%2Fwww.govinfo.gov%2Fcontent%2Fpkg%2FFR-2021-04-30%2Fpdf%2F2021-09064.pdf&amp;data=05%7C02%7Clindsey.mccready%40sba.gov%7Cfb30a3c36d7a434dbdd608dc80bd64a2%7C3c89fd8a7f684667aa1541ebf2208961%7C1%7C1%7C638526798142879156%7CUnknown%7CTWFpbGZsb3d8eyJWIjoiMC4wLjAwMDAiLCJQIjoiV2luMzIiLCJBTiI6Ik1haWwiLCJXVCI6Mn0%3D%7C0%7C%7C%7C&amp;sdata=mCTONhOOadLwrGLSgpARIaCWMt6xvo1wIek74VvkmRI%3D&amp;reserved=0" TargetMode="External" /><Relationship Id="rId12" Type="http://schemas.openxmlformats.org/officeDocument/2006/relationships/hyperlink" Target="https://gcc02.safelinks.protection.outlook.com/?url=https%3A%2F%2Fwww.govinfo.gov%2Fcontent%2Fpkg%2FPAI-2017-SBA%2Fxml%2FPAI-2017-SBA.xml%23sba26&amp;data=05%7C02%7Clindsey.mccready%40sba.gov%7Cfb30a3c36d7a434dbdd608dc80bd64a2%7C3c89fd8a7f684667aa1541ebf2208961%7C1%7C1%7C638526798142892346%7CUnknown%7CTWFpbGZsb3d8eyJWIjoiMC4wLjAwMDAiLCJQIjoiV2luMzIiLCJBTiI6Ik1haWwiLCJXVCI6Mn0%3D%7C0%7C%7C%7C&amp;sdata=chv%2Fo5vMi%2FvgGArOGYPKlcC2EOfM3wjOw879QZhP1D8%3D&amp;reserved=0" TargetMode="External" /><Relationship Id="rId13" Type="http://schemas.openxmlformats.org/officeDocument/2006/relationships/hyperlink" Target="http://www.sba.gov/privacy" TargetMode="External" /><Relationship Id="rId14" Type="http://schemas.openxmlformats.org/officeDocument/2006/relationships/hyperlink" Target="https://data.bls.gov/oesprofile/" TargetMode="External" /><Relationship Id="rId15" Type="http://schemas.openxmlformats.org/officeDocument/2006/relationships/hyperlink" Target="https://data.bls.gov/oes/" TargetMode="External" /><Relationship Id="rId16" Type="http://schemas.openxmlformats.org/officeDocument/2006/relationships/hyperlink" Target="https://www.opm.gov/policy-data-oversight/pay-leave/salaries-wages/salary-tables/pdf/2022/DCB.pdf" TargetMode="External"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header" Target="header3.xml" /><Relationship Id="rId22" Type="http://schemas.openxmlformats.org/officeDocument/2006/relationships/footer" Target="footer3.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13/chapter-I/part-115" TargetMode="External" /><Relationship Id="rId9" Type="http://schemas.openxmlformats.org/officeDocument/2006/relationships/hyperlink" Target="https://gcc02.safelinks.protection.outlook.com/?url=https%3A%2F%2Fwww.ecfr.gov%2Fcurrent%2Ftitle-13%2Fchapter-I%2Fpart-124%2Fsubpart-A%2Fsubject-group-ECFR4ef1291a4a984ab%2F%23124.103&amp;data=05%7C02%7CJermaine.Perry%40sba.gov%7Ca02c1afce5f2417f777508de37605f67%7C3c89fd8a7f684667aa1541ebf2208961%7C1%7C0%7C639009084236242468%7CUnknown%7CTWFpbGZsb3d8eyJFbXB0eU1hcGkiOnRydWUsIlYiOiIwLjAuMDAwMCIsIlAiOiJXaW4zMiIsIkFOIjoiTWFpbCIsIldUIjoyfQ%3D%3D%7C0%7C%7C%7C&amp;sdata=YKFuBfcMDTDTxIJH0HX%2BGdsGCqBrjGiSgcQOFK27SCo%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ED61EA8144E3438215AC8499B5C011" ma:contentTypeVersion="14" ma:contentTypeDescription="Create a new document." ma:contentTypeScope="" ma:versionID="a14403a170477d4bb8b65fb74b8e875e">
  <xsd:schema xmlns:xsd="http://www.w3.org/2001/XMLSchema" xmlns:xs="http://www.w3.org/2001/XMLSchema" xmlns:p="http://schemas.microsoft.com/office/2006/metadata/properties" xmlns:ns2="70d8fdbd-ea5c-4e75-ba07-f4bdf70c7270" xmlns:ns3="75cd5387-a217-44df-8647-484563a187c8" targetNamespace="http://schemas.microsoft.com/office/2006/metadata/properties" ma:root="true" ma:fieldsID="16b71936baefb7682123691c5904747b" ns2:_="" ns3:_="">
    <xsd:import namespace="70d8fdbd-ea5c-4e75-ba07-f4bdf70c7270"/>
    <xsd:import namespace="75cd5387-a217-44df-8647-484563a187c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8fdbd-ea5c-4e75-ba07-f4bdf70c72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0264384-c030-46eb-811b-640d5f8e888d}" ma:internalName="TaxCatchAll" ma:showField="CatchAllData" ma:web="70d8fdbd-ea5c-4e75-ba07-f4bdf70c72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cd5387-a217-44df-8647-484563a187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0d8fdbd-ea5c-4e75-ba07-f4bdf70c7270" xsi:nil="true"/>
    <lcf76f155ced4ddcb4097134ff3c332f xmlns="75cd5387-a217-44df-8647-484563a187c8">
      <Terms xmlns="http://schemas.microsoft.com/office/infopath/2007/PartnerControls"/>
    </lcf76f155ced4ddcb4097134ff3c332f>
    <SharedWithUsers xmlns="70d8fdbd-ea5c-4e75-ba07-f4bdf70c7270">
      <UserInfo>
        <DisplayName>Murray, Tamara E.</DisplayName>
        <AccountId>272</AccountId>
        <AccountType/>
      </UserInfo>
      <UserInfo>
        <DisplayName>Vigil, Jennifer I.</DisplayName>
        <AccountId>271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3C17B-1605-4F06-8124-60EC7B21D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8fdbd-ea5c-4e75-ba07-f4bdf70c7270"/>
    <ds:schemaRef ds:uri="75cd5387-a217-44df-8647-484563a18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10AFE-AF2C-4377-9DF3-525BD9D73505}">
  <ds:schemaRefs>
    <ds:schemaRef ds:uri="http://schemas.microsoft.com/office/2006/metadata/properties"/>
    <ds:schemaRef ds:uri="http://schemas.microsoft.com/office/infopath/2007/PartnerControls"/>
    <ds:schemaRef ds:uri="70d8fdbd-ea5c-4e75-ba07-f4bdf70c7270"/>
    <ds:schemaRef ds:uri="75cd5387-a217-44df-8647-484563a187c8"/>
  </ds:schemaRefs>
</ds:datastoreItem>
</file>

<file path=customXml/itemProps3.xml><?xml version="1.0" encoding="utf-8"?>
<ds:datastoreItem xmlns:ds="http://schemas.openxmlformats.org/officeDocument/2006/customXml" ds:itemID="{05C44A14-5BA8-4D6C-8DAD-8BC1ADF1F71E}">
  <ds:schemaRefs>
    <ds:schemaRef ds:uri="http://schemas.microsoft.com/sharepoint/v3/contenttype/forms"/>
  </ds:schemaRefs>
</ds:datastoreItem>
</file>

<file path=customXml/itemProps4.xml><?xml version="1.0" encoding="utf-8"?>
<ds:datastoreItem xmlns:ds="http://schemas.openxmlformats.org/officeDocument/2006/customXml" ds:itemID="{C4E49D58-0CB6-41CF-8BCB-9FBC50761F4D}">
  <ds:schemaRefs>
    <ds:schemaRef ds:uri="http://schemas.openxmlformats.org/officeDocument/2006/bibliography"/>
  </ds:schemaRefs>
</ds:datastoreItem>
</file>

<file path=docMetadata/LabelInfo.xml><?xml version="1.0" encoding="utf-8"?>
<clbl:labelList xmlns:clbl="http://schemas.microsoft.com/office/2020/mipLabelMetadata">
  <clbl:label id="{3c89fd8a-7f68-4667-aa15-41ebf2208961}" enabled="0" method="" siteId="{3c89fd8a-7f68-4667-aa15-41ebf2208961}" removed="1"/>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5388</Words>
  <Characters>35292</Characters>
  <Application>Microsoft Office Word</Application>
  <DocSecurity>0</DocSecurity>
  <Lines>294</Lines>
  <Paragraphs>81</Paragraphs>
  <ScaleCrop>false</ScaleCrop>
  <Company>Small Business Administration</Company>
  <LinksUpToDate>false</LinksUpToDate>
  <CharactersWithSpaces>40599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OMB 3245-0007</dc:subject>
  <dc:creator>jermanne.perry@sba.gov</dc:creator>
  <dc:description>Office of Surety Guarantees</dc:description>
  <cp:lastModifiedBy>Valdes, Kevin F.</cp:lastModifiedBy>
  <cp:revision>3</cp:revision>
  <cp:lastPrinted>2019-06-15T00:37:00Z</cp:lastPrinted>
  <dcterms:created xsi:type="dcterms:W3CDTF">2026-04-07T16:12:00Z</dcterms:created>
  <dcterms:modified xsi:type="dcterms:W3CDTF">2026-04-07T16:12:00Z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0x01010073ED61EA8144E3438215AC8499B5C011</vt:lpwstr>
  </property>
  <property fmtid="{D5CDD505-2E9C-101B-9397-08002B2CF9AE}" pid="4" name="MediaServiceImageTags">
    <vt:lpwstr/>
  </property>
  <property fmtid="{D5CDD505-2E9C-101B-9397-08002B2CF9AE}" pid="5" name="Order">
    <vt:r8>2303600</vt:r8>
  </property>
  <property fmtid="{D5CDD505-2E9C-101B-9397-08002B2CF9AE}" pid="6" name="TaxKeyword">
    <vt:lpwstr/>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