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16E78" w:rsidP="00023714" w14:paraId="056863C7" w14:textId="02220CE5">
      <w:pPr>
        <w:pStyle w:val="NoSpacing"/>
        <w:jc w:val="center"/>
        <w:rPr>
          <w:b/>
          <w:bCs/>
          <w:sz w:val="24"/>
          <w:szCs w:val="24"/>
        </w:rPr>
      </w:pPr>
      <w:r>
        <w:rPr>
          <w:b/>
          <w:bCs/>
          <w:sz w:val="24"/>
          <w:szCs w:val="24"/>
        </w:rPr>
        <w:t>202</w:t>
      </w:r>
      <w:r w:rsidR="00EB4966">
        <w:rPr>
          <w:b/>
          <w:bCs/>
          <w:sz w:val="24"/>
          <w:szCs w:val="24"/>
        </w:rPr>
        <w:t>6</w:t>
      </w:r>
      <w:r>
        <w:rPr>
          <w:b/>
          <w:bCs/>
          <w:sz w:val="24"/>
          <w:szCs w:val="24"/>
        </w:rPr>
        <w:t xml:space="preserve"> </w:t>
      </w:r>
      <w:r w:rsidRPr="00025263">
        <w:rPr>
          <w:b/>
          <w:bCs/>
          <w:sz w:val="24"/>
          <w:szCs w:val="24"/>
        </w:rPr>
        <w:t>SUPPORTING STATEMENT</w:t>
      </w:r>
    </w:p>
    <w:p w:rsidR="005267AA" w:rsidRPr="00025263" w:rsidP="00023714" w14:paraId="10C87282" w14:textId="77777777">
      <w:pPr>
        <w:pStyle w:val="NoSpacing"/>
        <w:jc w:val="center"/>
        <w:rPr>
          <w:b/>
          <w:bCs/>
          <w:sz w:val="24"/>
          <w:szCs w:val="24"/>
        </w:rPr>
      </w:pPr>
    </w:p>
    <w:p w:rsidR="00716E78" w:rsidRPr="00025263" w:rsidP="00023714" w14:paraId="74DD94F4" w14:textId="77777777">
      <w:pPr>
        <w:pStyle w:val="NoSpacing"/>
        <w:jc w:val="center"/>
        <w:rPr>
          <w:b/>
          <w:bCs/>
          <w:sz w:val="24"/>
          <w:szCs w:val="24"/>
        </w:rPr>
      </w:pPr>
      <w:r w:rsidRPr="00025263">
        <w:rPr>
          <w:b/>
          <w:bCs/>
          <w:sz w:val="24"/>
          <w:szCs w:val="24"/>
        </w:rPr>
        <w:t>Form RD 410-8 “Applicant Reference Letter”</w:t>
      </w:r>
    </w:p>
    <w:p w:rsidR="005267AA" w:rsidP="00023714" w14:paraId="73A84987" w14:textId="77777777">
      <w:pPr>
        <w:pStyle w:val="NoSpacing"/>
        <w:jc w:val="center"/>
        <w:rPr>
          <w:b/>
          <w:bCs/>
          <w:sz w:val="24"/>
          <w:szCs w:val="24"/>
        </w:rPr>
      </w:pPr>
    </w:p>
    <w:p w:rsidR="00E51055" w:rsidRPr="00025263" w:rsidP="00023714" w14:paraId="1A19A7AC" w14:textId="77777777">
      <w:pPr>
        <w:pStyle w:val="NoSpacing"/>
        <w:jc w:val="center"/>
        <w:rPr>
          <w:b/>
          <w:bCs/>
          <w:sz w:val="24"/>
          <w:szCs w:val="24"/>
        </w:rPr>
      </w:pPr>
      <w:r w:rsidRPr="00025263">
        <w:rPr>
          <w:b/>
          <w:bCs/>
          <w:sz w:val="24"/>
          <w:szCs w:val="24"/>
        </w:rPr>
        <w:t>0575-009</w:t>
      </w:r>
      <w:r w:rsidRPr="00025263" w:rsidR="00127AA2">
        <w:rPr>
          <w:b/>
          <w:bCs/>
          <w:sz w:val="24"/>
          <w:szCs w:val="24"/>
        </w:rPr>
        <w:t>1</w:t>
      </w:r>
    </w:p>
    <w:p w:rsidR="00716E78" w:rsidRPr="00023714" w:rsidP="00023714" w14:paraId="65422D0D" w14:textId="77777777">
      <w:pPr>
        <w:pStyle w:val="NoSpacing"/>
        <w:rPr>
          <w:sz w:val="24"/>
          <w:szCs w:val="24"/>
        </w:rPr>
      </w:pPr>
    </w:p>
    <w:p w:rsidR="00716E78" w:rsidRPr="00025263" w:rsidP="00023714" w14:paraId="36C73513" w14:textId="77777777">
      <w:pPr>
        <w:pStyle w:val="NoSpacing"/>
        <w:rPr>
          <w:b/>
          <w:bCs/>
          <w:sz w:val="24"/>
          <w:szCs w:val="24"/>
        </w:rPr>
      </w:pPr>
      <w:r w:rsidRPr="00025263">
        <w:rPr>
          <w:b/>
          <w:bCs/>
          <w:sz w:val="24"/>
          <w:szCs w:val="24"/>
        </w:rPr>
        <w:t>A.  Justification</w:t>
      </w:r>
    </w:p>
    <w:p w:rsidR="00716E78" w:rsidRPr="00023714" w:rsidP="00023714" w14:paraId="134BDC38" w14:textId="77777777">
      <w:pPr>
        <w:pStyle w:val="NoSpacing"/>
        <w:rPr>
          <w:sz w:val="24"/>
          <w:szCs w:val="24"/>
        </w:rPr>
      </w:pPr>
    </w:p>
    <w:p w:rsidR="00716E78" w:rsidRPr="00E375BC" w:rsidP="00023714" w14:paraId="604BFA4D" w14:textId="77777777">
      <w:pPr>
        <w:pStyle w:val="NoSpacing"/>
        <w:rPr>
          <w:b/>
          <w:bCs/>
          <w:sz w:val="24"/>
          <w:szCs w:val="24"/>
        </w:rPr>
      </w:pPr>
      <w:r w:rsidRPr="00E375BC">
        <w:rPr>
          <w:b/>
          <w:bCs/>
          <w:sz w:val="24"/>
          <w:szCs w:val="24"/>
        </w:rPr>
        <w:t>1</w:t>
      </w:r>
      <w:r w:rsidRPr="00E375BC">
        <w:rPr>
          <w:b/>
          <w:bCs/>
          <w:sz w:val="24"/>
          <w:szCs w:val="24"/>
        </w:rPr>
        <w:t>.  Explain</w:t>
      </w:r>
      <w:r w:rsidRPr="00E375BC">
        <w:rPr>
          <w:b/>
          <w:bCs/>
          <w:sz w:val="24"/>
          <w:szCs w:val="24"/>
        </w:rPr>
        <w:t xml:space="preserve"> the circumstances that make the collection of information necessary.</w:t>
      </w:r>
    </w:p>
    <w:p w:rsidR="00716E78" w:rsidRPr="00023714" w:rsidP="00023714" w14:paraId="5DCE5162" w14:textId="77777777">
      <w:pPr>
        <w:pStyle w:val="NoSpacing"/>
        <w:rPr>
          <w:sz w:val="24"/>
          <w:szCs w:val="24"/>
        </w:rPr>
      </w:pPr>
    </w:p>
    <w:p w:rsidR="006D7D96" w:rsidRPr="00023714" w:rsidP="00023714" w14:paraId="4F150EA4" w14:textId="77777777">
      <w:pPr>
        <w:pStyle w:val="NoSpacing"/>
        <w:rPr>
          <w:sz w:val="24"/>
          <w:szCs w:val="24"/>
        </w:rPr>
      </w:pPr>
      <w:r w:rsidRPr="00023714">
        <w:rPr>
          <w:sz w:val="24"/>
          <w:szCs w:val="24"/>
        </w:rPr>
        <w:t>The Rural Housing Service (RHS), under Section 502 of Title V of the Housing Act of 1949, as amended</w:t>
      </w:r>
      <w:r w:rsidRPr="00023714" w:rsidR="00E70276">
        <w:rPr>
          <w:sz w:val="24"/>
          <w:szCs w:val="24"/>
        </w:rPr>
        <w:t>,</w:t>
      </w:r>
      <w:r w:rsidRPr="00023714">
        <w:rPr>
          <w:sz w:val="24"/>
          <w:szCs w:val="24"/>
        </w:rPr>
        <w:t xml:space="preserve"> provides financial assistance to construct, </w:t>
      </w:r>
      <w:r w:rsidRPr="00023714">
        <w:rPr>
          <w:sz w:val="24"/>
          <w:szCs w:val="24"/>
        </w:rPr>
        <w:t>improve, alter</w:t>
      </w:r>
      <w:r w:rsidRPr="00023714">
        <w:rPr>
          <w:sz w:val="24"/>
          <w:szCs w:val="24"/>
        </w:rPr>
        <w:t xml:space="preserve">, repair, replace, or rehabilitate dwellings, which will provide modest, decent, safe, and sanitary housing to eligible individuals in rural areas.  To </w:t>
      </w:r>
      <w:r w:rsidRPr="00023714" w:rsidR="00ED511A">
        <w:rPr>
          <w:sz w:val="24"/>
          <w:szCs w:val="24"/>
        </w:rPr>
        <w:t>receive a loan or grant</w:t>
      </w:r>
      <w:r w:rsidRPr="00023714">
        <w:rPr>
          <w:sz w:val="24"/>
          <w:szCs w:val="24"/>
        </w:rPr>
        <w:t xml:space="preserve">, </w:t>
      </w:r>
      <w:r w:rsidRPr="00023714" w:rsidR="00ED511A">
        <w:rPr>
          <w:sz w:val="24"/>
          <w:szCs w:val="24"/>
        </w:rPr>
        <w:t xml:space="preserve">applicants </w:t>
      </w:r>
      <w:r w:rsidRPr="00023714">
        <w:rPr>
          <w:sz w:val="24"/>
          <w:szCs w:val="24"/>
        </w:rPr>
        <w:t xml:space="preserve">must provide the Agency with a standard housing application (used by government and private lenders), and provide documentation, including their credit history, to support the same.  </w:t>
      </w:r>
    </w:p>
    <w:p w:rsidR="00F03B9D" w:rsidRPr="00023714" w:rsidP="00023714" w14:paraId="75DF94F3" w14:textId="77777777">
      <w:pPr>
        <w:pStyle w:val="NoSpacing"/>
        <w:rPr>
          <w:sz w:val="24"/>
          <w:szCs w:val="24"/>
        </w:rPr>
      </w:pPr>
    </w:p>
    <w:p w:rsidR="00C84FC7" w:rsidRPr="00023714" w:rsidP="00F81EED" w14:paraId="1D621348" w14:textId="77777777">
      <w:pPr>
        <w:pStyle w:val="NoSpacing"/>
        <w:rPr>
          <w:sz w:val="24"/>
          <w:szCs w:val="24"/>
        </w:rPr>
      </w:pPr>
    </w:p>
    <w:p w:rsidR="00716E78" w:rsidRPr="00E375BC" w:rsidP="00E375BC" w14:paraId="568A854D" w14:textId="77777777">
      <w:pPr>
        <w:pStyle w:val="NoSpacing"/>
        <w:rPr>
          <w:b/>
          <w:bCs/>
          <w:sz w:val="24"/>
          <w:szCs w:val="24"/>
        </w:rPr>
      </w:pPr>
      <w:r w:rsidRPr="00E375BC">
        <w:rPr>
          <w:b/>
          <w:bCs/>
          <w:sz w:val="24"/>
          <w:szCs w:val="24"/>
        </w:rPr>
        <w:t>2</w:t>
      </w:r>
      <w:r w:rsidRPr="00E375BC">
        <w:rPr>
          <w:b/>
          <w:bCs/>
          <w:sz w:val="24"/>
          <w:szCs w:val="24"/>
        </w:rPr>
        <w:t>.  Indicate</w:t>
      </w:r>
      <w:r w:rsidRPr="00E375BC">
        <w:rPr>
          <w:b/>
          <w:bCs/>
          <w:sz w:val="24"/>
          <w:szCs w:val="24"/>
        </w:rPr>
        <w:t xml:space="preserve"> how, by whom, and for what purpose the information is to be used.  Except for a new collection, indicate the actual use the Agency has made of the information received from the current collection.</w:t>
      </w:r>
    </w:p>
    <w:p w:rsidR="00F03B9D" w:rsidRPr="00023714" w:rsidP="00023714" w14:paraId="1B28B424" w14:textId="77777777">
      <w:pPr>
        <w:pStyle w:val="NoSpacing"/>
        <w:rPr>
          <w:sz w:val="24"/>
          <w:szCs w:val="24"/>
        </w:rPr>
      </w:pPr>
    </w:p>
    <w:p w:rsidR="00F03B9D" w:rsidRPr="00023714" w:rsidP="00023714" w14:paraId="03938267" w14:textId="77777777">
      <w:pPr>
        <w:pStyle w:val="NoSpacing"/>
        <w:rPr>
          <w:sz w:val="24"/>
          <w:szCs w:val="24"/>
        </w:rPr>
      </w:pPr>
      <w:r w:rsidRPr="00023714">
        <w:rPr>
          <w:sz w:val="24"/>
          <w:szCs w:val="24"/>
        </w:rPr>
        <w:t xml:space="preserve">Form RD 410-8, “Applicant Reference Letter” is used by the Agency to obtain information about an applicant’s credit history that does not appear on a credit report. The form can be used to document the applicant’s ability to handle credit effectively in cases where an applicant has used nontraditional sources of credit which do not appear on a credit report.  It also provides a mechanism for verifying repayment history for debts reported by the applicant on the loan application that do not appear on the credit report. This form asks only for specific, relevant information to determine the applicant’s creditworthiness and to establish the applicant’s history of prompt payments on debts. This information enables RHS to make better creditworthiness decisions.  </w:t>
      </w:r>
    </w:p>
    <w:p w:rsidR="00F03B9D" w:rsidRPr="00023714" w:rsidP="00023714" w14:paraId="4CFE5B2B" w14:textId="77777777">
      <w:pPr>
        <w:pStyle w:val="NoSpacing"/>
        <w:rPr>
          <w:sz w:val="24"/>
          <w:szCs w:val="24"/>
        </w:rPr>
      </w:pPr>
    </w:p>
    <w:p w:rsidR="00F257E1" w:rsidRPr="00023714" w:rsidP="00023714" w14:paraId="54FC71D6" w14:textId="77777777">
      <w:pPr>
        <w:pStyle w:val="NoSpacing"/>
        <w:rPr>
          <w:sz w:val="24"/>
          <w:szCs w:val="24"/>
        </w:rPr>
      </w:pPr>
    </w:p>
    <w:p w:rsidR="00830DAA" w:rsidRPr="00023714" w:rsidP="00023714" w14:paraId="73A80A30" w14:textId="77777777">
      <w:pPr>
        <w:pStyle w:val="NoSpacing"/>
        <w:rPr>
          <w:b/>
          <w:bCs/>
          <w:sz w:val="24"/>
          <w:szCs w:val="24"/>
        </w:rPr>
      </w:pPr>
      <w:r w:rsidRPr="00023714">
        <w:rPr>
          <w:b/>
          <w:bCs/>
          <w:sz w:val="24"/>
          <w:szCs w:val="24"/>
        </w:rPr>
        <w:t>REPORTING REQUIREMENTS – FORMS</w:t>
      </w:r>
    </w:p>
    <w:p w:rsidR="00830DAA" w:rsidRPr="00023714" w:rsidP="00023714" w14:paraId="109BBF6A" w14:textId="77777777">
      <w:pPr>
        <w:pStyle w:val="NoSpacing"/>
        <w:rPr>
          <w:b/>
          <w:bCs/>
          <w:sz w:val="24"/>
          <w:szCs w:val="24"/>
        </w:rPr>
      </w:pPr>
      <w:r w:rsidRPr="00023714">
        <w:rPr>
          <w:b/>
          <w:bCs/>
          <w:sz w:val="24"/>
          <w:szCs w:val="24"/>
        </w:rPr>
        <w:t>BURDEN ACCOUNTED FOR UNDER THIS OMB DOCKET</w:t>
      </w:r>
    </w:p>
    <w:p w:rsidR="00830DAA" w:rsidRPr="00023714" w:rsidP="00023714" w14:paraId="420AEF3E" w14:textId="77777777">
      <w:pPr>
        <w:pStyle w:val="NoSpacing"/>
        <w:rPr>
          <w:b/>
          <w:bCs/>
          <w:sz w:val="24"/>
          <w:szCs w:val="24"/>
        </w:rPr>
      </w:pPr>
    </w:p>
    <w:p w:rsidR="00907111" w:rsidRPr="00023714" w:rsidP="00F81EED" w14:paraId="3888FE08" w14:textId="77777777">
      <w:pPr>
        <w:pStyle w:val="NoSpacing"/>
        <w:rPr>
          <w:sz w:val="24"/>
          <w:szCs w:val="24"/>
        </w:rPr>
      </w:pPr>
      <w:r w:rsidRPr="00023714">
        <w:rPr>
          <w:sz w:val="24"/>
          <w:szCs w:val="24"/>
        </w:rPr>
        <w:t>Form RD 410-8, “Applicant Reference Letter”</w:t>
      </w:r>
      <w:r w:rsidRPr="00023714" w:rsidR="00E529AD">
        <w:rPr>
          <w:sz w:val="24"/>
          <w:szCs w:val="24"/>
        </w:rPr>
        <w:t xml:space="preserve"> </w:t>
      </w:r>
      <w:r w:rsidRPr="00023714" w:rsidR="00F257E1">
        <w:rPr>
          <w:sz w:val="24"/>
          <w:szCs w:val="24"/>
        </w:rPr>
        <w:t>(OMB No. 0575-0091</w:t>
      </w:r>
      <w:r w:rsidRPr="00023714" w:rsidR="00E529AD">
        <w:rPr>
          <w:sz w:val="24"/>
          <w:szCs w:val="24"/>
        </w:rPr>
        <w:t>)</w:t>
      </w:r>
      <w:r w:rsidRPr="00023714" w:rsidR="00F257E1">
        <w:rPr>
          <w:sz w:val="24"/>
          <w:szCs w:val="24"/>
        </w:rPr>
        <w:t xml:space="preserve">. </w:t>
      </w:r>
      <w:r w:rsidRPr="00023714" w:rsidR="002452C4">
        <w:rPr>
          <w:sz w:val="24"/>
          <w:szCs w:val="24"/>
        </w:rPr>
        <w:t>This form is c</w:t>
      </w:r>
      <w:r w:rsidRPr="00023714">
        <w:rPr>
          <w:sz w:val="24"/>
          <w:szCs w:val="24"/>
        </w:rPr>
        <w:t>ollected and used by Agency personnel to substantiate an applicant’s credit history when a credit report is limited and insufficient to determine their eligibility and creditworthiness for RHS Single Family Housing (SFH) Direct loans and grants programs.  This form is not used to verify an applicant’s rental history</w:t>
      </w:r>
      <w:r w:rsidRPr="00023714" w:rsidR="005D402C">
        <w:rPr>
          <w:sz w:val="24"/>
          <w:szCs w:val="24"/>
        </w:rPr>
        <w:t>.</w:t>
      </w:r>
      <w:r w:rsidRPr="00023714">
        <w:rPr>
          <w:sz w:val="24"/>
          <w:szCs w:val="24"/>
        </w:rPr>
        <w:t xml:space="preserve"> </w:t>
      </w:r>
      <w:r w:rsidRPr="00023714" w:rsidR="00C25180">
        <w:rPr>
          <w:sz w:val="24"/>
          <w:szCs w:val="24"/>
        </w:rPr>
        <w:t xml:space="preserve"> Loan</w:t>
      </w:r>
      <w:r w:rsidRPr="00023714">
        <w:rPr>
          <w:sz w:val="24"/>
          <w:szCs w:val="24"/>
        </w:rPr>
        <w:t xml:space="preserve"> Originators use Form RD 1944-60 “Landlords’ Verification” (approved under OMB No. 0575-0172) when rental history is needed.</w:t>
      </w:r>
    </w:p>
    <w:p w:rsidR="00C25180" w:rsidRPr="00023714" w:rsidP="00023714" w14:paraId="7A8650F2" w14:textId="77777777">
      <w:pPr>
        <w:pStyle w:val="NoSpacing"/>
        <w:rPr>
          <w:sz w:val="24"/>
          <w:szCs w:val="24"/>
        </w:rPr>
      </w:pPr>
    </w:p>
    <w:p w:rsidR="008E3686" w:rsidRPr="00023714" w:rsidP="00023714" w14:paraId="55499A9D" w14:textId="77777777">
      <w:pPr>
        <w:pStyle w:val="NoSpacing"/>
        <w:rPr>
          <w:color w:val="1F497D"/>
          <w:sz w:val="24"/>
          <w:szCs w:val="24"/>
        </w:rPr>
      </w:pPr>
    </w:p>
    <w:p w:rsidR="00716E78" w:rsidRPr="00E375BC" w:rsidP="00023714" w14:paraId="6530EBDB" w14:textId="77777777">
      <w:pPr>
        <w:pStyle w:val="NoSpacing"/>
        <w:rPr>
          <w:b/>
          <w:bCs/>
          <w:sz w:val="24"/>
          <w:szCs w:val="24"/>
        </w:rPr>
      </w:pPr>
      <w:r w:rsidRPr="00E375BC">
        <w:rPr>
          <w:b/>
          <w:bCs/>
          <w:sz w:val="24"/>
          <w:szCs w:val="24"/>
        </w:rPr>
        <w:t>3</w:t>
      </w:r>
      <w:r w:rsidRPr="00E375BC">
        <w:rPr>
          <w:b/>
          <w:bCs/>
          <w:sz w:val="24"/>
          <w:szCs w:val="24"/>
        </w:rPr>
        <w:t>.  Describe</w:t>
      </w:r>
      <w:r w:rsidRPr="00E375BC">
        <w:rPr>
          <w:b/>
          <w:bCs/>
          <w:sz w:val="24"/>
          <w:szCs w:val="24"/>
        </w:rPr>
        <w:t xml:space="preserve"> whether, and to what extent, the collection of information involves the use of automated, electronic, mechanical, or other technological collection techniques </w:t>
      </w:r>
      <w:r w:rsidRPr="00E375BC">
        <w:rPr>
          <w:b/>
          <w:bCs/>
          <w:sz w:val="24"/>
          <w:szCs w:val="24"/>
        </w:rPr>
        <w:t xml:space="preserve">or other forms of information technology, </w:t>
      </w:r>
      <w:r w:rsidRPr="00E375BC" w:rsidR="00DB419A">
        <w:rPr>
          <w:b/>
          <w:bCs/>
          <w:sz w:val="24"/>
          <w:szCs w:val="24"/>
        </w:rPr>
        <w:t>e.g.,</w:t>
      </w:r>
      <w:r w:rsidRPr="00E375BC">
        <w:rPr>
          <w:b/>
          <w:bCs/>
          <w:sz w:val="24"/>
          <w:szCs w:val="24"/>
        </w:rPr>
        <w:t xml:space="preserve"> permitting electronic submission of responses, and the basis for the decision </w:t>
      </w:r>
      <w:r w:rsidRPr="00E375BC">
        <w:rPr>
          <w:b/>
          <w:bCs/>
          <w:sz w:val="24"/>
          <w:szCs w:val="24"/>
        </w:rPr>
        <w:t>for adopting</w:t>
      </w:r>
      <w:r w:rsidRPr="00E375BC">
        <w:rPr>
          <w:b/>
          <w:bCs/>
          <w:sz w:val="24"/>
          <w:szCs w:val="24"/>
        </w:rPr>
        <w:t xml:space="preserve"> this means of collection.</w:t>
      </w:r>
    </w:p>
    <w:p w:rsidR="00716E78" w:rsidRPr="00023714" w:rsidP="00023714" w14:paraId="20D5121E" w14:textId="77777777">
      <w:pPr>
        <w:pStyle w:val="NoSpacing"/>
        <w:rPr>
          <w:sz w:val="24"/>
          <w:szCs w:val="24"/>
        </w:rPr>
      </w:pPr>
    </w:p>
    <w:p w:rsidR="00716E78" w:rsidRPr="00023714" w:rsidP="00023714" w14:paraId="2924CF68" w14:textId="47EB9B6B">
      <w:pPr>
        <w:pStyle w:val="NoSpacing"/>
        <w:rPr>
          <w:sz w:val="24"/>
          <w:szCs w:val="24"/>
        </w:rPr>
      </w:pPr>
      <w:r w:rsidRPr="00382028">
        <w:rPr>
          <w:sz w:val="24"/>
          <w:szCs w:val="24"/>
        </w:rPr>
        <w:t>The Agency has made t</w:t>
      </w:r>
      <w:r w:rsidR="00AC41F9">
        <w:rPr>
          <w:sz w:val="24"/>
          <w:szCs w:val="24"/>
        </w:rPr>
        <w:t>his form and its</w:t>
      </w:r>
      <w:r w:rsidRPr="00382028">
        <w:rPr>
          <w:sz w:val="24"/>
          <w:szCs w:val="24"/>
        </w:rPr>
        <w:t xml:space="preserve"> instructions available on the USDA </w:t>
      </w:r>
      <w:r w:rsidRPr="00382028">
        <w:rPr>
          <w:sz w:val="24"/>
          <w:szCs w:val="24"/>
        </w:rPr>
        <w:t>eForms</w:t>
      </w:r>
      <w:r w:rsidRPr="00382028">
        <w:rPr>
          <w:sz w:val="24"/>
          <w:szCs w:val="24"/>
        </w:rPr>
        <w:t xml:space="preserve"> website at:  </w:t>
      </w:r>
      <w:hyperlink r:id="rId8" w:history="1">
        <w:r w:rsidRPr="00A4211F" w:rsidR="00CD3255">
          <w:rPr>
            <w:rStyle w:val="Hyperlink"/>
            <w:sz w:val="24"/>
            <w:szCs w:val="24"/>
          </w:rPr>
          <w:t>https://forms.sc.egov.usda.gov/eForms/welcomeAction.do?Home</w:t>
        </w:r>
      </w:hyperlink>
      <w:r w:rsidRPr="00382028">
        <w:rPr>
          <w:sz w:val="24"/>
          <w:szCs w:val="24"/>
        </w:rPr>
        <w:t>.</w:t>
      </w:r>
      <w:r w:rsidR="00CD3255">
        <w:rPr>
          <w:sz w:val="24"/>
          <w:szCs w:val="24"/>
        </w:rPr>
        <w:t xml:space="preserve"> </w:t>
      </w:r>
      <w:r w:rsidRPr="00023714" w:rsidR="000D2975">
        <w:rPr>
          <w:sz w:val="24"/>
          <w:szCs w:val="24"/>
        </w:rPr>
        <w:t xml:space="preserve">The Agency only uses this form when sufficient </w:t>
      </w:r>
      <w:r w:rsidRPr="00023714" w:rsidR="00674A0E">
        <w:rPr>
          <w:sz w:val="24"/>
          <w:szCs w:val="24"/>
        </w:rPr>
        <w:t xml:space="preserve">credit </w:t>
      </w:r>
      <w:r w:rsidRPr="00023714" w:rsidR="000D2975">
        <w:rPr>
          <w:sz w:val="24"/>
          <w:szCs w:val="24"/>
        </w:rPr>
        <w:t>information is not available through electronic means (e.g.</w:t>
      </w:r>
      <w:r w:rsidRPr="00023714" w:rsidR="00424D50">
        <w:rPr>
          <w:sz w:val="24"/>
          <w:szCs w:val="24"/>
        </w:rPr>
        <w:t>,</w:t>
      </w:r>
      <w:r w:rsidRPr="00023714" w:rsidR="000D2975">
        <w:rPr>
          <w:sz w:val="24"/>
          <w:szCs w:val="24"/>
        </w:rPr>
        <w:t xml:space="preserve"> credit report).</w:t>
      </w:r>
      <w:r w:rsidR="00AF383A">
        <w:rPr>
          <w:sz w:val="24"/>
          <w:szCs w:val="24"/>
        </w:rPr>
        <w:t xml:space="preserve"> The form can be submitted electronically.</w:t>
      </w:r>
    </w:p>
    <w:p w:rsidR="00C52B07" w:rsidRPr="00023714" w:rsidP="00023714" w14:paraId="04359FB4" w14:textId="77777777">
      <w:pPr>
        <w:pStyle w:val="NoSpacing"/>
        <w:rPr>
          <w:sz w:val="24"/>
          <w:szCs w:val="24"/>
        </w:rPr>
      </w:pPr>
    </w:p>
    <w:p w:rsidR="00350877" w:rsidRPr="00023714" w:rsidP="00F81EED" w14:paraId="183C647B" w14:textId="77777777">
      <w:pPr>
        <w:pStyle w:val="NoSpacing"/>
        <w:rPr>
          <w:sz w:val="24"/>
          <w:szCs w:val="24"/>
        </w:rPr>
      </w:pPr>
    </w:p>
    <w:p w:rsidR="00716E78" w:rsidRPr="00E375BC" w:rsidP="00023714" w14:paraId="5FE77CFA" w14:textId="77777777">
      <w:pPr>
        <w:pStyle w:val="NoSpacing"/>
        <w:rPr>
          <w:b/>
          <w:bCs/>
          <w:sz w:val="24"/>
          <w:szCs w:val="24"/>
        </w:rPr>
      </w:pPr>
      <w:r w:rsidRPr="00E375BC">
        <w:rPr>
          <w:b/>
          <w:bCs/>
          <w:sz w:val="24"/>
          <w:szCs w:val="24"/>
        </w:rPr>
        <w:t>4</w:t>
      </w:r>
      <w:r w:rsidRPr="00E375BC">
        <w:rPr>
          <w:b/>
          <w:bCs/>
          <w:sz w:val="24"/>
          <w:szCs w:val="24"/>
        </w:rPr>
        <w:t>.  Describe</w:t>
      </w:r>
      <w:r w:rsidRPr="00E375BC">
        <w:rPr>
          <w:b/>
          <w:bCs/>
          <w:sz w:val="24"/>
          <w:szCs w:val="24"/>
        </w:rPr>
        <w:t xml:space="preserve"> efforts to identify duplication.  Show specifically why any similar information already available cannot be used or modified for use for the purposes described in Item 2 above.</w:t>
      </w:r>
    </w:p>
    <w:p w:rsidR="00716E78" w:rsidRPr="00023714" w:rsidP="00023714" w14:paraId="4EB268CC" w14:textId="77777777">
      <w:pPr>
        <w:pStyle w:val="NoSpacing"/>
        <w:rPr>
          <w:sz w:val="24"/>
          <w:szCs w:val="24"/>
        </w:rPr>
      </w:pPr>
    </w:p>
    <w:p w:rsidR="00716E78" w:rsidRPr="00023714" w:rsidP="00023714" w14:paraId="2D6B3C1E" w14:textId="77777777">
      <w:pPr>
        <w:pStyle w:val="NoSpacing"/>
        <w:rPr>
          <w:sz w:val="24"/>
          <w:szCs w:val="24"/>
        </w:rPr>
      </w:pPr>
      <w:r w:rsidRPr="00023714">
        <w:rPr>
          <w:sz w:val="24"/>
          <w:szCs w:val="24"/>
        </w:rPr>
        <w:t>The information collected b</w:t>
      </w:r>
      <w:r w:rsidRPr="00023714" w:rsidR="00814BC2">
        <w:rPr>
          <w:sz w:val="24"/>
          <w:szCs w:val="24"/>
        </w:rPr>
        <w:t>y this form is not duplicat</w:t>
      </w:r>
      <w:r w:rsidRPr="00023714" w:rsidR="00424D50">
        <w:rPr>
          <w:sz w:val="24"/>
          <w:szCs w:val="24"/>
        </w:rPr>
        <w:t>ive</w:t>
      </w:r>
      <w:r w:rsidRPr="00023714" w:rsidR="00814BC2">
        <w:rPr>
          <w:sz w:val="24"/>
          <w:szCs w:val="24"/>
        </w:rPr>
        <w:t xml:space="preserve">. </w:t>
      </w:r>
      <w:r w:rsidRPr="00023714" w:rsidR="00DD2350">
        <w:rPr>
          <w:sz w:val="24"/>
          <w:szCs w:val="24"/>
        </w:rPr>
        <w:t xml:space="preserve"> </w:t>
      </w:r>
      <w:r w:rsidRPr="00023714" w:rsidR="00814BC2">
        <w:rPr>
          <w:sz w:val="24"/>
          <w:szCs w:val="24"/>
        </w:rPr>
        <w:t xml:space="preserve">The main justification for this form is the unavailability of credit information through traditional sources reported in the credit report.  </w:t>
      </w:r>
      <w:r w:rsidRPr="00023714">
        <w:rPr>
          <w:sz w:val="24"/>
          <w:szCs w:val="24"/>
        </w:rPr>
        <w:t xml:space="preserve">The information collected </w:t>
      </w:r>
      <w:r w:rsidRPr="00023714" w:rsidR="00814BC2">
        <w:rPr>
          <w:sz w:val="24"/>
          <w:szCs w:val="24"/>
        </w:rPr>
        <w:t xml:space="preserve">is specific </w:t>
      </w:r>
      <w:r w:rsidRPr="00023714" w:rsidR="001C3C5F">
        <w:rPr>
          <w:sz w:val="24"/>
          <w:szCs w:val="24"/>
        </w:rPr>
        <w:t>to</w:t>
      </w:r>
      <w:r w:rsidRPr="00023714" w:rsidR="00814BC2">
        <w:rPr>
          <w:sz w:val="24"/>
          <w:szCs w:val="24"/>
        </w:rPr>
        <w:t xml:space="preserve"> each individual </w:t>
      </w:r>
      <w:r w:rsidRPr="00023714">
        <w:rPr>
          <w:sz w:val="24"/>
          <w:szCs w:val="24"/>
        </w:rPr>
        <w:t xml:space="preserve">applicant.  All </w:t>
      </w:r>
      <w:r w:rsidRPr="00023714">
        <w:rPr>
          <w:sz w:val="24"/>
          <w:szCs w:val="24"/>
        </w:rPr>
        <w:t>duplication has</w:t>
      </w:r>
      <w:r w:rsidRPr="00023714">
        <w:rPr>
          <w:sz w:val="24"/>
          <w:szCs w:val="24"/>
        </w:rPr>
        <w:t xml:space="preserve"> been removed from the process where possible.  </w:t>
      </w:r>
    </w:p>
    <w:p w:rsidR="00716E78" w:rsidRPr="00023714" w:rsidP="00023714" w14:paraId="05EE14DB" w14:textId="77777777">
      <w:pPr>
        <w:pStyle w:val="NoSpacing"/>
        <w:rPr>
          <w:sz w:val="24"/>
          <w:szCs w:val="24"/>
        </w:rPr>
      </w:pPr>
    </w:p>
    <w:p w:rsidR="00350877" w:rsidRPr="00023714" w:rsidP="00023714" w14:paraId="19A2D3C0" w14:textId="77777777">
      <w:pPr>
        <w:pStyle w:val="NoSpacing"/>
        <w:rPr>
          <w:sz w:val="24"/>
          <w:szCs w:val="24"/>
        </w:rPr>
      </w:pPr>
    </w:p>
    <w:p w:rsidR="00716E78" w:rsidRPr="00E375BC" w:rsidP="00023714" w14:paraId="16A23D73" w14:textId="77777777">
      <w:pPr>
        <w:pStyle w:val="NoSpacing"/>
        <w:rPr>
          <w:b/>
          <w:bCs/>
          <w:sz w:val="24"/>
          <w:szCs w:val="24"/>
        </w:rPr>
      </w:pPr>
      <w:r w:rsidRPr="00E375BC">
        <w:rPr>
          <w:b/>
          <w:bCs/>
          <w:sz w:val="24"/>
          <w:szCs w:val="24"/>
        </w:rPr>
        <w:t>5</w:t>
      </w:r>
      <w:r w:rsidRPr="00E375BC">
        <w:rPr>
          <w:b/>
          <w:bCs/>
          <w:sz w:val="24"/>
          <w:szCs w:val="24"/>
        </w:rPr>
        <w:t>.  If</w:t>
      </w:r>
      <w:r w:rsidRPr="00E375BC">
        <w:rPr>
          <w:b/>
          <w:bCs/>
          <w:sz w:val="24"/>
          <w:szCs w:val="24"/>
        </w:rPr>
        <w:t xml:space="preserve"> the collection of information impacts small businesses or other small entities (item 5 of OMB Form 83-1), describe any methods used to minimize burden.</w:t>
      </w:r>
    </w:p>
    <w:p w:rsidR="00716E78" w:rsidRPr="00023714" w:rsidP="00023714" w14:paraId="691C304E" w14:textId="77777777">
      <w:pPr>
        <w:pStyle w:val="NoSpacing"/>
        <w:rPr>
          <w:sz w:val="24"/>
          <w:szCs w:val="24"/>
        </w:rPr>
      </w:pPr>
    </w:p>
    <w:p w:rsidR="00716E78" w:rsidRPr="00023714" w:rsidP="00023714" w14:paraId="7975FDC5" w14:textId="77777777">
      <w:pPr>
        <w:pStyle w:val="NoSpacing"/>
        <w:rPr>
          <w:sz w:val="24"/>
          <w:szCs w:val="24"/>
        </w:rPr>
      </w:pPr>
      <w:r w:rsidRPr="00023714">
        <w:rPr>
          <w:sz w:val="24"/>
          <w:szCs w:val="24"/>
        </w:rPr>
        <w:t xml:space="preserve">Information will be collected from small entities.  The information to be collected is in a format designed to minimize the paperwork burden on small businesses and other small entities.  </w:t>
      </w:r>
      <w:r w:rsidRPr="00023714" w:rsidR="007E2115">
        <w:rPr>
          <w:sz w:val="24"/>
          <w:szCs w:val="24"/>
        </w:rPr>
        <w:t xml:space="preserve">To </w:t>
      </w:r>
      <w:r w:rsidRPr="00023714" w:rsidR="0078235D">
        <w:rPr>
          <w:sz w:val="24"/>
          <w:szCs w:val="24"/>
        </w:rPr>
        <w:t>further</w:t>
      </w:r>
      <w:r w:rsidRPr="00023714" w:rsidR="0078235D">
        <w:rPr>
          <w:sz w:val="24"/>
          <w:szCs w:val="24"/>
        </w:rPr>
        <w:t xml:space="preserve"> ensure the minimal amount of </w:t>
      </w:r>
      <w:r w:rsidRPr="00023714" w:rsidR="007E2115">
        <w:rPr>
          <w:sz w:val="24"/>
          <w:szCs w:val="24"/>
        </w:rPr>
        <w:t xml:space="preserve">burden </w:t>
      </w:r>
      <w:r w:rsidRPr="00023714" w:rsidR="005A54F9">
        <w:rPr>
          <w:sz w:val="24"/>
          <w:szCs w:val="24"/>
        </w:rPr>
        <w:t xml:space="preserve">as possible </w:t>
      </w:r>
      <w:r w:rsidRPr="00023714" w:rsidR="007E2115">
        <w:rPr>
          <w:sz w:val="24"/>
          <w:szCs w:val="24"/>
        </w:rPr>
        <w:t>o</w:t>
      </w:r>
      <w:r w:rsidRPr="00023714" w:rsidR="0078235D">
        <w:rPr>
          <w:sz w:val="24"/>
          <w:szCs w:val="24"/>
        </w:rPr>
        <w:t>n</w:t>
      </w:r>
      <w:r w:rsidRPr="00023714" w:rsidR="007E2115">
        <w:rPr>
          <w:sz w:val="24"/>
          <w:szCs w:val="24"/>
        </w:rPr>
        <w:t xml:space="preserve"> any entity, RHS</w:t>
      </w:r>
      <w:r w:rsidRPr="00023714" w:rsidR="0078235D">
        <w:rPr>
          <w:sz w:val="24"/>
          <w:szCs w:val="24"/>
        </w:rPr>
        <w:t xml:space="preserve"> send</w:t>
      </w:r>
      <w:r w:rsidRPr="00023714" w:rsidR="005A54F9">
        <w:rPr>
          <w:sz w:val="24"/>
          <w:szCs w:val="24"/>
        </w:rPr>
        <w:t>s</w:t>
      </w:r>
      <w:r w:rsidRPr="00023714" w:rsidR="0078235D">
        <w:rPr>
          <w:sz w:val="24"/>
          <w:szCs w:val="24"/>
        </w:rPr>
        <w:t xml:space="preserve"> a preaddressed, pre-stamped envelope</w:t>
      </w:r>
      <w:r w:rsidRPr="00023714" w:rsidR="005A54F9">
        <w:rPr>
          <w:sz w:val="24"/>
          <w:szCs w:val="24"/>
        </w:rPr>
        <w:t xml:space="preserve"> to the entity which </w:t>
      </w:r>
      <w:r w:rsidRPr="00023714" w:rsidR="0001748F">
        <w:rPr>
          <w:sz w:val="24"/>
          <w:szCs w:val="24"/>
        </w:rPr>
        <w:t>the entity uses to return</w:t>
      </w:r>
      <w:r w:rsidRPr="00023714" w:rsidR="0078235D">
        <w:rPr>
          <w:sz w:val="24"/>
          <w:szCs w:val="24"/>
        </w:rPr>
        <w:t xml:space="preserve"> Form RD 410-8.</w:t>
      </w:r>
      <w:r w:rsidRPr="00023714" w:rsidR="007E2115">
        <w:rPr>
          <w:sz w:val="24"/>
          <w:szCs w:val="24"/>
        </w:rPr>
        <w:t xml:space="preserve"> </w:t>
      </w:r>
      <w:r w:rsidRPr="00023714" w:rsidR="0078235D">
        <w:rPr>
          <w:sz w:val="24"/>
          <w:szCs w:val="24"/>
        </w:rPr>
        <w:t xml:space="preserve"> </w:t>
      </w:r>
      <w:r w:rsidRPr="00023714">
        <w:rPr>
          <w:sz w:val="24"/>
          <w:szCs w:val="24"/>
        </w:rPr>
        <w:t>The information collected is the minimum needed by the Agency to carry out the Act.</w:t>
      </w:r>
      <w:r w:rsidRPr="00023714" w:rsidR="0058484D">
        <w:rPr>
          <w:sz w:val="24"/>
          <w:szCs w:val="24"/>
        </w:rPr>
        <w:t xml:space="preserve">  Of the respondents, we estimate that </w:t>
      </w:r>
      <w:r w:rsidRPr="00023714" w:rsidR="00424D50">
        <w:rPr>
          <w:sz w:val="24"/>
          <w:szCs w:val="24"/>
        </w:rPr>
        <w:t>fewer</w:t>
      </w:r>
      <w:r w:rsidRPr="00023714" w:rsidR="0058484D">
        <w:rPr>
          <w:sz w:val="24"/>
          <w:szCs w:val="24"/>
        </w:rPr>
        <w:t xml:space="preserve"> than 20% are small businesses.</w:t>
      </w:r>
    </w:p>
    <w:p w:rsidR="00592F22" w:rsidRPr="00023714" w:rsidP="00023714" w14:paraId="3E955BD0" w14:textId="77777777">
      <w:pPr>
        <w:pStyle w:val="NoSpacing"/>
        <w:rPr>
          <w:sz w:val="24"/>
          <w:szCs w:val="24"/>
        </w:rPr>
      </w:pPr>
    </w:p>
    <w:p w:rsidR="00350877" w:rsidRPr="00023714" w:rsidP="00023714" w14:paraId="02F00E1D" w14:textId="77777777">
      <w:pPr>
        <w:pStyle w:val="NoSpacing"/>
        <w:rPr>
          <w:sz w:val="24"/>
          <w:szCs w:val="24"/>
        </w:rPr>
      </w:pPr>
    </w:p>
    <w:p w:rsidR="00716E78" w:rsidP="00023714" w14:paraId="4E5A0FF4" w14:textId="1B381286">
      <w:pPr>
        <w:pStyle w:val="NoSpacing"/>
        <w:rPr>
          <w:b/>
          <w:bCs/>
          <w:sz w:val="24"/>
          <w:szCs w:val="24"/>
        </w:rPr>
      </w:pPr>
      <w:r w:rsidRPr="00E375BC">
        <w:rPr>
          <w:b/>
          <w:bCs/>
          <w:sz w:val="24"/>
          <w:szCs w:val="24"/>
        </w:rPr>
        <w:t xml:space="preserve"> 6</w:t>
      </w:r>
      <w:r w:rsidRPr="00E375BC">
        <w:rPr>
          <w:b/>
          <w:bCs/>
          <w:sz w:val="24"/>
          <w:szCs w:val="24"/>
        </w:rPr>
        <w:t>.  Describe</w:t>
      </w:r>
      <w:r w:rsidRPr="00E375BC">
        <w:rPr>
          <w:b/>
          <w:bCs/>
          <w:sz w:val="24"/>
          <w:szCs w:val="24"/>
        </w:rPr>
        <w:t xml:space="preserve"> the consequences to Federal program or policy activities if the collection is not conducted or conducted less frequently, as well as any technical or legal obstacles to reducing burden.</w:t>
      </w:r>
    </w:p>
    <w:p w:rsidR="00C326D2" w:rsidRPr="00E375BC" w:rsidP="00023714" w14:paraId="512B5FDE" w14:textId="77777777">
      <w:pPr>
        <w:pStyle w:val="NoSpacing"/>
        <w:rPr>
          <w:b/>
          <w:bCs/>
          <w:sz w:val="24"/>
          <w:szCs w:val="24"/>
        </w:rPr>
      </w:pPr>
    </w:p>
    <w:p w:rsidR="00716E78" w:rsidRPr="00023714" w:rsidP="00023714" w14:paraId="7022DDEE" w14:textId="77777777">
      <w:pPr>
        <w:pStyle w:val="NoSpacing"/>
        <w:rPr>
          <w:sz w:val="24"/>
          <w:szCs w:val="24"/>
        </w:rPr>
      </w:pPr>
      <w:r w:rsidRPr="00023714">
        <w:rPr>
          <w:sz w:val="24"/>
          <w:szCs w:val="24"/>
        </w:rPr>
        <w:t>This collection is conducted to determine the eligibility of an applicant for RHS assi</w:t>
      </w:r>
      <w:r w:rsidRPr="00023714" w:rsidR="006C3E6C">
        <w:rPr>
          <w:sz w:val="24"/>
          <w:szCs w:val="24"/>
        </w:rPr>
        <w:t>stance</w:t>
      </w:r>
      <w:r w:rsidRPr="00023714" w:rsidR="00DB419A">
        <w:rPr>
          <w:sz w:val="24"/>
          <w:szCs w:val="24"/>
        </w:rPr>
        <w:t>,</w:t>
      </w:r>
      <w:r w:rsidRPr="00023714" w:rsidR="006C3E6C">
        <w:rPr>
          <w:sz w:val="24"/>
          <w:szCs w:val="24"/>
        </w:rPr>
        <w:t xml:space="preserve"> and </w:t>
      </w:r>
      <w:r w:rsidRPr="00023714" w:rsidR="00424D50">
        <w:rPr>
          <w:sz w:val="24"/>
          <w:szCs w:val="24"/>
        </w:rPr>
        <w:t xml:space="preserve">it </w:t>
      </w:r>
      <w:r w:rsidRPr="00023714" w:rsidR="006C3E6C">
        <w:rPr>
          <w:sz w:val="24"/>
          <w:szCs w:val="24"/>
        </w:rPr>
        <w:t>i</w:t>
      </w:r>
      <w:r w:rsidRPr="00023714">
        <w:rPr>
          <w:sz w:val="24"/>
          <w:szCs w:val="24"/>
        </w:rPr>
        <w:t xml:space="preserve">s not feasible to collect the information less frequently.  Less frequent collection </w:t>
      </w:r>
      <w:r w:rsidRPr="00023714" w:rsidR="0031740F">
        <w:rPr>
          <w:sz w:val="24"/>
          <w:szCs w:val="24"/>
        </w:rPr>
        <w:t xml:space="preserve">would effectively mean RHS would have to eliminate creditworthiness </w:t>
      </w:r>
      <w:r w:rsidRPr="00023714" w:rsidR="0001748F">
        <w:rPr>
          <w:sz w:val="24"/>
          <w:szCs w:val="24"/>
        </w:rPr>
        <w:t>as</w:t>
      </w:r>
      <w:r w:rsidRPr="00023714" w:rsidR="00424D50">
        <w:rPr>
          <w:sz w:val="24"/>
          <w:szCs w:val="24"/>
        </w:rPr>
        <w:t xml:space="preserve"> a</w:t>
      </w:r>
      <w:r w:rsidRPr="00023714" w:rsidR="0001748F">
        <w:rPr>
          <w:sz w:val="24"/>
          <w:szCs w:val="24"/>
        </w:rPr>
        <w:t xml:space="preserve"> </w:t>
      </w:r>
      <w:r w:rsidRPr="00023714" w:rsidR="0031740F">
        <w:rPr>
          <w:sz w:val="24"/>
          <w:szCs w:val="24"/>
        </w:rPr>
        <w:t>criteri</w:t>
      </w:r>
      <w:r w:rsidRPr="00023714" w:rsidR="00F257E1">
        <w:rPr>
          <w:sz w:val="24"/>
          <w:szCs w:val="24"/>
        </w:rPr>
        <w:t>on</w:t>
      </w:r>
      <w:r w:rsidRPr="00023714" w:rsidR="0031740F">
        <w:rPr>
          <w:sz w:val="24"/>
          <w:szCs w:val="24"/>
        </w:rPr>
        <w:t xml:space="preserve"> for loan eligibility</w:t>
      </w:r>
      <w:r w:rsidRPr="00023714" w:rsidR="0001748F">
        <w:rPr>
          <w:sz w:val="24"/>
          <w:szCs w:val="24"/>
        </w:rPr>
        <w:t xml:space="preserve"> and could potentially increase debts owed </w:t>
      </w:r>
      <w:r w:rsidRPr="00023714" w:rsidR="0001748F">
        <w:rPr>
          <w:sz w:val="24"/>
          <w:szCs w:val="24"/>
        </w:rPr>
        <w:t>to</w:t>
      </w:r>
      <w:r w:rsidRPr="00023714" w:rsidR="0001748F">
        <w:rPr>
          <w:sz w:val="24"/>
          <w:szCs w:val="24"/>
        </w:rPr>
        <w:t xml:space="preserve"> the Federal government</w:t>
      </w:r>
      <w:r w:rsidRPr="00023714" w:rsidR="0031740F">
        <w:rPr>
          <w:sz w:val="24"/>
          <w:szCs w:val="24"/>
        </w:rPr>
        <w:t xml:space="preserve">.  </w:t>
      </w:r>
    </w:p>
    <w:p w:rsidR="00716E78" w:rsidRPr="00023714" w:rsidP="00023714" w14:paraId="04A8DF96" w14:textId="77777777">
      <w:pPr>
        <w:pStyle w:val="NoSpacing"/>
        <w:rPr>
          <w:sz w:val="24"/>
          <w:szCs w:val="24"/>
        </w:rPr>
      </w:pPr>
    </w:p>
    <w:p w:rsidR="00350877" w:rsidRPr="00023714" w:rsidP="00023714" w14:paraId="5D96352A" w14:textId="77777777">
      <w:pPr>
        <w:pStyle w:val="NoSpacing"/>
        <w:rPr>
          <w:sz w:val="24"/>
          <w:szCs w:val="24"/>
        </w:rPr>
      </w:pPr>
    </w:p>
    <w:p w:rsidR="00716E78" w:rsidP="00023714" w14:paraId="66826485" w14:textId="77777777">
      <w:pPr>
        <w:pStyle w:val="NoSpacing"/>
        <w:rPr>
          <w:sz w:val="24"/>
          <w:szCs w:val="24"/>
        </w:rPr>
      </w:pPr>
      <w:r w:rsidRPr="00E375BC">
        <w:rPr>
          <w:b/>
          <w:bCs/>
          <w:sz w:val="24"/>
          <w:szCs w:val="24"/>
        </w:rPr>
        <w:t>7</w:t>
      </w:r>
      <w:r w:rsidRPr="00023714">
        <w:rPr>
          <w:sz w:val="24"/>
          <w:szCs w:val="24"/>
        </w:rPr>
        <w:t xml:space="preserve">.  </w:t>
      </w:r>
      <w:r w:rsidRPr="00E375BC">
        <w:rPr>
          <w:b/>
          <w:bCs/>
          <w:sz w:val="24"/>
          <w:szCs w:val="24"/>
        </w:rPr>
        <w:t>Explain</w:t>
      </w:r>
      <w:r w:rsidRPr="00E375BC">
        <w:rPr>
          <w:b/>
          <w:bCs/>
          <w:sz w:val="24"/>
          <w:szCs w:val="24"/>
        </w:rPr>
        <w:t xml:space="preserve"> any special circumstances that would cause an information collection to be conducted in a manner:</w:t>
      </w:r>
    </w:p>
    <w:p w:rsidR="00716E78" w:rsidRPr="00023714" w:rsidP="00023714" w14:paraId="35777BCD" w14:textId="77777777">
      <w:pPr>
        <w:pStyle w:val="NoSpacing"/>
        <w:rPr>
          <w:sz w:val="24"/>
          <w:szCs w:val="24"/>
        </w:rPr>
      </w:pPr>
      <w:r w:rsidRPr="00E375BC">
        <w:rPr>
          <w:b/>
          <w:bCs/>
          <w:sz w:val="24"/>
          <w:szCs w:val="24"/>
        </w:rPr>
        <w:t>a.  Requiring respondents to report information more than quarterly</w:t>
      </w:r>
      <w:r w:rsidRPr="00023714">
        <w:rPr>
          <w:sz w:val="24"/>
          <w:szCs w:val="24"/>
        </w:rPr>
        <w:t>.</w:t>
      </w:r>
    </w:p>
    <w:p w:rsidR="00716E78" w:rsidRPr="00023714" w:rsidP="00023714" w14:paraId="43D52DD5" w14:textId="77777777">
      <w:pPr>
        <w:pStyle w:val="NoSpacing"/>
        <w:rPr>
          <w:sz w:val="24"/>
          <w:szCs w:val="24"/>
        </w:rPr>
      </w:pPr>
    </w:p>
    <w:p w:rsidR="00716E78" w:rsidRPr="00023714" w:rsidP="00023714" w14:paraId="644C0D5B" w14:textId="77777777">
      <w:pPr>
        <w:pStyle w:val="NoSpacing"/>
        <w:rPr>
          <w:sz w:val="24"/>
          <w:szCs w:val="24"/>
        </w:rPr>
      </w:pPr>
      <w:r w:rsidRPr="00023714">
        <w:rPr>
          <w:sz w:val="24"/>
          <w:szCs w:val="24"/>
        </w:rPr>
        <w:t>There are no information collection requirements that require specific reporting on more than a quarterly basis.</w:t>
      </w:r>
      <w:r w:rsidRPr="00023714" w:rsidR="0001748F">
        <w:rPr>
          <w:sz w:val="24"/>
          <w:szCs w:val="24"/>
        </w:rPr>
        <w:t xml:space="preserve">  For each individual applicant, an entity would only have to respond one time.</w:t>
      </w:r>
      <w:r w:rsidRPr="00023714">
        <w:rPr>
          <w:sz w:val="24"/>
          <w:szCs w:val="24"/>
        </w:rPr>
        <w:t xml:space="preserve">  </w:t>
      </w:r>
    </w:p>
    <w:p w:rsidR="00716E78" w:rsidRPr="00023714" w:rsidP="00023714" w14:paraId="54A9591D" w14:textId="77777777">
      <w:pPr>
        <w:pStyle w:val="NoSpacing"/>
        <w:rPr>
          <w:sz w:val="24"/>
          <w:szCs w:val="24"/>
        </w:rPr>
      </w:pPr>
    </w:p>
    <w:p w:rsidR="00716E78" w:rsidRPr="00023714" w:rsidP="00023714" w14:paraId="7FCC8D71" w14:textId="77777777">
      <w:pPr>
        <w:pStyle w:val="NoSpacing"/>
        <w:rPr>
          <w:sz w:val="24"/>
          <w:szCs w:val="24"/>
        </w:rPr>
      </w:pPr>
      <w:r w:rsidRPr="00E375BC">
        <w:rPr>
          <w:b/>
          <w:bCs/>
          <w:sz w:val="24"/>
          <w:szCs w:val="24"/>
        </w:rPr>
        <w:t>b.  Requiring written responses in less than 30 days</w:t>
      </w:r>
      <w:r w:rsidRPr="00023714">
        <w:rPr>
          <w:sz w:val="24"/>
          <w:szCs w:val="24"/>
        </w:rPr>
        <w:t>.</w:t>
      </w:r>
    </w:p>
    <w:p w:rsidR="00716E78" w:rsidRPr="00023714" w:rsidP="00023714" w14:paraId="655B1512" w14:textId="77777777">
      <w:pPr>
        <w:pStyle w:val="NoSpacing"/>
        <w:rPr>
          <w:sz w:val="24"/>
          <w:szCs w:val="24"/>
        </w:rPr>
      </w:pPr>
    </w:p>
    <w:p w:rsidR="00716E78" w:rsidRPr="00023714" w:rsidP="00023714" w14:paraId="72443877" w14:textId="77777777">
      <w:pPr>
        <w:pStyle w:val="NoSpacing"/>
        <w:rPr>
          <w:sz w:val="24"/>
          <w:szCs w:val="24"/>
        </w:rPr>
      </w:pPr>
      <w:r w:rsidRPr="00023714">
        <w:rPr>
          <w:sz w:val="24"/>
          <w:szCs w:val="24"/>
        </w:rPr>
        <w:t xml:space="preserve">There are no specific information collection requirements that require less than a </w:t>
      </w:r>
      <w:r w:rsidRPr="00023714" w:rsidR="00A71B40">
        <w:rPr>
          <w:sz w:val="24"/>
          <w:szCs w:val="24"/>
        </w:rPr>
        <w:t>30-day</w:t>
      </w:r>
      <w:r w:rsidRPr="00023714">
        <w:rPr>
          <w:sz w:val="24"/>
          <w:szCs w:val="24"/>
        </w:rPr>
        <w:t xml:space="preserve"> response.  </w:t>
      </w:r>
    </w:p>
    <w:p w:rsidR="003828B3" w:rsidRPr="00023714" w:rsidP="00023714" w14:paraId="3E3720C5" w14:textId="77777777">
      <w:pPr>
        <w:pStyle w:val="NoSpacing"/>
        <w:rPr>
          <w:sz w:val="24"/>
          <w:szCs w:val="24"/>
        </w:rPr>
      </w:pPr>
    </w:p>
    <w:p w:rsidR="00716E78" w:rsidRPr="00E375BC" w:rsidP="00023714" w14:paraId="63F10300" w14:textId="77777777">
      <w:pPr>
        <w:pStyle w:val="NoSpacing"/>
        <w:rPr>
          <w:b/>
          <w:bCs/>
          <w:sz w:val="24"/>
          <w:szCs w:val="24"/>
        </w:rPr>
      </w:pPr>
      <w:r w:rsidRPr="00E375BC">
        <w:rPr>
          <w:b/>
          <w:bCs/>
          <w:sz w:val="24"/>
          <w:szCs w:val="24"/>
        </w:rPr>
        <w:t xml:space="preserve">c.  Requiring more than </w:t>
      </w:r>
      <w:r w:rsidRPr="00E375BC">
        <w:rPr>
          <w:b/>
          <w:bCs/>
          <w:sz w:val="24"/>
          <w:szCs w:val="24"/>
        </w:rPr>
        <w:t>an</w:t>
      </w:r>
      <w:r w:rsidRPr="00E375BC">
        <w:rPr>
          <w:b/>
          <w:bCs/>
          <w:sz w:val="24"/>
          <w:szCs w:val="24"/>
        </w:rPr>
        <w:t xml:space="preserve"> original and two copies.</w:t>
      </w:r>
    </w:p>
    <w:p w:rsidR="003828B3" w:rsidRPr="00E375BC" w:rsidP="00023714" w14:paraId="300D043F" w14:textId="77777777">
      <w:pPr>
        <w:pStyle w:val="NoSpacing"/>
        <w:rPr>
          <w:b/>
          <w:bCs/>
          <w:sz w:val="24"/>
          <w:szCs w:val="24"/>
        </w:rPr>
      </w:pPr>
    </w:p>
    <w:p w:rsidR="00716E78" w:rsidRPr="00023714" w:rsidP="00023714" w14:paraId="7E68B847" w14:textId="77777777">
      <w:pPr>
        <w:pStyle w:val="NoSpacing"/>
        <w:rPr>
          <w:sz w:val="24"/>
          <w:szCs w:val="24"/>
        </w:rPr>
      </w:pPr>
      <w:r w:rsidRPr="00023714">
        <w:rPr>
          <w:sz w:val="24"/>
          <w:szCs w:val="24"/>
        </w:rPr>
        <w:t xml:space="preserve">There are no specific information collection requirements that require more than an original and two copies.  </w:t>
      </w:r>
    </w:p>
    <w:p w:rsidR="00716E78" w:rsidRPr="00023714" w:rsidP="00023714" w14:paraId="1272825E" w14:textId="77777777">
      <w:pPr>
        <w:pStyle w:val="NoSpacing"/>
        <w:rPr>
          <w:sz w:val="24"/>
          <w:szCs w:val="24"/>
        </w:rPr>
      </w:pPr>
    </w:p>
    <w:p w:rsidR="00716E78" w:rsidRPr="00E375BC" w:rsidP="00023714" w14:paraId="4E000C51" w14:textId="77777777">
      <w:pPr>
        <w:pStyle w:val="NoSpacing"/>
        <w:rPr>
          <w:b/>
          <w:bCs/>
          <w:sz w:val="24"/>
          <w:szCs w:val="24"/>
        </w:rPr>
      </w:pPr>
      <w:r w:rsidRPr="00E375BC">
        <w:rPr>
          <w:b/>
          <w:bCs/>
          <w:sz w:val="24"/>
          <w:szCs w:val="24"/>
        </w:rPr>
        <w:t xml:space="preserve">d.  Requiring respondents to retain records for more </w:t>
      </w:r>
      <w:r w:rsidRPr="00E375BC">
        <w:rPr>
          <w:b/>
          <w:bCs/>
          <w:sz w:val="24"/>
          <w:szCs w:val="24"/>
        </w:rPr>
        <w:t>that</w:t>
      </w:r>
      <w:r w:rsidRPr="00E375BC">
        <w:rPr>
          <w:b/>
          <w:bCs/>
          <w:sz w:val="24"/>
          <w:szCs w:val="24"/>
        </w:rPr>
        <w:t xml:space="preserve"> 3 years.</w:t>
      </w:r>
    </w:p>
    <w:p w:rsidR="005F19B6" w:rsidRPr="00023714" w:rsidP="00023714" w14:paraId="72E553CB" w14:textId="77777777">
      <w:pPr>
        <w:pStyle w:val="NoSpacing"/>
        <w:rPr>
          <w:sz w:val="24"/>
          <w:szCs w:val="24"/>
        </w:rPr>
      </w:pPr>
      <w:r w:rsidRPr="00023714">
        <w:rPr>
          <w:sz w:val="24"/>
          <w:szCs w:val="24"/>
        </w:rPr>
        <w:tab/>
      </w:r>
    </w:p>
    <w:p w:rsidR="005F19B6" w:rsidRPr="00023714" w:rsidP="00023714" w14:paraId="62CC80D0" w14:textId="77777777">
      <w:pPr>
        <w:pStyle w:val="NoSpacing"/>
        <w:rPr>
          <w:sz w:val="24"/>
          <w:szCs w:val="24"/>
        </w:rPr>
      </w:pPr>
      <w:r w:rsidRPr="00023714">
        <w:rPr>
          <w:sz w:val="24"/>
          <w:szCs w:val="24"/>
        </w:rPr>
        <w:t xml:space="preserve">There are no such requirements.  </w:t>
      </w:r>
    </w:p>
    <w:p w:rsidR="00716E78" w:rsidRPr="00023714" w:rsidP="00023714" w14:paraId="5A76A552" w14:textId="77777777">
      <w:pPr>
        <w:pStyle w:val="NoSpacing"/>
        <w:rPr>
          <w:sz w:val="24"/>
          <w:szCs w:val="24"/>
        </w:rPr>
      </w:pPr>
    </w:p>
    <w:p w:rsidR="00716E78" w:rsidRPr="00023714" w:rsidP="00023714" w14:paraId="14B11B00" w14:textId="77777777">
      <w:pPr>
        <w:pStyle w:val="NoSpacing"/>
        <w:rPr>
          <w:sz w:val="24"/>
          <w:szCs w:val="24"/>
        </w:rPr>
      </w:pPr>
      <w:r w:rsidRPr="00E375BC">
        <w:rPr>
          <w:b/>
          <w:bCs/>
          <w:sz w:val="24"/>
          <w:szCs w:val="24"/>
        </w:rPr>
        <w:t>e.  Not utilizing statistical sampling.</w:t>
      </w:r>
    </w:p>
    <w:p w:rsidR="00716E78" w:rsidRPr="00023714" w:rsidP="00023714" w14:paraId="69658B2A" w14:textId="77777777">
      <w:pPr>
        <w:pStyle w:val="NoSpacing"/>
        <w:rPr>
          <w:sz w:val="24"/>
          <w:szCs w:val="24"/>
        </w:rPr>
      </w:pPr>
    </w:p>
    <w:p w:rsidR="00716E78" w:rsidRPr="00023714" w:rsidP="00023714" w14:paraId="7798C4FD" w14:textId="77777777">
      <w:pPr>
        <w:pStyle w:val="NoSpacing"/>
        <w:rPr>
          <w:sz w:val="24"/>
          <w:szCs w:val="24"/>
        </w:rPr>
      </w:pPr>
      <w:r w:rsidRPr="00023714">
        <w:rPr>
          <w:sz w:val="24"/>
          <w:szCs w:val="24"/>
        </w:rPr>
        <w:t xml:space="preserve">There are no such requirements.  </w:t>
      </w:r>
    </w:p>
    <w:p w:rsidR="00716E78" w:rsidRPr="00023714" w:rsidP="00023714" w14:paraId="3ACA0BFB" w14:textId="77777777">
      <w:pPr>
        <w:pStyle w:val="NoSpacing"/>
        <w:rPr>
          <w:sz w:val="24"/>
          <w:szCs w:val="24"/>
        </w:rPr>
      </w:pPr>
    </w:p>
    <w:p w:rsidR="00716E78" w:rsidRPr="00E375BC" w:rsidP="00023714" w14:paraId="743A6F93" w14:textId="77777777">
      <w:pPr>
        <w:pStyle w:val="NoSpacing"/>
        <w:rPr>
          <w:b/>
          <w:bCs/>
          <w:sz w:val="24"/>
          <w:szCs w:val="24"/>
        </w:rPr>
      </w:pPr>
      <w:r w:rsidRPr="00E375BC">
        <w:rPr>
          <w:b/>
          <w:bCs/>
          <w:sz w:val="24"/>
          <w:szCs w:val="24"/>
        </w:rPr>
        <w:t>f.  Requiring use of statistical sampling which has not been reviewed and approved by OMB.</w:t>
      </w:r>
    </w:p>
    <w:p w:rsidR="00716E78" w:rsidRPr="00023714" w:rsidP="00023714" w14:paraId="00D760FA" w14:textId="77777777">
      <w:pPr>
        <w:pStyle w:val="NoSpacing"/>
        <w:rPr>
          <w:sz w:val="24"/>
          <w:szCs w:val="24"/>
        </w:rPr>
      </w:pPr>
    </w:p>
    <w:p w:rsidR="00716E78" w:rsidRPr="00023714" w:rsidP="00023714" w14:paraId="61B012FC" w14:textId="77777777">
      <w:pPr>
        <w:pStyle w:val="NoSpacing"/>
        <w:rPr>
          <w:sz w:val="24"/>
          <w:szCs w:val="24"/>
        </w:rPr>
      </w:pPr>
      <w:r w:rsidRPr="00023714">
        <w:rPr>
          <w:sz w:val="24"/>
          <w:szCs w:val="24"/>
        </w:rPr>
        <w:t>There are n</w:t>
      </w:r>
      <w:r w:rsidRPr="00023714" w:rsidR="00092A08">
        <w:rPr>
          <w:sz w:val="24"/>
          <w:szCs w:val="24"/>
        </w:rPr>
        <w:t xml:space="preserve">o such requirements.  </w:t>
      </w:r>
    </w:p>
    <w:p w:rsidR="00E375BC" w:rsidP="00023714" w14:paraId="3AD54848" w14:textId="77777777">
      <w:pPr>
        <w:pStyle w:val="NoSpacing"/>
        <w:rPr>
          <w:sz w:val="24"/>
          <w:szCs w:val="24"/>
        </w:rPr>
      </w:pPr>
    </w:p>
    <w:p w:rsidR="00716E78" w:rsidRPr="00023714" w:rsidP="00023714" w14:paraId="2342C554" w14:textId="77777777">
      <w:pPr>
        <w:pStyle w:val="NoSpacing"/>
        <w:rPr>
          <w:sz w:val="24"/>
          <w:szCs w:val="24"/>
        </w:rPr>
      </w:pPr>
      <w:r w:rsidRPr="00E375BC">
        <w:rPr>
          <w:b/>
          <w:bCs/>
          <w:sz w:val="24"/>
          <w:szCs w:val="24"/>
        </w:rPr>
        <w:t>g.  Requiring a pledge of confidentiality</w:t>
      </w:r>
      <w:r w:rsidRPr="00023714">
        <w:rPr>
          <w:sz w:val="24"/>
          <w:szCs w:val="24"/>
        </w:rPr>
        <w:t>.</w:t>
      </w:r>
    </w:p>
    <w:p w:rsidR="00092A08" w:rsidRPr="00023714" w:rsidP="00023714" w14:paraId="5398F2D1" w14:textId="77777777">
      <w:pPr>
        <w:pStyle w:val="NoSpacing"/>
        <w:rPr>
          <w:sz w:val="24"/>
          <w:szCs w:val="24"/>
        </w:rPr>
      </w:pPr>
    </w:p>
    <w:p w:rsidR="00092A08" w:rsidRPr="00023714" w:rsidP="00023714" w14:paraId="2DA82AD2" w14:textId="77777777">
      <w:pPr>
        <w:pStyle w:val="NoSpacing"/>
        <w:rPr>
          <w:sz w:val="24"/>
          <w:szCs w:val="24"/>
        </w:rPr>
      </w:pPr>
      <w:r w:rsidRPr="00023714">
        <w:rPr>
          <w:sz w:val="24"/>
          <w:szCs w:val="24"/>
        </w:rPr>
        <w:t xml:space="preserve">There are no such requirements.  </w:t>
      </w:r>
    </w:p>
    <w:p w:rsidR="00E375BC" w:rsidP="00023714" w14:paraId="277F8D89" w14:textId="77777777">
      <w:pPr>
        <w:pStyle w:val="NoSpacing"/>
        <w:rPr>
          <w:sz w:val="24"/>
          <w:szCs w:val="24"/>
        </w:rPr>
      </w:pPr>
    </w:p>
    <w:p w:rsidR="00716E78" w:rsidRPr="00023714" w:rsidP="00023714" w14:paraId="6365930A" w14:textId="77777777">
      <w:pPr>
        <w:pStyle w:val="NoSpacing"/>
        <w:rPr>
          <w:sz w:val="24"/>
          <w:szCs w:val="24"/>
        </w:rPr>
      </w:pPr>
      <w:r w:rsidRPr="00E375BC">
        <w:rPr>
          <w:b/>
          <w:bCs/>
          <w:sz w:val="24"/>
          <w:szCs w:val="24"/>
        </w:rPr>
        <w:t>h.  Requiring submission of proprietary trade secrets</w:t>
      </w:r>
      <w:r w:rsidRPr="00023714">
        <w:rPr>
          <w:sz w:val="24"/>
          <w:szCs w:val="24"/>
        </w:rPr>
        <w:t>.</w:t>
      </w:r>
    </w:p>
    <w:p w:rsidR="00092A08" w:rsidRPr="00023714" w:rsidP="00023714" w14:paraId="4AC6D168" w14:textId="77777777">
      <w:pPr>
        <w:pStyle w:val="NoSpacing"/>
        <w:rPr>
          <w:sz w:val="24"/>
          <w:szCs w:val="24"/>
        </w:rPr>
      </w:pPr>
    </w:p>
    <w:p w:rsidR="00716E78" w:rsidRPr="00023714" w:rsidP="00023714" w14:paraId="485C5667" w14:textId="77777777">
      <w:pPr>
        <w:pStyle w:val="NoSpacing"/>
        <w:rPr>
          <w:sz w:val="24"/>
          <w:szCs w:val="24"/>
        </w:rPr>
      </w:pPr>
      <w:r w:rsidRPr="00023714">
        <w:rPr>
          <w:sz w:val="24"/>
          <w:szCs w:val="24"/>
        </w:rPr>
        <w:t xml:space="preserve">There are no such requirements.  </w:t>
      </w:r>
    </w:p>
    <w:p w:rsidR="00716E78" w:rsidRPr="00023714" w:rsidP="00023714" w14:paraId="196B7C2C" w14:textId="77777777">
      <w:pPr>
        <w:pStyle w:val="NoSpacing"/>
        <w:rPr>
          <w:sz w:val="24"/>
          <w:szCs w:val="24"/>
        </w:rPr>
      </w:pPr>
    </w:p>
    <w:p w:rsidR="00716E78" w:rsidRPr="00E375BC" w:rsidP="00023714" w14:paraId="4B8753CA" w14:textId="77777777">
      <w:pPr>
        <w:pStyle w:val="NoSpacing"/>
        <w:rPr>
          <w:b/>
          <w:bCs/>
          <w:sz w:val="24"/>
          <w:szCs w:val="24"/>
        </w:rPr>
      </w:pPr>
      <w:r w:rsidRPr="00E375BC">
        <w:rPr>
          <w:b/>
          <w:bCs/>
          <w:sz w:val="24"/>
          <w:szCs w:val="24"/>
        </w:rPr>
        <w:t xml:space="preserve"> 8</w:t>
      </w:r>
      <w:r w:rsidRPr="00E375BC">
        <w:rPr>
          <w:b/>
          <w:bCs/>
          <w:sz w:val="24"/>
          <w:szCs w:val="24"/>
        </w:rPr>
        <w:t>.  If</w:t>
      </w:r>
      <w:r w:rsidRPr="00E375BC">
        <w:rPr>
          <w:b/>
          <w:bCs/>
          <w:sz w:val="24"/>
          <w:szCs w:val="24"/>
        </w:rPr>
        <w:t xml:space="preserve"> applicable, identify the date and page number of</w:t>
      </w:r>
      <w:r w:rsidRPr="00E375BC" w:rsidR="008F39AE">
        <w:rPr>
          <w:b/>
          <w:bCs/>
          <w:sz w:val="24"/>
          <w:szCs w:val="24"/>
        </w:rPr>
        <w:t xml:space="preserve"> the</w:t>
      </w:r>
      <w:r w:rsidRPr="00E375BC">
        <w:rPr>
          <w:b/>
          <w:bCs/>
          <w:sz w:val="24"/>
          <w:szCs w:val="24"/>
        </w:rPr>
        <w:t xml:space="preserve"> publication in the Federal Register of the agency’s notice soliciting comments on the information collection.  Summarize public comments received and describe actions taken by the agency in response to these comments.  Describe efforts to consult with </w:t>
      </w:r>
      <w:r w:rsidRPr="00E375BC">
        <w:rPr>
          <w:b/>
          <w:bCs/>
          <w:sz w:val="24"/>
          <w:szCs w:val="24"/>
        </w:rPr>
        <w:t>persons</w:t>
      </w:r>
      <w:r w:rsidRPr="00E375BC">
        <w:rPr>
          <w:b/>
          <w:bCs/>
          <w:sz w:val="24"/>
          <w:szCs w:val="24"/>
        </w:rPr>
        <w:t xml:space="preserve"> outside the Agency to obtain their views on the availability of data, frequency of collection, the clarity of instructions and recordkeeping, disclosure, reporting format (if any), and on data elements to be recorded, disclosed, or reported.</w:t>
      </w:r>
    </w:p>
    <w:p w:rsidR="00350877" w:rsidRPr="00023714" w:rsidP="00023714" w14:paraId="21A641E1" w14:textId="77777777">
      <w:pPr>
        <w:pStyle w:val="NoSpacing"/>
        <w:rPr>
          <w:sz w:val="24"/>
          <w:szCs w:val="24"/>
        </w:rPr>
      </w:pPr>
    </w:p>
    <w:p w:rsidR="00CC3FD9" w:rsidRPr="00023714" w:rsidP="00023714" w14:paraId="023A11E2" w14:textId="1774A859">
      <w:pPr>
        <w:pStyle w:val="NoSpacing"/>
        <w:rPr>
          <w:sz w:val="24"/>
          <w:szCs w:val="24"/>
        </w:rPr>
      </w:pPr>
      <w:r w:rsidRPr="00023714">
        <w:rPr>
          <w:sz w:val="24"/>
          <w:szCs w:val="24"/>
        </w:rPr>
        <w:t xml:space="preserve">As required by 5 CFR 1320.9(d), the Agency published a 60-day Notice in the </w:t>
      </w:r>
      <w:r w:rsidRPr="00B65AB9">
        <w:rPr>
          <w:b/>
          <w:bCs/>
          <w:i/>
          <w:iCs/>
          <w:sz w:val="24"/>
          <w:szCs w:val="24"/>
        </w:rPr>
        <w:t>Federal Register</w:t>
      </w:r>
      <w:r w:rsidRPr="00B65AB9">
        <w:rPr>
          <w:b/>
          <w:bCs/>
          <w:sz w:val="24"/>
          <w:szCs w:val="24"/>
        </w:rPr>
        <w:t xml:space="preserve"> </w:t>
      </w:r>
      <w:r w:rsidRPr="00023714">
        <w:rPr>
          <w:sz w:val="24"/>
          <w:szCs w:val="24"/>
        </w:rPr>
        <w:t xml:space="preserve">on </w:t>
      </w:r>
      <w:r w:rsidR="00B25A22">
        <w:rPr>
          <w:sz w:val="24"/>
          <w:szCs w:val="24"/>
        </w:rPr>
        <w:t>January</w:t>
      </w:r>
      <w:r w:rsidRPr="00023714">
        <w:rPr>
          <w:sz w:val="24"/>
          <w:szCs w:val="24"/>
        </w:rPr>
        <w:t xml:space="preserve"> </w:t>
      </w:r>
      <w:r w:rsidR="00B25A22">
        <w:rPr>
          <w:sz w:val="24"/>
          <w:szCs w:val="24"/>
        </w:rPr>
        <w:t>29</w:t>
      </w:r>
      <w:r w:rsidRPr="00023714">
        <w:rPr>
          <w:sz w:val="24"/>
          <w:szCs w:val="24"/>
        </w:rPr>
        <w:t>, 202</w:t>
      </w:r>
      <w:r w:rsidR="00EB4966">
        <w:rPr>
          <w:sz w:val="24"/>
          <w:szCs w:val="24"/>
        </w:rPr>
        <w:t>6</w:t>
      </w:r>
      <w:r w:rsidRPr="00023714">
        <w:rPr>
          <w:sz w:val="24"/>
          <w:szCs w:val="24"/>
        </w:rPr>
        <w:t>; Docket</w:t>
      </w:r>
      <w:r w:rsidRPr="00023714" w:rsidR="00E21AA2">
        <w:rPr>
          <w:sz w:val="24"/>
          <w:szCs w:val="24"/>
        </w:rPr>
        <w:t xml:space="preserve"> </w:t>
      </w:r>
      <w:r w:rsidRPr="00023714">
        <w:rPr>
          <w:sz w:val="24"/>
          <w:szCs w:val="24"/>
        </w:rPr>
        <w:t># R</w:t>
      </w:r>
      <w:r w:rsidRPr="00023714" w:rsidR="00E67EDF">
        <w:rPr>
          <w:sz w:val="24"/>
          <w:szCs w:val="24"/>
        </w:rPr>
        <w:t>HS-2</w:t>
      </w:r>
      <w:r w:rsidR="00EB4966">
        <w:rPr>
          <w:sz w:val="24"/>
          <w:szCs w:val="24"/>
        </w:rPr>
        <w:t>6</w:t>
      </w:r>
      <w:r w:rsidRPr="00023714" w:rsidR="00E67EDF">
        <w:rPr>
          <w:sz w:val="24"/>
          <w:szCs w:val="24"/>
        </w:rPr>
        <w:t>-SFH-00</w:t>
      </w:r>
      <w:r w:rsidR="00B25A22">
        <w:rPr>
          <w:sz w:val="24"/>
          <w:szCs w:val="24"/>
        </w:rPr>
        <w:t>34</w:t>
      </w:r>
      <w:r w:rsidR="00B65AB9">
        <w:rPr>
          <w:sz w:val="24"/>
          <w:szCs w:val="24"/>
        </w:rPr>
        <w:t>;</w:t>
      </w:r>
      <w:r w:rsidRPr="00023714">
        <w:rPr>
          <w:sz w:val="24"/>
          <w:szCs w:val="24"/>
        </w:rPr>
        <w:t xml:space="preserve"> Vol </w:t>
      </w:r>
      <w:r w:rsidR="007C4B18">
        <w:rPr>
          <w:sz w:val="24"/>
          <w:szCs w:val="24"/>
        </w:rPr>
        <w:t>91</w:t>
      </w:r>
      <w:r w:rsidR="006E52D9">
        <w:rPr>
          <w:sz w:val="24"/>
          <w:szCs w:val="24"/>
        </w:rPr>
        <w:t>;</w:t>
      </w:r>
      <w:r w:rsidRPr="00023714">
        <w:rPr>
          <w:sz w:val="24"/>
          <w:szCs w:val="24"/>
        </w:rPr>
        <w:t xml:space="preserve"> No</w:t>
      </w:r>
      <w:r w:rsidR="00B65AB9">
        <w:rPr>
          <w:sz w:val="24"/>
          <w:szCs w:val="24"/>
        </w:rPr>
        <w:t>;</w:t>
      </w:r>
      <w:r w:rsidRPr="00023714">
        <w:rPr>
          <w:sz w:val="24"/>
          <w:szCs w:val="24"/>
        </w:rPr>
        <w:t xml:space="preserve"> </w:t>
      </w:r>
      <w:r w:rsidR="009700B3">
        <w:rPr>
          <w:sz w:val="24"/>
          <w:szCs w:val="24"/>
        </w:rPr>
        <w:t>19</w:t>
      </w:r>
      <w:r w:rsidR="006E52D9">
        <w:rPr>
          <w:sz w:val="24"/>
          <w:szCs w:val="24"/>
        </w:rPr>
        <w:t>;</w:t>
      </w:r>
      <w:r w:rsidRPr="00023714">
        <w:rPr>
          <w:sz w:val="24"/>
          <w:szCs w:val="24"/>
        </w:rPr>
        <w:t xml:space="preserve"> Page</w:t>
      </w:r>
      <w:r w:rsidRPr="00023714" w:rsidR="00C00C70">
        <w:rPr>
          <w:sz w:val="24"/>
          <w:szCs w:val="24"/>
        </w:rPr>
        <w:t xml:space="preserve"> </w:t>
      </w:r>
      <w:r w:rsidR="00CF0EFD">
        <w:rPr>
          <w:sz w:val="24"/>
          <w:szCs w:val="24"/>
        </w:rPr>
        <w:t>3865</w:t>
      </w:r>
      <w:r w:rsidRPr="00023714" w:rsidR="00C00C70">
        <w:rPr>
          <w:sz w:val="24"/>
          <w:szCs w:val="24"/>
        </w:rPr>
        <w:t xml:space="preserve">. The public was given until </w:t>
      </w:r>
      <w:r w:rsidR="00CF0EFD">
        <w:rPr>
          <w:sz w:val="24"/>
          <w:szCs w:val="24"/>
        </w:rPr>
        <w:t>March 30, 2026</w:t>
      </w:r>
      <w:r w:rsidR="000C5528">
        <w:rPr>
          <w:sz w:val="24"/>
          <w:szCs w:val="24"/>
        </w:rPr>
        <w:t>,</w:t>
      </w:r>
      <w:r w:rsidRPr="00023714" w:rsidR="00C00C70">
        <w:rPr>
          <w:sz w:val="24"/>
          <w:szCs w:val="24"/>
        </w:rPr>
        <w:t xml:space="preserve"> to submit comments on the collection.  Suggestions and comments are always considered by the Agency, and RD remains </w:t>
      </w:r>
      <w:r w:rsidRPr="00023714" w:rsidR="00C00C70">
        <w:rPr>
          <w:sz w:val="24"/>
          <w:szCs w:val="24"/>
        </w:rPr>
        <w:t>committed to pursuing further reductions in both the burdens placed upon our borrowers/customers and the total volume of regulations imposed.  The Agency did not receive any comments.</w:t>
      </w:r>
      <w:r w:rsidRPr="00023714" w:rsidR="00900A8B">
        <w:rPr>
          <w:sz w:val="24"/>
          <w:szCs w:val="24"/>
        </w:rPr>
        <w:t xml:space="preserve">  </w:t>
      </w:r>
    </w:p>
    <w:p w:rsidR="00CC3FD9" w:rsidRPr="00023714" w:rsidP="00023714" w14:paraId="08CCC6F9" w14:textId="77777777">
      <w:pPr>
        <w:pStyle w:val="NoSpacing"/>
        <w:rPr>
          <w:sz w:val="24"/>
          <w:szCs w:val="24"/>
        </w:rPr>
      </w:pPr>
    </w:p>
    <w:p w:rsidR="00C91115" w:rsidRPr="00023714" w:rsidP="00023714" w14:paraId="5A145B11" w14:textId="76394D03">
      <w:pPr>
        <w:pStyle w:val="NoSpacing"/>
        <w:rPr>
          <w:sz w:val="24"/>
          <w:szCs w:val="24"/>
        </w:rPr>
      </w:pPr>
      <w:r w:rsidRPr="00023714">
        <w:rPr>
          <w:sz w:val="24"/>
          <w:szCs w:val="24"/>
        </w:rPr>
        <w:t xml:space="preserve">RHS </w:t>
      </w:r>
      <w:r w:rsidRPr="00023714" w:rsidR="000C1D81">
        <w:rPr>
          <w:sz w:val="24"/>
          <w:szCs w:val="24"/>
        </w:rPr>
        <w:t xml:space="preserve">consulted with the following </w:t>
      </w:r>
      <w:r w:rsidRPr="00023714">
        <w:rPr>
          <w:sz w:val="24"/>
          <w:szCs w:val="24"/>
        </w:rPr>
        <w:t>outside sources to ensure that the burden is reasonable, necessary, and kept to a minimum</w:t>
      </w:r>
      <w:r w:rsidRPr="00023714" w:rsidR="000C1D81">
        <w:rPr>
          <w:sz w:val="24"/>
          <w:szCs w:val="24"/>
        </w:rPr>
        <w:t>:</w:t>
      </w:r>
      <w:r w:rsidRPr="00023714" w:rsidR="00204AF0">
        <w:rPr>
          <w:sz w:val="24"/>
          <w:szCs w:val="24"/>
        </w:rPr>
        <w:t xml:space="preserve">   </w:t>
      </w:r>
    </w:p>
    <w:p w:rsidR="00E21AA2" w:rsidRPr="00023714" w:rsidP="00023714" w14:paraId="59F67670" w14:textId="77777777">
      <w:pPr>
        <w:pStyle w:val="NoSpacing"/>
        <w:rPr>
          <w:sz w:val="24"/>
          <w:szCs w:val="24"/>
        </w:rPr>
      </w:pPr>
    </w:p>
    <w:p w:rsidR="002452C4" w:rsidP="00023714" w14:paraId="5F2A89AB" w14:textId="0031701D">
      <w:pPr>
        <w:pStyle w:val="NoSpacing"/>
        <w:rPr>
          <w:sz w:val="24"/>
          <w:szCs w:val="24"/>
        </w:rPr>
      </w:pPr>
      <w:r w:rsidRPr="00023714">
        <w:rPr>
          <w:sz w:val="24"/>
          <w:szCs w:val="24"/>
        </w:rPr>
        <w:t>(</w:t>
      </w:r>
      <w:r w:rsidR="00060615">
        <w:rPr>
          <w:sz w:val="24"/>
          <w:szCs w:val="24"/>
        </w:rPr>
        <w:t>1</w:t>
      </w:r>
      <w:r w:rsidRPr="00023714">
        <w:rPr>
          <w:sz w:val="24"/>
          <w:szCs w:val="24"/>
        </w:rPr>
        <w:t xml:space="preserve">) </w:t>
      </w:r>
      <w:r w:rsidRPr="00023714" w:rsidR="00204AF0">
        <w:rPr>
          <w:sz w:val="24"/>
          <w:szCs w:val="24"/>
        </w:rPr>
        <w:t>Milford Housing Development Corporation</w:t>
      </w:r>
      <w:r w:rsidRPr="00023714">
        <w:rPr>
          <w:sz w:val="24"/>
          <w:szCs w:val="24"/>
        </w:rPr>
        <w:t>.</w:t>
      </w:r>
      <w:r w:rsidRPr="00023714" w:rsidR="00204AF0">
        <w:rPr>
          <w:sz w:val="24"/>
          <w:szCs w:val="24"/>
        </w:rPr>
        <w:t xml:space="preserve"> </w:t>
      </w:r>
    </w:p>
    <w:p w:rsidR="00EB4966" w:rsidP="00023714" w14:paraId="69C9D144" w14:textId="77777777">
      <w:pPr>
        <w:pStyle w:val="NoSpacing"/>
        <w:rPr>
          <w:sz w:val="24"/>
          <w:szCs w:val="24"/>
        </w:rPr>
      </w:pPr>
    </w:p>
    <w:p w:rsidR="00EB4966" w:rsidP="00023714" w14:paraId="553F72BB" w14:textId="26031D98">
      <w:pPr>
        <w:pStyle w:val="NoSpacing"/>
        <w:rPr>
          <w:sz w:val="24"/>
          <w:szCs w:val="24"/>
        </w:rPr>
      </w:pPr>
      <w:r>
        <w:rPr>
          <w:sz w:val="24"/>
          <w:szCs w:val="24"/>
        </w:rPr>
        <w:t xml:space="preserve">(2) </w:t>
      </w:r>
      <w:r w:rsidRPr="00EB4966">
        <w:rPr>
          <w:sz w:val="24"/>
          <w:szCs w:val="24"/>
        </w:rPr>
        <w:t>Homes in Partnership</w:t>
      </w:r>
    </w:p>
    <w:p w:rsidR="00EB4966" w:rsidP="00023714" w14:paraId="3201BFE5" w14:textId="77777777">
      <w:pPr>
        <w:pStyle w:val="NoSpacing"/>
        <w:rPr>
          <w:sz w:val="24"/>
          <w:szCs w:val="24"/>
        </w:rPr>
      </w:pPr>
    </w:p>
    <w:p w:rsidR="00EB4966" w:rsidP="00023714" w14:paraId="2565A5B1" w14:textId="5302F140">
      <w:pPr>
        <w:pStyle w:val="NoSpacing"/>
        <w:rPr>
          <w:sz w:val="24"/>
          <w:szCs w:val="24"/>
        </w:rPr>
      </w:pPr>
      <w:r>
        <w:rPr>
          <w:sz w:val="24"/>
          <w:szCs w:val="24"/>
        </w:rPr>
        <w:t xml:space="preserve">(3) </w:t>
      </w:r>
      <w:r w:rsidRPr="00EB4966">
        <w:rPr>
          <w:sz w:val="24"/>
          <w:szCs w:val="24"/>
        </w:rPr>
        <w:t>Northwest Regional Housing Authority</w:t>
      </w:r>
    </w:p>
    <w:p w:rsidR="00EB4966" w:rsidP="00023714" w14:paraId="465B7FD6" w14:textId="77777777">
      <w:pPr>
        <w:pStyle w:val="NoSpacing"/>
        <w:rPr>
          <w:sz w:val="24"/>
          <w:szCs w:val="24"/>
        </w:rPr>
      </w:pPr>
    </w:p>
    <w:p w:rsidR="00E20DEA" w:rsidRPr="002311FE" w:rsidP="00023714" w14:paraId="20AB6EB6" w14:textId="259BA8E5">
      <w:pPr>
        <w:pStyle w:val="NoSpacing"/>
        <w:rPr>
          <w:sz w:val="24"/>
          <w:szCs w:val="24"/>
        </w:rPr>
      </w:pPr>
      <w:r w:rsidRPr="00EB4966">
        <w:rPr>
          <w:sz w:val="24"/>
          <w:szCs w:val="24"/>
        </w:rPr>
        <w:t>No</w:t>
      </w:r>
      <w:r w:rsidRPr="00EB4966" w:rsidR="00EB4966">
        <w:rPr>
          <w:sz w:val="24"/>
          <w:szCs w:val="24"/>
        </w:rPr>
        <w:t xml:space="preserve"> </w:t>
      </w:r>
      <w:r w:rsidR="00060615">
        <w:rPr>
          <w:sz w:val="24"/>
          <w:szCs w:val="24"/>
        </w:rPr>
        <w:t>negative feedback</w:t>
      </w:r>
      <w:r w:rsidRPr="00EB4966" w:rsidR="00EB4966">
        <w:rPr>
          <w:sz w:val="24"/>
          <w:szCs w:val="24"/>
        </w:rPr>
        <w:t xml:space="preserve"> </w:t>
      </w:r>
      <w:r w:rsidR="00060615">
        <w:rPr>
          <w:sz w:val="24"/>
          <w:szCs w:val="24"/>
        </w:rPr>
        <w:t>was provided</w:t>
      </w:r>
      <w:r w:rsidRPr="00EB4966" w:rsidR="00EB4966">
        <w:rPr>
          <w:sz w:val="24"/>
          <w:szCs w:val="24"/>
        </w:rPr>
        <w:t xml:space="preserve"> in the consultations</w:t>
      </w:r>
      <w:r w:rsidR="00060615">
        <w:rPr>
          <w:sz w:val="24"/>
          <w:szCs w:val="24"/>
        </w:rPr>
        <w:t xml:space="preserve">, as all </w:t>
      </w:r>
      <w:r>
        <w:rPr>
          <w:sz w:val="24"/>
          <w:szCs w:val="24"/>
        </w:rPr>
        <w:t>contacts viewed the information collection as reasonable</w:t>
      </w:r>
      <w:r w:rsidRPr="00EB4966" w:rsidR="00EB4966">
        <w:rPr>
          <w:sz w:val="24"/>
          <w:szCs w:val="24"/>
        </w:rPr>
        <w:t>.</w:t>
      </w:r>
      <w:r w:rsidRPr="00F81EED">
        <w:rPr>
          <w:i/>
          <w:iCs/>
          <w:sz w:val="24"/>
          <w:szCs w:val="24"/>
        </w:rPr>
        <w:t xml:space="preserve"> </w:t>
      </w:r>
    </w:p>
    <w:p w:rsidR="00C55008" w:rsidRPr="00F81EED" w:rsidP="00F81EED" w14:paraId="6BC31235" w14:textId="77777777">
      <w:pPr>
        <w:pStyle w:val="NoSpacing"/>
        <w:rPr>
          <w:sz w:val="24"/>
          <w:szCs w:val="24"/>
        </w:rPr>
      </w:pPr>
      <w:r w:rsidRPr="00F81EED">
        <w:rPr>
          <w:sz w:val="24"/>
          <w:szCs w:val="24"/>
        </w:rPr>
        <w:t xml:space="preserve">  </w:t>
      </w:r>
    </w:p>
    <w:p w:rsidR="00350877" w:rsidRPr="00025263" w:rsidP="00025263" w14:paraId="359E7025" w14:textId="77777777">
      <w:pPr>
        <w:pStyle w:val="NoSpacing"/>
      </w:pPr>
    </w:p>
    <w:p w:rsidR="00716E78" w:rsidRPr="00E375BC" w:rsidP="00023714" w14:paraId="1A40FCB5" w14:textId="77777777">
      <w:pPr>
        <w:pStyle w:val="NoSpacing"/>
        <w:rPr>
          <w:b/>
          <w:bCs/>
          <w:sz w:val="24"/>
          <w:szCs w:val="24"/>
        </w:rPr>
      </w:pPr>
      <w:r w:rsidRPr="00E375BC">
        <w:rPr>
          <w:b/>
          <w:bCs/>
          <w:sz w:val="24"/>
          <w:szCs w:val="24"/>
        </w:rPr>
        <w:t>9</w:t>
      </w:r>
      <w:r w:rsidRPr="00E375BC">
        <w:rPr>
          <w:b/>
          <w:bCs/>
          <w:sz w:val="24"/>
          <w:szCs w:val="24"/>
        </w:rPr>
        <w:t>.  Explain</w:t>
      </w:r>
      <w:r w:rsidRPr="00E375BC">
        <w:rPr>
          <w:b/>
          <w:bCs/>
          <w:sz w:val="24"/>
          <w:szCs w:val="24"/>
        </w:rPr>
        <w:t xml:space="preserve"> any decision to provide any payment or gift to respondents, other than remuneration of contractors or grantees.</w:t>
      </w:r>
    </w:p>
    <w:p w:rsidR="00716E78" w:rsidRPr="00F81EED" w:rsidP="00023714" w14:paraId="4A2B673F" w14:textId="77777777">
      <w:pPr>
        <w:pStyle w:val="NoSpacing"/>
        <w:rPr>
          <w:sz w:val="24"/>
          <w:szCs w:val="24"/>
        </w:rPr>
      </w:pPr>
    </w:p>
    <w:p w:rsidR="00716E78" w:rsidRPr="00F81EED" w:rsidP="00023714" w14:paraId="7E24BE44" w14:textId="77777777">
      <w:pPr>
        <w:pStyle w:val="NoSpacing"/>
        <w:rPr>
          <w:sz w:val="24"/>
          <w:szCs w:val="24"/>
        </w:rPr>
      </w:pPr>
      <w:r w:rsidRPr="00F81EED">
        <w:rPr>
          <w:sz w:val="24"/>
          <w:szCs w:val="24"/>
        </w:rPr>
        <w:t xml:space="preserve">There are no payments or gifts given to respondents.  </w:t>
      </w:r>
    </w:p>
    <w:p w:rsidR="00716E78" w:rsidRPr="00F81EED" w:rsidP="00023714" w14:paraId="62A4237F" w14:textId="77777777">
      <w:pPr>
        <w:pStyle w:val="NoSpacing"/>
        <w:rPr>
          <w:sz w:val="24"/>
          <w:szCs w:val="24"/>
        </w:rPr>
      </w:pPr>
    </w:p>
    <w:p w:rsidR="007E4440" w:rsidRPr="00F81EED" w:rsidP="00023714" w14:paraId="4DF2B573" w14:textId="77777777">
      <w:pPr>
        <w:pStyle w:val="NoSpacing"/>
        <w:rPr>
          <w:sz w:val="24"/>
          <w:szCs w:val="24"/>
        </w:rPr>
      </w:pPr>
    </w:p>
    <w:p w:rsidR="00716E78" w:rsidRPr="00F81EED" w:rsidP="00023714" w14:paraId="7327CF58" w14:textId="77777777">
      <w:pPr>
        <w:pStyle w:val="NoSpacing"/>
        <w:rPr>
          <w:sz w:val="24"/>
          <w:szCs w:val="24"/>
        </w:rPr>
      </w:pPr>
      <w:r w:rsidRPr="00E375BC">
        <w:rPr>
          <w:b/>
          <w:bCs/>
          <w:sz w:val="24"/>
          <w:szCs w:val="24"/>
        </w:rPr>
        <w:t>10</w:t>
      </w:r>
      <w:r w:rsidRPr="00E375BC">
        <w:rPr>
          <w:b/>
          <w:bCs/>
          <w:sz w:val="24"/>
          <w:szCs w:val="24"/>
        </w:rPr>
        <w:t>.  Describe</w:t>
      </w:r>
      <w:r w:rsidRPr="00E375BC">
        <w:rPr>
          <w:b/>
          <w:bCs/>
          <w:sz w:val="24"/>
          <w:szCs w:val="24"/>
        </w:rPr>
        <w:t xml:space="preserve"> any assurance of confidentiality provided to respondents and the basis for the assurance in statute, regulation, or Agency policy</w:t>
      </w:r>
      <w:r w:rsidRPr="00F81EED">
        <w:rPr>
          <w:sz w:val="24"/>
          <w:szCs w:val="24"/>
        </w:rPr>
        <w:t>.</w:t>
      </w:r>
    </w:p>
    <w:p w:rsidR="00716E78" w:rsidRPr="00F81EED" w:rsidP="00023714" w14:paraId="594A699D" w14:textId="77777777">
      <w:pPr>
        <w:pStyle w:val="NoSpacing"/>
        <w:rPr>
          <w:sz w:val="24"/>
          <w:szCs w:val="24"/>
        </w:rPr>
      </w:pPr>
    </w:p>
    <w:p w:rsidR="00907111" w:rsidRPr="00F81EED" w:rsidP="00023714" w14:paraId="16C2959D" w14:textId="77777777">
      <w:pPr>
        <w:pStyle w:val="NoSpacing"/>
        <w:rPr>
          <w:sz w:val="24"/>
          <w:szCs w:val="24"/>
        </w:rPr>
      </w:pPr>
      <w:r w:rsidRPr="00F81EED">
        <w:rPr>
          <w:sz w:val="24"/>
          <w:szCs w:val="24"/>
        </w:rPr>
        <w:t xml:space="preserve">It is the Agency’s policy to only release financial and personal information with the </w:t>
      </w:r>
      <w:r w:rsidRPr="00F81EED" w:rsidR="00900A8B">
        <w:rPr>
          <w:sz w:val="24"/>
          <w:szCs w:val="24"/>
        </w:rPr>
        <w:t>applicant</w:t>
      </w:r>
      <w:r w:rsidRPr="00F81EED">
        <w:rPr>
          <w:sz w:val="24"/>
          <w:szCs w:val="24"/>
        </w:rPr>
        <w:t xml:space="preserve">’s written permission.  However, there has been no assurance of confidentiality provided to the respondents by the Agency. </w:t>
      </w:r>
      <w:r w:rsidRPr="00F81EED" w:rsidR="00A230B5">
        <w:rPr>
          <w:sz w:val="24"/>
          <w:szCs w:val="24"/>
        </w:rPr>
        <w:t xml:space="preserve"> </w:t>
      </w:r>
      <w:bookmarkStart w:id="0" w:name="_Hlk97215318"/>
      <w:r w:rsidRPr="00F81EED" w:rsidR="00E21AA2">
        <w:rPr>
          <w:sz w:val="24"/>
          <w:szCs w:val="24"/>
        </w:rPr>
        <w:t xml:space="preserve">Rural Development (RD) does support maintenance of confidentiality when appropriate.  The Agency published a Privacy Act of 1974, System of Records (SORN) in the </w:t>
      </w:r>
      <w:r w:rsidRPr="00F81EED" w:rsidR="00E21AA2">
        <w:rPr>
          <w:b/>
          <w:bCs/>
          <w:sz w:val="24"/>
          <w:szCs w:val="24"/>
        </w:rPr>
        <w:t>Federal Register</w:t>
      </w:r>
      <w:r w:rsidRPr="00F81EED" w:rsidR="00E21AA2">
        <w:rPr>
          <w:sz w:val="24"/>
          <w:szCs w:val="24"/>
        </w:rPr>
        <w:t xml:space="preserve"> on May 14, 2019 (84 FR 21315).  A copy of that document can be found at </w:t>
      </w:r>
      <w:bookmarkStart w:id="1" w:name="_Hlk97213141"/>
      <w:hyperlink r:id="rId9" w:history="1">
        <w:r w:rsidRPr="00F81EED" w:rsidR="00E21AA2">
          <w:rPr>
            <w:rStyle w:val="Hyperlink"/>
            <w:sz w:val="24"/>
            <w:szCs w:val="24"/>
          </w:rPr>
          <w:t>https://www.govinfo.gov/content/pkg/FR-2019-05-14/pdf/2019-09874.pdf</w:t>
        </w:r>
      </w:hyperlink>
      <w:bookmarkEnd w:id="0"/>
      <w:bookmarkEnd w:id="1"/>
      <w:r w:rsidRPr="00F81EED" w:rsidR="00E21AA2">
        <w:rPr>
          <w:sz w:val="24"/>
          <w:szCs w:val="24"/>
        </w:rPr>
        <w:t xml:space="preserve"> </w:t>
      </w:r>
    </w:p>
    <w:p w:rsidR="00716E78" w:rsidRPr="00F81EED" w:rsidP="00023714" w14:paraId="41F258E3" w14:textId="77777777">
      <w:pPr>
        <w:pStyle w:val="NoSpacing"/>
        <w:rPr>
          <w:sz w:val="24"/>
          <w:szCs w:val="24"/>
        </w:rPr>
      </w:pPr>
    </w:p>
    <w:p w:rsidR="00716E78" w:rsidRPr="00F81EED" w:rsidP="00F81EED" w14:paraId="0948E6CB" w14:textId="77777777">
      <w:pPr>
        <w:pStyle w:val="NoSpacing"/>
        <w:rPr>
          <w:sz w:val="24"/>
          <w:szCs w:val="24"/>
        </w:rPr>
      </w:pPr>
    </w:p>
    <w:p w:rsidR="00716E78" w:rsidRPr="00E375BC" w:rsidP="00023714" w14:paraId="4CCAA38E" w14:textId="77777777">
      <w:pPr>
        <w:pStyle w:val="NoSpacing"/>
        <w:rPr>
          <w:b/>
          <w:bCs/>
          <w:sz w:val="24"/>
          <w:szCs w:val="24"/>
        </w:rPr>
      </w:pPr>
      <w:r w:rsidRPr="00E375BC">
        <w:rPr>
          <w:b/>
          <w:bCs/>
          <w:sz w:val="24"/>
          <w:szCs w:val="24"/>
        </w:rPr>
        <w:t>11.  Provide additional justification for any question of a sensitive nature, such as sexual behavior or attitudes, religious beliefs, and other matters that are commonly considered private.</w:t>
      </w:r>
    </w:p>
    <w:p w:rsidR="00716E78" w:rsidRPr="00F81EED" w:rsidP="00023714" w14:paraId="14F16611" w14:textId="77777777">
      <w:pPr>
        <w:pStyle w:val="NoSpacing"/>
        <w:rPr>
          <w:sz w:val="24"/>
          <w:szCs w:val="24"/>
        </w:rPr>
      </w:pPr>
    </w:p>
    <w:p w:rsidR="00716E78" w:rsidRPr="00F81EED" w:rsidP="00023714" w14:paraId="0BE547BC" w14:textId="77777777">
      <w:pPr>
        <w:pStyle w:val="NoSpacing"/>
        <w:rPr>
          <w:sz w:val="24"/>
          <w:szCs w:val="24"/>
        </w:rPr>
      </w:pPr>
      <w:r w:rsidRPr="00F81EED">
        <w:rPr>
          <w:sz w:val="24"/>
          <w:szCs w:val="24"/>
        </w:rPr>
        <w:t>There is no information collect</w:t>
      </w:r>
      <w:r w:rsidRPr="00F81EED" w:rsidR="00F95C57">
        <w:rPr>
          <w:sz w:val="24"/>
          <w:szCs w:val="24"/>
        </w:rPr>
        <w:t>ed</w:t>
      </w:r>
      <w:r w:rsidRPr="00F81EED">
        <w:rPr>
          <w:sz w:val="24"/>
          <w:szCs w:val="24"/>
        </w:rPr>
        <w:t xml:space="preserve"> of a sensitive nature.</w:t>
      </w:r>
    </w:p>
    <w:p w:rsidR="00716E78" w:rsidRPr="00F81EED" w:rsidP="00023714" w14:paraId="75FDBB8E" w14:textId="77777777">
      <w:pPr>
        <w:pStyle w:val="NoSpacing"/>
        <w:rPr>
          <w:sz w:val="24"/>
          <w:szCs w:val="24"/>
        </w:rPr>
      </w:pPr>
    </w:p>
    <w:p w:rsidR="00907111" w:rsidP="00023714" w14:paraId="221122A2" w14:textId="77777777">
      <w:pPr>
        <w:pStyle w:val="NoSpacing"/>
        <w:rPr>
          <w:sz w:val="24"/>
          <w:szCs w:val="24"/>
        </w:rPr>
      </w:pPr>
    </w:p>
    <w:p w:rsidR="00716E78" w:rsidRPr="00E375BC" w:rsidP="00023714" w14:paraId="3D8A2EA1" w14:textId="77777777">
      <w:pPr>
        <w:pStyle w:val="NoSpacing"/>
        <w:rPr>
          <w:b/>
          <w:bCs/>
          <w:sz w:val="24"/>
          <w:szCs w:val="24"/>
        </w:rPr>
      </w:pPr>
      <w:r w:rsidRPr="00E375BC">
        <w:rPr>
          <w:b/>
          <w:bCs/>
          <w:sz w:val="24"/>
          <w:szCs w:val="24"/>
        </w:rPr>
        <w:t>12</w:t>
      </w:r>
      <w:r w:rsidRPr="00E375BC">
        <w:rPr>
          <w:b/>
          <w:bCs/>
          <w:sz w:val="24"/>
          <w:szCs w:val="24"/>
        </w:rPr>
        <w:t>.  Provide</w:t>
      </w:r>
      <w:r w:rsidRPr="00E375BC">
        <w:rPr>
          <w:b/>
          <w:bCs/>
          <w:sz w:val="24"/>
          <w:szCs w:val="24"/>
        </w:rPr>
        <w:t xml:space="preserve"> estimates of the hour burden of the collection of information.</w:t>
      </w:r>
    </w:p>
    <w:p w:rsidR="000845CB" w:rsidRPr="00F81EED" w:rsidP="00023714" w14:paraId="792BAAC8" w14:textId="77777777">
      <w:pPr>
        <w:pStyle w:val="NoSpacing"/>
        <w:rPr>
          <w:sz w:val="24"/>
          <w:szCs w:val="24"/>
        </w:rPr>
      </w:pPr>
    </w:p>
    <w:p w:rsidR="00A54370" w:rsidRPr="00F81EED" w:rsidP="00023714" w14:paraId="1B43A1C3" w14:textId="77777777">
      <w:pPr>
        <w:pStyle w:val="NoSpacing"/>
        <w:rPr>
          <w:bCs/>
          <w:sz w:val="24"/>
          <w:szCs w:val="24"/>
        </w:rPr>
      </w:pPr>
      <w:r w:rsidRPr="00F81EED">
        <w:rPr>
          <w:sz w:val="24"/>
          <w:szCs w:val="24"/>
        </w:rPr>
        <w:t xml:space="preserve">The burden for this form </w:t>
      </w:r>
      <w:r w:rsidR="00023714">
        <w:rPr>
          <w:sz w:val="24"/>
          <w:szCs w:val="24"/>
        </w:rPr>
        <w:t xml:space="preserve">is </w:t>
      </w:r>
      <w:r w:rsidRPr="00F81EED">
        <w:rPr>
          <w:sz w:val="24"/>
          <w:szCs w:val="24"/>
        </w:rPr>
        <w:t xml:space="preserve">accounted for within the individual collection packages using this form. </w:t>
      </w:r>
      <w:r w:rsidRPr="00F81EED">
        <w:rPr>
          <w:bCs/>
          <w:sz w:val="24"/>
          <w:szCs w:val="24"/>
        </w:rPr>
        <w:t>The time required to complete this information collection is estimated to a</w:t>
      </w:r>
      <w:r w:rsidRPr="00F81EED" w:rsidR="00E8441B">
        <w:rPr>
          <w:bCs/>
          <w:sz w:val="24"/>
          <w:szCs w:val="24"/>
        </w:rPr>
        <w:t xml:space="preserve">verage </w:t>
      </w:r>
      <w:r w:rsidRPr="00F81EED" w:rsidR="00E5327A">
        <w:rPr>
          <w:bCs/>
          <w:sz w:val="24"/>
          <w:szCs w:val="24"/>
        </w:rPr>
        <w:t>6</w:t>
      </w:r>
      <w:r w:rsidRPr="00F81EED" w:rsidR="00E8441B">
        <w:rPr>
          <w:bCs/>
          <w:sz w:val="24"/>
          <w:szCs w:val="24"/>
        </w:rPr>
        <w:t xml:space="preserve"> minutes</w:t>
      </w:r>
      <w:r w:rsidRPr="00F81EED">
        <w:rPr>
          <w:bCs/>
          <w:sz w:val="24"/>
          <w:szCs w:val="24"/>
        </w:rPr>
        <w:t xml:space="preserve"> per response, per form including the time for reviewing instructions, searching existing data sources, gathering</w:t>
      </w:r>
      <w:r w:rsidRPr="00F81EED" w:rsidR="00AA1D09">
        <w:rPr>
          <w:bCs/>
          <w:sz w:val="24"/>
          <w:szCs w:val="24"/>
        </w:rPr>
        <w:t>,</w:t>
      </w:r>
      <w:r w:rsidRPr="00F81EED">
        <w:rPr>
          <w:bCs/>
          <w:sz w:val="24"/>
          <w:szCs w:val="24"/>
        </w:rPr>
        <w:t xml:space="preserve"> and maintaining the data needed, and completing and reviewing the collection of information. </w:t>
      </w:r>
    </w:p>
    <w:p w:rsidR="00A54370" w:rsidRPr="00F81EED" w:rsidP="00023714" w14:paraId="0CA166EC" w14:textId="77777777">
      <w:pPr>
        <w:pStyle w:val="NoSpacing"/>
        <w:rPr>
          <w:bCs/>
          <w:sz w:val="24"/>
          <w:szCs w:val="24"/>
        </w:rPr>
      </w:pPr>
    </w:p>
    <w:p w:rsidR="00EB4B04" w:rsidRPr="00F81EED" w:rsidP="00023714" w14:paraId="26F61E3D" w14:textId="71A6AB97">
      <w:pPr>
        <w:pStyle w:val="NoSpacing"/>
        <w:rPr>
          <w:sz w:val="24"/>
          <w:szCs w:val="24"/>
        </w:rPr>
      </w:pPr>
      <w:r w:rsidRPr="67325743">
        <w:rPr>
          <w:sz w:val="24"/>
          <w:szCs w:val="24"/>
        </w:rPr>
        <w:t>R</w:t>
      </w:r>
      <w:r w:rsidRPr="67325743" w:rsidR="00023714">
        <w:rPr>
          <w:sz w:val="24"/>
          <w:szCs w:val="24"/>
        </w:rPr>
        <w:t>HS</w:t>
      </w:r>
      <w:r w:rsidRPr="67325743">
        <w:rPr>
          <w:sz w:val="24"/>
          <w:szCs w:val="24"/>
        </w:rPr>
        <w:t xml:space="preserve"> is requesting a</w:t>
      </w:r>
      <w:r w:rsidRPr="67325743" w:rsidR="00E8441B">
        <w:rPr>
          <w:sz w:val="24"/>
          <w:szCs w:val="24"/>
        </w:rPr>
        <w:t xml:space="preserve">pproval for </w:t>
      </w:r>
      <w:r w:rsidRPr="67325743" w:rsidR="7D999C78">
        <w:rPr>
          <w:sz w:val="24"/>
          <w:szCs w:val="24"/>
        </w:rPr>
        <w:t>5,200</w:t>
      </w:r>
      <w:r w:rsidRPr="67325743" w:rsidR="000C5528">
        <w:rPr>
          <w:sz w:val="24"/>
          <w:szCs w:val="24"/>
        </w:rPr>
        <w:t xml:space="preserve"> </w:t>
      </w:r>
      <w:r w:rsidRPr="67325743" w:rsidR="00F04683">
        <w:rPr>
          <w:sz w:val="24"/>
          <w:szCs w:val="24"/>
        </w:rPr>
        <w:t>respondent</w:t>
      </w:r>
      <w:r w:rsidRPr="67325743" w:rsidR="1374B056">
        <w:rPr>
          <w:sz w:val="24"/>
          <w:szCs w:val="24"/>
        </w:rPr>
        <w:t>s</w:t>
      </w:r>
      <w:r w:rsidRPr="67325743" w:rsidR="000C5528">
        <w:rPr>
          <w:sz w:val="24"/>
          <w:szCs w:val="24"/>
        </w:rPr>
        <w:t xml:space="preserve"> </w:t>
      </w:r>
      <w:r w:rsidRPr="67325743" w:rsidR="00E8441B">
        <w:rPr>
          <w:sz w:val="24"/>
          <w:szCs w:val="24"/>
        </w:rPr>
        <w:t xml:space="preserve">and </w:t>
      </w:r>
      <w:r w:rsidRPr="67325743" w:rsidR="0B57EB87">
        <w:rPr>
          <w:sz w:val="24"/>
          <w:szCs w:val="24"/>
        </w:rPr>
        <w:t>520</w:t>
      </w:r>
      <w:r w:rsidRPr="67325743" w:rsidR="00011BF9">
        <w:rPr>
          <w:sz w:val="24"/>
          <w:szCs w:val="24"/>
        </w:rPr>
        <w:t xml:space="preserve"> </w:t>
      </w:r>
      <w:r w:rsidRPr="67325743" w:rsidR="00E8441B">
        <w:rPr>
          <w:sz w:val="24"/>
          <w:szCs w:val="24"/>
        </w:rPr>
        <w:t xml:space="preserve">burden </w:t>
      </w:r>
      <w:r w:rsidRPr="67325743" w:rsidR="00E8441B">
        <w:rPr>
          <w:sz w:val="24"/>
          <w:szCs w:val="24"/>
        </w:rPr>
        <w:t>hour</w:t>
      </w:r>
      <w:r w:rsidRPr="67325743" w:rsidR="00011BF9">
        <w:rPr>
          <w:sz w:val="24"/>
          <w:szCs w:val="24"/>
        </w:rPr>
        <w:t xml:space="preserve"> </w:t>
      </w:r>
      <w:r w:rsidRPr="67325743" w:rsidR="00011BF9">
        <w:rPr>
          <w:sz w:val="24"/>
          <w:szCs w:val="24"/>
        </w:rPr>
        <w:t>in order</w:t>
      </w:r>
      <w:r w:rsidRPr="67325743" w:rsidR="00E8441B">
        <w:rPr>
          <w:sz w:val="24"/>
          <w:szCs w:val="24"/>
        </w:rPr>
        <w:t xml:space="preserve"> </w:t>
      </w:r>
      <w:r w:rsidRPr="67325743" w:rsidR="00EC097A">
        <w:rPr>
          <w:sz w:val="24"/>
          <w:szCs w:val="24"/>
        </w:rPr>
        <w:t>for</w:t>
      </w:r>
      <w:r w:rsidRPr="67325743" w:rsidR="00E8441B">
        <w:rPr>
          <w:sz w:val="24"/>
          <w:szCs w:val="24"/>
        </w:rPr>
        <w:t xml:space="preserve"> OMB to retain th</w:t>
      </w:r>
      <w:r w:rsidRPr="67325743" w:rsidR="0037463A">
        <w:rPr>
          <w:sz w:val="24"/>
          <w:szCs w:val="24"/>
        </w:rPr>
        <w:t>e</w:t>
      </w:r>
      <w:r w:rsidRPr="67325743">
        <w:rPr>
          <w:sz w:val="24"/>
          <w:szCs w:val="24"/>
        </w:rPr>
        <w:t xml:space="preserve"> control number for this </w:t>
      </w:r>
      <w:r w:rsidRPr="67325743" w:rsidR="00EC097A">
        <w:rPr>
          <w:sz w:val="24"/>
          <w:szCs w:val="24"/>
        </w:rPr>
        <w:t>collection package</w:t>
      </w:r>
      <w:r w:rsidRPr="67325743">
        <w:rPr>
          <w:sz w:val="24"/>
          <w:szCs w:val="24"/>
        </w:rPr>
        <w:t>.  R</w:t>
      </w:r>
      <w:r w:rsidRPr="67325743" w:rsidR="00023714">
        <w:rPr>
          <w:sz w:val="24"/>
          <w:szCs w:val="24"/>
        </w:rPr>
        <w:t>HS</w:t>
      </w:r>
      <w:r w:rsidRPr="67325743">
        <w:rPr>
          <w:sz w:val="24"/>
          <w:szCs w:val="24"/>
        </w:rPr>
        <w:t xml:space="preserve"> programs using the form will reflect the approved OMB control number of the package and account for the burden within their individual collection packages when they seek OMB approval or re-authorization.</w:t>
      </w:r>
      <w:r w:rsidRPr="67325743" w:rsidR="000845CB">
        <w:rPr>
          <w:sz w:val="24"/>
          <w:szCs w:val="24"/>
        </w:rPr>
        <w:t xml:space="preserve"> </w:t>
      </w:r>
      <w:r w:rsidRPr="67325743" w:rsidR="00216E4F">
        <w:rPr>
          <w:sz w:val="24"/>
          <w:szCs w:val="24"/>
        </w:rPr>
        <w:t xml:space="preserve">  </w:t>
      </w:r>
      <w:r w:rsidRPr="67325743" w:rsidR="008309CA">
        <w:rPr>
          <w:sz w:val="24"/>
          <w:szCs w:val="24"/>
        </w:rPr>
        <w:t xml:space="preserve"> </w:t>
      </w:r>
    </w:p>
    <w:p w:rsidR="00716E78" w:rsidRPr="00F81EED" w:rsidP="00023714" w14:paraId="4AF2CDF8" w14:textId="77777777">
      <w:pPr>
        <w:pStyle w:val="NoSpacing"/>
        <w:rPr>
          <w:sz w:val="24"/>
          <w:szCs w:val="24"/>
        </w:rPr>
      </w:pPr>
      <w:r w:rsidRPr="00F81EED">
        <w:rPr>
          <w:sz w:val="24"/>
          <w:szCs w:val="24"/>
        </w:rPr>
        <w:t xml:space="preserve"> </w:t>
      </w:r>
    </w:p>
    <w:p w:rsidR="00A54370" w:rsidRPr="00F81EED" w:rsidP="008B7A6B" w14:paraId="5FD48BB1" w14:textId="55E6C16E">
      <w:pPr>
        <w:pStyle w:val="NoSpacing"/>
        <w:rPr>
          <w:sz w:val="24"/>
          <w:szCs w:val="24"/>
        </w:rPr>
      </w:pPr>
      <w:r w:rsidRPr="00F81EED">
        <w:rPr>
          <w:sz w:val="24"/>
          <w:szCs w:val="24"/>
        </w:rPr>
        <w:t xml:space="preserve">According to the U.S. Bureau of Labor Statistics, Occupational Employment Statistics, the median hourly wage of the person completing the form, Bookkeeping </w:t>
      </w:r>
      <w:r w:rsidRPr="00F81EED" w:rsidR="00547E96">
        <w:rPr>
          <w:sz w:val="24"/>
          <w:szCs w:val="24"/>
        </w:rPr>
        <w:t>and Accounting Clerks</w:t>
      </w:r>
      <w:r w:rsidR="00A26BD3">
        <w:rPr>
          <w:sz w:val="24"/>
          <w:szCs w:val="24"/>
        </w:rPr>
        <w:t xml:space="preserve"> (</w:t>
      </w:r>
      <w:r w:rsidR="007D7115">
        <w:rPr>
          <w:sz w:val="24"/>
          <w:szCs w:val="24"/>
        </w:rPr>
        <w:t>43-3031)</w:t>
      </w:r>
      <w:r w:rsidRPr="00F81EED" w:rsidR="00547E96">
        <w:rPr>
          <w:sz w:val="24"/>
          <w:szCs w:val="24"/>
        </w:rPr>
        <w:t>, is $</w:t>
      </w:r>
      <w:r w:rsidRPr="00F81EED" w:rsidR="007B3EF1">
        <w:rPr>
          <w:sz w:val="24"/>
          <w:szCs w:val="24"/>
        </w:rPr>
        <w:t>2</w:t>
      </w:r>
      <w:r w:rsidR="00D5669C">
        <w:rPr>
          <w:sz w:val="24"/>
          <w:szCs w:val="24"/>
        </w:rPr>
        <w:t>3</w:t>
      </w:r>
      <w:r w:rsidRPr="00F81EED" w:rsidR="007B3EF1">
        <w:rPr>
          <w:sz w:val="24"/>
          <w:szCs w:val="24"/>
        </w:rPr>
        <w:t>.</w:t>
      </w:r>
      <w:r w:rsidR="00D5669C">
        <w:rPr>
          <w:sz w:val="24"/>
          <w:szCs w:val="24"/>
        </w:rPr>
        <w:t>66</w:t>
      </w:r>
      <w:r w:rsidRPr="00F81EED" w:rsidR="002B0480">
        <w:rPr>
          <w:sz w:val="24"/>
          <w:szCs w:val="24"/>
        </w:rPr>
        <w:t xml:space="preserve"> </w:t>
      </w:r>
      <w:r w:rsidRPr="00F81EED">
        <w:rPr>
          <w:sz w:val="24"/>
          <w:szCs w:val="24"/>
        </w:rPr>
        <w:t xml:space="preserve">per hour </w:t>
      </w:r>
      <w:r w:rsidRPr="00F81EED" w:rsidR="00D90E08">
        <w:rPr>
          <w:sz w:val="24"/>
          <w:szCs w:val="24"/>
        </w:rPr>
        <w:t>(</w:t>
      </w:r>
      <w:r w:rsidRPr="00F81EED" w:rsidR="007B3EF1">
        <w:rPr>
          <w:sz w:val="24"/>
          <w:szCs w:val="24"/>
        </w:rPr>
        <w:t>May 202</w:t>
      </w:r>
      <w:r w:rsidR="00026090">
        <w:rPr>
          <w:sz w:val="24"/>
          <w:szCs w:val="24"/>
        </w:rPr>
        <w:t>4</w:t>
      </w:r>
      <w:r w:rsidRPr="00F81EED" w:rsidR="007B3EF1">
        <w:rPr>
          <w:sz w:val="24"/>
          <w:szCs w:val="24"/>
        </w:rPr>
        <w:t xml:space="preserve"> National Occupational Employment and Wage Estimates</w:t>
      </w:r>
      <w:r w:rsidRPr="00F81EED">
        <w:rPr>
          <w:sz w:val="24"/>
          <w:szCs w:val="24"/>
        </w:rPr>
        <w:t>).</w:t>
      </w:r>
      <w:r w:rsidR="00A906B6">
        <w:rPr>
          <w:sz w:val="24"/>
          <w:szCs w:val="24"/>
        </w:rPr>
        <w:t xml:space="preserve">  The estimated burden hours for this renewal </w:t>
      </w:r>
      <w:r w:rsidR="006A710F">
        <w:rPr>
          <w:sz w:val="24"/>
          <w:szCs w:val="24"/>
        </w:rPr>
        <w:t>are</w:t>
      </w:r>
      <w:r w:rsidR="00A906B6">
        <w:rPr>
          <w:sz w:val="24"/>
          <w:szCs w:val="24"/>
        </w:rPr>
        <w:t xml:space="preserve"> reflected in the table below:</w:t>
      </w:r>
    </w:p>
    <w:p w:rsidR="00EB4B04" w:rsidRPr="00F81EED" w:rsidP="008B7A6B" w14:paraId="77FFF504" w14:textId="77777777">
      <w:pPr>
        <w:pStyle w:val="NoSpacing"/>
        <w:rPr>
          <w:sz w:val="24"/>
          <w:szCs w:val="24"/>
        </w:rPr>
      </w:pPr>
    </w:p>
    <w:tbl>
      <w:tblPr>
        <w:tblW w:w="909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1270"/>
        <w:gridCol w:w="1183"/>
        <w:gridCol w:w="1874"/>
        <w:gridCol w:w="1620"/>
        <w:gridCol w:w="1620"/>
      </w:tblGrid>
      <w:tr w14:paraId="6DA51C5C" w14:textId="77777777" w:rsidTr="67325743">
        <w:tblPrEx>
          <w:tblW w:w="909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0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EB4B04" w:rsidRPr="00F81EED" w:rsidP="008B7A6B" w14:paraId="316793FD" w14:textId="77777777">
            <w:pPr>
              <w:pStyle w:val="NoSpacing"/>
              <w:rPr>
                <w:rFonts w:eastAsia="Calibri"/>
                <w:b/>
                <w:snapToGrid w:val="0"/>
                <w:sz w:val="24"/>
                <w:szCs w:val="24"/>
              </w:rPr>
            </w:pPr>
            <w:bookmarkStart w:id="2" w:name="_Hlk71734740"/>
            <w:r w:rsidRPr="00F81EED">
              <w:rPr>
                <w:rFonts w:eastAsia="Calibri"/>
                <w:b/>
                <w:snapToGrid w:val="0"/>
                <w:sz w:val="24"/>
                <w:szCs w:val="24"/>
              </w:rPr>
              <w:t>Estimate of the Hour of Burden of the Collection of Information</w:t>
            </w:r>
          </w:p>
        </w:tc>
      </w:tr>
      <w:bookmarkEnd w:id="2"/>
      <w:tr w14:paraId="3C599B1A" w14:textId="77777777" w:rsidTr="67325743">
        <w:tblPrEx>
          <w:tblW w:w="9090" w:type="dxa"/>
          <w:tblInd w:w="175" w:type="dxa"/>
          <w:tblLook w:val="04A0"/>
        </w:tblPrEx>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B04" w:rsidRPr="00F81EED" w:rsidP="008B7A6B" w14:paraId="723DF240" w14:textId="77777777">
            <w:pPr>
              <w:pStyle w:val="NoSpacing"/>
              <w:rPr>
                <w:rFonts w:eastAsia="Calibri"/>
                <w:b/>
                <w:snapToGrid w:val="0"/>
                <w:sz w:val="24"/>
                <w:szCs w:val="24"/>
              </w:rPr>
            </w:pPr>
            <w:r w:rsidRPr="00F81EED">
              <w:rPr>
                <w:rFonts w:eastAsia="Calibri"/>
                <w:b/>
                <w:snapToGrid w:val="0"/>
                <w:sz w:val="24"/>
                <w:szCs w:val="24"/>
              </w:rPr>
              <w:t>Number of Respondents</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B04" w:rsidRPr="00F81EED" w:rsidP="008B7A6B" w14:paraId="4D8372C4" w14:textId="77777777">
            <w:pPr>
              <w:pStyle w:val="NoSpacing"/>
              <w:rPr>
                <w:rFonts w:eastAsia="Calibri"/>
                <w:b/>
                <w:snapToGrid w:val="0"/>
                <w:sz w:val="24"/>
                <w:szCs w:val="24"/>
              </w:rPr>
            </w:pPr>
            <w:r w:rsidRPr="00F81EED">
              <w:rPr>
                <w:rFonts w:eastAsia="Calibri"/>
                <w:b/>
                <w:snapToGrid w:val="0"/>
                <w:sz w:val="24"/>
                <w:szCs w:val="24"/>
              </w:rPr>
              <w:t>Total Responses</w:t>
            </w: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B04" w:rsidRPr="00F81EED" w:rsidP="008B7A6B" w14:paraId="46D6AA3C" w14:textId="77777777">
            <w:pPr>
              <w:pStyle w:val="NoSpacing"/>
              <w:rPr>
                <w:rFonts w:eastAsia="Calibri"/>
                <w:b/>
                <w:snapToGrid w:val="0"/>
                <w:sz w:val="24"/>
                <w:szCs w:val="24"/>
              </w:rPr>
            </w:pPr>
            <w:r w:rsidRPr="00F81EED">
              <w:rPr>
                <w:rFonts w:eastAsia="Calibri"/>
                <w:b/>
                <w:snapToGrid w:val="0"/>
                <w:sz w:val="24"/>
                <w:szCs w:val="24"/>
              </w:rPr>
              <w:t>Burden Hour Per Response</w:t>
            </w:r>
          </w:p>
        </w:tc>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B04" w:rsidRPr="00F81EED" w:rsidP="008B7A6B" w14:paraId="344DA241" w14:textId="77777777">
            <w:pPr>
              <w:pStyle w:val="NoSpacing"/>
              <w:rPr>
                <w:rFonts w:eastAsia="Calibri"/>
                <w:b/>
                <w:snapToGrid w:val="0"/>
                <w:sz w:val="24"/>
                <w:szCs w:val="24"/>
              </w:rPr>
            </w:pPr>
            <w:r w:rsidRPr="00F81EED">
              <w:rPr>
                <w:rFonts w:eastAsia="Calibri"/>
                <w:b/>
                <w:snapToGrid w:val="0"/>
                <w:sz w:val="24"/>
                <w:szCs w:val="24"/>
              </w:rPr>
              <w:t>Total Annual Burden Hours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B04" w:rsidRPr="00F81EED" w:rsidP="008B7A6B" w14:paraId="21566504" w14:textId="77777777">
            <w:pPr>
              <w:pStyle w:val="NoSpacing"/>
              <w:rPr>
                <w:rFonts w:eastAsia="Calibri"/>
                <w:b/>
                <w:snapToGrid w:val="0"/>
                <w:sz w:val="24"/>
                <w:szCs w:val="24"/>
              </w:rPr>
            </w:pPr>
            <w:r w:rsidRPr="00F81EED">
              <w:rPr>
                <w:rFonts w:eastAsia="Calibri"/>
                <w:b/>
                <w:snapToGrid w:val="0"/>
                <w:sz w:val="24"/>
                <w:szCs w:val="24"/>
              </w:rPr>
              <w:t>Hourly Cost Per Response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B04" w:rsidRPr="00F81EED" w:rsidP="008B7A6B" w14:paraId="0A6E1649" w14:textId="77777777">
            <w:pPr>
              <w:pStyle w:val="NoSpacing"/>
              <w:rPr>
                <w:rFonts w:eastAsia="Calibri"/>
                <w:b/>
                <w:snapToGrid w:val="0"/>
                <w:sz w:val="24"/>
                <w:szCs w:val="24"/>
              </w:rPr>
            </w:pPr>
            <w:r w:rsidRPr="00F81EED">
              <w:rPr>
                <w:rFonts w:eastAsia="Calibri"/>
                <w:b/>
                <w:snapToGrid w:val="0"/>
                <w:sz w:val="24"/>
                <w:szCs w:val="24"/>
              </w:rPr>
              <w:t>Total Cost</w:t>
            </w:r>
          </w:p>
        </w:tc>
      </w:tr>
      <w:tr w14:paraId="53260366" w14:textId="77777777" w:rsidTr="67325743">
        <w:tblPrEx>
          <w:tblW w:w="9090" w:type="dxa"/>
          <w:tblInd w:w="175" w:type="dxa"/>
          <w:tblLook w:val="04A0"/>
        </w:tblPrEx>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B04" w:rsidRPr="00F81EED" w:rsidP="00B22D47" w14:paraId="54A01135" w14:textId="0EAC6126">
            <w:pPr>
              <w:pStyle w:val="NoSpacing"/>
              <w:jc w:val="center"/>
              <w:rPr>
                <w:rFonts w:eastAsia="Calibri"/>
                <w:bCs/>
                <w:snapToGrid w:val="0"/>
                <w:sz w:val="24"/>
                <w:szCs w:val="24"/>
              </w:rPr>
            </w:pPr>
            <w:r>
              <w:rPr>
                <w:rFonts w:eastAsia="Calibri"/>
                <w:bCs/>
                <w:snapToGrid w:val="0"/>
                <w:sz w:val="24"/>
                <w:szCs w:val="24"/>
              </w:rPr>
              <w:t>5,200</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B04" w:rsidRPr="00F81EED" w:rsidP="00B22D47" w14:paraId="1BC0F326" w14:textId="3D42A503">
            <w:pPr>
              <w:pStyle w:val="NoSpacing"/>
              <w:jc w:val="center"/>
              <w:rPr>
                <w:rFonts w:eastAsia="Calibri"/>
                <w:bCs/>
                <w:snapToGrid w:val="0"/>
                <w:sz w:val="24"/>
                <w:szCs w:val="24"/>
              </w:rPr>
            </w:pPr>
            <w:r>
              <w:rPr>
                <w:rFonts w:eastAsia="Calibri"/>
                <w:bCs/>
                <w:snapToGrid w:val="0"/>
                <w:sz w:val="24"/>
                <w:szCs w:val="24"/>
              </w:rPr>
              <w:t>5,200</w:t>
            </w: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B04" w:rsidRPr="00F81EED" w:rsidP="00B22D47" w14:paraId="543CCAED" w14:textId="08EEB768">
            <w:pPr>
              <w:pStyle w:val="NoSpacing"/>
              <w:jc w:val="center"/>
              <w:rPr>
                <w:rFonts w:eastAsia="Calibri"/>
                <w:bCs/>
                <w:snapToGrid w:val="0"/>
                <w:sz w:val="24"/>
                <w:szCs w:val="24"/>
              </w:rPr>
            </w:pPr>
            <w:r>
              <w:rPr>
                <w:rFonts w:eastAsia="Calibri"/>
                <w:bCs/>
                <w:snapToGrid w:val="0"/>
                <w:sz w:val="24"/>
                <w:szCs w:val="24"/>
              </w:rPr>
              <w:t>.</w:t>
            </w:r>
            <w:r w:rsidR="00011BF9">
              <w:rPr>
                <w:rFonts w:eastAsia="Calibri"/>
                <w:bCs/>
                <w:snapToGrid w:val="0"/>
                <w:sz w:val="24"/>
                <w:szCs w:val="24"/>
              </w:rPr>
              <w:t>1</w:t>
            </w:r>
            <w:r>
              <w:rPr>
                <w:rFonts w:eastAsia="Calibri"/>
                <w:bCs/>
                <w:snapToGrid w:val="0"/>
                <w:sz w:val="24"/>
                <w:szCs w:val="24"/>
              </w:rPr>
              <w:t>0</w:t>
            </w:r>
          </w:p>
        </w:tc>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B04" w:rsidRPr="00F81EED" w:rsidP="67325743" w14:paraId="3B41C2EF" w14:textId="2037DF18">
            <w:pPr>
              <w:pStyle w:val="NoSpacing"/>
              <w:jc w:val="center"/>
              <w:rPr>
                <w:rFonts w:eastAsia="Calibri"/>
                <w:snapToGrid w:val="0"/>
                <w:sz w:val="24"/>
                <w:szCs w:val="24"/>
              </w:rPr>
            </w:pPr>
            <w:r w:rsidRPr="67325743">
              <w:rPr>
                <w:rFonts w:eastAsia="Calibri"/>
                <w:sz w:val="24"/>
                <w:szCs w:val="24"/>
              </w:rPr>
              <w:t>520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B04" w:rsidRPr="00F81EED" w:rsidP="00C064B5" w14:paraId="64E026AF" w14:textId="77D50F75">
            <w:pPr>
              <w:pStyle w:val="NoSpacing"/>
              <w:jc w:val="center"/>
              <w:rPr>
                <w:rFonts w:eastAsia="Calibri"/>
                <w:bCs/>
                <w:snapToGrid w:val="0"/>
                <w:sz w:val="24"/>
                <w:szCs w:val="24"/>
              </w:rPr>
            </w:pPr>
            <w:r w:rsidRPr="00F81EED">
              <w:rPr>
                <w:rFonts w:eastAsia="Calibri"/>
                <w:bCs/>
                <w:snapToGrid w:val="0"/>
                <w:sz w:val="24"/>
                <w:szCs w:val="24"/>
              </w:rPr>
              <w:t>2</w:t>
            </w:r>
            <w:r w:rsidR="00026090">
              <w:rPr>
                <w:rFonts w:eastAsia="Calibri"/>
                <w:bCs/>
                <w:snapToGrid w:val="0"/>
                <w:sz w:val="24"/>
                <w:szCs w:val="24"/>
              </w:rPr>
              <w:t>3</w:t>
            </w:r>
            <w:r w:rsidRPr="00F81EED">
              <w:rPr>
                <w:rFonts w:eastAsia="Calibri"/>
                <w:bCs/>
                <w:snapToGrid w:val="0"/>
                <w:sz w:val="24"/>
                <w:szCs w:val="24"/>
              </w:rPr>
              <w:t>.</w:t>
            </w:r>
            <w:r w:rsidR="00026090">
              <w:rPr>
                <w:rFonts w:eastAsia="Calibri"/>
                <w:bCs/>
                <w:snapToGrid w:val="0"/>
                <w:sz w:val="24"/>
                <w:szCs w:val="24"/>
              </w:rPr>
              <w:t>66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B04" w:rsidRPr="00F81EED" w:rsidP="67325743" w14:paraId="0638FBF1" w14:textId="77CD451F">
            <w:pPr>
              <w:pStyle w:val="NoSpacing"/>
              <w:jc w:val="center"/>
              <w:rPr>
                <w:rFonts w:eastAsia="Calibri"/>
                <w:snapToGrid w:val="0"/>
                <w:sz w:val="24"/>
                <w:szCs w:val="24"/>
              </w:rPr>
            </w:pPr>
            <w:r w:rsidRPr="67325743">
              <w:rPr>
                <w:rFonts w:eastAsia="Calibri"/>
                <w:snapToGrid w:val="0"/>
                <w:sz w:val="24"/>
                <w:szCs w:val="24"/>
              </w:rPr>
              <w:t>$</w:t>
            </w:r>
            <w:r w:rsidRPr="67325743" w:rsidR="00310287">
              <w:rPr>
                <w:rFonts w:eastAsia="Calibri"/>
                <w:sz w:val="24"/>
                <w:szCs w:val="24"/>
              </w:rPr>
              <w:t>12</w:t>
            </w:r>
            <w:r w:rsidRPr="67325743" w:rsidR="762A9FD8">
              <w:rPr>
                <w:rFonts w:eastAsia="Calibri"/>
                <w:sz w:val="24"/>
                <w:szCs w:val="24"/>
              </w:rPr>
              <w:t>,</w:t>
            </w:r>
            <w:r w:rsidRPr="67325743" w:rsidR="00310287">
              <w:rPr>
                <w:rFonts w:eastAsia="Calibri"/>
                <w:sz w:val="24"/>
                <w:szCs w:val="24"/>
              </w:rPr>
              <w:t>303</w:t>
            </w:r>
          </w:p>
        </w:tc>
      </w:tr>
    </w:tbl>
    <w:p w:rsidR="00EB4B04" w:rsidRPr="00F81EED" w:rsidP="008B7A6B" w14:paraId="745D3864" w14:textId="77777777">
      <w:pPr>
        <w:pStyle w:val="NoSpacing"/>
        <w:rPr>
          <w:snapToGrid w:val="0"/>
          <w:sz w:val="24"/>
          <w:szCs w:val="24"/>
        </w:rPr>
      </w:pPr>
    </w:p>
    <w:p w:rsidR="00EB4B04" w:rsidRPr="00F81EED" w:rsidP="00F81EED" w14:paraId="37495A73" w14:textId="77777777">
      <w:pPr>
        <w:pStyle w:val="NoSpacing"/>
        <w:rPr>
          <w:sz w:val="24"/>
          <w:szCs w:val="24"/>
        </w:rPr>
      </w:pPr>
    </w:p>
    <w:p w:rsidR="00716E78" w:rsidRPr="00E375BC" w:rsidP="008B7A6B" w14:paraId="141FCD04" w14:textId="77777777">
      <w:pPr>
        <w:pStyle w:val="NoSpacing"/>
        <w:rPr>
          <w:b/>
          <w:bCs/>
          <w:sz w:val="24"/>
          <w:szCs w:val="24"/>
        </w:rPr>
      </w:pPr>
      <w:r w:rsidRPr="00E375BC">
        <w:rPr>
          <w:b/>
          <w:bCs/>
          <w:sz w:val="24"/>
          <w:szCs w:val="24"/>
        </w:rPr>
        <w:t>13</w:t>
      </w:r>
      <w:r w:rsidRPr="00E375BC">
        <w:rPr>
          <w:b/>
          <w:bCs/>
          <w:sz w:val="24"/>
          <w:szCs w:val="24"/>
        </w:rPr>
        <w:t>.  Provide</w:t>
      </w:r>
      <w:r w:rsidRPr="00E375BC">
        <w:rPr>
          <w:b/>
          <w:bCs/>
          <w:sz w:val="24"/>
          <w:szCs w:val="24"/>
        </w:rPr>
        <w:t xml:space="preserve"> an estimate of the total annual cost burden to respondents or recordkeepers resulting from the collection of information.</w:t>
      </w:r>
    </w:p>
    <w:p w:rsidR="00716E78" w:rsidRPr="00F81EED" w:rsidP="008B7A6B" w14:paraId="2308C0C3" w14:textId="77777777">
      <w:pPr>
        <w:pStyle w:val="NoSpacing"/>
        <w:rPr>
          <w:sz w:val="24"/>
          <w:szCs w:val="24"/>
        </w:rPr>
      </w:pPr>
    </w:p>
    <w:p w:rsidR="00716E78" w:rsidRPr="00F81EED" w:rsidP="008B7A6B" w14:paraId="21D7B60F" w14:textId="77777777">
      <w:pPr>
        <w:pStyle w:val="NoSpacing"/>
        <w:rPr>
          <w:sz w:val="24"/>
          <w:szCs w:val="24"/>
        </w:rPr>
      </w:pPr>
      <w:r w:rsidRPr="00F81EED">
        <w:rPr>
          <w:sz w:val="24"/>
          <w:szCs w:val="24"/>
        </w:rPr>
        <w:tab/>
        <w:t>a.  Total capital and start-up cost component (annualized over its expected useful life).</w:t>
      </w:r>
    </w:p>
    <w:p w:rsidR="00716E78" w:rsidRPr="00F81EED" w:rsidP="008B7A6B" w14:paraId="6B702048" w14:textId="77777777">
      <w:pPr>
        <w:pStyle w:val="NoSpacing"/>
        <w:rPr>
          <w:sz w:val="24"/>
          <w:szCs w:val="24"/>
        </w:rPr>
      </w:pPr>
    </w:p>
    <w:p w:rsidR="00716E78" w:rsidRPr="00F81EED" w:rsidP="008B7A6B" w14:paraId="47936B42" w14:textId="77777777">
      <w:pPr>
        <w:pStyle w:val="NoSpacing"/>
        <w:rPr>
          <w:sz w:val="24"/>
          <w:szCs w:val="24"/>
        </w:rPr>
      </w:pPr>
      <w:r w:rsidRPr="00F81EED">
        <w:rPr>
          <w:sz w:val="24"/>
          <w:szCs w:val="24"/>
        </w:rPr>
        <w:t xml:space="preserve">There </w:t>
      </w:r>
      <w:r w:rsidRPr="00F81EED" w:rsidR="00F95C57">
        <w:rPr>
          <w:sz w:val="24"/>
          <w:szCs w:val="24"/>
        </w:rPr>
        <w:t>are</w:t>
      </w:r>
      <w:r w:rsidRPr="00F81EED" w:rsidR="00F95C57">
        <w:rPr>
          <w:sz w:val="24"/>
          <w:szCs w:val="24"/>
        </w:rPr>
        <w:t xml:space="preserve"> </w:t>
      </w:r>
      <w:r w:rsidRPr="00F81EED">
        <w:rPr>
          <w:sz w:val="24"/>
          <w:szCs w:val="24"/>
        </w:rPr>
        <w:t xml:space="preserve">no start-up costs involved in this information collection.  </w:t>
      </w:r>
    </w:p>
    <w:p w:rsidR="00716E78" w:rsidRPr="00F81EED" w:rsidP="008B7A6B" w14:paraId="7D869B9D" w14:textId="77777777">
      <w:pPr>
        <w:pStyle w:val="NoSpacing"/>
        <w:rPr>
          <w:sz w:val="24"/>
          <w:szCs w:val="24"/>
        </w:rPr>
      </w:pPr>
    </w:p>
    <w:p w:rsidR="00716E78" w:rsidRPr="00F81EED" w:rsidP="008B7A6B" w14:paraId="300CD1AB" w14:textId="77777777">
      <w:pPr>
        <w:pStyle w:val="NoSpacing"/>
        <w:rPr>
          <w:sz w:val="24"/>
          <w:szCs w:val="24"/>
        </w:rPr>
      </w:pPr>
      <w:r w:rsidRPr="00F81EED">
        <w:rPr>
          <w:sz w:val="24"/>
          <w:szCs w:val="24"/>
        </w:rPr>
        <w:tab/>
        <w:t>b.  Total operation and maintenance and purchase of services component.</w:t>
      </w:r>
    </w:p>
    <w:p w:rsidR="00716E78" w:rsidRPr="00F81EED" w:rsidP="008B7A6B" w14:paraId="76D45BDE" w14:textId="77777777">
      <w:pPr>
        <w:pStyle w:val="NoSpacing"/>
        <w:rPr>
          <w:sz w:val="24"/>
          <w:szCs w:val="24"/>
        </w:rPr>
      </w:pPr>
    </w:p>
    <w:p w:rsidR="00716E78" w:rsidRPr="00F81EED" w:rsidP="008B7A6B" w14:paraId="4BD5502E" w14:textId="77777777">
      <w:pPr>
        <w:pStyle w:val="NoSpacing"/>
        <w:rPr>
          <w:sz w:val="24"/>
          <w:szCs w:val="24"/>
        </w:rPr>
      </w:pPr>
      <w:r w:rsidRPr="00F81EED">
        <w:rPr>
          <w:sz w:val="24"/>
          <w:szCs w:val="24"/>
        </w:rPr>
        <w:t xml:space="preserve">There are no operation and maintenance and purchase costs involved in this information collection.  </w:t>
      </w:r>
    </w:p>
    <w:p w:rsidR="00716E78" w:rsidRPr="00F81EED" w:rsidP="008B7A6B" w14:paraId="5171CA5A" w14:textId="77777777">
      <w:pPr>
        <w:pStyle w:val="NoSpacing"/>
        <w:rPr>
          <w:sz w:val="24"/>
          <w:szCs w:val="24"/>
        </w:rPr>
      </w:pPr>
    </w:p>
    <w:p w:rsidR="007E4440" w:rsidRPr="00F81EED" w:rsidP="008B7A6B" w14:paraId="156CD024" w14:textId="77777777">
      <w:pPr>
        <w:pStyle w:val="NoSpacing"/>
        <w:rPr>
          <w:sz w:val="24"/>
          <w:szCs w:val="24"/>
        </w:rPr>
      </w:pPr>
    </w:p>
    <w:p w:rsidR="00716E78" w:rsidRPr="00E375BC" w:rsidP="008B7A6B" w14:paraId="0A79A8B5" w14:textId="77777777">
      <w:pPr>
        <w:pStyle w:val="NoSpacing"/>
        <w:rPr>
          <w:b/>
          <w:bCs/>
          <w:sz w:val="24"/>
          <w:szCs w:val="24"/>
        </w:rPr>
      </w:pPr>
      <w:r w:rsidRPr="00E375BC">
        <w:rPr>
          <w:b/>
          <w:bCs/>
          <w:sz w:val="24"/>
          <w:szCs w:val="24"/>
        </w:rPr>
        <w:t>14</w:t>
      </w:r>
      <w:r w:rsidRPr="00E375BC">
        <w:rPr>
          <w:b/>
          <w:bCs/>
          <w:sz w:val="24"/>
          <w:szCs w:val="24"/>
        </w:rPr>
        <w:t>.  Provide</w:t>
      </w:r>
      <w:r w:rsidRPr="00E375BC">
        <w:rPr>
          <w:b/>
          <w:bCs/>
          <w:sz w:val="24"/>
          <w:szCs w:val="24"/>
        </w:rPr>
        <w:t xml:space="preserve"> estimates of annualized cost to the Federal Government.</w:t>
      </w:r>
    </w:p>
    <w:p w:rsidR="00243E0E" w:rsidRPr="00F81EED" w:rsidP="008B7A6B" w14:paraId="7849E0FF" w14:textId="77777777">
      <w:pPr>
        <w:pStyle w:val="NoSpacing"/>
        <w:rPr>
          <w:sz w:val="24"/>
          <w:szCs w:val="24"/>
        </w:rPr>
      </w:pPr>
    </w:p>
    <w:p w:rsidR="00A54370" w:rsidP="008B7A6B" w14:paraId="45498E26" w14:textId="24E404DC">
      <w:pPr>
        <w:pStyle w:val="NoSpacing"/>
        <w:rPr>
          <w:sz w:val="24"/>
          <w:szCs w:val="24"/>
        </w:rPr>
      </w:pPr>
      <w:r>
        <w:rPr>
          <w:sz w:val="24"/>
          <w:szCs w:val="24"/>
        </w:rPr>
        <w:t xml:space="preserve">The Agency estimates the </w:t>
      </w:r>
      <w:r w:rsidRPr="00F81EED">
        <w:rPr>
          <w:sz w:val="24"/>
          <w:szCs w:val="24"/>
        </w:rPr>
        <w:t>Government cost</w:t>
      </w:r>
      <w:r w:rsidR="000A440F">
        <w:rPr>
          <w:sz w:val="24"/>
          <w:szCs w:val="24"/>
        </w:rPr>
        <w:t xml:space="preserve"> to </w:t>
      </w:r>
      <w:r w:rsidR="000F66E4">
        <w:rPr>
          <w:sz w:val="24"/>
          <w:szCs w:val="24"/>
        </w:rPr>
        <w:t xml:space="preserve">total </w:t>
      </w:r>
      <w:r w:rsidR="00161343">
        <w:rPr>
          <w:sz w:val="24"/>
          <w:szCs w:val="24"/>
        </w:rPr>
        <w:t>$25</w:t>
      </w:r>
      <w:r w:rsidR="00055E95">
        <w:rPr>
          <w:sz w:val="24"/>
          <w:szCs w:val="24"/>
        </w:rPr>
        <w:t>,95</w:t>
      </w:r>
      <w:r w:rsidR="00DD5418">
        <w:rPr>
          <w:sz w:val="24"/>
          <w:szCs w:val="24"/>
        </w:rPr>
        <w:t>8</w:t>
      </w:r>
      <w:r w:rsidRPr="00F81EED">
        <w:rPr>
          <w:sz w:val="24"/>
          <w:szCs w:val="24"/>
        </w:rPr>
        <w:t>.</w:t>
      </w:r>
      <w:r w:rsidR="00161343">
        <w:rPr>
          <w:sz w:val="24"/>
          <w:szCs w:val="24"/>
        </w:rPr>
        <w:t xml:space="preserve"> </w:t>
      </w:r>
    </w:p>
    <w:p w:rsidR="00530454" w:rsidP="008B7A6B" w14:paraId="74562792" w14:textId="77777777">
      <w:pPr>
        <w:pStyle w:val="NoSpacing"/>
        <w:rPr>
          <w:sz w:val="24"/>
          <w:szCs w:val="24"/>
        </w:rPr>
      </w:pPr>
    </w:p>
    <w:tbl>
      <w:tblPr>
        <w:tblStyle w:val="TableGrid"/>
        <w:tblW w:w="0" w:type="auto"/>
        <w:tblLook w:val="04A0"/>
      </w:tblPr>
      <w:tblGrid>
        <w:gridCol w:w="1546"/>
        <w:gridCol w:w="1614"/>
        <w:gridCol w:w="1390"/>
        <w:gridCol w:w="1390"/>
        <w:gridCol w:w="1390"/>
        <w:gridCol w:w="1390"/>
      </w:tblGrid>
      <w:tr w14:paraId="1E8208C3" w14:textId="66888C8A" w:rsidTr="005515F0">
        <w:tblPrEx>
          <w:tblW w:w="0" w:type="auto"/>
          <w:tblLook w:val="04A0"/>
        </w:tblPrEx>
        <w:tc>
          <w:tcPr>
            <w:tcW w:w="1546" w:type="dxa"/>
          </w:tcPr>
          <w:p w:rsidR="005515F0" w:rsidP="00601C0B" w14:paraId="545ABE5C" w14:textId="77777777">
            <w:pPr>
              <w:pStyle w:val="NoSpacing"/>
              <w:jc w:val="center"/>
              <w:rPr>
                <w:sz w:val="24"/>
                <w:szCs w:val="24"/>
              </w:rPr>
            </w:pPr>
            <w:r>
              <w:rPr>
                <w:sz w:val="24"/>
                <w:szCs w:val="24"/>
              </w:rPr>
              <w:t>GS-12</w:t>
            </w:r>
          </w:p>
          <w:p w:rsidR="005515F0" w:rsidP="00601C0B" w14:paraId="227DDB18" w14:textId="2885F3A5">
            <w:pPr>
              <w:pStyle w:val="NoSpacing"/>
              <w:jc w:val="center"/>
              <w:rPr>
                <w:sz w:val="24"/>
                <w:szCs w:val="24"/>
              </w:rPr>
            </w:pPr>
            <w:r>
              <w:rPr>
                <w:sz w:val="24"/>
                <w:szCs w:val="24"/>
              </w:rPr>
              <w:t>Hourly Rate</w:t>
            </w:r>
          </w:p>
        </w:tc>
        <w:tc>
          <w:tcPr>
            <w:tcW w:w="1614" w:type="dxa"/>
          </w:tcPr>
          <w:p w:rsidR="005515F0" w:rsidP="00055E95" w14:paraId="514AFA84" w14:textId="4DAF8655">
            <w:pPr>
              <w:pStyle w:val="NoSpacing"/>
              <w:jc w:val="center"/>
              <w:rPr>
                <w:sz w:val="24"/>
                <w:szCs w:val="24"/>
              </w:rPr>
            </w:pPr>
            <w:r>
              <w:rPr>
                <w:sz w:val="24"/>
                <w:szCs w:val="24"/>
              </w:rPr>
              <w:t>Federal Employee Fringe Benefits</w:t>
            </w:r>
          </w:p>
        </w:tc>
        <w:tc>
          <w:tcPr>
            <w:tcW w:w="1390" w:type="dxa"/>
          </w:tcPr>
          <w:p w:rsidR="005515F0" w:rsidP="005515F0" w14:paraId="447968C7" w14:textId="526788E7">
            <w:pPr>
              <w:pStyle w:val="NoSpacing"/>
              <w:jc w:val="center"/>
              <w:rPr>
                <w:sz w:val="24"/>
                <w:szCs w:val="24"/>
              </w:rPr>
            </w:pPr>
            <w:r>
              <w:rPr>
                <w:sz w:val="24"/>
                <w:szCs w:val="24"/>
              </w:rPr>
              <w:t>Total Hourly Rate</w:t>
            </w:r>
          </w:p>
        </w:tc>
        <w:tc>
          <w:tcPr>
            <w:tcW w:w="1390" w:type="dxa"/>
          </w:tcPr>
          <w:p w:rsidR="005515F0" w:rsidP="00C37AC7" w14:paraId="00B5776F" w14:textId="5140850C">
            <w:pPr>
              <w:pStyle w:val="NoSpacing"/>
              <w:jc w:val="center"/>
              <w:rPr>
                <w:sz w:val="24"/>
                <w:szCs w:val="24"/>
              </w:rPr>
            </w:pPr>
            <w:r>
              <w:rPr>
                <w:sz w:val="24"/>
                <w:szCs w:val="24"/>
              </w:rPr>
              <w:t>No. of Responses</w:t>
            </w:r>
          </w:p>
        </w:tc>
        <w:tc>
          <w:tcPr>
            <w:tcW w:w="1390" w:type="dxa"/>
          </w:tcPr>
          <w:p w:rsidR="005515F0" w:rsidP="002B31E2" w14:paraId="4CB38855" w14:textId="29D06A02">
            <w:pPr>
              <w:pStyle w:val="NoSpacing"/>
              <w:jc w:val="center"/>
              <w:rPr>
                <w:sz w:val="24"/>
                <w:szCs w:val="24"/>
              </w:rPr>
            </w:pPr>
            <w:r>
              <w:rPr>
                <w:sz w:val="24"/>
                <w:szCs w:val="24"/>
              </w:rPr>
              <w:t>Hours to Review Response</w:t>
            </w:r>
          </w:p>
        </w:tc>
        <w:tc>
          <w:tcPr>
            <w:tcW w:w="1390" w:type="dxa"/>
          </w:tcPr>
          <w:p w:rsidR="005515F0" w:rsidP="00F46884" w14:paraId="1F84864B" w14:textId="14C53A3B">
            <w:pPr>
              <w:pStyle w:val="NoSpacing"/>
              <w:jc w:val="center"/>
              <w:rPr>
                <w:sz w:val="24"/>
                <w:szCs w:val="24"/>
              </w:rPr>
            </w:pPr>
            <w:r>
              <w:rPr>
                <w:sz w:val="24"/>
                <w:szCs w:val="24"/>
              </w:rPr>
              <w:t>Total Cost</w:t>
            </w:r>
          </w:p>
        </w:tc>
      </w:tr>
      <w:tr w14:paraId="6D0CF998" w14:textId="42B57D9A" w:rsidTr="005515F0">
        <w:tblPrEx>
          <w:tblW w:w="0" w:type="auto"/>
          <w:tblLook w:val="04A0"/>
        </w:tblPrEx>
        <w:tc>
          <w:tcPr>
            <w:tcW w:w="1546" w:type="dxa"/>
          </w:tcPr>
          <w:p w:rsidR="005515F0" w:rsidP="004E0B10" w14:paraId="7D96E4A6" w14:textId="5D87E08D">
            <w:pPr>
              <w:pStyle w:val="NoSpacing"/>
              <w:jc w:val="center"/>
              <w:rPr>
                <w:sz w:val="24"/>
                <w:szCs w:val="24"/>
              </w:rPr>
            </w:pPr>
            <w:r>
              <w:rPr>
                <w:sz w:val="24"/>
                <w:szCs w:val="24"/>
              </w:rPr>
              <w:t>$36.64</w:t>
            </w:r>
          </w:p>
        </w:tc>
        <w:tc>
          <w:tcPr>
            <w:tcW w:w="1614" w:type="dxa"/>
          </w:tcPr>
          <w:p w:rsidR="005515F0" w:rsidP="007B5BA6" w14:paraId="20CE9CE8" w14:textId="39250D9C">
            <w:pPr>
              <w:pStyle w:val="NoSpacing"/>
              <w:jc w:val="center"/>
              <w:rPr>
                <w:sz w:val="24"/>
                <w:szCs w:val="24"/>
              </w:rPr>
            </w:pPr>
            <w:r>
              <w:rPr>
                <w:sz w:val="24"/>
                <w:szCs w:val="24"/>
              </w:rPr>
              <w:t>36.25%</w:t>
            </w:r>
          </w:p>
        </w:tc>
        <w:tc>
          <w:tcPr>
            <w:tcW w:w="1390" w:type="dxa"/>
          </w:tcPr>
          <w:p w:rsidR="005515F0" w:rsidP="00C37AC7" w14:paraId="316639A3" w14:textId="2F1EC004">
            <w:pPr>
              <w:pStyle w:val="NoSpacing"/>
              <w:jc w:val="center"/>
              <w:rPr>
                <w:sz w:val="24"/>
                <w:szCs w:val="24"/>
              </w:rPr>
            </w:pPr>
            <w:r>
              <w:rPr>
                <w:sz w:val="24"/>
                <w:szCs w:val="24"/>
              </w:rPr>
              <w:t>$49.92</w:t>
            </w:r>
          </w:p>
        </w:tc>
        <w:tc>
          <w:tcPr>
            <w:tcW w:w="1390" w:type="dxa"/>
          </w:tcPr>
          <w:p w:rsidR="005515F0" w:rsidP="002B31E2" w14:paraId="39BDF563" w14:textId="0C9B439D">
            <w:pPr>
              <w:pStyle w:val="NoSpacing"/>
              <w:jc w:val="center"/>
              <w:rPr>
                <w:sz w:val="24"/>
                <w:szCs w:val="24"/>
              </w:rPr>
            </w:pPr>
            <w:r>
              <w:rPr>
                <w:sz w:val="24"/>
                <w:szCs w:val="24"/>
              </w:rPr>
              <w:t>5,200</w:t>
            </w:r>
          </w:p>
        </w:tc>
        <w:tc>
          <w:tcPr>
            <w:tcW w:w="1390" w:type="dxa"/>
          </w:tcPr>
          <w:p w:rsidR="005515F0" w:rsidP="00F46884" w14:paraId="477BA245" w14:textId="524DFE29">
            <w:pPr>
              <w:pStyle w:val="NoSpacing"/>
              <w:jc w:val="center"/>
              <w:rPr>
                <w:sz w:val="24"/>
                <w:szCs w:val="24"/>
              </w:rPr>
            </w:pPr>
            <w:r>
              <w:rPr>
                <w:sz w:val="24"/>
                <w:szCs w:val="24"/>
              </w:rPr>
              <w:t>.10</w:t>
            </w:r>
          </w:p>
        </w:tc>
        <w:tc>
          <w:tcPr>
            <w:tcW w:w="1390" w:type="dxa"/>
          </w:tcPr>
          <w:p w:rsidR="005515F0" w:rsidP="001A333D" w14:paraId="47A05A02" w14:textId="5DBE3B29">
            <w:pPr>
              <w:pStyle w:val="NoSpacing"/>
              <w:jc w:val="center"/>
              <w:rPr>
                <w:sz w:val="24"/>
                <w:szCs w:val="24"/>
              </w:rPr>
            </w:pPr>
            <w:r>
              <w:rPr>
                <w:sz w:val="24"/>
                <w:szCs w:val="24"/>
              </w:rPr>
              <w:t>$25,95</w:t>
            </w:r>
            <w:r w:rsidR="00DD5418">
              <w:rPr>
                <w:sz w:val="24"/>
                <w:szCs w:val="24"/>
              </w:rPr>
              <w:t>8.40</w:t>
            </w:r>
          </w:p>
        </w:tc>
      </w:tr>
    </w:tbl>
    <w:p w:rsidR="00530454" w:rsidRPr="00F81EED" w:rsidP="008B7A6B" w14:paraId="2E2D4891" w14:textId="77777777">
      <w:pPr>
        <w:pStyle w:val="NoSpacing"/>
        <w:rPr>
          <w:sz w:val="24"/>
          <w:szCs w:val="24"/>
        </w:rPr>
      </w:pPr>
    </w:p>
    <w:p w:rsidR="00716E78" w:rsidRPr="00F81EED" w:rsidP="008B7A6B" w14:paraId="31DF16DB" w14:textId="74D5586E">
      <w:pPr>
        <w:pStyle w:val="NoSpacing"/>
        <w:rPr>
          <w:sz w:val="24"/>
          <w:szCs w:val="24"/>
        </w:rPr>
      </w:pPr>
      <w:r>
        <w:rPr>
          <w:sz w:val="24"/>
          <w:szCs w:val="24"/>
        </w:rPr>
        <w:t>*</w:t>
      </w:r>
      <w:r w:rsidR="000A15BC">
        <w:rPr>
          <w:sz w:val="24"/>
          <w:szCs w:val="24"/>
        </w:rPr>
        <w:t>H</w:t>
      </w:r>
      <w:r w:rsidR="003D2316">
        <w:rPr>
          <w:sz w:val="24"/>
          <w:szCs w:val="24"/>
        </w:rPr>
        <w:t xml:space="preserve">ourly rate is from the </w:t>
      </w:r>
      <w:r w:rsidRPr="000A15BC" w:rsidR="000A15BC">
        <w:rPr>
          <w:sz w:val="24"/>
          <w:szCs w:val="24"/>
        </w:rPr>
        <w:t>2026 General Schedule (GS) Locality Pay Tables</w:t>
      </w:r>
      <w:r w:rsidR="000A15BC">
        <w:rPr>
          <w:sz w:val="24"/>
          <w:szCs w:val="24"/>
        </w:rPr>
        <w:t xml:space="preserve"> Base Salary for GS-12 step 1.</w:t>
      </w:r>
    </w:p>
    <w:p w:rsidR="007E4440" w:rsidRPr="00F81EED" w:rsidP="008B7A6B" w14:paraId="567C9B3C" w14:textId="77777777">
      <w:pPr>
        <w:pStyle w:val="NoSpacing"/>
        <w:rPr>
          <w:sz w:val="24"/>
          <w:szCs w:val="24"/>
        </w:rPr>
      </w:pPr>
    </w:p>
    <w:p w:rsidR="000A15BC" w:rsidP="008B7A6B" w14:paraId="39581044" w14:textId="77777777">
      <w:pPr>
        <w:pStyle w:val="NoSpacing"/>
        <w:rPr>
          <w:b/>
          <w:bCs/>
          <w:sz w:val="24"/>
          <w:szCs w:val="24"/>
        </w:rPr>
      </w:pPr>
    </w:p>
    <w:p w:rsidR="00716E78" w:rsidRPr="00E375BC" w:rsidP="008B7A6B" w14:paraId="055C382C" w14:textId="37AE6B53">
      <w:pPr>
        <w:pStyle w:val="NoSpacing"/>
        <w:rPr>
          <w:b/>
          <w:bCs/>
          <w:sz w:val="24"/>
          <w:szCs w:val="24"/>
        </w:rPr>
      </w:pPr>
      <w:r w:rsidRPr="00E375BC">
        <w:rPr>
          <w:b/>
          <w:bCs/>
          <w:sz w:val="24"/>
          <w:szCs w:val="24"/>
        </w:rPr>
        <w:t>15.  Explain the reasons for any program changes or adjustments reported in items 13 or 14 of the OMB Form 83-1.</w:t>
      </w:r>
    </w:p>
    <w:p w:rsidR="00716E78" w:rsidRPr="00F81EED" w:rsidP="008B7A6B" w14:paraId="3DE3AEA0" w14:textId="77777777">
      <w:pPr>
        <w:pStyle w:val="NoSpacing"/>
        <w:rPr>
          <w:sz w:val="24"/>
          <w:szCs w:val="24"/>
        </w:rPr>
      </w:pPr>
    </w:p>
    <w:p w:rsidR="00345559" w:rsidRPr="00F81EED" w:rsidP="008B7A6B" w14:paraId="62AF0445" w14:textId="01552FFF">
      <w:pPr>
        <w:pStyle w:val="NoSpacing"/>
        <w:rPr>
          <w:sz w:val="24"/>
          <w:szCs w:val="24"/>
        </w:rPr>
      </w:pPr>
      <w:r w:rsidRPr="00F81EED">
        <w:rPr>
          <w:sz w:val="24"/>
          <w:szCs w:val="24"/>
        </w:rPr>
        <w:t xml:space="preserve">This submission contains </w:t>
      </w:r>
      <w:r w:rsidR="00275C43">
        <w:rPr>
          <w:sz w:val="24"/>
          <w:szCs w:val="24"/>
        </w:rPr>
        <w:t xml:space="preserve">an increase </w:t>
      </w:r>
      <w:r w:rsidR="00AA0DC5">
        <w:rPr>
          <w:sz w:val="24"/>
          <w:szCs w:val="24"/>
        </w:rPr>
        <w:t xml:space="preserve">in </w:t>
      </w:r>
      <w:r w:rsidR="005A299C">
        <w:rPr>
          <w:sz w:val="24"/>
          <w:szCs w:val="24"/>
        </w:rPr>
        <w:t>responses and burden hours.</w:t>
      </w:r>
      <w:r w:rsidR="00FD51E6">
        <w:rPr>
          <w:sz w:val="24"/>
          <w:szCs w:val="24"/>
        </w:rPr>
        <w:t xml:space="preserve"> The increase is due to an adjustment </w:t>
      </w:r>
      <w:r w:rsidR="007B1FD4">
        <w:rPr>
          <w:sz w:val="24"/>
          <w:szCs w:val="24"/>
        </w:rPr>
        <w:t>in how the Agency calculates the burde</w:t>
      </w:r>
      <w:r w:rsidR="00F25F72">
        <w:rPr>
          <w:sz w:val="24"/>
          <w:szCs w:val="24"/>
        </w:rPr>
        <w:t>n.</w:t>
      </w:r>
      <w:r w:rsidR="00CD3255">
        <w:rPr>
          <w:sz w:val="24"/>
          <w:szCs w:val="24"/>
        </w:rPr>
        <w:t xml:space="preserve"> </w:t>
      </w:r>
      <w:r w:rsidR="00F25F72">
        <w:rPr>
          <w:sz w:val="24"/>
          <w:szCs w:val="24"/>
        </w:rPr>
        <w:t>In t</w:t>
      </w:r>
      <w:r w:rsidRPr="00F81EED" w:rsidR="00EC097A">
        <w:rPr>
          <w:sz w:val="24"/>
          <w:szCs w:val="24"/>
        </w:rPr>
        <w:t xml:space="preserve">he </w:t>
      </w:r>
      <w:r w:rsidR="00F25F72">
        <w:rPr>
          <w:sz w:val="24"/>
          <w:szCs w:val="24"/>
        </w:rPr>
        <w:t xml:space="preserve">past the </w:t>
      </w:r>
      <w:r w:rsidRPr="00F81EED" w:rsidR="00EC097A">
        <w:rPr>
          <w:sz w:val="24"/>
          <w:szCs w:val="24"/>
        </w:rPr>
        <w:t xml:space="preserve">burden for this form </w:t>
      </w:r>
      <w:r w:rsidR="00BB7AB1">
        <w:rPr>
          <w:sz w:val="24"/>
          <w:szCs w:val="24"/>
        </w:rPr>
        <w:t>was</w:t>
      </w:r>
      <w:r w:rsidRPr="00F81EED" w:rsidR="00EC097A">
        <w:rPr>
          <w:sz w:val="24"/>
          <w:szCs w:val="24"/>
        </w:rPr>
        <w:t xml:space="preserve"> accounted for within other OMB approved collection packages using this form. </w:t>
      </w:r>
      <w:r w:rsidR="008C32CA">
        <w:rPr>
          <w:sz w:val="24"/>
          <w:szCs w:val="24"/>
        </w:rPr>
        <w:t>In this submission</w:t>
      </w:r>
      <w:r w:rsidR="003F7A77">
        <w:rPr>
          <w:sz w:val="24"/>
          <w:szCs w:val="24"/>
        </w:rPr>
        <w:t>,</w:t>
      </w:r>
      <w:r w:rsidR="008C32CA">
        <w:rPr>
          <w:sz w:val="24"/>
          <w:szCs w:val="24"/>
        </w:rPr>
        <w:t xml:space="preserve"> the Agency is account</w:t>
      </w:r>
      <w:r w:rsidR="000B7976">
        <w:rPr>
          <w:sz w:val="24"/>
          <w:szCs w:val="24"/>
        </w:rPr>
        <w:t>ing for th</w:t>
      </w:r>
      <w:r w:rsidR="00E86A70">
        <w:rPr>
          <w:sz w:val="24"/>
          <w:szCs w:val="24"/>
        </w:rPr>
        <w:t>os</w:t>
      </w:r>
      <w:r w:rsidR="000B7976">
        <w:rPr>
          <w:sz w:val="24"/>
          <w:szCs w:val="24"/>
        </w:rPr>
        <w:t xml:space="preserve">e burden </w:t>
      </w:r>
      <w:r w:rsidR="00E86A70">
        <w:rPr>
          <w:sz w:val="24"/>
          <w:szCs w:val="24"/>
        </w:rPr>
        <w:t xml:space="preserve">numbers </w:t>
      </w:r>
      <w:r w:rsidR="000B7976">
        <w:rPr>
          <w:sz w:val="24"/>
          <w:szCs w:val="24"/>
        </w:rPr>
        <w:t>in this information collection.</w:t>
      </w:r>
      <w:r w:rsidRPr="00F81EED" w:rsidR="00EC097A">
        <w:rPr>
          <w:sz w:val="24"/>
          <w:szCs w:val="24"/>
        </w:rPr>
        <w:t xml:space="preserve"> </w:t>
      </w:r>
      <w:r w:rsidRPr="00F81EED" w:rsidR="004179C3">
        <w:rPr>
          <w:sz w:val="24"/>
          <w:szCs w:val="24"/>
        </w:rPr>
        <w:t xml:space="preserve"> </w:t>
      </w:r>
    </w:p>
    <w:p w:rsidR="00345559" w:rsidRPr="00F81EED" w:rsidP="008B7A6B" w14:paraId="6F43A43A" w14:textId="77777777">
      <w:pPr>
        <w:pStyle w:val="NoSpacing"/>
        <w:rPr>
          <w:sz w:val="24"/>
          <w:szCs w:val="24"/>
        </w:rPr>
      </w:pPr>
    </w:p>
    <w:p w:rsidR="00C326D2" w:rsidP="008B7A6B" w14:paraId="5010451C" w14:textId="77777777">
      <w:pPr>
        <w:pStyle w:val="NoSpacing"/>
        <w:rPr>
          <w:b/>
          <w:bCs/>
          <w:sz w:val="24"/>
          <w:szCs w:val="24"/>
        </w:rPr>
      </w:pPr>
    </w:p>
    <w:p w:rsidR="00716E78" w:rsidRPr="00E375BC" w:rsidP="008B7A6B" w14:paraId="534E9617" w14:textId="71471C29">
      <w:pPr>
        <w:pStyle w:val="NoSpacing"/>
        <w:rPr>
          <w:b/>
          <w:bCs/>
          <w:sz w:val="24"/>
          <w:szCs w:val="24"/>
        </w:rPr>
      </w:pPr>
      <w:r w:rsidRPr="00E375BC">
        <w:rPr>
          <w:b/>
          <w:bCs/>
          <w:sz w:val="24"/>
          <w:szCs w:val="24"/>
        </w:rPr>
        <w:t>16</w:t>
      </w:r>
      <w:r w:rsidRPr="00E375BC">
        <w:rPr>
          <w:b/>
          <w:bCs/>
          <w:sz w:val="24"/>
          <w:szCs w:val="24"/>
        </w:rPr>
        <w:t>.  For</w:t>
      </w:r>
      <w:r w:rsidRPr="00E375BC">
        <w:rPr>
          <w:b/>
          <w:bCs/>
          <w:sz w:val="24"/>
          <w:szCs w:val="24"/>
        </w:rPr>
        <w:t xml:space="preserve"> collection of information whose results will be published, outline plans for tabulation and publication.</w:t>
      </w:r>
      <w:r w:rsidRPr="00E375BC" w:rsidR="00710EDF">
        <w:rPr>
          <w:b/>
          <w:bCs/>
          <w:sz w:val="24"/>
          <w:szCs w:val="24"/>
        </w:rPr>
        <w:t xml:space="preserve"> </w:t>
      </w:r>
    </w:p>
    <w:p w:rsidR="00716E78" w:rsidRPr="00F81EED" w:rsidP="008B7A6B" w14:paraId="08E0C22E" w14:textId="77777777">
      <w:pPr>
        <w:pStyle w:val="NoSpacing"/>
        <w:rPr>
          <w:sz w:val="24"/>
          <w:szCs w:val="24"/>
        </w:rPr>
      </w:pPr>
    </w:p>
    <w:p w:rsidR="00716E78" w:rsidP="008B7A6B" w14:paraId="31861FAD" w14:textId="77777777">
      <w:pPr>
        <w:pStyle w:val="NoSpacing"/>
        <w:rPr>
          <w:sz w:val="24"/>
          <w:szCs w:val="24"/>
        </w:rPr>
      </w:pPr>
      <w:r w:rsidRPr="00F81EED">
        <w:rPr>
          <w:sz w:val="24"/>
          <w:szCs w:val="24"/>
        </w:rPr>
        <w:t xml:space="preserve">The collection of </w:t>
      </w:r>
      <w:r w:rsidRPr="00F81EED" w:rsidR="001D553F">
        <w:rPr>
          <w:sz w:val="24"/>
          <w:szCs w:val="24"/>
        </w:rPr>
        <w:t>t</w:t>
      </w:r>
      <w:r w:rsidRPr="00F81EED">
        <w:rPr>
          <w:sz w:val="24"/>
          <w:szCs w:val="24"/>
        </w:rPr>
        <w:t xml:space="preserve">his information will not be published for statistical purposes.  </w:t>
      </w:r>
    </w:p>
    <w:p w:rsidR="00CA79C0" w:rsidRPr="00F81EED" w:rsidP="008B7A6B" w14:paraId="0179F5D6" w14:textId="77777777">
      <w:pPr>
        <w:pStyle w:val="NoSpacing"/>
        <w:rPr>
          <w:sz w:val="24"/>
          <w:szCs w:val="24"/>
        </w:rPr>
      </w:pPr>
    </w:p>
    <w:p w:rsidR="00E21AA2" w:rsidRPr="00F81EED" w:rsidP="008B7A6B" w14:paraId="3ED8B8E2" w14:textId="77777777">
      <w:pPr>
        <w:pStyle w:val="NoSpacing"/>
        <w:rPr>
          <w:sz w:val="24"/>
          <w:szCs w:val="24"/>
        </w:rPr>
      </w:pPr>
    </w:p>
    <w:p w:rsidR="00716E78" w:rsidRPr="00025263" w:rsidP="008B7A6B" w14:paraId="1B397B0A" w14:textId="77777777">
      <w:pPr>
        <w:pStyle w:val="NoSpacing"/>
        <w:rPr>
          <w:b/>
          <w:bCs/>
          <w:sz w:val="24"/>
          <w:szCs w:val="24"/>
        </w:rPr>
      </w:pPr>
      <w:r w:rsidRPr="00025263">
        <w:rPr>
          <w:b/>
          <w:bCs/>
          <w:sz w:val="24"/>
          <w:szCs w:val="24"/>
        </w:rPr>
        <w:t xml:space="preserve">17.  </w:t>
      </w:r>
      <w:r w:rsidRPr="00025263" w:rsidR="00345559">
        <w:rPr>
          <w:b/>
          <w:bCs/>
          <w:sz w:val="24"/>
          <w:szCs w:val="24"/>
        </w:rPr>
        <w:t xml:space="preserve"> </w:t>
      </w:r>
      <w:r w:rsidRPr="00025263">
        <w:rPr>
          <w:b/>
          <w:bCs/>
          <w:sz w:val="24"/>
          <w:szCs w:val="24"/>
        </w:rPr>
        <w:t>If seeking approval to not display the expiration date for OMB approval of the information collection, explain the reasons that display would be inappropriate.</w:t>
      </w:r>
    </w:p>
    <w:p w:rsidR="00716E78" w:rsidRPr="00F81EED" w:rsidP="008B7A6B" w14:paraId="0731F1C6" w14:textId="77777777">
      <w:pPr>
        <w:pStyle w:val="NoSpacing"/>
        <w:rPr>
          <w:sz w:val="24"/>
          <w:szCs w:val="24"/>
        </w:rPr>
      </w:pPr>
    </w:p>
    <w:p w:rsidR="00C56429" w:rsidP="008B7A6B" w14:paraId="2214E2D1" w14:textId="77777777">
      <w:pPr>
        <w:pStyle w:val="NoSpacing"/>
        <w:rPr>
          <w:rFonts w:eastAsia="Calibri"/>
          <w:sz w:val="24"/>
          <w:szCs w:val="24"/>
        </w:rPr>
      </w:pPr>
      <w:r w:rsidRPr="00F81EED">
        <w:rPr>
          <w:rFonts w:eastAsia="Calibri"/>
          <w:sz w:val="24"/>
          <w:szCs w:val="24"/>
        </w:rPr>
        <w:t>RD will display the expiration date of OMB approval.</w:t>
      </w:r>
    </w:p>
    <w:p w:rsidR="00CA79C0" w:rsidRPr="00F81EED" w:rsidP="008B7A6B" w14:paraId="164E3402" w14:textId="77777777">
      <w:pPr>
        <w:pStyle w:val="NoSpacing"/>
        <w:rPr>
          <w:rFonts w:eastAsia="Calibri"/>
          <w:sz w:val="24"/>
          <w:szCs w:val="24"/>
        </w:rPr>
      </w:pPr>
    </w:p>
    <w:p w:rsidR="00C25180" w:rsidRPr="00F81EED" w:rsidP="00F81EED" w14:paraId="512E0086" w14:textId="77777777">
      <w:pPr>
        <w:pStyle w:val="NoSpacing"/>
        <w:rPr>
          <w:rFonts w:eastAsia="Calibri"/>
          <w:sz w:val="24"/>
          <w:szCs w:val="24"/>
        </w:rPr>
      </w:pPr>
    </w:p>
    <w:p w:rsidR="00716E78" w:rsidRPr="00025263" w:rsidP="008B7A6B" w14:paraId="6CD6FFAD" w14:textId="77777777">
      <w:pPr>
        <w:pStyle w:val="NoSpacing"/>
        <w:rPr>
          <w:b/>
          <w:bCs/>
          <w:sz w:val="24"/>
          <w:szCs w:val="24"/>
        </w:rPr>
      </w:pPr>
      <w:r w:rsidRPr="00025263">
        <w:rPr>
          <w:b/>
          <w:bCs/>
          <w:sz w:val="24"/>
          <w:szCs w:val="24"/>
        </w:rPr>
        <w:t xml:space="preserve">18. </w:t>
      </w:r>
      <w:r w:rsidRPr="00025263" w:rsidR="00345559">
        <w:rPr>
          <w:b/>
          <w:bCs/>
          <w:sz w:val="24"/>
          <w:szCs w:val="24"/>
        </w:rPr>
        <w:t xml:space="preserve"> </w:t>
      </w:r>
      <w:r w:rsidRPr="00025263">
        <w:rPr>
          <w:b/>
          <w:bCs/>
          <w:sz w:val="24"/>
          <w:szCs w:val="24"/>
        </w:rPr>
        <w:t xml:space="preserve"> Explain each exception to the certification statement identified in item 19 on OMB 83-1.</w:t>
      </w:r>
    </w:p>
    <w:p w:rsidR="00716E78" w:rsidRPr="00F81EED" w:rsidP="008B7A6B" w14:paraId="0F1B7860" w14:textId="77777777">
      <w:pPr>
        <w:pStyle w:val="NoSpacing"/>
        <w:rPr>
          <w:sz w:val="24"/>
          <w:szCs w:val="24"/>
        </w:rPr>
      </w:pPr>
    </w:p>
    <w:p w:rsidR="00716E78" w:rsidRPr="00F81EED" w:rsidP="008B7A6B" w14:paraId="2BE5BD57" w14:textId="77777777">
      <w:pPr>
        <w:pStyle w:val="NoSpacing"/>
        <w:rPr>
          <w:sz w:val="24"/>
          <w:szCs w:val="24"/>
        </w:rPr>
      </w:pPr>
      <w:r w:rsidRPr="00F81EED">
        <w:rPr>
          <w:sz w:val="24"/>
          <w:szCs w:val="24"/>
        </w:rPr>
        <w:t xml:space="preserve">There are no </w:t>
      </w:r>
      <w:r w:rsidRPr="00F81EED">
        <w:rPr>
          <w:sz w:val="24"/>
          <w:szCs w:val="24"/>
        </w:rPr>
        <w:t>exemptions</w:t>
      </w:r>
      <w:r w:rsidRPr="00F81EED">
        <w:rPr>
          <w:sz w:val="24"/>
          <w:szCs w:val="24"/>
        </w:rPr>
        <w:t xml:space="preserve"> requested.</w:t>
      </w:r>
    </w:p>
    <w:p w:rsidR="00C25180" w:rsidRPr="00F81EED" w:rsidP="008B7A6B" w14:paraId="279D6A81" w14:textId="77777777">
      <w:pPr>
        <w:pStyle w:val="NoSpacing"/>
        <w:rPr>
          <w:sz w:val="24"/>
          <w:szCs w:val="24"/>
        </w:rPr>
      </w:pPr>
    </w:p>
    <w:p w:rsidR="00C25180" w:rsidRPr="00F81EED" w:rsidP="008B7A6B" w14:paraId="5D0B9DAB" w14:textId="77777777">
      <w:pPr>
        <w:pStyle w:val="NoSpacing"/>
        <w:rPr>
          <w:sz w:val="24"/>
          <w:szCs w:val="24"/>
        </w:rPr>
      </w:pPr>
    </w:p>
    <w:p w:rsidR="00716E78" w:rsidRPr="00025263" w:rsidP="008B7A6B" w14:paraId="21AC9BEA" w14:textId="77777777">
      <w:pPr>
        <w:pStyle w:val="NoSpacing"/>
        <w:rPr>
          <w:b/>
          <w:bCs/>
          <w:sz w:val="24"/>
          <w:szCs w:val="24"/>
        </w:rPr>
      </w:pPr>
      <w:r w:rsidRPr="00025263">
        <w:rPr>
          <w:b/>
          <w:bCs/>
          <w:sz w:val="24"/>
          <w:szCs w:val="24"/>
        </w:rPr>
        <w:t>19.  How is this information collection related to the Service Center Initiative (SCI)?  Will the information collection be part of the one stop shopping concept?</w:t>
      </w:r>
    </w:p>
    <w:p w:rsidR="00716E78" w:rsidRPr="00F81EED" w:rsidP="008B7A6B" w14:paraId="75E61DF8" w14:textId="77777777">
      <w:pPr>
        <w:pStyle w:val="NoSpacing"/>
        <w:rPr>
          <w:sz w:val="24"/>
          <w:szCs w:val="24"/>
        </w:rPr>
      </w:pPr>
    </w:p>
    <w:p w:rsidR="00716E78" w:rsidRPr="00F81EED" w:rsidP="008B7A6B" w14:paraId="1818BB9E" w14:textId="77777777">
      <w:pPr>
        <w:pStyle w:val="NoSpacing"/>
        <w:rPr>
          <w:sz w:val="24"/>
          <w:szCs w:val="24"/>
        </w:rPr>
      </w:pPr>
      <w:r w:rsidRPr="00F81EED">
        <w:rPr>
          <w:sz w:val="24"/>
          <w:szCs w:val="24"/>
        </w:rPr>
        <w:t xml:space="preserve">The information requested on this form is authorized to be </w:t>
      </w:r>
      <w:r w:rsidRPr="00F81EED" w:rsidR="00586266">
        <w:rPr>
          <w:sz w:val="24"/>
          <w:szCs w:val="24"/>
        </w:rPr>
        <w:t>collected</w:t>
      </w:r>
      <w:r w:rsidRPr="00F81EED" w:rsidR="003F4CC1">
        <w:rPr>
          <w:sz w:val="24"/>
          <w:szCs w:val="24"/>
        </w:rPr>
        <w:t xml:space="preserve"> by the Rural H</w:t>
      </w:r>
      <w:r w:rsidRPr="00F81EED">
        <w:rPr>
          <w:sz w:val="24"/>
          <w:szCs w:val="24"/>
        </w:rPr>
        <w:t>ousin</w:t>
      </w:r>
      <w:r w:rsidRPr="00F81EED" w:rsidR="00357E3C">
        <w:rPr>
          <w:sz w:val="24"/>
          <w:szCs w:val="24"/>
        </w:rPr>
        <w:t>g Service (RHS), Rural Business-</w:t>
      </w:r>
      <w:r w:rsidRPr="00F81EED">
        <w:rPr>
          <w:sz w:val="24"/>
          <w:szCs w:val="24"/>
        </w:rPr>
        <w:t>Cooperative (RBS), Rural Utiliti</w:t>
      </w:r>
      <w:r w:rsidRPr="00F81EED" w:rsidR="003F4CC1">
        <w:rPr>
          <w:sz w:val="24"/>
          <w:szCs w:val="24"/>
        </w:rPr>
        <w:t>es Service (RUS), and the Farm S</w:t>
      </w:r>
      <w:r w:rsidRPr="00F81EED">
        <w:rPr>
          <w:sz w:val="24"/>
          <w:szCs w:val="24"/>
        </w:rPr>
        <w:t xml:space="preserve">ervice Agency (FSA) by </w:t>
      </w:r>
      <w:r w:rsidRPr="00F81EED" w:rsidR="003F4CC1">
        <w:rPr>
          <w:sz w:val="24"/>
          <w:szCs w:val="24"/>
        </w:rPr>
        <w:t>T</w:t>
      </w:r>
      <w:r w:rsidRPr="00F81EED">
        <w:rPr>
          <w:sz w:val="24"/>
          <w:szCs w:val="24"/>
        </w:rPr>
        <w:t xml:space="preserve">itle V of the Housing Act of 1949, as amended or by the Consolidated Farm and Rural Development Act or by other laws administered by RHS, RBS, </w:t>
      </w:r>
      <w:r w:rsidRPr="00F81EED" w:rsidR="00C25180">
        <w:rPr>
          <w:sz w:val="24"/>
          <w:szCs w:val="24"/>
        </w:rPr>
        <w:t>RUS,</w:t>
      </w:r>
      <w:r w:rsidRPr="00F81EED">
        <w:rPr>
          <w:sz w:val="24"/>
          <w:szCs w:val="24"/>
        </w:rPr>
        <w:t xml:space="preserve"> or FSA.  However, the</w:t>
      </w:r>
      <w:r w:rsidRPr="00F81EED" w:rsidR="00EC4986">
        <w:rPr>
          <w:sz w:val="24"/>
          <w:szCs w:val="24"/>
        </w:rPr>
        <w:t xml:space="preserve"> form is currently used by RHS.  </w:t>
      </w:r>
      <w:r w:rsidRPr="00F81EED" w:rsidR="007D60AD">
        <w:rPr>
          <w:sz w:val="24"/>
          <w:szCs w:val="24"/>
        </w:rPr>
        <w:t>No</w:t>
      </w:r>
      <w:r w:rsidRPr="00F81EED">
        <w:rPr>
          <w:sz w:val="24"/>
          <w:szCs w:val="24"/>
        </w:rPr>
        <w:t xml:space="preserve">, the information collection will </w:t>
      </w:r>
      <w:r w:rsidRPr="00F81EED" w:rsidR="007D60AD">
        <w:rPr>
          <w:sz w:val="24"/>
          <w:szCs w:val="24"/>
        </w:rPr>
        <w:t xml:space="preserve">not </w:t>
      </w:r>
      <w:r w:rsidRPr="00F81EED">
        <w:rPr>
          <w:sz w:val="24"/>
          <w:szCs w:val="24"/>
        </w:rPr>
        <w:t>be</w:t>
      </w:r>
      <w:r w:rsidRPr="00F81EED" w:rsidR="00586266">
        <w:rPr>
          <w:sz w:val="24"/>
          <w:szCs w:val="24"/>
        </w:rPr>
        <w:t xml:space="preserve"> </w:t>
      </w:r>
      <w:r w:rsidRPr="00F81EED">
        <w:rPr>
          <w:sz w:val="24"/>
          <w:szCs w:val="24"/>
        </w:rPr>
        <w:t>part of</w:t>
      </w:r>
      <w:r w:rsidRPr="00F81EED" w:rsidR="00EC4986">
        <w:rPr>
          <w:sz w:val="24"/>
          <w:szCs w:val="24"/>
        </w:rPr>
        <w:t xml:space="preserve"> the one-stop shopping concept.  </w:t>
      </w:r>
      <w:r w:rsidRPr="00F81EED" w:rsidR="007D60AD">
        <w:rPr>
          <w:sz w:val="24"/>
          <w:szCs w:val="24"/>
        </w:rPr>
        <w:t xml:space="preserve">The information obtained is used exclusively for </w:t>
      </w:r>
      <w:r w:rsidRPr="00F81EED" w:rsidR="00592F22">
        <w:rPr>
          <w:sz w:val="24"/>
          <w:szCs w:val="24"/>
        </w:rPr>
        <w:t xml:space="preserve">SFH Direct loans and grant programs </w:t>
      </w:r>
      <w:r w:rsidRPr="00F81EED" w:rsidR="007D60AD">
        <w:rPr>
          <w:sz w:val="24"/>
          <w:szCs w:val="24"/>
        </w:rPr>
        <w:t>and it is not shared with other agencies</w:t>
      </w:r>
      <w:r w:rsidRPr="00F81EED" w:rsidR="003E6755">
        <w:rPr>
          <w:sz w:val="24"/>
          <w:szCs w:val="24"/>
        </w:rPr>
        <w:t>.</w:t>
      </w:r>
      <w:r w:rsidRPr="00F81EED" w:rsidR="007D60AD">
        <w:rPr>
          <w:sz w:val="24"/>
          <w:szCs w:val="24"/>
        </w:rPr>
        <w:t xml:space="preserve"> </w:t>
      </w:r>
    </w:p>
    <w:p w:rsidR="00716E78" w:rsidRPr="00F81EED" w:rsidP="008B7A6B" w14:paraId="07E24E14" w14:textId="77777777">
      <w:pPr>
        <w:pStyle w:val="NoSpacing"/>
        <w:rPr>
          <w:sz w:val="24"/>
          <w:szCs w:val="24"/>
        </w:rPr>
      </w:pPr>
    </w:p>
    <w:sectPr w:rsidSect="005F19B6">
      <w:pgSz w:w="12240" w:h="15840"/>
      <w:pgMar w:top="1440" w:right="1710" w:bottom="117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3F91BE9"/>
    <w:multiLevelType w:val="hybridMultilevel"/>
    <w:tmpl w:val="D1C03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853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4C"/>
    <w:rsid w:val="0000028B"/>
    <w:rsid w:val="00000F8B"/>
    <w:rsid w:val="000056D6"/>
    <w:rsid w:val="00005DF9"/>
    <w:rsid w:val="000071D0"/>
    <w:rsid w:val="00007D19"/>
    <w:rsid w:val="00011BF9"/>
    <w:rsid w:val="00012451"/>
    <w:rsid w:val="00012526"/>
    <w:rsid w:val="00012BCB"/>
    <w:rsid w:val="0001748F"/>
    <w:rsid w:val="00023714"/>
    <w:rsid w:val="00025263"/>
    <w:rsid w:val="00026090"/>
    <w:rsid w:val="00042FEF"/>
    <w:rsid w:val="000476E5"/>
    <w:rsid w:val="00054B20"/>
    <w:rsid w:val="00055E95"/>
    <w:rsid w:val="00060615"/>
    <w:rsid w:val="0007151D"/>
    <w:rsid w:val="000719A9"/>
    <w:rsid w:val="00075563"/>
    <w:rsid w:val="000845CB"/>
    <w:rsid w:val="00085105"/>
    <w:rsid w:val="00086B2F"/>
    <w:rsid w:val="00092A08"/>
    <w:rsid w:val="000974D1"/>
    <w:rsid w:val="000A15BC"/>
    <w:rsid w:val="000A440F"/>
    <w:rsid w:val="000B05A6"/>
    <w:rsid w:val="000B5312"/>
    <w:rsid w:val="000B6DFB"/>
    <w:rsid w:val="000B7976"/>
    <w:rsid w:val="000C1D81"/>
    <w:rsid w:val="000C1F76"/>
    <w:rsid w:val="000C34F9"/>
    <w:rsid w:val="000C5528"/>
    <w:rsid w:val="000D2975"/>
    <w:rsid w:val="000D2F66"/>
    <w:rsid w:val="000F2A80"/>
    <w:rsid w:val="000F66E4"/>
    <w:rsid w:val="000F6E63"/>
    <w:rsid w:val="00117AC0"/>
    <w:rsid w:val="00120391"/>
    <w:rsid w:val="0012154A"/>
    <w:rsid w:val="001244DA"/>
    <w:rsid w:val="00126658"/>
    <w:rsid w:val="001277F9"/>
    <w:rsid w:val="00127AA2"/>
    <w:rsid w:val="0013051B"/>
    <w:rsid w:val="0013093A"/>
    <w:rsid w:val="00153C8E"/>
    <w:rsid w:val="00161343"/>
    <w:rsid w:val="00183F17"/>
    <w:rsid w:val="001878C9"/>
    <w:rsid w:val="001878D6"/>
    <w:rsid w:val="001910D4"/>
    <w:rsid w:val="001A333D"/>
    <w:rsid w:val="001A5F49"/>
    <w:rsid w:val="001B0CE7"/>
    <w:rsid w:val="001B4086"/>
    <w:rsid w:val="001B6A80"/>
    <w:rsid w:val="001C027E"/>
    <w:rsid w:val="001C3C5F"/>
    <w:rsid w:val="001D22FF"/>
    <w:rsid w:val="001D2342"/>
    <w:rsid w:val="001D553F"/>
    <w:rsid w:val="001E7B67"/>
    <w:rsid w:val="001F3644"/>
    <w:rsid w:val="00204AF0"/>
    <w:rsid w:val="00207C84"/>
    <w:rsid w:val="00214DD4"/>
    <w:rsid w:val="002155E0"/>
    <w:rsid w:val="00216E4F"/>
    <w:rsid w:val="00225EC7"/>
    <w:rsid w:val="002311FE"/>
    <w:rsid w:val="0023136B"/>
    <w:rsid w:val="0023358E"/>
    <w:rsid w:val="00233B34"/>
    <w:rsid w:val="00243E0E"/>
    <w:rsid w:val="00244D4A"/>
    <w:rsid w:val="002452C4"/>
    <w:rsid w:val="00263608"/>
    <w:rsid w:val="00275C43"/>
    <w:rsid w:val="00276B21"/>
    <w:rsid w:val="00276C4C"/>
    <w:rsid w:val="002813CF"/>
    <w:rsid w:val="002834B2"/>
    <w:rsid w:val="00284475"/>
    <w:rsid w:val="00285CA4"/>
    <w:rsid w:val="00286C85"/>
    <w:rsid w:val="002913AC"/>
    <w:rsid w:val="002A14A5"/>
    <w:rsid w:val="002A3B85"/>
    <w:rsid w:val="002A49E3"/>
    <w:rsid w:val="002B0480"/>
    <w:rsid w:val="002B18D1"/>
    <w:rsid w:val="002B31E2"/>
    <w:rsid w:val="002B3A73"/>
    <w:rsid w:val="002D7AB3"/>
    <w:rsid w:val="002F6C72"/>
    <w:rsid w:val="00310287"/>
    <w:rsid w:val="00311BCF"/>
    <w:rsid w:val="0031740F"/>
    <w:rsid w:val="003216F0"/>
    <w:rsid w:val="00331120"/>
    <w:rsid w:val="00333E45"/>
    <w:rsid w:val="00345559"/>
    <w:rsid w:val="0034716A"/>
    <w:rsid w:val="00350877"/>
    <w:rsid w:val="00353F74"/>
    <w:rsid w:val="00357E3C"/>
    <w:rsid w:val="00362153"/>
    <w:rsid w:val="00362613"/>
    <w:rsid w:val="00362BF7"/>
    <w:rsid w:val="00367445"/>
    <w:rsid w:val="00373BAF"/>
    <w:rsid w:val="0037463A"/>
    <w:rsid w:val="00382028"/>
    <w:rsid w:val="003828B3"/>
    <w:rsid w:val="003846EB"/>
    <w:rsid w:val="0038721B"/>
    <w:rsid w:val="00390BEF"/>
    <w:rsid w:val="00397119"/>
    <w:rsid w:val="003A1319"/>
    <w:rsid w:val="003A34D3"/>
    <w:rsid w:val="003A5C64"/>
    <w:rsid w:val="003A6131"/>
    <w:rsid w:val="003B01AC"/>
    <w:rsid w:val="003B2E69"/>
    <w:rsid w:val="003B48E9"/>
    <w:rsid w:val="003C5562"/>
    <w:rsid w:val="003D10B8"/>
    <w:rsid w:val="003D2316"/>
    <w:rsid w:val="003E0C75"/>
    <w:rsid w:val="003E166D"/>
    <w:rsid w:val="003E1D0C"/>
    <w:rsid w:val="003E6755"/>
    <w:rsid w:val="003F4CC1"/>
    <w:rsid w:val="003F6F53"/>
    <w:rsid w:val="003F7A77"/>
    <w:rsid w:val="004037D2"/>
    <w:rsid w:val="004179C3"/>
    <w:rsid w:val="00424D50"/>
    <w:rsid w:val="00427F21"/>
    <w:rsid w:val="004379A5"/>
    <w:rsid w:val="00444265"/>
    <w:rsid w:val="004543B6"/>
    <w:rsid w:val="0047343D"/>
    <w:rsid w:val="00475ABA"/>
    <w:rsid w:val="004852F2"/>
    <w:rsid w:val="00485A9F"/>
    <w:rsid w:val="00486A48"/>
    <w:rsid w:val="004B17AA"/>
    <w:rsid w:val="004B42E6"/>
    <w:rsid w:val="004B6960"/>
    <w:rsid w:val="004D05BD"/>
    <w:rsid w:val="004D103A"/>
    <w:rsid w:val="004D1D27"/>
    <w:rsid w:val="004D4352"/>
    <w:rsid w:val="004D59C6"/>
    <w:rsid w:val="004E0B10"/>
    <w:rsid w:val="004E2017"/>
    <w:rsid w:val="004F1124"/>
    <w:rsid w:val="00510C77"/>
    <w:rsid w:val="005131E5"/>
    <w:rsid w:val="00520D1E"/>
    <w:rsid w:val="005218B9"/>
    <w:rsid w:val="005267AA"/>
    <w:rsid w:val="00527006"/>
    <w:rsid w:val="00530454"/>
    <w:rsid w:val="005315A8"/>
    <w:rsid w:val="00531975"/>
    <w:rsid w:val="00536612"/>
    <w:rsid w:val="00541A50"/>
    <w:rsid w:val="00543679"/>
    <w:rsid w:val="00547E96"/>
    <w:rsid w:val="005515F0"/>
    <w:rsid w:val="00562F9F"/>
    <w:rsid w:val="005740D7"/>
    <w:rsid w:val="005751F6"/>
    <w:rsid w:val="00582F26"/>
    <w:rsid w:val="0058484D"/>
    <w:rsid w:val="00586266"/>
    <w:rsid w:val="00586C54"/>
    <w:rsid w:val="0059039C"/>
    <w:rsid w:val="00592F22"/>
    <w:rsid w:val="005A299C"/>
    <w:rsid w:val="005A2A41"/>
    <w:rsid w:val="005A54F9"/>
    <w:rsid w:val="005B691A"/>
    <w:rsid w:val="005C2706"/>
    <w:rsid w:val="005C3D7E"/>
    <w:rsid w:val="005D0871"/>
    <w:rsid w:val="005D0C52"/>
    <w:rsid w:val="005D402C"/>
    <w:rsid w:val="005F1526"/>
    <w:rsid w:val="005F19B6"/>
    <w:rsid w:val="005F709B"/>
    <w:rsid w:val="00601C0B"/>
    <w:rsid w:val="00602D19"/>
    <w:rsid w:val="00604A3E"/>
    <w:rsid w:val="00610A5B"/>
    <w:rsid w:val="00612FDC"/>
    <w:rsid w:val="00613224"/>
    <w:rsid w:val="006302D1"/>
    <w:rsid w:val="00631BBB"/>
    <w:rsid w:val="0063507A"/>
    <w:rsid w:val="006403AF"/>
    <w:rsid w:val="00646E16"/>
    <w:rsid w:val="00651F24"/>
    <w:rsid w:val="0065475C"/>
    <w:rsid w:val="00654AAE"/>
    <w:rsid w:val="006622D2"/>
    <w:rsid w:val="00663F23"/>
    <w:rsid w:val="00674A0E"/>
    <w:rsid w:val="00676ED9"/>
    <w:rsid w:val="006866CB"/>
    <w:rsid w:val="00690786"/>
    <w:rsid w:val="006970F0"/>
    <w:rsid w:val="006A556C"/>
    <w:rsid w:val="006A710F"/>
    <w:rsid w:val="006C3E6C"/>
    <w:rsid w:val="006D59DB"/>
    <w:rsid w:val="006D6A9E"/>
    <w:rsid w:val="006D7D96"/>
    <w:rsid w:val="006E52D9"/>
    <w:rsid w:val="006E5E3F"/>
    <w:rsid w:val="006F2AB0"/>
    <w:rsid w:val="006F2EA5"/>
    <w:rsid w:val="006F7B44"/>
    <w:rsid w:val="007003EF"/>
    <w:rsid w:val="00710EDF"/>
    <w:rsid w:val="00711C0F"/>
    <w:rsid w:val="00716E78"/>
    <w:rsid w:val="007174C6"/>
    <w:rsid w:val="00717654"/>
    <w:rsid w:val="007233E2"/>
    <w:rsid w:val="0072792D"/>
    <w:rsid w:val="00733FC8"/>
    <w:rsid w:val="00734BB3"/>
    <w:rsid w:val="00736E0F"/>
    <w:rsid w:val="00740988"/>
    <w:rsid w:val="0074224B"/>
    <w:rsid w:val="00745886"/>
    <w:rsid w:val="007612F4"/>
    <w:rsid w:val="0078235D"/>
    <w:rsid w:val="00782586"/>
    <w:rsid w:val="00786E17"/>
    <w:rsid w:val="00790A65"/>
    <w:rsid w:val="00794486"/>
    <w:rsid w:val="00796E72"/>
    <w:rsid w:val="007B1FD4"/>
    <w:rsid w:val="007B3B46"/>
    <w:rsid w:val="007B3EF1"/>
    <w:rsid w:val="007B5BA6"/>
    <w:rsid w:val="007B7AFA"/>
    <w:rsid w:val="007C4B18"/>
    <w:rsid w:val="007C4DFC"/>
    <w:rsid w:val="007D08B1"/>
    <w:rsid w:val="007D2F8C"/>
    <w:rsid w:val="007D60AD"/>
    <w:rsid w:val="007D7115"/>
    <w:rsid w:val="007E2115"/>
    <w:rsid w:val="007E4440"/>
    <w:rsid w:val="007F37FD"/>
    <w:rsid w:val="007F49C5"/>
    <w:rsid w:val="008129AD"/>
    <w:rsid w:val="00814BC2"/>
    <w:rsid w:val="008159F7"/>
    <w:rsid w:val="00816F8F"/>
    <w:rsid w:val="00824A83"/>
    <w:rsid w:val="0083052C"/>
    <w:rsid w:val="008309CA"/>
    <w:rsid w:val="00830DAA"/>
    <w:rsid w:val="00833294"/>
    <w:rsid w:val="00836186"/>
    <w:rsid w:val="008362C9"/>
    <w:rsid w:val="00851430"/>
    <w:rsid w:val="00853A4D"/>
    <w:rsid w:val="008747FB"/>
    <w:rsid w:val="00881E65"/>
    <w:rsid w:val="00892EA0"/>
    <w:rsid w:val="00893633"/>
    <w:rsid w:val="008A0B7C"/>
    <w:rsid w:val="008A4B82"/>
    <w:rsid w:val="008B195F"/>
    <w:rsid w:val="008B7A6B"/>
    <w:rsid w:val="008C32CA"/>
    <w:rsid w:val="008C3E47"/>
    <w:rsid w:val="008D2776"/>
    <w:rsid w:val="008E3686"/>
    <w:rsid w:val="008F0061"/>
    <w:rsid w:val="008F39AE"/>
    <w:rsid w:val="008F494D"/>
    <w:rsid w:val="008F6A46"/>
    <w:rsid w:val="008F7D9D"/>
    <w:rsid w:val="00900A8B"/>
    <w:rsid w:val="00902A08"/>
    <w:rsid w:val="00907111"/>
    <w:rsid w:val="00937CC6"/>
    <w:rsid w:val="0094696A"/>
    <w:rsid w:val="00950A5D"/>
    <w:rsid w:val="00950E20"/>
    <w:rsid w:val="00952F1F"/>
    <w:rsid w:val="009579F3"/>
    <w:rsid w:val="009663CB"/>
    <w:rsid w:val="009700B3"/>
    <w:rsid w:val="00974532"/>
    <w:rsid w:val="00977419"/>
    <w:rsid w:val="0097781D"/>
    <w:rsid w:val="009837FF"/>
    <w:rsid w:val="0098792D"/>
    <w:rsid w:val="009A02CF"/>
    <w:rsid w:val="009A758C"/>
    <w:rsid w:val="009B5A9A"/>
    <w:rsid w:val="009B5D8C"/>
    <w:rsid w:val="009D470C"/>
    <w:rsid w:val="009D50AF"/>
    <w:rsid w:val="009D714F"/>
    <w:rsid w:val="009E023D"/>
    <w:rsid w:val="009F3647"/>
    <w:rsid w:val="009F6DAD"/>
    <w:rsid w:val="00A10BED"/>
    <w:rsid w:val="00A134A3"/>
    <w:rsid w:val="00A16E65"/>
    <w:rsid w:val="00A230B5"/>
    <w:rsid w:val="00A2393F"/>
    <w:rsid w:val="00A26BD3"/>
    <w:rsid w:val="00A344B0"/>
    <w:rsid w:val="00A35A2D"/>
    <w:rsid w:val="00A35CDC"/>
    <w:rsid w:val="00A37EA9"/>
    <w:rsid w:val="00A41F99"/>
    <w:rsid w:val="00A4211F"/>
    <w:rsid w:val="00A44274"/>
    <w:rsid w:val="00A478B8"/>
    <w:rsid w:val="00A52F0F"/>
    <w:rsid w:val="00A54370"/>
    <w:rsid w:val="00A550A8"/>
    <w:rsid w:val="00A6055B"/>
    <w:rsid w:val="00A61540"/>
    <w:rsid w:val="00A628CA"/>
    <w:rsid w:val="00A62952"/>
    <w:rsid w:val="00A71B40"/>
    <w:rsid w:val="00A906B6"/>
    <w:rsid w:val="00A94F7D"/>
    <w:rsid w:val="00AA0DC5"/>
    <w:rsid w:val="00AA1580"/>
    <w:rsid w:val="00AA1D09"/>
    <w:rsid w:val="00AB4CD0"/>
    <w:rsid w:val="00AB548D"/>
    <w:rsid w:val="00AB6C16"/>
    <w:rsid w:val="00AC41F9"/>
    <w:rsid w:val="00AD12C1"/>
    <w:rsid w:val="00AD1803"/>
    <w:rsid w:val="00AE4D4A"/>
    <w:rsid w:val="00AE5AC4"/>
    <w:rsid w:val="00AF383A"/>
    <w:rsid w:val="00AF590D"/>
    <w:rsid w:val="00AF70F2"/>
    <w:rsid w:val="00B028F8"/>
    <w:rsid w:val="00B05AB5"/>
    <w:rsid w:val="00B22D47"/>
    <w:rsid w:val="00B25A22"/>
    <w:rsid w:val="00B27F9A"/>
    <w:rsid w:val="00B31B1F"/>
    <w:rsid w:val="00B54967"/>
    <w:rsid w:val="00B65AB9"/>
    <w:rsid w:val="00B65F2B"/>
    <w:rsid w:val="00B66AB0"/>
    <w:rsid w:val="00B67367"/>
    <w:rsid w:val="00B716EC"/>
    <w:rsid w:val="00B81DCB"/>
    <w:rsid w:val="00B84068"/>
    <w:rsid w:val="00B96A7B"/>
    <w:rsid w:val="00BA5510"/>
    <w:rsid w:val="00BB2F4A"/>
    <w:rsid w:val="00BB7231"/>
    <w:rsid w:val="00BB7497"/>
    <w:rsid w:val="00BB7AB1"/>
    <w:rsid w:val="00BC43A5"/>
    <w:rsid w:val="00BD0174"/>
    <w:rsid w:val="00BD7500"/>
    <w:rsid w:val="00BD7C73"/>
    <w:rsid w:val="00BE704B"/>
    <w:rsid w:val="00C00C70"/>
    <w:rsid w:val="00C064B5"/>
    <w:rsid w:val="00C077C9"/>
    <w:rsid w:val="00C129C1"/>
    <w:rsid w:val="00C25180"/>
    <w:rsid w:val="00C25183"/>
    <w:rsid w:val="00C326D2"/>
    <w:rsid w:val="00C37AC7"/>
    <w:rsid w:val="00C46BC4"/>
    <w:rsid w:val="00C52B07"/>
    <w:rsid w:val="00C53B4C"/>
    <w:rsid w:val="00C55008"/>
    <w:rsid w:val="00C56429"/>
    <w:rsid w:val="00C61787"/>
    <w:rsid w:val="00C70712"/>
    <w:rsid w:val="00C71262"/>
    <w:rsid w:val="00C77619"/>
    <w:rsid w:val="00C7794E"/>
    <w:rsid w:val="00C81693"/>
    <w:rsid w:val="00C84FC7"/>
    <w:rsid w:val="00C8658E"/>
    <w:rsid w:val="00C867B3"/>
    <w:rsid w:val="00C86D99"/>
    <w:rsid w:val="00C91115"/>
    <w:rsid w:val="00C94143"/>
    <w:rsid w:val="00CA062A"/>
    <w:rsid w:val="00CA78F5"/>
    <w:rsid w:val="00CA79C0"/>
    <w:rsid w:val="00CB0267"/>
    <w:rsid w:val="00CB048D"/>
    <w:rsid w:val="00CB799E"/>
    <w:rsid w:val="00CC3FD9"/>
    <w:rsid w:val="00CC5D5B"/>
    <w:rsid w:val="00CC6817"/>
    <w:rsid w:val="00CD23A3"/>
    <w:rsid w:val="00CD3255"/>
    <w:rsid w:val="00CD6577"/>
    <w:rsid w:val="00CE2244"/>
    <w:rsid w:val="00CF0EFD"/>
    <w:rsid w:val="00CF7CED"/>
    <w:rsid w:val="00D13EED"/>
    <w:rsid w:val="00D15730"/>
    <w:rsid w:val="00D2622E"/>
    <w:rsid w:val="00D26EA2"/>
    <w:rsid w:val="00D348DC"/>
    <w:rsid w:val="00D37D64"/>
    <w:rsid w:val="00D42579"/>
    <w:rsid w:val="00D47033"/>
    <w:rsid w:val="00D50B65"/>
    <w:rsid w:val="00D56565"/>
    <w:rsid w:val="00D5669C"/>
    <w:rsid w:val="00D723B0"/>
    <w:rsid w:val="00D753A6"/>
    <w:rsid w:val="00D83A59"/>
    <w:rsid w:val="00D878A2"/>
    <w:rsid w:val="00D87E7D"/>
    <w:rsid w:val="00D90E08"/>
    <w:rsid w:val="00DA10E7"/>
    <w:rsid w:val="00DA1E8D"/>
    <w:rsid w:val="00DA5BD2"/>
    <w:rsid w:val="00DB419A"/>
    <w:rsid w:val="00DB6164"/>
    <w:rsid w:val="00DC71C1"/>
    <w:rsid w:val="00DD2350"/>
    <w:rsid w:val="00DD4F8A"/>
    <w:rsid w:val="00DD5418"/>
    <w:rsid w:val="00DD64E6"/>
    <w:rsid w:val="00DE4CD6"/>
    <w:rsid w:val="00E04E30"/>
    <w:rsid w:val="00E0742D"/>
    <w:rsid w:val="00E1365F"/>
    <w:rsid w:val="00E14A0E"/>
    <w:rsid w:val="00E17337"/>
    <w:rsid w:val="00E20A99"/>
    <w:rsid w:val="00E20DEA"/>
    <w:rsid w:val="00E21AA2"/>
    <w:rsid w:val="00E26E06"/>
    <w:rsid w:val="00E2750A"/>
    <w:rsid w:val="00E278AA"/>
    <w:rsid w:val="00E314CF"/>
    <w:rsid w:val="00E32214"/>
    <w:rsid w:val="00E343EC"/>
    <w:rsid w:val="00E375BC"/>
    <w:rsid w:val="00E403A5"/>
    <w:rsid w:val="00E42C00"/>
    <w:rsid w:val="00E44981"/>
    <w:rsid w:val="00E51055"/>
    <w:rsid w:val="00E5116C"/>
    <w:rsid w:val="00E529AD"/>
    <w:rsid w:val="00E5327A"/>
    <w:rsid w:val="00E62301"/>
    <w:rsid w:val="00E6552C"/>
    <w:rsid w:val="00E67EDF"/>
    <w:rsid w:val="00E70276"/>
    <w:rsid w:val="00E76C78"/>
    <w:rsid w:val="00E8441B"/>
    <w:rsid w:val="00E86A70"/>
    <w:rsid w:val="00E92400"/>
    <w:rsid w:val="00E943D0"/>
    <w:rsid w:val="00E95101"/>
    <w:rsid w:val="00EA01BF"/>
    <w:rsid w:val="00EA602D"/>
    <w:rsid w:val="00EB4966"/>
    <w:rsid w:val="00EB4B04"/>
    <w:rsid w:val="00EB5994"/>
    <w:rsid w:val="00EC097A"/>
    <w:rsid w:val="00EC4986"/>
    <w:rsid w:val="00ED165C"/>
    <w:rsid w:val="00ED2FDD"/>
    <w:rsid w:val="00ED511A"/>
    <w:rsid w:val="00EF47F6"/>
    <w:rsid w:val="00EF5B94"/>
    <w:rsid w:val="00F03B9D"/>
    <w:rsid w:val="00F04683"/>
    <w:rsid w:val="00F071E4"/>
    <w:rsid w:val="00F130CA"/>
    <w:rsid w:val="00F1656B"/>
    <w:rsid w:val="00F21A72"/>
    <w:rsid w:val="00F257E1"/>
    <w:rsid w:val="00F25F72"/>
    <w:rsid w:val="00F30D7F"/>
    <w:rsid w:val="00F31064"/>
    <w:rsid w:val="00F46884"/>
    <w:rsid w:val="00F51156"/>
    <w:rsid w:val="00F5748B"/>
    <w:rsid w:val="00F647E0"/>
    <w:rsid w:val="00F81EED"/>
    <w:rsid w:val="00F81F69"/>
    <w:rsid w:val="00F87F00"/>
    <w:rsid w:val="00F939B1"/>
    <w:rsid w:val="00F95C57"/>
    <w:rsid w:val="00FA000B"/>
    <w:rsid w:val="00FA0294"/>
    <w:rsid w:val="00FB3B4D"/>
    <w:rsid w:val="00FD51E6"/>
    <w:rsid w:val="00FD63D1"/>
    <w:rsid w:val="00FE7FBB"/>
    <w:rsid w:val="00FF3E41"/>
    <w:rsid w:val="00FF606C"/>
    <w:rsid w:val="0B57EB87"/>
    <w:rsid w:val="1374B056"/>
    <w:rsid w:val="36F54CA5"/>
    <w:rsid w:val="67325743"/>
    <w:rsid w:val="68E50A52"/>
    <w:rsid w:val="74813970"/>
    <w:rsid w:val="762A9FD8"/>
    <w:rsid w:val="7D999C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E6E4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5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7EA9"/>
    <w:rPr>
      <w:rFonts w:ascii="Tahoma" w:hAnsi="Tahoma" w:cs="Tahoma"/>
      <w:sz w:val="16"/>
      <w:szCs w:val="16"/>
    </w:rPr>
  </w:style>
  <w:style w:type="character" w:styleId="CommentReference">
    <w:name w:val="annotation reference"/>
    <w:semiHidden/>
    <w:rsid w:val="00311BCF"/>
    <w:rPr>
      <w:sz w:val="16"/>
      <w:szCs w:val="16"/>
    </w:rPr>
  </w:style>
  <w:style w:type="paragraph" w:styleId="CommentText">
    <w:name w:val="annotation text"/>
    <w:basedOn w:val="Normal"/>
    <w:semiHidden/>
    <w:rsid w:val="00311BCF"/>
  </w:style>
  <w:style w:type="paragraph" w:styleId="CommentSubject">
    <w:name w:val="annotation subject"/>
    <w:basedOn w:val="CommentText"/>
    <w:next w:val="CommentText"/>
    <w:semiHidden/>
    <w:rsid w:val="00311BCF"/>
    <w:rPr>
      <w:b/>
      <w:bCs/>
    </w:rPr>
  </w:style>
  <w:style w:type="paragraph" w:styleId="Header">
    <w:name w:val="header"/>
    <w:basedOn w:val="Normal"/>
    <w:link w:val="HeaderChar"/>
    <w:rsid w:val="00CE2244"/>
    <w:pPr>
      <w:tabs>
        <w:tab w:val="center" w:pos="4680"/>
        <w:tab w:val="right" w:pos="9360"/>
      </w:tabs>
    </w:pPr>
  </w:style>
  <w:style w:type="character" w:customStyle="1" w:styleId="HeaderChar">
    <w:name w:val="Header Char"/>
    <w:basedOn w:val="DefaultParagraphFont"/>
    <w:link w:val="Header"/>
    <w:rsid w:val="00CE2244"/>
  </w:style>
  <w:style w:type="paragraph" w:styleId="Footer">
    <w:name w:val="footer"/>
    <w:basedOn w:val="Normal"/>
    <w:link w:val="FooterChar"/>
    <w:rsid w:val="00CE2244"/>
    <w:pPr>
      <w:tabs>
        <w:tab w:val="center" w:pos="4680"/>
        <w:tab w:val="right" w:pos="9360"/>
      </w:tabs>
    </w:pPr>
  </w:style>
  <w:style w:type="character" w:customStyle="1" w:styleId="FooterChar">
    <w:name w:val="Footer Char"/>
    <w:basedOn w:val="DefaultParagraphFont"/>
    <w:link w:val="Footer"/>
    <w:rsid w:val="00CE2244"/>
  </w:style>
  <w:style w:type="character" w:styleId="Emphasis">
    <w:name w:val="Emphasis"/>
    <w:qFormat/>
    <w:rsid w:val="00E70276"/>
    <w:rPr>
      <w:i/>
      <w:iCs/>
    </w:rPr>
  </w:style>
  <w:style w:type="paragraph" w:styleId="NoSpacing">
    <w:name w:val="No Spacing"/>
    <w:uiPriority w:val="1"/>
    <w:qFormat/>
    <w:rsid w:val="00F257E1"/>
  </w:style>
  <w:style w:type="table" w:customStyle="1" w:styleId="TableGrid1">
    <w:name w:val="Table Grid1"/>
    <w:basedOn w:val="TableNormal"/>
    <w:next w:val="TableGrid"/>
    <w:uiPriority w:val="59"/>
    <w:rsid w:val="00EB4B04"/>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EB4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21AA2"/>
    <w:rPr>
      <w:color w:val="0563C1"/>
      <w:u w:val="single"/>
    </w:rPr>
  </w:style>
  <w:style w:type="paragraph" w:styleId="Revision">
    <w:name w:val="Revision"/>
    <w:hidden/>
    <w:uiPriority w:val="99"/>
    <w:semiHidden/>
    <w:rsid w:val="00EB4966"/>
  </w:style>
  <w:style w:type="character" w:styleId="UnresolvedMention">
    <w:name w:val="Unresolved Mention"/>
    <w:basedOn w:val="DefaultParagraphFont"/>
    <w:uiPriority w:val="99"/>
    <w:semiHidden/>
    <w:unhideWhenUsed/>
    <w:rsid w:val="00CD3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orms.sc.egov.usda.gov/eForms/welcomeAction.do?Home" TargetMode="External" /><Relationship Id="rId9" Type="http://schemas.openxmlformats.org/officeDocument/2006/relationships/hyperlink" Target="https://www.govinfo.gov/content/pkg/FR-2019-05-14/pdf/2019-0987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8" ma:contentTypeDescription="Create a new document." ma:contentTypeScope="" ma:versionID="629bbdbca693c2b50ab9c6e09bfd2dc4">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e288ffee3f1740e1d97bc1266758f06d"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F3A73-F29F-4F5F-A30C-6ACF7183E509}">
  <ds:schemaRefs>
    <ds:schemaRef ds:uri="http://schemas.microsoft.com/office/2006/metadata/properties"/>
    <ds:schemaRef ds:uri="http://schemas.microsoft.com/office/infopath/2007/PartnerControls"/>
    <ds:schemaRef ds:uri="73fb875a-8af9-4255-b008-0995492d31cd"/>
    <ds:schemaRef ds:uri="e408ad9c-d5d2-4046-b889-a2ff69b3bbbc"/>
    <ds:schemaRef ds:uri="http://schemas.microsoft.com/sharepoint/v3"/>
  </ds:schemaRefs>
</ds:datastoreItem>
</file>

<file path=customXml/itemProps2.xml><?xml version="1.0" encoding="utf-8"?>
<ds:datastoreItem xmlns:ds="http://schemas.openxmlformats.org/officeDocument/2006/customXml" ds:itemID="{076F056A-3F55-4F72-B793-73BBAC050F92}">
  <ds:schemaRefs>
    <ds:schemaRef ds:uri="http://schemas.microsoft.com/sharepoint/v3/contenttype/forms"/>
  </ds:schemaRefs>
</ds:datastoreItem>
</file>

<file path=customXml/itemProps3.xml><?xml version="1.0" encoding="utf-8"?>
<ds:datastoreItem xmlns:ds="http://schemas.openxmlformats.org/officeDocument/2006/customXml" ds:itemID="{4655E260-D692-4700-BD48-8397E1A32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609DB-C1A4-47FC-B302-E858C8A4F7BB}">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1890</Words>
  <Characters>10897</Characters>
  <Application>Microsoft Office Word</Application>
  <DocSecurity>0</DocSecurity>
  <Lines>178</Lines>
  <Paragraphs>88</Paragraphs>
  <ScaleCrop>false</ScaleCrop>
  <HeadingPairs>
    <vt:vector size="2" baseType="variant">
      <vt:variant>
        <vt:lpstr>Title</vt:lpstr>
      </vt:variant>
      <vt:variant>
        <vt:i4>1</vt:i4>
      </vt:variant>
    </vt:vector>
  </HeadingPairs>
  <TitlesOfParts>
    <vt:vector size="1" baseType="lpstr">
      <vt:lpstr>Applicant Reference Letter (A Request for Credit References)</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Reference Letter (A Request for Credit References)</dc:title>
  <cp:revision>1</cp:revision>
  <dcterms:created xsi:type="dcterms:W3CDTF">2026-05-22T13:04:00Z</dcterms:created>
  <dcterms:modified xsi:type="dcterms:W3CDTF">2026-05-22T13:34:00Z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docLang">
    <vt:lpwstr>en</vt:lpwstr>
  </property>
  <property fmtid="{D5CDD505-2E9C-101B-9397-08002B2CF9AE}" pid="4" name="MediaServiceImageTags">
    <vt:lpwstr/>
  </property>
</Properties>
</file>