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73FFC" w:rsidR="00773FFC" w:rsidP="00773FFC" w:rsidRDefault="00FF4B49" w14:paraId="1489438B" w14:textId="56F3DE82">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0575-0189 - </w:t>
      </w:r>
      <w:r w:rsidRPr="00773FFC" w:rsidR="00773FFC">
        <w:rPr>
          <w:rFonts w:ascii="Times New Roman" w:hAnsi="Times New Roman" w:eastAsia="Times New Roman" w:cs="Times New Roman"/>
          <w:b/>
          <w:sz w:val="24"/>
          <w:szCs w:val="24"/>
        </w:rPr>
        <w:t>R</w:t>
      </w:r>
      <w:r w:rsidRPr="00773FFC">
        <w:rPr>
          <w:rFonts w:ascii="Times New Roman" w:hAnsi="Times New Roman" w:eastAsia="Times New Roman" w:cs="Times New Roman"/>
          <w:b/>
          <w:sz w:val="24"/>
          <w:szCs w:val="24"/>
        </w:rPr>
        <w:t>eporting</w:t>
      </w:r>
      <w:r w:rsidRPr="00773FFC" w:rsidR="00773FFC">
        <w:rPr>
          <w:rFonts w:ascii="Times New Roman" w:hAnsi="Times New Roman" w:eastAsia="Times New Roman" w:cs="Times New Roman"/>
          <w:b/>
          <w:sz w:val="24"/>
          <w:szCs w:val="24"/>
        </w:rPr>
        <w:t xml:space="preserve"> R</w:t>
      </w:r>
      <w:r w:rsidRPr="00773FFC">
        <w:rPr>
          <w:rFonts w:ascii="Times New Roman" w:hAnsi="Times New Roman" w:eastAsia="Times New Roman" w:cs="Times New Roman"/>
          <w:b/>
          <w:sz w:val="24"/>
          <w:szCs w:val="24"/>
        </w:rPr>
        <w:t xml:space="preserve">equirements </w:t>
      </w:r>
      <w:r w:rsidRPr="00773FFC" w:rsidR="00773FFC">
        <w:rPr>
          <w:rFonts w:ascii="Times New Roman" w:hAnsi="Times New Roman" w:eastAsia="Times New Roman" w:cs="Times New Roman"/>
          <w:b/>
          <w:sz w:val="24"/>
          <w:szCs w:val="24"/>
        </w:rPr>
        <w:t>NO</w:t>
      </w:r>
      <w:r w:rsidR="00C26CCA">
        <w:rPr>
          <w:rFonts w:ascii="Times New Roman" w:hAnsi="Times New Roman" w:eastAsia="Times New Roman" w:cs="Times New Roman"/>
          <w:b/>
          <w:sz w:val="24"/>
          <w:szCs w:val="24"/>
        </w:rPr>
        <w:t>N</w:t>
      </w:r>
      <w:r>
        <w:rPr>
          <w:rFonts w:ascii="Times New Roman" w:hAnsi="Times New Roman" w:eastAsia="Times New Roman" w:cs="Times New Roman"/>
          <w:b/>
          <w:sz w:val="24"/>
          <w:szCs w:val="24"/>
        </w:rPr>
        <w:t>-</w:t>
      </w:r>
      <w:r w:rsidRPr="00773FFC" w:rsidR="00773FFC">
        <w:rPr>
          <w:rFonts w:ascii="Times New Roman" w:hAnsi="Times New Roman" w:eastAsia="Times New Roman" w:cs="Times New Roman"/>
          <w:b/>
          <w:sz w:val="24"/>
          <w:szCs w:val="24"/>
        </w:rPr>
        <w:t>FORMS</w:t>
      </w:r>
    </w:p>
    <w:p w:rsidRPr="00773FFC" w:rsidR="00773FFC" w:rsidP="00773FFC" w:rsidRDefault="00773FFC" w14:paraId="70F0F6DF"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673BBEDF" w14:textId="77777777">
      <w:pPr>
        <w:spacing w:after="240" w:line="240" w:lineRule="auto"/>
        <w:outlineLvl w:val="1"/>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Discrimination Complaints</w:t>
      </w:r>
      <w:r w:rsidRPr="00773FFC">
        <w:rPr>
          <w:rFonts w:ascii="Times New Roman" w:hAnsi="Times New Roman" w:eastAsia="Times New Roman" w:cs="Times New Roman"/>
          <w:sz w:val="24"/>
          <w:szCs w:val="24"/>
        </w:rPr>
        <w:t xml:space="preserve">.  Any tenant/member or prospective tenant/member may file a complaint if he/she believes they have been discriminated against because of </w:t>
      </w:r>
      <w:r w:rsidRPr="00773FFC">
        <w:rPr>
          <w:rFonts w:ascii="Times New Roman" w:hAnsi="Times New Roman" w:eastAsia="Times New Roman" w:cs="Times New Roman"/>
          <w:color w:val="000000"/>
          <w:sz w:val="24"/>
          <w:szCs w:val="24"/>
        </w:rPr>
        <w:t xml:space="preserve">race, color, religion, sex, familial status, national origin, age, or disability. </w:t>
      </w:r>
    </w:p>
    <w:p w:rsidRPr="00773FFC" w:rsidR="00773FFC" w:rsidP="00773FFC" w:rsidRDefault="00773FFC" w14:paraId="7A166692"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Compliance with Other Federal Requirements</w:t>
      </w:r>
      <w:r w:rsidRPr="00773FFC">
        <w:rPr>
          <w:rFonts w:ascii="Times New Roman" w:hAnsi="Times New Roman" w:eastAsia="Times New Roman" w:cs="Times New Roman"/>
          <w:sz w:val="24"/>
          <w:szCs w:val="24"/>
        </w:rPr>
        <w:t xml:space="preserve">.  For contracts exceeding $100,000, contractors must comply with all applicable standards, orders or requirements issued under section 306 of the Clean Air Act (42 U.S.C. 1857(h)), section 508 of the Clean Water Act (33 U.S.C. 1368), Executive Order 11738, and Environmental Protection Agency (EPA) regulations.  Applicants must comply with the provisions of the National Historic Preservation Act of 1966, the Archeological and Historical Preservation Act of 1974 (Public Law 93-291), and Executive Order 11593 dated </w:t>
      </w:r>
      <w:smartTag w:uri="urn:schemas-microsoft-com:office:smarttags" w:element="date">
        <w:smartTagPr>
          <w:attr w:name="Year" w:val="1971"/>
          <w:attr w:name="Day" w:val="13"/>
          <w:attr w:name="Month" w:val="5"/>
        </w:smartTagPr>
        <w:r w:rsidRPr="00773FFC">
          <w:rPr>
            <w:rFonts w:ascii="Times New Roman" w:eastAsia="Times New Roman" w:hAnsi="Times New Roman" w:cs="Times New Roman"/>
            <w:sz w:val="24"/>
            <w:szCs w:val="24"/>
          </w:rPr>
          <w:t>May 13, 1971</w:t>
        </w:r>
      </w:smartTag>
      <w:r w:rsidRPr="00773FFC">
        <w:rPr>
          <w:rFonts w:ascii="Times New Roman" w:hAnsi="Times New Roman" w:eastAsia="Times New Roman" w:cs="Times New Roman"/>
          <w:sz w:val="24"/>
          <w:szCs w:val="24"/>
        </w:rPr>
        <w:t>.</w:t>
      </w:r>
    </w:p>
    <w:p w:rsidRPr="00773FFC" w:rsidR="00773FFC" w:rsidP="00773FFC" w:rsidRDefault="00773FFC" w14:paraId="4869EF04"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23034F96"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Exception Requests</w:t>
      </w:r>
      <w:r w:rsidRPr="00773FFC">
        <w:rPr>
          <w:rFonts w:ascii="Times New Roman" w:hAnsi="Times New Roman" w:eastAsia="Times New Roman" w:cs="Times New Roman"/>
          <w:sz w:val="24"/>
          <w:szCs w:val="24"/>
        </w:rPr>
        <w:t xml:space="preserve">.  The Agency Administrator may make an exception to any provision of the regulation provided that the exception is supported by the applicable statute and is in the best interest of the government.  The request must be submitted in writing to the State Director for concurrence before the State Office forwards it to the Administrator. </w:t>
      </w:r>
    </w:p>
    <w:p w:rsidRPr="00773FFC" w:rsidR="00773FFC" w:rsidP="00773FFC" w:rsidRDefault="00773FFC" w14:paraId="5110ECE1"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115C6735"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NOFA Response</w:t>
      </w:r>
      <w:r w:rsidRPr="00773FFC">
        <w:rPr>
          <w:rFonts w:ascii="Times New Roman" w:hAnsi="Times New Roman" w:eastAsia="Times New Roman" w:cs="Times New Roman"/>
          <w:sz w:val="24"/>
          <w:szCs w:val="24"/>
        </w:rPr>
        <w:t>.  The availability of Rural Rental Housing Program authority and interest credit funds, and the criteria for allocating this assistance will be made public through a Notice of Funding Availability (NOFA).  Once a NOFA has been published, interested parties may submit a summary of proposed projects for scoring and ranking.  All responses will be reviewed and ranked, in accordance with selection criteria included in the NOFA.  Applicants selected will be issued a “</w:t>
      </w:r>
      <w:r w:rsidRPr="00773FFC">
        <w:rPr>
          <w:rFonts w:ascii="Times New Roman" w:hAnsi="Times New Roman" w:eastAsia="Times New Roman" w:cs="Times New Roman"/>
          <w:i/>
          <w:sz w:val="24"/>
          <w:szCs w:val="24"/>
        </w:rPr>
        <w:t>Notice to Proceed</w:t>
      </w:r>
      <w:r w:rsidRPr="00773FFC">
        <w:rPr>
          <w:rFonts w:ascii="Times New Roman" w:hAnsi="Times New Roman" w:eastAsia="Times New Roman" w:cs="Times New Roman"/>
          <w:sz w:val="24"/>
          <w:szCs w:val="24"/>
        </w:rPr>
        <w:t xml:space="preserve">” and be requested to </w:t>
      </w:r>
      <w:proofErr w:type="gramStart"/>
      <w:r w:rsidRPr="00773FFC">
        <w:rPr>
          <w:rFonts w:ascii="Times New Roman" w:hAnsi="Times New Roman" w:eastAsia="Times New Roman" w:cs="Times New Roman"/>
          <w:sz w:val="24"/>
          <w:szCs w:val="24"/>
        </w:rPr>
        <w:t>submit an application</w:t>
      </w:r>
      <w:proofErr w:type="gramEnd"/>
      <w:r w:rsidRPr="00773FFC">
        <w:rPr>
          <w:rFonts w:ascii="Times New Roman" w:hAnsi="Times New Roman" w:eastAsia="Times New Roman" w:cs="Times New Roman"/>
          <w:sz w:val="24"/>
          <w:szCs w:val="24"/>
        </w:rPr>
        <w:t xml:space="preserve"> for further processing.  The NOFA process reduces the burden of submitting a complete loan application to only those responses that receive a notice to proceed with processing.  Pertinent information collected with the loan application is detailed below.</w:t>
      </w:r>
    </w:p>
    <w:p w:rsidRPr="00773FFC" w:rsidR="00773FFC" w:rsidP="00773FFC" w:rsidRDefault="00773FFC" w14:paraId="20F00C36"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341130AF"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Market Feasibility</w:t>
      </w:r>
      <w:r w:rsidRPr="00773FFC">
        <w:rPr>
          <w:rFonts w:ascii="Times New Roman" w:hAnsi="Times New Roman" w:eastAsia="Times New Roman" w:cs="Times New Roman"/>
          <w:sz w:val="24"/>
          <w:szCs w:val="24"/>
        </w:rPr>
        <w:t>.  Market studies are used by the Agency to examine the general market conditions of supply, demand, and pricing of rents or the demand for housing in a specific area.  A market feasibility study would be a necessary component of a conventional loan package made by a commercial lender.</w:t>
      </w:r>
    </w:p>
    <w:p w:rsidRPr="00773FFC" w:rsidR="00773FFC" w:rsidP="00773FFC" w:rsidRDefault="00773FFC" w14:paraId="128584D7"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2745E8B9"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Notification of Other Assistance</w:t>
      </w:r>
      <w:r w:rsidRPr="00773FFC">
        <w:rPr>
          <w:rFonts w:ascii="Times New Roman" w:hAnsi="Times New Roman" w:eastAsia="Times New Roman" w:cs="Times New Roman"/>
          <w:sz w:val="24"/>
          <w:szCs w:val="24"/>
        </w:rPr>
        <w:t xml:space="preserve">.  The applicant must provide amount, type, rate, and terms for other sources of funding.  This requirement is necessary </w:t>
      </w:r>
      <w:proofErr w:type="gramStart"/>
      <w:r w:rsidRPr="00773FFC">
        <w:rPr>
          <w:rFonts w:ascii="Times New Roman" w:hAnsi="Times New Roman" w:eastAsia="Times New Roman" w:cs="Times New Roman"/>
          <w:sz w:val="24"/>
          <w:szCs w:val="24"/>
        </w:rPr>
        <w:t>in order to</w:t>
      </w:r>
      <w:proofErr w:type="gramEnd"/>
      <w:r w:rsidRPr="00773FFC">
        <w:rPr>
          <w:rFonts w:ascii="Times New Roman" w:hAnsi="Times New Roman" w:eastAsia="Times New Roman" w:cs="Times New Roman"/>
          <w:sz w:val="24"/>
          <w:szCs w:val="24"/>
        </w:rPr>
        <w:t xml:space="preserve"> assure the government is not providing excess assistance.</w:t>
      </w:r>
    </w:p>
    <w:p w:rsidRPr="00773FFC" w:rsidR="00773FFC" w:rsidP="00773FFC" w:rsidRDefault="00773FFC" w14:paraId="3FFDD906"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087B9087"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Written Contract for Legal Services</w:t>
      </w:r>
      <w:r w:rsidRPr="00773FFC">
        <w:rPr>
          <w:rFonts w:ascii="Times New Roman" w:hAnsi="Times New Roman" w:eastAsia="Times New Roman" w:cs="Times New Roman"/>
          <w:sz w:val="24"/>
          <w:szCs w:val="24"/>
        </w:rPr>
        <w:t>.  Loan applicants must have written contracts for any legal services that are to be paid out of loan funds.  A model legal services agreement is available for use by cooperative or other nonprofit organizations that specifies the required legal services necessary to the organization.</w:t>
      </w:r>
    </w:p>
    <w:p w:rsidRPr="00773FFC" w:rsidR="00773FFC" w:rsidP="00773FFC" w:rsidRDefault="00773FFC" w14:paraId="07643A40"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2B1B6D5D" w14:textId="77777777">
      <w:pPr>
        <w:spacing w:after="0" w:line="240" w:lineRule="auto"/>
        <w:rPr>
          <w:rFonts w:ascii="Times New Roman" w:hAnsi="Times New Roman" w:eastAsia="Times New Roman" w:cs="Times New Roman"/>
          <w:sz w:val="24"/>
          <w:szCs w:val="24"/>
          <w:u w:val="single"/>
        </w:rPr>
      </w:pPr>
      <w:r w:rsidRPr="00773FFC">
        <w:rPr>
          <w:rFonts w:ascii="Times New Roman" w:hAnsi="Times New Roman" w:eastAsia="Times New Roman" w:cs="Times New Roman"/>
          <w:sz w:val="24"/>
          <w:szCs w:val="24"/>
          <w:u w:val="single"/>
        </w:rPr>
        <w:t>CONSTRUCTION REQUIREMENTS (contained in 7 CFR 1924-A):</w:t>
      </w:r>
    </w:p>
    <w:p w:rsidRPr="00773FFC" w:rsidR="00773FFC" w:rsidP="00773FFC" w:rsidRDefault="00773FFC" w14:paraId="563F4088"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Agreement Between Borrower and Architect.</w:t>
      </w:r>
      <w:r w:rsidRPr="00773FFC">
        <w:rPr>
          <w:rFonts w:ascii="Times New Roman" w:hAnsi="Times New Roman" w:eastAsia="Times New Roman" w:cs="Times New Roman"/>
          <w:sz w:val="24"/>
          <w:szCs w:val="24"/>
        </w:rPr>
        <w:t xml:space="preserve">  This is an executed written agreement between an applicant/borrower and architect, which contains responsibilities for each party to meet regarding the design and construction of a multi-family housing proposal.  The information in the </w:t>
      </w:r>
      <w:r w:rsidRPr="00773FFC">
        <w:rPr>
          <w:rFonts w:ascii="Times New Roman" w:hAnsi="Times New Roman" w:eastAsia="Times New Roman" w:cs="Times New Roman"/>
          <w:sz w:val="24"/>
          <w:szCs w:val="24"/>
        </w:rPr>
        <w:lastRenderedPageBreak/>
        <w:t>agreement is used by the Agency to determine that sufficient architectural services will be provided to an applicant/borrower and that compensation for these services are fair and reasonable.  This agreement is a normal business practice.</w:t>
      </w:r>
    </w:p>
    <w:p w:rsidRPr="00773FFC" w:rsidR="00773FFC" w:rsidP="00773FFC" w:rsidRDefault="00773FFC" w14:paraId="539B80A4"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0FA2E840"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Agreement Between Borrower and Builder.</w:t>
      </w:r>
      <w:r w:rsidRPr="00773FFC">
        <w:rPr>
          <w:rFonts w:ascii="Times New Roman" w:hAnsi="Times New Roman" w:eastAsia="Times New Roman" w:cs="Times New Roman"/>
          <w:sz w:val="24"/>
          <w:szCs w:val="24"/>
        </w:rPr>
        <w:t xml:space="preserve">  This is an executed written agreement between an applicant/borrower and builder that sets forth specific conditions and terms of a construction contract.  The information in the agreement is used by the Agency to determine if the terms and conditions </w:t>
      </w:r>
      <w:proofErr w:type="gramStart"/>
      <w:r w:rsidRPr="00773FFC">
        <w:rPr>
          <w:rFonts w:ascii="Times New Roman" w:hAnsi="Times New Roman" w:eastAsia="Times New Roman" w:cs="Times New Roman"/>
          <w:sz w:val="24"/>
          <w:szCs w:val="24"/>
        </w:rPr>
        <w:t>are in compliance with</w:t>
      </w:r>
      <w:proofErr w:type="gramEnd"/>
      <w:r w:rsidRPr="00773FFC">
        <w:rPr>
          <w:rFonts w:ascii="Times New Roman" w:hAnsi="Times New Roman" w:eastAsia="Times New Roman" w:cs="Times New Roman"/>
          <w:sz w:val="24"/>
          <w:szCs w:val="24"/>
        </w:rPr>
        <w:t xml:space="preserve"> Agency regulations and policies to protect the Government’s interest in the proposed development work.  This agreement is a normal business practice.</w:t>
      </w:r>
    </w:p>
    <w:p w:rsidRPr="00773FFC" w:rsidR="00773FFC" w:rsidP="00773FFC" w:rsidRDefault="00773FFC" w14:paraId="77B49C77"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66E36A6E"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Application for Payment</w:t>
      </w:r>
      <w:r w:rsidRPr="00773FFC">
        <w:rPr>
          <w:rFonts w:ascii="Times New Roman" w:hAnsi="Times New Roman" w:eastAsia="Times New Roman" w:cs="Times New Roman"/>
          <w:sz w:val="24"/>
          <w:szCs w:val="24"/>
        </w:rPr>
        <w:t>.  These documents are prepared by a contractor to request payments for work performed on financed construction.  The documents provide the applicant/borrower and the Agency information on the quantity and value of work completed.  An architect indicating his/her concurrence with the request signs the documents.  The preparation of the documents is a normal business practice.</w:t>
      </w:r>
    </w:p>
    <w:p w:rsidRPr="00773FFC" w:rsidR="00773FFC" w:rsidP="00773FFC" w:rsidRDefault="00773FFC" w14:paraId="3D76D8B3"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13642398"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Certification of Drawings and Specifications</w:t>
      </w:r>
      <w:r w:rsidRPr="00773FFC">
        <w:rPr>
          <w:rFonts w:ascii="Times New Roman" w:hAnsi="Times New Roman" w:eastAsia="Times New Roman" w:cs="Times New Roman"/>
          <w:sz w:val="24"/>
          <w:szCs w:val="24"/>
        </w:rPr>
        <w:t xml:space="preserve">.  These certifications are prepared by an architect, engineer, or other professional qualified to determine compliance of drawings and specifications with applicable development standards.  This information is used by the Agency to make final determination of the acceptability of the proposed development. </w:t>
      </w:r>
    </w:p>
    <w:p w:rsidRPr="00773FFC" w:rsidR="00773FFC" w:rsidP="00773FFC" w:rsidRDefault="00773FFC" w14:paraId="03B64C86" w14:textId="77777777">
      <w:pPr>
        <w:spacing w:after="0" w:line="240" w:lineRule="auto"/>
        <w:rPr>
          <w:rFonts w:ascii="Times New Roman" w:hAnsi="Times New Roman" w:eastAsia="Times New Roman" w:cs="Times New Roman"/>
          <w:sz w:val="24"/>
          <w:szCs w:val="24"/>
          <w:u w:val="single"/>
        </w:rPr>
      </w:pPr>
    </w:p>
    <w:p w:rsidRPr="00773FFC" w:rsidR="00773FFC" w:rsidP="00773FFC" w:rsidRDefault="00773FFC" w14:paraId="03A25D0B"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Complaints of Construction Defects.</w:t>
      </w:r>
      <w:r w:rsidRPr="00773FFC">
        <w:rPr>
          <w:rFonts w:ascii="Times New Roman" w:hAnsi="Times New Roman" w:eastAsia="Times New Roman" w:cs="Times New Roman"/>
          <w:sz w:val="24"/>
          <w:szCs w:val="24"/>
        </w:rPr>
        <w:t xml:space="preserve">  A written document is prepared by a borrower to notify the Agency that his/her complaints to a builder regarding construction deficiencies have not been satisfied.  The information is used by the Agency to determine what action should be taken to resolve the dispute and to protect the Government’s interest in the development work involved.</w:t>
      </w:r>
    </w:p>
    <w:p w:rsidRPr="00773FFC" w:rsidR="00773FFC" w:rsidP="00773FFC" w:rsidRDefault="00773FFC" w14:paraId="06D8107E" w14:textId="77777777">
      <w:pPr>
        <w:spacing w:after="0" w:line="240" w:lineRule="auto"/>
        <w:rPr>
          <w:rFonts w:ascii="Times New Roman" w:hAnsi="Times New Roman" w:eastAsia="Times New Roman" w:cs="Times New Roman"/>
          <w:sz w:val="24"/>
          <w:szCs w:val="24"/>
          <w:u w:val="single"/>
        </w:rPr>
      </w:pPr>
    </w:p>
    <w:p w:rsidRPr="00773FFC" w:rsidR="00773FFC" w:rsidP="00773FFC" w:rsidRDefault="00773FFC" w14:paraId="29FD6CAB"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Construction Accounting System.</w:t>
      </w:r>
      <w:r w:rsidRPr="00773FFC">
        <w:rPr>
          <w:rFonts w:ascii="Times New Roman" w:hAnsi="Times New Roman" w:eastAsia="Times New Roman" w:cs="Times New Roman"/>
          <w:sz w:val="24"/>
          <w:szCs w:val="24"/>
        </w:rPr>
        <w:t xml:space="preserve">  A builder of a multi-family housing project that involves an identity of interest is required to develop a construction accounting system to maintain a running record of actual construction costs.</w:t>
      </w:r>
    </w:p>
    <w:p w:rsidRPr="00773FFC" w:rsidR="00773FFC" w:rsidP="00773FFC" w:rsidRDefault="00773FFC" w14:paraId="7A3EAD1E"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51843F4C"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Construction Contract Bidding Documents.</w:t>
      </w:r>
      <w:r w:rsidRPr="00773FFC">
        <w:rPr>
          <w:rFonts w:ascii="Times New Roman" w:hAnsi="Times New Roman" w:eastAsia="Times New Roman" w:cs="Times New Roman"/>
          <w:sz w:val="24"/>
          <w:szCs w:val="24"/>
        </w:rPr>
        <w:t xml:space="preserve">  These documents are prepared by an applicant/borrower or architect to invite builders to submit bids for constructing service buildings and residential facilities by the contract method.  The collection of information and preparation of these documents is a normal business practice for contracts that are competitively bid.</w:t>
      </w:r>
    </w:p>
    <w:p w:rsidRPr="00773FFC" w:rsidR="00773FFC" w:rsidP="00773FFC" w:rsidRDefault="00773FFC" w14:paraId="597D39EC"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3424017B"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Contract Change Order.</w:t>
      </w:r>
      <w:r w:rsidRPr="00773FFC">
        <w:rPr>
          <w:rFonts w:ascii="Times New Roman" w:hAnsi="Times New Roman" w:eastAsia="Times New Roman" w:cs="Times New Roman"/>
          <w:sz w:val="24"/>
          <w:szCs w:val="24"/>
        </w:rPr>
        <w:t xml:space="preserve">  This document is prepared by an applicant/borrower, contractor, architect, or engineer to record any changes in the development work performed by the contract method.  An applicant/borrower, contractor, architect/engineer, and the Agency indicating mutual approval of the change sign the document.  This document is used in the normal business practice.</w:t>
      </w:r>
    </w:p>
    <w:p w:rsidRPr="00773FFC" w:rsidR="00773FFC" w:rsidP="00773FFC" w:rsidRDefault="00773FFC" w14:paraId="645990FE" w14:textId="77777777">
      <w:pPr>
        <w:spacing w:after="0" w:line="240" w:lineRule="auto"/>
        <w:rPr>
          <w:rFonts w:ascii="Times New Roman" w:hAnsi="Times New Roman" w:eastAsia="Times New Roman" w:cs="Times New Roman"/>
          <w:sz w:val="24"/>
          <w:szCs w:val="24"/>
          <w:u w:val="single"/>
        </w:rPr>
      </w:pPr>
    </w:p>
    <w:p w:rsidRPr="00773FFC" w:rsidR="00773FFC" w:rsidP="00773FFC" w:rsidRDefault="00773FFC" w14:paraId="5B1C3AC9"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Cost Estimate</w:t>
      </w:r>
      <w:r w:rsidRPr="00773FFC">
        <w:rPr>
          <w:rFonts w:ascii="Times New Roman" w:hAnsi="Times New Roman" w:eastAsia="Times New Roman" w:cs="Times New Roman"/>
          <w:sz w:val="24"/>
          <w:szCs w:val="24"/>
        </w:rPr>
        <w:t>.  Written cost estimates are prepared by an applicant/borrower, builder, or architect to provide the Agency with sufficient information to determine the economic feasibility of a proposal for development work.  The information is also used to compare with other similar proposals and determine availability of funds to complete the proposed development.  The collection of information for this written estimate is a normal business practice.</w:t>
      </w:r>
    </w:p>
    <w:p w:rsidRPr="00773FFC" w:rsidR="00773FFC" w:rsidP="00773FFC" w:rsidRDefault="00773FFC" w14:paraId="65081B0B" w14:textId="77777777">
      <w:pPr>
        <w:spacing w:after="0" w:line="240" w:lineRule="auto"/>
        <w:rPr>
          <w:rFonts w:ascii="Times New Roman" w:hAnsi="Times New Roman" w:eastAsia="Times New Roman" w:cs="Times New Roman"/>
          <w:sz w:val="24"/>
          <w:szCs w:val="24"/>
          <w:u w:val="single"/>
        </w:rPr>
      </w:pPr>
    </w:p>
    <w:p w:rsidRPr="00773FFC" w:rsidR="00773FFC" w:rsidP="00773FFC" w:rsidRDefault="00773FFC" w14:paraId="03024FAA"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Documents for Exception to Competitive Bidding</w:t>
      </w:r>
      <w:r w:rsidRPr="00773FFC">
        <w:rPr>
          <w:rFonts w:ascii="Times New Roman" w:hAnsi="Times New Roman" w:eastAsia="Times New Roman" w:cs="Times New Roman"/>
          <w:sz w:val="24"/>
          <w:szCs w:val="24"/>
        </w:rPr>
        <w:t>.  These documents are prepared by an applicant/borrower to request an exception to the Agency requirement for competitive bidding.  The information provided in the documents is used to determine if an applicant/borrower is legally authorized to negotiate a construction contract and if the proposed negotiated contract is sufficient to protect the Government’s interest in the project.</w:t>
      </w:r>
    </w:p>
    <w:p w:rsidRPr="00773FFC" w:rsidR="00773FFC" w:rsidP="00773FFC" w:rsidRDefault="00773FFC" w14:paraId="0AB6D7FF" w14:textId="77777777">
      <w:pPr>
        <w:spacing w:after="0" w:line="240" w:lineRule="auto"/>
        <w:rPr>
          <w:rFonts w:ascii="Times New Roman" w:hAnsi="Times New Roman" w:eastAsia="Times New Roman" w:cs="Times New Roman"/>
          <w:sz w:val="24"/>
          <w:szCs w:val="24"/>
          <w:u w:val="single"/>
        </w:rPr>
      </w:pPr>
    </w:p>
    <w:p w:rsidRPr="00773FFC" w:rsidR="00773FFC" w:rsidP="00773FFC" w:rsidRDefault="00773FFC" w14:paraId="2388FDB3"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Documents for Exception to Contract Method.</w:t>
      </w:r>
      <w:r w:rsidRPr="00773FFC">
        <w:rPr>
          <w:rFonts w:ascii="Times New Roman" w:hAnsi="Times New Roman" w:eastAsia="Times New Roman" w:cs="Times New Roman"/>
          <w:sz w:val="24"/>
          <w:szCs w:val="24"/>
        </w:rPr>
        <w:t xml:space="preserve">  These documents are prepared by a public body applicant/borrower who wants to construct a multi-family project without a construction contract.  The information on the documents is used by the Agency to determine the capability of an applicant/borrower to construct the project in accordance with the Agency’s regulations and policies.</w:t>
      </w:r>
    </w:p>
    <w:p w:rsidRPr="00773FFC" w:rsidR="00773FFC" w:rsidP="00773FFC" w:rsidRDefault="00773FFC" w14:paraId="59797F01"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250A22CB"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Documents for Exception to Surety Requirements</w:t>
      </w:r>
      <w:r w:rsidRPr="00773FFC">
        <w:rPr>
          <w:rFonts w:ascii="Times New Roman" w:hAnsi="Times New Roman" w:eastAsia="Times New Roman" w:cs="Times New Roman"/>
          <w:sz w:val="24"/>
          <w:szCs w:val="24"/>
        </w:rPr>
        <w:t>.  These documents are prepared by an applicant/borrower to request an exception to the Agency requirement that contractors provide surety bonds with their construction contracts.  The information in the documents is used by the Agency to determine if the Government’s interest in the project will remain protected with construction contracts not secured with payment and performance bonds.</w:t>
      </w:r>
    </w:p>
    <w:p w:rsidRPr="00773FFC" w:rsidR="00773FFC" w:rsidP="00773FFC" w:rsidRDefault="00773FFC" w14:paraId="10E5843D" w14:textId="77777777">
      <w:pPr>
        <w:spacing w:after="0" w:line="240" w:lineRule="auto"/>
        <w:rPr>
          <w:rFonts w:ascii="Times New Roman" w:hAnsi="Times New Roman" w:eastAsia="Times New Roman" w:cs="Times New Roman"/>
          <w:sz w:val="24"/>
          <w:szCs w:val="24"/>
          <w:u w:val="single"/>
        </w:rPr>
      </w:pPr>
    </w:p>
    <w:p w:rsidRPr="00773FFC" w:rsidR="00773FFC" w:rsidP="00773FFC" w:rsidRDefault="00773FFC" w14:paraId="500EDE5E"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Drawings and Specifications</w:t>
      </w:r>
      <w:r w:rsidRPr="00773FFC">
        <w:rPr>
          <w:rFonts w:ascii="Times New Roman" w:hAnsi="Times New Roman" w:eastAsia="Times New Roman" w:cs="Times New Roman"/>
          <w:sz w:val="24"/>
          <w:szCs w:val="24"/>
        </w:rPr>
        <w:t>.  These documents are prepared by an applicant/borrower, builder, architect, engineer, or other designer to fully describe the proposed development work.  The information on the documents is used to assist the builder in providing information on the types of materials to be used in the construction process and is also used by the Agency to determine compliance with Agency design and construction requirements and other applicable regulations.  The preparation of these documents is a normal business practice.</w:t>
      </w:r>
    </w:p>
    <w:p w:rsidRPr="00773FFC" w:rsidR="00773FFC" w:rsidP="00773FFC" w:rsidRDefault="00773FFC" w14:paraId="65759D8E" w14:textId="77777777">
      <w:pPr>
        <w:spacing w:after="0" w:line="240" w:lineRule="auto"/>
        <w:rPr>
          <w:rFonts w:ascii="Times New Roman" w:hAnsi="Times New Roman" w:eastAsia="Times New Roman" w:cs="Times New Roman"/>
          <w:sz w:val="24"/>
          <w:szCs w:val="24"/>
          <w:u w:val="single"/>
        </w:rPr>
      </w:pPr>
    </w:p>
    <w:p w:rsidRPr="00773FFC" w:rsidR="00773FFC" w:rsidP="00773FFC" w:rsidRDefault="00773FFC" w14:paraId="6C2A2F85"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Letter of Credit.</w:t>
      </w:r>
      <w:r w:rsidRPr="00773FFC">
        <w:rPr>
          <w:rFonts w:ascii="Times New Roman" w:hAnsi="Times New Roman" w:eastAsia="Times New Roman" w:cs="Times New Roman"/>
          <w:sz w:val="24"/>
          <w:szCs w:val="24"/>
        </w:rPr>
        <w:t xml:space="preserve">  This is prepared by a lending institution at the request of a contractor to satisfy contract surety requirements.  This unconditional and irrevocable document may be used in lieu of surety bonds, when determined acceptable by the Agency, protect the Government’s interest by guaranteeing adequate funds to complete the development work and cover the risk involved.</w:t>
      </w:r>
    </w:p>
    <w:p w:rsidRPr="00773FFC" w:rsidR="00773FFC" w:rsidP="00773FFC" w:rsidRDefault="00773FFC" w14:paraId="296DE07A" w14:textId="77777777">
      <w:pPr>
        <w:spacing w:after="0" w:line="240" w:lineRule="auto"/>
        <w:rPr>
          <w:rFonts w:ascii="Times New Roman" w:hAnsi="Times New Roman" w:eastAsia="Times New Roman" w:cs="Times New Roman"/>
          <w:sz w:val="24"/>
          <w:szCs w:val="24"/>
          <w:u w:val="single"/>
        </w:rPr>
      </w:pPr>
    </w:p>
    <w:p w:rsidRPr="00773FFC" w:rsidR="00773FFC" w:rsidP="00773FFC" w:rsidRDefault="00773FFC" w14:paraId="7749762B"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Builder’s Certification</w:t>
      </w:r>
      <w:r w:rsidRPr="00773FFC">
        <w:rPr>
          <w:rFonts w:ascii="Times New Roman" w:hAnsi="Times New Roman" w:eastAsia="Times New Roman" w:cs="Times New Roman"/>
          <w:sz w:val="24"/>
          <w:szCs w:val="24"/>
        </w:rPr>
        <w:t>.  A modular/panelized manufacturer and a builder of any on-site development work associated with the housing unit prepare this certification.</w:t>
      </w:r>
    </w:p>
    <w:p w:rsidRPr="00773FFC" w:rsidR="00773FFC" w:rsidP="00773FFC" w:rsidRDefault="00773FFC" w14:paraId="58474542"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4138D5B6"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Narrative Description of Work Items.</w:t>
      </w:r>
      <w:r w:rsidRPr="00773FFC">
        <w:rPr>
          <w:rFonts w:ascii="Times New Roman" w:hAnsi="Times New Roman" w:eastAsia="Times New Roman" w:cs="Times New Roman"/>
          <w:sz w:val="24"/>
          <w:szCs w:val="24"/>
        </w:rPr>
        <w:t xml:space="preserve">  These documents are prepared by an applicant/borrower, builder, or designer to describe items of development work that are too minor to justify preparing drawings and specifications.  The information is used to assist builders in performing the work, preparing cost estimates, and to determine compliance with applicable Agency requirements and regulations.  The preparation of these documents is a normal business practice.</w:t>
      </w:r>
    </w:p>
    <w:p w:rsidRPr="00773FFC" w:rsidR="00773FFC" w:rsidP="00773FFC" w:rsidRDefault="00773FFC" w14:paraId="3C6B6DB3"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005C49EB"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Notification for an Inspection.</w:t>
      </w:r>
      <w:r w:rsidRPr="00773FFC">
        <w:rPr>
          <w:rFonts w:ascii="Times New Roman" w:hAnsi="Times New Roman" w:eastAsia="Times New Roman" w:cs="Times New Roman"/>
          <w:sz w:val="24"/>
          <w:szCs w:val="24"/>
        </w:rPr>
        <w:t xml:space="preserve">  A contractor makes this verbal notification to the Agency when he/she is ready for a construction inspection.  This notification allows the Agency sufficient time to plan and prepare for the inspection.</w:t>
      </w:r>
    </w:p>
    <w:p w:rsidRPr="00773FFC" w:rsidR="00773FFC" w:rsidP="00773FFC" w:rsidRDefault="00773FFC" w14:paraId="6F8C6056" w14:textId="77777777">
      <w:pPr>
        <w:spacing w:after="0" w:line="240" w:lineRule="auto"/>
        <w:rPr>
          <w:rFonts w:ascii="Times New Roman" w:hAnsi="Times New Roman" w:eastAsia="Times New Roman" w:cs="Times New Roman"/>
          <w:sz w:val="24"/>
          <w:szCs w:val="24"/>
          <w:u w:val="single"/>
        </w:rPr>
      </w:pPr>
    </w:p>
    <w:p w:rsidRPr="00773FFC" w:rsidR="00773FFC" w:rsidP="00773FFC" w:rsidRDefault="00773FFC" w14:paraId="7758A446"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Notification of Delays in Construction.</w:t>
      </w:r>
      <w:r w:rsidRPr="00773FFC">
        <w:rPr>
          <w:rFonts w:ascii="Times New Roman" w:hAnsi="Times New Roman" w:eastAsia="Times New Roman" w:cs="Times New Roman"/>
          <w:sz w:val="24"/>
          <w:szCs w:val="24"/>
        </w:rPr>
        <w:t xml:space="preserve">  This written document is prepared by a contractor to notify an applicant/borrower and the Agency that construction is delayed or interrupted due to an </w:t>
      </w:r>
      <w:r w:rsidRPr="00773FFC">
        <w:rPr>
          <w:rFonts w:ascii="Times New Roman" w:hAnsi="Times New Roman" w:eastAsia="Times New Roman" w:cs="Times New Roman"/>
          <w:sz w:val="24"/>
          <w:szCs w:val="24"/>
        </w:rPr>
        <w:lastRenderedPageBreak/>
        <w:t>unforeseen event or circumstance.  The information is used by the Agency to determine if the builder should be entitled to an extension of time in the construction contract.</w:t>
      </w:r>
    </w:p>
    <w:p w:rsidRPr="00773FFC" w:rsidR="00773FFC" w:rsidP="00773FFC" w:rsidRDefault="00773FFC" w14:paraId="1EA30259" w14:textId="77777777">
      <w:pPr>
        <w:spacing w:after="0" w:line="240" w:lineRule="auto"/>
        <w:rPr>
          <w:rFonts w:ascii="Times New Roman" w:hAnsi="Times New Roman" w:eastAsia="Times New Roman" w:cs="Times New Roman"/>
          <w:sz w:val="24"/>
          <w:szCs w:val="24"/>
          <w:u w:val="single"/>
        </w:rPr>
      </w:pPr>
    </w:p>
    <w:p w:rsidRPr="00773FFC" w:rsidR="00773FFC" w:rsidP="00773FFC" w:rsidRDefault="00773FFC" w14:paraId="6E9DDFFA"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Owner-Builder Construction Proposal.</w:t>
      </w:r>
      <w:r w:rsidRPr="00773FFC">
        <w:rPr>
          <w:rFonts w:ascii="Times New Roman" w:hAnsi="Times New Roman" w:eastAsia="Times New Roman" w:cs="Times New Roman"/>
          <w:sz w:val="24"/>
          <w:szCs w:val="24"/>
        </w:rPr>
        <w:t xml:space="preserve">  This proposal is prepared by an applicant/borrower who wishes to also be the builder for a multi-family housing project.  The information provided in the proposal is used by the Agency to determine if an applicant/borrower is qualified to construct the proposed development work and if the method of construction is sufficient to protect the Government’s interest in the project.</w:t>
      </w:r>
    </w:p>
    <w:p w:rsidRPr="00773FFC" w:rsidR="00773FFC" w:rsidP="00773FFC" w:rsidRDefault="00773FFC" w14:paraId="39A67D3F" w14:textId="77777777">
      <w:pPr>
        <w:spacing w:after="0" w:line="240" w:lineRule="auto"/>
        <w:rPr>
          <w:rFonts w:ascii="Times New Roman" w:hAnsi="Times New Roman" w:eastAsia="Times New Roman" w:cs="Times New Roman"/>
          <w:sz w:val="24"/>
          <w:szCs w:val="24"/>
          <w:u w:val="single"/>
        </w:rPr>
      </w:pPr>
    </w:p>
    <w:p w:rsidRPr="00773FFC" w:rsidR="00773FFC" w:rsidP="00773FFC" w:rsidRDefault="00773FFC" w14:paraId="431FA471"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Payment Bond</w:t>
      </w:r>
      <w:r w:rsidRPr="00773FFC">
        <w:rPr>
          <w:rFonts w:ascii="Times New Roman" w:hAnsi="Times New Roman" w:eastAsia="Times New Roman" w:cs="Times New Roman"/>
          <w:sz w:val="24"/>
          <w:szCs w:val="24"/>
        </w:rPr>
        <w:t>.  This surety bond is prepared by a corporate or non-corporate bonding company to guarantee the payments made by a contractor for a specific contract or project.  The bond protects the interest of the applicant/borrower and the Agency from any default of the contractor.</w:t>
      </w:r>
    </w:p>
    <w:p w:rsidRPr="00773FFC" w:rsidR="00773FFC" w:rsidP="00773FFC" w:rsidRDefault="00773FFC" w14:paraId="2FF452A0" w14:textId="77777777">
      <w:pPr>
        <w:spacing w:after="0" w:line="240" w:lineRule="auto"/>
        <w:rPr>
          <w:rFonts w:ascii="Times New Roman" w:hAnsi="Times New Roman" w:eastAsia="Times New Roman" w:cs="Times New Roman"/>
          <w:sz w:val="24"/>
          <w:szCs w:val="24"/>
          <w:u w:val="single"/>
        </w:rPr>
      </w:pPr>
    </w:p>
    <w:p w:rsidRPr="00773FFC" w:rsidR="00773FFC" w:rsidP="00773FFC" w:rsidRDefault="00773FFC" w14:paraId="4B129A38"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Performance Bond</w:t>
      </w:r>
      <w:r w:rsidRPr="00773FFC">
        <w:rPr>
          <w:rFonts w:ascii="Times New Roman" w:hAnsi="Times New Roman" w:eastAsia="Times New Roman" w:cs="Times New Roman"/>
          <w:sz w:val="24"/>
          <w:szCs w:val="24"/>
        </w:rPr>
        <w:t>.  This surety bond is prepared by a corporate or non-corporate bonding company to guarantee the full performance of a contractor for a specific contract or project.  The bond protects the interest of the applicant/borrower and the Agency from any default of the contractor.</w:t>
      </w:r>
    </w:p>
    <w:p w:rsidRPr="00773FFC" w:rsidR="00773FFC" w:rsidP="00773FFC" w:rsidRDefault="00773FFC" w14:paraId="23B324DF"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2A9A4047"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Request for Surety Bond.</w:t>
      </w:r>
      <w:r w:rsidRPr="00773FFC">
        <w:rPr>
          <w:rFonts w:ascii="Times New Roman" w:hAnsi="Times New Roman" w:eastAsia="Times New Roman" w:cs="Times New Roman"/>
          <w:sz w:val="24"/>
          <w:szCs w:val="24"/>
        </w:rPr>
        <w:t xml:space="preserve">  This request is prepared by an applicant/borrower to require a construction contractor to furnish surety bonds that guaranteed payment and performance on a contract.  When this request is received, the Agency will approve the construction contract only when the appropriate bonds are furnished and will assist the applicant/borrower in the execution of the contract terms and conditions.</w:t>
      </w:r>
    </w:p>
    <w:p w:rsidRPr="00773FFC" w:rsidR="00773FFC" w:rsidP="00773FFC" w:rsidRDefault="00773FFC" w14:paraId="7AA09F48" w14:textId="77777777">
      <w:pPr>
        <w:spacing w:after="0" w:line="240" w:lineRule="auto"/>
        <w:rPr>
          <w:rFonts w:ascii="Times New Roman" w:hAnsi="Times New Roman" w:eastAsia="Times New Roman" w:cs="Times New Roman"/>
          <w:sz w:val="24"/>
          <w:szCs w:val="24"/>
          <w:u w:val="single"/>
        </w:rPr>
      </w:pPr>
    </w:p>
    <w:p w:rsidRPr="00773FFC" w:rsidR="00773FFC" w:rsidP="00773FFC" w:rsidRDefault="00773FFC" w14:paraId="7F0B95E6"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Retain Copy of Approved Drawings and Specifications.</w:t>
      </w:r>
      <w:r w:rsidRPr="00773FFC">
        <w:rPr>
          <w:rFonts w:ascii="Times New Roman" w:hAnsi="Times New Roman" w:eastAsia="Times New Roman" w:cs="Times New Roman"/>
          <w:sz w:val="24"/>
          <w:szCs w:val="24"/>
        </w:rPr>
        <w:t xml:space="preserve">  An applicant/borrower retains one copy of the approved drawings and specifications after the loan is closed to keep for his/her records.  The information on the documents may be used by the applicant/borrower to monitor construction and reference for determining compliance with contract conditions.</w:t>
      </w:r>
    </w:p>
    <w:p w:rsidRPr="00773FFC" w:rsidR="00773FFC" w:rsidP="00773FFC" w:rsidRDefault="00773FFC" w14:paraId="7A82856C"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7C457D96"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Property, Liability, and Fidelity Insurance, Surety Bonding</w:t>
      </w:r>
      <w:r w:rsidRPr="00773FFC">
        <w:rPr>
          <w:rFonts w:ascii="Times New Roman" w:hAnsi="Times New Roman" w:eastAsia="Times New Roman" w:cs="Times New Roman"/>
          <w:sz w:val="24"/>
          <w:szCs w:val="24"/>
        </w:rPr>
        <w:t xml:space="preserve">.  Evidence of insurance is usually in the form of a policy.  A written binder is acceptable for a specified </w:t>
      </w:r>
      <w:proofErr w:type="gramStart"/>
      <w:r w:rsidRPr="00773FFC">
        <w:rPr>
          <w:rFonts w:ascii="Times New Roman" w:hAnsi="Times New Roman" w:eastAsia="Times New Roman" w:cs="Times New Roman"/>
          <w:sz w:val="24"/>
          <w:szCs w:val="24"/>
        </w:rPr>
        <w:t>period of time</w:t>
      </w:r>
      <w:proofErr w:type="gramEnd"/>
      <w:r w:rsidRPr="00773FFC">
        <w:rPr>
          <w:rFonts w:ascii="Times New Roman" w:hAnsi="Times New Roman" w:eastAsia="Times New Roman" w:cs="Times New Roman"/>
          <w:sz w:val="24"/>
          <w:szCs w:val="24"/>
        </w:rPr>
        <w:t>.  The government’s interest in the secured property must be protected and the government must be shown on the policy as loss payee.  Evidence that premium has been paid, such as a receipt of the policy or bill stamped “paid,” must be included.</w:t>
      </w:r>
    </w:p>
    <w:p w:rsidRPr="00773FFC" w:rsidR="00773FFC" w:rsidP="00773FFC" w:rsidRDefault="00773FFC" w14:paraId="10EFDF5A"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5D583CE9"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Cost Overruns</w:t>
      </w:r>
      <w:r w:rsidRPr="00773FFC">
        <w:rPr>
          <w:rFonts w:ascii="Times New Roman" w:hAnsi="Times New Roman" w:eastAsia="Times New Roman" w:cs="Times New Roman"/>
          <w:sz w:val="24"/>
          <w:szCs w:val="24"/>
        </w:rPr>
        <w:t xml:space="preserve">.  This is a statement by the applicant to pay construction or development costs </w:t>
      </w:r>
      <w:proofErr w:type="gramStart"/>
      <w:r w:rsidRPr="00773FFC">
        <w:rPr>
          <w:rFonts w:ascii="Times New Roman" w:hAnsi="Times New Roman" w:eastAsia="Times New Roman" w:cs="Times New Roman"/>
          <w:sz w:val="24"/>
          <w:szCs w:val="24"/>
        </w:rPr>
        <w:t>in excess of</w:t>
      </w:r>
      <w:proofErr w:type="gramEnd"/>
      <w:r w:rsidRPr="00773FFC">
        <w:rPr>
          <w:rFonts w:ascii="Times New Roman" w:hAnsi="Times New Roman" w:eastAsia="Times New Roman" w:cs="Times New Roman"/>
          <w:sz w:val="24"/>
          <w:szCs w:val="24"/>
        </w:rPr>
        <w:t xml:space="preserve"> those approved by the Agency.  Exceptions may be granted for increases caused by factors beyond the applicant’s control.</w:t>
      </w:r>
    </w:p>
    <w:p w:rsidRPr="00773FFC" w:rsidR="00773FFC" w:rsidP="00773FFC" w:rsidRDefault="00773FFC" w14:paraId="1D259FD9"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4771FC35"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Adequacy of Initial Operating Capital</w:t>
      </w:r>
      <w:r w:rsidRPr="00773FFC">
        <w:rPr>
          <w:rFonts w:ascii="Times New Roman" w:hAnsi="Times New Roman" w:eastAsia="Times New Roman" w:cs="Times New Roman"/>
          <w:sz w:val="24"/>
          <w:szCs w:val="24"/>
        </w:rPr>
        <w:t>.  The borrower is required to deposit cash equal to 2 percent of the loan amount in an operation account.  This account is used to pay project operating costs before and after operating cash flow starts.</w:t>
      </w:r>
    </w:p>
    <w:p w:rsidRPr="00773FFC" w:rsidR="00773FFC" w:rsidP="00773FFC" w:rsidRDefault="00773FFC" w14:paraId="7AE555D1"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4B1A2797"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List of Materials and Equipment to Be Funded from General Operating Account Over First 2 Years</w:t>
      </w:r>
      <w:r w:rsidRPr="00773FFC">
        <w:rPr>
          <w:rFonts w:ascii="Times New Roman" w:hAnsi="Times New Roman" w:eastAsia="Times New Roman" w:cs="Times New Roman"/>
          <w:sz w:val="24"/>
          <w:szCs w:val="24"/>
        </w:rPr>
        <w:t xml:space="preserve">.  Borrowers must provide a list of materials and equipment that will be needed at the time of project startup.  Borrowers are responsible for providing 2 percent of the total development </w:t>
      </w:r>
      <w:r w:rsidRPr="00773FFC">
        <w:rPr>
          <w:rFonts w:ascii="Times New Roman" w:hAnsi="Times New Roman" w:eastAsia="Times New Roman" w:cs="Times New Roman"/>
          <w:sz w:val="24"/>
          <w:szCs w:val="24"/>
        </w:rPr>
        <w:lastRenderedPageBreak/>
        <w:t>cost of the project in the form of cash or a combination of cash and a letter of credit to cover operational and maintenance expenses needed to get the project started.  The same or similar list can be used for other projects.</w:t>
      </w:r>
    </w:p>
    <w:p w:rsidRPr="00773FFC" w:rsidR="00773FFC" w:rsidP="00773FFC" w:rsidRDefault="00773FFC" w14:paraId="456D9EA7"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196C3B7F"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General contractor or dealer warranty</w:t>
      </w:r>
      <w:r w:rsidRPr="00773FFC">
        <w:rPr>
          <w:rFonts w:ascii="Times New Roman" w:hAnsi="Times New Roman" w:eastAsia="Times New Roman" w:cs="Times New Roman"/>
          <w:sz w:val="24"/>
          <w:szCs w:val="24"/>
        </w:rPr>
        <w:t>.  A warranty must be supplied by all contractors or dealers under contract or conditional commitments in connection with new construction or rehabilitation of projects funded by RHS.  This document ensures that construction proceeds in accordance with plans and specifications.</w:t>
      </w:r>
    </w:p>
    <w:p w:rsidRPr="00773FFC" w:rsidR="00773FFC" w:rsidP="00773FFC" w:rsidRDefault="00773FFC" w14:paraId="68332DE8"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0E751505"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Establish Reserve Account</w:t>
      </w:r>
      <w:r w:rsidRPr="00773FFC">
        <w:rPr>
          <w:rFonts w:ascii="Times New Roman" w:hAnsi="Times New Roman" w:eastAsia="Times New Roman" w:cs="Times New Roman"/>
          <w:sz w:val="24"/>
          <w:szCs w:val="24"/>
        </w:rPr>
        <w:t>.  To meet major capital expenses of a project, borrower must establish and fund a reserve account.  The borrower must make monthly contributions at a minimum in amounts that will equal an annual contribution of 1 percent of the total development cost.</w:t>
      </w:r>
    </w:p>
    <w:p w:rsidRPr="00773FFC" w:rsidR="00773FFC" w:rsidP="00773FFC" w:rsidRDefault="00773FFC" w14:paraId="3CB41E55"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64FC8196"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Submit Plan for Services to Congregate Residents</w:t>
      </w:r>
      <w:r w:rsidRPr="00773FFC">
        <w:rPr>
          <w:rFonts w:ascii="Times New Roman" w:hAnsi="Times New Roman" w:eastAsia="Times New Roman" w:cs="Times New Roman"/>
          <w:sz w:val="24"/>
          <w:szCs w:val="24"/>
        </w:rPr>
        <w:t>.  Proposals for congregate housing must include a plan for providing required support services such as meals, transportation, personal services, housekeeping, and social/recreational services.  This plan, including the proposed cost to the tenant, is critical to the Agency’s review and evaluation of congregate proposals.</w:t>
      </w:r>
    </w:p>
    <w:p w:rsidRPr="00773FFC" w:rsidR="00773FFC" w:rsidP="00773FFC" w:rsidRDefault="00773FFC" w14:paraId="4604481C"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2D4F343D"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Evidence of Adequate Construction Financing Arrangements/Documentation That Interim Financing Costs or Multiple Advances Have Been or Will Be Paid</w:t>
      </w:r>
      <w:r w:rsidRPr="00773FFC">
        <w:rPr>
          <w:rFonts w:ascii="Times New Roman" w:hAnsi="Times New Roman" w:eastAsia="Times New Roman" w:cs="Times New Roman"/>
          <w:sz w:val="24"/>
          <w:szCs w:val="24"/>
        </w:rPr>
        <w:t>.  Applicants who are using interim financing during construction must provide evidence indicating the terms and final arrangements for the financing.  This is necessary to protect the government’s interest and this practice would be required by a commercial lender if this loan was being made conventionally.</w:t>
      </w:r>
    </w:p>
    <w:p w:rsidRPr="00773FFC" w:rsidR="00773FFC" w:rsidP="00773FFC" w:rsidRDefault="00773FFC" w14:paraId="5293C85F"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0A7AD7E8"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Evidence That Funds from Other Sources Are Available</w:t>
      </w:r>
      <w:r w:rsidRPr="00773FFC">
        <w:rPr>
          <w:rFonts w:ascii="Times New Roman" w:hAnsi="Times New Roman" w:eastAsia="Times New Roman" w:cs="Times New Roman"/>
          <w:sz w:val="24"/>
          <w:szCs w:val="24"/>
        </w:rPr>
        <w:t>.  Applicants must provide evidence that financing arrangements from other sources as proposed in the loan application are available and have not changed.  This information would be required of a commercial lender before a loan was closed and is considered a prudent lending practice.</w:t>
      </w:r>
    </w:p>
    <w:p w:rsidRPr="00773FFC" w:rsidR="00773FFC" w:rsidP="00773FFC" w:rsidRDefault="00773FFC" w14:paraId="25B98845"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59AD8041"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Architect’s Statement Certifying Substantial Completion</w:t>
      </w:r>
      <w:r w:rsidRPr="00773FFC">
        <w:rPr>
          <w:rFonts w:ascii="Times New Roman" w:hAnsi="Times New Roman" w:eastAsia="Times New Roman" w:cs="Times New Roman"/>
          <w:sz w:val="24"/>
          <w:szCs w:val="24"/>
        </w:rPr>
        <w:t>.  In cases of interim financing, before an Agency loan is closed, a dated and signed statement from the owner’s architect certifying to substantial completion of the housing project must be provided.</w:t>
      </w:r>
    </w:p>
    <w:p w:rsidRPr="00773FFC" w:rsidR="00773FFC" w:rsidP="00773FFC" w:rsidRDefault="00773FFC" w14:paraId="701E1880"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4D9ECD00"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Written Contract for Architectural Services</w:t>
      </w:r>
      <w:r w:rsidRPr="00773FFC">
        <w:rPr>
          <w:rFonts w:ascii="Times New Roman" w:hAnsi="Times New Roman" w:eastAsia="Times New Roman" w:cs="Times New Roman"/>
          <w:sz w:val="24"/>
          <w:szCs w:val="24"/>
        </w:rPr>
        <w:t>.  Loan applicants must obtain a written contract for architectural services in accordance with the provisions of 7 CFR part 1924, subpart A.</w:t>
      </w:r>
    </w:p>
    <w:p w:rsidRPr="00773FFC" w:rsidR="00773FFC" w:rsidP="00773FFC" w:rsidRDefault="00773FFC" w14:paraId="602B656B" w14:textId="77777777">
      <w:pPr>
        <w:spacing w:after="0" w:line="240" w:lineRule="auto"/>
        <w:rPr>
          <w:rFonts w:ascii="Times New Roman" w:hAnsi="Times New Roman" w:eastAsia="Times New Roman" w:cs="Times New Roman"/>
          <w:sz w:val="24"/>
          <w:szCs w:val="24"/>
          <w:u w:val="single"/>
        </w:rPr>
      </w:pPr>
    </w:p>
    <w:p w:rsidRPr="00773FFC" w:rsidR="00773FFC" w:rsidP="00773FFC" w:rsidRDefault="00773FFC" w14:paraId="7BDEB3B3"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Evidence That Agency-Approved Accounting System Is in Place</w:t>
      </w:r>
      <w:r w:rsidRPr="00773FFC">
        <w:rPr>
          <w:rFonts w:ascii="Times New Roman" w:hAnsi="Times New Roman" w:eastAsia="Times New Roman" w:cs="Times New Roman"/>
          <w:sz w:val="24"/>
          <w:szCs w:val="24"/>
        </w:rPr>
        <w:t>.  This is generally a letter from the borrower’s accountant outlining the accounting system to be used.  This is a loan closing requirement and is a good lending practice.</w:t>
      </w:r>
    </w:p>
    <w:p w:rsidRPr="00773FFC" w:rsidR="00773FFC" w:rsidP="00773FFC" w:rsidRDefault="00773FFC" w14:paraId="29A0E792"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1CE0842A"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Evidence of title to security</w:t>
      </w:r>
      <w:r w:rsidRPr="00773FFC">
        <w:rPr>
          <w:rFonts w:ascii="Times New Roman" w:hAnsi="Times New Roman" w:eastAsia="Times New Roman" w:cs="Times New Roman"/>
          <w:sz w:val="24"/>
          <w:szCs w:val="24"/>
        </w:rPr>
        <w:t>.  Applicants must provide evidence of ownership of property to be secured. This information would be required of a commercial lender before a loan was closed and is considered a prudent lending practice.</w:t>
      </w:r>
    </w:p>
    <w:p w:rsidRPr="00773FFC" w:rsidR="00773FFC" w:rsidP="00773FFC" w:rsidRDefault="00773FFC" w14:paraId="6C3AF49B"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2CC6C4BD"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lastRenderedPageBreak/>
        <w:t>Subsequent Loan Requirements</w:t>
      </w:r>
      <w:r w:rsidRPr="00773FFC">
        <w:rPr>
          <w:rFonts w:ascii="Times New Roman" w:hAnsi="Times New Roman" w:eastAsia="Times New Roman" w:cs="Times New Roman"/>
          <w:sz w:val="24"/>
          <w:szCs w:val="24"/>
        </w:rPr>
        <w:t>.  The Agency may make a subsequent loan to a borrower to complete or develop additional units, improve, repair, or make modifications to multi-family housing initially financed by the Agency or for equity or other authorized purposes.  The borrower will have already submitted much of the required information in the initial loan application package; therefore, much of the information will just have to be updated for the subsequent loan requirements.</w:t>
      </w:r>
    </w:p>
    <w:p w:rsidRPr="00773FFC" w:rsidR="00773FFC" w:rsidP="00773FFC" w:rsidRDefault="00773FFC" w14:paraId="607645D3" w14:textId="77777777">
      <w:pPr>
        <w:spacing w:after="0" w:line="240" w:lineRule="auto"/>
        <w:rPr>
          <w:rFonts w:ascii="Times New Roman" w:hAnsi="Times New Roman" w:eastAsia="Times New Roman" w:cs="Times New Roman"/>
          <w:sz w:val="24"/>
          <w:szCs w:val="24"/>
          <w:u w:val="single"/>
        </w:rPr>
      </w:pPr>
    </w:p>
    <w:p w:rsidRPr="00773FFC" w:rsidR="00773FFC" w:rsidP="00773FFC" w:rsidRDefault="00773FFC" w14:paraId="34618E36"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Management Plan.</w:t>
      </w:r>
      <w:r w:rsidRPr="00773FFC">
        <w:rPr>
          <w:rFonts w:ascii="Times New Roman" w:hAnsi="Times New Roman" w:eastAsia="Times New Roman" w:cs="Times New Roman"/>
          <w:sz w:val="24"/>
          <w:szCs w:val="24"/>
        </w:rPr>
        <w:t xml:space="preserve">  The management plan establishes responsibility for the operation of the project, sets procedures to rent units to eligible tenants, and ensures that the requirements of the loan and/or grant are met, and the property is maintained.  Updated or revised management plans must be submitted to the Agency.  If there are no changes to the management plan, borrowers must submit a certification every 3 years stating that operations are consistent with the management plan.</w:t>
      </w:r>
    </w:p>
    <w:p w:rsidRPr="00773FFC" w:rsidR="00773FFC" w:rsidP="00773FFC" w:rsidRDefault="00773FFC" w14:paraId="1D99904D"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274195EB"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Revisions to Management Plan</w:t>
      </w:r>
      <w:r w:rsidRPr="00773FFC">
        <w:rPr>
          <w:rFonts w:ascii="Times New Roman" w:hAnsi="Times New Roman" w:eastAsia="Times New Roman" w:cs="Times New Roman"/>
          <w:sz w:val="24"/>
          <w:szCs w:val="24"/>
        </w:rPr>
        <w:t>.  When deficiencies in management are noted by the Agency, the borrower will revise the management plan or provide a description of corrective actions to ensure that the management plan is followed.</w:t>
      </w:r>
    </w:p>
    <w:p w:rsidRPr="00773FFC" w:rsidR="00773FFC" w:rsidP="00773FFC" w:rsidRDefault="00773FFC" w14:paraId="1A2117D7"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029C40D1"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Written Request for Agency Approval of Management Entity</w:t>
      </w:r>
      <w:r w:rsidRPr="00773FFC">
        <w:rPr>
          <w:rFonts w:ascii="Times New Roman" w:hAnsi="Times New Roman" w:eastAsia="Times New Roman" w:cs="Times New Roman"/>
          <w:sz w:val="24"/>
          <w:szCs w:val="24"/>
        </w:rPr>
        <w:t>.  If there is a change in the management entity for a project, the borrower must seek Agency approval for the change.  This ensures that management is carried out in accordance with program objectives.</w:t>
      </w:r>
    </w:p>
    <w:p w:rsidRPr="00773FFC" w:rsidR="00773FFC" w:rsidP="00773FFC" w:rsidRDefault="00773FFC" w14:paraId="3F6F3DC2"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29A11F49"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Management Agreement</w:t>
      </w:r>
      <w:r w:rsidRPr="00773FFC">
        <w:rPr>
          <w:rFonts w:ascii="Times New Roman" w:hAnsi="Times New Roman" w:eastAsia="Times New Roman" w:cs="Times New Roman"/>
          <w:sz w:val="24"/>
          <w:szCs w:val="24"/>
        </w:rPr>
        <w:t>.  This agreement is the contract between the borrower and the management agent hired to manage operation of the security property.  It is essential to the clear understanding between the owner, management agent, and the Agency, the division of responsibilities and compensation for service provided.  This agreement impacts directly on the borrower’s ability to fulfill its loan agreement and obligations.  This agreement is prepared when the agent is initially hired and is reviewed and modified as needed or required to achieve loan objectives.</w:t>
      </w:r>
    </w:p>
    <w:p w:rsidRPr="00773FFC" w:rsidR="00773FFC" w:rsidP="00773FFC" w:rsidRDefault="00773FFC" w14:paraId="2539FBE7"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3C81923A"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Capital Needs Assessment</w:t>
      </w:r>
      <w:r w:rsidRPr="00773FFC">
        <w:rPr>
          <w:rFonts w:ascii="Times New Roman" w:hAnsi="Times New Roman" w:eastAsia="Times New Roman" w:cs="Times New Roman"/>
          <w:sz w:val="24"/>
          <w:szCs w:val="24"/>
        </w:rPr>
        <w:t xml:space="preserve">.  The long-term capital plan will be developed as part of the budget process.  This plan ensures that long-range needs of the project will be met and that tenants will continue to reside in safe, decent, sanitary housing conditions. </w:t>
      </w:r>
    </w:p>
    <w:p w:rsidRPr="00773FFC" w:rsidR="00773FFC" w:rsidP="00773FFC" w:rsidRDefault="00773FFC" w14:paraId="51D39595"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3D1E5F27"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Eviction of Tenants Who Do Not Recertify</w:t>
      </w:r>
      <w:r w:rsidRPr="00773FFC">
        <w:rPr>
          <w:rFonts w:ascii="Times New Roman" w:hAnsi="Times New Roman" w:eastAsia="Times New Roman" w:cs="Times New Roman"/>
          <w:sz w:val="24"/>
          <w:szCs w:val="24"/>
        </w:rPr>
        <w:t>.  If a tenant refuses to cooperate in verifying income and other information, he may be evicted.  This ensures that ineligible tenants are not occupying the units.</w:t>
      </w:r>
    </w:p>
    <w:p w:rsidRPr="00773FFC" w:rsidR="00773FFC" w:rsidP="00773FFC" w:rsidRDefault="00773FFC" w14:paraId="513535D5"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015EFDFB"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 xml:space="preserve">Request </w:t>
      </w:r>
      <w:proofErr w:type="gramStart"/>
      <w:r w:rsidRPr="00773FFC">
        <w:rPr>
          <w:rFonts w:ascii="Times New Roman" w:hAnsi="Times New Roman" w:eastAsia="Times New Roman" w:cs="Times New Roman"/>
          <w:sz w:val="24"/>
          <w:szCs w:val="24"/>
          <w:u w:val="single"/>
        </w:rPr>
        <w:t>To</w:t>
      </w:r>
      <w:proofErr w:type="gramEnd"/>
      <w:r w:rsidRPr="00773FFC">
        <w:rPr>
          <w:rFonts w:ascii="Times New Roman" w:hAnsi="Times New Roman" w:eastAsia="Times New Roman" w:cs="Times New Roman"/>
          <w:sz w:val="24"/>
          <w:szCs w:val="24"/>
          <w:u w:val="single"/>
        </w:rPr>
        <w:t xml:space="preserve"> Rent To Ineligible</w:t>
      </w:r>
      <w:r w:rsidRPr="00773FFC">
        <w:rPr>
          <w:rFonts w:ascii="Times New Roman" w:hAnsi="Times New Roman" w:eastAsia="Times New Roman" w:cs="Times New Roman"/>
          <w:sz w:val="24"/>
          <w:szCs w:val="24"/>
        </w:rPr>
        <w:t xml:space="preserve">: The Agency may authorize the borrower in writing, upon receiving the borrower’s written request with the necessary documentation, to rent vacant units to ineligible persons for temporary periods to protect the financial interest of the Government. </w:t>
      </w:r>
    </w:p>
    <w:p w:rsidRPr="00773FFC" w:rsidR="00773FFC" w:rsidP="00773FFC" w:rsidRDefault="00773FFC" w14:paraId="3442323E"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6A8E46DE"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Tenant Application Forms</w:t>
      </w:r>
      <w:r w:rsidRPr="00773FFC">
        <w:rPr>
          <w:rFonts w:ascii="Times New Roman" w:hAnsi="Times New Roman" w:eastAsia="Times New Roman" w:cs="Times New Roman"/>
          <w:sz w:val="24"/>
          <w:szCs w:val="24"/>
        </w:rPr>
        <w:t>.  Borrowers must use tenant application forms that collect sufficient information to properly determine household eligibility and to monitor compliance with the Fair Housing Act.  These files enable the Agency to ensure eligibility of tenants and civil rights compliance.</w:t>
      </w:r>
    </w:p>
    <w:p w:rsidRPr="00773FFC" w:rsidR="00773FFC" w:rsidP="00773FFC" w:rsidRDefault="00773FFC" w14:paraId="6F41AFE3"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46059BF0"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Authorization for Information Verification</w:t>
      </w:r>
      <w:r w:rsidRPr="00773FFC">
        <w:rPr>
          <w:rFonts w:ascii="Times New Roman" w:hAnsi="Times New Roman" w:eastAsia="Times New Roman" w:cs="Times New Roman"/>
          <w:sz w:val="24"/>
          <w:szCs w:val="24"/>
        </w:rPr>
        <w:t xml:space="preserve">.  Authorization must be signed by borrowers/applicants, tenants, etc., so that we can verify such things as employment, other income, account balances.  These verifications ensure that the Agency is </w:t>
      </w:r>
      <w:proofErr w:type="gramStart"/>
      <w:r w:rsidRPr="00773FFC">
        <w:rPr>
          <w:rFonts w:ascii="Times New Roman" w:hAnsi="Times New Roman" w:eastAsia="Times New Roman" w:cs="Times New Roman"/>
          <w:sz w:val="24"/>
          <w:szCs w:val="24"/>
        </w:rPr>
        <w:t>providing assistance to</w:t>
      </w:r>
      <w:proofErr w:type="gramEnd"/>
      <w:r w:rsidRPr="00773FFC">
        <w:rPr>
          <w:rFonts w:ascii="Times New Roman" w:hAnsi="Times New Roman" w:eastAsia="Times New Roman" w:cs="Times New Roman"/>
          <w:sz w:val="24"/>
          <w:szCs w:val="24"/>
        </w:rPr>
        <w:t xml:space="preserve"> eligible persons.</w:t>
      </w:r>
    </w:p>
    <w:p w:rsidRPr="00773FFC" w:rsidR="00773FFC" w:rsidP="00773FFC" w:rsidRDefault="00773FFC" w14:paraId="603C256B"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7E7474E6"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Waiting Lists</w:t>
      </w:r>
      <w:r w:rsidRPr="00773FFC">
        <w:rPr>
          <w:rFonts w:ascii="Times New Roman" w:hAnsi="Times New Roman" w:eastAsia="Times New Roman" w:cs="Times New Roman"/>
          <w:sz w:val="24"/>
          <w:szCs w:val="24"/>
        </w:rPr>
        <w:t>.  This list is required by the Agency to assure that eligible tenant applicants are afforded fairness of selection according to Agency requirements. Information on the place and times for tenant application submission must be documented in the housing project’s management plan and Affirmative Fair Housing Marketing Plan.</w:t>
      </w:r>
    </w:p>
    <w:p w:rsidRPr="00773FFC" w:rsidR="00773FFC" w:rsidP="00773FFC" w:rsidRDefault="00773FFC" w14:paraId="54B5A57F"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579AE269"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Notification to Ineligible Applicants/Rejections</w:t>
      </w:r>
      <w:r w:rsidRPr="00773FFC">
        <w:rPr>
          <w:rFonts w:ascii="Times New Roman" w:hAnsi="Times New Roman" w:eastAsia="Times New Roman" w:cs="Times New Roman"/>
          <w:sz w:val="24"/>
          <w:szCs w:val="24"/>
        </w:rPr>
        <w:t>.  The borrower, using his own written format, must inform a tenant applicant of his eligibility or rejections for occupancy in a rental housing project.  This requirement ensures that an applicant’s rights are protected, and a rejected applicant is given appeal rights.</w:t>
      </w:r>
    </w:p>
    <w:p w:rsidRPr="00773FFC" w:rsidR="00773FFC" w:rsidP="00773FFC" w:rsidRDefault="00773FFC" w14:paraId="6BECB7D9" w14:textId="77777777">
      <w:pPr>
        <w:spacing w:after="0" w:line="240" w:lineRule="auto"/>
        <w:rPr>
          <w:rFonts w:ascii="Times New Roman" w:hAnsi="Times New Roman" w:eastAsia="Times New Roman" w:cs="Times New Roman"/>
          <w:sz w:val="24"/>
          <w:szCs w:val="24"/>
          <w:u w:val="single"/>
        </w:rPr>
      </w:pPr>
    </w:p>
    <w:p w:rsidRPr="00773FFC" w:rsidR="00773FFC" w:rsidP="00773FFC" w:rsidRDefault="00773FFC" w14:paraId="7355FAA3"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Lease/Lease Modifications</w:t>
      </w:r>
      <w:r w:rsidRPr="00773FFC">
        <w:rPr>
          <w:rFonts w:ascii="Times New Roman" w:hAnsi="Times New Roman" w:eastAsia="Times New Roman" w:cs="Times New Roman"/>
          <w:sz w:val="24"/>
          <w:szCs w:val="24"/>
        </w:rPr>
        <w:t>.  The tenant lease is the basic written confirmation of agreement to the terms and conditions of tenant occupancy and the responsibility between a tenant and landlord (borrower).  It is entered into initially and then subsequently with each new 1-year lease term.  The Agency requires use of a written tenant lease for consistency in program conformity.  Although leases are usual and customary, the Agency requires specific language clauses dealing with specific program requirements.</w:t>
      </w:r>
    </w:p>
    <w:p w:rsidRPr="00773FFC" w:rsidR="00773FFC" w:rsidP="00773FFC" w:rsidRDefault="00773FFC" w14:paraId="447D3454"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124D50C3"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Occupancy Rules</w:t>
      </w:r>
      <w:r w:rsidRPr="00773FFC">
        <w:rPr>
          <w:rFonts w:ascii="Times New Roman" w:hAnsi="Times New Roman" w:eastAsia="Times New Roman" w:cs="Times New Roman"/>
          <w:sz w:val="24"/>
          <w:szCs w:val="24"/>
        </w:rPr>
        <w:t>.  The purpose of a borrower’s occupancy rules is to outline the basis for the tenant and management relationship.  Prior to Agency approval of occupancy rules, borrowers must provide written certification from their attorney that the housing project’s occupancy rules are consistent with applicable federal, state, and local laws, as well as Agency requirements and the requirements of other programs participating in the project.</w:t>
      </w:r>
    </w:p>
    <w:p w:rsidRPr="00773FFC" w:rsidR="00773FFC" w:rsidP="00773FFC" w:rsidRDefault="00773FFC" w14:paraId="3B1FFEF0"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55841C92"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Notice of Lease Violation</w:t>
      </w:r>
      <w:r w:rsidRPr="00773FFC">
        <w:rPr>
          <w:rFonts w:ascii="Times New Roman" w:hAnsi="Times New Roman" w:eastAsia="Times New Roman" w:cs="Times New Roman"/>
          <w:sz w:val="24"/>
          <w:szCs w:val="24"/>
        </w:rPr>
        <w:t>.  The borrower or agent issues this notice to inform a tenant of violation of one or more terms of the lease agreement.  The notice advises the tenant that failure to correct the violation, or further violation, can result in termination of occupancy benefits.  The notice must be mailed to the tenant as well as hand delivered at the tenant’s apartment unit.</w:t>
      </w:r>
    </w:p>
    <w:p w:rsidRPr="00773FFC" w:rsidR="00773FFC" w:rsidP="00773FFC" w:rsidRDefault="00773FFC" w14:paraId="4848EFA5"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311E6848"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Occupancy Termination Notice</w:t>
      </w:r>
      <w:r w:rsidRPr="00773FFC">
        <w:rPr>
          <w:rFonts w:ascii="Times New Roman" w:hAnsi="Times New Roman" w:eastAsia="Times New Roman" w:cs="Times New Roman"/>
          <w:sz w:val="24"/>
          <w:szCs w:val="24"/>
        </w:rPr>
        <w:t>.  The notice follows the notice of lease violation when a tenant has failed to correct previously noted lease violations.  It is the tenant’s notice that the borrower expects the tenant to cease occupancy by a prescribed date, and that failure to do so will result in the borrower seeking eviction through judicial proceedings.</w:t>
      </w:r>
    </w:p>
    <w:p w:rsidRPr="00773FFC" w:rsidR="00773FFC" w:rsidP="00773FFC" w:rsidRDefault="00773FFC" w14:paraId="769355BD"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0D4D2DB9"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Tenant Protection and Grievance Procedures</w:t>
      </w:r>
      <w:r w:rsidRPr="00773FFC">
        <w:rPr>
          <w:rFonts w:ascii="Times New Roman" w:hAnsi="Times New Roman" w:eastAsia="Times New Roman" w:cs="Times New Roman"/>
          <w:sz w:val="24"/>
          <w:szCs w:val="24"/>
        </w:rPr>
        <w:t>.  The Agency will provide borrowers/management agents with a booklet outlining tenant protection and grievance procedures to distribute to tenants.</w:t>
      </w:r>
    </w:p>
    <w:p w:rsidRPr="00773FFC" w:rsidR="00773FFC" w:rsidP="00773FFC" w:rsidRDefault="00773FFC" w14:paraId="64DFC1A2"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7714633A"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Notification to Tenant of Adverse Action</w:t>
      </w:r>
      <w:r w:rsidRPr="00773FFC">
        <w:rPr>
          <w:rFonts w:ascii="Times New Roman" w:hAnsi="Times New Roman" w:eastAsia="Times New Roman" w:cs="Times New Roman"/>
          <w:sz w:val="24"/>
          <w:szCs w:val="24"/>
        </w:rPr>
        <w:t>.  The borrower must notify a tenant before they proceed with any adverse action.  This requirement provides due notice to tenant.</w:t>
      </w:r>
    </w:p>
    <w:p w:rsidRPr="00773FFC" w:rsidR="00773FFC" w:rsidP="00773FFC" w:rsidRDefault="00773FFC" w14:paraId="642FA02E"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1220E526"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lastRenderedPageBreak/>
        <w:t>Grievance or Response to Adverse Action</w:t>
      </w:r>
      <w:r w:rsidRPr="00773FFC">
        <w:rPr>
          <w:rFonts w:ascii="Times New Roman" w:hAnsi="Times New Roman" w:eastAsia="Times New Roman" w:cs="Times New Roman"/>
          <w:sz w:val="24"/>
          <w:szCs w:val="24"/>
        </w:rPr>
        <w:t>.  The tenant must communicate to the borrower any grievance or response within 10 calendar days after occurrence of adverse action or receipt of a notice of adverse action.</w:t>
      </w:r>
    </w:p>
    <w:p w:rsidRPr="00773FFC" w:rsidR="00773FFC" w:rsidP="00773FFC" w:rsidRDefault="00773FFC" w14:paraId="13038D84"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0A58C8F6"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Summary and Submission of Problem</w:t>
      </w:r>
      <w:r w:rsidRPr="00773FFC">
        <w:rPr>
          <w:rFonts w:ascii="Times New Roman" w:hAnsi="Times New Roman" w:eastAsia="Times New Roman" w:cs="Times New Roman"/>
          <w:sz w:val="24"/>
          <w:szCs w:val="24"/>
        </w:rPr>
        <w:t>.  If a tenant’s grievance is not resolved during an informal meeting, the borrower must prepare a summary of the problem and submit the summary to the tenant and the Agency.  This requirement makes the Agency aware of problems and enables the Agency to help resolve the problem.</w:t>
      </w:r>
    </w:p>
    <w:p w:rsidRPr="00773FFC" w:rsidR="00773FFC" w:rsidP="00773FFC" w:rsidRDefault="00773FFC" w14:paraId="0B224E33"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3E1EC348"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Escrow for Tenant Payments</w:t>
      </w:r>
      <w:r w:rsidRPr="00773FFC">
        <w:rPr>
          <w:rFonts w:ascii="Times New Roman" w:hAnsi="Times New Roman" w:eastAsia="Times New Roman" w:cs="Times New Roman"/>
          <w:sz w:val="24"/>
          <w:szCs w:val="24"/>
        </w:rPr>
        <w:t>.  When there is a dispute between the tenant and management, the tenant’s rent payments must be held in escrow.  This protects the tenant’s rights while still ensuring that the payment(s) will be available if the dispute is not resolved in the tenant’s favor.</w:t>
      </w:r>
    </w:p>
    <w:p w:rsidRPr="00773FFC" w:rsidR="00773FFC" w:rsidP="00773FFC" w:rsidRDefault="00773FFC" w14:paraId="3D36894F"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703E619B"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Certification That Funds from Other Sources to Reduce Rents Will Not Be Paid from Agency Funds</w:t>
      </w:r>
      <w:r w:rsidRPr="00773FFC">
        <w:rPr>
          <w:rFonts w:ascii="Times New Roman" w:hAnsi="Times New Roman" w:eastAsia="Times New Roman" w:cs="Times New Roman"/>
          <w:sz w:val="24"/>
          <w:szCs w:val="24"/>
        </w:rPr>
        <w:t>.  When funds contributed from sources other than the Agency are used for housing project expenses, the borrower must certify in writing that these funds will not need to be repaid with Agency funds.  Such funds could include state or local grants, or private contributions to reduce general operating and management expenses.  Housing project rents must be reduced to reflect the funding being used to offset project expenses.</w:t>
      </w:r>
    </w:p>
    <w:p w:rsidRPr="00773FFC" w:rsidR="00773FFC" w:rsidP="00773FFC" w:rsidRDefault="00773FFC" w14:paraId="24336335"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6271B14F"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Request for Rent Changes</w:t>
      </w:r>
      <w:r w:rsidRPr="00773FFC">
        <w:rPr>
          <w:rFonts w:ascii="Times New Roman" w:hAnsi="Times New Roman" w:eastAsia="Times New Roman" w:cs="Times New Roman"/>
          <w:sz w:val="24"/>
          <w:szCs w:val="24"/>
        </w:rPr>
        <w:t>.  If it becomes necessary to modify a shelter cost, the borrower must seek Agency approval.  These requests are included as part of the budget process.  Rents must be reviewed and approved by the Agency to maintain affordability for tenants and sufficient cash flow for borrowers.</w:t>
      </w:r>
    </w:p>
    <w:p w:rsidRPr="00773FFC" w:rsidR="00773FFC" w:rsidP="00773FFC" w:rsidRDefault="00773FFC" w14:paraId="3EAC015C"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67BD0235"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Summary of Tenant Comments</w:t>
      </w:r>
      <w:r w:rsidRPr="00773FFC">
        <w:rPr>
          <w:rFonts w:ascii="Times New Roman" w:hAnsi="Times New Roman" w:eastAsia="Times New Roman" w:cs="Times New Roman"/>
          <w:sz w:val="24"/>
          <w:szCs w:val="24"/>
        </w:rPr>
        <w:t>.  Upon receiving notice of a pending rent change, a tenant is given the opportunity to make written comments or objections to the proposed rent change.  It is a tenant’s opportunity for response, not a requirement.  The tenant submits the written comments or objections to the Agency servicing official.</w:t>
      </w:r>
    </w:p>
    <w:p w:rsidRPr="00773FFC" w:rsidR="00773FFC" w:rsidP="00773FFC" w:rsidRDefault="00773FFC" w14:paraId="590A98A6"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068EF9A4"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Documentation That There Are No Very Low-Income Households or That Occupancy by Low-Income Households Is Limited</w:t>
      </w:r>
      <w:r w:rsidRPr="00773FFC">
        <w:rPr>
          <w:rFonts w:ascii="Times New Roman" w:hAnsi="Times New Roman" w:eastAsia="Times New Roman" w:cs="Times New Roman"/>
          <w:sz w:val="24"/>
          <w:szCs w:val="24"/>
        </w:rPr>
        <w:t xml:space="preserve">.  The Housing and Urban-Rural Renewal Recovery Act of 1983 (HURRA 83) requires that in projects initially occupied prior to November 30, 1983, no more than 25 percent of all units receiving rental assistance may be occupied by low-income tenants other than very low-income tenants.  For projects initially occupied on or after </w:t>
      </w:r>
      <w:smartTag w:uri="urn:schemas-microsoft-com:office:smarttags" w:element="date">
        <w:smartTagPr>
          <w:attr w:name="Year" w:val="1983"/>
          <w:attr w:name="Day" w:val="30"/>
          <w:attr w:name="Month" w:val="11"/>
        </w:smartTagPr>
        <w:r w:rsidRPr="00773FFC">
          <w:rPr>
            <w:rFonts w:ascii="Times New Roman" w:eastAsia="Times New Roman" w:hAnsi="Times New Roman" w:cs="Times New Roman"/>
            <w:sz w:val="24"/>
            <w:szCs w:val="24"/>
          </w:rPr>
          <w:t>November 30, 1983</w:t>
        </w:r>
      </w:smartTag>
      <w:r w:rsidRPr="00773FFC">
        <w:rPr>
          <w:rFonts w:ascii="Times New Roman" w:hAnsi="Times New Roman" w:eastAsia="Times New Roman" w:cs="Times New Roman"/>
          <w:sz w:val="24"/>
          <w:szCs w:val="24"/>
        </w:rPr>
        <w:t>, it is no more than 5 percent.  There can be up to 25 percent and 5 percent of RA units respectively used by low-income tenants.  The balance must be used by very low-income tenants.  When local market conditions do not allow a project to meet these requirements, the borrower may request in writing a variance from this rule.</w:t>
      </w:r>
    </w:p>
    <w:p w:rsidRPr="00773FFC" w:rsidR="00773FFC" w:rsidP="00773FFC" w:rsidRDefault="00773FFC" w14:paraId="360BBA2E"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7AF259FD"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Rental Subsidies from Non-Agency Sources</w:t>
      </w:r>
      <w:r w:rsidRPr="00773FFC">
        <w:rPr>
          <w:rFonts w:ascii="Times New Roman" w:hAnsi="Times New Roman" w:eastAsia="Times New Roman" w:cs="Times New Roman"/>
          <w:sz w:val="24"/>
          <w:szCs w:val="24"/>
        </w:rPr>
        <w:t>.  Loan applicants using non-Agency rental subsidy must provide market documentation and the rental subsidy agreement.</w:t>
      </w:r>
    </w:p>
    <w:p w:rsidRPr="00773FFC" w:rsidR="00773FFC" w:rsidP="00773FFC" w:rsidRDefault="00773FFC" w14:paraId="3E73329A"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646902CD"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CPA Certification of Separate Accountability</w:t>
      </w:r>
      <w:r w:rsidRPr="00773FFC">
        <w:rPr>
          <w:rFonts w:ascii="Times New Roman" w:hAnsi="Times New Roman" w:eastAsia="Times New Roman" w:cs="Times New Roman"/>
          <w:sz w:val="24"/>
          <w:szCs w:val="24"/>
        </w:rPr>
        <w:t xml:space="preserve">.  Housing project funds may be combined in one or more bank accounts for two or more housing projects </w:t>
      </w:r>
      <w:proofErr w:type="gramStart"/>
      <w:r w:rsidRPr="00773FFC">
        <w:rPr>
          <w:rFonts w:ascii="Times New Roman" w:hAnsi="Times New Roman" w:eastAsia="Times New Roman" w:cs="Times New Roman"/>
          <w:sz w:val="24"/>
          <w:szCs w:val="24"/>
        </w:rPr>
        <w:t>as long as</w:t>
      </w:r>
      <w:proofErr w:type="gramEnd"/>
      <w:r w:rsidRPr="00773FFC">
        <w:rPr>
          <w:rFonts w:ascii="Times New Roman" w:hAnsi="Times New Roman" w:eastAsia="Times New Roman" w:cs="Times New Roman"/>
          <w:sz w:val="24"/>
          <w:szCs w:val="24"/>
        </w:rPr>
        <w:t xml:space="preserve"> the borrower’s accounting system separately tracks funds for each project.  When the borrower requests Agency approval </w:t>
      </w:r>
      <w:r w:rsidRPr="00773FFC">
        <w:rPr>
          <w:rFonts w:ascii="Times New Roman" w:hAnsi="Times New Roman" w:eastAsia="Times New Roman" w:cs="Times New Roman"/>
          <w:sz w:val="24"/>
          <w:szCs w:val="24"/>
        </w:rPr>
        <w:lastRenderedPageBreak/>
        <w:t>for such an accounting system, they must include a statement from a CPA stating that the accounting system is structured to segregate and maintain separate accountability for each housing project.  This requirement ensures that program objectives are met for each housing project.</w:t>
      </w:r>
    </w:p>
    <w:p w:rsidRPr="00773FFC" w:rsidR="00773FFC" w:rsidP="00773FFC" w:rsidRDefault="00773FFC" w14:paraId="2B9D6FE7"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51DACD4E"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Withdrawal of Initial 2 Percent</w:t>
      </w:r>
      <w:r w:rsidRPr="00773FFC">
        <w:rPr>
          <w:rFonts w:ascii="Times New Roman" w:hAnsi="Times New Roman" w:eastAsia="Times New Roman" w:cs="Times New Roman"/>
          <w:sz w:val="24"/>
          <w:szCs w:val="24"/>
        </w:rPr>
        <w:t>.  Between the end of the second and seventh year of operation, the Agency provides the borrower the opportunity to withdraw the initial two percent, provided certain fiscal conditions exist.  The borrower must request the withdrawal in writing.  The Agency will review the borrower’s request and supporting justification before withdrawal is permitted.</w:t>
      </w:r>
    </w:p>
    <w:p w:rsidRPr="00773FFC" w:rsidR="00773FFC" w:rsidP="00773FFC" w:rsidRDefault="00773FFC" w14:paraId="520301C0"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5867097A"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Maintain Reserve Funds Accounts.</w:t>
      </w:r>
      <w:r w:rsidRPr="00773FFC">
        <w:rPr>
          <w:rFonts w:ascii="Times New Roman" w:hAnsi="Times New Roman" w:eastAsia="Times New Roman" w:cs="Times New Roman"/>
          <w:sz w:val="24"/>
          <w:szCs w:val="24"/>
        </w:rPr>
        <w:t xml:space="preserve"> The Borrower is required to annually fund the reserve account based upon the terms of their loan agreement or resolution.  Funds may be withdrawn from the account typically for capital needs.  Borrowers must receive Agency approval prior to withdrawing any funds.  Borrower management of the reserve account is subject to the requirements of 7 CFR part 1902, subpart A regarding supervised bank accounts.  When reserve funds are invested in securities, the borrower must record the price actually paid for the securities.  When designated as a reserve deposit, the price paid must equal the required contribution to reserves.</w:t>
      </w:r>
    </w:p>
    <w:p w:rsidRPr="00773FFC" w:rsidR="00773FFC" w:rsidP="00773FFC" w:rsidRDefault="00773FFC" w14:paraId="03E3684A"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46247FA0"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color w:val="000000"/>
          <w:sz w:val="24"/>
          <w:szCs w:val="24"/>
          <w:u w:val="single"/>
        </w:rPr>
        <w:t>Request for Approval of Advancement of Owners Funds.</w:t>
      </w:r>
      <w:r w:rsidRPr="00773FFC">
        <w:rPr>
          <w:rFonts w:ascii="Times New Roman" w:hAnsi="Times New Roman" w:eastAsia="Times New Roman" w:cs="Times New Roman"/>
          <w:color w:val="000000"/>
          <w:sz w:val="24"/>
          <w:szCs w:val="24"/>
        </w:rPr>
        <w:t xml:space="preserve"> </w:t>
      </w:r>
      <w:r w:rsidRPr="00773FFC">
        <w:rPr>
          <w:rFonts w:ascii="Times New Roman" w:hAnsi="Times New Roman" w:eastAsia="Times New Roman" w:cs="Times New Roman"/>
          <w:sz w:val="24"/>
          <w:szCs w:val="24"/>
        </w:rPr>
        <w:t xml:space="preserve">Prior written approval by the Servicing Office is required. Such advances may be authorized when justified by unusual short-term conditions. </w:t>
      </w:r>
    </w:p>
    <w:p w:rsidRPr="00773FFC" w:rsidR="00773FFC" w:rsidP="00773FFC" w:rsidRDefault="00773FFC" w14:paraId="0141056E" w14:textId="77777777">
      <w:pPr>
        <w:spacing w:after="0" w:line="240" w:lineRule="auto"/>
        <w:rPr>
          <w:rFonts w:ascii="Times New Roman" w:hAnsi="Times New Roman" w:eastAsia="Times New Roman" w:cs="Times New Roman"/>
          <w:sz w:val="24"/>
          <w:szCs w:val="24"/>
          <w:u w:val="single"/>
        </w:rPr>
      </w:pPr>
    </w:p>
    <w:p w:rsidRPr="00773FFC" w:rsidR="00773FFC" w:rsidP="00773FFC" w:rsidRDefault="00773FFC" w14:paraId="3679FA71"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Reports</w:t>
      </w:r>
      <w:r w:rsidRPr="00773FFC">
        <w:rPr>
          <w:rFonts w:ascii="Times New Roman" w:hAnsi="Times New Roman" w:eastAsia="Times New Roman" w:cs="Times New Roman"/>
          <w:sz w:val="24"/>
          <w:szCs w:val="24"/>
        </w:rPr>
        <w:t>.  The Agency may require quarterly or monthly reports to monitor financial progress when closer supervision is warranted.  The reports must be submitted using an Agency approved format.  Also see Forms RD 3560-7 or 3560-7A.</w:t>
      </w:r>
    </w:p>
    <w:p w:rsidRPr="00773FFC" w:rsidR="00773FFC" w:rsidP="00773FFC" w:rsidRDefault="00773FFC" w14:paraId="0089A4B6"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3B808906"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 xml:space="preserve">Response to Agency Notification of Deficiencies or Violations.  </w:t>
      </w:r>
      <w:r w:rsidRPr="00773FFC">
        <w:rPr>
          <w:rFonts w:ascii="Times New Roman" w:hAnsi="Times New Roman" w:eastAsia="Times New Roman" w:cs="Times New Roman"/>
          <w:sz w:val="24"/>
          <w:szCs w:val="24"/>
        </w:rPr>
        <w:t xml:space="preserve">Borrowers will be notified in writing of any deficiencies or violations noted by the Agency.  There will be a specified </w:t>
      </w:r>
      <w:proofErr w:type="gramStart"/>
      <w:r w:rsidRPr="00773FFC">
        <w:rPr>
          <w:rFonts w:ascii="Times New Roman" w:hAnsi="Times New Roman" w:eastAsia="Times New Roman" w:cs="Times New Roman"/>
          <w:sz w:val="24"/>
          <w:szCs w:val="24"/>
        </w:rPr>
        <w:t>time period</w:t>
      </w:r>
      <w:proofErr w:type="gramEnd"/>
      <w:r w:rsidRPr="00773FFC">
        <w:rPr>
          <w:rFonts w:ascii="Times New Roman" w:hAnsi="Times New Roman" w:eastAsia="Times New Roman" w:cs="Times New Roman"/>
          <w:sz w:val="24"/>
          <w:szCs w:val="24"/>
        </w:rPr>
        <w:t xml:space="preserve"> by which the borrower must respond to the Agency and/or remedy the deficiencies or compliance violations.  These actions are necessary to ensure program compliance.</w:t>
      </w:r>
    </w:p>
    <w:p w:rsidRPr="00773FFC" w:rsidR="00773FFC" w:rsidP="00773FFC" w:rsidRDefault="00773FFC" w14:paraId="4D1579C8"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4BEDC15A"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Request for Payoff</w:t>
      </w:r>
      <w:r w:rsidRPr="00773FFC">
        <w:rPr>
          <w:rFonts w:ascii="Times New Roman" w:hAnsi="Times New Roman" w:eastAsia="Times New Roman" w:cs="Times New Roman"/>
          <w:sz w:val="24"/>
          <w:szCs w:val="24"/>
        </w:rPr>
        <w:t>.  At the borrower’s request, the Agency will prepare a payoff statement.</w:t>
      </w:r>
    </w:p>
    <w:p w:rsidRPr="00773FFC" w:rsidR="00773FFC" w:rsidP="00773FFC" w:rsidRDefault="00773FFC" w14:paraId="7B1F6F69"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0002078F"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Documentation of Organization Structure/Changes in Ownership Entity/Agency Approval for Ownership Changes or Sales</w:t>
      </w:r>
      <w:r w:rsidRPr="00773FFC">
        <w:rPr>
          <w:rFonts w:ascii="Times New Roman" w:hAnsi="Times New Roman" w:eastAsia="Times New Roman" w:cs="Times New Roman"/>
          <w:sz w:val="24"/>
          <w:szCs w:val="24"/>
        </w:rPr>
        <w:t>.  Changes in organization structure or ownership require Agency approval to ensure the continued eligibility of the borrower organization/entity.  Information to be submitted includes a list of members, financial statements from general partners and stockholders with more than a 10 percent interest (or a statement of net worth), statements of net worth for limited partners, statements identifying identity of interest and experience, statements evidencing lack of other available credit, evidence of assumption of original or withdrawing partner’s obligations, and amendments to organizational documents.</w:t>
      </w:r>
    </w:p>
    <w:p w:rsidRPr="00773FFC" w:rsidR="00773FFC" w:rsidP="00773FFC" w:rsidRDefault="00773FFC" w14:paraId="68E8A887"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409629FF"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Signed Agreement Listing All Known Repairs</w:t>
      </w:r>
      <w:r w:rsidRPr="00773FFC">
        <w:rPr>
          <w:rFonts w:ascii="Times New Roman" w:hAnsi="Times New Roman" w:eastAsia="Times New Roman" w:cs="Times New Roman"/>
          <w:sz w:val="24"/>
          <w:szCs w:val="24"/>
        </w:rPr>
        <w:t xml:space="preserve">.  An agreement must be signed by the borrower and transferee or buyer listing all known repairs necessary to bring project into compliance.  The </w:t>
      </w:r>
      <w:r w:rsidRPr="00773FFC">
        <w:rPr>
          <w:rFonts w:ascii="Times New Roman" w:hAnsi="Times New Roman" w:eastAsia="Times New Roman" w:cs="Times New Roman"/>
          <w:sz w:val="24"/>
          <w:szCs w:val="24"/>
        </w:rPr>
        <w:lastRenderedPageBreak/>
        <w:t xml:space="preserve">agreement must specify whether each repair will be completed by the borrower prior to transfer, or by the transferee or buyer.  This requirement ensures that the project will </w:t>
      </w:r>
      <w:proofErr w:type="gramStart"/>
      <w:r w:rsidRPr="00773FFC">
        <w:rPr>
          <w:rFonts w:ascii="Times New Roman" w:hAnsi="Times New Roman" w:eastAsia="Times New Roman" w:cs="Times New Roman"/>
          <w:sz w:val="24"/>
          <w:szCs w:val="24"/>
        </w:rPr>
        <w:t>be in compliance with</w:t>
      </w:r>
      <w:proofErr w:type="gramEnd"/>
      <w:r w:rsidRPr="00773FFC">
        <w:rPr>
          <w:rFonts w:ascii="Times New Roman" w:hAnsi="Times New Roman" w:eastAsia="Times New Roman" w:cs="Times New Roman"/>
          <w:sz w:val="24"/>
          <w:szCs w:val="24"/>
        </w:rPr>
        <w:t xml:space="preserve"> Agency requirements for decent, safe, and sanitary housing.</w:t>
      </w:r>
    </w:p>
    <w:p w:rsidRPr="00773FFC" w:rsidR="00773FFC" w:rsidP="00773FFC" w:rsidRDefault="00773FFC" w14:paraId="5BD5F300"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39D83F43"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Financial Reports for Transferee/Buyer</w:t>
      </w:r>
      <w:r w:rsidRPr="00773FFC">
        <w:rPr>
          <w:rFonts w:ascii="Times New Roman" w:hAnsi="Times New Roman" w:eastAsia="Times New Roman" w:cs="Times New Roman"/>
          <w:sz w:val="24"/>
          <w:szCs w:val="24"/>
        </w:rPr>
        <w:t>.  The underwriting requirement for financial reports applies to transfers.</w:t>
      </w:r>
    </w:p>
    <w:p w:rsidRPr="00773FFC" w:rsidR="00773FFC" w:rsidP="00773FFC" w:rsidRDefault="00773FFC" w14:paraId="37FFB546"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67DA004A"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No Liens, Judgments</w:t>
      </w:r>
      <w:r w:rsidRPr="00773FFC">
        <w:rPr>
          <w:rFonts w:ascii="Times New Roman" w:hAnsi="Times New Roman" w:eastAsia="Times New Roman" w:cs="Times New Roman"/>
          <w:sz w:val="24"/>
          <w:szCs w:val="24"/>
        </w:rPr>
        <w:t>.  A transferee or buyer must establish that there are no liens, judgments or claims against the project other than those by the Agency and those to which the Agency had previously agreed.  This requirement ensures that the Agency’s security position is maintained.</w:t>
      </w:r>
    </w:p>
    <w:p w:rsidRPr="00773FFC" w:rsidR="00773FFC" w:rsidP="00773FFC" w:rsidRDefault="00773FFC" w14:paraId="314A0A20" w14:textId="77777777">
      <w:pPr>
        <w:spacing w:after="0" w:line="240" w:lineRule="auto"/>
        <w:rPr>
          <w:rFonts w:ascii="Times New Roman" w:hAnsi="Times New Roman" w:eastAsia="Times New Roman" w:cs="Times New Roman"/>
          <w:sz w:val="24"/>
          <w:szCs w:val="24"/>
          <w:u w:val="single"/>
        </w:rPr>
      </w:pPr>
    </w:p>
    <w:p w:rsidRPr="00773FFC" w:rsidR="00773FFC" w:rsidP="00773FFC" w:rsidRDefault="00773FFC" w14:paraId="00732F0B"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Certification That Equity Payments to Borrower Will Not Be Paid from Project Funds (Identify Sources).</w:t>
      </w:r>
      <w:r w:rsidRPr="00773FFC">
        <w:rPr>
          <w:rFonts w:ascii="Times New Roman" w:hAnsi="Times New Roman" w:eastAsia="Times New Roman" w:cs="Times New Roman"/>
          <w:sz w:val="24"/>
          <w:szCs w:val="24"/>
        </w:rPr>
        <w:t xml:space="preserve">  If a full equity payment to the transferor is not paid at the time of transfer or </w:t>
      </w:r>
      <w:proofErr w:type="gramStart"/>
      <w:r w:rsidRPr="00773FFC">
        <w:rPr>
          <w:rFonts w:ascii="Times New Roman" w:hAnsi="Times New Roman" w:eastAsia="Times New Roman" w:cs="Times New Roman"/>
          <w:sz w:val="24"/>
          <w:szCs w:val="24"/>
        </w:rPr>
        <w:t>sale, or</w:t>
      </w:r>
      <w:proofErr w:type="gramEnd"/>
      <w:r w:rsidRPr="00773FFC">
        <w:rPr>
          <w:rFonts w:ascii="Times New Roman" w:hAnsi="Times New Roman" w:eastAsia="Times New Roman" w:cs="Times New Roman"/>
          <w:sz w:val="24"/>
          <w:szCs w:val="24"/>
        </w:rPr>
        <w:t xml:space="preserve"> has not been paid through an Agency equity loan to the borrower, the transferee or buyer must certify that equity payments due to the borrower will not be paid from project funds.  The source of such payments must be identified.  This requirement ensures proper use of project funds.</w:t>
      </w:r>
    </w:p>
    <w:p w:rsidRPr="00773FFC" w:rsidR="00773FFC" w:rsidP="00773FFC" w:rsidRDefault="00773FFC" w14:paraId="5DE05C10" w14:textId="77777777">
      <w:pPr>
        <w:spacing w:after="0" w:line="240" w:lineRule="auto"/>
        <w:rPr>
          <w:rFonts w:ascii="Times New Roman" w:hAnsi="Times New Roman" w:eastAsia="Times New Roman" w:cs="Times New Roman"/>
          <w:sz w:val="24"/>
          <w:szCs w:val="24"/>
          <w:u w:val="single"/>
        </w:rPr>
      </w:pPr>
    </w:p>
    <w:p w:rsidRPr="00773FFC" w:rsidR="00773FFC" w:rsidP="00773FFC" w:rsidRDefault="00773FFC" w14:paraId="0338ABF5"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Applicable Restrictive Use Agreement to Be Executed by Transferee/Borrower</w:t>
      </w:r>
      <w:r w:rsidRPr="00773FFC">
        <w:rPr>
          <w:rFonts w:ascii="Times New Roman" w:hAnsi="Times New Roman" w:eastAsia="Times New Roman" w:cs="Times New Roman"/>
          <w:sz w:val="24"/>
          <w:szCs w:val="24"/>
        </w:rPr>
        <w:t>.  A restrictive use agreement must be executed by transferee at loan closing.  This is to ensure property retains use as affordable housing as required by law.</w:t>
      </w:r>
    </w:p>
    <w:p w:rsidRPr="00773FFC" w:rsidR="00773FFC" w:rsidP="00773FFC" w:rsidRDefault="00773FFC" w14:paraId="3029824A" w14:textId="77777777">
      <w:pPr>
        <w:spacing w:after="0" w:line="240" w:lineRule="auto"/>
        <w:rPr>
          <w:rFonts w:ascii="Times New Roman" w:hAnsi="Times New Roman" w:eastAsia="Times New Roman" w:cs="Times New Roman"/>
          <w:sz w:val="24"/>
          <w:szCs w:val="24"/>
          <w:u w:val="single"/>
        </w:rPr>
      </w:pPr>
    </w:p>
    <w:p w:rsidRPr="00773FFC" w:rsidR="00773FFC" w:rsidP="00773FFC" w:rsidRDefault="00773FFC" w14:paraId="437811C6" w14:textId="77777777">
      <w:pPr>
        <w:spacing w:after="0" w:line="240" w:lineRule="auto"/>
        <w:rPr>
          <w:rFonts w:ascii="Times New Roman" w:hAnsi="Times New Roman" w:eastAsia="Times New Roman" w:cs="Times New Roman"/>
          <w:sz w:val="24"/>
          <w:szCs w:val="24"/>
          <w:u w:val="single"/>
        </w:rPr>
      </w:pPr>
      <w:r w:rsidRPr="00773FFC">
        <w:rPr>
          <w:rFonts w:ascii="Times New Roman" w:hAnsi="Times New Roman" w:eastAsia="Times New Roman" w:cs="Times New Roman"/>
          <w:sz w:val="24"/>
          <w:szCs w:val="24"/>
          <w:u w:val="single"/>
        </w:rPr>
        <w:t>Written Consent for Subordination and Junior Liens</w:t>
      </w:r>
      <w:r w:rsidRPr="00773FFC">
        <w:rPr>
          <w:rFonts w:ascii="Times New Roman" w:hAnsi="Times New Roman" w:eastAsia="Times New Roman" w:cs="Times New Roman"/>
          <w:sz w:val="24"/>
          <w:szCs w:val="24"/>
        </w:rPr>
        <w:t xml:space="preserve">. Borrowers must obtain Agency consent prior to </w:t>
      </w:r>
      <w:proofErr w:type="gramStart"/>
      <w:r w:rsidRPr="00773FFC">
        <w:rPr>
          <w:rFonts w:ascii="Times New Roman" w:hAnsi="Times New Roman" w:eastAsia="Times New Roman" w:cs="Times New Roman"/>
          <w:sz w:val="24"/>
          <w:szCs w:val="24"/>
        </w:rPr>
        <w:t>entering into</w:t>
      </w:r>
      <w:proofErr w:type="gramEnd"/>
      <w:r w:rsidRPr="00773FFC">
        <w:rPr>
          <w:rFonts w:ascii="Times New Roman" w:hAnsi="Times New Roman" w:eastAsia="Times New Roman" w:cs="Times New Roman"/>
          <w:sz w:val="24"/>
          <w:szCs w:val="24"/>
        </w:rPr>
        <w:t xml:space="preserve"> any financial transaction that will require a subordination of the Agency security interest in the property.  The subordination must not adversely impact the Agency’s ability to service the loan.</w:t>
      </w:r>
    </w:p>
    <w:p w:rsidRPr="00773FFC" w:rsidR="00773FFC" w:rsidP="00773FFC" w:rsidRDefault="00773FFC" w14:paraId="704EAEF2" w14:textId="77777777">
      <w:pPr>
        <w:spacing w:after="0" w:line="240" w:lineRule="auto"/>
        <w:ind w:left="720"/>
        <w:rPr>
          <w:rFonts w:ascii="Times New Roman" w:hAnsi="Times New Roman" w:eastAsia="Times New Roman" w:cs="Times New Roman"/>
          <w:sz w:val="24"/>
          <w:szCs w:val="24"/>
          <w:u w:val="single"/>
        </w:rPr>
      </w:pPr>
    </w:p>
    <w:p w:rsidRPr="00773FFC" w:rsidR="00773FFC" w:rsidP="00773FFC" w:rsidRDefault="00773FFC" w14:paraId="159A67D6"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Prior Agency Approval for Lien</w:t>
      </w:r>
      <w:r w:rsidRPr="00773FFC">
        <w:rPr>
          <w:rFonts w:ascii="Times New Roman" w:hAnsi="Times New Roman" w:eastAsia="Times New Roman" w:cs="Times New Roman"/>
          <w:sz w:val="24"/>
          <w:szCs w:val="24"/>
        </w:rPr>
        <w:t>.  A borrower must request approval from the Agency before taking any action, which will result in a lien on the security by a third party.  The Agency’s security position must not be adversely affected.</w:t>
      </w:r>
    </w:p>
    <w:p w:rsidRPr="00773FFC" w:rsidR="00773FFC" w:rsidP="00773FFC" w:rsidRDefault="00773FFC" w14:paraId="5F8E4233"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6F8E86FA"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Filing of Financing Statement, Loan Document or Contract and Security Agreement</w:t>
      </w:r>
      <w:r w:rsidRPr="00773FFC">
        <w:rPr>
          <w:rFonts w:ascii="Times New Roman" w:hAnsi="Times New Roman" w:eastAsia="Times New Roman" w:cs="Times New Roman"/>
          <w:sz w:val="24"/>
          <w:szCs w:val="24"/>
        </w:rPr>
        <w:t>.  In cases where other liens against property with Agency consent, borrowers must complete and file with the Agency a copy of the financing statement, loan document, or contract, as applicable, as well as a security agreement acceptable to the Agency.  This requirement enables the Agency to protect the government’s security interest.</w:t>
      </w:r>
    </w:p>
    <w:p w:rsidRPr="00773FFC" w:rsidR="00773FFC" w:rsidP="00773FFC" w:rsidRDefault="00773FFC" w14:paraId="49DD069A"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3F531D6F"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Workout Agreements/Revised Agreements</w:t>
      </w:r>
      <w:r w:rsidRPr="00773FFC">
        <w:rPr>
          <w:rFonts w:ascii="Times New Roman" w:hAnsi="Times New Roman" w:eastAsia="Times New Roman" w:cs="Times New Roman"/>
          <w:sz w:val="24"/>
          <w:szCs w:val="24"/>
        </w:rPr>
        <w:t xml:space="preserve">.  Borrowers must submit a workout agreement </w:t>
      </w:r>
      <w:proofErr w:type="gramStart"/>
      <w:r w:rsidRPr="00773FFC">
        <w:rPr>
          <w:rFonts w:ascii="Times New Roman" w:hAnsi="Times New Roman" w:eastAsia="Times New Roman" w:cs="Times New Roman"/>
          <w:sz w:val="24"/>
          <w:szCs w:val="24"/>
        </w:rPr>
        <w:t>in order for</w:t>
      </w:r>
      <w:proofErr w:type="gramEnd"/>
      <w:r w:rsidRPr="00773FFC">
        <w:rPr>
          <w:rFonts w:ascii="Times New Roman" w:hAnsi="Times New Roman" w:eastAsia="Times New Roman" w:cs="Times New Roman"/>
          <w:sz w:val="24"/>
          <w:szCs w:val="24"/>
        </w:rPr>
        <w:t xml:space="preserve"> the Agency to assist the borrower in overcoming a default or problem.</w:t>
      </w:r>
    </w:p>
    <w:p w:rsidRPr="00773FFC" w:rsidR="00773FFC" w:rsidP="00773FFC" w:rsidRDefault="00773FFC" w14:paraId="729CFCD8"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0B9CDC4A"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Special Servicing Rent</w:t>
      </w:r>
      <w:r w:rsidRPr="00773FFC">
        <w:rPr>
          <w:rFonts w:ascii="Times New Roman" w:hAnsi="Times New Roman" w:eastAsia="Times New Roman" w:cs="Times New Roman"/>
          <w:sz w:val="24"/>
          <w:szCs w:val="24"/>
        </w:rPr>
        <w:t>.  Special servicing note rents are a means of lowering a project’s maximum rental rate to encourage occupancy of vacant units or to prevent vacant units in a poor local economic market.  To justify the special “market” rental rate, the borrower is expected to document the hardship on the project and demonstrate that it is due to poor rental market conditions rather than on poor management practices.</w:t>
      </w:r>
    </w:p>
    <w:p w:rsidRPr="00773FFC" w:rsidR="00773FFC" w:rsidP="00773FFC" w:rsidRDefault="00773FFC" w14:paraId="1BBBB310"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0AD13ECA"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lastRenderedPageBreak/>
        <w:t>Termination of Management Agreement</w:t>
      </w:r>
      <w:r w:rsidRPr="00773FFC">
        <w:rPr>
          <w:rFonts w:ascii="Times New Roman" w:hAnsi="Times New Roman" w:eastAsia="Times New Roman" w:cs="Times New Roman"/>
          <w:sz w:val="24"/>
          <w:szCs w:val="24"/>
        </w:rPr>
        <w:t>.  If the Agency determines that a compliance violation or loan default was caused by the actions or inactions of the Projects Management Agent, the Agency may require that the borrower terminate the management agreement with that agent.</w:t>
      </w:r>
    </w:p>
    <w:p w:rsidRPr="00773FFC" w:rsidR="00773FFC" w:rsidP="00773FFC" w:rsidRDefault="00773FFC" w14:paraId="186273EC"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1405E27A"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Bill of Sale Itemizing Chattel Property</w:t>
      </w:r>
      <w:r w:rsidRPr="00773FFC">
        <w:rPr>
          <w:rFonts w:ascii="Times New Roman" w:hAnsi="Times New Roman" w:eastAsia="Times New Roman" w:cs="Times New Roman"/>
          <w:sz w:val="24"/>
          <w:szCs w:val="24"/>
        </w:rPr>
        <w:t xml:space="preserve">.  If the Agency decides to accept an offer of voluntary conveyance of chattel property, the borrower must provide an itemized listing of each item being conveyed and provide title to vehicles or other equipment, where applicable.  </w:t>
      </w:r>
    </w:p>
    <w:p w:rsidRPr="00773FFC" w:rsidR="00773FFC" w:rsidP="00773FFC" w:rsidRDefault="00773FFC" w14:paraId="40CE2F92"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4103D84B"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Letters of Credit for Additional Security</w:t>
      </w:r>
      <w:r w:rsidRPr="00773FFC">
        <w:rPr>
          <w:rFonts w:ascii="Times New Roman" w:hAnsi="Times New Roman" w:eastAsia="Times New Roman" w:cs="Times New Roman"/>
          <w:sz w:val="24"/>
          <w:szCs w:val="24"/>
        </w:rPr>
        <w:t>.  In problem account situations, the Agency may require borrowers to provide additional security in the form of real estate, dash reserves, letters of credit, or other security to improve the chances that the Agency will not suffer a loss.</w:t>
      </w:r>
    </w:p>
    <w:p w:rsidRPr="00773FFC" w:rsidR="00773FFC" w:rsidP="00773FFC" w:rsidRDefault="00773FFC" w14:paraId="4B8D906F"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10EACE57"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Special Borrower Circumstances</w:t>
      </w:r>
      <w:r w:rsidRPr="00773FFC">
        <w:rPr>
          <w:rFonts w:ascii="Times New Roman" w:hAnsi="Times New Roman" w:eastAsia="Times New Roman" w:cs="Times New Roman"/>
          <w:sz w:val="24"/>
          <w:szCs w:val="24"/>
        </w:rPr>
        <w:t xml:space="preserve">.  </w:t>
      </w:r>
      <w:proofErr w:type="gramStart"/>
      <w:r w:rsidRPr="00773FFC">
        <w:rPr>
          <w:rFonts w:ascii="Times New Roman" w:hAnsi="Times New Roman" w:eastAsia="Times New Roman" w:cs="Times New Roman"/>
          <w:sz w:val="24"/>
          <w:szCs w:val="24"/>
        </w:rPr>
        <w:t>In order for</w:t>
      </w:r>
      <w:proofErr w:type="gramEnd"/>
      <w:r w:rsidRPr="00773FFC">
        <w:rPr>
          <w:rFonts w:ascii="Times New Roman" w:hAnsi="Times New Roman" w:eastAsia="Times New Roman" w:cs="Times New Roman"/>
          <w:sz w:val="24"/>
          <w:szCs w:val="24"/>
        </w:rPr>
        <w:t xml:space="preserve"> the Agency to make servicing decisions in cases such as deceased borrower, bankruptcy, insolvency, and divorce actions, the borrower or his representative will provide the Agency with information such as the status of the borrower organization, the financial status of the borrower, the status of the security property, and the impact of the identified actions on the operation of the project.</w:t>
      </w:r>
    </w:p>
    <w:p w:rsidRPr="00773FFC" w:rsidR="00773FFC" w:rsidP="00773FFC" w:rsidRDefault="00773FFC" w14:paraId="1AFA952F" w14:textId="77777777">
      <w:pPr>
        <w:spacing w:after="0" w:line="240" w:lineRule="auto"/>
        <w:rPr>
          <w:rFonts w:ascii="Times New Roman" w:hAnsi="Times New Roman" w:eastAsia="Times New Roman" w:cs="Times New Roman"/>
          <w:sz w:val="24"/>
          <w:szCs w:val="24"/>
          <w:u w:val="single"/>
        </w:rPr>
      </w:pPr>
    </w:p>
    <w:p w:rsidRPr="00773FFC" w:rsidR="00773FFC" w:rsidP="00773FFC" w:rsidRDefault="00773FFC" w14:paraId="1A39DAAF"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 xml:space="preserve">Certification That </w:t>
      </w:r>
      <w:proofErr w:type="gramStart"/>
      <w:r w:rsidRPr="00773FFC">
        <w:rPr>
          <w:rFonts w:ascii="Times New Roman" w:hAnsi="Times New Roman" w:eastAsia="Times New Roman" w:cs="Times New Roman"/>
          <w:sz w:val="24"/>
          <w:szCs w:val="24"/>
          <w:u w:val="single"/>
        </w:rPr>
        <w:t>Farm</w:t>
      </w:r>
      <w:proofErr w:type="gramEnd"/>
      <w:r w:rsidRPr="00773FFC">
        <w:rPr>
          <w:rFonts w:ascii="Times New Roman" w:hAnsi="Times New Roman" w:eastAsia="Times New Roman" w:cs="Times New Roman"/>
          <w:sz w:val="24"/>
          <w:szCs w:val="24"/>
          <w:u w:val="single"/>
        </w:rPr>
        <w:t xml:space="preserve"> Workers Are Involved in Applicant’s Agricultural Operations</w:t>
      </w:r>
      <w:r w:rsidRPr="00773FFC">
        <w:rPr>
          <w:rFonts w:ascii="Times New Roman" w:hAnsi="Times New Roman" w:eastAsia="Times New Roman" w:cs="Times New Roman"/>
          <w:sz w:val="24"/>
          <w:szCs w:val="24"/>
        </w:rPr>
        <w:t>.  Borrowers applying for a farm labor housing loan must certify that farm workers are involved in the applicant’s agricultural operations.</w:t>
      </w:r>
    </w:p>
    <w:p w:rsidRPr="00773FFC" w:rsidR="00773FFC" w:rsidP="00773FFC" w:rsidRDefault="00773FFC" w14:paraId="38871E4D"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32A248B0"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Certification That Operations Will Be Conducted in A Nonprofit Manner</w:t>
      </w:r>
      <w:r w:rsidRPr="00773FFC">
        <w:rPr>
          <w:rFonts w:ascii="Times New Roman" w:hAnsi="Times New Roman" w:eastAsia="Times New Roman" w:cs="Times New Roman"/>
          <w:sz w:val="24"/>
          <w:szCs w:val="24"/>
        </w:rPr>
        <w:t>.  Farm labor housing applicants must certify that housing operations will be conducted in such a manner that income from the housing does not exceed eligible expenses associated with the housing.  Eligible expenditures include, but are not limited to, housing repairs, payment of loan installments, taxes, insurance, and reserves.</w:t>
      </w:r>
    </w:p>
    <w:p w:rsidRPr="00773FFC" w:rsidR="00773FFC" w:rsidP="00773FFC" w:rsidRDefault="00773FFC" w14:paraId="16CB642D"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13CEDCD4"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Additional Security for Loans</w:t>
      </w:r>
      <w:r w:rsidRPr="00773FFC">
        <w:rPr>
          <w:rFonts w:ascii="Times New Roman" w:hAnsi="Times New Roman" w:eastAsia="Times New Roman" w:cs="Times New Roman"/>
          <w:sz w:val="24"/>
          <w:szCs w:val="24"/>
        </w:rPr>
        <w:t>.  If necessary, to provide adequate security for an on-farm labor housing loan, personal liability and recourse will be required of all borrowers and the Agency may require that any household furnishings purchased with loan funds also be secured.</w:t>
      </w:r>
    </w:p>
    <w:p w:rsidRPr="00773FFC" w:rsidR="00773FFC" w:rsidP="00773FFC" w:rsidRDefault="00773FFC" w14:paraId="01FA79A0"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0118A2FB"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Prepayment Request</w:t>
      </w:r>
      <w:r w:rsidRPr="00773FFC">
        <w:rPr>
          <w:rFonts w:ascii="Times New Roman" w:hAnsi="Times New Roman" w:eastAsia="Times New Roman" w:cs="Times New Roman"/>
          <w:sz w:val="24"/>
          <w:szCs w:val="24"/>
        </w:rPr>
        <w:t>.  For Rural Development to determine the borrower’s ability to prepay and to determine the need for the rental housing to remain in the low-income program, the borrower must submit documentation on the local housing market and (borrower’s) ability to prepay.  Upon borrower request and Agency concurrence, the Agency may grant exceptions to the request submission notice of loan prepayment.  Borrowers seeking to prepay an Agency loan must submit a written prepayment request to the Agency at least 180 days in advance of the anticipated prepayment date and must obtain Agency approval before the Agency will accept prepayment deadline. The prepayment request will contain the following:</w:t>
      </w:r>
    </w:p>
    <w:p w:rsidRPr="00773FFC" w:rsidR="00773FFC" w:rsidP="00773FFC" w:rsidRDefault="00773FFC" w14:paraId="29311EF9"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5C7E123D" w14:textId="77777777">
      <w:pPr>
        <w:numPr>
          <w:ilvl w:val="0"/>
          <w:numId w:val="1"/>
        </w:numPr>
        <w:spacing w:after="0" w:line="240" w:lineRule="auto"/>
        <w:contextualSpacing/>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rPr>
        <w:t>Copy of waiting list</w:t>
      </w:r>
    </w:p>
    <w:p w:rsidRPr="00773FFC" w:rsidR="00773FFC" w:rsidP="00773FFC" w:rsidRDefault="00773FFC" w14:paraId="6B8E8869" w14:textId="77777777">
      <w:pPr>
        <w:numPr>
          <w:ilvl w:val="0"/>
          <w:numId w:val="1"/>
        </w:numPr>
        <w:spacing w:after="0" w:line="240" w:lineRule="auto"/>
        <w:contextualSpacing/>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rPr>
        <w:t>Copy of lease language</w:t>
      </w:r>
    </w:p>
    <w:p w:rsidRPr="00773FFC" w:rsidR="00773FFC" w:rsidP="00773FFC" w:rsidRDefault="00773FFC" w14:paraId="561408FF" w14:textId="77777777">
      <w:pPr>
        <w:numPr>
          <w:ilvl w:val="0"/>
          <w:numId w:val="1"/>
        </w:numPr>
        <w:spacing w:after="0" w:line="240" w:lineRule="auto"/>
        <w:contextualSpacing/>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rPr>
        <w:t>Ability to prepay</w:t>
      </w:r>
    </w:p>
    <w:p w:rsidRPr="00773FFC" w:rsidR="00773FFC" w:rsidP="00773FFC" w:rsidRDefault="00773FFC" w14:paraId="59AA0B5B" w14:textId="77777777">
      <w:pPr>
        <w:numPr>
          <w:ilvl w:val="0"/>
          <w:numId w:val="1"/>
        </w:numPr>
        <w:spacing w:after="0" w:line="240" w:lineRule="auto"/>
        <w:contextualSpacing/>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rPr>
        <w:t>Federal, state, or local law compliance</w:t>
      </w:r>
    </w:p>
    <w:p w:rsidRPr="00773FFC" w:rsidR="00773FFC" w:rsidP="00773FFC" w:rsidRDefault="00773FFC" w14:paraId="6B829166" w14:textId="77777777">
      <w:pPr>
        <w:numPr>
          <w:ilvl w:val="0"/>
          <w:numId w:val="1"/>
        </w:numPr>
        <w:spacing w:after="0" w:line="240" w:lineRule="auto"/>
        <w:contextualSpacing/>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rPr>
        <w:t>Financial assistance certification</w:t>
      </w:r>
    </w:p>
    <w:p w:rsidRPr="00773FFC" w:rsidR="00773FFC" w:rsidP="00773FFC" w:rsidRDefault="00773FFC" w14:paraId="0B10F31D" w14:textId="77777777">
      <w:pPr>
        <w:numPr>
          <w:ilvl w:val="0"/>
          <w:numId w:val="1"/>
        </w:numPr>
        <w:spacing w:after="0" w:line="240" w:lineRule="auto"/>
        <w:contextualSpacing/>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rPr>
        <w:lastRenderedPageBreak/>
        <w:t>Fair Housing Act Certification</w:t>
      </w:r>
    </w:p>
    <w:p w:rsidRPr="00773FFC" w:rsidR="00773FFC" w:rsidP="00773FFC" w:rsidRDefault="00773FFC" w14:paraId="244B5928" w14:textId="77777777">
      <w:pPr>
        <w:numPr>
          <w:ilvl w:val="0"/>
          <w:numId w:val="1"/>
        </w:numPr>
        <w:spacing w:after="0" w:line="240" w:lineRule="auto"/>
        <w:contextualSpacing/>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rPr>
        <w:t>Proposed use after prepayment</w:t>
      </w:r>
    </w:p>
    <w:p w:rsidRPr="00773FFC" w:rsidR="00773FFC" w:rsidP="00773FFC" w:rsidRDefault="00773FFC" w14:paraId="79A82127" w14:textId="77777777">
      <w:pPr>
        <w:numPr>
          <w:ilvl w:val="0"/>
          <w:numId w:val="1"/>
        </w:numPr>
        <w:spacing w:after="0" w:line="240" w:lineRule="auto"/>
        <w:contextualSpacing/>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rPr>
        <w:t>Prepayment market study</w:t>
      </w:r>
    </w:p>
    <w:p w:rsidRPr="00773FFC" w:rsidR="00773FFC" w:rsidP="00773FFC" w:rsidRDefault="00773FFC" w14:paraId="420CDC44" w14:textId="77777777">
      <w:pPr>
        <w:numPr>
          <w:ilvl w:val="0"/>
          <w:numId w:val="1"/>
        </w:numPr>
        <w:spacing w:after="0" w:line="240" w:lineRule="auto"/>
        <w:contextualSpacing/>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rPr>
        <w:t>Description of the loan to be prepaid</w:t>
      </w:r>
    </w:p>
    <w:p w:rsidRPr="00773FFC" w:rsidR="00773FFC" w:rsidP="00773FFC" w:rsidRDefault="00773FFC" w14:paraId="026AE35D" w14:textId="77777777">
      <w:pPr>
        <w:spacing w:after="0" w:line="240" w:lineRule="auto"/>
        <w:ind w:left="720"/>
        <w:rPr>
          <w:rFonts w:ascii="Times New Roman" w:hAnsi="Times New Roman" w:eastAsia="Times New Roman" w:cs="Times New Roman"/>
          <w:sz w:val="24"/>
          <w:szCs w:val="24"/>
        </w:rPr>
      </w:pPr>
    </w:p>
    <w:p w:rsidRPr="00773FFC" w:rsidR="00773FFC" w:rsidP="00773FFC" w:rsidRDefault="00773FFC" w14:paraId="59A12546"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Posting Prepayment Notices</w:t>
      </w:r>
      <w:r w:rsidRPr="00773FFC">
        <w:rPr>
          <w:rFonts w:ascii="Times New Roman" w:hAnsi="Times New Roman" w:eastAsia="Times New Roman" w:cs="Times New Roman"/>
          <w:sz w:val="24"/>
          <w:szCs w:val="24"/>
        </w:rPr>
        <w:t>.  Borrowers must post the Agency’s prepayment request notice, prepayment acceptance notice, or notice of proposed sale to a nonprofit in public areas throughout the housing project.</w:t>
      </w:r>
    </w:p>
    <w:p w:rsidRPr="00773FFC" w:rsidR="00773FFC" w:rsidP="00773FFC" w:rsidRDefault="00773FFC" w14:paraId="161FDB02"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5F218768"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Tenants May Request LOPE</w:t>
      </w:r>
      <w:r w:rsidRPr="00773FFC">
        <w:rPr>
          <w:rFonts w:ascii="Times New Roman" w:hAnsi="Times New Roman" w:eastAsia="Times New Roman" w:cs="Times New Roman"/>
          <w:sz w:val="24"/>
          <w:szCs w:val="24"/>
        </w:rPr>
        <w:t>.  Rural Development must immediately notify each tenant that a request for prepayment has been received and advise the tenant that all displaced tenants and those experiencing rent overburden due to the proposed prepayment will be eligible for a LOPE that will place them at the top of all occupancy waiting lists for any Rural Development project in any location for which they qualify.</w:t>
      </w:r>
    </w:p>
    <w:p w:rsidRPr="00773FFC" w:rsidR="00773FFC" w:rsidP="00773FFC" w:rsidRDefault="00773FFC" w14:paraId="24549D04"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5D185C12"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Borrower Must Accept or Reject Incentive Offer</w:t>
      </w:r>
      <w:r w:rsidRPr="00773FFC">
        <w:rPr>
          <w:rFonts w:ascii="Times New Roman" w:hAnsi="Times New Roman" w:eastAsia="Times New Roman" w:cs="Times New Roman"/>
          <w:sz w:val="24"/>
          <w:szCs w:val="24"/>
        </w:rPr>
        <w:t>. The borrower must accept or reject the incentive offer within 30 days.  If no answer to the offer is received within 30 days, the Agency may void the prepayment request.  Incentive offers are not subject to appeal.</w:t>
      </w:r>
    </w:p>
    <w:p w:rsidRPr="00773FFC" w:rsidR="00773FFC" w:rsidP="00773FFC" w:rsidRDefault="00773FFC" w14:paraId="0A911288"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7A80A5C6"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Appraisal Reports (Prepayment Only)</w:t>
      </w:r>
      <w:r w:rsidRPr="00773FFC">
        <w:rPr>
          <w:rFonts w:ascii="Times New Roman" w:hAnsi="Times New Roman" w:eastAsia="Times New Roman" w:cs="Times New Roman"/>
          <w:sz w:val="24"/>
          <w:szCs w:val="24"/>
        </w:rPr>
        <w:t>.  The Agency will use appraisals to determine whether the security offered is adequate to secure a loan or to determine appropriate servicing or preservation decisions.  Appraisal form format may be a form appraisal or a narrative appraisal and must meet the requirements of Uniform Standard Appraisal Procedures, commonly known as USPAP.</w:t>
      </w:r>
    </w:p>
    <w:p w:rsidRPr="00773FFC" w:rsidR="00773FFC" w:rsidP="00773FFC" w:rsidRDefault="00773FFC" w14:paraId="346489E0"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100A346A"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Borrower May Offer to Sell to Nonprofit</w:t>
      </w:r>
      <w:r w:rsidRPr="00773FFC">
        <w:rPr>
          <w:rFonts w:ascii="Times New Roman" w:hAnsi="Times New Roman" w:eastAsia="Times New Roman" w:cs="Times New Roman"/>
          <w:sz w:val="24"/>
          <w:szCs w:val="24"/>
        </w:rPr>
        <w:t>.  If no incentive agreement is reached between Rural Development and a borrower requesting prepayment, and a need remains for the housing, the borrower must offer to sell the project to a nonprofit organization or public agency.  The borrower must first advertise the housing for sale to qualified local nonprofit organizations and public agencies.</w:t>
      </w:r>
    </w:p>
    <w:p w:rsidRPr="00773FFC" w:rsidR="00773FFC" w:rsidP="00773FFC" w:rsidRDefault="00773FFC" w14:paraId="72897868"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1EDD2CF0"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Provide Interested Entities with Information Regarding Project and Provide Additional Materials Requested by Interested Parties</w:t>
      </w:r>
      <w:r w:rsidRPr="00773FFC">
        <w:rPr>
          <w:rFonts w:ascii="Times New Roman" w:hAnsi="Times New Roman" w:eastAsia="Times New Roman" w:cs="Times New Roman"/>
          <w:sz w:val="24"/>
          <w:szCs w:val="24"/>
        </w:rPr>
        <w:t>.  If no local nonprofit organization or public agency submits an offer to purchase, the borrower is expected to contact each organization or agency on the regional or nationwide potential buyer list with an offer to sell and with enough information about the project to allow the prospective purchaser to make an informed decision.</w:t>
      </w:r>
    </w:p>
    <w:p w:rsidRPr="00773FFC" w:rsidR="00773FFC" w:rsidP="00773FFC" w:rsidRDefault="00773FFC" w14:paraId="2611B01B"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0F9DC923"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Document Compliance with Restrictive Use Provisions</w:t>
      </w:r>
      <w:r w:rsidRPr="00773FFC">
        <w:rPr>
          <w:rFonts w:ascii="Times New Roman" w:hAnsi="Times New Roman" w:eastAsia="Times New Roman" w:cs="Times New Roman"/>
          <w:sz w:val="24"/>
          <w:szCs w:val="24"/>
        </w:rPr>
        <w:t>.  A borrower who has prepaid a loan with restrictive-use provisions as a condition of prepayment must document compliance and make the documentation and the project site available for Agency inspection upon request.</w:t>
      </w:r>
    </w:p>
    <w:p w:rsidRPr="00773FFC" w:rsidR="00773FFC" w:rsidP="00773FFC" w:rsidRDefault="00773FFC" w14:paraId="333A0893"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5467C678"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Notification of Unauthorized Assistance</w:t>
      </w:r>
      <w:r w:rsidRPr="00773FFC">
        <w:rPr>
          <w:rFonts w:ascii="Times New Roman" w:hAnsi="Times New Roman" w:eastAsia="Times New Roman" w:cs="Times New Roman"/>
          <w:sz w:val="24"/>
          <w:szCs w:val="24"/>
        </w:rPr>
        <w:t>.  A notice must be sent to a tenant when the borrower determines a tenant’s failure to fully report income.  The borrower is required to notify the tenant that overpaid rental assistance is due and must be collected.  This results in preservation of rental assistance for eligible tenants.</w:t>
      </w:r>
    </w:p>
    <w:p w:rsidRPr="00773FFC" w:rsidR="00773FFC" w:rsidP="00773FFC" w:rsidRDefault="00773FFC" w14:paraId="2C35C5FB"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25F9069A"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lastRenderedPageBreak/>
        <w:t>Corrective Actions by Tenants or Borrowers</w:t>
      </w:r>
      <w:r w:rsidRPr="00773FFC">
        <w:rPr>
          <w:rFonts w:ascii="Times New Roman" w:hAnsi="Times New Roman" w:eastAsia="Times New Roman" w:cs="Times New Roman"/>
          <w:sz w:val="24"/>
          <w:szCs w:val="24"/>
        </w:rPr>
        <w:t>.  When a borrower or tenant was responsible for the circumstances causing the unauthorized assistance, they must take appropriate action to correct the problem within 90 days of the unauthorized assistance determination notice date unless an alternative date is agreed to by the Agency.</w:t>
      </w:r>
    </w:p>
    <w:p w:rsidRPr="00773FFC" w:rsidR="00773FFC" w:rsidP="00773FFC" w:rsidRDefault="00773FFC" w14:paraId="5D7F024F"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6C886BA9"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Submit Proposed Tenant Repayment Arrangements</w:t>
      </w:r>
      <w:r w:rsidRPr="00773FFC">
        <w:rPr>
          <w:rFonts w:ascii="Times New Roman" w:hAnsi="Times New Roman" w:eastAsia="Times New Roman" w:cs="Times New Roman"/>
          <w:sz w:val="24"/>
          <w:szCs w:val="24"/>
        </w:rPr>
        <w:t>.  Borrower must submit documentation of arrangements borrower has made with tenant for repayment of unauthorized assistance.</w:t>
      </w:r>
    </w:p>
    <w:p w:rsidRPr="00773FFC" w:rsidR="00773FFC" w:rsidP="00773FFC" w:rsidRDefault="00773FFC" w14:paraId="48971FDD"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68AE49A8"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Recapture of Unauthorized Assistance</w:t>
      </w:r>
      <w:r w:rsidRPr="00773FFC">
        <w:rPr>
          <w:rFonts w:ascii="Times New Roman" w:hAnsi="Times New Roman" w:eastAsia="Times New Roman" w:cs="Times New Roman"/>
          <w:sz w:val="24"/>
          <w:szCs w:val="24"/>
        </w:rPr>
        <w:t>. If a borrower or tenant agrees to repay unauthorized assistance, the borrower or tenant proposed repayment schedule must be approved by Agency prior to implementation.  The borrower must retain copies of all correspondence and a record of all conversations between the borrower and a tenant, regarding unauthorized assistance received by a tenant with the tenants file records.</w:t>
      </w:r>
    </w:p>
    <w:p w:rsidRPr="00773FFC" w:rsidR="00773FFC" w:rsidP="00773FFC" w:rsidRDefault="00773FFC" w14:paraId="014CB336"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7683D7C9"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Copy of waiting list</w:t>
      </w:r>
      <w:r w:rsidRPr="00773FFC">
        <w:rPr>
          <w:rFonts w:ascii="Times New Roman" w:hAnsi="Times New Roman" w:eastAsia="Times New Roman" w:cs="Times New Roman"/>
          <w:sz w:val="24"/>
          <w:szCs w:val="24"/>
        </w:rPr>
        <w:t>.  A prepayment request must include a copy of the housing project’s waiting list and a current signed multi-family housing balance sheet.</w:t>
      </w:r>
    </w:p>
    <w:p w:rsidRPr="00773FFC" w:rsidR="00773FFC" w:rsidP="00773FFC" w:rsidRDefault="00773FFC" w14:paraId="3AFA2A90"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2A3FB4F3"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Copy of lease language</w:t>
      </w:r>
      <w:r w:rsidRPr="00773FFC">
        <w:rPr>
          <w:rFonts w:ascii="Times New Roman" w:hAnsi="Times New Roman" w:eastAsia="Times New Roman" w:cs="Times New Roman"/>
          <w:sz w:val="24"/>
          <w:szCs w:val="24"/>
        </w:rPr>
        <w:t>.  A prepayment request must include a copy of lease language to be used during the period between the submission date and the final resolution of the prepayment request notifying tenant applicants that the housing project has submitted a prepayment request to the Agency and explaining the potential effect of the request on the lease.</w:t>
      </w:r>
    </w:p>
    <w:p w:rsidRPr="00773FFC" w:rsidR="00773FFC" w:rsidP="00773FFC" w:rsidRDefault="00773FFC" w14:paraId="690D9190"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48961F7F"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Ability to prepay</w:t>
      </w:r>
      <w:r w:rsidRPr="00773FFC">
        <w:rPr>
          <w:rFonts w:ascii="Times New Roman" w:hAnsi="Times New Roman" w:eastAsia="Times New Roman" w:cs="Times New Roman"/>
          <w:sz w:val="24"/>
          <w:szCs w:val="24"/>
        </w:rPr>
        <w:t>.  A prepayment request must include a statement documenting the borrower’s ability to prepay under the terms specified.</w:t>
      </w:r>
    </w:p>
    <w:p w:rsidRPr="00773FFC" w:rsidR="00773FFC" w:rsidP="00773FFC" w:rsidRDefault="00773FFC" w14:paraId="42433157"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26C8A728"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Federal, state, or local law compliance</w:t>
      </w:r>
      <w:r w:rsidRPr="00773FFC">
        <w:rPr>
          <w:rFonts w:ascii="Times New Roman" w:hAnsi="Times New Roman" w:eastAsia="Times New Roman" w:cs="Times New Roman"/>
          <w:sz w:val="24"/>
          <w:szCs w:val="24"/>
        </w:rPr>
        <w:t>.  A prepayment request must include a certification that the borrower will comply with any federal, state, or local laws which may be related to the prepayment request and a statement of actions needed to assure such compliance.</w:t>
      </w:r>
    </w:p>
    <w:p w:rsidRPr="00773FFC" w:rsidR="00773FFC" w:rsidP="00773FFC" w:rsidRDefault="00773FFC" w14:paraId="7AC1671E"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689DF5F0"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Financial assistance certification</w:t>
      </w:r>
      <w:r w:rsidRPr="00773FFC">
        <w:rPr>
          <w:rFonts w:ascii="Times New Roman" w:hAnsi="Times New Roman" w:eastAsia="Times New Roman" w:cs="Times New Roman"/>
          <w:sz w:val="24"/>
          <w:szCs w:val="24"/>
        </w:rPr>
        <w:t xml:space="preserve">.  A prepayment request must include a copy of lease language to be used during the period between the submission date and the final resolution of the prepayment request notifying tenant applicants that the housing project has submitted a prepayment request to the Agency and explaining the potential effect of the request on the lease.  The prepayment request must include </w:t>
      </w:r>
      <w:proofErr w:type="gramStart"/>
      <w:r w:rsidRPr="00773FFC">
        <w:rPr>
          <w:rFonts w:ascii="Times New Roman" w:hAnsi="Times New Roman" w:eastAsia="Times New Roman" w:cs="Times New Roman"/>
          <w:sz w:val="24"/>
          <w:szCs w:val="24"/>
        </w:rPr>
        <w:t>a  certification</w:t>
      </w:r>
      <w:proofErr w:type="gramEnd"/>
      <w:r w:rsidRPr="00773FFC">
        <w:rPr>
          <w:rFonts w:ascii="Times New Roman" w:hAnsi="Times New Roman" w:eastAsia="Times New Roman" w:cs="Times New Roman"/>
          <w:sz w:val="24"/>
          <w:szCs w:val="24"/>
        </w:rPr>
        <w:t xml:space="preserve"> that the borrower has notified all governmental entities and all nonprofit and public bodies other than the Agency involved in providing affordable housing and financial assistance to tenants in the area, of the prepayment request and a statement specifying how long financial assistance from such parties will be provided to tenants after prepayment.</w:t>
      </w:r>
    </w:p>
    <w:p w:rsidRPr="00773FFC" w:rsidR="00773FFC" w:rsidP="00773FFC" w:rsidRDefault="00773FFC" w14:paraId="0EF0E4C3"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4A84C7E2"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Fair Housing Act Certification</w:t>
      </w:r>
      <w:r w:rsidRPr="00773FFC">
        <w:rPr>
          <w:rFonts w:ascii="Times New Roman" w:hAnsi="Times New Roman" w:eastAsia="Times New Roman" w:cs="Times New Roman"/>
          <w:sz w:val="24"/>
          <w:szCs w:val="24"/>
        </w:rPr>
        <w:t>.  A prepayment request must include a certification that the housing project covered by the loan being prepaid will continue to be administered in accordance with the Fair Housing Act.</w:t>
      </w:r>
    </w:p>
    <w:p w:rsidRPr="00773FFC" w:rsidR="00773FFC" w:rsidP="00773FFC" w:rsidRDefault="00773FFC" w14:paraId="62F50809"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6D42206D"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Proposed use after prepayment</w:t>
      </w:r>
      <w:r w:rsidRPr="00773FFC">
        <w:rPr>
          <w:rFonts w:ascii="Times New Roman" w:hAnsi="Times New Roman" w:eastAsia="Times New Roman" w:cs="Times New Roman"/>
          <w:sz w:val="24"/>
          <w:szCs w:val="24"/>
        </w:rPr>
        <w:t xml:space="preserve">.  A prepayment request must include a description of the proposed use of the property after prepayment with documentation supporting the feasibility of </w:t>
      </w:r>
      <w:r w:rsidRPr="00773FFC">
        <w:rPr>
          <w:rFonts w:ascii="Times New Roman" w:hAnsi="Times New Roman" w:eastAsia="Times New Roman" w:cs="Times New Roman"/>
          <w:sz w:val="24"/>
          <w:szCs w:val="24"/>
        </w:rPr>
        <w:lastRenderedPageBreak/>
        <w:t>the proposed use and a budget showing anticipated costs and resources available to cover costs of transition to and operation of the property as proposed for 3 years.</w:t>
      </w:r>
    </w:p>
    <w:p w:rsidRPr="00773FFC" w:rsidR="00773FFC" w:rsidP="00773FFC" w:rsidRDefault="00773FFC" w14:paraId="1CE2E9AA"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482AE02C"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Prepayment market study</w:t>
      </w:r>
      <w:r w:rsidRPr="00773FFC">
        <w:rPr>
          <w:rFonts w:ascii="Times New Roman" w:hAnsi="Times New Roman" w:eastAsia="Times New Roman" w:cs="Times New Roman"/>
          <w:sz w:val="24"/>
          <w:szCs w:val="24"/>
        </w:rPr>
        <w:t xml:space="preserve">.  A prepayment request must include a market study that addresses assisted and conventional housing, community demographics, and economic activity in the market area where the housing project covered by the loan being prepaid is located and the feasibility of the proposed use of the housing project in the market. </w:t>
      </w:r>
    </w:p>
    <w:p w:rsidRPr="00773FFC" w:rsidR="00773FFC" w:rsidP="00773FFC" w:rsidRDefault="00773FFC" w14:paraId="2FE6C16A"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4296D9A6"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Agency approval for subsequent transfer</w:t>
      </w:r>
      <w:r w:rsidRPr="00773FFC">
        <w:rPr>
          <w:rFonts w:ascii="Times New Roman" w:hAnsi="Times New Roman" w:eastAsia="Times New Roman" w:cs="Times New Roman"/>
          <w:sz w:val="24"/>
          <w:szCs w:val="24"/>
        </w:rPr>
        <w:t>.  A nonprofit organization or public body purchasing a housing project must agree that no subsequent transfer will be permitted for the remaining useful life of the project unless the Agency determines that the transfer will further the provision of housing for low-income households or there is no longer a need for the housing.</w:t>
      </w:r>
    </w:p>
    <w:p w:rsidRPr="00773FFC" w:rsidR="00773FFC" w:rsidP="00773FFC" w:rsidRDefault="00773FFC" w14:paraId="30287C7D"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1C3C9051"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Description of the loan to be prepaid</w:t>
      </w:r>
      <w:r w:rsidRPr="00773FFC">
        <w:rPr>
          <w:rFonts w:ascii="Times New Roman" w:hAnsi="Times New Roman" w:eastAsia="Times New Roman" w:cs="Times New Roman"/>
          <w:sz w:val="24"/>
          <w:szCs w:val="24"/>
        </w:rPr>
        <w:t>.  A prepayment request must include a clear description of the loan to be prepaid, the housing project covered by the loan being prepaid, and the requested date of prepayment.</w:t>
      </w:r>
    </w:p>
    <w:p w:rsidRPr="00773FFC" w:rsidR="00773FFC" w:rsidP="00773FFC" w:rsidRDefault="00773FFC" w14:paraId="5A794326"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7911ECD5"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Agency approval for rent changes</w:t>
      </w:r>
      <w:r w:rsidRPr="00773FFC">
        <w:rPr>
          <w:rFonts w:ascii="Times New Roman" w:hAnsi="Times New Roman" w:eastAsia="Times New Roman" w:cs="Times New Roman"/>
          <w:sz w:val="24"/>
          <w:szCs w:val="24"/>
        </w:rPr>
        <w:t>.  If it becomes necessary to modify a shelter cost, the borrower must seek Agency approval.  These requests are included as part of the budget process.  Rents must be reviewed and approved by the Agency to maintain affordability for tenants and sufficient cash flow for borrowers.</w:t>
      </w:r>
    </w:p>
    <w:p w:rsidRPr="00773FFC" w:rsidR="00773FFC" w:rsidP="00773FFC" w:rsidRDefault="00773FFC" w14:paraId="3FB79406"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00B692B5"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Debt settlement</w:t>
      </w:r>
      <w:r w:rsidRPr="00773FFC">
        <w:rPr>
          <w:rFonts w:ascii="Times New Roman" w:hAnsi="Times New Roman" w:eastAsia="Times New Roman" w:cs="Times New Roman"/>
          <w:sz w:val="24"/>
          <w:szCs w:val="24"/>
        </w:rPr>
        <w:t xml:space="preserve">.  Borrowers requesting debt settlement must submit complete and accurate information from which the Agency can </w:t>
      </w:r>
      <w:proofErr w:type="gramStart"/>
      <w:r w:rsidRPr="00773FFC">
        <w:rPr>
          <w:rFonts w:ascii="Times New Roman" w:hAnsi="Times New Roman" w:eastAsia="Times New Roman" w:cs="Times New Roman"/>
          <w:sz w:val="24"/>
          <w:szCs w:val="24"/>
        </w:rPr>
        <w:t>make a decision</w:t>
      </w:r>
      <w:proofErr w:type="gramEnd"/>
      <w:r w:rsidRPr="00773FFC">
        <w:rPr>
          <w:rFonts w:ascii="Times New Roman" w:hAnsi="Times New Roman" w:eastAsia="Times New Roman" w:cs="Times New Roman"/>
          <w:sz w:val="24"/>
          <w:szCs w:val="24"/>
        </w:rPr>
        <w:t>.  Offers that are rejected will be returned to the borrower with comments on potential points of negotiation.  The borrower may resubmit his/her offer at any time.</w:t>
      </w:r>
    </w:p>
    <w:p w:rsidRPr="00773FFC" w:rsidR="00773FFC" w:rsidP="00773FFC" w:rsidRDefault="00773FFC" w14:paraId="7726EC23"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2B3DF85F"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Lease of security property</w:t>
      </w:r>
      <w:r w:rsidRPr="00773FFC">
        <w:rPr>
          <w:rFonts w:ascii="Times New Roman" w:hAnsi="Times New Roman" w:eastAsia="Times New Roman" w:cs="Times New Roman"/>
          <w:sz w:val="24"/>
          <w:szCs w:val="24"/>
        </w:rPr>
        <w:t>.  Borrowers must obtain Agency approval prior to entering into a lease agreement related to property serving as security for Agency loans.</w:t>
      </w:r>
    </w:p>
    <w:p w:rsidRPr="00773FFC" w:rsidR="00773FFC" w:rsidP="00773FFC" w:rsidRDefault="00773FFC" w14:paraId="036E2B0F"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34768A0F"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Junior creditor agreement</w:t>
      </w:r>
      <w:r w:rsidRPr="00773FFC">
        <w:rPr>
          <w:rFonts w:ascii="Times New Roman" w:hAnsi="Times New Roman" w:eastAsia="Times New Roman" w:cs="Times New Roman"/>
          <w:sz w:val="24"/>
          <w:szCs w:val="24"/>
        </w:rPr>
        <w:t>.  Creditors with liens subordinate to the Agency lien must agree in writing to forestall foreclosure until a discussion with the Agency is held.  They must give reasonable notice of any proposed servicing action.  The agreement must specify any operating plans they may have in conjunction with their servicing action.  This agreement permits the Agency the opportunity to verify its position and ensure the objectives of the loan will not be precluded by the impending liquidation by a junior creditor.</w:t>
      </w:r>
    </w:p>
    <w:p w:rsidRPr="00773FFC" w:rsidR="00773FFC" w:rsidP="00773FFC" w:rsidRDefault="00773FFC" w14:paraId="429B3059"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569AAA6F"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Prior agency approval for lien</w:t>
      </w:r>
      <w:r w:rsidRPr="00773FFC">
        <w:rPr>
          <w:rFonts w:ascii="Times New Roman" w:hAnsi="Times New Roman" w:eastAsia="Times New Roman" w:cs="Times New Roman"/>
          <w:sz w:val="24"/>
          <w:szCs w:val="24"/>
        </w:rPr>
        <w:t>.  A borrower must request approval from the Agency before taking any action which will result in a lien on the security by a third party.  The Agency’s security position must not be adversely affected.</w:t>
      </w:r>
    </w:p>
    <w:p w:rsidRPr="00773FFC" w:rsidR="00773FFC" w:rsidP="00773FFC" w:rsidRDefault="00773FFC" w14:paraId="068957F1"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5DFF7671"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Report proceeds from sale/disposition of property secured by Agency loan</w:t>
      </w:r>
      <w:r w:rsidRPr="00773FFC">
        <w:rPr>
          <w:rFonts w:ascii="Times New Roman" w:hAnsi="Times New Roman" w:eastAsia="Times New Roman" w:cs="Times New Roman"/>
          <w:sz w:val="24"/>
          <w:szCs w:val="24"/>
        </w:rPr>
        <w:t>.  Any sale or other disposition of property secured by Agency funding must be reported to the Agency.</w:t>
      </w:r>
    </w:p>
    <w:p w:rsidRPr="00773FFC" w:rsidR="00773FFC" w:rsidP="00773FFC" w:rsidRDefault="00773FFC" w14:paraId="2C6FA83D"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5296082C"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Borrower/transferee to disclose all terms, conditions of transfer/sale</w:t>
      </w:r>
      <w:r w:rsidRPr="00773FFC">
        <w:rPr>
          <w:rFonts w:ascii="Times New Roman" w:hAnsi="Times New Roman" w:eastAsia="Times New Roman" w:cs="Times New Roman"/>
          <w:sz w:val="24"/>
          <w:szCs w:val="24"/>
        </w:rPr>
        <w:t xml:space="preserve">.  When a project is transferred or sold and transferees or buyers are assuming Agency loans, the parties must </w:t>
      </w:r>
      <w:r w:rsidRPr="00773FFC">
        <w:rPr>
          <w:rFonts w:ascii="Times New Roman" w:hAnsi="Times New Roman" w:eastAsia="Times New Roman" w:cs="Times New Roman"/>
          <w:sz w:val="24"/>
          <w:szCs w:val="24"/>
        </w:rPr>
        <w:lastRenderedPageBreak/>
        <w:t>disclose to the Agency all terms, conditions, and other considerations related to the ownership transfer or sale.  All sources and uses of funds related to the transfer or sale must be disclosed.  These requirements are necessary for the Agency to determine if the transfer/sale is in the best interests of the government.</w:t>
      </w:r>
    </w:p>
    <w:p w:rsidRPr="00773FFC" w:rsidR="00773FFC" w:rsidP="00773FFC" w:rsidRDefault="00773FFC" w14:paraId="60C45BEB"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680741B3" w14:textId="77777777">
      <w:pPr>
        <w:spacing w:after="0" w:line="240" w:lineRule="auto"/>
        <w:rPr>
          <w:rFonts w:ascii="Times New Roman" w:hAnsi="Times New Roman" w:eastAsia="Times New Roman" w:cs="Times New Roman"/>
          <w:sz w:val="24"/>
          <w:szCs w:val="24"/>
          <w:u w:val="single"/>
        </w:rPr>
      </w:pPr>
      <w:r w:rsidRPr="00773FFC">
        <w:rPr>
          <w:rFonts w:ascii="Times New Roman" w:hAnsi="Times New Roman" w:eastAsia="Times New Roman" w:cs="Times New Roman"/>
          <w:sz w:val="24"/>
          <w:szCs w:val="24"/>
          <w:u w:val="single"/>
        </w:rPr>
        <w:t>Self-Certification of financial condition</w:t>
      </w:r>
      <w:r w:rsidRPr="00773FFC">
        <w:rPr>
          <w:rFonts w:ascii="Times New Roman" w:hAnsi="Times New Roman" w:eastAsia="Times New Roman" w:cs="Times New Roman"/>
          <w:sz w:val="24"/>
          <w:szCs w:val="24"/>
        </w:rPr>
        <w:t>. Borrowers may use the services of a CPA to submit annual financial reports using Agency-approved formats and must certify that the housing meets the performance standards prescribed by regulation</w:t>
      </w:r>
    </w:p>
    <w:p w:rsidRPr="00773FFC" w:rsidR="00773FFC" w:rsidP="00773FFC" w:rsidRDefault="00773FFC" w14:paraId="79706F7A" w14:textId="77777777">
      <w:pPr>
        <w:spacing w:after="0" w:line="240" w:lineRule="auto"/>
        <w:rPr>
          <w:rFonts w:ascii="Times New Roman" w:hAnsi="Times New Roman" w:eastAsia="Times New Roman" w:cs="Times New Roman"/>
          <w:sz w:val="24"/>
          <w:szCs w:val="24"/>
          <w:u w:val="single"/>
        </w:rPr>
      </w:pPr>
    </w:p>
    <w:p w:rsidRPr="00773FFC" w:rsidR="00773FFC" w:rsidP="00773FFC" w:rsidRDefault="00773FFC" w14:paraId="69719A66"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Audits &amp; Engagement requirements</w:t>
      </w:r>
      <w:r w:rsidRPr="00773FFC">
        <w:rPr>
          <w:rFonts w:ascii="Times New Roman" w:hAnsi="Times New Roman" w:eastAsia="Times New Roman" w:cs="Times New Roman"/>
          <w:sz w:val="24"/>
          <w:szCs w:val="24"/>
        </w:rPr>
        <w:t>.  Borrowers that receive $500,000 or more in combined federal financial assistance are required to submit independent auditors report prepared by a Certified Public Accountant.  Non-profit and public borrower entities must submit audits in accordance with the requirements established by OMB.  In addition, the Agency may require additional opinions of financial condition and compliance to assure the security of the asset, determine whether the housing project is being operated at a reasonable cost, or to detect fraud, waste, or abuse.</w:t>
      </w:r>
    </w:p>
    <w:p w:rsidRPr="00773FFC" w:rsidR="00773FFC" w:rsidP="00773FFC" w:rsidRDefault="00773FFC" w14:paraId="463D174B"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30B362BA"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Securities</w:t>
      </w:r>
      <w:r w:rsidRPr="00773FFC">
        <w:rPr>
          <w:rFonts w:ascii="Times New Roman" w:hAnsi="Times New Roman" w:eastAsia="Times New Roman" w:cs="Times New Roman"/>
          <w:sz w:val="24"/>
          <w:szCs w:val="24"/>
        </w:rPr>
        <w:t>.  When reserve funds are invested in securities, the borrower must record the price actually paid for the securities.  When designated as a reserve deposit, the price paid must equal the required contribution to reserves.</w:t>
      </w:r>
    </w:p>
    <w:p w:rsidRPr="00773FFC" w:rsidR="00773FFC" w:rsidP="00773FFC" w:rsidRDefault="00773FFC" w14:paraId="6CDF422C" w14:textId="77777777">
      <w:pPr>
        <w:spacing w:after="0" w:line="240" w:lineRule="auto"/>
        <w:rPr>
          <w:rFonts w:ascii="Times New Roman" w:hAnsi="Times New Roman" w:eastAsia="Times New Roman" w:cs="Times New Roman"/>
          <w:sz w:val="24"/>
          <w:szCs w:val="24"/>
          <w:u w:val="single"/>
        </w:rPr>
      </w:pPr>
    </w:p>
    <w:p w:rsidRPr="00773FFC" w:rsidR="00773FFC" w:rsidP="00773FFC" w:rsidRDefault="00773FFC" w14:paraId="4BFA9290"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Inform Agency of planned uses of reserve account</w:t>
      </w:r>
      <w:r w:rsidRPr="00773FFC">
        <w:rPr>
          <w:rFonts w:ascii="Times New Roman" w:hAnsi="Times New Roman" w:eastAsia="Times New Roman" w:cs="Times New Roman"/>
          <w:sz w:val="24"/>
          <w:szCs w:val="24"/>
        </w:rPr>
        <w:t>.  To assure the steady buildup of the reserve fund, its use is restricted by requiring approval of the Agency prior to use of any portion of the reserve.  In cases of extreme emergency, the Agency can post-approve such withdrawals.</w:t>
      </w:r>
    </w:p>
    <w:p w:rsidRPr="00773FFC" w:rsidR="00773FFC" w:rsidP="00773FFC" w:rsidRDefault="00773FFC" w14:paraId="66D56C76"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24AED604"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Documentation of expenses paid by withdrawal from reserve account</w:t>
      </w:r>
      <w:r w:rsidRPr="00773FFC">
        <w:rPr>
          <w:rFonts w:ascii="Times New Roman" w:hAnsi="Times New Roman" w:eastAsia="Times New Roman" w:cs="Times New Roman"/>
          <w:sz w:val="24"/>
          <w:szCs w:val="24"/>
        </w:rPr>
        <w:t>. For post-approval of emergency withdrawals from the reserve account, the emergency must be fully documented.</w:t>
      </w:r>
    </w:p>
    <w:p w:rsidRPr="00773FFC" w:rsidR="00773FFC" w:rsidP="00773FFC" w:rsidRDefault="00773FFC" w14:paraId="6255278D"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77DB2CBA"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Memorandum of Understanding (MOU</w:t>
      </w:r>
      <w:r w:rsidRPr="00773FFC">
        <w:rPr>
          <w:rFonts w:ascii="Times New Roman" w:hAnsi="Times New Roman" w:eastAsia="Times New Roman" w:cs="Times New Roman"/>
          <w:sz w:val="24"/>
          <w:szCs w:val="24"/>
        </w:rPr>
        <w:t xml:space="preserve">).  A model memorandum of understanding (MOU) is provided for use by the Rural Development State Director in the negotiation, completion, and implementation of this process.  The MOU will be established in each State for the purpose of creating a process for the sharing of information between Rural Development and the State Agency administering the Tax Credit Program.  In addition to sharing information, a set of evaluation criteria will be established to enable Rural Development to determine the sources and uses of fund balances and to provide only the necessary assistance to make the project financially feasible.  </w:t>
      </w:r>
    </w:p>
    <w:p w:rsidRPr="00773FFC" w:rsidR="00773FFC" w:rsidP="00773FFC" w:rsidRDefault="00773FFC" w14:paraId="2E4FD9FA"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486A0FC8"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Accounting and bookkeeping procedures/financial records</w:t>
      </w:r>
      <w:r w:rsidRPr="00773FFC">
        <w:rPr>
          <w:rFonts w:ascii="Times New Roman" w:hAnsi="Times New Roman" w:eastAsia="Times New Roman" w:cs="Times New Roman"/>
          <w:sz w:val="24"/>
          <w:szCs w:val="24"/>
        </w:rPr>
        <w:t xml:space="preserve">.  The establishment and maintenance of financial records is a standard practice in the conduct of business.  Such accounts organize financial information into meaningful groupings of income and expenditures.  Records are the physical or electronic storage of financial data within the established accounts.  Borrowers maintain financial accounts and records out of necessity to chart their own financial status to aid them in financial decision making.  They further maintain them to have the documentation they need to prepare various financial reports or applications for credit required by creditors, including RHS.  This item is included as public burden only to the extent that RHS may have to require some borrowers to establish and maintain financial accounts and records as part of a </w:t>
      </w:r>
      <w:r w:rsidRPr="00773FFC">
        <w:rPr>
          <w:rFonts w:ascii="Times New Roman" w:hAnsi="Times New Roman" w:eastAsia="Times New Roman" w:cs="Times New Roman"/>
          <w:sz w:val="24"/>
          <w:szCs w:val="24"/>
        </w:rPr>
        <w:lastRenderedPageBreak/>
        <w:t>servicing plan to remedy a problem.  As explained elsewhere in this document, there are no instances where RHS requires respondents to retain records for more than 3 years.</w:t>
      </w:r>
    </w:p>
    <w:p w:rsidRPr="00773FFC" w:rsidR="00773FFC" w:rsidP="00773FFC" w:rsidRDefault="00773FFC" w14:paraId="27EC3BD5"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2CC01B7E"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Annual adjustment for Section 8 units</w:t>
      </w:r>
      <w:r w:rsidRPr="00773FFC">
        <w:rPr>
          <w:rFonts w:ascii="Times New Roman" w:hAnsi="Times New Roman" w:eastAsia="Times New Roman" w:cs="Times New Roman"/>
          <w:sz w:val="24"/>
          <w:szCs w:val="24"/>
        </w:rPr>
        <w:t xml:space="preserve">.  Borrowers will set note and basic rents for housing receiving HUD Project Based Section 8 assistance and they will notify the Agency of any HUD rent changes as part of the Agency’s annual review.  </w:t>
      </w:r>
    </w:p>
    <w:p w:rsidRPr="00773FFC" w:rsidR="00773FFC" w:rsidP="00773FFC" w:rsidRDefault="00773FFC" w14:paraId="60EB84B1"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464E64EC"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Security deposits</w:t>
      </w:r>
      <w:r w:rsidRPr="00773FFC">
        <w:rPr>
          <w:rFonts w:ascii="Times New Roman" w:hAnsi="Times New Roman" w:eastAsia="Times New Roman" w:cs="Times New Roman"/>
          <w:sz w:val="24"/>
          <w:szCs w:val="24"/>
        </w:rPr>
        <w:t>.  Separate accounts must be maintained for security deposits received from tenants.  This is standard practice in the industry.</w:t>
      </w:r>
    </w:p>
    <w:p w:rsidRPr="00773FFC" w:rsidR="00773FFC" w:rsidP="00773FFC" w:rsidRDefault="00773FFC" w14:paraId="48829DC8"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55EBD8A6"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Evidence that conditions of interim financing have been met</w:t>
      </w:r>
      <w:r w:rsidRPr="00773FFC">
        <w:rPr>
          <w:rFonts w:ascii="Times New Roman" w:hAnsi="Times New Roman" w:eastAsia="Times New Roman" w:cs="Times New Roman"/>
          <w:sz w:val="24"/>
          <w:szCs w:val="24"/>
        </w:rPr>
        <w:t>.  This letter from the interim lender stating that the conditions of the financing have been met enables the Agency to release Agency funds to pay off the interim lender.</w:t>
      </w:r>
    </w:p>
    <w:p w:rsidRPr="00773FFC" w:rsidR="00773FFC" w:rsidP="00773FFC" w:rsidRDefault="00773FFC" w14:paraId="53E32DB9"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4D5DEEBE"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Documentation that construction has been or will be in accordance with plans and specs approved by Agency</w:t>
      </w:r>
      <w:r w:rsidRPr="00773FFC">
        <w:rPr>
          <w:rFonts w:ascii="Times New Roman" w:hAnsi="Times New Roman" w:eastAsia="Times New Roman" w:cs="Times New Roman"/>
          <w:sz w:val="24"/>
          <w:szCs w:val="24"/>
        </w:rPr>
        <w:t>.  This is usually a letter signed by contractor, architect, and borrower stating that construction is in accordance with approved plans.  This ensures that secured property is properly built and reduces the Agency’s risk of loss.</w:t>
      </w:r>
    </w:p>
    <w:p w:rsidRPr="00773FFC" w:rsidR="00773FFC" w:rsidP="00773FFC" w:rsidRDefault="00773FFC" w14:paraId="279CD561" w14:textId="77777777">
      <w:pPr>
        <w:spacing w:after="0" w:line="240" w:lineRule="auto"/>
        <w:rPr>
          <w:rFonts w:ascii="Times New Roman" w:hAnsi="Times New Roman" w:eastAsia="Times New Roman" w:cs="Times New Roman"/>
          <w:sz w:val="24"/>
          <w:szCs w:val="24"/>
        </w:rPr>
      </w:pPr>
    </w:p>
    <w:p w:rsidRPr="00773FFC" w:rsidR="00773FFC" w:rsidP="00773FFC" w:rsidRDefault="00773FFC" w14:paraId="46B2A25C" w14:textId="77777777">
      <w:pPr>
        <w:spacing w:after="0" w:line="240" w:lineRule="auto"/>
        <w:rPr>
          <w:rFonts w:ascii="Times New Roman" w:hAnsi="Times New Roman" w:eastAsia="Times New Roman" w:cs="Times New Roman"/>
          <w:sz w:val="24"/>
          <w:szCs w:val="24"/>
        </w:rPr>
      </w:pPr>
      <w:r w:rsidRPr="00773FFC">
        <w:rPr>
          <w:rFonts w:ascii="Times New Roman" w:hAnsi="Times New Roman" w:eastAsia="Times New Roman" w:cs="Times New Roman"/>
          <w:sz w:val="24"/>
          <w:szCs w:val="24"/>
          <w:u w:val="single"/>
        </w:rPr>
        <w:t>Environment Report.</w:t>
      </w:r>
      <w:r w:rsidRPr="00773FFC">
        <w:rPr>
          <w:rFonts w:ascii="Times New Roman" w:hAnsi="Times New Roman" w:eastAsia="Times New Roman" w:cs="Times New Roman"/>
          <w:sz w:val="24"/>
          <w:szCs w:val="24"/>
        </w:rPr>
        <w:t xml:space="preserve"> Project-specific financial, technical, and environmental information gathered and submitted by applicants is used by RD officials in its underwriting and technical evaluation process to determine a project proposal’s eligibility for financial assistance.  Included in the applicant’s applications are preliminary designs and environmental data and information that: describes the purpose and need for the proposal and potential environmental impacts if it were to be built; analyzes reasonable alternatives to avoid or minimize any adverse environmental impacts; and outlines construction cost and operation and maintenance estimates, and other financial information crucial to the underwriting process.</w:t>
      </w:r>
    </w:p>
    <w:p w:rsidRPr="00773FFC" w:rsidR="00773FFC" w:rsidP="00773FFC" w:rsidRDefault="00773FFC" w14:paraId="4E0B7F22" w14:textId="77777777">
      <w:pPr>
        <w:spacing w:after="0" w:line="240" w:lineRule="auto"/>
        <w:rPr>
          <w:rFonts w:ascii="Times New Roman" w:hAnsi="Times New Roman" w:eastAsia="Times New Roman" w:cs="Times New Roman"/>
          <w:sz w:val="24"/>
          <w:szCs w:val="24"/>
        </w:rPr>
      </w:pPr>
    </w:p>
    <w:p w:rsidR="002C7A69" w:rsidRDefault="002C7A69" w14:paraId="34739B72" w14:textId="77777777"/>
    <w:sectPr w:rsidR="002C7A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FD6D41"/>
    <w:multiLevelType w:val="hybridMultilevel"/>
    <w:tmpl w:val="4DD2F1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FFC"/>
    <w:rsid w:val="002C7A69"/>
    <w:rsid w:val="00773FFC"/>
    <w:rsid w:val="00C26CCA"/>
    <w:rsid w:val="00FF4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10513B92"/>
  <w15:chartTrackingRefBased/>
  <w15:docId w15:val="{8D773D77-CC77-4FEE-BDA7-C2A64A8C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16</Pages>
  <Words>7190</Words>
  <Characters>40988</Characters>
  <Application>Microsoft Office Word</Application>
  <DocSecurity>0</DocSecurity>
  <Lines>341</Lines>
  <Paragraphs>96</Paragraphs>
  <ScaleCrop>false</ScaleCrop>
  <Company/>
  <LinksUpToDate>false</LinksUpToDate>
  <CharactersWithSpaces>48082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dc:creator>
  <cp:keywords/>
  <dc:description/>
  <cp:lastModifiedBy>Arlette</cp:lastModifiedBy>
  <cp:revision>3</cp:revision>
  <dcterms:created xsi:type="dcterms:W3CDTF">2021-10-04T17:40:00Z</dcterms:created>
  <dcterms:modified xsi:type="dcterms:W3CDTF">2021-10-04T20:22:00Z</dcterms:modified>
</cp:coreProperties>
</file>