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EA7989" w14:paraId="00000001" w14:textId="77777777">
      <w:pPr>
        <w:pStyle w:val="Heading1"/>
        <w:spacing w:before="0"/>
        <w:ind w:left="0"/>
        <w:jc w:val="center"/>
      </w:pPr>
      <w:r>
        <w:t>SUPPORTING STATEMENT</w:t>
      </w:r>
    </w:p>
    <w:p w:rsidR="00EA7989" w14:paraId="00000002" w14:textId="77777777">
      <w:pPr>
        <w:spacing w:line="259" w:lineRule="auto"/>
        <w:ind w:firstLine="14"/>
        <w:jc w:val="center"/>
        <w:rPr>
          <w:b/>
          <w:bCs/>
        </w:rPr>
      </w:pPr>
      <w:r>
        <w:rPr>
          <w:b/>
          <w:bCs/>
        </w:rPr>
        <w:t>U.S. Department of Commerce</w:t>
      </w:r>
    </w:p>
    <w:p w:rsidR="00EA7989" w14:paraId="00000003" w14:textId="77777777">
      <w:pPr>
        <w:spacing w:line="259" w:lineRule="auto"/>
        <w:ind w:firstLine="14"/>
        <w:jc w:val="center"/>
        <w:rPr>
          <w:b/>
          <w:bCs/>
        </w:rPr>
      </w:pPr>
      <w:r>
        <w:rPr>
          <w:b/>
          <w:bCs/>
        </w:rPr>
        <w:t>National Oceanic &amp; Atmospheric Administration</w:t>
      </w:r>
    </w:p>
    <w:p w:rsidR="008960F0" w14:paraId="023E954C" w14:textId="20E25499">
      <w:pPr>
        <w:spacing w:line="259" w:lineRule="auto"/>
        <w:ind w:hanging="6"/>
        <w:jc w:val="center"/>
        <w:rPr>
          <w:b/>
          <w:bCs/>
        </w:rPr>
      </w:pPr>
      <w:r>
        <w:rPr>
          <w:b/>
          <w:bCs/>
        </w:rPr>
        <w:t xml:space="preserve">West Coast Region </w:t>
      </w:r>
      <w:r w:rsidRPr="008960F0">
        <w:rPr>
          <w:b/>
          <w:bCs/>
        </w:rPr>
        <w:t xml:space="preserve">U.S. Pacific Highly Migratory Species </w:t>
      </w:r>
      <w:r w:rsidRPr="008960F0">
        <w:rPr>
          <w:b/>
          <w:bCs/>
        </w:rPr>
        <w:t>Logbook</w:t>
      </w:r>
      <w:r>
        <w:rPr>
          <w:b/>
          <w:bCs/>
        </w:rPr>
        <w:t>s</w:t>
      </w:r>
    </w:p>
    <w:p w:rsidR="00EA7989" w14:paraId="00000005" w14:textId="6AEF87EE">
      <w:pPr>
        <w:spacing w:line="259" w:lineRule="auto"/>
        <w:ind w:hanging="6"/>
        <w:jc w:val="center"/>
        <w:rPr>
          <w:b/>
          <w:bCs/>
        </w:rPr>
      </w:pPr>
      <w:r>
        <w:rPr>
          <w:b/>
          <w:bCs/>
        </w:rPr>
        <w:t>OMB Control No. 0648-0223</w:t>
      </w:r>
    </w:p>
    <w:p w:rsidR="00EA7989" w14:paraId="00000006" w14:textId="77777777">
      <w:pPr>
        <w:pBdr>
          <w:top w:val="nil"/>
          <w:left w:val="nil"/>
          <w:bottom w:val="nil"/>
          <w:right w:val="nil"/>
          <w:between w:val="nil"/>
        </w:pBdr>
        <w:jc w:val="center"/>
        <w:rPr>
          <w:b/>
          <w:bCs/>
          <w:color w:val="000000"/>
        </w:rPr>
      </w:pPr>
    </w:p>
    <w:p w:rsidR="00EA7989" w14:paraId="00000007" w14:textId="77777777">
      <w:pPr>
        <w:rPr>
          <w:b/>
          <w:bCs/>
        </w:rPr>
      </w:pPr>
      <w:r>
        <w:rPr>
          <w:b/>
          <w:bCs/>
        </w:rPr>
        <w:t>Abstract</w:t>
      </w:r>
    </w:p>
    <w:p w:rsidR="00EA7989" w14:paraId="00000008" w14:textId="440AAB42">
      <w:r>
        <w:t xml:space="preserve">This request is for an extension of a current </w:t>
      </w:r>
      <w:r>
        <w:t>information collection, but the National Oceanic and Atmospheric Administration (NOAA) is updating the title of this information collection to clarify that this applies not only to hook and line logbooks, but also to a broader group of gear types (i.e., deep-set buoy gear, coastal purse seine, large-mesh drift gillnet, and harpoon HMS gear types). U.S. fishermen participating in the Pacific highly migratory species (HMS) fishery are required to obtain a</w:t>
      </w:r>
      <w:r w:rsidR="00C71EE3">
        <w:t>n</w:t>
      </w:r>
      <w:r>
        <w:t xml:space="preserve"> HMS Fishery Management Plan (FMP) permit. A requirement for the permit is to complete and submit logbooks documenting their daily fishing activities, including catch and effort for each fishing trip. Submissions must be made within 30 days of the completion of a trip. The information obtained is used by the agency to assess the status of Pacific HMS stocks and to monitor the fishery.</w:t>
      </w:r>
    </w:p>
    <w:p w:rsidR="00EA7989" w14:paraId="00000009" w14:textId="77777777">
      <w:pPr>
        <w:pStyle w:val="Heading1"/>
        <w:spacing w:before="0"/>
        <w:ind w:left="0"/>
      </w:pPr>
    </w:p>
    <w:p w:rsidR="00EA7989" w14:paraId="0000000A" w14:textId="77777777">
      <w:pPr>
        <w:pStyle w:val="Heading1"/>
        <w:spacing w:before="0"/>
        <w:ind w:left="0"/>
      </w:pPr>
      <w:r>
        <w:t>Justification</w:t>
      </w:r>
    </w:p>
    <w:p w:rsidR="00EA7989" w14:paraId="0000000B" w14:textId="77777777"/>
    <w:p w:rsidR="00EA7989" w14:paraId="0000000C" w14:textId="77777777">
      <w:pPr>
        <w:numPr>
          <w:ilvl w:val="0"/>
          <w:numId w:val="2"/>
        </w:numPr>
        <w:pBdr>
          <w:top w:val="nil"/>
          <w:left w:val="nil"/>
          <w:bottom w:val="nil"/>
          <w:right w:val="nil"/>
          <w:between w:val="nil"/>
        </w:pBdr>
        <w:tabs>
          <w:tab w:val="left" w:pos="360"/>
        </w:tabs>
        <w:spacing w:line="259" w:lineRule="auto"/>
        <w:ind w:left="0" w:firstLine="0"/>
        <w:rPr>
          <w:b/>
          <w:bCs/>
          <w:color w:val="000000"/>
        </w:rPr>
      </w:pPr>
      <w:r>
        <w:rPr>
          <w:b/>
          <w:bCs/>
          <w:color w:val="000000"/>
        </w:rPr>
        <w:t xml:space="preserve">Explain the circumstances that make the collection of information necessary. Identify any legal or administrative requirements that necessitate the </w:t>
      </w:r>
      <w:r>
        <w:rPr>
          <w:b/>
          <w:bCs/>
          <w:color w:val="000000"/>
        </w:rPr>
        <w:t>collection. Attach a copy of the appropriate section of each statute and regulation mandating or authorizing the collection of information.</w:t>
      </w:r>
    </w:p>
    <w:p w:rsidR="00EA7989" w14:paraId="0000000D" w14:textId="77777777">
      <w:pPr>
        <w:pBdr>
          <w:top w:val="nil"/>
          <w:left w:val="nil"/>
          <w:bottom w:val="nil"/>
          <w:right w:val="nil"/>
          <w:between w:val="nil"/>
        </w:pBdr>
        <w:tabs>
          <w:tab w:val="left" w:pos="360"/>
        </w:tabs>
        <w:spacing w:line="259" w:lineRule="auto"/>
        <w:rPr>
          <w:b/>
          <w:bCs/>
        </w:rPr>
      </w:pPr>
    </w:p>
    <w:p w:rsidR="00EA7989" w14:paraId="0000000E" w14:textId="42C16218">
      <w:r>
        <w:t xml:space="preserve">The U.S. is a major consumer of Pacific HMS. Assessments of the status of HMS stocks and the monitoring of both the foreign and domestic fisheries are vital to U.S. fishermen, consumers, and producers. Data collected through a recordkeeping and reporting program are essential to assess the status of these stocks by providing abundance indices and locations of catches. The ability to collect fishing information or other vessel activities is crucial to fisheries management under the authority of the </w:t>
      </w:r>
      <w:hyperlink r:id="rId7">
        <w:r>
          <w:rPr>
            <w:color w:val="0000FF"/>
            <w:u w:val="single"/>
          </w:rPr>
          <w:t>Magnuson</w:t>
        </w:r>
        <w:r w:rsidR="00A91A56">
          <w:rPr>
            <w:color w:val="0000FF"/>
            <w:u w:val="single"/>
          </w:rPr>
          <w:t xml:space="preserve">-Stevens </w:t>
        </w:r>
        <w:r>
          <w:rPr>
            <w:color w:val="0000FF"/>
            <w:u w:val="single"/>
          </w:rPr>
          <w:t>Fishery Conservati</w:t>
        </w:r>
        <w:r>
          <w:rPr>
            <w:color w:val="0000FF"/>
            <w:u w:val="single"/>
          </w:rPr>
          <w:t>o</w:t>
        </w:r>
        <w:r>
          <w:rPr>
            <w:color w:val="0000FF"/>
            <w:u w:val="single"/>
          </w:rPr>
          <w:t>n and Management Act</w:t>
        </w:r>
      </w:hyperlink>
      <w:r>
        <w:rPr>
          <w:rStyle w:val="FootnoteReference"/>
          <w:color w:val="0000FF"/>
          <w:u w:val="single"/>
        </w:rPr>
        <w:footnoteReference w:id="2"/>
      </w:r>
      <w:r>
        <w:t xml:space="preserve"> (Magnuson-Stevens Act), HMS Fishery Management Plan (FMP), as well as a High Seas Fishing Compliance Act</w:t>
      </w:r>
      <w:r>
        <w:rPr>
          <w:color w:val="0000FF"/>
        </w:rPr>
        <w:t xml:space="preserve"> </w:t>
      </w:r>
      <w:r>
        <w:t xml:space="preserve">(HSFCA; </w:t>
      </w:r>
      <w:hyperlink r:id="rId8">
        <w:r>
          <w:rPr>
            <w:color w:val="0000FF"/>
            <w:u w:val="single"/>
          </w:rPr>
          <w:t>16 U</w:t>
        </w:r>
        <w:r>
          <w:rPr>
            <w:color w:val="0000FF"/>
            <w:u w:val="single"/>
          </w:rPr>
          <w:t>.</w:t>
        </w:r>
        <w:r>
          <w:rPr>
            <w:color w:val="0000FF"/>
            <w:u w:val="single"/>
          </w:rPr>
          <w:t>S.C. 5501</w:t>
        </w:r>
      </w:hyperlink>
      <w:r>
        <w:rPr>
          <w:rStyle w:val="FootnoteReference"/>
          <w:color w:val="0000FF"/>
          <w:u w:val="single"/>
        </w:rPr>
        <w:footnoteReference w:id="3"/>
      </w:r>
      <w:r>
        <w:t xml:space="preserve"> </w:t>
      </w:r>
      <w:r>
        <w:rPr>
          <w:i/>
          <w:iCs/>
        </w:rPr>
        <w:t>et seq.</w:t>
      </w:r>
      <w:r>
        <w:t xml:space="preserve">). The HSFCA authorizes a system of permitting U.S. fishing vessels that operate on the high seas (beyond the Exclusive Economic Zone) and establish management measures, which includes maintaining a complete record of fishing activities. </w:t>
      </w:r>
    </w:p>
    <w:p w:rsidR="00EA7989" w14:paraId="0000000F" w14:textId="77777777"/>
    <w:p w:rsidR="00EA7989" w14:paraId="00000010" w14:textId="0FDBD2B9">
      <w:r>
        <w:t xml:space="preserve">Under the FMP and regulations at </w:t>
      </w:r>
      <w:hyperlink r:id="rId9" w:history="1">
        <w:r w:rsidRPr="00C71EE3">
          <w:rPr>
            <w:rStyle w:val="Hyperlink"/>
          </w:rPr>
          <w:t>50 CFR 660.707-708</w:t>
        </w:r>
      </w:hyperlink>
      <w:r>
        <w:rPr>
          <w:rStyle w:val="FootnoteReference"/>
        </w:rPr>
        <w:footnoteReference w:id="4"/>
      </w:r>
      <w:r>
        <w:t xml:space="preserve">, West Coast Region (WCR) fishing vessels are required to obtain a permit and provide logbook information on daily fishing activity, including catches, effort and position. These data and associated analyses help the Southwest Fisheries Science Center (Center) provide the needed management advice to the U.S. in its negotiations with foreign fishing nations exploiting Pacific HMS. These data have been collected since the early </w:t>
      </w:r>
      <w:r w:rsidR="00AA2737">
        <w:t>1960s,</w:t>
      </w:r>
      <w:r>
        <w:t xml:space="preserve"> and future collections will ensure a complete series of data for monitoring</w:t>
      </w:r>
      <w:r>
        <w:t xml:space="preserve"> analysis purposes. </w:t>
      </w:r>
    </w:p>
    <w:p w:rsidR="00EA7989" w14:paraId="00000011" w14:textId="77777777"/>
    <w:p w:rsidR="00EA7989" w14:paraId="00000012" w14:textId="1D1A5F08">
      <w:pPr>
        <w:tabs>
          <w:tab w:val="left" w:pos="360"/>
        </w:tabs>
      </w:pPr>
      <w:r>
        <w:t>As of April 1, 2019, California logbook requirements were repealed by the California Fish and Game Commission for HMS fisheries drift gillnet and swordfish harpoon. As a result, the California commercial fishing fleet with HMS permits will no longer be able to obtain these logbooks to meet the Federal reporting requirements. The National Marine Fisheries Service (NMFS) developed Federal logbooks to replace the California logbooks to continue collecting important fishing information. In addition, NMFS develo</w:t>
      </w:r>
      <w:r>
        <w:t xml:space="preserve">ped a purse seine logbook for vessels smaller than 400 short tons (st; 362.8 metric tons (mt)) carrying capacity or less to provide a replacement for using the Pacific Tuna Fisheries Logbook (OMB control number 0648-0148) developed for vessels larger than 400 st carrying capacity. This logbook is designed to collect </w:t>
      </w:r>
      <w:r w:rsidR="00AA2737">
        <w:t>data</w:t>
      </w:r>
      <w:r>
        <w:t xml:space="preserve"> that better represent the smaller purse seine fleet.</w:t>
      </w:r>
    </w:p>
    <w:p w:rsidR="00EA7989" w14:paraId="00000013" w14:textId="77777777">
      <w:pPr>
        <w:pStyle w:val="Heading2"/>
        <w:widowControl/>
        <w:spacing w:before="0" w:after="0"/>
        <w:rPr>
          <w:sz w:val="24"/>
          <w:szCs w:val="24"/>
        </w:rPr>
      </w:pPr>
      <w:bookmarkStart w:id="0" w:name="_heading=h.d7yhuuq7jn89" w:colFirst="0" w:colLast="0"/>
      <w:bookmarkEnd w:id="0"/>
    </w:p>
    <w:p w:rsidR="00EA7989" w14:paraId="00000014" w14:textId="77777777">
      <w:pPr>
        <w:pStyle w:val="Heading2"/>
        <w:widowControl/>
        <w:spacing w:before="0" w:after="0"/>
        <w:rPr>
          <w:sz w:val="24"/>
          <w:szCs w:val="24"/>
        </w:rPr>
      </w:pPr>
      <w:bookmarkStart w:id="1" w:name="_heading=h.n6zdbsr3ijuh" w:colFirst="0" w:colLast="0"/>
      <w:bookmarkEnd w:id="1"/>
      <w:r>
        <w:rPr>
          <w:sz w:val="24"/>
          <w:szCs w:val="24"/>
        </w:rPr>
        <w:t>Background on DSBG Development</w:t>
      </w:r>
    </w:p>
    <w:p w:rsidR="00EA7989" w14:paraId="00000015" w14:textId="77777777">
      <w:pPr>
        <w:widowControl/>
      </w:pPr>
      <w:r>
        <w:t>Since the early 20</w:t>
      </w:r>
      <w:r>
        <w:rPr>
          <w:vertAlign w:val="superscript"/>
        </w:rPr>
        <w:t>th</w:t>
      </w:r>
      <w:r>
        <w:t xml:space="preserve"> century, gear types for harvesting swordfish off the U.S. West Coast have included harpoon, hook and line, drift gillnet (DGN), and longline gear. Motivated by reduced production by fishing vessels on the U.S. West Coast and increased reliance on foreign supplies of swordfish to meet demand, NMFS and the Pacific Fishery Management Council have indicated an interest in the development of new gear types for targeting swordfish while minimizing interactions with protected species and bycatch of non-target f</w:t>
      </w:r>
      <w:r>
        <w:t>infish. Results of DSBG trials indicate its potential as a productive, profitable swordfish gear type with low environmental impacts.</w:t>
      </w:r>
    </w:p>
    <w:p w:rsidR="00EA7989" w14:paraId="00000016" w14:textId="77777777">
      <w:pPr>
        <w:widowControl/>
      </w:pPr>
    </w:p>
    <w:p w:rsidR="00EA7989" w14:paraId="00000017" w14:textId="77777777">
      <w:pPr>
        <w:widowControl/>
      </w:pPr>
      <w:r>
        <w:t xml:space="preserve">DSBG employs a hook-and-buoy system to catch target species during the daytime in deep water, while they are feeding, with hooks commonly set at depths below 250 meters. DSBG configurations include “standard” buoy gear (SBG) and “linked” buoy gear (also referred to as deep-set linked buoy gear; LBG). Standard DSBG configurations consist of strike indicator buoys deployed at the surface, a vertical mainline, baited circle hooks at depth, and a weighted sinker to ensure that hooks reach depth rapidly. Linked </w:t>
      </w:r>
      <w:r>
        <w:t>DSBG configurations include additional sub-surface branch lines connecting the various strike indicator buoys and more hooks at depth.</w:t>
      </w:r>
    </w:p>
    <w:p w:rsidR="00EA7989" w14:paraId="00000018" w14:textId="77777777">
      <w:pPr>
        <w:widowControl/>
        <w:tabs>
          <w:tab w:val="left" w:pos="360"/>
        </w:tabs>
      </w:pPr>
    </w:p>
    <w:p w:rsidR="00EA7989" w14:paraId="00000019" w14:textId="296CE6FE">
      <w:pPr>
        <w:widowControl/>
        <w:tabs>
          <w:tab w:val="left" w:pos="360"/>
        </w:tabs>
      </w:pPr>
      <w:r>
        <w:t>F</w:t>
      </w:r>
      <w:r w:rsidR="00C80364">
        <w:t xml:space="preserve">inal rule </w:t>
      </w:r>
      <w:hyperlink r:id="rId10" w:history="1">
        <w:r w:rsidRPr="00B566C4">
          <w:rPr>
            <w:rStyle w:val="Hyperlink"/>
          </w:rPr>
          <w:t>0648-BK09</w:t>
        </w:r>
      </w:hyperlink>
      <w:r>
        <w:rPr>
          <w:rStyle w:val="FootnoteReference"/>
        </w:rPr>
        <w:footnoteReference w:id="5"/>
      </w:r>
      <w:r>
        <w:t xml:space="preserve"> </w:t>
      </w:r>
      <w:r w:rsidR="00C80364">
        <w:t>add</w:t>
      </w:r>
      <w:r>
        <w:t>ed</w:t>
      </w:r>
      <w:r w:rsidR="00C80364">
        <w:t xml:space="preserve"> new gear endorsements to the existing Federal General HMS permit for both SBG and LBG. These endorsements </w:t>
      </w:r>
      <w:r w:rsidR="00C80364">
        <w:t xml:space="preserve">permit open access DSBG fishing in all Federal waters offshore of </w:t>
      </w:r>
      <w:r w:rsidR="00C80364">
        <w:t>California and Oregon outside of the Southern California Bight. DSBG fishing within the Southern California Bight would require possession of a valid DSBG limited entry permit.</w:t>
      </w:r>
    </w:p>
    <w:p w:rsidR="00EA7989" w14:paraId="0000001A" w14:textId="77777777">
      <w:pPr>
        <w:widowControl/>
        <w:tabs>
          <w:tab w:val="left" w:pos="360"/>
        </w:tabs>
      </w:pPr>
    </w:p>
    <w:p w:rsidR="00EA7989" w14:paraId="0000001B" w14:textId="39AD5723">
      <w:pPr>
        <w:widowControl/>
      </w:pPr>
      <w:r>
        <w:t>Existing regulations describe requirements for the submission of logbooks (50 CFR 660.708) and obligations for any HMS-permitted vessel to accommodate a NMFS certified observer when required by the agency (</w:t>
      </w:r>
      <w:hyperlink r:id="rId9" w:anchor="660.719" w:history="1">
        <w:r w:rsidRPr="00B566C4">
          <w:rPr>
            <w:rStyle w:val="Hyperlink"/>
          </w:rPr>
          <w:t>50 CFR 660.719</w:t>
        </w:r>
      </w:hyperlink>
      <w:r>
        <w:rPr>
          <w:rStyle w:val="FootnoteReference"/>
        </w:rPr>
        <w:footnoteReference w:id="6"/>
      </w:r>
      <w:r>
        <w:t>). NMFS would annually determine the level of observer coverage for the DSBG fishery based on anticipated fishing effort and available funding.</w:t>
      </w:r>
    </w:p>
    <w:p w:rsidR="00EA7989" w14:paraId="0000001C" w14:textId="77777777">
      <w:pPr>
        <w:pBdr>
          <w:top w:val="nil"/>
          <w:left w:val="nil"/>
          <w:bottom w:val="nil"/>
          <w:right w:val="nil"/>
          <w:between w:val="nil"/>
        </w:pBdr>
        <w:tabs>
          <w:tab w:val="left" w:pos="360"/>
        </w:tabs>
        <w:spacing w:line="259" w:lineRule="auto"/>
        <w:rPr>
          <w:b/>
          <w:bCs/>
        </w:rPr>
      </w:pPr>
    </w:p>
    <w:p w:rsidR="00EA7989" w14:paraId="0000001D" w14:textId="77777777">
      <w:pPr>
        <w:pBdr>
          <w:top w:val="nil"/>
          <w:left w:val="nil"/>
          <w:bottom w:val="nil"/>
          <w:right w:val="nil"/>
          <w:between w:val="nil"/>
        </w:pBdr>
        <w:tabs>
          <w:tab w:val="left" w:pos="360"/>
        </w:tabs>
        <w:spacing w:line="259" w:lineRule="auto"/>
        <w:rPr>
          <w:b/>
          <w:bCs/>
        </w:rPr>
      </w:pPr>
    </w:p>
    <w:p w:rsidR="00EA7989" w14:paraId="0000001E" w14:textId="77777777">
      <w:pPr>
        <w:pStyle w:val="Heading1"/>
        <w:numPr>
          <w:ilvl w:val="0"/>
          <w:numId w:val="2"/>
        </w:numPr>
        <w:tabs>
          <w:tab w:val="left" w:pos="360"/>
        </w:tabs>
        <w:spacing w:before="0"/>
        <w:ind w:left="0" w:firstLine="0"/>
      </w:pPr>
      <w:r>
        <w:t>Indicate how, by whom, and for what purpose the information is to be used. Except for a new collection, indicate the actual use the agency has made of the information received from the current collection.</w:t>
      </w:r>
    </w:p>
    <w:p w:rsidR="00EA7989" w14:paraId="0000001F" w14:textId="77777777"/>
    <w:p w:rsidR="00EA7989" w14:paraId="00000020" w14:textId="77777777">
      <w:r>
        <w:t xml:space="preserve">Logbook data </w:t>
      </w:r>
      <w:r>
        <w:t>will be collected throughout the year and submitted within 30 days of the end of each fishing trip. The collected information is used by the NMFS to assess the status of HMS stocks and monitor the fisheries. Data on catches and catch locations are used to determine population size, abundance levels and data on vessel characteristics are used to standardize fishing effort and for economic analyses. After data are standardized, catch and effort information are used to determine year class strength, fishing mo</w:t>
      </w:r>
      <w:r>
        <w:t>rtality, maximum sustainable yields and descriptive information on where and how many fish are caught.</w:t>
      </w:r>
    </w:p>
    <w:p w:rsidR="00EA7989" w14:paraId="00000021" w14:textId="77777777"/>
    <w:p w:rsidR="00EA7989" w14:paraId="00000024" w14:textId="180E990F">
      <w:r>
        <w:t>Environmental data are used to correlate catches with certain environmental conditions in an effort to predict locations of favorable catches.</w:t>
      </w:r>
      <w:r w:rsidR="00B26321">
        <w:t xml:space="preserve">  </w:t>
      </w:r>
      <w:r>
        <w:t>The information is stored on computer databases and analyzed through standard population dynamics models. Results of these analyses will show the condition of the stock and, if the stocks are underexploited, will indicate where increased catches can be made or, in the case where the stocks are overexploited, can be used to determine quotas, area closures or other methods to enhance stock recovery. This information will be used by U.S. negotiators in international and domestic forums to develop policy relate</w:t>
      </w:r>
      <w:r>
        <w:t xml:space="preserve">d to the continued harvesting of Pacific HMS. These data will also be summarized </w:t>
      </w:r>
      <w:r>
        <w:t>yearly and provided to the fishermen for their use.</w:t>
      </w:r>
    </w:p>
    <w:p w:rsidR="00EA7989" w14:paraId="00000025" w14:textId="77777777"/>
    <w:p w:rsidR="00EA7989" w14:paraId="00000028" w14:textId="52A0A6C7">
      <w:r>
        <w:rPr>
          <w:b/>
          <w:bCs/>
        </w:rPr>
        <w:t>Hook and Line Logbook:</w:t>
      </w:r>
      <w:r>
        <w:t xml:space="preserve"> In the early 1970s, the collection of the data was contracted through the Pacific States Marine Fisheries Commission (Commission). The Commission then decided to collect the data through a uniform logbook system and developed a predecessor to the current logbook. This logbook </w:t>
      </w:r>
      <w:r w:rsidR="00AA2737">
        <w:t>focuses</w:t>
      </w:r>
      <w:r>
        <w:t xml:space="preserve"> on hook and line gear (troll, pole &amp; line, and rod &amp; reel). Fishermen record the amount of target catch species (albacore, yellowfin, and bluefin tunas) caught, incidental catch and any bycatch. In addition, information on fis</w:t>
      </w:r>
      <w:r>
        <w:t>hing trip dates, fishing area, and landing ports is collected. Completed logbook pages are sent to the Center for analysis of the fishery.</w:t>
      </w:r>
    </w:p>
    <w:p w:rsidR="00EA7989" w14:paraId="00000029" w14:textId="77777777"/>
    <w:p w:rsidR="00EA7989" w14:paraId="0000002A" w14:textId="38C9C403">
      <w:r>
        <w:t xml:space="preserve">Currently, </w:t>
      </w:r>
      <w:r w:rsidR="000102F8">
        <w:t>West Coast Region (</w:t>
      </w:r>
      <w:r>
        <w:t>WCR</w:t>
      </w:r>
      <w:r w:rsidR="000102F8">
        <w:t>)</w:t>
      </w:r>
      <w:r>
        <w:t xml:space="preserve"> charter vessel logbooks are issued by the states of California and Washington with the exception of Oregon. Oregon recreational charter vessels are requested to use the Hook and Line logbook to meet logbook requirements.</w:t>
      </w:r>
    </w:p>
    <w:p w:rsidR="00EA7989" w14:paraId="0000002B" w14:textId="77777777"/>
    <w:p w:rsidR="00EA7989" w14:paraId="0000002C" w14:textId="77777777">
      <w:r>
        <w:rPr>
          <w:b/>
          <w:bCs/>
        </w:rPr>
        <w:t>Drift Gillnet Logbook</w:t>
      </w:r>
      <w:r>
        <w:t>: California Department of Fish and Wildlife (CDFW) and the California Fish and Game Commission required that California Limited Entry Drift Gillnet permit holders complete and submit a State Gill and Trammel Net Fishing Log which is required of large mesh drift gillnet permittees. To continue to collect necessary catch information, a Federal Drift Gillnet Logbook was designed to replace the information previously obtained from CDFW. Fishermen record fishing effort including the amount of target species (sw</w:t>
      </w:r>
      <w:r>
        <w:t>ordfish, common thresher sharks) caught, other species, and any bycatch. In addition, information on fishing trip dates, fishing area, and landing ports is collected. Completed logbook pages are sent to the Center for analysis of the fishery.</w:t>
      </w:r>
    </w:p>
    <w:p w:rsidR="00EA7989" w14:paraId="0000002D" w14:textId="77777777"/>
    <w:p w:rsidR="00EA7989" w14:paraId="0000002E" w14:textId="77777777">
      <w:r>
        <w:rPr>
          <w:b/>
          <w:bCs/>
        </w:rPr>
        <w:t>Harpoon Logbook:</w:t>
      </w:r>
      <w:r>
        <w:t xml:space="preserve"> CDFW and the California Fish and Game Commission required California Swordfish permittees to complete and submit a State Swordfish Harpoon Logbook. The Federal Harpoon Logbook will continue to record swordfish fishing effort including fishing trip dates, fishing area, landing ports, and the number and weight of the fish caught. Completed logbook pages are sent to the Center for analysis of the fishery.</w:t>
      </w:r>
    </w:p>
    <w:p w:rsidR="00EA7989" w14:paraId="0000002F" w14:textId="77777777"/>
    <w:p w:rsidR="00EA7989" w14:paraId="00000030" w14:textId="27823138">
      <w:r>
        <w:rPr>
          <w:b/>
          <w:bCs/>
        </w:rPr>
        <w:t>Purse Seine Logbook:</w:t>
      </w:r>
      <w:r>
        <w:t xml:space="preserve"> U.S. participation in the Inter-American Tropical Tuna Commission (IATTC) requires purse seine vessels who fish in the IATTC’s area of management responsivity to meet record keeping requirements using the IATTC Regional Purse Seine Logbook (Purse seine logbooks are under a separate PRA process; OMB control number 0648-0148) developed for vessels 400 short tons (st) (362.8 metric tons (mt)) or more. Coastal purse seine fishing vessels with a carrying capacity less than 400 st (362.8 mt) participating in the</w:t>
      </w:r>
      <w:r>
        <w:t xml:space="preserve"> coastal pelagic species fishery also </w:t>
      </w:r>
      <w:r w:rsidR="00AA2737">
        <w:t>opportunistically target</w:t>
      </w:r>
      <w:r>
        <w:t xml:space="preserve"> HMS. To improve data collection from this small fleet, NMFS developed a logbook to better represent the reporting of fishing effort for these vessels. The Purse Seine Logbook will be used to report target species (bluefin, skipjack, and yellowfin) caught, bycatch, fishing area, and landing ports. Completed logbook pages are sent to the Center for analysis of the fishery.</w:t>
      </w:r>
    </w:p>
    <w:p w:rsidR="00EA7989" w14:paraId="00000031" w14:textId="77777777"/>
    <w:p w:rsidR="00EA7989" w14:paraId="00000032" w14:textId="01DEC60C">
      <w:r>
        <w:rPr>
          <w:b/>
          <w:bCs/>
        </w:rPr>
        <w:t xml:space="preserve">DSBG Logbook: </w:t>
      </w:r>
      <w:r>
        <w:t xml:space="preserve">HMS FMP regulations require logbooks (50 CFR 660.708). Final Rule </w:t>
      </w:r>
      <w:r w:rsidR="000102F8">
        <w:t>0648-BK09 (</w:t>
      </w:r>
      <w:r>
        <w:t>88 FR 29545</w:t>
      </w:r>
      <w:r w:rsidR="000102F8">
        <w:t>)</w:t>
      </w:r>
      <w:r>
        <w:t xml:space="preserve"> implemented a new logbook requirement for vessels using DSBG in 2023. This logbook is focused on DSBG (SBG and LBG). Fishermen record the amount of target catch caught, incidental catch and any </w:t>
      </w:r>
      <w:r>
        <w:t>bycatch. In addition, information on fishing trip dates, fishing area, landing ports, gear configuration, and time of set is collected. Completed logbook pages are sent to the Center for analysis of the fishery.</w:t>
      </w:r>
    </w:p>
    <w:p w:rsidR="00EA7989" w14:paraId="00000033" w14:textId="77777777">
      <w:pPr>
        <w:pStyle w:val="Heading1"/>
        <w:spacing w:before="0"/>
        <w:ind w:left="0"/>
        <w:rPr>
          <w:color w:val="1F497D"/>
        </w:rPr>
      </w:pPr>
    </w:p>
    <w:p w:rsidR="00EA7989" w14:paraId="00000034" w14:textId="77777777">
      <w:pPr>
        <w:pStyle w:val="Heading1"/>
        <w:spacing w:before="0"/>
        <w:ind w:left="0"/>
        <w:rPr>
          <w:color w:val="1F497D"/>
        </w:rPr>
      </w:pPr>
      <w:r>
        <w:rPr>
          <w:color w:val="1F497D"/>
        </w:rPr>
        <w:t>Table 1: Information Requirements and Needs and Uses of Information Collected</w:t>
      </w:r>
    </w:p>
    <w:p w:rsidR="00EA7989" w14:paraId="00000035" w14:textId="77777777">
      <w:pPr>
        <w:pBdr>
          <w:top w:val="nil"/>
          <w:left w:val="nil"/>
          <w:bottom w:val="nil"/>
          <w:right w:val="nil"/>
          <w:between w:val="nil"/>
        </w:pBdr>
        <w:rPr>
          <w:b/>
          <w:bCs/>
          <w:color w:val="000000"/>
        </w:rPr>
      </w:pPr>
    </w:p>
    <w:tbl>
      <w:tblPr>
        <w:tblStyle w:val="ac"/>
        <w:tblW w:w="108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0"/>
        <w:gridCol w:w="1620"/>
        <w:gridCol w:w="1530"/>
        <w:gridCol w:w="1710"/>
        <w:gridCol w:w="1620"/>
        <w:gridCol w:w="3512"/>
      </w:tblGrid>
      <w:tr w14:paraId="50A6C80C" w14:textId="77777777" w:rsidTr="005349C0">
        <w:tblPrEx>
          <w:tblW w:w="108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729"/>
        </w:trPr>
        <w:tc>
          <w:tcPr>
            <w:tcW w:w="810" w:type="dxa"/>
            <w:shd w:val="clear" w:color="auto" w:fill="DEEAF6"/>
          </w:tcPr>
          <w:p w:rsidR="00EA7989" w14:paraId="00000036" w14:textId="77777777">
            <w:pPr>
              <w:pBdr>
                <w:top w:val="nil"/>
                <w:left w:val="nil"/>
                <w:bottom w:val="nil"/>
                <w:right w:val="nil"/>
                <w:between w:val="nil"/>
              </w:pBdr>
              <w:rPr>
                <w:b/>
                <w:bCs/>
                <w:color w:val="000000"/>
                <w:sz w:val="20"/>
                <w:szCs w:val="20"/>
              </w:rPr>
            </w:pPr>
          </w:p>
          <w:p w:rsidR="00EA7989" w14:paraId="00000037" w14:textId="77777777">
            <w:pPr>
              <w:pBdr>
                <w:top w:val="nil"/>
                <w:left w:val="nil"/>
                <w:bottom w:val="nil"/>
                <w:right w:val="nil"/>
                <w:between w:val="nil"/>
              </w:pBdr>
              <w:jc w:val="center"/>
              <w:rPr>
                <w:b/>
                <w:bCs/>
                <w:color w:val="000000"/>
                <w:sz w:val="20"/>
                <w:szCs w:val="20"/>
              </w:rPr>
            </w:pPr>
            <w:r>
              <w:rPr>
                <w:b/>
                <w:bCs/>
                <w:color w:val="2F5496"/>
                <w:sz w:val="20"/>
                <w:szCs w:val="20"/>
              </w:rPr>
              <w:t>Item #</w:t>
            </w:r>
          </w:p>
        </w:tc>
        <w:tc>
          <w:tcPr>
            <w:tcW w:w="1620" w:type="dxa"/>
            <w:shd w:val="clear" w:color="auto" w:fill="DEEAF6"/>
          </w:tcPr>
          <w:p w:rsidR="00EA7989" w14:paraId="00000038" w14:textId="77777777">
            <w:pPr>
              <w:pBdr>
                <w:top w:val="nil"/>
                <w:left w:val="nil"/>
                <w:bottom w:val="nil"/>
                <w:right w:val="nil"/>
                <w:between w:val="nil"/>
              </w:pBdr>
              <w:rPr>
                <w:b/>
                <w:bCs/>
                <w:color w:val="000000"/>
                <w:sz w:val="20"/>
                <w:szCs w:val="20"/>
              </w:rPr>
            </w:pPr>
          </w:p>
          <w:p w:rsidR="00EA7989" w14:paraId="00000039" w14:textId="77777777">
            <w:pPr>
              <w:pBdr>
                <w:top w:val="nil"/>
                <w:left w:val="nil"/>
                <w:bottom w:val="nil"/>
                <w:right w:val="nil"/>
                <w:between w:val="nil"/>
              </w:pBdr>
              <w:jc w:val="center"/>
              <w:rPr>
                <w:b/>
                <w:bCs/>
                <w:color w:val="000000"/>
                <w:sz w:val="20"/>
                <w:szCs w:val="20"/>
              </w:rPr>
            </w:pPr>
            <w:r>
              <w:rPr>
                <w:b/>
                <w:bCs/>
                <w:color w:val="2F5496"/>
                <w:sz w:val="20"/>
                <w:szCs w:val="20"/>
              </w:rPr>
              <w:t>Requirement</w:t>
            </w:r>
          </w:p>
        </w:tc>
        <w:tc>
          <w:tcPr>
            <w:tcW w:w="1530" w:type="dxa"/>
            <w:shd w:val="clear" w:color="auto" w:fill="DEEAF6"/>
          </w:tcPr>
          <w:p w:rsidR="00EA7989" w14:paraId="0000003A" w14:textId="77777777">
            <w:pPr>
              <w:pBdr>
                <w:top w:val="nil"/>
                <w:left w:val="nil"/>
                <w:bottom w:val="nil"/>
                <w:right w:val="nil"/>
                <w:between w:val="nil"/>
              </w:pBdr>
              <w:rPr>
                <w:b/>
                <w:bCs/>
                <w:color w:val="000000"/>
                <w:sz w:val="20"/>
                <w:szCs w:val="20"/>
              </w:rPr>
            </w:pPr>
          </w:p>
          <w:p w:rsidR="00EA7989" w14:paraId="0000003B" w14:textId="77777777">
            <w:pPr>
              <w:pBdr>
                <w:top w:val="nil"/>
                <w:left w:val="nil"/>
                <w:bottom w:val="nil"/>
                <w:right w:val="nil"/>
                <w:between w:val="nil"/>
              </w:pBdr>
              <w:jc w:val="center"/>
              <w:rPr>
                <w:b/>
                <w:bCs/>
                <w:color w:val="000000"/>
                <w:sz w:val="20"/>
                <w:szCs w:val="20"/>
              </w:rPr>
            </w:pPr>
            <w:r>
              <w:rPr>
                <w:b/>
                <w:bCs/>
                <w:color w:val="2F5496"/>
                <w:sz w:val="20"/>
                <w:szCs w:val="20"/>
              </w:rPr>
              <w:t>Statute</w:t>
            </w:r>
          </w:p>
        </w:tc>
        <w:tc>
          <w:tcPr>
            <w:tcW w:w="1710" w:type="dxa"/>
            <w:shd w:val="clear" w:color="auto" w:fill="DEEAF6"/>
          </w:tcPr>
          <w:p w:rsidR="00EA7989" w14:paraId="0000003C" w14:textId="77777777">
            <w:pPr>
              <w:pBdr>
                <w:top w:val="nil"/>
                <w:left w:val="nil"/>
                <w:bottom w:val="nil"/>
                <w:right w:val="nil"/>
                <w:between w:val="nil"/>
              </w:pBdr>
              <w:rPr>
                <w:b/>
                <w:bCs/>
                <w:color w:val="000000"/>
                <w:sz w:val="20"/>
                <w:szCs w:val="20"/>
              </w:rPr>
            </w:pPr>
          </w:p>
          <w:p w:rsidR="00EA7989" w14:paraId="0000003D" w14:textId="77777777">
            <w:pPr>
              <w:pBdr>
                <w:top w:val="nil"/>
                <w:left w:val="nil"/>
                <w:bottom w:val="nil"/>
                <w:right w:val="nil"/>
                <w:between w:val="nil"/>
              </w:pBdr>
              <w:jc w:val="center"/>
              <w:rPr>
                <w:b/>
                <w:bCs/>
                <w:color w:val="000000"/>
                <w:sz w:val="20"/>
                <w:szCs w:val="20"/>
              </w:rPr>
            </w:pPr>
            <w:r>
              <w:rPr>
                <w:b/>
                <w:bCs/>
                <w:color w:val="2F5496"/>
                <w:sz w:val="20"/>
                <w:szCs w:val="20"/>
              </w:rPr>
              <w:t>Regulation</w:t>
            </w:r>
          </w:p>
        </w:tc>
        <w:tc>
          <w:tcPr>
            <w:tcW w:w="1620" w:type="dxa"/>
            <w:shd w:val="clear" w:color="auto" w:fill="DEEAF6"/>
          </w:tcPr>
          <w:p w:rsidR="00EA7989" w14:paraId="0000003E" w14:textId="77777777">
            <w:pPr>
              <w:pBdr>
                <w:top w:val="nil"/>
                <w:left w:val="nil"/>
                <w:bottom w:val="nil"/>
                <w:right w:val="nil"/>
                <w:between w:val="nil"/>
              </w:pBdr>
              <w:rPr>
                <w:b/>
                <w:bCs/>
                <w:color w:val="000000"/>
                <w:sz w:val="20"/>
                <w:szCs w:val="20"/>
              </w:rPr>
            </w:pPr>
          </w:p>
          <w:p w:rsidR="00EA7989" w14:paraId="0000003F" w14:textId="77777777">
            <w:pPr>
              <w:pBdr>
                <w:top w:val="nil"/>
                <w:left w:val="nil"/>
                <w:bottom w:val="nil"/>
                <w:right w:val="nil"/>
                <w:between w:val="nil"/>
              </w:pBdr>
              <w:jc w:val="center"/>
              <w:rPr>
                <w:b/>
                <w:bCs/>
                <w:color w:val="000000"/>
                <w:sz w:val="20"/>
                <w:szCs w:val="20"/>
              </w:rPr>
            </w:pPr>
            <w:r>
              <w:rPr>
                <w:b/>
                <w:bCs/>
                <w:color w:val="2F5496"/>
                <w:sz w:val="20"/>
                <w:szCs w:val="20"/>
              </w:rPr>
              <w:t>Form #</w:t>
            </w:r>
          </w:p>
        </w:tc>
        <w:tc>
          <w:tcPr>
            <w:tcW w:w="3512" w:type="dxa"/>
            <w:shd w:val="clear" w:color="auto" w:fill="DEEAF6"/>
          </w:tcPr>
          <w:p w:rsidR="00EA7989" w14:paraId="00000040" w14:textId="77777777">
            <w:pPr>
              <w:pBdr>
                <w:top w:val="nil"/>
                <w:left w:val="nil"/>
                <w:bottom w:val="nil"/>
                <w:right w:val="nil"/>
                <w:between w:val="nil"/>
              </w:pBdr>
              <w:rPr>
                <w:b/>
                <w:bCs/>
                <w:color w:val="000000"/>
                <w:sz w:val="20"/>
                <w:szCs w:val="20"/>
              </w:rPr>
            </w:pPr>
          </w:p>
          <w:p w:rsidR="00EA7989" w14:paraId="00000041" w14:textId="77777777">
            <w:pPr>
              <w:pBdr>
                <w:top w:val="nil"/>
                <w:left w:val="nil"/>
                <w:bottom w:val="nil"/>
                <w:right w:val="nil"/>
                <w:between w:val="nil"/>
              </w:pBdr>
              <w:rPr>
                <w:b/>
                <w:bCs/>
                <w:color w:val="000000"/>
                <w:sz w:val="20"/>
                <w:szCs w:val="20"/>
              </w:rPr>
            </w:pPr>
            <w:r>
              <w:rPr>
                <w:b/>
                <w:bCs/>
                <w:color w:val="2F5496"/>
                <w:sz w:val="20"/>
                <w:szCs w:val="20"/>
              </w:rPr>
              <w:t>Needs and Uses</w:t>
            </w:r>
          </w:p>
        </w:tc>
      </w:tr>
      <w:tr w14:paraId="29555BFD" w14:textId="77777777" w:rsidTr="005349C0">
        <w:tblPrEx>
          <w:tblW w:w="10802" w:type="dxa"/>
          <w:tblInd w:w="-5" w:type="dxa"/>
          <w:tblLayout w:type="fixed"/>
          <w:tblLook w:val="0000"/>
        </w:tblPrEx>
        <w:trPr>
          <w:trHeight w:val="726"/>
        </w:trPr>
        <w:tc>
          <w:tcPr>
            <w:tcW w:w="810" w:type="dxa"/>
          </w:tcPr>
          <w:p w:rsidR="00EA7989" w14:paraId="00000042" w14:textId="77777777">
            <w:pPr>
              <w:pBdr>
                <w:top w:val="nil"/>
                <w:left w:val="nil"/>
                <w:bottom w:val="nil"/>
                <w:right w:val="nil"/>
                <w:between w:val="nil"/>
              </w:pBdr>
              <w:rPr>
                <w:b/>
                <w:bCs/>
                <w:color w:val="000000"/>
                <w:sz w:val="20"/>
                <w:szCs w:val="20"/>
              </w:rPr>
            </w:pPr>
          </w:p>
          <w:p w:rsidR="00EA7989" w14:paraId="00000043" w14:textId="77777777">
            <w:pPr>
              <w:pBdr>
                <w:top w:val="nil"/>
                <w:left w:val="nil"/>
                <w:bottom w:val="nil"/>
                <w:right w:val="nil"/>
                <w:between w:val="nil"/>
              </w:pBdr>
              <w:jc w:val="center"/>
              <w:rPr>
                <w:color w:val="000000"/>
                <w:sz w:val="20"/>
                <w:szCs w:val="20"/>
              </w:rPr>
            </w:pPr>
            <w:r>
              <w:rPr>
                <w:color w:val="2F5496"/>
                <w:sz w:val="20"/>
                <w:szCs w:val="20"/>
              </w:rPr>
              <w:t>1</w:t>
            </w:r>
          </w:p>
        </w:tc>
        <w:tc>
          <w:tcPr>
            <w:tcW w:w="1620" w:type="dxa"/>
          </w:tcPr>
          <w:p w:rsidR="00EA7989" w14:paraId="00000044" w14:textId="77777777">
            <w:pPr>
              <w:pBdr>
                <w:top w:val="nil"/>
                <w:left w:val="nil"/>
                <w:bottom w:val="nil"/>
                <w:right w:val="nil"/>
                <w:between w:val="nil"/>
              </w:pBdr>
              <w:rPr>
                <w:b/>
                <w:bCs/>
                <w:color w:val="000000"/>
                <w:sz w:val="20"/>
                <w:szCs w:val="20"/>
              </w:rPr>
            </w:pPr>
          </w:p>
          <w:p w:rsidR="00EA7989" w14:paraId="00000045" w14:textId="77777777">
            <w:pPr>
              <w:pBdr>
                <w:top w:val="nil"/>
                <w:left w:val="nil"/>
                <w:bottom w:val="nil"/>
                <w:right w:val="nil"/>
                <w:between w:val="nil"/>
              </w:pBdr>
              <w:jc w:val="center"/>
              <w:rPr>
                <w:color w:val="000000"/>
                <w:sz w:val="20"/>
                <w:szCs w:val="20"/>
              </w:rPr>
            </w:pPr>
            <w:r>
              <w:rPr>
                <w:color w:val="2F5496"/>
                <w:sz w:val="20"/>
                <w:szCs w:val="20"/>
              </w:rPr>
              <w:t xml:space="preserve">Reporting and </w:t>
            </w:r>
            <w:r>
              <w:rPr>
                <w:color w:val="2F5496"/>
                <w:sz w:val="20"/>
                <w:szCs w:val="20"/>
              </w:rPr>
              <w:t>Recordkeeping</w:t>
            </w:r>
          </w:p>
        </w:tc>
        <w:tc>
          <w:tcPr>
            <w:tcW w:w="1530" w:type="dxa"/>
          </w:tcPr>
          <w:p w:rsidR="00EA7989" w14:paraId="00000046" w14:textId="77777777">
            <w:pPr>
              <w:pBdr>
                <w:top w:val="nil"/>
                <w:left w:val="nil"/>
                <w:bottom w:val="nil"/>
                <w:right w:val="nil"/>
                <w:between w:val="nil"/>
              </w:pBdr>
              <w:rPr>
                <w:b/>
                <w:bCs/>
                <w:color w:val="000000"/>
                <w:sz w:val="20"/>
                <w:szCs w:val="20"/>
              </w:rPr>
            </w:pPr>
          </w:p>
          <w:p w:rsidR="00EA7989" w14:paraId="00000047" w14:textId="77777777">
            <w:pPr>
              <w:pBdr>
                <w:top w:val="nil"/>
                <w:left w:val="nil"/>
                <w:bottom w:val="nil"/>
                <w:right w:val="nil"/>
                <w:between w:val="nil"/>
              </w:pBdr>
              <w:ind w:hanging="84"/>
              <w:rPr>
                <w:color w:val="000000"/>
                <w:sz w:val="20"/>
                <w:szCs w:val="20"/>
              </w:rPr>
            </w:pPr>
            <w:r>
              <w:rPr>
                <w:color w:val="2F5496"/>
                <w:sz w:val="20"/>
                <w:szCs w:val="20"/>
              </w:rPr>
              <w:t>316 U.S.C. § 1801</w:t>
            </w:r>
          </w:p>
        </w:tc>
        <w:tc>
          <w:tcPr>
            <w:tcW w:w="1710" w:type="dxa"/>
          </w:tcPr>
          <w:p w:rsidR="00EA7989" w14:paraId="00000048" w14:textId="77777777">
            <w:pPr>
              <w:pBdr>
                <w:top w:val="nil"/>
                <w:left w:val="nil"/>
                <w:bottom w:val="nil"/>
                <w:right w:val="nil"/>
                <w:between w:val="nil"/>
              </w:pBdr>
              <w:rPr>
                <w:b/>
                <w:bCs/>
                <w:color w:val="000000"/>
                <w:sz w:val="20"/>
                <w:szCs w:val="20"/>
              </w:rPr>
            </w:pPr>
          </w:p>
          <w:p w:rsidR="00EA7989" w14:paraId="00000049" w14:textId="77777777">
            <w:pPr>
              <w:pBdr>
                <w:top w:val="nil"/>
                <w:left w:val="nil"/>
                <w:bottom w:val="nil"/>
                <w:right w:val="nil"/>
                <w:between w:val="nil"/>
              </w:pBdr>
              <w:jc w:val="center"/>
              <w:rPr>
                <w:color w:val="000000"/>
                <w:sz w:val="20"/>
                <w:szCs w:val="20"/>
              </w:rPr>
            </w:pPr>
            <w:r>
              <w:rPr>
                <w:color w:val="2F5496"/>
                <w:sz w:val="20"/>
                <w:szCs w:val="20"/>
              </w:rPr>
              <w:t>50 CFR 660.708</w:t>
            </w:r>
          </w:p>
        </w:tc>
        <w:tc>
          <w:tcPr>
            <w:tcW w:w="1620" w:type="dxa"/>
          </w:tcPr>
          <w:p w:rsidR="00EA7989" w14:paraId="0000004A" w14:textId="77777777">
            <w:pPr>
              <w:pBdr>
                <w:top w:val="nil"/>
                <w:left w:val="nil"/>
                <w:bottom w:val="nil"/>
                <w:right w:val="nil"/>
                <w:between w:val="nil"/>
              </w:pBdr>
              <w:rPr>
                <w:b/>
                <w:bCs/>
                <w:color w:val="000000"/>
                <w:sz w:val="20"/>
                <w:szCs w:val="20"/>
              </w:rPr>
            </w:pPr>
          </w:p>
          <w:p w:rsidR="00EA7989" w:rsidP="005349C0" w14:paraId="0000004B" w14:textId="77777777">
            <w:pPr>
              <w:pBdr>
                <w:top w:val="nil"/>
                <w:left w:val="nil"/>
                <w:bottom w:val="nil"/>
                <w:right w:val="nil"/>
                <w:between w:val="nil"/>
              </w:pBdr>
              <w:ind w:right="180"/>
              <w:jc w:val="center"/>
              <w:rPr>
                <w:color w:val="000000"/>
                <w:sz w:val="20"/>
                <w:szCs w:val="20"/>
              </w:rPr>
            </w:pPr>
            <w:r>
              <w:rPr>
                <w:color w:val="2F5496"/>
                <w:sz w:val="20"/>
                <w:szCs w:val="20"/>
              </w:rPr>
              <w:t>NOAA 88-197</w:t>
            </w:r>
          </w:p>
        </w:tc>
        <w:tc>
          <w:tcPr>
            <w:tcW w:w="3512" w:type="dxa"/>
          </w:tcPr>
          <w:p w:rsidR="00EA7989" w14:paraId="0000004C" w14:textId="77777777">
            <w:pPr>
              <w:pBdr>
                <w:top w:val="nil"/>
                <w:left w:val="nil"/>
                <w:bottom w:val="nil"/>
                <w:right w:val="nil"/>
                <w:between w:val="nil"/>
              </w:pBdr>
              <w:rPr>
                <w:b/>
                <w:bCs/>
                <w:color w:val="000000"/>
                <w:sz w:val="20"/>
                <w:szCs w:val="20"/>
              </w:rPr>
            </w:pPr>
          </w:p>
          <w:p w:rsidR="00EA7989" w14:paraId="0000004D" w14:textId="67DB8EC9">
            <w:pPr>
              <w:numPr>
                <w:ilvl w:val="0"/>
                <w:numId w:val="1"/>
              </w:numPr>
              <w:pBdr>
                <w:top w:val="nil"/>
                <w:left w:val="nil"/>
                <w:bottom w:val="nil"/>
                <w:right w:val="nil"/>
                <w:between w:val="nil"/>
              </w:pBdr>
              <w:tabs>
                <w:tab w:val="left" w:pos="469"/>
                <w:tab w:val="left" w:pos="470"/>
              </w:tabs>
              <w:spacing w:line="222" w:lineRule="auto"/>
              <w:ind w:left="0" w:hanging="361"/>
              <w:rPr>
                <w:color w:val="000000"/>
                <w:sz w:val="20"/>
                <w:szCs w:val="20"/>
              </w:rPr>
            </w:pPr>
            <w:r>
              <w:rPr>
                <w:color w:val="2F5496"/>
                <w:sz w:val="20"/>
                <w:szCs w:val="20"/>
              </w:rPr>
              <w:t>Used by the NMFS and NOAA Office of Law Enforcement</w:t>
            </w:r>
            <w:r w:rsidR="005349C0">
              <w:rPr>
                <w:color w:val="2F5496"/>
                <w:sz w:val="20"/>
                <w:szCs w:val="20"/>
              </w:rPr>
              <w:t xml:space="preserve"> (OLE) </w:t>
            </w:r>
            <w:r>
              <w:rPr>
                <w:color w:val="2F5496"/>
                <w:sz w:val="20"/>
                <w:szCs w:val="20"/>
              </w:rPr>
              <w:t>to manage fisheries stocks and reporting compliance</w:t>
            </w:r>
          </w:p>
        </w:tc>
      </w:tr>
    </w:tbl>
    <w:p w:rsidR="00EA7989" w14:paraId="0000004E" w14:textId="77777777">
      <w:pPr>
        <w:pBdr>
          <w:top w:val="nil"/>
          <w:left w:val="nil"/>
          <w:bottom w:val="nil"/>
          <w:right w:val="nil"/>
          <w:between w:val="nil"/>
        </w:pBdr>
        <w:tabs>
          <w:tab w:val="left" w:pos="360"/>
        </w:tabs>
        <w:ind w:left="400"/>
        <w:rPr>
          <w:b/>
          <w:bCs/>
        </w:rPr>
      </w:pPr>
    </w:p>
    <w:p w:rsidR="00EA7989" w14:paraId="0000004F" w14:textId="77777777">
      <w:pPr>
        <w:pBdr>
          <w:top w:val="nil"/>
          <w:left w:val="nil"/>
          <w:bottom w:val="nil"/>
          <w:right w:val="nil"/>
          <w:between w:val="nil"/>
        </w:pBdr>
        <w:tabs>
          <w:tab w:val="left" w:pos="360"/>
        </w:tabs>
        <w:rPr>
          <w:b/>
          <w:bCs/>
        </w:rPr>
      </w:pPr>
    </w:p>
    <w:p w:rsidR="00EA7989" w14:paraId="00000050"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 xml:space="preserve">Describe whether, and to what extent, the collection of information involves the </w:t>
      </w:r>
      <w:r>
        <w:rPr>
          <w:b/>
          <w:bCs/>
          <w:color w:val="000000"/>
        </w:rPr>
        <w:t>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EA7989" w14:paraId="00000051" w14:textId="77777777">
      <w:pPr>
        <w:pBdr>
          <w:top w:val="nil"/>
          <w:left w:val="nil"/>
          <w:bottom w:val="nil"/>
          <w:right w:val="nil"/>
          <w:between w:val="nil"/>
        </w:pBdr>
        <w:tabs>
          <w:tab w:val="left" w:pos="360"/>
        </w:tabs>
      </w:pPr>
    </w:p>
    <w:p w:rsidR="00EA7989" w14:paraId="00000052" w14:textId="34681312">
      <w:pPr>
        <w:pBdr>
          <w:top w:val="nil"/>
          <w:left w:val="nil"/>
          <w:bottom w:val="nil"/>
          <w:right w:val="nil"/>
          <w:between w:val="nil"/>
        </w:pBdr>
        <w:tabs>
          <w:tab w:val="left" w:pos="360"/>
        </w:tabs>
        <w:rPr>
          <w:color w:val="000000"/>
        </w:rPr>
      </w:pPr>
      <w:r>
        <w:rPr>
          <w:color w:val="000000"/>
        </w:rPr>
        <w:t xml:space="preserve">The logbooks are distributed in paper </w:t>
      </w:r>
      <w:r w:rsidR="00AA2737">
        <w:rPr>
          <w:color w:val="000000"/>
        </w:rPr>
        <w:t>form,</w:t>
      </w:r>
      <w:r>
        <w:rPr>
          <w:color w:val="000000"/>
        </w:rPr>
        <w:t xml:space="preserve"> and the hook and line logbook is available as an electronic logbook. </w:t>
      </w:r>
      <w:r>
        <w:t>DSBG, harpoon, and h</w:t>
      </w:r>
      <w:r>
        <w:rPr>
          <w:color w:val="000000"/>
        </w:rPr>
        <w:t xml:space="preserve">ook and </w:t>
      </w:r>
      <w:r>
        <w:t>l</w:t>
      </w:r>
      <w:r>
        <w:rPr>
          <w:color w:val="000000"/>
        </w:rPr>
        <w:t xml:space="preserve">ine </w:t>
      </w:r>
      <w:r>
        <w:t>f</w:t>
      </w:r>
      <w:r>
        <w:rPr>
          <w:color w:val="000000"/>
        </w:rPr>
        <w:t>ishermen are encouraged to use the electronic logbooks available on</w:t>
      </w:r>
      <w:r>
        <w:t xml:space="preserve"> t</w:t>
      </w:r>
      <w:r>
        <w:rPr>
          <w:color w:val="000000"/>
        </w:rPr>
        <w:t xml:space="preserve">he West Coast Region’s website at </w:t>
      </w:r>
      <w:hyperlink r:id="rId11">
        <w:r>
          <w:rPr>
            <w:color w:val="0000FF"/>
            <w:u w:val="single"/>
          </w:rPr>
          <w:t>https://www.fisheries.noaa.gov/west-coast/sustainable-fisheries/west-coast-highly-migratory-species-logbooks</w:t>
        </w:r>
      </w:hyperlink>
      <w:r>
        <w:rPr>
          <w:color w:val="000000"/>
        </w:rPr>
        <w:t xml:space="preserve">, </w:t>
      </w:r>
      <w:r w:rsidR="005349C0">
        <w:rPr>
          <w:color w:val="000000"/>
        </w:rPr>
        <w:t xml:space="preserve">which </w:t>
      </w:r>
      <w:r>
        <w:rPr>
          <w:color w:val="000000"/>
        </w:rPr>
        <w:t>is used to inform the public about WCR logbooks and provides a means for fishermen to request logbooks and download electronic forms.</w:t>
      </w:r>
    </w:p>
    <w:p w:rsidR="00EA7989" w14:paraId="00000053" w14:textId="77777777">
      <w:pPr>
        <w:pBdr>
          <w:top w:val="nil"/>
          <w:left w:val="nil"/>
          <w:bottom w:val="nil"/>
          <w:right w:val="nil"/>
          <w:between w:val="nil"/>
        </w:pBdr>
        <w:tabs>
          <w:tab w:val="left" w:pos="360"/>
        </w:tabs>
      </w:pPr>
    </w:p>
    <w:p w:rsidR="00EA7989" w14:paraId="00000054" w14:textId="77777777">
      <w:pPr>
        <w:pBdr>
          <w:top w:val="nil"/>
          <w:left w:val="nil"/>
          <w:bottom w:val="nil"/>
          <w:right w:val="nil"/>
          <w:between w:val="nil"/>
        </w:pBdr>
        <w:tabs>
          <w:tab w:val="left" w:pos="360"/>
        </w:tabs>
      </w:pPr>
    </w:p>
    <w:p w:rsidR="00EA7989" w14:paraId="00000055"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EA7989" w14:paraId="00000056" w14:textId="77777777">
      <w:pPr>
        <w:pBdr>
          <w:top w:val="nil"/>
          <w:left w:val="nil"/>
          <w:bottom w:val="nil"/>
          <w:right w:val="nil"/>
          <w:between w:val="nil"/>
        </w:pBdr>
      </w:pPr>
    </w:p>
    <w:p w:rsidR="00EA7989" w14:paraId="00000057" w14:textId="77777777">
      <w:pPr>
        <w:pBdr>
          <w:top w:val="nil"/>
          <w:left w:val="nil"/>
          <w:bottom w:val="nil"/>
          <w:right w:val="nil"/>
          <w:between w:val="nil"/>
        </w:pBdr>
      </w:pPr>
      <w:r>
        <w:t>No other collection of these data exists that fulfills the reporting obligations of the HMS FMP.</w:t>
      </w:r>
    </w:p>
    <w:p w:rsidR="00EA7989" w14:paraId="00000058" w14:textId="77777777">
      <w:pPr>
        <w:pBdr>
          <w:top w:val="nil"/>
          <w:left w:val="nil"/>
          <w:bottom w:val="nil"/>
          <w:right w:val="nil"/>
          <w:between w:val="nil"/>
        </w:pBdr>
        <w:rPr>
          <w:color w:val="1F497D"/>
        </w:rPr>
      </w:pPr>
    </w:p>
    <w:p w:rsidR="00EA7989" w14:paraId="00000059" w14:textId="77777777">
      <w:pPr>
        <w:pBdr>
          <w:top w:val="nil"/>
          <w:left w:val="nil"/>
          <w:bottom w:val="nil"/>
          <w:right w:val="nil"/>
          <w:between w:val="nil"/>
        </w:pBdr>
        <w:rPr>
          <w:color w:val="1F497D"/>
        </w:rPr>
      </w:pPr>
    </w:p>
    <w:p w:rsidR="00EA7989" w14:paraId="0000005A"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 xml:space="preserve">If </w:t>
      </w:r>
      <w:r>
        <w:rPr>
          <w:b/>
          <w:bCs/>
          <w:color w:val="000000"/>
        </w:rPr>
        <w:t>the collection of information impacts small businesses or other small entities, describe any methods used to minimize burden.</w:t>
      </w:r>
    </w:p>
    <w:p w:rsidR="00EA7989" w14:paraId="0000005B" w14:textId="77777777"/>
    <w:p w:rsidR="00EA7989" w14:paraId="0000005C" w14:textId="77777777">
      <w:r>
        <w:t>Most HMS vessel owners are small business entities. Federal logbooks are similar to actual logs that vessels would keep as standard records. Fishermen have been an integral part of both the development and modification of the forms and sampling program to minimize burden. The current data collection system and forms are continuously updated to be the least burdensome.</w:t>
      </w:r>
    </w:p>
    <w:p w:rsidR="00EA7989" w14:paraId="0000005D" w14:textId="77777777"/>
    <w:p w:rsidR="00EA7989" w14:paraId="0000005E" w14:textId="77777777"/>
    <w:p w:rsidR="00EA7989" w14:paraId="0000005F"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EA7989" w14:paraId="00000060" w14:textId="77777777">
      <w:pPr>
        <w:pBdr>
          <w:top w:val="nil"/>
          <w:left w:val="nil"/>
          <w:bottom w:val="nil"/>
          <w:right w:val="nil"/>
          <w:between w:val="nil"/>
        </w:pBdr>
        <w:tabs>
          <w:tab w:val="left" w:pos="360"/>
        </w:tabs>
        <w:rPr>
          <w:b/>
          <w:bCs/>
          <w:color w:val="000000"/>
        </w:rPr>
      </w:pPr>
    </w:p>
    <w:p w:rsidR="00EA7989" w14:paraId="00000061" w14:textId="77777777">
      <w:r>
        <w:t xml:space="preserve">Collections of logbook data are required for HMS permit </w:t>
      </w:r>
      <w:r>
        <w:t>holders. Cancellation or decrease in coverage will hinder management of these permit programs and allocation of quotas in the future.</w:t>
      </w:r>
    </w:p>
    <w:p w:rsidR="00EA7989" w14:paraId="00000062" w14:textId="77777777"/>
    <w:p w:rsidR="00FD2A10" w14:paraId="472A3B23" w14:textId="77777777"/>
    <w:p w:rsidR="00EA7989" w14:paraId="00000064"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Explain any special circumstances that would cause an information collection to be conducted in a manner inconsistent with OMB guidelines.</w:t>
      </w:r>
    </w:p>
    <w:p w:rsidR="00EA7989" w14:paraId="00000065" w14:textId="77777777">
      <w:pPr>
        <w:pBdr>
          <w:top w:val="nil"/>
          <w:left w:val="nil"/>
          <w:bottom w:val="nil"/>
          <w:right w:val="nil"/>
          <w:between w:val="nil"/>
        </w:pBdr>
        <w:tabs>
          <w:tab w:val="left" w:pos="360"/>
        </w:tabs>
        <w:rPr>
          <w:b/>
          <w:bCs/>
          <w:color w:val="000000"/>
        </w:rPr>
      </w:pPr>
    </w:p>
    <w:p w:rsidR="00EA7989" w14:paraId="00000066" w14:textId="77777777">
      <w:pPr>
        <w:pBdr>
          <w:top w:val="nil"/>
          <w:left w:val="nil"/>
          <w:bottom w:val="nil"/>
          <w:right w:val="nil"/>
          <w:between w:val="nil"/>
        </w:pBdr>
        <w:tabs>
          <w:tab w:val="left" w:pos="360"/>
        </w:tabs>
        <w:rPr>
          <w:color w:val="000000"/>
        </w:rPr>
      </w:pPr>
      <w:r>
        <w:rPr>
          <w:color w:val="000000"/>
        </w:rPr>
        <w:t>The collection is conducted in a manner that is consistent with OMB guidelines.</w:t>
      </w:r>
    </w:p>
    <w:p w:rsidR="00EA7989" w14:paraId="00000067" w14:textId="77777777">
      <w:pPr>
        <w:pBdr>
          <w:top w:val="nil"/>
          <w:left w:val="nil"/>
          <w:bottom w:val="nil"/>
          <w:right w:val="nil"/>
          <w:between w:val="nil"/>
        </w:pBdr>
        <w:tabs>
          <w:tab w:val="left" w:pos="360"/>
        </w:tabs>
        <w:rPr>
          <w:b/>
          <w:bCs/>
        </w:rPr>
      </w:pPr>
    </w:p>
    <w:p w:rsidR="00EA7989" w14:paraId="00000068" w14:textId="77777777">
      <w:pPr>
        <w:pBdr>
          <w:top w:val="nil"/>
          <w:left w:val="nil"/>
          <w:bottom w:val="nil"/>
          <w:right w:val="nil"/>
          <w:between w:val="nil"/>
        </w:pBdr>
        <w:tabs>
          <w:tab w:val="left" w:pos="360"/>
        </w:tabs>
        <w:rPr>
          <w:b/>
          <w:bCs/>
        </w:rPr>
      </w:pPr>
    </w:p>
    <w:p w:rsidR="00EA7989" w14:paraId="00000069"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 xml:space="preserve">If applicable, provide a copy and identify the date and page number of publications in the Federal Register of the agency's notice, required by 5 CFR </w:t>
      </w:r>
      <w:r>
        <w:rPr>
          <w:b/>
          <w:bCs/>
          <w:color w:val="000000"/>
        </w:rPr>
        <w:t>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EA7989" w14:paraId="0000006A" w14:textId="77777777">
      <w:pPr>
        <w:pBdr>
          <w:top w:val="nil"/>
          <w:left w:val="nil"/>
          <w:bottom w:val="nil"/>
          <w:right w:val="nil"/>
          <w:between w:val="nil"/>
        </w:pBdr>
        <w:tabs>
          <w:tab w:val="left" w:pos="360"/>
        </w:tabs>
        <w:rPr>
          <w:color w:val="000000"/>
        </w:rPr>
      </w:pPr>
    </w:p>
    <w:p w:rsidR="00EA7989" w14:paraId="0000006B" w14:textId="77777777">
      <w:pPr>
        <w:pBdr>
          <w:top w:val="nil"/>
          <w:left w:val="nil"/>
          <w:bottom w:val="nil"/>
          <w:right w:val="nil"/>
          <w:between w:val="nil"/>
        </w:pBdr>
        <w:tabs>
          <w:tab w:val="left" w:pos="360"/>
        </w:tabs>
      </w:pPr>
      <w:bookmarkStart w:id="2" w:name="_heading=h.iwexglvhok8e" w:colFirst="0" w:colLast="0"/>
      <w:bookmarkEnd w:id="2"/>
      <w:r>
        <w:rPr>
          <w:color w:val="000000"/>
        </w:rPr>
        <w:t xml:space="preserve">A </w:t>
      </w:r>
      <w:sdt>
        <w:sdtPr>
          <w:tag w:val="goog_rdk_0"/>
          <w:id w:val="1484746338"/>
          <w:richText/>
        </w:sdtPr>
        <w:sdtContent/>
      </w:sdt>
      <w:r>
        <w:rPr>
          <w:color w:val="000000"/>
          <w:u w:val="single"/>
        </w:rPr>
        <w:t>Federal Register</w:t>
      </w:r>
      <w:r>
        <w:rPr>
          <w:color w:val="000000"/>
        </w:rPr>
        <w:t xml:space="preserve"> Notice </w:t>
      </w:r>
      <w:r>
        <w:t xml:space="preserve">published on January 15, 2026 (91 FR 1753) solicited public comment on this extension. NOAA also consulted with four stakeholders, one from each gear type, to obtain their views on the availability of data, frequency of collection, the clarity of instructions and recordkeeping, disclosure, or reporting format (if any), and on the data elements to be recorded, disclosed, or reported. </w:t>
      </w:r>
    </w:p>
    <w:p w:rsidR="00EA7989" w14:paraId="0000006C" w14:textId="77777777">
      <w:pPr>
        <w:pBdr>
          <w:top w:val="nil"/>
          <w:left w:val="nil"/>
          <w:bottom w:val="nil"/>
          <w:right w:val="nil"/>
          <w:between w:val="nil"/>
        </w:pBdr>
        <w:tabs>
          <w:tab w:val="left" w:pos="360"/>
        </w:tabs>
      </w:pPr>
      <w:bookmarkStart w:id="3" w:name="_heading=h.1ydgc0qcw29s" w:colFirst="0" w:colLast="0"/>
      <w:bookmarkEnd w:id="3"/>
    </w:p>
    <w:p w:rsidR="00EA7989" w14:paraId="0000006D" w14:textId="77777777">
      <w:pPr>
        <w:pBdr>
          <w:top w:val="nil"/>
          <w:left w:val="nil"/>
          <w:bottom w:val="nil"/>
          <w:right w:val="nil"/>
          <w:between w:val="nil"/>
        </w:pBdr>
        <w:tabs>
          <w:tab w:val="left" w:pos="360"/>
        </w:tabs>
      </w:pPr>
      <w:bookmarkStart w:id="4" w:name="_heading=h.mwpb0ghl0anh" w:colFirst="0" w:colLast="0"/>
      <w:bookmarkEnd w:id="4"/>
      <w:r>
        <w:t xml:space="preserve">Two comments were received. </w:t>
      </w:r>
    </w:p>
    <w:p w:rsidR="00EA7989" w14:paraId="0000006E" w14:textId="1E9CE754">
      <w:pPr>
        <w:pBdr>
          <w:top w:val="nil"/>
          <w:left w:val="nil"/>
          <w:bottom w:val="nil"/>
          <w:right w:val="nil"/>
          <w:between w:val="nil"/>
        </w:pBdr>
        <w:tabs>
          <w:tab w:val="left" w:pos="360"/>
        </w:tabs>
      </w:pPr>
      <w:bookmarkStart w:id="5" w:name="_heading=h.vgxmx12xbyxn" w:colFirst="0" w:colLast="0"/>
      <w:bookmarkEnd w:id="5"/>
      <w:r>
        <w:t>Comment</w:t>
      </w:r>
      <w:r w:rsidR="00AA2737">
        <w:t xml:space="preserve"> (from FRN comment period)</w:t>
      </w:r>
      <w:r>
        <w:t>: One comment from the American Albacore Fishing Association highlighted the learning curve to the use of electronic logbooks as fishermen transition to this new technology and mentions that more use of electronic logbooks going forward may reduce the estimated total annual costs to the public.</w:t>
      </w:r>
    </w:p>
    <w:p w:rsidR="00EA7989" w14:paraId="0000006F" w14:textId="77777777">
      <w:pPr>
        <w:pBdr>
          <w:top w:val="nil"/>
          <w:left w:val="nil"/>
          <w:bottom w:val="nil"/>
          <w:right w:val="nil"/>
          <w:between w:val="nil"/>
        </w:pBdr>
        <w:tabs>
          <w:tab w:val="left" w:pos="360"/>
        </w:tabs>
      </w:pPr>
      <w:bookmarkStart w:id="6" w:name="_heading=h.sjmdy4ad17y5" w:colFirst="0" w:colLast="0"/>
      <w:bookmarkEnd w:id="6"/>
    </w:p>
    <w:p w:rsidR="00EA7989" w14:paraId="00000070" w14:textId="02A689D0">
      <w:pPr>
        <w:pBdr>
          <w:top w:val="nil"/>
          <w:left w:val="nil"/>
          <w:bottom w:val="nil"/>
          <w:right w:val="nil"/>
          <w:between w:val="nil"/>
        </w:pBdr>
        <w:tabs>
          <w:tab w:val="left" w:pos="360"/>
        </w:tabs>
      </w:pPr>
      <w:bookmarkStart w:id="7" w:name="_heading=h.b6mwbq6ld5nq" w:colFirst="0" w:colLast="0"/>
      <w:bookmarkEnd w:id="7"/>
      <w:r>
        <w:t xml:space="preserve">Response: NMFS agrees there can be variation in times to complete </w:t>
      </w:r>
      <w:r w:rsidR="00AA2737">
        <w:t>logbooks</w:t>
      </w:r>
      <w:r>
        <w:t xml:space="preserve"> and also supports the idea that time estimates could go down over time when users become more familiar with e-logbooks.</w:t>
      </w:r>
    </w:p>
    <w:p w:rsidR="00EA7989" w14:paraId="00000071" w14:textId="77777777">
      <w:pPr>
        <w:pBdr>
          <w:top w:val="nil"/>
          <w:left w:val="nil"/>
          <w:bottom w:val="nil"/>
          <w:right w:val="nil"/>
          <w:between w:val="nil"/>
        </w:pBdr>
        <w:tabs>
          <w:tab w:val="left" w:pos="360"/>
        </w:tabs>
      </w:pPr>
      <w:bookmarkStart w:id="8" w:name="_heading=h.f2d08ehgp7h" w:colFirst="0" w:colLast="0"/>
      <w:bookmarkEnd w:id="8"/>
    </w:p>
    <w:p w:rsidR="00EA7989" w14:paraId="00000072" w14:textId="43F786C2">
      <w:pPr>
        <w:pBdr>
          <w:top w:val="nil"/>
          <w:left w:val="nil"/>
          <w:bottom w:val="nil"/>
          <w:right w:val="nil"/>
          <w:between w:val="nil"/>
        </w:pBdr>
        <w:tabs>
          <w:tab w:val="left" w:pos="360"/>
        </w:tabs>
      </w:pPr>
      <w:bookmarkStart w:id="9" w:name="_heading=h.6e7r9iu0z823" w:colFirst="0" w:colLast="0"/>
      <w:bookmarkEnd w:id="9"/>
      <w:r>
        <w:t>Comment</w:t>
      </w:r>
      <w:r w:rsidR="00AA2737">
        <w:t xml:space="preserve"> (</w:t>
      </w:r>
      <w:r w:rsidR="00E420C5">
        <w:t xml:space="preserve">from </w:t>
      </w:r>
      <w:r w:rsidR="00AA2737">
        <w:t>external stakeholder)</w:t>
      </w:r>
      <w:r>
        <w:t xml:space="preserve">: One comment was received from an individual </w:t>
      </w:r>
      <w:r w:rsidR="000A3377">
        <w:t>representing</w:t>
      </w:r>
      <w:r>
        <w:t xml:space="preserve"> the </w:t>
      </w:r>
      <w:r w:rsidR="00AA2737">
        <w:t>Pfleger</w:t>
      </w:r>
      <w:r>
        <w:t xml:space="preserve"> Institute of Environmental Research. This commenter supported the option to submit either paper or electronic logbooks, stating the importance of giving fishermen ample time to transition to electronic logbooks if they were to become a requirement. The commenter suggested that it would be helpful to clearly lay out reporting expectations before the fishing season, ensuring straightforward, bullet point instructions. </w:t>
      </w:r>
      <w:r>
        <w:t xml:space="preserve">This comment also mentioned that the estimated number of respondents seemed high, estimating himself that filling out a logbook should only take “about 5 minutes per day,” and noting that there are not ~700 active buoy gear fishers in the West Coast. This estimated number of respondents includes all HMS permit holders, not just buoy gear. </w:t>
      </w:r>
    </w:p>
    <w:p w:rsidR="00EA7989" w14:paraId="00000073" w14:textId="77777777">
      <w:pPr>
        <w:pBdr>
          <w:top w:val="nil"/>
          <w:left w:val="nil"/>
          <w:bottom w:val="nil"/>
          <w:right w:val="nil"/>
          <w:between w:val="nil"/>
        </w:pBdr>
        <w:tabs>
          <w:tab w:val="left" w:pos="360"/>
        </w:tabs>
      </w:pPr>
      <w:bookmarkStart w:id="10" w:name="_heading=h.vj799qr64ly" w:colFirst="0" w:colLast="0"/>
      <w:bookmarkEnd w:id="10"/>
    </w:p>
    <w:p w:rsidR="00EA7989" w14:paraId="00000074" w14:textId="22C1944E">
      <w:pPr>
        <w:pBdr>
          <w:top w:val="nil"/>
          <w:left w:val="nil"/>
          <w:bottom w:val="nil"/>
          <w:right w:val="nil"/>
          <w:between w:val="nil"/>
        </w:pBdr>
        <w:tabs>
          <w:tab w:val="left" w:pos="360"/>
        </w:tabs>
      </w:pPr>
      <w:bookmarkStart w:id="11" w:name="_heading=h.td0xcua6a1wd" w:colFirst="0" w:colLast="0"/>
      <w:bookmarkEnd w:id="11"/>
      <w:r>
        <w:t xml:space="preserve">Response: </w:t>
      </w:r>
      <w:r w:rsidR="00BD615C">
        <w:t>Regarding</w:t>
      </w:r>
      <w:r>
        <w:t xml:space="preserve"> the comment that </w:t>
      </w:r>
      <w:r w:rsidR="00BD615C">
        <w:t xml:space="preserve">the </w:t>
      </w:r>
      <w:r>
        <w:t xml:space="preserve">time burden seemed high, NMFS recognizes there is variation in the time it takes fishermen to fill out a logbook, and this supporting statement covers a range of different types of logbooks. While NMFS acknowledges some individuals can take much less time, NMFS estimates the maximum time </w:t>
      </w:r>
      <w:r w:rsidR="00AA2737">
        <w:t>estimate for</w:t>
      </w:r>
      <w:r>
        <w:t xml:space="preserve"> this burden remains one hour given the longer amount of time it can take some applicants, particularly those learning to use the new e-logs.</w:t>
      </w:r>
    </w:p>
    <w:p w:rsidR="00EA7989" w14:paraId="00000075" w14:textId="77777777">
      <w:pPr>
        <w:pBdr>
          <w:top w:val="nil"/>
          <w:left w:val="nil"/>
          <w:bottom w:val="nil"/>
          <w:right w:val="nil"/>
          <w:between w:val="nil"/>
        </w:pBdr>
        <w:tabs>
          <w:tab w:val="left" w:pos="360"/>
        </w:tabs>
      </w:pPr>
    </w:p>
    <w:p w:rsidR="00EA7989" w14:paraId="00000076" w14:textId="77777777">
      <w:pPr>
        <w:pBdr>
          <w:top w:val="nil"/>
          <w:left w:val="nil"/>
          <w:bottom w:val="nil"/>
          <w:right w:val="nil"/>
          <w:between w:val="nil"/>
        </w:pBdr>
        <w:tabs>
          <w:tab w:val="left" w:pos="360"/>
        </w:tabs>
      </w:pPr>
    </w:p>
    <w:p w:rsidR="00EA7989" w14:paraId="00000077"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Explain any decision to provide any payment or gift to respondents, other than remuneration of contractors or grantees.</w:t>
      </w:r>
    </w:p>
    <w:p w:rsidR="00EA7989" w14:paraId="00000078" w14:textId="77777777">
      <w:pPr>
        <w:pBdr>
          <w:top w:val="nil"/>
          <w:left w:val="nil"/>
          <w:bottom w:val="nil"/>
          <w:right w:val="nil"/>
          <w:between w:val="nil"/>
        </w:pBdr>
        <w:tabs>
          <w:tab w:val="left" w:pos="360"/>
        </w:tabs>
        <w:rPr>
          <w:b/>
          <w:bCs/>
          <w:color w:val="000000"/>
        </w:rPr>
      </w:pPr>
    </w:p>
    <w:p w:rsidR="00EA7989" w14:paraId="00000079" w14:textId="77777777">
      <w:pPr>
        <w:pBdr>
          <w:top w:val="nil"/>
          <w:left w:val="nil"/>
          <w:bottom w:val="nil"/>
          <w:right w:val="nil"/>
          <w:between w:val="nil"/>
        </w:pBdr>
        <w:tabs>
          <w:tab w:val="left" w:pos="360"/>
        </w:tabs>
        <w:rPr>
          <w:color w:val="000000"/>
        </w:rPr>
      </w:pPr>
      <w:r>
        <w:rPr>
          <w:color w:val="000000"/>
        </w:rPr>
        <w:t>No payments or gifts are made to respondents.</w:t>
      </w:r>
    </w:p>
    <w:p w:rsidR="00EA7989" w14:paraId="0000007A" w14:textId="77777777">
      <w:pPr>
        <w:pBdr>
          <w:top w:val="nil"/>
          <w:left w:val="nil"/>
          <w:bottom w:val="nil"/>
          <w:right w:val="nil"/>
          <w:between w:val="nil"/>
        </w:pBdr>
        <w:tabs>
          <w:tab w:val="left" w:pos="360"/>
        </w:tabs>
        <w:rPr>
          <w:b/>
          <w:bCs/>
        </w:rPr>
      </w:pPr>
    </w:p>
    <w:p w:rsidR="00EA7989" w14:paraId="0000007B" w14:textId="77777777">
      <w:pPr>
        <w:pBdr>
          <w:top w:val="nil"/>
          <w:left w:val="nil"/>
          <w:bottom w:val="nil"/>
          <w:right w:val="nil"/>
          <w:between w:val="nil"/>
        </w:pBdr>
        <w:tabs>
          <w:tab w:val="left" w:pos="360"/>
        </w:tabs>
        <w:rPr>
          <w:b/>
          <w:bCs/>
        </w:rPr>
      </w:pPr>
    </w:p>
    <w:p w:rsidR="00EA7989" w14:paraId="0000007C" w14:textId="77633E96">
      <w:pPr>
        <w:numPr>
          <w:ilvl w:val="0"/>
          <w:numId w:val="2"/>
        </w:numPr>
        <w:pBdr>
          <w:top w:val="nil"/>
          <w:left w:val="nil"/>
          <w:bottom w:val="nil"/>
          <w:right w:val="nil"/>
          <w:between w:val="nil"/>
        </w:pBdr>
        <w:tabs>
          <w:tab w:val="left" w:pos="360"/>
        </w:tabs>
        <w:ind w:left="0" w:firstLine="0"/>
        <w:rPr>
          <w:b/>
          <w:bCs/>
          <w:color w:val="000000"/>
        </w:rPr>
      </w:pPr>
      <w:r>
        <w:rPr>
          <w:b/>
          <w:bCs/>
          <w:color w:val="000000"/>
        </w:rPr>
        <w:t>Describe any assurance of confidentiality provided to respondents and the basis for the assurance in statute, regulation, or agency policy. If the collection requires a system</w:t>
      </w:r>
      <w:r>
        <w:rPr>
          <w:b/>
          <w:bCs/>
          <w:color w:val="000000"/>
        </w:rPr>
        <w:t xml:space="preserve"> of records notice (SORN) or privacy impact assessment (PIA), those should be cited and described here.</w:t>
      </w:r>
    </w:p>
    <w:p w:rsidR="00EA7989" w14:paraId="0000007D" w14:textId="77777777"/>
    <w:p w:rsidR="00EA7989" w14:paraId="0000007E" w14:textId="260A5FD3">
      <w:r>
        <w:t xml:space="preserve">As stated on the form, per </w:t>
      </w:r>
      <w:r>
        <w:rPr>
          <w:color w:val="0000FF"/>
          <w:u w:val="single"/>
        </w:rPr>
        <w:t>NOAA Administrative Order 216-100</w:t>
      </w:r>
      <w:r>
        <w:t xml:space="preserve">, data are considered confidential and can only be distributed in summary form so as not to reveal the operations of a unique vessel. This practice is consistent with the </w:t>
      </w:r>
      <w:hyperlink r:id="rId12" w:history="1">
        <w:r w:rsidRPr="00BD615C">
          <w:rPr>
            <w:rStyle w:val="Hyperlink"/>
          </w:rPr>
          <w:t>Trade Secrets Act</w:t>
        </w:r>
      </w:hyperlink>
      <w:r>
        <w:rPr>
          <w:rStyle w:val="FootnoteReference"/>
          <w:color w:val="0000FF"/>
          <w:u w:val="single"/>
        </w:rPr>
        <w:footnoteReference w:id="7"/>
      </w:r>
      <w:r>
        <w:t>.</w:t>
      </w:r>
    </w:p>
    <w:p w:rsidR="00EA7989" w14:paraId="0000007F" w14:textId="77777777"/>
    <w:p w:rsidR="00EA7989" w14:paraId="00000080" w14:textId="77777777">
      <w:bookmarkStart w:id="12" w:name="_heading=h.vz5qj02cwlbd" w:colFirst="0" w:colLast="0"/>
      <w:bookmarkEnd w:id="12"/>
      <w:r>
        <w:t>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w:t>
      </w:r>
      <w:r>
        <w:t>ords” are never retrieved except by reference to company identifier or some other nonpersonal indexing scheme (e.g., type of firm) they are not a part of a system of records.”  NOAA believes this guidance speaks directly to this scenario and suggests that while the information system certainly will collect and maintain personally identifiable information (PII), it is not maintained in a system of records.</w:t>
      </w:r>
    </w:p>
    <w:p w:rsidR="00EA7989" w14:paraId="00000081" w14:textId="77777777">
      <w:bookmarkStart w:id="13" w:name="_heading=h.hsyiwm7upale" w:colFirst="0" w:colLast="0"/>
      <w:bookmarkEnd w:id="13"/>
    </w:p>
    <w:p w:rsidR="00EA7989" w14:paraId="00000082" w14:textId="79B1F78C">
      <w:bookmarkStart w:id="14" w:name="_heading=h.30j0zll" w:colFirst="0" w:colLast="0"/>
      <w:bookmarkEnd w:id="14"/>
      <w:r>
        <w:t xml:space="preserve">System of record notice </w:t>
      </w:r>
      <w:hyperlink r:id="rId13" w:history="1">
        <w:r w:rsidRPr="00BD615C">
          <w:rPr>
            <w:rStyle w:val="Hyperlink"/>
          </w:rPr>
          <w:t>NOAA-19</w:t>
        </w:r>
      </w:hyperlink>
      <w:r>
        <w:rPr>
          <w:rStyle w:val="FootnoteReference"/>
        </w:rPr>
        <w:footnoteReference w:id="8"/>
      </w:r>
      <w:r>
        <w:t xml:space="preserve">, Permits and Registrations for United States Federally Regulated Fisheries, covers the collection of logbook data.  </w:t>
      </w:r>
      <w:r w:rsidR="00C80364">
        <w:t xml:space="preserve">The PII/BII collected under this OMB control number is reflected in the privacy impact </w:t>
      </w:r>
      <w:r w:rsidR="00C80364">
        <w:t xml:space="preserve">assessment </w:t>
      </w:r>
      <w:hyperlink r:id="rId14" w:history="1">
        <w:r w:rsidRPr="00BD615C" w:rsidR="00C80364">
          <w:rPr>
            <w:rStyle w:val="Hyperlink"/>
          </w:rPr>
          <w:t>NOAA4500</w:t>
        </w:r>
      </w:hyperlink>
      <w:r>
        <w:rPr>
          <w:rStyle w:val="FootnoteReference"/>
        </w:rPr>
        <w:footnoteReference w:id="9"/>
      </w:r>
      <w:r w:rsidR="00C80364">
        <w:t>.</w:t>
      </w:r>
    </w:p>
    <w:p w:rsidR="00EA7989" w14:paraId="00000083" w14:textId="77777777">
      <w:pPr>
        <w:pBdr>
          <w:top w:val="nil"/>
          <w:left w:val="nil"/>
          <w:bottom w:val="nil"/>
          <w:right w:val="nil"/>
          <w:between w:val="nil"/>
        </w:pBdr>
        <w:tabs>
          <w:tab w:val="left" w:pos="360"/>
        </w:tabs>
        <w:rPr>
          <w:b/>
          <w:bCs/>
        </w:rPr>
      </w:pPr>
    </w:p>
    <w:p w:rsidR="00EA7989" w14:paraId="00000084" w14:textId="77777777">
      <w:pPr>
        <w:pBdr>
          <w:top w:val="nil"/>
          <w:left w:val="nil"/>
          <w:bottom w:val="nil"/>
          <w:right w:val="nil"/>
          <w:between w:val="nil"/>
        </w:pBdr>
        <w:tabs>
          <w:tab w:val="left" w:pos="360"/>
        </w:tabs>
        <w:rPr>
          <w:b/>
          <w:bCs/>
        </w:rPr>
      </w:pPr>
    </w:p>
    <w:p w:rsidR="00EA7989" w14:paraId="00000085"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EA7989" w14:paraId="00000086" w14:textId="77777777">
      <w:pPr>
        <w:pBdr>
          <w:top w:val="nil"/>
          <w:left w:val="nil"/>
          <w:bottom w:val="nil"/>
          <w:right w:val="nil"/>
          <w:between w:val="nil"/>
        </w:pBdr>
        <w:tabs>
          <w:tab w:val="left" w:pos="360"/>
        </w:tabs>
      </w:pPr>
    </w:p>
    <w:p w:rsidR="00EA7989" w14:paraId="00000087" w14:textId="77777777">
      <w:pPr>
        <w:pBdr>
          <w:top w:val="nil"/>
          <w:left w:val="nil"/>
          <w:bottom w:val="nil"/>
          <w:right w:val="nil"/>
          <w:between w:val="nil"/>
        </w:pBdr>
        <w:tabs>
          <w:tab w:val="left" w:pos="360"/>
        </w:tabs>
        <w:rPr>
          <w:color w:val="000000"/>
        </w:rPr>
      </w:pPr>
      <w:r>
        <w:rPr>
          <w:color w:val="000000"/>
        </w:rPr>
        <w:t>No information of a sexual, religious, or other private nature is collected.</w:t>
      </w:r>
    </w:p>
    <w:p w:rsidR="00EA7989" w14:paraId="00000088" w14:textId="77777777">
      <w:pPr>
        <w:pBdr>
          <w:top w:val="nil"/>
          <w:left w:val="nil"/>
          <w:bottom w:val="nil"/>
          <w:right w:val="nil"/>
          <w:between w:val="nil"/>
        </w:pBdr>
        <w:tabs>
          <w:tab w:val="left" w:pos="360"/>
        </w:tabs>
      </w:pPr>
    </w:p>
    <w:p w:rsidR="00EA7989" w14:paraId="00000089" w14:textId="77777777">
      <w:pPr>
        <w:pBdr>
          <w:top w:val="nil"/>
          <w:left w:val="nil"/>
          <w:bottom w:val="nil"/>
          <w:right w:val="nil"/>
          <w:between w:val="nil"/>
        </w:pBdr>
        <w:tabs>
          <w:tab w:val="left" w:pos="360"/>
        </w:tabs>
      </w:pPr>
    </w:p>
    <w:p w:rsidR="00EA7989" w14:paraId="0000008A" w14:textId="77777777">
      <w:pPr>
        <w:numPr>
          <w:ilvl w:val="0"/>
          <w:numId w:val="2"/>
        </w:numPr>
        <w:pBdr>
          <w:top w:val="nil"/>
          <w:left w:val="nil"/>
          <w:bottom w:val="nil"/>
          <w:right w:val="nil"/>
          <w:between w:val="nil"/>
        </w:pBdr>
        <w:tabs>
          <w:tab w:val="left" w:pos="360"/>
        </w:tabs>
        <w:ind w:left="0" w:firstLine="0"/>
        <w:rPr>
          <w:b/>
          <w:bCs/>
          <w:color w:val="000000"/>
        </w:rPr>
      </w:pPr>
      <w:r>
        <w:rPr>
          <w:b/>
          <w:bCs/>
          <w:color w:val="000000"/>
        </w:rPr>
        <w:t>Provide estimates of the hour burden of the collection of information.</w:t>
      </w:r>
    </w:p>
    <w:p w:rsidR="00EA7989" w14:paraId="0000008B" w14:textId="77777777"/>
    <w:p w:rsidR="00EA7989" w14:paraId="0000008C" w14:textId="1D06EBD7">
      <w:r>
        <w:t xml:space="preserve">NMFS will distribute HMS logbooks to permit holders upon their entry into the fishery and whenever they request a replacement logbook. There are currently 1,397 HMS permit holders </w:t>
      </w:r>
      <w:r w:rsidR="00D30A18">
        <w:t>with a combined total of</w:t>
      </w:r>
      <w:r>
        <w:t xml:space="preserve"> 1,414 endorsements for hook and line, harpoon, DSBG, DGN, and purse seine gears. The number of permits fluctuates continuously, as they are renewed on the permit holder’s birthday. Therefore, between the publication of the 60-day Federal Register Notice and the time of publication for this supporting statement, the numbers have slightly changed. The amount of fillable data sheets in each logbook exceeds the number of fishing trips in a season, anticipating a replacement of a logbook every two years and 70</w:t>
      </w:r>
      <w:r w:rsidR="00644538">
        <w:t>9</w:t>
      </w:r>
      <w:r>
        <w:t xml:space="preserve"> respondents each year. Respondents are required to provide data for each trip, therefore, the rate of submission of data sheets should be 100 percent. The number of trips per year differs by gear, so each respondent is estimated to make between 2 and 31 trips a year, for a total of 3,</w:t>
      </w:r>
      <w:r w:rsidR="00644538">
        <w:t>897</w:t>
      </w:r>
      <w:r>
        <w:t xml:space="preserve"> responses. The burden is approximately 1 hour per response (it should be noted that data supplied would be recorded by the captain for their own use and carbons are kept for the vessel's records).</w:t>
      </w:r>
    </w:p>
    <w:p w:rsidR="00EA7989" w14:paraId="0000008D" w14:textId="77777777"/>
    <w:p w:rsidR="00EA7989" w14:paraId="0000008E" w14:textId="77777777">
      <w:r>
        <w:t>The burden estimate for logbook submission is derived as follows:</w:t>
      </w:r>
    </w:p>
    <w:p w:rsidR="00EA7989" w14:paraId="0000008F" w14:textId="77777777"/>
    <w:p w:rsidR="00D30A18" w14:paraId="016FDB2A" w14:textId="77777777">
      <w:r>
        <w:t xml:space="preserve">1,104 hook and line vessels + 137 harpoon vessels + 125 DSBG vessels + 21 DGN vessels + 27 small purse seine vessels </w:t>
      </w:r>
      <w:r w:rsidR="00AA2737">
        <w:t>= 1,414</w:t>
      </w:r>
      <w:r>
        <w:t xml:space="preserve"> HMS permits / 2 years = 707 respondents (552 hook and line respondents, 68.5 harpoon respondents, 62.5 DSBG respondents, 10.5 DGN respondents, and 13.5 small purse seine respondents)</w:t>
      </w:r>
      <w:r w:rsidR="00644538">
        <w:t xml:space="preserve"> </w:t>
      </w:r>
    </w:p>
    <w:p w:rsidR="00EA7989" w14:paraId="00000090" w14:textId="6EB71A10">
      <w:r w:rsidRPr="00644538">
        <w:rPr>
          <w:u w:val="single"/>
        </w:rPr>
        <w:t xml:space="preserve">Numbers in </w:t>
      </w:r>
      <w:r>
        <w:rPr>
          <w:u w:val="single"/>
        </w:rPr>
        <w:t xml:space="preserve">supporting statement A </w:t>
      </w:r>
      <w:r w:rsidRPr="00644538">
        <w:rPr>
          <w:u w:val="single"/>
        </w:rPr>
        <w:t>chart and in ROCIS were rounded for approximation.</w:t>
      </w:r>
      <w:r>
        <w:t xml:space="preserve"> </w:t>
      </w:r>
    </w:p>
    <w:p w:rsidR="00EA7989" w14:paraId="00000091" w14:textId="62914D4A">
      <w:r>
        <w:t>Hook and line: 552 respondents x 4 trips a year = 2</w:t>
      </w:r>
      <w:r w:rsidR="00FD2A10">
        <w:t>,</w:t>
      </w:r>
      <w:r>
        <w:t>20</w:t>
      </w:r>
      <w:r w:rsidR="00D30A18">
        <w:t>8</w:t>
      </w:r>
      <w:r>
        <w:t xml:space="preserve"> responses</w:t>
      </w:r>
    </w:p>
    <w:p w:rsidR="00EA7989" w14:paraId="00000092" w14:textId="1D4CC384">
      <w:r>
        <w:t xml:space="preserve">Harpoon: </w:t>
      </w:r>
      <w:r w:rsidR="008B6FB3">
        <w:t>69</w:t>
      </w:r>
      <w:r>
        <w:t xml:space="preserve"> respondents x 10 trips a year = 6</w:t>
      </w:r>
      <w:r w:rsidR="008B6FB3">
        <w:t>90</w:t>
      </w:r>
      <w:r>
        <w:t xml:space="preserve"> responses</w:t>
      </w:r>
    </w:p>
    <w:p w:rsidR="00EA7989" w14:paraId="00000093" w14:textId="735AFEB8">
      <w:r>
        <w:t xml:space="preserve">DSBG: </w:t>
      </w:r>
      <w:r w:rsidR="008B6FB3">
        <w:t>63</w:t>
      </w:r>
      <w:r>
        <w:t xml:space="preserve"> respondents x 10 trips a year = </w:t>
      </w:r>
      <w:r w:rsidR="008B6FB3">
        <w:t>630</w:t>
      </w:r>
      <w:r>
        <w:t xml:space="preserve"> responses</w:t>
      </w:r>
    </w:p>
    <w:p w:rsidR="00EA7989" w14:paraId="00000094" w14:textId="4CD0D0C2">
      <w:r>
        <w:t xml:space="preserve">DGN: </w:t>
      </w:r>
      <w:r w:rsidR="008B6FB3">
        <w:t>11</w:t>
      </w:r>
      <w:r>
        <w:t xml:space="preserve"> respondents x 31 trips a year = </w:t>
      </w:r>
      <w:r w:rsidR="008B6FB3">
        <w:t>341</w:t>
      </w:r>
      <w:r>
        <w:t xml:space="preserve"> responses</w:t>
      </w:r>
    </w:p>
    <w:p w:rsidR="00EA7989" w14:paraId="00000095" w14:textId="1D385214">
      <w:r>
        <w:t xml:space="preserve">Small purse seine: </w:t>
      </w:r>
      <w:r w:rsidR="008B6FB3">
        <w:t>14</w:t>
      </w:r>
      <w:r>
        <w:t xml:space="preserve"> respondents x 2 trips a year = 2</w:t>
      </w:r>
      <w:r w:rsidR="00644538">
        <w:t>8</w:t>
      </w:r>
      <w:r>
        <w:t xml:space="preserve"> responses</w:t>
      </w:r>
    </w:p>
    <w:p w:rsidR="00FD2A10" w:rsidP="00FD2A10" w14:paraId="5ABFAC72" w14:textId="42C1F69C"/>
    <w:p w:rsidR="00FD2A10" w:rsidRPr="00FD2A10" w:rsidP="00FD2A10" w14:paraId="725C53C2" w14:textId="4FE76A6C">
      <w:pPr>
        <w:rPr>
          <w:b/>
          <w:bCs/>
          <w:sz w:val="20"/>
          <w:szCs w:val="20"/>
        </w:rPr>
      </w:pPr>
      <w:r w:rsidRPr="00FD2A10">
        <w:rPr>
          <w:b/>
          <w:bCs/>
          <w:sz w:val="20"/>
          <w:szCs w:val="20"/>
        </w:rPr>
        <w:t>*All totals include rounding to support calculations via ROCIS.</w:t>
      </w:r>
    </w:p>
    <w:p w:rsidR="00EA7989" w14:paraId="00000097" w14:textId="77777777">
      <w:pPr>
        <w:spacing w:line="259" w:lineRule="auto"/>
        <w:ind w:hanging="43"/>
        <w:rPr>
          <w:b/>
          <w:bCs/>
        </w:rPr>
      </w:pPr>
    </w:p>
    <w:p w:rsidR="00EA7989" w14:paraId="00000098" w14:textId="77777777">
      <w:pPr>
        <w:spacing w:line="259" w:lineRule="auto"/>
        <w:ind w:hanging="43"/>
        <w:rPr>
          <w:b/>
          <w:bCs/>
        </w:rPr>
      </w:pPr>
    </w:p>
    <w:tbl>
      <w:tblPr>
        <w:tblStyle w:val="ad"/>
        <w:tblW w:w="11261" w:type="dxa"/>
        <w:tblInd w:w="-598" w:type="dxa"/>
        <w:tblLayout w:type="fixed"/>
        <w:tblLook w:val="0400"/>
      </w:tblPr>
      <w:tblGrid>
        <w:gridCol w:w="2780"/>
        <w:gridCol w:w="1520"/>
        <w:gridCol w:w="1126"/>
        <w:gridCol w:w="1054"/>
        <w:gridCol w:w="914"/>
        <w:gridCol w:w="844"/>
        <w:gridCol w:w="888"/>
        <w:gridCol w:w="833"/>
        <w:gridCol w:w="1302"/>
      </w:tblGrid>
      <w:tr w14:paraId="5E33B5CC" w14:textId="77777777" w:rsidTr="00253404">
        <w:tblPrEx>
          <w:tblW w:w="11261" w:type="dxa"/>
          <w:tblInd w:w="-598" w:type="dxa"/>
          <w:tblLayout w:type="fixed"/>
          <w:tblLook w:val="0400"/>
        </w:tblPrEx>
        <w:trPr>
          <w:trHeight w:val="1244"/>
        </w:trPr>
        <w:tc>
          <w:tcPr>
            <w:tcW w:w="278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EA7989" w14:paraId="0000009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520" w:type="dxa"/>
            <w:tcBorders>
              <w:top w:val="single" w:sz="8" w:space="0" w:color="000000"/>
              <w:left w:val="nil"/>
              <w:bottom w:val="single" w:sz="8" w:space="0" w:color="000000"/>
              <w:right w:val="single" w:sz="8" w:space="0" w:color="000000"/>
            </w:tcBorders>
            <w:shd w:val="clear" w:color="auto" w:fill="BDD7EE"/>
            <w:vAlign w:val="center"/>
          </w:tcPr>
          <w:p w:rsidR="00EA7989" w14:paraId="0000009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Occupational Title)</w:t>
            </w:r>
          </w:p>
        </w:tc>
        <w:tc>
          <w:tcPr>
            <w:tcW w:w="1126" w:type="dxa"/>
            <w:tcBorders>
              <w:top w:val="single" w:sz="8" w:space="0" w:color="000000"/>
              <w:left w:val="nil"/>
              <w:bottom w:val="single" w:sz="8" w:space="0" w:color="000000"/>
              <w:right w:val="single" w:sz="8" w:space="0" w:color="000000"/>
            </w:tcBorders>
            <w:shd w:val="clear" w:color="auto" w:fill="BDD7EE"/>
            <w:vAlign w:val="center"/>
          </w:tcPr>
          <w:p w:rsidR="00EA7989" w14:paraId="0000009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054" w:type="dxa"/>
            <w:tcBorders>
              <w:top w:val="single" w:sz="8" w:space="0" w:color="000000"/>
              <w:left w:val="nil"/>
              <w:bottom w:val="single" w:sz="8" w:space="0" w:color="000000"/>
              <w:right w:val="single" w:sz="8" w:space="0" w:color="000000"/>
            </w:tcBorders>
            <w:shd w:val="clear" w:color="auto" w:fill="BDD7EE"/>
            <w:vAlign w:val="center"/>
          </w:tcPr>
          <w:p w:rsidR="00EA7989" w14:paraId="0000009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Annual # of Responses / </w:t>
            </w:r>
            <w:r>
              <w:rPr>
                <w:rFonts w:ascii="Calibri" w:eastAsia="Calibri" w:hAnsi="Calibri" w:cs="Calibri"/>
                <w:b/>
                <w:bCs/>
                <w:color w:val="000000"/>
                <w:sz w:val="16"/>
                <w:szCs w:val="16"/>
              </w:rPr>
              <w:t>Respondent</w:t>
            </w:r>
            <w:r>
              <w:rPr>
                <w:rFonts w:ascii="Calibri" w:eastAsia="Calibri" w:hAnsi="Calibri" w:cs="Calibri"/>
                <w:b/>
                <w:bCs/>
                <w:color w:val="000000"/>
                <w:sz w:val="16"/>
                <w:szCs w:val="16"/>
              </w:rPr>
              <w:br/>
              <w:t>(b)</w:t>
            </w:r>
          </w:p>
        </w:tc>
        <w:tc>
          <w:tcPr>
            <w:tcW w:w="914" w:type="dxa"/>
            <w:tcBorders>
              <w:top w:val="single" w:sz="8" w:space="0" w:color="000000"/>
              <w:left w:val="nil"/>
              <w:bottom w:val="single" w:sz="8" w:space="0" w:color="000000"/>
              <w:right w:val="single" w:sz="8" w:space="0" w:color="000000"/>
            </w:tcBorders>
            <w:shd w:val="clear" w:color="auto" w:fill="BDD7EE"/>
            <w:vAlign w:val="center"/>
          </w:tcPr>
          <w:p w:rsidR="00EA7989" w14:paraId="0000009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844" w:type="dxa"/>
            <w:tcBorders>
              <w:top w:val="single" w:sz="8" w:space="0" w:color="000000"/>
              <w:left w:val="nil"/>
              <w:bottom w:val="single" w:sz="8" w:space="0" w:color="000000"/>
              <w:right w:val="single" w:sz="8" w:space="0" w:color="000000"/>
            </w:tcBorders>
            <w:shd w:val="clear" w:color="auto" w:fill="BDD7EE"/>
            <w:vAlign w:val="center"/>
          </w:tcPr>
          <w:p w:rsidR="00EA7989" w14:paraId="0000009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Hrs / Response</w:t>
            </w:r>
            <w:r>
              <w:rPr>
                <w:rFonts w:ascii="Calibri" w:eastAsia="Calibri" w:hAnsi="Calibri" w:cs="Calibri"/>
                <w:b/>
                <w:bCs/>
                <w:color w:val="000000"/>
                <w:sz w:val="16"/>
                <w:szCs w:val="16"/>
              </w:rPr>
              <w:br/>
              <w:t>(d)</w:t>
            </w:r>
          </w:p>
        </w:tc>
        <w:tc>
          <w:tcPr>
            <w:tcW w:w="888" w:type="dxa"/>
            <w:tcBorders>
              <w:top w:val="single" w:sz="8" w:space="0" w:color="000000"/>
              <w:left w:val="nil"/>
              <w:bottom w:val="single" w:sz="8" w:space="0" w:color="000000"/>
              <w:right w:val="single" w:sz="8" w:space="0" w:color="000000"/>
            </w:tcBorders>
            <w:shd w:val="clear" w:color="auto" w:fill="BDD7EE"/>
            <w:vAlign w:val="center"/>
          </w:tcPr>
          <w:p w:rsidR="00EA7989" w14:paraId="0000009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Burden Hrs</w:t>
            </w:r>
            <w:r>
              <w:rPr>
                <w:rFonts w:ascii="Calibri" w:eastAsia="Calibri" w:hAnsi="Calibri" w:cs="Calibri"/>
                <w:b/>
                <w:bCs/>
                <w:color w:val="000000"/>
                <w:sz w:val="16"/>
                <w:szCs w:val="16"/>
              </w:rPr>
              <w:br/>
              <w:t>(e)</w:t>
            </w:r>
            <w:r>
              <w:rPr>
                <w:rFonts w:ascii="Calibri" w:eastAsia="Calibri" w:hAnsi="Calibri" w:cs="Calibri"/>
                <w:b/>
                <w:bCs/>
                <w:sz w:val="16"/>
                <w:szCs w:val="16"/>
              </w:rPr>
              <w:t xml:space="preserve"> </w:t>
            </w:r>
            <w:r>
              <w:rPr>
                <w:rFonts w:ascii="Calibri" w:eastAsia="Calibri" w:hAnsi="Calibri" w:cs="Calibri"/>
                <w:b/>
                <w:bCs/>
                <w:color w:val="000000"/>
                <w:sz w:val="16"/>
                <w:szCs w:val="16"/>
              </w:rPr>
              <w:t>= (c) x (d)</w:t>
            </w:r>
          </w:p>
        </w:tc>
        <w:tc>
          <w:tcPr>
            <w:tcW w:w="833" w:type="dxa"/>
            <w:tcBorders>
              <w:top w:val="single" w:sz="8" w:space="0" w:color="000000"/>
              <w:left w:val="nil"/>
              <w:bottom w:val="single" w:sz="8" w:space="0" w:color="000000"/>
              <w:right w:val="single" w:sz="8" w:space="0" w:color="000000"/>
            </w:tcBorders>
            <w:shd w:val="clear" w:color="auto" w:fill="BDD7EE"/>
            <w:vAlign w:val="center"/>
          </w:tcPr>
          <w:p w:rsidR="00EA7989" w14:paraId="000000A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Hourly Wage Rate</w:t>
            </w:r>
            <w:r>
              <w:rPr>
                <w:rFonts w:ascii="Calibri" w:eastAsia="Calibri" w:hAnsi="Calibri" w:cs="Calibri"/>
                <w:b/>
                <w:bCs/>
                <w:sz w:val="16"/>
                <w:szCs w:val="16"/>
              </w:rPr>
              <w:t xml:space="preserve"> </w:t>
            </w:r>
            <w:r>
              <w:rPr>
                <w:rFonts w:ascii="Calibri" w:eastAsia="Calibri" w:hAnsi="Calibri" w:cs="Calibri"/>
                <w:b/>
                <w:bCs/>
                <w:color w:val="000000"/>
                <w:sz w:val="16"/>
                <w:szCs w:val="16"/>
              </w:rPr>
              <w:t>(for Type of Respondent)</w:t>
            </w:r>
            <w:r>
              <w:rPr>
                <w:rFonts w:ascii="Calibri" w:eastAsia="Calibri" w:hAnsi="Calibri" w:cs="Calibri"/>
                <w:b/>
                <w:bCs/>
                <w:color w:val="000000"/>
                <w:sz w:val="16"/>
                <w:szCs w:val="16"/>
              </w:rPr>
              <w:br/>
              <w:t>(f)</w:t>
            </w:r>
          </w:p>
        </w:tc>
        <w:tc>
          <w:tcPr>
            <w:tcW w:w="1302" w:type="dxa"/>
            <w:tcBorders>
              <w:top w:val="single" w:sz="8" w:space="0" w:color="000000"/>
              <w:left w:val="nil"/>
              <w:bottom w:val="single" w:sz="8" w:space="0" w:color="000000"/>
              <w:right w:val="single" w:sz="8" w:space="0" w:color="000000"/>
            </w:tcBorders>
            <w:shd w:val="clear" w:color="auto" w:fill="BDD7EE"/>
            <w:vAlign w:val="center"/>
          </w:tcPr>
          <w:p w:rsidR="00EA7989" w14:paraId="000000A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r>
              <w:rPr>
                <w:rFonts w:ascii="Calibri" w:eastAsia="Calibri" w:hAnsi="Calibri" w:cs="Calibri"/>
                <w:b/>
                <w:bCs/>
                <w:color w:val="000000"/>
                <w:sz w:val="16"/>
                <w:szCs w:val="16"/>
              </w:rPr>
              <w:br/>
              <w:t>(g) = (e) x (f)</w:t>
            </w:r>
          </w:p>
        </w:tc>
      </w:tr>
      <w:tr w14:paraId="00D23FE9" w14:textId="77777777" w:rsidTr="00253404">
        <w:tblPrEx>
          <w:tblW w:w="11261" w:type="dxa"/>
          <w:tblInd w:w="-598" w:type="dxa"/>
          <w:tblLayout w:type="fixed"/>
          <w:tblLook w:val="0400"/>
        </w:tblPrEx>
        <w:trPr>
          <w:trHeight w:val="273"/>
        </w:trPr>
        <w:tc>
          <w:tcPr>
            <w:tcW w:w="2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A7989" w14:paraId="000000A2" w14:textId="77777777">
            <w:pPr>
              <w:spacing w:line="276" w:lineRule="auto"/>
              <w:rPr>
                <w:rFonts w:ascii="Arial" w:eastAsia="Arial" w:hAnsi="Arial" w:cs="Arial"/>
                <w:sz w:val="20"/>
                <w:szCs w:val="20"/>
              </w:rPr>
            </w:pPr>
            <w:r>
              <w:rPr>
                <w:rFonts w:ascii="Calibri" w:eastAsia="Calibri" w:hAnsi="Calibri" w:cs="Calibri"/>
                <w:sz w:val="16"/>
                <w:szCs w:val="16"/>
              </w:rPr>
              <w:t>Hook and Line Paper Logbook</w:t>
            </w:r>
          </w:p>
        </w:tc>
        <w:tc>
          <w:tcPr>
            <w:tcW w:w="15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3" w14:textId="77777777">
            <w:pPr>
              <w:spacing w:line="276" w:lineRule="auto"/>
              <w:jc w:val="center"/>
              <w:rPr>
                <w:rFonts w:ascii="Arial" w:eastAsia="Arial" w:hAnsi="Arial" w:cs="Arial"/>
                <w:sz w:val="20"/>
                <w:szCs w:val="20"/>
              </w:rPr>
            </w:pPr>
            <w:r>
              <w:rPr>
                <w:rFonts w:ascii="Calibri" w:eastAsia="Calibri" w:hAnsi="Calibri" w:cs="Calibri"/>
                <w:sz w:val="16"/>
                <w:szCs w:val="16"/>
              </w:rPr>
              <w:t>fishermen</w:t>
            </w:r>
          </w:p>
        </w:tc>
        <w:tc>
          <w:tcPr>
            <w:tcW w:w="11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4" w14:textId="77777777">
            <w:pPr>
              <w:spacing w:line="276" w:lineRule="auto"/>
              <w:jc w:val="right"/>
              <w:rPr>
                <w:rFonts w:ascii="Arial" w:eastAsia="Arial" w:hAnsi="Arial" w:cs="Arial"/>
                <w:sz w:val="20"/>
                <w:szCs w:val="20"/>
              </w:rPr>
            </w:pPr>
            <w:r>
              <w:rPr>
                <w:rFonts w:ascii="Calibri" w:eastAsia="Calibri" w:hAnsi="Calibri" w:cs="Calibri"/>
                <w:sz w:val="16"/>
                <w:szCs w:val="16"/>
              </w:rPr>
              <w:t>552</w:t>
            </w:r>
          </w:p>
        </w:tc>
        <w:tc>
          <w:tcPr>
            <w:tcW w:w="105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5" w14:textId="77777777">
            <w:pPr>
              <w:spacing w:line="276" w:lineRule="auto"/>
              <w:jc w:val="right"/>
              <w:rPr>
                <w:rFonts w:ascii="Arial" w:eastAsia="Arial" w:hAnsi="Arial" w:cs="Arial"/>
                <w:sz w:val="20"/>
                <w:szCs w:val="20"/>
              </w:rPr>
            </w:pPr>
            <w:r>
              <w:rPr>
                <w:rFonts w:ascii="Calibri" w:eastAsia="Calibri" w:hAnsi="Calibri" w:cs="Calibri"/>
                <w:sz w:val="16"/>
                <w:szCs w:val="16"/>
              </w:rPr>
              <w:t>4</w:t>
            </w:r>
          </w:p>
        </w:tc>
        <w:tc>
          <w:tcPr>
            <w:tcW w:w="91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6" w14:textId="1ACD465A">
            <w:pPr>
              <w:spacing w:line="276" w:lineRule="auto"/>
              <w:jc w:val="right"/>
              <w:rPr>
                <w:rFonts w:ascii="Arial" w:eastAsia="Arial" w:hAnsi="Arial" w:cs="Arial"/>
                <w:sz w:val="20"/>
                <w:szCs w:val="20"/>
              </w:rPr>
            </w:pPr>
            <w:r>
              <w:rPr>
                <w:rFonts w:ascii="Calibri" w:eastAsia="Calibri" w:hAnsi="Calibri" w:cs="Calibri"/>
                <w:sz w:val="16"/>
                <w:szCs w:val="16"/>
              </w:rPr>
              <w:t>2</w:t>
            </w:r>
            <w:r w:rsidR="00F13954">
              <w:rPr>
                <w:rFonts w:ascii="Calibri" w:eastAsia="Calibri" w:hAnsi="Calibri" w:cs="Calibri"/>
                <w:sz w:val="16"/>
                <w:szCs w:val="16"/>
              </w:rPr>
              <w:t>,</w:t>
            </w:r>
            <w:r>
              <w:rPr>
                <w:rFonts w:ascii="Calibri" w:eastAsia="Calibri" w:hAnsi="Calibri" w:cs="Calibri"/>
                <w:sz w:val="16"/>
                <w:szCs w:val="16"/>
              </w:rPr>
              <w:t>208</w:t>
            </w:r>
          </w:p>
        </w:tc>
        <w:tc>
          <w:tcPr>
            <w:tcW w:w="8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7" w14:textId="77777777">
            <w:pPr>
              <w:spacing w:line="276" w:lineRule="auto"/>
              <w:jc w:val="right"/>
              <w:rPr>
                <w:rFonts w:ascii="Arial" w:eastAsia="Arial" w:hAnsi="Arial" w:cs="Arial"/>
                <w:sz w:val="20"/>
                <w:szCs w:val="20"/>
              </w:rPr>
            </w:pPr>
            <w:r>
              <w:rPr>
                <w:rFonts w:ascii="Calibri" w:eastAsia="Calibri" w:hAnsi="Calibri" w:cs="Calibri"/>
                <w:sz w:val="16"/>
                <w:szCs w:val="16"/>
              </w:rPr>
              <w:t>1</w:t>
            </w:r>
          </w:p>
        </w:tc>
        <w:tc>
          <w:tcPr>
            <w:tcW w:w="88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8" w14:textId="77813325">
            <w:pPr>
              <w:spacing w:line="276" w:lineRule="auto"/>
              <w:jc w:val="right"/>
              <w:rPr>
                <w:rFonts w:ascii="Arial" w:eastAsia="Arial" w:hAnsi="Arial" w:cs="Arial"/>
                <w:sz w:val="20"/>
                <w:szCs w:val="20"/>
              </w:rPr>
            </w:pPr>
            <w:r>
              <w:rPr>
                <w:rFonts w:ascii="Calibri" w:eastAsia="Calibri" w:hAnsi="Calibri" w:cs="Calibri"/>
                <w:sz w:val="16"/>
                <w:szCs w:val="16"/>
              </w:rPr>
              <w:t>2</w:t>
            </w:r>
            <w:r w:rsidR="00AA7061">
              <w:rPr>
                <w:rFonts w:ascii="Calibri" w:eastAsia="Calibri" w:hAnsi="Calibri" w:cs="Calibri"/>
                <w:sz w:val="16"/>
                <w:szCs w:val="16"/>
              </w:rPr>
              <w:t>,</w:t>
            </w:r>
            <w:r>
              <w:rPr>
                <w:rFonts w:ascii="Calibri" w:eastAsia="Calibri" w:hAnsi="Calibri" w:cs="Calibri"/>
                <w:sz w:val="16"/>
                <w:szCs w:val="16"/>
              </w:rPr>
              <w:t>208</w:t>
            </w:r>
          </w:p>
        </w:tc>
        <w:tc>
          <w:tcPr>
            <w:tcW w:w="83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9" w14:textId="4976CA82">
            <w:pPr>
              <w:spacing w:line="276" w:lineRule="auto"/>
              <w:jc w:val="right"/>
              <w:rPr>
                <w:rFonts w:ascii="Arial" w:eastAsia="Arial" w:hAnsi="Arial" w:cs="Arial"/>
                <w:sz w:val="20"/>
                <w:szCs w:val="20"/>
              </w:rPr>
            </w:pPr>
            <w:r>
              <w:rPr>
                <w:rFonts w:ascii="Calibri" w:eastAsia="Calibri" w:hAnsi="Calibri" w:cs="Calibri"/>
                <w:sz w:val="16"/>
                <w:szCs w:val="16"/>
              </w:rPr>
              <w:t>$19.</w:t>
            </w:r>
            <w:r w:rsidR="00253404">
              <w:rPr>
                <w:rFonts w:ascii="Calibri" w:eastAsia="Calibri" w:hAnsi="Calibri" w:cs="Calibri"/>
                <w:sz w:val="16"/>
                <w:szCs w:val="16"/>
              </w:rPr>
              <w:t>9</w:t>
            </w:r>
            <w:r>
              <w:rPr>
                <w:rFonts w:ascii="Calibri" w:eastAsia="Calibri" w:hAnsi="Calibri" w:cs="Calibri"/>
                <w:sz w:val="16"/>
                <w:szCs w:val="16"/>
              </w:rPr>
              <w:t>6</w:t>
            </w:r>
          </w:p>
        </w:tc>
        <w:tc>
          <w:tcPr>
            <w:tcW w:w="130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A7989" w14:paraId="000000AA" w14:textId="71B1EB41">
            <w:pPr>
              <w:spacing w:line="276" w:lineRule="auto"/>
              <w:jc w:val="right"/>
              <w:rPr>
                <w:rFonts w:ascii="Arial" w:eastAsia="Arial" w:hAnsi="Arial" w:cs="Arial"/>
                <w:sz w:val="20"/>
                <w:szCs w:val="20"/>
              </w:rPr>
            </w:pPr>
            <w:r>
              <w:rPr>
                <w:rFonts w:ascii="Calibri" w:eastAsia="Calibri" w:hAnsi="Calibri" w:cs="Calibri"/>
                <w:sz w:val="16"/>
                <w:szCs w:val="16"/>
              </w:rPr>
              <w:t>$</w:t>
            </w:r>
            <w:r w:rsidR="00AA7061">
              <w:rPr>
                <w:rFonts w:ascii="Calibri" w:eastAsia="Calibri" w:hAnsi="Calibri" w:cs="Calibri"/>
                <w:sz w:val="16"/>
                <w:szCs w:val="16"/>
              </w:rPr>
              <w:t>44,071.68</w:t>
            </w:r>
          </w:p>
        </w:tc>
      </w:tr>
      <w:tr w14:paraId="1CEA773B" w14:textId="77777777" w:rsidTr="00253404">
        <w:tblPrEx>
          <w:tblW w:w="11261" w:type="dxa"/>
          <w:tblInd w:w="-598" w:type="dxa"/>
          <w:tblLayout w:type="fixed"/>
          <w:tblLook w:val="0400"/>
        </w:tblPrEx>
        <w:trPr>
          <w:trHeight w:val="273"/>
        </w:trPr>
        <w:tc>
          <w:tcPr>
            <w:tcW w:w="27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2776C" w:rsidP="0002776C" w14:paraId="000000AB" w14:textId="77777777">
            <w:pPr>
              <w:spacing w:line="276" w:lineRule="auto"/>
              <w:rPr>
                <w:rFonts w:ascii="Arial" w:eastAsia="Arial" w:hAnsi="Arial" w:cs="Arial"/>
                <w:sz w:val="20"/>
                <w:szCs w:val="20"/>
              </w:rPr>
            </w:pPr>
            <w:r>
              <w:rPr>
                <w:rFonts w:ascii="Calibri" w:eastAsia="Calibri" w:hAnsi="Calibri" w:cs="Calibri"/>
                <w:sz w:val="16"/>
                <w:szCs w:val="16"/>
              </w:rPr>
              <w:t>Federal Harpoon Logbook</w:t>
            </w:r>
          </w:p>
        </w:tc>
        <w:tc>
          <w:tcPr>
            <w:tcW w:w="15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AC" w14:textId="77777777">
            <w:pPr>
              <w:spacing w:line="276" w:lineRule="auto"/>
              <w:jc w:val="center"/>
              <w:rPr>
                <w:rFonts w:ascii="Arial" w:eastAsia="Arial" w:hAnsi="Arial" w:cs="Arial"/>
                <w:sz w:val="20"/>
                <w:szCs w:val="20"/>
              </w:rPr>
            </w:pPr>
            <w:r>
              <w:rPr>
                <w:rFonts w:ascii="Calibri" w:eastAsia="Calibri" w:hAnsi="Calibri" w:cs="Calibri"/>
                <w:sz w:val="16"/>
                <w:szCs w:val="16"/>
              </w:rPr>
              <w:t>fishermen</w:t>
            </w:r>
          </w:p>
        </w:tc>
        <w:tc>
          <w:tcPr>
            <w:tcW w:w="112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AD" w14:textId="34E11894">
            <w:pPr>
              <w:spacing w:line="276" w:lineRule="auto"/>
              <w:jc w:val="right"/>
              <w:rPr>
                <w:rFonts w:ascii="Arial" w:eastAsia="Arial" w:hAnsi="Arial" w:cs="Arial"/>
                <w:sz w:val="20"/>
                <w:szCs w:val="20"/>
              </w:rPr>
            </w:pPr>
            <w:r>
              <w:rPr>
                <w:rFonts w:ascii="Calibri" w:eastAsia="Calibri" w:hAnsi="Calibri" w:cs="Calibri"/>
                <w:sz w:val="16"/>
                <w:szCs w:val="16"/>
              </w:rPr>
              <w:t>69</w:t>
            </w:r>
          </w:p>
        </w:tc>
        <w:tc>
          <w:tcPr>
            <w:tcW w:w="105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AE" w14:textId="77777777">
            <w:pPr>
              <w:spacing w:line="276" w:lineRule="auto"/>
              <w:jc w:val="right"/>
              <w:rPr>
                <w:rFonts w:ascii="Arial" w:eastAsia="Arial" w:hAnsi="Arial" w:cs="Arial"/>
                <w:sz w:val="20"/>
                <w:szCs w:val="20"/>
              </w:rPr>
            </w:pPr>
            <w:r>
              <w:rPr>
                <w:rFonts w:ascii="Calibri" w:eastAsia="Calibri" w:hAnsi="Calibri" w:cs="Calibri"/>
                <w:sz w:val="16"/>
                <w:szCs w:val="16"/>
              </w:rPr>
              <w:t>10</w:t>
            </w:r>
          </w:p>
        </w:tc>
        <w:tc>
          <w:tcPr>
            <w:tcW w:w="9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AF" w14:textId="454B5E71">
            <w:pPr>
              <w:spacing w:line="276" w:lineRule="auto"/>
              <w:jc w:val="right"/>
              <w:rPr>
                <w:rFonts w:ascii="Arial" w:eastAsia="Arial" w:hAnsi="Arial" w:cs="Arial"/>
                <w:sz w:val="20"/>
                <w:szCs w:val="20"/>
              </w:rPr>
            </w:pPr>
            <w:r>
              <w:rPr>
                <w:rFonts w:ascii="Calibri" w:eastAsia="Calibri" w:hAnsi="Calibri" w:cs="Calibri"/>
                <w:sz w:val="16"/>
                <w:szCs w:val="16"/>
              </w:rPr>
              <w:t>690</w:t>
            </w:r>
          </w:p>
        </w:tc>
        <w:tc>
          <w:tcPr>
            <w:tcW w:w="8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0" w14:textId="77777777">
            <w:pPr>
              <w:spacing w:line="276" w:lineRule="auto"/>
              <w:jc w:val="right"/>
              <w:rPr>
                <w:rFonts w:ascii="Arial" w:eastAsia="Arial" w:hAnsi="Arial" w:cs="Arial"/>
                <w:sz w:val="20"/>
                <w:szCs w:val="20"/>
              </w:rPr>
            </w:pPr>
            <w:r>
              <w:rPr>
                <w:rFonts w:ascii="Calibri" w:eastAsia="Calibri" w:hAnsi="Calibri" w:cs="Calibri"/>
                <w:sz w:val="16"/>
                <w:szCs w:val="16"/>
              </w:rPr>
              <w:t>1</w:t>
            </w:r>
          </w:p>
        </w:tc>
        <w:tc>
          <w:tcPr>
            <w:tcW w:w="88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1" w14:textId="1114A3AD">
            <w:pPr>
              <w:spacing w:line="276" w:lineRule="auto"/>
              <w:jc w:val="right"/>
              <w:rPr>
                <w:rFonts w:ascii="Arial" w:eastAsia="Arial" w:hAnsi="Arial" w:cs="Arial"/>
                <w:sz w:val="20"/>
                <w:szCs w:val="20"/>
              </w:rPr>
            </w:pPr>
            <w:r>
              <w:rPr>
                <w:rFonts w:ascii="Calibri" w:eastAsia="Calibri" w:hAnsi="Calibri" w:cs="Calibri"/>
                <w:sz w:val="16"/>
                <w:szCs w:val="16"/>
              </w:rPr>
              <w:t>690</w:t>
            </w:r>
          </w:p>
        </w:tc>
        <w:tc>
          <w:tcPr>
            <w:tcW w:w="8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2" w14:textId="5901024A">
            <w:pPr>
              <w:spacing w:line="276" w:lineRule="auto"/>
              <w:jc w:val="right"/>
              <w:rPr>
                <w:rFonts w:ascii="Arial" w:eastAsia="Arial" w:hAnsi="Arial" w:cs="Arial"/>
                <w:sz w:val="20"/>
                <w:szCs w:val="20"/>
              </w:rPr>
            </w:pPr>
            <w:r>
              <w:rPr>
                <w:rFonts w:ascii="Calibri" w:eastAsia="Calibri" w:hAnsi="Calibri" w:cs="Calibri"/>
                <w:sz w:val="16"/>
                <w:szCs w:val="16"/>
              </w:rPr>
              <w:t>$19.96</w:t>
            </w:r>
          </w:p>
        </w:tc>
        <w:tc>
          <w:tcPr>
            <w:tcW w:w="13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3" w14:textId="2B27BEBB">
            <w:pPr>
              <w:spacing w:line="276" w:lineRule="auto"/>
              <w:jc w:val="right"/>
              <w:rPr>
                <w:rFonts w:ascii="Arial" w:eastAsia="Arial" w:hAnsi="Arial" w:cs="Arial"/>
                <w:sz w:val="20"/>
                <w:szCs w:val="20"/>
              </w:rPr>
            </w:pPr>
            <w:r>
              <w:rPr>
                <w:rFonts w:ascii="Calibri" w:eastAsia="Calibri" w:hAnsi="Calibri" w:cs="Calibri"/>
                <w:sz w:val="16"/>
                <w:szCs w:val="16"/>
              </w:rPr>
              <w:t>$13,</w:t>
            </w:r>
            <w:r w:rsidR="007F5E7C">
              <w:rPr>
                <w:rFonts w:ascii="Calibri" w:eastAsia="Calibri" w:hAnsi="Calibri" w:cs="Calibri"/>
                <w:sz w:val="16"/>
                <w:szCs w:val="16"/>
              </w:rPr>
              <w:t>772.40</w:t>
            </w:r>
          </w:p>
        </w:tc>
      </w:tr>
      <w:tr w14:paraId="69ECE501" w14:textId="77777777" w:rsidTr="00253404">
        <w:tblPrEx>
          <w:tblW w:w="11261" w:type="dxa"/>
          <w:tblInd w:w="-598" w:type="dxa"/>
          <w:tblLayout w:type="fixed"/>
          <w:tblLook w:val="0400"/>
        </w:tblPrEx>
        <w:trPr>
          <w:trHeight w:val="273"/>
        </w:trPr>
        <w:tc>
          <w:tcPr>
            <w:tcW w:w="27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2776C" w:rsidP="0002776C" w14:paraId="000000B4" w14:textId="77777777">
            <w:pPr>
              <w:spacing w:line="276" w:lineRule="auto"/>
              <w:rPr>
                <w:rFonts w:ascii="Arial" w:eastAsia="Arial" w:hAnsi="Arial" w:cs="Arial"/>
                <w:sz w:val="20"/>
                <w:szCs w:val="20"/>
              </w:rPr>
            </w:pPr>
            <w:r>
              <w:rPr>
                <w:rFonts w:ascii="Calibri" w:eastAsia="Calibri" w:hAnsi="Calibri" w:cs="Calibri"/>
                <w:sz w:val="16"/>
                <w:szCs w:val="16"/>
              </w:rPr>
              <w:t>Deep-set Buoy Gear Logbook</w:t>
            </w:r>
          </w:p>
        </w:tc>
        <w:tc>
          <w:tcPr>
            <w:tcW w:w="15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5" w14:textId="77777777">
            <w:pPr>
              <w:spacing w:line="276" w:lineRule="auto"/>
              <w:jc w:val="center"/>
              <w:rPr>
                <w:rFonts w:ascii="Arial" w:eastAsia="Arial" w:hAnsi="Arial" w:cs="Arial"/>
                <w:sz w:val="20"/>
                <w:szCs w:val="20"/>
              </w:rPr>
            </w:pPr>
            <w:r>
              <w:rPr>
                <w:rFonts w:ascii="Calibri" w:eastAsia="Calibri" w:hAnsi="Calibri" w:cs="Calibri"/>
                <w:sz w:val="16"/>
                <w:szCs w:val="16"/>
              </w:rPr>
              <w:t>fishermen</w:t>
            </w:r>
          </w:p>
        </w:tc>
        <w:tc>
          <w:tcPr>
            <w:tcW w:w="112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6" w14:textId="0D8C1A89">
            <w:pPr>
              <w:spacing w:line="276" w:lineRule="auto"/>
              <w:jc w:val="right"/>
              <w:rPr>
                <w:rFonts w:ascii="Arial" w:eastAsia="Arial" w:hAnsi="Arial" w:cs="Arial"/>
                <w:sz w:val="20"/>
                <w:szCs w:val="20"/>
              </w:rPr>
            </w:pPr>
            <w:r>
              <w:rPr>
                <w:rFonts w:ascii="Calibri" w:eastAsia="Calibri" w:hAnsi="Calibri" w:cs="Calibri"/>
                <w:sz w:val="16"/>
                <w:szCs w:val="16"/>
              </w:rPr>
              <w:t>63</w:t>
            </w:r>
          </w:p>
        </w:tc>
        <w:tc>
          <w:tcPr>
            <w:tcW w:w="105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7" w14:textId="77777777">
            <w:pPr>
              <w:spacing w:line="276" w:lineRule="auto"/>
              <w:jc w:val="right"/>
              <w:rPr>
                <w:rFonts w:ascii="Arial" w:eastAsia="Arial" w:hAnsi="Arial" w:cs="Arial"/>
                <w:sz w:val="20"/>
                <w:szCs w:val="20"/>
              </w:rPr>
            </w:pPr>
            <w:r>
              <w:rPr>
                <w:rFonts w:ascii="Calibri" w:eastAsia="Calibri" w:hAnsi="Calibri" w:cs="Calibri"/>
                <w:sz w:val="16"/>
                <w:szCs w:val="16"/>
              </w:rPr>
              <w:t>10</w:t>
            </w:r>
          </w:p>
        </w:tc>
        <w:tc>
          <w:tcPr>
            <w:tcW w:w="9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8" w14:textId="7589CC48">
            <w:pPr>
              <w:spacing w:line="276" w:lineRule="auto"/>
              <w:jc w:val="right"/>
              <w:rPr>
                <w:rFonts w:ascii="Arial" w:eastAsia="Arial" w:hAnsi="Arial" w:cs="Arial"/>
                <w:sz w:val="20"/>
                <w:szCs w:val="20"/>
              </w:rPr>
            </w:pPr>
            <w:r>
              <w:rPr>
                <w:rFonts w:ascii="Calibri" w:eastAsia="Calibri" w:hAnsi="Calibri" w:cs="Calibri"/>
                <w:sz w:val="16"/>
                <w:szCs w:val="16"/>
              </w:rPr>
              <w:t>630</w:t>
            </w:r>
          </w:p>
        </w:tc>
        <w:tc>
          <w:tcPr>
            <w:tcW w:w="8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9" w14:textId="77777777">
            <w:pPr>
              <w:spacing w:line="276" w:lineRule="auto"/>
              <w:jc w:val="right"/>
              <w:rPr>
                <w:rFonts w:ascii="Arial" w:eastAsia="Arial" w:hAnsi="Arial" w:cs="Arial"/>
                <w:sz w:val="20"/>
                <w:szCs w:val="20"/>
              </w:rPr>
            </w:pPr>
            <w:r>
              <w:rPr>
                <w:rFonts w:ascii="Calibri" w:eastAsia="Calibri" w:hAnsi="Calibri" w:cs="Calibri"/>
                <w:sz w:val="16"/>
                <w:szCs w:val="16"/>
              </w:rPr>
              <w:t>1</w:t>
            </w:r>
          </w:p>
        </w:tc>
        <w:tc>
          <w:tcPr>
            <w:tcW w:w="88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A" w14:textId="75330AEB">
            <w:pPr>
              <w:spacing w:line="276" w:lineRule="auto"/>
              <w:jc w:val="right"/>
              <w:rPr>
                <w:rFonts w:ascii="Arial" w:eastAsia="Arial" w:hAnsi="Arial" w:cs="Arial"/>
                <w:sz w:val="20"/>
                <w:szCs w:val="20"/>
              </w:rPr>
            </w:pPr>
            <w:r>
              <w:rPr>
                <w:rFonts w:ascii="Calibri" w:eastAsia="Calibri" w:hAnsi="Calibri" w:cs="Calibri"/>
                <w:sz w:val="16"/>
                <w:szCs w:val="16"/>
              </w:rPr>
              <w:t>630</w:t>
            </w:r>
          </w:p>
        </w:tc>
        <w:tc>
          <w:tcPr>
            <w:tcW w:w="8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B" w14:textId="1DC81801">
            <w:pPr>
              <w:spacing w:line="276" w:lineRule="auto"/>
              <w:jc w:val="right"/>
              <w:rPr>
                <w:rFonts w:ascii="Arial" w:eastAsia="Arial" w:hAnsi="Arial" w:cs="Arial"/>
                <w:sz w:val="20"/>
                <w:szCs w:val="20"/>
              </w:rPr>
            </w:pPr>
            <w:r>
              <w:rPr>
                <w:rFonts w:ascii="Calibri" w:eastAsia="Calibri" w:hAnsi="Calibri" w:cs="Calibri"/>
                <w:sz w:val="16"/>
                <w:szCs w:val="16"/>
              </w:rPr>
              <w:t>$19.96</w:t>
            </w:r>
          </w:p>
        </w:tc>
        <w:tc>
          <w:tcPr>
            <w:tcW w:w="13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C" w14:textId="7FEC21BB">
            <w:pPr>
              <w:spacing w:line="276" w:lineRule="auto"/>
              <w:jc w:val="right"/>
              <w:rPr>
                <w:rFonts w:ascii="Arial" w:eastAsia="Arial" w:hAnsi="Arial" w:cs="Arial"/>
                <w:sz w:val="20"/>
                <w:szCs w:val="20"/>
              </w:rPr>
            </w:pPr>
            <w:r>
              <w:rPr>
                <w:rFonts w:ascii="Calibri" w:eastAsia="Calibri" w:hAnsi="Calibri" w:cs="Calibri"/>
                <w:sz w:val="16"/>
                <w:szCs w:val="16"/>
              </w:rPr>
              <w:t>$12,</w:t>
            </w:r>
            <w:r w:rsidR="007F5E7C">
              <w:rPr>
                <w:rFonts w:ascii="Calibri" w:eastAsia="Calibri" w:hAnsi="Calibri" w:cs="Calibri"/>
                <w:sz w:val="16"/>
                <w:szCs w:val="16"/>
              </w:rPr>
              <w:t>574.80</w:t>
            </w:r>
          </w:p>
        </w:tc>
      </w:tr>
      <w:tr w14:paraId="401A4326" w14:textId="77777777" w:rsidTr="00253404">
        <w:tblPrEx>
          <w:tblW w:w="11261" w:type="dxa"/>
          <w:tblInd w:w="-598" w:type="dxa"/>
          <w:tblLayout w:type="fixed"/>
          <w:tblLook w:val="0400"/>
        </w:tblPrEx>
        <w:trPr>
          <w:trHeight w:val="273"/>
        </w:trPr>
        <w:tc>
          <w:tcPr>
            <w:tcW w:w="27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2776C" w:rsidP="0002776C" w14:paraId="000000BD" w14:textId="77777777">
            <w:pPr>
              <w:spacing w:line="276" w:lineRule="auto"/>
              <w:rPr>
                <w:rFonts w:ascii="Arial" w:eastAsia="Arial" w:hAnsi="Arial" w:cs="Arial"/>
                <w:sz w:val="20"/>
                <w:szCs w:val="20"/>
              </w:rPr>
            </w:pPr>
            <w:r>
              <w:rPr>
                <w:rFonts w:ascii="Calibri" w:eastAsia="Calibri" w:hAnsi="Calibri" w:cs="Calibri"/>
                <w:sz w:val="16"/>
                <w:szCs w:val="16"/>
              </w:rPr>
              <w:t>HMS Drift Gillnet Logbook</w:t>
            </w:r>
          </w:p>
        </w:tc>
        <w:tc>
          <w:tcPr>
            <w:tcW w:w="15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E" w14:textId="77777777">
            <w:pPr>
              <w:spacing w:line="276" w:lineRule="auto"/>
              <w:jc w:val="center"/>
              <w:rPr>
                <w:rFonts w:ascii="Arial" w:eastAsia="Arial" w:hAnsi="Arial" w:cs="Arial"/>
                <w:sz w:val="20"/>
                <w:szCs w:val="20"/>
              </w:rPr>
            </w:pPr>
            <w:r>
              <w:rPr>
                <w:rFonts w:ascii="Calibri" w:eastAsia="Calibri" w:hAnsi="Calibri" w:cs="Calibri"/>
                <w:sz w:val="16"/>
                <w:szCs w:val="16"/>
              </w:rPr>
              <w:t>fishermen</w:t>
            </w:r>
          </w:p>
        </w:tc>
        <w:tc>
          <w:tcPr>
            <w:tcW w:w="112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BF" w14:textId="465415D0">
            <w:pPr>
              <w:spacing w:line="276" w:lineRule="auto"/>
              <w:jc w:val="right"/>
              <w:rPr>
                <w:rFonts w:ascii="Arial" w:eastAsia="Arial" w:hAnsi="Arial" w:cs="Arial"/>
                <w:sz w:val="20"/>
                <w:szCs w:val="20"/>
              </w:rPr>
            </w:pPr>
            <w:r>
              <w:rPr>
                <w:rFonts w:ascii="Calibri" w:eastAsia="Calibri" w:hAnsi="Calibri" w:cs="Calibri"/>
                <w:sz w:val="16"/>
                <w:szCs w:val="16"/>
              </w:rPr>
              <w:t>11</w:t>
            </w:r>
          </w:p>
        </w:tc>
        <w:tc>
          <w:tcPr>
            <w:tcW w:w="105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0" w14:textId="77777777">
            <w:pPr>
              <w:spacing w:line="276" w:lineRule="auto"/>
              <w:jc w:val="right"/>
              <w:rPr>
                <w:rFonts w:ascii="Arial" w:eastAsia="Arial" w:hAnsi="Arial" w:cs="Arial"/>
                <w:sz w:val="20"/>
                <w:szCs w:val="20"/>
              </w:rPr>
            </w:pPr>
            <w:r>
              <w:rPr>
                <w:rFonts w:ascii="Calibri" w:eastAsia="Calibri" w:hAnsi="Calibri" w:cs="Calibri"/>
                <w:sz w:val="16"/>
                <w:szCs w:val="16"/>
              </w:rPr>
              <w:t>31</w:t>
            </w:r>
          </w:p>
        </w:tc>
        <w:tc>
          <w:tcPr>
            <w:tcW w:w="9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1" w14:textId="7BB74FC1">
            <w:pPr>
              <w:spacing w:line="276" w:lineRule="auto"/>
              <w:jc w:val="right"/>
              <w:rPr>
                <w:rFonts w:ascii="Arial" w:eastAsia="Arial" w:hAnsi="Arial" w:cs="Arial"/>
                <w:sz w:val="20"/>
                <w:szCs w:val="20"/>
              </w:rPr>
            </w:pPr>
            <w:r>
              <w:rPr>
                <w:rFonts w:ascii="Calibri" w:eastAsia="Calibri" w:hAnsi="Calibri" w:cs="Calibri"/>
                <w:sz w:val="16"/>
                <w:szCs w:val="16"/>
              </w:rPr>
              <w:t>341</w:t>
            </w:r>
          </w:p>
        </w:tc>
        <w:tc>
          <w:tcPr>
            <w:tcW w:w="8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2" w14:textId="77777777">
            <w:pPr>
              <w:spacing w:line="276" w:lineRule="auto"/>
              <w:jc w:val="right"/>
              <w:rPr>
                <w:rFonts w:ascii="Arial" w:eastAsia="Arial" w:hAnsi="Arial" w:cs="Arial"/>
                <w:sz w:val="20"/>
                <w:szCs w:val="20"/>
              </w:rPr>
            </w:pPr>
            <w:r>
              <w:rPr>
                <w:rFonts w:ascii="Calibri" w:eastAsia="Calibri" w:hAnsi="Calibri" w:cs="Calibri"/>
                <w:sz w:val="16"/>
                <w:szCs w:val="16"/>
              </w:rPr>
              <w:t>1</w:t>
            </w:r>
          </w:p>
        </w:tc>
        <w:tc>
          <w:tcPr>
            <w:tcW w:w="88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3" w14:textId="4B88221F">
            <w:pPr>
              <w:spacing w:line="276" w:lineRule="auto"/>
              <w:jc w:val="right"/>
              <w:rPr>
                <w:rFonts w:ascii="Arial" w:eastAsia="Arial" w:hAnsi="Arial" w:cs="Arial"/>
                <w:sz w:val="20"/>
                <w:szCs w:val="20"/>
              </w:rPr>
            </w:pPr>
            <w:r>
              <w:rPr>
                <w:rFonts w:ascii="Calibri" w:eastAsia="Calibri" w:hAnsi="Calibri" w:cs="Calibri"/>
                <w:sz w:val="16"/>
                <w:szCs w:val="16"/>
              </w:rPr>
              <w:t>341</w:t>
            </w:r>
          </w:p>
        </w:tc>
        <w:tc>
          <w:tcPr>
            <w:tcW w:w="8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4" w14:textId="5C2E27C6">
            <w:pPr>
              <w:spacing w:line="276" w:lineRule="auto"/>
              <w:jc w:val="right"/>
              <w:rPr>
                <w:rFonts w:ascii="Arial" w:eastAsia="Arial" w:hAnsi="Arial" w:cs="Arial"/>
                <w:sz w:val="20"/>
                <w:szCs w:val="20"/>
              </w:rPr>
            </w:pPr>
            <w:r>
              <w:rPr>
                <w:rFonts w:ascii="Calibri" w:eastAsia="Calibri" w:hAnsi="Calibri" w:cs="Calibri"/>
                <w:sz w:val="16"/>
                <w:szCs w:val="16"/>
              </w:rPr>
              <w:t>$19.96</w:t>
            </w:r>
          </w:p>
        </w:tc>
        <w:tc>
          <w:tcPr>
            <w:tcW w:w="13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5" w14:textId="0599BD22">
            <w:pPr>
              <w:spacing w:line="276" w:lineRule="auto"/>
              <w:jc w:val="right"/>
              <w:rPr>
                <w:rFonts w:ascii="Arial" w:eastAsia="Arial" w:hAnsi="Arial" w:cs="Arial"/>
                <w:sz w:val="20"/>
                <w:szCs w:val="20"/>
              </w:rPr>
            </w:pPr>
            <w:r>
              <w:rPr>
                <w:rFonts w:ascii="Calibri" w:eastAsia="Calibri" w:hAnsi="Calibri" w:cs="Calibri"/>
                <w:sz w:val="16"/>
                <w:szCs w:val="16"/>
              </w:rPr>
              <w:t>$6,</w:t>
            </w:r>
            <w:r w:rsidR="007F5E7C">
              <w:rPr>
                <w:rFonts w:ascii="Calibri" w:eastAsia="Calibri" w:hAnsi="Calibri" w:cs="Calibri"/>
                <w:sz w:val="16"/>
                <w:szCs w:val="16"/>
              </w:rPr>
              <w:t>806.36</w:t>
            </w:r>
          </w:p>
        </w:tc>
      </w:tr>
      <w:tr w14:paraId="4A8EDAA0" w14:textId="77777777" w:rsidTr="00253404">
        <w:tblPrEx>
          <w:tblW w:w="11261" w:type="dxa"/>
          <w:tblInd w:w="-598" w:type="dxa"/>
          <w:tblLayout w:type="fixed"/>
          <w:tblLook w:val="0400"/>
        </w:tblPrEx>
        <w:trPr>
          <w:trHeight w:val="273"/>
        </w:trPr>
        <w:tc>
          <w:tcPr>
            <w:tcW w:w="27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2776C" w:rsidP="0002776C" w14:paraId="000000C6" w14:textId="77777777">
            <w:pPr>
              <w:spacing w:line="276" w:lineRule="auto"/>
              <w:rPr>
                <w:rFonts w:ascii="Arial" w:eastAsia="Arial" w:hAnsi="Arial" w:cs="Arial"/>
                <w:sz w:val="20"/>
                <w:szCs w:val="20"/>
              </w:rPr>
            </w:pPr>
            <w:r>
              <w:rPr>
                <w:rFonts w:ascii="Calibri" w:eastAsia="Calibri" w:hAnsi="Calibri" w:cs="Calibri"/>
                <w:sz w:val="16"/>
                <w:szCs w:val="16"/>
              </w:rPr>
              <w:t>IATTC Regional Purse Seine Logbook</w:t>
            </w:r>
          </w:p>
        </w:tc>
        <w:tc>
          <w:tcPr>
            <w:tcW w:w="15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7" w14:textId="77777777">
            <w:pPr>
              <w:spacing w:line="276" w:lineRule="auto"/>
              <w:jc w:val="center"/>
              <w:rPr>
                <w:rFonts w:ascii="Arial" w:eastAsia="Arial" w:hAnsi="Arial" w:cs="Arial"/>
                <w:sz w:val="20"/>
                <w:szCs w:val="20"/>
              </w:rPr>
            </w:pPr>
            <w:r>
              <w:rPr>
                <w:rFonts w:ascii="Calibri" w:eastAsia="Calibri" w:hAnsi="Calibri" w:cs="Calibri"/>
                <w:sz w:val="16"/>
                <w:szCs w:val="16"/>
              </w:rPr>
              <w:t>fishermen</w:t>
            </w:r>
          </w:p>
        </w:tc>
        <w:tc>
          <w:tcPr>
            <w:tcW w:w="112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8" w14:textId="26A877CD">
            <w:pPr>
              <w:spacing w:line="276" w:lineRule="auto"/>
              <w:jc w:val="right"/>
              <w:rPr>
                <w:rFonts w:ascii="Arial" w:eastAsia="Arial" w:hAnsi="Arial" w:cs="Arial"/>
                <w:sz w:val="20"/>
                <w:szCs w:val="20"/>
              </w:rPr>
            </w:pPr>
            <w:r>
              <w:rPr>
                <w:rFonts w:ascii="Calibri" w:eastAsia="Calibri" w:hAnsi="Calibri" w:cs="Calibri"/>
                <w:sz w:val="16"/>
                <w:szCs w:val="16"/>
              </w:rPr>
              <w:t>14</w:t>
            </w:r>
          </w:p>
        </w:tc>
        <w:tc>
          <w:tcPr>
            <w:tcW w:w="105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9" w14:textId="77777777">
            <w:pPr>
              <w:spacing w:line="276" w:lineRule="auto"/>
              <w:jc w:val="right"/>
              <w:rPr>
                <w:rFonts w:ascii="Arial" w:eastAsia="Arial" w:hAnsi="Arial" w:cs="Arial"/>
                <w:sz w:val="20"/>
                <w:szCs w:val="20"/>
              </w:rPr>
            </w:pPr>
            <w:r>
              <w:rPr>
                <w:rFonts w:ascii="Calibri" w:eastAsia="Calibri" w:hAnsi="Calibri" w:cs="Calibri"/>
                <w:sz w:val="16"/>
                <w:szCs w:val="16"/>
              </w:rPr>
              <w:t>2</w:t>
            </w:r>
          </w:p>
        </w:tc>
        <w:tc>
          <w:tcPr>
            <w:tcW w:w="9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A" w14:textId="5010A118">
            <w:pPr>
              <w:spacing w:line="276" w:lineRule="auto"/>
              <w:jc w:val="right"/>
              <w:rPr>
                <w:rFonts w:ascii="Arial" w:eastAsia="Arial" w:hAnsi="Arial" w:cs="Arial"/>
                <w:sz w:val="20"/>
                <w:szCs w:val="20"/>
              </w:rPr>
            </w:pPr>
            <w:r>
              <w:rPr>
                <w:rFonts w:ascii="Calibri" w:eastAsia="Calibri" w:hAnsi="Calibri" w:cs="Calibri"/>
                <w:sz w:val="16"/>
                <w:szCs w:val="16"/>
              </w:rPr>
              <w:t>28</w:t>
            </w:r>
          </w:p>
        </w:tc>
        <w:tc>
          <w:tcPr>
            <w:tcW w:w="8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B" w14:textId="77777777">
            <w:pPr>
              <w:spacing w:line="276" w:lineRule="auto"/>
              <w:jc w:val="right"/>
              <w:rPr>
                <w:rFonts w:ascii="Arial" w:eastAsia="Arial" w:hAnsi="Arial" w:cs="Arial"/>
                <w:sz w:val="20"/>
                <w:szCs w:val="20"/>
              </w:rPr>
            </w:pPr>
            <w:r>
              <w:rPr>
                <w:rFonts w:ascii="Calibri" w:eastAsia="Calibri" w:hAnsi="Calibri" w:cs="Calibri"/>
                <w:sz w:val="16"/>
                <w:szCs w:val="16"/>
              </w:rPr>
              <w:t>1</w:t>
            </w:r>
          </w:p>
        </w:tc>
        <w:tc>
          <w:tcPr>
            <w:tcW w:w="88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C" w14:textId="2900EA9D">
            <w:pPr>
              <w:spacing w:line="276" w:lineRule="auto"/>
              <w:jc w:val="right"/>
              <w:rPr>
                <w:rFonts w:ascii="Arial" w:eastAsia="Arial" w:hAnsi="Arial" w:cs="Arial"/>
                <w:sz w:val="20"/>
                <w:szCs w:val="20"/>
              </w:rPr>
            </w:pPr>
            <w:r>
              <w:rPr>
                <w:rFonts w:ascii="Calibri" w:eastAsia="Calibri" w:hAnsi="Calibri" w:cs="Calibri"/>
                <w:sz w:val="16"/>
                <w:szCs w:val="16"/>
              </w:rPr>
              <w:t>28</w:t>
            </w:r>
          </w:p>
        </w:tc>
        <w:tc>
          <w:tcPr>
            <w:tcW w:w="8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D" w14:textId="41BE2E32">
            <w:pPr>
              <w:spacing w:line="276" w:lineRule="auto"/>
              <w:jc w:val="right"/>
              <w:rPr>
                <w:rFonts w:ascii="Arial" w:eastAsia="Arial" w:hAnsi="Arial" w:cs="Arial"/>
                <w:sz w:val="20"/>
                <w:szCs w:val="20"/>
              </w:rPr>
            </w:pPr>
            <w:r>
              <w:rPr>
                <w:rFonts w:ascii="Calibri" w:eastAsia="Calibri" w:hAnsi="Calibri" w:cs="Calibri"/>
                <w:sz w:val="16"/>
                <w:szCs w:val="16"/>
              </w:rPr>
              <w:t>$19.96</w:t>
            </w:r>
          </w:p>
        </w:tc>
        <w:tc>
          <w:tcPr>
            <w:tcW w:w="13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2776C" w:rsidP="0002776C" w14:paraId="000000CE" w14:textId="6B05A10F">
            <w:pPr>
              <w:spacing w:line="276" w:lineRule="auto"/>
              <w:jc w:val="right"/>
              <w:rPr>
                <w:rFonts w:ascii="Arial" w:eastAsia="Arial" w:hAnsi="Arial" w:cs="Arial"/>
                <w:sz w:val="20"/>
                <w:szCs w:val="20"/>
              </w:rPr>
            </w:pPr>
            <w:r>
              <w:rPr>
                <w:rFonts w:ascii="Calibri" w:eastAsia="Calibri" w:hAnsi="Calibri" w:cs="Calibri"/>
                <w:sz w:val="16"/>
                <w:szCs w:val="16"/>
              </w:rPr>
              <w:t>$</w:t>
            </w:r>
            <w:r w:rsidR="007F5E7C">
              <w:rPr>
                <w:rFonts w:ascii="Calibri" w:eastAsia="Calibri" w:hAnsi="Calibri" w:cs="Calibri"/>
                <w:sz w:val="16"/>
                <w:szCs w:val="16"/>
              </w:rPr>
              <w:t>558.88</w:t>
            </w:r>
          </w:p>
        </w:tc>
      </w:tr>
      <w:tr w14:paraId="65661373" w14:textId="77777777" w:rsidTr="00253404">
        <w:tblPrEx>
          <w:tblW w:w="11261" w:type="dxa"/>
          <w:tblInd w:w="-598" w:type="dxa"/>
          <w:tblLayout w:type="fixed"/>
          <w:tblLook w:val="0400"/>
        </w:tblPrEx>
        <w:trPr>
          <w:trHeight w:val="560"/>
        </w:trPr>
        <w:tc>
          <w:tcPr>
            <w:tcW w:w="2780" w:type="dxa"/>
            <w:tcBorders>
              <w:top w:val="nil"/>
              <w:left w:val="single" w:sz="8" w:space="0" w:color="000000"/>
              <w:bottom w:val="single" w:sz="8" w:space="0" w:color="000000"/>
              <w:right w:val="single" w:sz="8" w:space="0" w:color="000000"/>
            </w:tcBorders>
            <w:shd w:val="clear" w:color="auto" w:fill="DDEBF7"/>
            <w:vAlign w:val="bottom"/>
          </w:tcPr>
          <w:p w:rsidR="00F13954" w:rsidP="00F13954" w14:paraId="000000CF" w14:textId="77777777">
            <w:pPr>
              <w:widowControl/>
              <w:rPr>
                <w:rFonts w:ascii="Calibri" w:eastAsia="Calibri" w:hAnsi="Calibri" w:cs="Calibri"/>
                <w:b/>
                <w:bCs/>
                <w:color w:val="000000"/>
              </w:rPr>
            </w:pPr>
            <w:r>
              <w:rPr>
                <w:rFonts w:ascii="Calibri" w:eastAsia="Calibri" w:hAnsi="Calibri" w:cs="Calibri"/>
                <w:b/>
                <w:bCs/>
                <w:color w:val="000000"/>
              </w:rPr>
              <w:t>Totals</w:t>
            </w:r>
          </w:p>
        </w:tc>
        <w:tc>
          <w:tcPr>
            <w:tcW w:w="1520" w:type="dxa"/>
            <w:tcBorders>
              <w:top w:val="nil"/>
              <w:left w:val="nil"/>
              <w:bottom w:val="single" w:sz="8" w:space="0" w:color="000000"/>
              <w:right w:val="single" w:sz="8" w:space="0" w:color="000000"/>
            </w:tcBorders>
            <w:shd w:val="clear" w:color="auto" w:fill="000000"/>
            <w:vAlign w:val="bottom"/>
          </w:tcPr>
          <w:p w:rsidR="00F13954" w:rsidP="00F13954" w14:paraId="000000D0" w14:textId="77777777">
            <w:pPr>
              <w:widowControl/>
              <w:jc w:val="right"/>
              <w:rPr>
                <w:rFonts w:ascii="Calibri" w:eastAsia="Calibri" w:hAnsi="Calibri" w:cs="Calibri"/>
                <w:b/>
                <w:bCs/>
                <w:color w:val="000000"/>
              </w:rPr>
            </w:pPr>
            <w:r>
              <w:rPr>
                <w:rFonts w:ascii="Calibri" w:eastAsia="Calibri" w:hAnsi="Calibri" w:cs="Calibri"/>
                <w:b/>
                <w:bCs/>
                <w:color w:val="000000"/>
              </w:rPr>
              <w:t> </w:t>
            </w:r>
          </w:p>
        </w:tc>
        <w:tc>
          <w:tcPr>
            <w:tcW w:w="1126" w:type="dxa"/>
            <w:tcBorders>
              <w:top w:val="nil"/>
              <w:left w:val="nil"/>
              <w:bottom w:val="single" w:sz="8" w:space="0" w:color="000000"/>
              <w:right w:val="single" w:sz="8" w:space="0" w:color="000000"/>
            </w:tcBorders>
            <w:shd w:val="clear" w:color="auto" w:fill="DDEBF7"/>
            <w:vAlign w:val="bottom"/>
          </w:tcPr>
          <w:p w:rsidR="00F13954" w:rsidP="00F13954" w14:paraId="000000D1" w14:textId="71580EA9">
            <w:pPr>
              <w:widowControl/>
              <w:jc w:val="right"/>
              <w:rPr>
                <w:rFonts w:ascii="Calibri" w:eastAsia="Calibri" w:hAnsi="Calibri" w:cs="Calibri"/>
                <w:b/>
                <w:bCs/>
                <w:color w:val="000000"/>
              </w:rPr>
            </w:pPr>
            <w:r>
              <w:rPr>
                <w:rFonts w:ascii="Calibri" w:eastAsia="Calibri" w:hAnsi="Calibri" w:cs="Calibri"/>
                <w:b/>
                <w:bCs/>
                <w:color w:val="000000"/>
              </w:rPr>
              <w:t> 709</w:t>
            </w:r>
          </w:p>
        </w:tc>
        <w:tc>
          <w:tcPr>
            <w:tcW w:w="1054" w:type="dxa"/>
            <w:tcBorders>
              <w:top w:val="nil"/>
              <w:left w:val="nil"/>
              <w:bottom w:val="single" w:sz="8" w:space="0" w:color="000000"/>
              <w:right w:val="single" w:sz="8" w:space="0" w:color="000000"/>
            </w:tcBorders>
            <w:shd w:val="clear" w:color="auto" w:fill="000000"/>
            <w:vAlign w:val="bottom"/>
          </w:tcPr>
          <w:p w:rsidR="00F13954" w:rsidP="00F13954" w14:paraId="000000D2" w14:textId="77777777">
            <w:pPr>
              <w:widowControl/>
              <w:jc w:val="right"/>
              <w:rPr>
                <w:rFonts w:ascii="Calibri" w:eastAsia="Calibri" w:hAnsi="Calibri" w:cs="Calibri"/>
                <w:b/>
                <w:bCs/>
                <w:color w:val="000000"/>
              </w:rPr>
            </w:pPr>
            <w:r>
              <w:rPr>
                <w:rFonts w:ascii="Calibri" w:eastAsia="Calibri" w:hAnsi="Calibri" w:cs="Calibri"/>
                <w:b/>
                <w:bCs/>
                <w:color w:val="000000"/>
              </w:rPr>
              <w:t> </w:t>
            </w:r>
          </w:p>
        </w:tc>
        <w:tc>
          <w:tcPr>
            <w:tcW w:w="914" w:type="dxa"/>
            <w:tcBorders>
              <w:top w:val="nil"/>
              <w:left w:val="nil"/>
              <w:bottom w:val="single" w:sz="8" w:space="0" w:color="000000"/>
              <w:right w:val="single" w:sz="8" w:space="0" w:color="000000"/>
            </w:tcBorders>
            <w:shd w:val="clear" w:color="auto" w:fill="DDEBF7"/>
            <w:vAlign w:val="bottom"/>
          </w:tcPr>
          <w:p w:rsidR="00F13954" w:rsidP="00F13954" w14:paraId="000000D3" w14:textId="1F38A341">
            <w:pPr>
              <w:widowControl/>
              <w:jc w:val="right"/>
              <w:rPr>
                <w:rFonts w:ascii="Calibri" w:eastAsia="Calibri" w:hAnsi="Calibri" w:cs="Calibri"/>
                <w:b/>
                <w:bCs/>
                <w:color w:val="000000"/>
              </w:rPr>
            </w:pPr>
            <w:r>
              <w:rPr>
                <w:rFonts w:ascii="Calibri" w:eastAsia="Calibri" w:hAnsi="Calibri" w:cs="Calibri"/>
                <w:b/>
                <w:bCs/>
                <w:color w:val="000000"/>
              </w:rPr>
              <w:t> </w:t>
            </w:r>
            <w:r>
              <w:rPr>
                <w:rFonts w:ascii="Calibri" w:eastAsia="Calibri" w:hAnsi="Calibri" w:cs="Calibri"/>
                <w:b/>
                <w:bCs/>
              </w:rPr>
              <w:t>3,897</w:t>
            </w:r>
          </w:p>
        </w:tc>
        <w:tc>
          <w:tcPr>
            <w:tcW w:w="844" w:type="dxa"/>
            <w:tcBorders>
              <w:top w:val="nil"/>
              <w:left w:val="nil"/>
              <w:bottom w:val="single" w:sz="8" w:space="0" w:color="000000"/>
              <w:right w:val="single" w:sz="8" w:space="0" w:color="000000"/>
            </w:tcBorders>
            <w:shd w:val="clear" w:color="auto" w:fill="000000"/>
            <w:vAlign w:val="bottom"/>
          </w:tcPr>
          <w:p w:rsidR="00F13954" w:rsidP="00F13954" w14:paraId="000000D4" w14:textId="77777777">
            <w:pPr>
              <w:widowControl/>
              <w:jc w:val="right"/>
              <w:rPr>
                <w:rFonts w:ascii="Calibri" w:eastAsia="Calibri" w:hAnsi="Calibri" w:cs="Calibri"/>
                <w:b/>
                <w:bCs/>
                <w:color w:val="000000"/>
              </w:rPr>
            </w:pPr>
            <w:r>
              <w:rPr>
                <w:rFonts w:ascii="Calibri" w:eastAsia="Calibri" w:hAnsi="Calibri" w:cs="Calibri"/>
                <w:b/>
                <w:bCs/>
                <w:color w:val="000000"/>
              </w:rPr>
              <w:t> </w:t>
            </w:r>
          </w:p>
        </w:tc>
        <w:tc>
          <w:tcPr>
            <w:tcW w:w="888" w:type="dxa"/>
            <w:tcBorders>
              <w:top w:val="nil"/>
              <w:left w:val="nil"/>
              <w:bottom w:val="single" w:sz="8" w:space="0" w:color="000000"/>
              <w:right w:val="single" w:sz="8" w:space="0" w:color="000000"/>
            </w:tcBorders>
            <w:shd w:val="clear" w:color="auto" w:fill="DDEBF7"/>
            <w:vAlign w:val="bottom"/>
          </w:tcPr>
          <w:p w:rsidR="00F13954" w:rsidP="00F13954" w14:paraId="000000D5" w14:textId="49DD9F57">
            <w:pPr>
              <w:widowControl/>
              <w:jc w:val="right"/>
              <w:rPr>
                <w:rFonts w:ascii="Calibri" w:eastAsia="Calibri" w:hAnsi="Calibri" w:cs="Calibri"/>
                <w:b/>
                <w:bCs/>
                <w:color w:val="000000"/>
              </w:rPr>
            </w:pPr>
            <w:r>
              <w:rPr>
                <w:rFonts w:ascii="Calibri" w:eastAsia="Calibri" w:hAnsi="Calibri" w:cs="Calibri"/>
                <w:b/>
                <w:bCs/>
                <w:color w:val="000000"/>
              </w:rPr>
              <w:t> </w:t>
            </w:r>
            <w:r>
              <w:rPr>
                <w:rFonts w:ascii="Calibri" w:eastAsia="Calibri" w:hAnsi="Calibri" w:cs="Calibri"/>
                <w:b/>
                <w:bCs/>
              </w:rPr>
              <w:t>3,897</w:t>
            </w:r>
          </w:p>
        </w:tc>
        <w:tc>
          <w:tcPr>
            <w:tcW w:w="833" w:type="dxa"/>
            <w:tcBorders>
              <w:top w:val="nil"/>
              <w:left w:val="nil"/>
              <w:bottom w:val="single" w:sz="8" w:space="0" w:color="000000"/>
              <w:right w:val="single" w:sz="8" w:space="0" w:color="000000"/>
            </w:tcBorders>
            <w:shd w:val="clear" w:color="auto" w:fill="000000"/>
            <w:vAlign w:val="bottom"/>
          </w:tcPr>
          <w:p w:rsidR="00F13954" w:rsidP="00F13954" w14:paraId="000000D6" w14:textId="77777777">
            <w:pPr>
              <w:widowControl/>
              <w:jc w:val="right"/>
              <w:rPr>
                <w:rFonts w:ascii="Calibri" w:eastAsia="Calibri" w:hAnsi="Calibri" w:cs="Calibri"/>
                <w:b/>
                <w:bCs/>
                <w:color w:val="000000"/>
              </w:rPr>
            </w:pPr>
            <w:r>
              <w:rPr>
                <w:rFonts w:ascii="Calibri" w:eastAsia="Calibri" w:hAnsi="Calibri" w:cs="Calibri"/>
                <w:b/>
                <w:bCs/>
                <w:color w:val="000000"/>
              </w:rPr>
              <w:t> </w:t>
            </w:r>
          </w:p>
        </w:tc>
        <w:tc>
          <w:tcPr>
            <w:tcW w:w="1302" w:type="dxa"/>
            <w:tcBorders>
              <w:top w:val="nil"/>
              <w:left w:val="nil"/>
              <w:bottom w:val="single" w:sz="8" w:space="0" w:color="000000"/>
              <w:right w:val="single" w:sz="8" w:space="0" w:color="000000"/>
            </w:tcBorders>
            <w:shd w:val="clear" w:color="auto" w:fill="DDEBF7"/>
            <w:vAlign w:val="bottom"/>
          </w:tcPr>
          <w:p w:rsidR="00F13954" w:rsidP="00F13954" w14:paraId="000000D7" w14:textId="364B2186">
            <w:pPr>
              <w:widowControl/>
              <w:jc w:val="right"/>
              <w:rPr>
                <w:rFonts w:ascii="Calibri" w:eastAsia="Calibri" w:hAnsi="Calibri" w:cs="Calibri"/>
                <w:b/>
                <w:bCs/>
                <w:color w:val="000000"/>
              </w:rPr>
            </w:pPr>
            <w:r>
              <w:rPr>
                <w:rFonts w:ascii="Calibri" w:eastAsia="Calibri" w:hAnsi="Calibri" w:cs="Calibri"/>
                <w:b/>
                <w:bCs/>
                <w:color w:val="000000"/>
              </w:rPr>
              <w:t> $</w:t>
            </w:r>
            <w:r>
              <w:rPr>
                <w:rFonts w:ascii="Calibri" w:eastAsia="Calibri" w:hAnsi="Calibri" w:cs="Calibri"/>
                <w:b/>
                <w:bCs/>
              </w:rPr>
              <w:t>77,</w:t>
            </w:r>
            <w:r w:rsidR="007F5E7C">
              <w:rPr>
                <w:rFonts w:ascii="Calibri" w:eastAsia="Calibri" w:hAnsi="Calibri" w:cs="Calibri"/>
                <w:b/>
                <w:bCs/>
              </w:rPr>
              <w:t>784.12</w:t>
            </w:r>
          </w:p>
        </w:tc>
      </w:tr>
    </w:tbl>
    <w:p w:rsidR="00253404" w:rsidP="00D30A18" w14:paraId="03A1F76F" w14:textId="5B5E8810">
      <w:pPr>
        <w:spacing w:line="259" w:lineRule="auto"/>
        <w:rPr>
          <w:sz w:val="18"/>
          <w:szCs w:val="18"/>
        </w:rPr>
      </w:pPr>
      <w:r w:rsidRPr="00253404">
        <w:rPr>
          <w:b/>
          <w:bCs/>
          <w:sz w:val="18"/>
          <w:szCs w:val="18"/>
        </w:rPr>
        <w:t>*</w:t>
      </w:r>
      <w:r w:rsidRPr="00253404">
        <w:rPr>
          <w:b/>
          <w:bCs/>
          <w:sz w:val="18"/>
          <w:szCs w:val="18"/>
        </w:rPr>
        <w:t xml:space="preserve"> </w:t>
      </w:r>
      <w:r w:rsidRPr="00D30A18">
        <w:rPr>
          <w:sz w:val="18"/>
          <w:szCs w:val="18"/>
        </w:rPr>
        <w:t>Occupational Code</w:t>
      </w:r>
      <w:r w:rsidRPr="00D30A18">
        <w:rPr>
          <w:sz w:val="18"/>
          <w:szCs w:val="18"/>
        </w:rPr>
        <w:t xml:space="preserve"> </w:t>
      </w:r>
      <w:r w:rsidRPr="00D30A18">
        <w:rPr>
          <w:i/>
          <w:iCs/>
          <w:sz w:val="18"/>
          <w:szCs w:val="18"/>
        </w:rPr>
        <w:t xml:space="preserve">Farming, Fishing, and Forestry </w:t>
      </w:r>
      <w:r w:rsidRPr="00D30A18">
        <w:rPr>
          <w:i/>
          <w:iCs/>
          <w:sz w:val="18"/>
          <w:szCs w:val="18"/>
        </w:rPr>
        <w:t>Occupations (45-0000)</w:t>
      </w:r>
      <w:r w:rsidRPr="00D30A18">
        <w:rPr>
          <w:sz w:val="18"/>
          <w:szCs w:val="18"/>
        </w:rPr>
        <w:t xml:space="preserve"> </w:t>
      </w:r>
      <w:r w:rsidR="00D30A18">
        <w:rPr>
          <w:sz w:val="18"/>
          <w:szCs w:val="18"/>
        </w:rPr>
        <w:t xml:space="preserve">was </w:t>
      </w:r>
      <w:r w:rsidRPr="00D30A18">
        <w:rPr>
          <w:sz w:val="18"/>
          <w:szCs w:val="18"/>
        </w:rPr>
        <w:t>used</w:t>
      </w:r>
      <w:r w:rsidR="00D30A18">
        <w:rPr>
          <w:sz w:val="18"/>
          <w:szCs w:val="18"/>
        </w:rPr>
        <w:t xml:space="preserve"> to determine the mean hourly wage rate for respondents.  </w:t>
      </w:r>
      <w:hyperlink r:id="rId15" w:history="1">
        <w:r w:rsidRPr="00D30A18" w:rsidR="00D30A18">
          <w:rPr>
            <w:rStyle w:val="Hyperlink"/>
            <w:sz w:val="18"/>
            <w:szCs w:val="18"/>
          </w:rPr>
          <w:t>https://data.bls.gov/oes/#/area/0000000/2025</w:t>
        </w:r>
      </w:hyperlink>
      <w:r w:rsidR="00D30A18">
        <w:rPr>
          <w:sz w:val="18"/>
          <w:szCs w:val="18"/>
        </w:rPr>
        <w:t xml:space="preserve"> </w:t>
      </w:r>
    </w:p>
    <w:p w:rsidR="00EA7989" w:rsidRPr="00E65A07" w:rsidP="00E65A07" w14:paraId="000000D8" w14:textId="39C63311">
      <w:pPr>
        <w:spacing w:line="259" w:lineRule="auto"/>
        <w:rPr>
          <w:sz w:val="18"/>
          <w:szCs w:val="18"/>
        </w:rPr>
      </w:pPr>
      <w:r w:rsidRPr="00E65A07">
        <w:rPr>
          <w:sz w:val="18"/>
          <w:szCs w:val="18"/>
        </w:rPr>
        <w:t xml:space="preserve">*For granularity, the ICs were </w:t>
      </w:r>
      <w:r w:rsidRPr="00E65A07">
        <w:rPr>
          <w:sz w:val="18"/>
          <w:szCs w:val="18"/>
        </w:rPr>
        <w:t>separated due to the different number of annual and total responses. Instead of one large IC, the ICs are detailed into five different ICS for each individual logbook.</w:t>
      </w:r>
    </w:p>
    <w:p w:rsidR="00203F01" w14:paraId="42FF51A0" w14:textId="77777777">
      <w:pPr>
        <w:spacing w:line="259" w:lineRule="auto"/>
        <w:rPr>
          <w:b/>
          <w:bCs/>
          <w:color w:val="FF0000"/>
        </w:rPr>
      </w:pPr>
    </w:p>
    <w:p w:rsidR="00EA7989" w14:paraId="000000D9"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 xml:space="preserve">Provide an estimate for the total annual cost burden to respondents or record </w:t>
      </w:r>
      <w:r>
        <w:rPr>
          <w:b/>
          <w:bCs/>
          <w:color w:val="000000"/>
        </w:rPr>
        <w:t>keepers resulting from the collection of information. (Do not include the cost of any hour burden already reflected on the burden worksheet).</w:t>
      </w:r>
    </w:p>
    <w:p w:rsidR="00EA7989" w14:paraId="000000DA" w14:textId="77777777"/>
    <w:p w:rsidR="00EA7989" w14:paraId="000000DB" w14:textId="3B1483BE">
      <w:r>
        <w:t>Mailing costs are estimated to be $0.78 postage per submission, for a total of $3,</w:t>
      </w:r>
      <w:r w:rsidR="00D30A18">
        <w:t>039</w:t>
      </w:r>
      <w:r>
        <w:t>.</w:t>
      </w:r>
      <w:r>
        <w:t xml:space="preserve"> There are no other costs.</w:t>
      </w:r>
    </w:p>
    <w:p w:rsidR="00EA7989" w14:paraId="000000DE" w14:textId="77777777">
      <w:pPr>
        <w:pBdr>
          <w:top w:val="nil"/>
          <w:left w:val="nil"/>
          <w:bottom w:val="nil"/>
          <w:right w:val="nil"/>
          <w:between w:val="nil"/>
        </w:pBdr>
        <w:spacing w:before="1"/>
        <w:rPr>
          <w:b/>
          <w:bCs/>
          <w:color w:val="000000"/>
        </w:rPr>
      </w:pPr>
    </w:p>
    <w:tbl>
      <w:tblPr>
        <w:tblStyle w:val="ae"/>
        <w:tblW w:w="10275" w:type="dxa"/>
        <w:tblInd w:w="-25" w:type="dxa"/>
        <w:tblLayout w:type="fixed"/>
        <w:tblLook w:val="0400"/>
      </w:tblPr>
      <w:tblGrid>
        <w:gridCol w:w="2791"/>
        <w:gridCol w:w="1441"/>
        <w:gridCol w:w="1453"/>
        <w:gridCol w:w="1620"/>
        <w:gridCol w:w="1440"/>
        <w:gridCol w:w="1530"/>
      </w:tblGrid>
      <w:tr w14:paraId="18050F20" w14:textId="77777777">
        <w:tblPrEx>
          <w:tblW w:w="10275" w:type="dxa"/>
          <w:tblInd w:w="-25" w:type="dxa"/>
          <w:tblLayout w:type="fixed"/>
          <w:tblLook w:val="0400"/>
        </w:tblPrEx>
        <w:trPr>
          <w:trHeight w:val="915"/>
        </w:trPr>
        <w:tc>
          <w:tcPr>
            <w:tcW w:w="2791"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EA7989" w14:paraId="000000D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441" w:type="dxa"/>
            <w:tcBorders>
              <w:top w:val="single" w:sz="8" w:space="0" w:color="000000"/>
              <w:left w:val="nil"/>
              <w:bottom w:val="single" w:sz="8" w:space="0" w:color="000000"/>
              <w:right w:val="single" w:sz="8" w:space="0" w:color="000000"/>
            </w:tcBorders>
            <w:shd w:val="clear" w:color="auto" w:fill="BDD7EE"/>
            <w:vAlign w:val="center"/>
          </w:tcPr>
          <w:p w:rsidR="00EA7989" w14:paraId="000000E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453" w:type="dxa"/>
            <w:tcBorders>
              <w:top w:val="single" w:sz="8" w:space="0" w:color="000000"/>
              <w:left w:val="nil"/>
              <w:bottom w:val="single" w:sz="8" w:space="0" w:color="000000"/>
              <w:right w:val="single" w:sz="8" w:space="0" w:color="000000"/>
            </w:tcBorders>
            <w:shd w:val="clear" w:color="auto" w:fill="BDD7EE"/>
            <w:vAlign w:val="center"/>
          </w:tcPr>
          <w:p w:rsidR="00EA7989" w14:paraId="000000E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r>
              <w:rPr>
                <w:rFonts w:ascii="Calibri" w:eastAsia="Calibri" w:hAnsi="Calibri" w:cs="Calibri"/>
                <w:b/>
                <w:bCs/>
                <w:color w:val="000000"/>
                <w:sz w:val="16"/>
                <w:szCs w:val="16"/>
              </w:rPr>
              <w:br/>
              <w:t>(b)</w:t>
            </w:r>
          </w:p>
        </w:tc>
        <w:tc>
          <w:tcPr>
            <w:tcW w:w="1620" w:type="dxa"/>
            <w:tcBorders>
              <w:top w:val="single" w:sz="8" w:space="0" w:color="000000"/>
              <w:left w:val="nil"/>
              <w:bottom w:val="single" w:sz="8" w:space="0" w:color="000000"/>
              <w:right w:val="single" w:sz="8" w:space="0" w:color="000000"/>
            </w:tcBorders>
            <w:shd w:val="clear" w:color="auto" w:fill="BDD7EE"/>
            <w:vAlign w:val="center"/>
          </w:tcPr>
          <w:p w:rsidR="00EA7989" w14:paraId="000000E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EA7989" w14:paraId="000000E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Burden / Respondent</w:t>
            </w:r>
            <w:r>
              <w:rPr>
                <w:rFonts w:ascii="Calibri" w:eastAsia="Calibri" w:hAnsi="Calibri" w:cs="Calibri"/>
                <w:b/>
                <w:bCs/>
                <w:color w:val="000000"/>
                <w:sz w:val="16"/>
                <w:szCs w:val="16"/>
              </w:rPr>
              <w:br/>
              <w:t>(h)</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EA7989" w14:paraId="000000E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Cost Burden</w:t>
            </w:r>
            <w:r>
              <w:rPr>
                <w:rFonts w:ascii="Calibri" w:eastAsia="Calibri" w:hAnsi="Calibri" w:cs="Calibri"/>
                <w:b/>
                <w:bCs/>
                <w:color w:val="000000"/>
                <w:sz w:val="16"/>
                <w:szCs w:val="16"/>
              </w:rPr>
              <w:br/>
              <w:t>(i) = (c) x (h)</w:t>
            </w:r>
          </w:p>
        </w:tc>
      </w:tr>
      <w:tr w14:paraId="15220B21" w14:textId="77777777">
        <w:tblPrEx>
          <w:tblW w:w="10275" w:type="dxa"/>
          <w:tblInd w:w="-25" w:type="dxa"/>
          <w:tblLayout w:type="fixed"/>
          <w:tblLook w:val="0400"/>
        </w:tblPrEx>
        <w:trPr>
          <w:trHeight w:val="300"/>
        </w:trPr>
        <w:tc>
          <w:tcPr>
            <w:tcW w:w="27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32E10" w:rsidP="00C32E10" w14:paraId="000000E5" w14:textId="77777777">
            <w:pPr>
              <w:spacing w:line="276" w:lineRule="auto"/>
              <w:rPr>
                <w:rFonts w:ascii="Arial" w:eastAsia="Arial" w:hAnsi="Arial" w:cs="Arial"/>
                <w:sz w:val="20"/>
                <w:szCs w:val="20"/>
              </w:rPr>
            </w:pPr>
            <w:r>
              <w:rPr>
                <w:rFonts w:ascii="Calibri" w:eastAsia="Calibri" w:hAnsi="Calibri" w:cs="Calibri"/>
                <w:sz w:val="16"/>
                <w:szCs w:val="16"/>
              </w:rPr>
              <w:t xml:space="preserve">Hook </w:t>
            </w:r>
            <w:r>
              <w:rPr>
                <w:rFonts w:ascii="Calibri" w:eastAsia="Calibri" w:hAnsi="Calibri" w:cs="Calibri"/>
                <w:sz w:val="16"/>
                <w:szCs w:val="16"/>
              </w:rPr>
              <w:t>and Line Paper Logbook</w:t>
            </w:r>
          </w:p>
        </w:tc>
        <w:tc>
          <w:tcPr>
            <w:tcW w:w="144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6" w14:textId="43CD6342">
            <w:pPr>
              <w:spacing w:line="276" w:lineRule="auto"/>
              <w:jc w:val="right"/>
              <w:rPr>
                <w:rFonts w:ascii="Arial" w:eastAsia="Arial" w:hAnsi="Arial" w:cs="Arial"/>
                <w:sz w:val="20"/>
                <w:szCs w:val="20"/>
              </w:rPr>
            </w:pPr>
            <w:r>
              <w:rPr>
                <w:rFonts w:ascii="Calibri" w:eastAsia="Calibri" w:hAnsi="Calibri" w:cs="Calibri"/>
                <w:sz w:val="16"/>
                <w:szCs w:val="16"/>
              </w:rPr>
              <w:t>552</w:t>
            </w:r>
          </w:p>
        </w:tc>
        <w:tc>
          <w:tcPr>
            <w:tcW w:w="14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7" w14:textId="18FAB73D">
            <w:pPr>
              <w:spacing w:line="276" w:lineRule="auto"/>
              <w:jc w:val="right"/>
              <w:rPr>
                <w:rFonts w:ascii="Arial" w:eastAsia="Arial" w:hAnsi="Arial" w:cs="Arial"/>
                <w:sz w:val="20"/>
                <w:szCs w:val="20"/>
              </w:rPr>
            </w:pPr>
            <w:r>
              <w:rPr>
                <w:rFonts w:ascii="Calibri" w:eastAsia="Calibri" w:hAnsi="Calibri" w:cs="Calibri"/>
                <w:sz w:val="16"/>
                <w:szCs w:val="16"/>
              </w:rPr>
              <w:t>4</w:t>
            </w:r>
          </w:p>
        </w:tc>
        <w:tc>
          <w:tcPr>
            <w:tcW w:w="16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8" w14:textId="7A06B5B6">
            <w:pPr>
              <w:spacing w:line="276" w:lineRule="auto"/>
              <w:jc w:val="right"/>
              <w:rPr>
                <w:rFonts w:ascii="Arial" w:eastAsia="Arial" w:hAnsi="Arial" w:cs="Arial"/>
                <w:sz w:val="20"/>
                <w:szCs w:val="20"/>
              </w:rPr>
            </w:pPr>
            <w:r>
              <w:rPr>
                <w:rFonts w:ascii="Calibri" w:eastAsia="Calibri" w:hAnsi="Calibri" w:cs="Calibri"/>
                <w:sz w:val="16"/>
                <w:szCs w:val="16"/>
              </w:rPr>
              <w:t>2,208</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9" w14:textId="77777777">
            <w:pPr>
              <w:spacing w:line="276" w:lineRule="auto"/>
              <w:jc w:val="right"/>
              <w:rPr>
                <w:rFonts w:ascii="Arial" w:eastAsia="Arial" w:hAnsi="Arial" w:cs="Arial"/>
                <w:sz w:val="20"/>
                <w:szCs w:val="20"/>
              </w:rPr>
            </w:pPr>
            <w:r>
              <w:rPr>
                <w:rFonts w:ascii="Calibri" w:eastAsia="Calibri" w:hAnsi="Calibri" w:cs="Calibri"/>
                <w:sz w:val="16"/>
                <w:szCs w:val="16"/>
              </w:rPr>
              <w:t>$0.78</w:t>
            </w:r>
          </w:p>
        </w:tc>
        <w:tc>
          <w:tcPr>
            <w:tcW w:w="15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A" w14:textId="7B6BFC31">
            <w:pPr>
              <w:spacing w:line="276" w:lineRule="auto"/>
              <w:jc w:val="right"/>
              <w:rPr>
                <w:rFonts w:ascii="Arial" w:eastAsia="Arial" w:hAnsi="Arial" w:cs="Arial"/>
                <w:sz w:val="20"/>
                <w:szCs w:val="20"/>
              </w:rPr>
            </w:pPr>
            <w:r>
              <w:rPr>
                <w:rFonts w:ascii="Calibri" w:eastAsia="Calibri" w:hAnsi="Calibri" w:cs="Calibri"/>
                <w:sz w:val="16"/>
                <w:szCs w:val="16"/>
              </w:rPr>
              <w:t>$1,722</w:t>
            </w:r>
          </w:p>
        </w:tc>
      </w:tr>
      <w:tr w14:paraId="5611B5EC" w14:textId="77777777">
        <w:tblPrEx>
          <w:tblW w:w="10275" w:type="dxa"/>
          <w:tblInd w:w="-25" w:type="dxa"/>
          <w:tblLayout w:type="fixed"/>
          <w:tblLook w:val="0400"/>
        </w:tblPrEx>
        <w:trPr>
          <w:trHeight w:val="300"/>
        </w:trPr>
        <w:tc>
          <w:tcPr>
            <w:tcW w:w="27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32E10" w:rsidP="00C32E10" w14:paraId="000000EB" w14:textId="77777777">
            <w:pPr>
              <w:spacing w:line="276" w:lineRule="auto"/>
              <w:rPr>
                <w:rFonts w:ascii="Arial" w:eastAsia="Arial" w:hAnsi="Arial" w:cs="Arial"/>
                <w:sz w:val="20"/>
                <w:szCs w:val="20"/>
              </w:rPr>
            </w:pPr>
            <w:r>
              <w:rPr>
                <w:rFonts w:ascii="Calibri" w:eastAsia="Calibri" w:hAnsi="Calibri" w:cs="Calibri"/>
                <w:sz w:val="16"/>
                <w:szCs w:val="16"/>
              </w:rPr>
              <w:t>Federal Harpoon Logbook</w:t>
            </w:r>
          </w:p>
        </w:tc>
        <w:tc>
          <w:tcPr>
            <w:tcW w:w="144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C" w14:textId="0D6C2C63">
            <w:pPr>
              <w:spacing w:line="276" w:lineRule="auto"/>
              <w:jc w:val="right"/>
              <w:rPr>
                <w:rFonts w:ascii="Arial" w:eastAsia="Arial" w:hAnsi="Arial" w:cs="Arial"/>
                <w:sz w:val="20"/>
                <w:szCs w:val="20"/>
              </w:rPr>
            </w:pPr>
            <w:r>
              <w:rPr>
                <w:rFonts w:ascii="Calibri" w:eastAsia="Calibri" w:hAnsi="Calibri" w:cs="Calibri"/>
                <w:sz w:val="16"/>
                <w:szCs w:val="16"/>
              </w:rPr>
              <w:t>69</w:t>
            </w:r>
          </w:p>
        </w:tc>
        <w:tc>
          <w:tcPr>
            <w:tcW w:w="14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D" w14:textId="6FDBDE69">
            <w:pPr>
              <w:spacing w:line="276" w:lineRule="auto"/>
              <w:jc w:val="right"/>
              <w:rPr>
                <w:rFonts w:ascii="Arial" w:eastAsia="Arial" w:hAnsi="Arial" w:cs="Arial"/>
                <w:sz w:val="20"/>
                <w:szCs w:val="20"/>
              </w:rPr>
            </w:pPr>
            <w:r>
              <w:rPr>
                <w:rFonts w:ascii="Calibri" w:eastAsia="Calibri" w:hAnsi="Calibri" w:cs="Calibri"/>
                <w:sz w:val="16"/>
                <w:szCs w:val="16"/>
              </w:rPr>
              <w:t>10</w:t>
            </w:r>
          </w:p>
        </w:tc>
        <w:tc>
          <w:tcPr>
            <w:tcW w:w="16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E" w14:textId="3E014932">
            <w:pPr>
              <w:spacing w:line="276" w:lineRule="auto"/>
              <w:jc w:val="right"/>
              <w:rPr>
                <w:rFonts w:ascii="Arial" w:eastAsia="Arial" w:hAnsi="Arial" w:cs="Arial"/>
                <w:sz w:val="20"/>
                <w:szCs w:val="20"/>
              </w:rPr>
            </w:pPr>
            <w:r>
              <w:rPr>
                <w:rFonts w:ascii="Calibri" w:eastAsia="Calibri" w:hAnsi="Calibri" w:cs="Calibri"/>
                <w:sz w:val="16"/>
                <w:szCs w:val="16"/>
              </w:rPr>
              <w:t>690</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EF" w14:textId="77777777">
            <w:pPr>
              <w:spacing w:line="276" w:lineRule="auto"/>
              <w:jc w:val="right"/>
              <w:rPr>
                <w:rFonts w:ascii="Arial" w:eastAsia="Arial" w:hAnsi="Arial" w:cs="Arial"/>
                <w:sz w:val="20"/>
                <w:szCs w:val="20"/>
              </w:rPr>
            </w:pPr>
            <w:r>
              <w:rPr>
                <w:rFonts w:ascii="Calibri" w:eastAsia="Calibri" w:hAnsi="Calibri" w:cs="Calibri"/>
                <w:sz w:val="16"/>
                <w:szCs w:val="16"/>
              </w:rPr>
              <w:t>$0.78</w:t>
            </w:r>
          </w:p>
        </w:tc>
        <w:tc>
          <w:tcPr>
            <w:tcW w:w="15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0" w14:textId="6EC84440">
            <w:pPr>
              <w:spacing w:line="276" w:lineRule="auto"/>
              <w:jc w:val="right"/>
              <w:rPr>
                <w:rFonts w:ascii="Arial" w:eastAsia="Arial" w:hAnsi="Arial" w:cs="Arial"/>
                <w:sz w:val="20"/>
                <w:szCs w:val="20"/>
              </w:rPr>
            </w:pPr>
            <w:r>
              <w:rPr>
                <w:rFonts w:ascii="Calibri" w:eastAsia="Calibri" w:hAnsi="Calibri" w:cs="Calibri"/>
                <w:sz w:val="16"/>
                <w:szCs w:val="16"/>
              </w:rPr>
              <w:t>$</w:t>
            </w:r>
            <w:r w:rsidR="0095192B">
              <w:rPr>
                <w:rFonts w:ascii="Calibri" w:eastAsia="Calibri" w:hAnsi="Calibri" w:cs="Calibri"/>
                <w:sz w:val="16"/>
                <w:szCs w:val="16"/>
              </w:rPr>
              <w:t>538</w:t>
            </w:r>
          </w:p>
        </w:tc>
      </w:tr>
      <w:tr w14:paraId="007CFCC6" w14:textId="77777777">
        <w:tblPrEx>
          <w:tblW w:w="10275" w:type="dxa"/>
          <w:tblInd w:w="-25" w:type="dxa"/>
          <w:tblLayout w:type="fixed"/>
          <w:tblLook w:val="0400"/>
        </w:tblPrEx>
        <w:trPr>
          <w:trHeight w:val="300"/>
        </w:trPr>
        <w:tc>
          <w:tcPr>
            <w:tcW w:w="27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32E10" w:rsidP="00C32E10" w14:paraId="000000F1" w14:textId="77777777">
            <w:pPr>
              <w:spacing w:line="276" w:lineRule="auto"/>
              <w:rPr>
                <w:rFonts w:ascii="Arial" w:eastAsia="Arial" w:hAnsi="Arial" w:cs="Arial"/>
                <w:sz w:val="20"/>
                <w:szCs w:val="20"/>
              </w:rPr>
            </w:pPr>
            <w:r>
              <w:rPr>
                <w:rFonts w:ascii="Calibri" w:eastAsia="Calibri" w:hAnsi="Calibri" w:cs="Calibri"/>
                <w:sz w:val="16"/>
                <w:szCs w:val="16"/>
              </w:rPr>
              <w:t>Deep-set Buoy Gear Logbook</w:t>
            </w:r>
          </w:p>
        </w:tc>
        <w:tc>
          <w:tcPr>
            <w:tcW w:w="144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2" w14:textId="44A8742E">
            <w:pPr>
              <w:spacing w:line="276" w:lineRule="auto"/>
              <w:jc w:val="right"/>
              <w:rPr>
                <w:rFonts w:ascii="Arial" w:eastAsia="Arial" w:hAnsi="Arial" w:cs="Arial"/>
                <w:sz w:val="20"/>
                <w:szCs w:val="20"/>
              </w:rPr>
            </w:pPr>
            <w:r>
              <w:rPr>
                <w:rFonts w:ascii="Calibri" w:eastAsia="Calibri" w:hAnsi="Calibri" w:cs="Calibri"/>
                <w:sz w:val="16"/>
                <w:szCs w:val="16"/>
              </w:rPr>
              <w:t>63</w:t>
            </w:r>
          </w:p>
        </w:tc>
        <w:tc>
          <w:tcPr>
            <w:tcW w:w="14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3" w14:textId="7CE0915B">
            <w:pPr>
              <w:spacing w:line="276" w:lineRule="auto"/>
              <w:jc w:val="right"/>
              <w:rPr>
                <w:rFonts w:ascii="Arial" w:eastAsia="Arial" w:hAnsi="Arial" w:cs="Arial"/>
                <w:sz w:val="20"/>
                <w:szCs w:val="20"/>
              </w:rPr>
            </w:pPr>
            <w:r>
              <w:rPr>
                <w:rFonts w:ascii="Calibri" w:eastAsia="Calibri" w:hAnsi="Calibri" w:cs="Calibri"/>
                <w:sz w:val="16"/>
                <w:szCs w:val="16"/>
              </w:rPr>
              <w:t>10</w:t>
            </w:r>
          </w:p>
        </w:tc>
        <w:tc>
          <w:tcPr>
            <w:tcW w:w="16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4" w14:textId="0F2EC3A0">
            <w:pPr>
              <w:spacing w:line="276" w:lineRule="auto"/>
              <w:jc w:val="right"/>
              <w:rPr>
                <w:rFonts w:ascii="Arial" w:eastAsia="Arial" w:hAnsi="Arial" w:cs="Arial"/>
                <w:sz w:val="20"/>
                <w:szCs w:val="20"/>
              </w:rPr>
            </w:pPr>
            <w:r>
              <w:rPr>
                <w:rFonts w:ascii="Calibri" w:eastAsia="Calibri" w:hAnsi="Calibri" w:cs="Calibri"/>
                <w:sz w:val="16"/>
                <w:szCs w:val="16"/>
              </w:rPr>
              <w:t>630</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5" w14:textId="77777777">
            <w:pPr>
              <w:spacing w:line="276" w:lineRule="auto"/>
              <w:jc w:val="right"/>
              <w:rPr>
                <w:rFonts w:ascii="Arial" w:eastAsia="Arial" w:hAnsi="Arial" w:cs="Arial"/>
                <w:sz w:val="20"/>
                <w:szCs w:val="20"/>
              </w:rPr>
            </w:pPr>
            <w:r>
              <w:rPr>
                <w:rFonts w:ascii="Calibri" w:eastAsia="Calibri" w:hAnsi="Calibri" w:cs="Calibri"/>
                <w:sz w:val="16"/>
                <w:szCs w:val="16"/>
              </w:rPr>
              <w:t>$0.78</w:t>
            </w:r>
          </w:p>
        </w:tc>
        <w:tc>
          <w:tcPr>
            <w:tcW w:w="15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6" w14:textId="437E8D0A">
            <w:pPr>
              <w:spacing w:line="276" w:lineRule="auto"/>
              <w:jc w:val="right"/>
              <w:rPr>
                <w:rFonts w:ascii="Arial" w:eastAsia="Arial" w:hAnsi="Arial" w:cs="Arial"/>
                <w:sz w:val="20"/>
                <w:szCs w:val="20"/>
              </w:rPr>
            </w:pPr>
            <w:r>
              <w:rPr>
                <w:rFonts w:ascii="Calibri" w:eastAsia="Calibri" w:hAnsi="Calibri" w:cs="Calibri"/>
                <w:sz w:val="16"/>
                <w:szCs w:val="16"/>
              </w:rPr>
              <w:t>$</w:t>
            </w:r>
            <w:r w:rsidR="0095192B">
              <w:rPr>
                <w:rFonts w:ascii="Calibri" w:eastAsia="Calibri" w:hAnsi="Calibri" w:cs="Calibri"/>
                <w:sz w:val="16"/>
                <w:szCs w:val="16"/>
              </w:rPr>
              <w:t>491</w:t>
            </w:r>
          </w:p>
        </w:tc>
      </w:tr>
      <w:tr w14:paraId="55F9E9D5" w14:textId="77777777">
        <w:tblPrEx>
          <w:tblW w:w="10275" w:type="dxa"/>
          <w:tblInd w:w="-25" w:type="dxa"/>
          <w:tblLayout w:type="fixed"/>
          <w:tblLook w:val="0400"/>
        </w:tblPrEx>
        <w:trPr>
          <w:trHeight w:val="300"/>
        </w:trPr>
        <w:tc>
          <w:tcPr>
            <w:tcW w:w="27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32E10" w:rsidP="00C32E10" w14:paraId="000000F7" w14:textId="77777777">
            <w:pPr>
              <w:spacing w:line="276" w:lineRule="auto"/>
              <w:rPr>
                <w:rFonts w:ascii="Arial" w:eastAsia="Arial" w:hAnsi="Arial" w:cs="Arial"/>
                <w:sz w:val="20"/>
                <w:szCs w:val="20"/>
              </w:rPr>
            </w:pPr>
            <w:r>
              <w:rPr>
                <w:rFonts w:ascii="Calibri" w:eastAsia="Calibri" w:hAnsi="Calibri" w:cs="Calibri"/>
                <w:sz w:val="16"/>
                <w:szCs w:val="16"/>
              </w:rPr>
              <w:t>HMS Drift Gillnet Logbook</w:t>
            </w:r>
          </w:p>
        </w:tc>
        <w:tc>
          <w:tcPr>
            <w:tcW w:w="144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8" w14:textId="31942AF5">
            <w:pPr>
              <w:spacing w:line="276" w:lineRule="auto"/>
              <w:jc w:val="right"/>
              <w:rPr>
                <w:rFonts w:ascii="Arial" w:eastAsia="Arial" w:hAnsi="Arial" w:cs="Arial"/>
                <w:sz w:val="20"/>
                <w:szCs w:val="20"/>
              </w:rPr>
            </w:pPr>
            <w:r>
              <w:rPr>
                <w:rFonts w:ascii="Calibri" w:eastAsia="Calibri" w:hAnsi="Calibri" w:cs="Calibri"/>
                <w:sz w:val="16"/>
                <w:szCs w:val="16"/>
              </w:rPr>
              <w:t>11</w:t>
            </w:r>
          </w:p>
        </w:tc>
        <w:tc>
          <w:tcPr>
            <w:tcW w:w="14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9" w14:textId="6BCE2942">
            <w:pPr>
              <w:spacing w:line="276" w:lineRule="auto"/>
              <w:jc w:val="right"/>
              <w:rPr>
                <w:rFonts w:ascii="Arial" w:eastAsia="Arial" w:hAnsi="Arial" w:cs="Arial"/>
                <w:sz w:val="20"/>
                <w:szCs w:val="20"/>
              </w:rPr>
            </w:pPr>
            <w:r>
              <w:rPr>
                <w:rFonts w:ascii="Calibri" w:eastAsia="Calibri" w:hAnsi="Calibri" w:cs="Calibri"/>
                <w:sz w:val="16"/>
                <w:szCs w:val="16"/>
              </w:rPr>
              <w:t>31</w:t>
            </w:r>
          </w:p>
        </w:tc>
        <w:tc>
          <w:tcPr>
            <w:tcW w:w="16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A" w14:textId="589C1090">
            <w:pPr>
              <w:spacing w:line="276" w:lineRule="auto"/>
              <w:jc w:val="right"/>
              <w:rPr>
                <w:rFonts w:ascii="Arial" w:eastAsia="Arial" w:hAnsi="Arial" w:cs="Arial"/>
                <w:sz w:val="20"/>
                <w:szCs w:val="20"/>
              </w:rPr>
            </w:pPr>
            <w:r>
              <w:rPr>
                <w:rFonts w:ascii="Calibri" w:eastAsia="Calibri" w:hAnsi="Calibri" w:cs="Calibri"/>
                <w:sz w:val="16"/>
                <w:szCs w:val="16"/>
              </w:rPr>
              <w:t>341</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B" w14:textId="77777777">
            <w:pPr>
              <w:spacing w:line="276" w:lineRule="auto"/>
              <w:jc w:val="right"/>
              <w:rPr>
                <w:rFonts w:ascii="Arial" w:eastAsia="Arial" w:hAnsi="Arial" w:cs="Arial"/>
                <w:sz w:val="20"/>
                <w:szCs w:val="20"/>
              </w:rPr>
            </w:pPr>
            <w:r>
              <w:rPr>
                <w:rFonts w:ascii="Calibri" w:eastAsia="Calibri" w:hAnsi="Calibri" w:cs="Calibri"/>
                <w:sz w:val="16"/>
                <w:szCs w:val="16"/>
              </w:rPr>
              <w:t>$0.78</w:t>
            </w:r>
          </w:p>
        </w:tc>
        <w:tc>
          <w:tcPr>
            <w:tcW w:w="15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C" w14:textId="676B69C1">
            <w:pPr>
              <w:spacing w:line="276" w:lineRule="auto"/>
              <w:jc w:val="right"/>
              <w:rPr>
                <w:rFonts w:ascii="Arial" w:eastAsia="Arial" w:hAnsi="Arial" w:cs="Arial"/>
                <w:sz w:val="20"/>
                <w:szCs w:val="20"/>
              </w:rPr>
            </w:pPr>
            <w:r>
              <w:rPr>
                <w:rFonts w:ascii="Calibri" w:eastAsia="Calibri" w:hAnsi="Calibri" w:cs="Calibri"/>
                <w:sz w:val="16"/>
                <w:szCs w:val="16"/>
              </w:rPr>
              <w:t>$</w:t>
            </w:r>
            <w:r w:rsidR="0095192B">
              <w:rPr>
                <w:rFonts w:ascii="Calibri" w:eastAsia="Calibri" w:hAnsi="Calibri" w:cs="Calibri"/>
                <w:sz w:val="16"/>
                <w:szCs w:val="16"/>
              </w:rPr>
              <w:t>26</w:t>
            </w:r>
            <w:r w:rsidR="00080B4F">
              <w:rPr>
                <w:rFonts w:ascii="Calibri" w:eastAsia="Calibri" w:hAnsi="Calibri" w:cs="Calibri"/>
                <w:sz w:val="16"/>
                <w:szCs w:val="16"/>
              </w:rPr>
              <w:t>6</w:t>
            </w:r>
          </w:p>
        </w:tc>
      </w:tr>
      <w:tr w14:paraId="6F8C692B" w14:textId="77777777">
        <w:tblPrEx>
          <w:tblW w:w="10275" w:type="dxa"/>
          <w:tblInd w:w="-25" w:type="dxa"/>
          <w:tblLayout w:type="fixed"/>
          <w:tblLook w:val="0400"/>
        </w:tblPrEx>
        <w:trPr>
          <w:trHeight w:val="300"/>
        </w:trPr>
        <w:tc>
          <w:tcPr>
            <w:tcW w:w="27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32E10" w:rsidP="00C32E10" w14:paraId="000000FD" w14:textId="77777777">
            <w:pPr>
              <w:spacing w:line="276" w:lineRule="auto"/>
              <w:rPr>
                <w:rFonts w:ascii="Arial" w:eastAsia="Arial" w:hAnsi="Arial" w:cs="Arial"/>
                <w:sz w:val="20"/>
                <w:szCs w:val="20"/>
              </w:rPr>
            </w:pPr>
            <w:r>
              <w:rPr>
                <w:rFonts w:ascii="Calibri" w:eastAsia="Calibri" w:hAnsi="Calibri" w:cs="Calibri"/>
                <w:sz w:val="16"/>
                <w:szCs w:val="16"/>
              </w:rPr>
              <w:t>IATTC Regional Purse Seine Logbook</w:t>
            </w:r>
          </w:p>
        </w:tc>
        <w:tc>
          <w:tcPr>
            <w:tcW w:w="144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E" w14:textId="7A508364">
            <w:pPr>
              <w:spacing w:line="276" w:lineRule="auto"/>
              <w:jc w:val="right"/>
              <w:rPr>
                <w:rFonts w:ascii="Arial" w:eastAsia="Arial" w:hAnsi="Arial" w:cs="Arial"/>
                <w:sz w:val="20"/>
                <w:szCs w:val="20"/>
              </w:rPr>
            </w:pPr>
            <w:r>
              <w:rPr>
                <w:rFonts w:ascii="Calibri" w:eastAsia="Calibri" w:hAnsi="Calibri" w:cs="Calibri"/>
                <w:sz w:val="16"/>
                <w:szCs w:val="16"/>
              </w:rPr>
              <w:t>14</w:t>
            </w:r>
          </w:p>
        </w:tc>
        <w:tc>
          <w:tcPr>
            <w:tcW w:w="14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0FF" w14:textId="459F7B38">
            <w:pPr>
              <w:spacing w:line="276" w:lineRule="auto"/>
              <w:jc w:val="right"/>
              <w:rPr>
                <w:rFonts w:ascii="Arial" w:eastAsia="Arial" w:hAnsi="Arial" w:cs="Arial"/>
                <w:sz w:val="20"/>
                <w:szCs w:val="20"/>
              </w:rPr>
            </w:pPr>
            <w:r>
              <w:rPr>
                <w:rFonts w:ascii="Calibri" w:eastAsia="Calibri" w:hAnsi="Calibri" w:cs="Calibri"/>
                <w:sz w:val="16"/>
                <w:szCs w:val="16"/>
              </w:rPr>
              <w:t>2</w:t>
            </w:r>
          </w:p>
        </w:tc>
        <w:tc>
          <w:tcPr>
            <w:tcW w:w="16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100" w14:textId="4FF310CD">
            <w:pPr>
              <w:spacing w:line="276" w:lineRule="auto"/>
              <w:jc w:val="right"/>
              <w:rPr>
                <w:rFonts w:ascii="Arial" w:eastAsia="Arial" w:hAnsi="Arial" w:cs="Arial"/>
                <w:sz w:val="20"/>
                <w:szCs w:val="20"/>
              </w:rPr>
            </w:pPr>
            <w:r>
              <w:rPr>
                <w:rFonts w:ascii="Calibri" w:eastAsia="Calibri" w:hAnsi="Calibri" w:cs="Calibri"/>
                <w:sz w:val="16"/>
                <w:szCs w:val="16"/>
              </w:rPr>
              <w:t>28</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101" w14:textId="77777777">
            <w:pPr>
              <w:spacing w:line="276" w:lineRule="auto"/>
              <w:jc w:val="right"/>
              <w:rPr>
                <w:rFonts w:ascii="Arial" w:eastAsia="Arial" w:hAnsi="Arial" w:cs="Arial"/>
                <w:sz w:val="20"/>
                <w:szCs w:val="20"/>
              </w:rPr>
            </w:pPr>
            <w:r>
              <w:rPr>
                <w:rFonts w:ascii="Calibri" w:eastAsia="Calibri" w:hAnsi="Calibri" w:cs="Calibri"/>
                <w:sz w:val="16"/>
                <w:szCs w:val="16"/>
              </w:rPr>
              <w:t>$0.78</w:t>
            </w:r>
          </w:p>
        </w:tc>
        <w:tc>
          <w:tcPr>
            <w:tcW w:w="15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32E10" w:rsidP="00C32E10" w14:paraId="00000102" w14:textId="3582B219">
            <w:pPr>
              <w:spacing w:line="276" w:lineRule="auto"/>
              <w:jc w:val="right"/>
              <w:rPr>
                <w:rFonts w:ascii="Arial" w:eastAsia="Arial" w:hAnsi="Arial" w:cs="Arial"/>
                <w:sz w:val="20"/>
                <w:szCs w:val="20"/>
              </w:rPr>
            </w:pPr>
            <w:r>
              <w:rPr>
                <w:rFonts w:ascii="Calibri" w:eastAsia="Calibri" w:hAnsi="Calibri" w:cs="Calibri"/>
                <w:sz w:val="16"/>
                <w:szCs w:val="16"/>
              </w:rPr>
              <w:t>$</w:t>
            </w:r>
            <w:r w:rsidR="0095192B">
              <w:rPr>
                <w:rFonts w:ascii="Calibri" w:eastAsia="Calibri" w:hAnsi="Calibri" w:cs="Calibri"/>
                <w:sz w:val="16"/>
                <w:szCs w:val="16"/>
              </w:rPr>
              <w:t>2</w:t>
            </w:r>
            <w:r w:rsidR="00080B4F">
              <w:rPr>
                <w:rFonts w:ascii="Calibri" w:eastAsia="Calibri" w:hAnsi="Calibri" w:cs="Calibri"/>
                <w:sz w:val="16"/>
                <w:szCs w:val="16"/>
              </w:rPr>
              <w:t>2</w:t>
            </w:r>
          </w:p>
        </w:tc>
      </w:tr>
      <w:tr w14:paraId="78AB8549" w14:textId="77777777">
        <w:tblPrEx>
          <w:tblW w:w="10275" w:type="dxa"/>
          <w:tblInd w:w="-25" w:type="dxa"/>
          <w:tblLayout w:type="fixed"/>
          <w:tblLook w:val="0400"/>
        </w:tblPrEx>
        <w:trPr>
          <w:trHeight w:val="315"/>
        </w:trPr>
        <w:tc>
          <w:tcPr>
            <w:tcW w:w="2791" w:type="dxa"/>
            <w:tcBorders>
              <w:top w:val="single" w:sz="8" w:space="0" w:color="000000"/>
              <w:left w:val="single" w:sz="8" w:space="0" w:color="000000"/>
              <w:bottom w:val="single" w:sz="8" w:space="0" w:color="000000"/>
              <w:right w:val="single" w:sz="4" w:space="0" w:color="000000"/>
            </w:tcBorders>
            <w:shd w:val="clear" w:color="auto" w:fill="DDEBF7"/>
            <w:vAlign w:val="center"/>
          </w:tcPr>
          <w:p w:rsidR="00EA7989" w14:paraId="00000103"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TOTALS</w:t>
            </w:r>
          </w:p>
        </w:tc>
        <w:tc>
          <w:tcPr>
            <w:tcW w:w="1441" w:type="dxa"/>
            <w:tcBorders>
              <w:top w:val="single" w:sz="8" w:space="0" w:color="000000"/>
              <w:left w:val="nil"/>
              <w:bottom w:val="single" w:sz="8" w:space="0" w:color="000000"/>
              <w:right w:val="single" w:sz="4" w:space="0" w:color="000000"/>
            </w:tcBorders>
            <w:shd w:val="clear" w:color="auto" w:fill="DDEBF7"/>
            <w:vAlign w:val="center"/>
          </w:tcPr>
          <w:p w:rsidR="00EA7989" w14:paraId="00000104" w14:textId="4F328BCE">
            <w:pPr>
              <w:widowControl/>
              <w:jc w:val="right"/>
              <w:rPr>
                <w:rFonts w:ascii="Calibri" w:eastAsia="Calibri" w:hAnsi="Calibri" w:cs="Calibri"/>
                <w:b/>
                <w:bCs/>
                <w:color w:val="000000"/>
                <w:sz w:val="16"/>
                <w:szCs w:val="16"/>
              </w:rPr>
            </w:pPr>
            <w:r>
              <w:rPr>
                <w:rFonts w:ascii="Calibri" w:eastAsia="Calibri" w:hAnsi="Calibri" w:cs="Calibri"/>
                <w:b/>
                <w:bCs/>
                <w:sz w:val="16"/>
                <w:szCs w:val="16"/>
              </w:rPr>
              <w:t>70</w:t>
            </w:r>
            <w:r w:rsidR="0002776C">
              <w:rPr>
                <w:rFonts w:ascii="Calibri" w:eastAsia="Calibri" w:hAnsi="Calibri" w:cs="Calibri"/>
                <w:b/>
                <w:bCs/>
                <w:sz w:val="16"/>
                <w:szCs w:val="16"/>
              </w:rPr>
              <w:t>9</w:t>
            </w:r>
            <w:r>
              <w:rPr>
                <w:rFonts w:ascii="Calibri" w:eastAsia="Calibri" w:hAnsi="Calibri" w:cs="Calibri"/>
                <w:b/>
                <w:bCs/>
                <w:color w:val="000000"/>
                <w:sz w:val="16"/>
                <w:szCs w:val="16"/>
              </w:rPr>
              <w:t> </w:t>
            </w:r>
          </w:p>
        </w:tc>
        <w:tc>
          <w:tcPr>
            <w:tcW w:w="1453" w:type="dxa"/>
            <w:tcBorders>
              <w:top w:val="single" w:sz="8" w:space="0" w:color="000000"/>
              <w:left w:val="nil"/>
              <w:bottom w:val="single" w:sz="8" w:space="0" w:color="000000"/>
              <w:right w:val="single" w:sz="4" w:space="0" w:color="000000"/>
            </w:tcBorders>
            <w:shd w:val="clear" w:color="auto" w:fill="000000"/>
            <w:vAlign w:val="center"/>
          </w:tcPr>
          <w:p w:rsidR="00EA7989" w14:paraId="00000105" w14:textId="77777777">
            <w:pPr>
              <w:widowControl/>
              <w:jc w:val="right"/>
              <w:rPr>
                <w:rFonts w:ascii="Calibri" w:eastAsia="Calibri" w:hAnsi="Calibri" w:cs="Calibri"/>
                <w:b/>
                <w:bCs/>
                <w:color w:val="000000"/>
                <w:sz w:val="16"/>
                <w:szCs w:val="16"/>
              </w:rPr>
            </w:pPr>
          </w:p>
        </w:tc>
        <w:tc>
          <w:tcPr>
            <w:tcW w:w="1620" w:type="dxa"/>
            <w:tcBorders>
              <w:top w:val="single" w:sz="8" w:space="0" w:color="000000"/>
              <w:left w:val="nil"/>
              <w:bottom w:val="single" w:sz="8" w:space="0" w:color="000000"/>
              <w:right w:val="single" w:sz="4" w:space="0" w:color="000000"/>
            </w:tcBorders>
            <w:shd w:val="clear" w:color="auto" w:fill="DDEBF7"/>
            <w:vAlign w:val="center"/>
          </w:tcPr>
          <w:p w:rsidR="00EA7989" w14:paraId="00000106" w14:textId="5E5A0453">
            <w:pPr>
              <w:widowControl/>
              <w:jc w:val="right"/>
              <w:rPr>
                <w:rFonts w:ascii="Calibri" w:eastAsia="Calibri" w:hAnsi="Calibri" w:cs="Calibri"/>
                <w:b/>
                <w:bCs/>
                <w:color w:val="000000"/>
                <w:sz w:val="16"/>
                <w:szCs w:val="16"/>
              </w:rPr>
            </w:pPr>
            <w:r>
              <w:rPr>
                <w:rFonts w:ascii="Calibri" w:eastAsia="Calibri" w:hAnsi="Calibri" w:cs="Calibri"/>
                <w:b/>
                <w:bCs/>
                <w:sz w:val="16"/>
                <w:szCs w:val="16"/>
              </w:rPr>
              <w:t>3,8</w:t>
            </w:r>
            <w:r w:rsidR="004F4653">
              <w:rPr>
                <w:rFonts w:ascii="Calibri" w:eastAsia="Calibri" w:hAnsi="Calibri" w:cs="Calibri"/>
                <w:b/>
                <w:bCs/>
                <w:sz w:val="16"/>
                <w:szCs w:val="16"/>
              </w:rPr>
              <w:t>97</w:t>
            </w:r>
          </w:p>
        </w:tc>
        <w:tc>
          <w:tcPr>
            <w:tcW w:w="1440" w:type="dxa"/>
            <w:tcBorders>
              <w:top w:val="single" w:sz="8" w:space="0" w:color="000000"/>
              <w:left w:val="nil"/>
              <w:bottom w:val="single" w:sz="8" w:space="0" w:color="000000"/>
              <w:right w:val="single" w:sz="4" w:space="0" w:color="000000"/>
            </w:tcBorders>
            <w:shd w:val="clear" w:color="auto" w:fill="000000"/>
            <w:vAlign w:val="center"/>
          </w:tcPr>
          <w:p w:rsidR="00EA7989" w14:paraId="00000107" w14:textId="77777777">
            <w:pPr>
              <w:widowControl/>
              <w:jc w:val="right"/>
              <w:rPr>
                <w:rFonts w:ascii="Calibri" w:eastAsia="Calibri" w:hAnsi="Calibri" w:cs="Calibri"/>
                <w:b/>
                <w:bCs/>
                <w:color w:val="000000"/>
                <w:sz w:val="16"/>
                <w:szCs w:val="16"/>
              </w:rPr>
            </w:pPr>
          </w:p>
        </w:tc>
        <w:tc>
          <w:tcPr>
            <w:tcW w:w="1530" w:type="dxa"/>
            <w:tcBorders>
              <w:top w:val="single" w:sz="8" w:space="0" w:color="000000"/>
              <w:left w:val="nil"/>
              <w:bottom w:val="single" w:sz="8" w:space="0" w:color="000000"/>
              <w:right w:val="single" w:sz="8" w:space="0" w:color="000000"/>
            </w:tcBorders>
            <w:shd w:val="clear" w:color="auto" w:fill="DDEBF7"/>
            <w:vAlign w:val="center"/>
          </w:tcPr>
          <w:p w:rsidR="00EA7989" w14:paraId="00000108" w14:textId="03E5E39B">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w:t>
            </w:r>
            <w:r>
              <w:rPr>
                <w:rFonts w:ascii="Calibri" w:eastAsia="Calibri" w:hAnsi="Calibri" w:cs="Calibri"/>
                <w:b/>
                <w:bCs/>
                <w:sz w:val="16"/>
                <w:szCs w:val="16"/>
              </w:rPr>
              <w:t>3,</w:t>
            </w:r>
            <w:r w:rsidR="00047E10">
              <w:rPr>
                <w:rFonts w:ascii="Calibri" w:eastAsia="Calibri" w:hAnsi="Calibri" w:cs="Calibri"/>
                <w:b/>
                <w:bCs/>
                <w:sz w:val="16"/>
                <w:szCs w:val="16"/>
              </w:rPr>
              <w:t>039</w:t>
            </w:r>
          </w:p>
        </w:tc>
      </w:tr>
    </w:tbl>
    <w:p w:rsidR="00203F01" w14:paraId="23266480" w14:textId="77777777">
      <w:pPr>
        <w:pBdr>
          <w:top w:val="nil"/>
          <w:left w:val="nil"/>
          <w:bottom w:val="nil"/>
          <w:right w:val="nil"/>
          <w:between w:val="nil"/>
        </w:pBdr>
        <w:spacing w:before="7"/>
        <w:rPr>
          <w:b/>
          <w:bCs/>
          <w:color w:val="000000"/>
        </w:rPr>
      </w:pPr>
    </w:p>
    <w:p w:rsidR="00462D2F" w14:paraId="696B3DFF" w14:textId="77777777">
      <w:pPr>
        <w:pBdr>
          <w:top w:val="nil"/>
          <w:left w:val="nil"/>
          <w:bottom w:val="nil"/>
          <w:right w:val="nil"/>
          <w:between w:val="nil"/>
        </w:pBdr>
        <w:spacing w:before="7"/>
        <w:rPr>
          <w:b/>
          <w:bCs/>
          <w:color w:val="000000"/>
        </w:rPr>
      </w:pPr>
    </w:p>
    <w:p w:rsidR="00EA7989" w:rsidRPr="00203F01" w:rsidP="00203F01" w14:paraId="0000010A" w14:textId="564F8EFF">
      <w:pPr>
        <w:numPr>
          <w:ilvl w:val="0"/>
          <w:numId w:val="2"/>
        </w:numPr>
        <w:pBdr>
          <w:top w:val="nil"/>
          <w:left w:val="nil"/>
          <w:bottom w:val="nil"/>
          <w:right w:val="nil"/>
          <w:between w:val="nil"/>
        </w:pBdr>
        <w:tabs>
          <w:tab w:val="left" w:pos="360"/>
        </w:tabs>
        <w:spacing w:before="80"/>
        <w:ind w:left="0" w:firstLine="0"/>
        <w:rPr>
          <w:b/>
          <w:bCs/>
          <w:color w:val="000000"/>
        </w:rPr>
      </w:pPr>
      <w:r w:rsidRPr="00203F01">
        <w:rPr>
          <w:b/>
          <w:bCs/>
          <w:color w:val="000000"/>
        </w:rPr>
        <w:t xml:space="preserve">Provide estimates of annualized cost to the Federal government. Also, provide a description of the method used to estimate cost, which should include quantification of hours, operational expenses (such as equipment, </w:t>
      </w:r>
      <w:r w:rsidRPr="00203F01">
        <w:rPr>
          <w:b/>
          <w:bCs/>
          <w:color w:val="000000"/>
        </w:rPr>
        <w:t>overhead, printing, and support staff), and any other expense that would not have been incurred without this collection of information.</w:t>
      </w:r>
    </w:p>
    <w:p w:rsidR="00EA7989" w14:paraId="0000010B" w14:textId="77777777">
      <w:pPr>
        <w:pBdr>
          <w:top w:val="nil"/>
          <w:left w:val="nil"/>
          <w:bottom w:val="nil"/>
          <w:right w:val="nil"/>
          <w:between w:val="nil"/>
        </w:pBdr>
        <w:spacing w:before="9" w:after="1"/>
        <w:rPr>
          <w:b/>
          <w:bCs/>
          <w:color w:val="000000"/>
        </w:rPr>
      </w:pPr>
    </w:p>
    <w:tbl>
      <w:tblPr>
        <w:tblStyle w:val="af"/>
        <w:tblW w:w="8240" w:type="dxa"/>
        <w:jc w:val="center"/>
        <w:tblLayout w:type="fixed"/>
        <w:tblLook w:val="0400"/>
      </w:tblPr>
      <w:tblGrid>
        <w:gridCol w:w="2280"/>
        <w:gridCol w:w="1120"/>
        <w:gridCol w:w="1140"/>
        <w:gridCol w:w="1120"/>
        <w:gridCol w:w="1280"/>
        <w:gridCol w:w="1300"/>
      </w:tblGrid>
      <w:tr w14:paraId="67254CA9" w14:textId="77777777" w:rsidTr="00800C33">
        <w:tblPrEx>
          <w:tblW w:w="8240" w:type="dxa"/>
          <w:jc w:val="center"/>
          <w:tblLayout w:type="fixed"/>
          <w:tblLook w:val="0400"/>
        </w:tblPrEx>
        <w:trPr>
          <w:trHeight w:val="450"/>
          <w:jc w:val="center"/>
        </w:trPr>
        <w:tc>
          <w:tcPr>
            <w:tcW w:w="2280" w:type="dxa"/>
            <w:tcBorders>
              <w:top w:val="single" w:sz="8" w:space="0" w:color="000000"/>
              <w:left w:val="single" w:sz="8" w:space="0" w:color="000000"/>
              <w:bottom w:val="nil"/>
              <w:right w:val="single" w:sz="8" w:space="0" w:color="000000"/>
            </w:tcBorders>
            <w:shd w:val="clear" w:color="auto" w:fill="BDD7EE"/>
            <w:vAlign w:val="center"/>
          </w:tcPr>
          <w:p w:rsidR="00EA7989" w14:paraId="0000010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20" w:type="dxa"/>
            <w:tcBorders>
              <w:top w:val="single" w:sz="8" w:space="0" w:color="000000"/>
              <w:left w:val="nil"/>
              <w:bottom w:val="nil"/>
              <w:right w:val="single" w:sz="8" w:space="0" w:color="000000"/>
            </w:tcBorders>
            <w:shd w:val="clear" w:color="auto" w:fill="BDD7EE"/>
            <w:vAlign w:val="center"/>
          </w:tcPr>
          <w:p w:rsidR="00EA7989" w14:paraId="0000010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140" w:type="dxa"/>
            <w:tcBorders>
              <w:top w:val="single" w:sz="8" w:space="0" w:color="000000"/>
              <w:left w:val="nil"/>
              <w:bottom w:val="nil"/>
              <w:right w:val="single" w:sz="8" w:space="0" w:color="000000"/>
            </w:tcBorders>
            <w:shd w:val="clear" w:color="auto" w:fill="BDD7EE"/>
            <w:vAlign w:val="center"/>
          </w:tcPr>
          <w:p w:rsidR="00EA7989" w14:paraId="0000010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20" w:type="dxa"/>
            <w:tcBorders>
              <w:top w:val="single" w:sz="8" w:space="0" w:color="000000"/>
              <w:left w:val="nil"/>
              <w:bottom w:val="nil"/>
              <w:right w:val="single" w:sz="8" w:space="0" w:color="000000"/>
            </w:tcBorders>
            <w:shd w:val="clear" w:color="auto" w:fill="BDD7EE"/>
            <w:vAlign w:val="center"/>
          </w:tcPr>
          <w:p w:rsidR="00EA7989" w14:paraId="0000010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EA7989" w14:paraId="0000011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EA7989" w14:paraId="0000011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1CFAD513" w14:textId="77777777" w:rsidTr="00800C33">
        <w:tblPrEx>
          <w:tblW w:w="8240" w:type="dxa"/>
          <w:jc w:val="center"/>
          <w:tblLayout w:type="fixed"/>
          <w:tblLook w:val="0400"/>
        </w:tblPrEx>
        <w:trPr>
          <w:trHeight w:val="465"/>
          <w:jc w:val="center"/>
        </w:trPr>
        <w:tc>
          <w:tcPr>
            <w:tcW w:w="2280" w:type="dxa"/>
            <w:tcBorders>
              <w:top w:val="single" w:sz="4" w:space="0" w:color="000000"/>
              <w:left w:val="single" w:sz="8" w:space="0" w:color="000000"/>
              <w:bottom w:val="single" w:sz="4" w:space="0" w:color="000000"/>
              <w:right w:val="single" w:sz="8" w:space="0" w:color="000000"/>
            </w:tcBorders>
            <w:vAlign w:val="bottom"/>
          </w:tcPr>
          <w:p w:rsidR="00EA7989" w14:paraId="00000112"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20" w:type="dxa"/>
            <w:tcBorders>
              <w:top w:val="single" w:sz="4" w:space="0" w:color="000000"/>
              <w:left w:val="nil"/>
              <w:bottom w:val="single" w:sz="4" w:space="0" w:color="000000"/>
              <w:right w:val="single" w:sz="4" w:space="0" w:color="000000"/>
            </w:tcBorders>
            <w:vAlign w:val="bottom"/>
          </w:tcPr>
          <w:p w:rsidR="00EA7989" w14:paraId="0000011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ZP II </w:t>
            </w:r>
          </w:p>
        </w:tc>
        <w:tc>
          <w:tcPr>
            <w:tcW w:w="1140" w:type="dxa"/>
            <w:tcBorders>
              <w:top w:val="single" w:sz="4" w:space="0" w:color="000000"/>
              <w:left w:val="nil"/>
              <w:bottom w:val="single" w:sz="4" w:space="0" w:color="000000"/>
              <w:right w:val="single" w:sz="4" w:space="0" w:color="000000"/>
            </w:tcBorders>
            <w:vAlign w:val="bottom"/>
          </w:tcPr>
          <w:p w:rsidR="00EA7989" w14:paraId="00000114" w14:textId="22E3BC6B">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w:t>
            </w:r>
            <w:r w:rsidR="00265EEC">
              <w:rPr>
                <w:rFonts w:ascii="Calibri" w:eastAsia="Calibri" w:hAnsi="Calibri" w:cs="Calibri"/>
                <w:sz w:val="16"/>
                <w:szCs w:val="16"/>
              </w:rPr>
              <w:t>132,534</w:t>
            </w:r>
          </w:p>
        </w:tc>
        <w:tc>
          <w:tcPr>
            <w:tcW w:w="1120" w:type="dxa"/>
            <w:tcBorders>
              <w:top w:val="single" w:sz="4" w:space="0" w:color="000000"/>
              <w:left w:val="nil"/>
              <w:bottom w:val="single" w:sz="4" w:space="0" w:color="000000"/>
              <w:right w:val="single" w:sz="4" w:space="0" w:color="000000"/>
            </w:tcBorders>
            <w:vAlign w:val="bottom"/>
          </w:tcPr>
          <w:p w:rsidR="00EA7989" w14:paraId="00000115" w14:textId="424E418D">
            <w:pPr>
              <w:widowControl/>
              <w:rPr>
                <w:rFonts w:ascii="Calibri" w:eastAsia="Calibri" w:hAnsi="Calibri" w:cs="Calibri"/>
                <w:color w:val="000000"/>
                <w:sz w:val="16"/>
                <w:szCs w:val="16"/>
              </w:rPr>
            </w:pPr>
            <w:r>
              <w:rPr>
                <w:rFonts w:ascii="Calibri" w:eastAsia="Calibri" w:hAnsi="Calibri" w:cs="Calibri"/>
                <w:color w:val="000000"/>
                <w:sz w:val="16"/>
                <w:szCs w:val="16"/>
              </w:rPr>
              <w:t> 75</w:t>
            </w:r>
            <w:r w:rsidR="00C03824">
              <w:rPr>
                <w:rFonts w:ascii="Calibri" w:eastAsia="Calibri" w:hAnsi="Calibri" w:cs="Calibri"/>
                <w:color w:val="000000"/>
                <w:sz w:val="16"/>
                <w:szCs w:val="16"/>
              </w:rPr>
              <w:t>%</w:t>
            </w:r>
          </w:p>
        </w:tc>
        <w:tc>
          <w:tcPr>
            <w:tcW w:w="1280" w:type="dxa"/>
            <w:tcBorders>
              <w:top w:val="single" w:sz="4" w:space="0" w:color="000000"/>
              <w:left w:val="nil"/>
              <w:bottom w:val="single" w:sz="4" w:space="0" w:color="000000"/>
              <w:right w:val="single" w:sz="4" w:space="0" w:color="000000"/>
            </w:tcBorders>
            <w:shd w:val="clear" w:color="auto" w:fill="808080"/>
            <w:vAlign w:val="bottom"/>
          </w:tcPr>
          <w:p w:rsidR="00EA7989" w14:paraId="0000011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4" w:space="0" w:color="000000"/>
              <w:left w:val="nil"/>
              <w:bottom w:val="single" w:sz="4" w:space="0" w:color="000000"/>
              <w:right w:val="single" w:sz="8" w:space="0" w:color="000000"/>
            </w:tcBorders>
            <w:vAlign w:val="bottom"/>
          </w:tcPr>
          <w:p w:rsidR="00EA7989" w14:paraId="00000117" w14:textId="741F720B">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265EEC">
              <w:rPr>
                <w:rFonts w:ascii="Calibri" w:eastAsia="Calibri" w:hAnsi="Calibri" w:cs="Calibri"/>
                <w:sz w:val="16"/>
                <w:szCs w:val="16"/>
              </w:rPr>
              <w:t>99,401</w:t>
            </w:r>
          </w:p>
        </w:tc>
      </w:tr>
      <w:tr w14:paraId="5DCD0009" w14:textId="77777777" w:rsidTr="00800C33">
        <w:tblPrEx>
          <w:tblW w:w="8240" w:type="dxa"/>
          <w:jc w:val="center"/>
          <w:tblLayout w:type="fixed"/>
          <w:tblLook w:val="0400"/>
        </w:tblPrEx>
        <w:trPr>
          <w:trHeight w:val="300"/>
          <w:jc w:val="center"/>
        </w:trPr>
        <w:tc>
          <w:tcPr>
            <w:tcW w:w="2280" w:type="dxa"/>
            <w:tcBorders>
              <w:top w:val="nil"/>
              <w:left w:val="single" w:sz="8" w:space="0" w:color="000000"/>
              <w:bottom w:val="single" w:sz="4" w:space="0" w:color="000000"/>
              <w:right w:val="single" w:sz="8" w:space="0" w:color="000000"/>
            </w:tcBorders>
            <w:vAlign w:val="bottom"/>
          </w:tcPr>
          <w:p w:rsidR="00EA7989" w14:paraId="0000011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20" w:type="dxa"/>
            <w:tcBorders>
              <w:top w:val="nil"/>
              <w:left w:val="nil"/>
              <w:bottom w:val="single" w:sz="4" w:space="0" w:color="000000"/>
              <w:right w:val="single" w:sz="4" w:space="0" w:color="000000"/>
            </w:tcBorders>
            <w:shd w:val="clear" w:color="auto" w:fill="808080"/>
            <w:vAlign w:val="bottom"/>
          </w:tcPr>
          <w:p w:rsidR="00EA7989" w14:paraId="0000011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EA7989" w14:paraId="0000011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EA7989" w14:paraId="0000011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EA7989" w14:paraId="0000011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808080"/>
            <w:vAlign w:val="bottom"/>
          </w:tcPr>
          <w:p w:rsidR="00EA7989" w14:paraId="0000011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1C8733B6" w14:textId="77777777" w:rsidTr="00800C33">
        <w:tblPrEx>
          <w:tblW w:w="8240" w:type="dxa"/>
          <w:jc w:val="center"/>
          <w:tblLayout w:type="fixed"/>
          <w:tblLook w:val="0400"/>
        </w:tblPrEx>
        <w:trPr>
          <w:trHeight w:val="465"/>
          <w:jc w:val="center"/>
        </w:trPr>
        <w:tc>
          <w:tcPr>
            <w:tcW w:w="2280" w:type="dxa"/>
            <w:tcBorders>
              <w:top w:val="nil"/>
              <w:left w:val="single" w:sz="8" w:space="0" w:color="000000"/>
              <w:bottom w:val="single" w:sz="4" w:space="0" w:color="000000"/>
              <w:right w:val="single" w:sz="8" w:space="0" w:color="000000"/>
            </w:tcBorders>
            <w:vAlign w:val="bottom"/>
          </w:tcPr>
          <w:p w:rsidR="00EA7989" w14:paraId="0000011E"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120" w:type="dxa"/>
            <w:tcBorders>
              <w:top w:val="nil"/>
              <w:left w:val="nil"/>
              <w:bottom w:val="single" w:sz="4" w:space="0" w:color="000000"/>
              <w:right w:val="single" w:sz="4" w:space="0" w:color="000000"/>
            </w:tcBorders>
            <w:shd w:val="clear" w:color="auto" w:fill="808080"/>
            <w:vAlign w:val="bottom"/>
          </w:tcPr>
          <w:p w:rsidR="00EA7989" w14:paraId="0000011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EA7989" w14:paraId="0000012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EA7989" w14:paraId="0000012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EA7989" w14:paraId="0000012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808080"/>
            <w:vAlign w:val="bottom"/>
          </w:tcPr>
          <w:p w:rsidR="00EA7989" w14:paraId="0000012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09D789D0" w14:textId="77777777" w:rsidTr="00800C33">
        <w:tblPrEx>
          <w:tblW w:w="8240" w:type="dxa"/>
          <w:jc w:val="center"/>
          <w:tblLayout w:type="fixed"/>
          <w:tblLook w:val="0400"/>
        </w:tblPrEx>
        <w:trPr>
          <w:trHeight w:val="300"/>
          <w:jc w:val="center"/>
        </w:trPr>
        <w:tc>
          <w:tcPr>
            <w:tcW w:w="2280" w:type="dxa"/>
            <w:tcBorders>
              <w:top w:val="nil"/>
              <w:left w:val="single" w:sz="8" w:space="0" w:color="000000"/>
              <w:bottom w:val="single" w:sz="4" w:space="0" w:color="000000"/>
              <w:right w:val="single" w:sz="8" w:space="0" w:color="000000"/>
            </w:tcBorders>
            <w:vAlign w:val="bottom"/>
          </w:tcPr>
          <w:p w:rsidR="00EA7989" w14:paraId="00000124"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120" w:type="dxa"/>
            <w:tcBorders>
              <w:top w:val="nil"/>
              <w:left w:val="nil"/>
              <w:bottom w:val="single" w:sz="4" w:space="0" w:color="000000"/>
              <w:right w:val="single" w:sz="4" w:space="0" w:color="000000"/>
            </w:tcBorders>
            <w:shd w:val="clear" w:color="auto" w:fill="808080"/>
            <w:vAlign w:val="bottom"/>
          </w:tcPr>
          <w:p w:rsidR="00EA7989" w14:paraId="0000012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EA7989" w14:paraId="0000012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EA7989" w14:paraId="0000012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EA7989" w14:paraId="0000012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808080"/>
            <w:vAlign w:val="bottom"/>
          </w:tcPr>
          <w:p w:rsidR="00EA7989" w14:paraId="0000012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2CCEA8FC" w14:textId="77777777" w:rsidTr="00800C33">
        <w:tblPrEx>
          <w:tblW w:w="8240" w:type="dxa"/>
          <w:jc w:val="center"/>
          <w:tblLayout w:type="fixed"/>
          <w:tblLook w:val="0400"/>
        </w:tblPrEx>
        <w:trPr>
          <w:trHeight w:val="525"/>
          <w:jc w:val="center"/>
        </w:trPr>
        <w:tc>
          <w:tcPr>
            <w:tcW w:w="2280" w:type="dxa"/>
            <w:tcBorders>
              <w:top w:val="nil"/>
              <w:left w:val="single" w:sz="8" w:space="0" w:color="000000"/>
              <w:bottom w:val="nil"/>
              <w:right w:val="single" w:sz="8" w:space="0" w:color="000000"/>
            </w:tcBorders>
            <w:vAlign w:val="center"/>
          </w:tcPr>
          <w:p w:rsidR="00EA7989" w14:paraId="0000012A"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120" w:type="dxa"/>
            <w:tcBorders>
              <w:top w:val="nil"/>
              <w:left w:val="nil"/>
              <w:bottom w:val="single" w:sz="4" w:space="0" w:color="000000"/>
              <w:right w:val="single" w:sz="4" w:space="0" w:color="000000"/>
            </w:tcBorders>
            <w:shd w:val="clear" w:color="auto" w:fill="808080"/>
            <w:vAlign w:val="bottom"/>
          </w:tcPr>
          <w:p w:rsidR="00EA7989" w14:paraId="0000012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EA7989" w14:paraId="0000012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EA7989" w14:paraId="0000012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EA7989" w14:paraId="0000012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808080"/>
            <w:vAlign w:val="bottom"/>
          </w:tcPr>
          <w:p w:rsidR="00EA7989" w14:paraId="0000012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0F359CC6" w14:textId="77777777" w:rsidTr="00800C33">
        <w:tblPrEx>
          <w:tblW w:w="8240" w:type="dxa"/>
          <w:jc w:val="center"/>
          <w:tblLayout w:type="fixed"/>
          <w:tblLook w:val="0400"/>
        </w:tblPrEx>
        <w:trPr>
          <w:trHeight w:val="315"/>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EA7989" w14:paraId="00000130"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20" w:type="dxa"/>
            <w:tcBorders>
              <w:top w:val="single" w:sz="8" w:space="0" w:color="000000"/>
              <w:left w:val="nil"/>
              <w:bottom w:val="single" w:sz="8" w:space="0" w:color="000000"/>
              <w:right w:val="single" w:sz="8" w:space="0" w:color="000000"/>
            </w:tcBorders>
            <w:shd w:val="clear" w:color="auto" w:fill="808080"/>
            <w:vAlign w:val="bottom"/>
          </w:tcPr>
          <w:p w:rsidR="00EA7989" w14:paraId="0000013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8" w:space="0" w:color="000000"/>
              <w:left w:val="nil"/>
              <w:bottom w:val="single" w:sz="8" w:space="0" w:color="000000"/>
              <w:right w:val="single" w:sz="8" w:space="0" w:color="000000"/>
            </w:tcBorders>
            <w:shd w:val="clear" w:color="auto" w:fill="808080"/>
            <w:vAlign w:val="bottom"/>
          </w:tcPr>
          <w:p w:rsidR="00EA7989" w14:paraId="0000013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single" w:sz="8" w:space="0" w:color="000000"/>
              <w:left w:val="nil"/>
              <w:bottom w:val="single" w:sz="8" w:space="0" w:color="000000"/>
              <w:right w:val="single" w:sz="8" w:space="0" w:color="000000"/>
            </w:tcBorders>
            <w:shd w:val="clear" w:color="auto" w:fill="757171"/>
            <w:vAlign w:val="bottom"/>
          </w:tcPr>
          <w:p w:rsidR="00EA7989" w14:paraId="0000013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single" w:sz="8" w:space="0" w:color="000000"/>
              <w:left w:val="nil"/>
              <w:bottom w:val="single" w:sz="8" w:space="0" w:color="000000"/>
              <w:right w:val="single" w:sz="8" w:space="0" w:color="000000"/>
            </w:tcBorders>
            <w:shd w:val="clear" w:color="auto" w:fill="DDEBF7"/>
            <w:vAlign w:val="bottom"/>
          </w:tcPr>
          <w:p w:rsidR="00EA7989" w14:paraId="0000013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DDEBF7"/>
            <w:vAlign w:val="bottom"/>
          </w:tcPr>
          <w:p w:rsidR="00EA7989" w14:paraId="00000135" w14:textId="5550E351">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265EEC">
              <w:rPr>
                <w:rFonts w:ascii="Calibri" w:eastAsia="Calibri" w:hAnsi="Calibri" w:cs="Calibri"/>
                <w:sz w:val="16"/>
                <w:szCs w:val="16"/>
              </w:rPr>
              <w:t>99,401</w:t>
            </w:r>
          </w:p>
        </w:tc>
      </w:tr>
    </w:tbl>
    <w:p w:rsidR="00EA7989" w14:paraId="00000136" w14:textId="77777777">
      <w:pPr>
        <w:pBdr>
          <w:top w:val="nil"/>
          <w:left w:val="nil"/>
          <w:bottom w:val="nil"/>
          <w:right w:val="nil"/>
          <w:between w:val="nil"/>
        </w:pBdr>
        <w:spacing w:before="9" w:after="1"/>
        <w:rPr>
          <w:b/>
          <w:bCs/>
          <w:color w:val="000000"/>
        </w:rPr>
      </w:pPr>
    </w:p>
    <w:p w:rsidR="00800C33" w14:paraId="67E95695" w14:textId="605DF8DA">
      <w:pPr>
        <w:pBdr>
          <w:top w:val="nil"/>
          <w:left w:val="nil"/>
          <w:bottom w:val="nil"/>
          <w:right w:val="nil"/>
          <w:between w:val="nil"/>
        </w:pBdr>
        <w:spacing w:before="9" w:after="1"/>
        <w:rPr>
          <w:color w:val="000000"/>
        </w:rPr>
      </w:pPr>
      <w:r>
        <w:rPr>
          <w:color w:val="000000"/>
        </w:rPr>
        <w:t xml:space="preserve">The </w:t>
      </w:r>
      <w:hyperlink r:id="rId16" w:history="1">
        <w:r w:rsidRPr="003129B8">
          <w:rPr>
            <w:rStyle w:val="Hyperlink"/>
          </w:rPr>
          <w:t>Commerce Alternate Personnel System (CAPS)</w:t>
        </w:r>
      </w:hyperlink>
      <w:r>
        <w:rPr>
          <w:rStyle w:val="FootnoteReference"/>
          <w:color w:val="000000"/>
        </w:rPr>
        <w:footnoteReference w:id="10"/>
      </w:r>
      <w:r>
        <w:rPr>
          <w:color w:val="000000"/>
        </w:rPr>
        <w:t xml:space="preserve"> pay tables for the Rest of U.S. locality was used to determine the base salary.  The Rest of U.S. locality was used since NOAA employees are geographically dispersed.  The high-water mark for a ZP-II Interval 3 was used to determine the base salary and a multiplier of 1.5 was applied to calculate the loaded salary.</w:t>
      </w:r>
    </w:p>
    <w:p w:rsidR="003129B8" w14:paraId="0C371254" w14:textId="77777777">
      <w:pPr>
        <w:pBdr>
          <w:top w:val="nil"/>
          <w:left w:val="nil"/>
          <w:bottom w:val="nil"/>
          <w:right w:val="nil"/>
          <w:between w:val="nil"/>
        </w:pBdr>
        <w:spacing w:before="9" w:after="1"/>
        <w:rPr>
          <w:color w:val="000000"/>
        </w:rPr>
      </w:pPr>
    </w:p>
    <w:p w:rsidR="00462D2F" w:rsidRPr="003129B8" w14:paraId="1C18E8B4" w14:textId="77777777">
      <w:pPr>
        <w:pBdr>
          <w:top w:val="nil"/>
          <w:left w:val="nil"/>
          <w:bottom w:val="nil"/>
          <w:right w:val="nil"/>
          <w:between w:val="nil"/>
        </w:pBdr>
        <w:spacing w:before="9" w:after="1"/>
        <w:rPr>
          <w:color w:val="000000"/>
        </w:rPr>
      </w:pPr>
    </w:p>
    <w:p w:rsidR="00EA7989" w14:paraId="00000137"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 xml:space="preserve">Explain the reasons for any program changes or adjustments </w:t>
      </w:r>
      <w:r>
        <w:rPr>
          <w:b/>
          <w:bCs/>
          <w:color w:val="000000"/>
        </w:rPr>
        <w:t>reported in ROCIS.</w:t>
      </w:r>
    </w:p>
    <w:p w:rsidR="00EA7989" w14:paraId="00000138" w14:textId="77777777">
      <w:pPr>
        <w:pBdr>
          <w:top w:val="nil"/>
          <w:left w:val="nil"/>
          <w:bottom w:val="nil"/>
          <w:right w:val="nil"/>
          <w:between w:val="nil"/>
        </w:pBdr>
        <w:spacing w:before="7"/>
        <w:rPr>
          <w:b/>
          <w:bCs/>
          <w:color w:val="000000"/>
        </w:rPr>
      </w:pPr>
    </w:p>
    <w:tbl>
      <w:tblPr>
        <w:tblStyle w:val="af0"/>
        <w:tblW w:w="10710" w:type="dxa"/>
        <w:tblInd w:w="-10" w:type="dxa"/>
        <w:tblLayout w:type="fixed"/>
        <w:tblLook w:val="0400"/>
      </w:tblPr>
      <w:tblGrid>
        <w:gridCol w:w="2070"/>
        <w:gridCol w:w="810"/>
        <w:gridCol w:w="810"/>
        <w:gridCol w:w="810"/>
        <w:gridCol w:w="810"/>
        <w:gridCol w:w="900"/>
        <w:gridCol w:w="990"/>
        <w:gridCol w:w="3510"/>
      </w:tblGrid>
      <w:tr w14:paraId="16CC0783" w14:textId="77777777" w:rsidTr="00F24DB8">
        <w:tblPrEx>
          <w:tblW w:w="10710" w:type="dxa"/>
          <w:tblInd w:w="-10" w:type="dxa"/>
          <w:tblLayout w:type="fixed"/>
          <w:tblLook w:val="0400"/>
        </w:tblPrEx>
        <w:trPr>
          <w:trHeight w:val="315"/>
        </w:trPr>
        <w:tc>
          <w:tcPr>
            <w:tcW w:w="207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EA7989" w14:paraId="0000013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620" w:type="dxa"/>
            <w:gridSpan w:val="2"/>
            <w:tcBorders>
              <w:top w:val="single" w:sz="8" w:space="0" w:color="000000"/>
              <w:left w:val="nil"/>
              <w:bottom w:val="single" w:sz="8" w:space="0" w:color="000000"/>
              <w:right w:val="single" w:sz="8" w:space="0" w:color="000000"/>
            </w:tcBorders>
            <w:shd w:val="clear" w:color="auto" w:fill="5B9BD5"/>
            <w:vAlign w:val="center"/>
          </w:tcPr>
          <w:p w:rsidR="00EA7989" w14:paraId="0000013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Respondents</w:t>
            </w:r>
          </w:p>
        </w:tc>
        <w:tc>
          <w:tcPr>
            <w:tcW w:w="1620" w:type="dxa"/>
            <w:gridSpan w:val="2"/>
            <w:tcBorders>
              <w:top w:val="single" w:sz="8" w:space="0" w:color="000000"/>
              <w:left w:val="nil"/>
              <w:bottom w:val="single" w:sz="8" w:space="0" w:color="000000"/>
              <w:right w:val="single" w:sz="8" w:space="0" w:color="000000"/>
            </w:tcBorders>
            <w:shd w:val="clear" w:color="auto" w:fill="5B9BD5"/>
            <w:vAlign w:val="center"/>
          </w:tcPr>
          <w:p w:rsidR="00EA7989" w14:paraId="0000013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Responses</w:t>
            </w:r>
          </w:p>
        </w:tc>
        <w:tc>
          <w:tcPr>
            <w:tcW w:w="1890" w:type="dxa"/>
            <w:gridSpan w:val="2"/>
            <w:tcBorders>
              <w:top w:val="single" w:sz="8" w:space="0" w:color="000000"/>
              <w:left w:val="nil"/>
              <w:bottom w:val="single" w:sz="8" w:space="0" w:color="000000"/>
              <w:right w:val="single" w:sz="8" w:space="0" w:color="000000"/>
            </w:tcBorders>
            <w:shd w:val="clear" w:color="auto" w:fill="5B9BD5"/>
            <w:vAlign w:val="center"/>
          </w:tcPr>
          <w:p w:rsidR="00EA7989" w14:paraId="0000013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Hours</w:t>
            </w:r>
          </w:p>
        </w:tc>
        <w:tc>
          <w:tcPr>
            <w:tcW w:w="351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EA7989" w14:paraId="0000014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2C48ED2E" w14:textId="77777777" w:rsidTr="00F24DB8">
        <w:tblPrEx>
          <w:tblW w:w="10710" w:type="dxa"/>
          <w:tblInd w:w="-10" w:type="dxa"/>
          <w:tblLayout w:type="fixed"/>
          <w:tblLook w:val="0400"/>
        </w:tblPrEx>
        <w:trPr>
          <w:trHeight w:val="690"/>
        </w:trPr>
        <w:tc>
          <w:tcPr>
            <w:tcW w:w="207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EA7989" w14:paraId="00000141"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810" w:type="dxa"/>
            <w:tcBorders>
              <w:top w:val="nil"/>
              <w:left w:val="nil"/>
              <w:bottom w:val="single" w:sz="8" w:space="0" w:color="000000"/>
              <w:right w:val="dashed" w:sz="8" w:space="0" w:color="000000"/>
            </w:tcBorders>
            <w:shd w:val="clear" w:color="auto" w:fill="FBE4D5"/>
            <w:vAlign w:val="center"/>
          </w:tcPr>
          <w:p w:rsidR="00EA7989" w14:paraId="0000014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810" w:type="dxa"/>
            <w:tcBorders>
              <w:top w:val="nil"/>
              <w:left w:val="nil"/>
              <w:bottom w:val="single" w:sz="8" w:space="0" w:color="000000"/>
              <w:right w:val="single" w:sz="8" w:space="0" w:color="000000"/>
            </w:tcBorders>
            <w:shd w:val="clear" w:color="auto" w:fill="FBE4D5"/>
            <w:vAlign w:val="center"/>
          </w:tcPr>
          <w:p w:rsidR="00EA7989" w14:paraId="0000014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810" w:type="dxa"/>
            <w:tcBorders>
              <w:top w:val="nil"/>
              <w:left w:val="nil"/>
              <w:bottom w:val="single" w:sz="8" w:space="0" w:color="000000"/>
              <w:right w:val="dashed" w:sz="8" w:space="0" w:color="000000"/>
            </w:tcBorders>
            <w:shd w:val="clear" w:color="auto" w:fill="FBE4D5"/>
            <w:vAlign w:val="center"/>
          </w:tcPr>
          <w:p w:rsidR="00EA7989" w14:paraId="0000014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810" w:type="dxa"/>
            <w:tcBorders>
              <w:top w:val="nil"/>
              <w:left w:val="nil"/>
              <w:bottom w:val="single" w:sz="8" w:space="0" w:color="000000"/>
              <w:right w:val="single" w:sz="8" w:space="0" w:color="000000"/>
            </w:tcBorders>
            <w:shd w:val="clear" w:color="auto" w:fill="FBE4D5"/>
            <w:vAlign w:val="center"/>
          </w:tcPr>
          <w:p w:rsidR="00EA7989" w14:paraId="0000014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00" w:type="dxa"/>
            <w:tcBorders>
              <w:top w:val="nil"/>
              <w:left w:val="nil"/>
              <w:bottom w:val="single" w:sz="8" w:space="0" w:color="000000"/>
              <w:right w:val="dashed" w:sz="8" w:space="0" w:color="000000"/>
            </w:tcBorders>
            <w:shd w:val="clear" w:color="auto" w:fill="FBE4D5"/>
            <w:vAlign w:val="center"/>
          </w:tcPr>
          <w:p w:rsidR="00EA7989" w14:paraId="0000014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90" w:type="dxa"/>
            <w:tcBorders>
              <w:top w:val="nil"/>
              <w:left w:val="nil"/>
              <w:bottom w:val="single" w:sz="8" w:space="0" w:color="000000"/>
              <w:right w:val="single" w:sz="8" w:space="0" w:color="000000"/>
            </w:tcBorders>
            <w:shd w:val="clear" w:color="auto" w:fill="FBE4D5"/>
            <w:vAlign w:val="center"/>
          </w:tcPr>
          <w:p w:rsidR="00EA7989" w14:paraId="0000014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351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EA7989" w14:paraId="00000148"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04BFC738" w14:textId="77777777" w:rsidTr="009910AE">
        <w:tblPrEx>
          <w:tblW w:w="10710" w:type="dxa"/>
          <w:tblInd w:w="-10"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EA7989" w:rsidP="009910AE" w14:paraId="00000149" w14:textId="50149376">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966CAE">
              <w:rPr>
                <w:rFonts w:ascii="Calibri" w:eastAsia="Calibri" w:hAnsi="Calibri" w:cs="Calibri"/>
                <w:color w:val="000000"/>
                <w:sz w:val="16"/>
                <w:szCs w:val="16"/>
              </w:rPr>
              <w:t xml:space="preserve">U.S. Pacific HMS Hook and Line </w:t>
            </w:r>
            <w:r>
              <w:rPr>
                <w:rFonts w:ascii="Calibri" w:eastAsia="Calibri" w:hAnsi="Calibri" w:cs="Calibri"/>
                <w:color w:val="000000"/>
                <w:sz w:val="16"/>
                <w:szCs w:val="16"/>
              </w:rPr>
              <w:t>Logbooks</w:t>
            </w:r>
          </w:p>
        </w:tc>
        <w:tc>
          <w:tcPr>
            <w:tcW w:w="810" w:type="dxa"/>
            <w:tcBorders>
              <w:top w:val="nil"/>
              <w:left w:val="nil"/>
              <w:bottom w:val="dotted" w:sz="4" w:space="0" w:color="000000"/>
              <w:right w:val="dashed" w:sz="8" w:space="0" w:color="000000"/>
            </w:tcBorders>
            <w:shd w:val="clear" w:color="auto" w:fill="BFBFBF" w:themeFill="background1" w:themeFillShade="BF"/>
            <w:vAlign w:val="center"/>
          </w:tcPr>
          <w:p w:rsidR="00EA7989" w14:paraId="0000014A" w14:textId="39B95476">
            <w:pPr>
              <w:widowControl/>
              <w:jc w:val="center"/>
              <w:rPr>
                <w:rFonts w:ascii="Calibri" w:eastAsia="Calibri" w:hAnsi="Calibri" w:cs="Calibri"/>
                <w:color w:val="000000"/>
                <w:sz w:val="16"/>
                <w:szCs w:val="16"/>
              </w:rPr>
            </w:pPr>
            <w:r>
              <w:rPr>
                <w:rFonts w:ascii="Calibri" w:eastAsia="Calibri" w:hAnsi="Calibri" w:cs="Calibri"/>
                <w:sz w:val="16"/>
                <w:szCs w:val="16"/>
              </w:rPr>
              <w:t>0</w:t>
            </w:r>
          </w:p>
        </w:tc>
        <w:tc>
          <w:tcPr>
            <w:tcW w:w="810" w:type="dxa"/>
            <w:tcBorders>
              <w:top w:val="nil"/>
              <w:left w:val="nil"/>
              <w:bottom w:val="dotted" w:sz="4" w:space="0" w:color="000000"/>
              <w:right w:val="single" w:sz="8" w:space="0" w:color="000000"/>
            </w:tcBorders>
            <w:shd w:val="clear" w:color="auto" w:fill="BFBFBF" w:themeFill="background1" w:themeFillShade="BF"/>
            <w:vAlign w:val="center"/>
          </w:tcPr>
          <w:p w:rsidR="00EA7989" w14:paraId="0000014B" w14:textId="77777777">
            <w:pPr>
              <w:widowControl/>
              <w:jc w:val="center"/>
              <w:rPr>
                <w:rFonts w:ascii="Calibri" w:eastAsia="Calibri" w:hAnsi="Calibri" w:cs="Calibri"/>
                <w:color w:val="000000"/>
                <w:sz w:val="16"/>
                <w:szCs w:val="16"/>
              </w:rPr>
            </w:pPr>
            <w:r>
              <w:rPr>
                <w:rFonts w:ascii="Calibri" w:eastAsia="Calibri" w:hAnsi="Calibri" w:cs="Calibri"/>
                <w:sz w:val="16"/>
                <w:szCs w:val="16"/>
              </w:rPr>
              <w:t>850</w:t>
            </w:r>
          </w:p>
        </w:tc>
        <w:tc>
          <w:tcPr>
            <w:tcW w:w="810" w:type="dxa"/>
            <w:tcBorders>
              <w:top w:val="nil"/>
              <w:left w:val="nil"/>
              <w:bottom w:val="dotted" w:sz="4" w:space="0" w:color="000000"/>
              <w:right w:val="dashed" w:sz="8" w:space="0" w:color="000000"/>
            </w:tcBorders>
            <w:shd w:val="clear" w:color="auto" w:fill="BFBFBF" w:themeFill="background1" w:themeFillShade="BF"/>
            <w:vAlign w:val="center"/>
          </w:tcPr>
          <w:p w:rsidR="00EA7989" w14:paraId="0000014C" w14:textId="50BC78FE">
            <w:pPr>
              <w:widowControl/>
              <w:jc w:val="center"/>
              <w:rPr>
                <w:rFonts w:ascii="Calibri" w:eastAsia="Calibri" w:hAnsi="Calibri" w:cs="Calibri"/>
                <w:color w:val="000000"/>
                <w:sz w:val="16"/>
                <w:szCs w:val="16"/>
              </w:rPr>
            </w:pPr>
            <w:r>
              <w:rPr>
                <w:rFonts w:ascii="Calibri" w:eastAsia="Calibri" w:hAnsi="Calibri" w:cs="Calibri"/>
                <w:sz w:val="16"/>
                <w:szCs w:val="16"/>
              </w:rPr>
              <w:t>0</w:t>
            </w:r>
            <w:r w:rsidR="00C80364">
              <w:rPr>
                <w:rFonts w:ascii="Calibri" w:eastAsia="Calibri" w:hAnsi="Calibri" w:cs="Calibri"/>
                <w:color w:val="000000"/>
                <w:sz w:val="16"/>
                <w:szCs w:val="16"/>
              </w:rPr>
              <w:t> </w:t>
            </w:r>
          </w:p>
        </w:tc>
        <w:tc>
          <w:tcPr>
            <w:tcW w:w="810" w:type="dxa"/>
            <w:tcBorders>
              <w:top w:val="nil"/>
              <w:left w:val="nil"/>
              <w:bottom w:val="dotted" w:sz="4" w:space="0" w:color="000000"/>
              <w:right w:val="single" w:sz="8" w:space="0" w:color="000000"/>
            </w:tcBorders>
            <w:shd w:val="clear" w:color="auto" w:fill="BFBFBF" w:themeFill="background1" w:themeFillShade="BF"/>
            <w:vAlign w:val="center"/>
          </w:tcPr>
          <w:p w:rsidR="00EA7989" w14:paraId="0000014D" w14:textId="7218B48A">
            <w:pPr>
              <w:widowControl/>
              <w:jc w:val="center"/>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3</w:t>
            </w:r>
            <w:r w:rsidR="00082AF3">
              <w:rPr>
                <w:rFonts w:ascii="Calibri" w:eastAsia="Calibri" w:hAnsi="Calibri" w:cs="Calibri"/>
                <w:sz w:val="16"/>
                <w:szCs w:val="16"/>
              </w:rPr>
              <w:t>,</w:t>
            </w:r>
            <w:r>
              <w:rPr>
                <w:rFonts w:ascii="Calibri" w:eastAsia="Calibri" w:hAnsi="Calibri" w:cs="Calibri"/>
                <w:sz w:val="16"/>
                <w:szCs w:val="16"/>
              </w:rPr>
              <w:t>400</w:t>
            </w:r>
          </w:p>
        </w:tc>
        <w:tc>
          <w:tcPr>
            <w:tcW w:w="900" w:type="dxa"/>
            <w:tcBorders>
              <w:top w:val="nil"/>
              <w:left w:val="nil"/>
              <w:bottom w:val="dotted" w:sz="4" w:space="0" w:color="000000"/>
              <w:right w:val="dashed" w:sz="8" w:space="0" w:color="000000"/>
            </w:tcBorders>
            <w:shd w:val="clear" w:color="auto" w:fill="BFBFBF" w:themeFill="background1" w:themeFillShade="BF"/>
            <w:vAlign w:val="center"/>
          </w:tcPr>
          <w:p w:rsidR="00EA7989" w14:paraId="0000014E" w14:textId="1BF5632D">
            <w:pPr>
              <w:widowControl/>
              <w:jc w:val="center"/>
              <w:rPr>
                <w:rFonts w:ascii="Calibri" w:eastAsia="Calibri" w:hAnsi="Calibri" w:cs="Calibri"/>
                <w:color w:val="000000"/>
                <w:sz w:val="16"/>
                <w:szCs w:val="16"/>
              </w:rPr>
            </w:pPr>
            <w:r>
              <w:rPr>
                <w:rFonts w:ascii="Calibri" w:eastAsia="Calibri" w:hAnsi="Calibri" w:cs="Calibri"/>
                <w:sz w:val="16"/>
                <w:szCs w:val="16"/>
              </w:rPr>
              <w:t>0</w:t>
            </w:r>
          </w:p>
        </w:tc>
        <w:tc>
          <w:tcPr>
            <w:tcW w:w="990" w:type="dxa"/>
            <w:tcBorders>
              <w:top w:val="nil"/>
              <w:left w:val="nil"/>
              <w:bottom w:val="dotted" w:sz="4" w:space="0" w:color="000000"/>
              <w:right w:val="single" w:sz="8" w:space="0" w:color="000000"/>
            </w:tcBorders>
            <w:shd w:val="clear" w:color="auto" w:fill="BFBFBF" w:themeFill="background1" w:themeFillShade="BF"/>
            <w:vAlign w:val="center"/>
          </w:tcPr>
          <w:p w:rsidR="00EA7989" w14:paraId="0000014F" w14:textId="38D2FEDB">
            <w:pPr>
              <w:widowControl/>
              <w:jc w:val="center"/>
              <w:rPr>
                <w:rFonts w:ascii="Calibri" w:eastAsia="Calibri" w:hAnsi="Calibri" w:cs="Calibri"/>
                <w:color w:val="000000"/>
                <w:sz w:val="16"/>
                <w:szCs w:val="16"/>
              </w:rPr>
            </w:pPr>
            <w:r>
              <w:rPr>
                <w:rFonts w:ascii="Calibri" w:eastAsia="Calibri" w:hAnsi="Calibri" w:cs="Calibri"/>
                <w:sz w:val="16"/>
                <w:szCs w:val="16"/>
              </w:rPr>
              <w:t>3</w:t>
            </w:r>
            <w:r w:rsidR="00082AF3">
              <w:rPr>
                <w:rFonts w:ascii="Calibri" w:eastAsia="Calibri" w:hAnsi="Calibri" w:cs="Calibri"/>
                <w:sz w:val="16"/>
                <w:szCs w:val="16"/>
              </w:rPr>
              <w:t>,</w:t>
            </w:r>
            <w:r>
              <w:rPr>
                <w:rFonts w:ascii="Calibri" w:eastAsia="Calibri" w:hAnsi="Calibri" w:cs="Calibri"/>
                <w:sz w:val="16"/>
                <w:szCs w:val="16"/>
              </w:rPr>
              <w:t>400</w:t>
            </w:r>
          </w:p>
        </w:tc>
        <w:tc>
          <w:tcPr>
            <w:tcW w:w="3510" w:type="dxa"/>
            <w:tcBorders>
              <w:top w:val="nil"/>
              <w:left w:val="nil"/>
              <w:bottom w:val="dotted" w:sz="4" w:space="0" w:color="000000"/>
              <w:right w:val="single" w:sz="8" w:space="0" w:color="000000"/>
            </w:tcBorders>
            <w:shd w:val="clear" w:color="auto" w:fill="BFBFBF" w:themeFill="background1" w:themeFillShade="BF"/>
            <w:vAlign w:val="center"/>
          </w:tcPr>
          <w:p w:rsidR="00EA7989" w14:paraId="00000150" w14:textId="755DD644">
            <w:pPr>
              <w:widowControl/>
              <w:rPr>
                <w:rFonts w:ascii="Calibri" w:eastAsia="Calibri" w:hAnsi="Calibri" w:cs="Calibri"/>
                <w:color w:val="000000"/>
                <w:sz w:val="16"/>
                <w:szCs w:val="16"/>
              </w:rPr>
            </w:pPr>
            <w:r>
              <w:rPr>
                <w:rFonts w:ascii="Calibri" w:eastAsia="Calibri" w:hAnsi="Calibri" w:cs="Calibri"/>
                <w:sz w:val="16"/>
                <w:szCs w:val="16"/>
              </w:rPr>
              <w:t xml:space="preserve">Change in the number of HMS permit holders. The previous PRA package did not break out different </w:t>
            </w:r>
            <w:r w:rsidR="00AA2737">
              <w:rPr>
                <w:rFonts w:ascii="Calibri" w:eastAsia="Calibri" w:hAnsi="Calibri" w:cs="Calibri"/>
                <w:sz w:val="16"/>
                <w:szCs w:val="16"/>
              </w:rPr>
              <w:t>logbooks,</w:t>
            </w:r>
            <w:r>
              <w:rPr>
                <w:rFonts w:ascii="Calibri" w:eastAsia="Calibri" w:hAnsi="Calibri" w:cs="Calibri"/>
                <w:sz w:val="16"/>
                <w:szCs w:val="16"/>
              </w:rPr>
              <w:t xml:space="preserve"> so they are totaled here.</w:t>
            </w:r>
          </w:p>
        </w:tc>
      </w:tr>
      <w:tr w14:paraId="1EEB5B64" w14:textId="77777777" w:rsidTr="00864057">
        <w:tblPrEx>
          <w:tblW w:w="10710" w:type="dxa"/>
          <w:tblInd w:w="-10"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vAlign w:val="center"/>
          </w:tcPr>
          <w:p w:rsidR="00462D2F" w:rsidP="009910AE" w14:paraId="060FA231" w14:textId="201AE5F6">
            <w:pPr>
              <w:widowControl/>
              <w:rPr>
                <w:rFonts w:ascii="Calibri" w:eastAsia="Calibri" w:hAnsi="Calibri" w:cs="Calibri"/>
                <w:color w:val="000000"/>
                <w:sz w:val="16"/>
                <w:szCs w:val="16"/>
              </w:rPr>
            </w:pPr>
            <w:r>
              <w:rPr>
                <w:rFonts w:ascii="Calibri" w:eastAsia="Calibri" w:hAnsi="Calibri" w:cs="Calibri"/>
                <w:sz w:val="16"/>
                <w:szCs w:val="16"/>
              </w:rPr>
              <w:t>Hook and Line Paper Logbook</w:t>
            </w:r>
          </w:p>
        </w:tc>
        <w:tc>
          <w:tcPr>
            <w:tcW w:w="810" w:type="dxa"/>
            <w:tcBorders>
              <w:top w:val="nil"/>
              <w:left w:val="nil"/>
              <w:bottom w:val="dotted" w:sz="4" w:space="0" w:color="000000"/>
              <w:right w:val="dashed" w:sz="8" w:space="0" w:color="000000"/>
            </w:tcBorders>
            <w:vAlign w:val="center"/>
          </w:tcPr>
          <w:p w:rsidR="00462D2F" w:rsidP="00F24DB8" w14:paraId="20CDEEDF" w14:textId="4FF5F0B8">
            <w:pPr>
              <w:widowControl/>
              <w:jc w:val="center"/>
              <w:rPr>
                <w:rFonts w:ascii="Calibri" w:eastAsia="Calibri" w:hAnsi="Calibri" w:cs="Calibri"/>
                <w:color w:val="000000"/>
                <w:sz w:val="16"/>
                <w:szCs w:val="16"/>
              </w:rPr>
            </w:pPr>
            <w:r>
              <w:rPr>
                <w:rFonts w:ascii="Calibri" w:eastAsia="Calibri" w:hAnsi="Calibri" w:cs="Calibri"/>
                <w:color w:val="000000"/>
                <w:sz w:val="16"/>
                <w:szCs w:val="16"/>
              </w:rPr>
              <w:t>552</w:t>
            </w:r>
          </w:p>
        </w:tc>
        <w:tc>
          <w:tcPr>
            <w:tcW w:w="810" w:type="dxa"/>
            <w:tcBorders>
              <w:top w:val="nil"/>
              <w:left w:val="nil"/>
              <w:bottom w:val="dotted" w:sz="4" w:space="0" w:color="000000"/>
              <w:right w:val="single" w:sz="8" w:space="0" w:color="000000"/>
            </w:tcBorders>
            <w:vAlign w:val="center"/>
          </w:tcPr>
          <w:p w:rsidR="00462D2F" w:rsidP="00F24DB8" w14:paraId="175195EA" w14:textId="531C7FFC">
            <w:pPr>
              <w:widowControl/>
              <w:jc w:val="center"/>
              <w:rPr>
                <w:rFonts w:ascii="Calibri" w:eastAsia="Calibri" w:hAnsi="Calibri" w:cs="Calibri"/>
                <w:sz w:val="16"/>
                <w:szCs w:val="16"/>
              </w:rPr>
            </w:pPr>
            <w:r>
              <w:rPr>
                <w:rFonts w:ascii="Calibri" w:eastAsia="Calibri" w:hAnsi="Calibri" w:cs="Calibri"/>
                <w:sz w:val="16"/>
                <w:szCs w:val="16"/>
              </w:rPr>
              <w:t>0</w:t>
            </w:r>
          </w:p>
        </w:tc>
        <w:tc>
          <w:tcPr>
            <w:tcW w:w="810" w:type="dxa"/>
            <w:tcBorders>
              <w:top w:val="nil"/>
              <w:left w:val="nil"/>
              <w:bottom w:val="dotted" w:sz="4" w:space="0" w:color="000000"/>
              <w:right w:val="dashed" w:sz="8" w:space="0" w:color="000000"/>
            </w:tcBorders>
            <w:vAlign w:val="center"/>
          </w:tcPr>
          <w:p w:rsidR="00462D2F" w:rsidP="00F24DB8" w14:paraId="2FF0EEA0" w14:textId="20493730">
            <w:pPr>
              <w:widowControl/>
              <w:jc w:val="center"/>
              <w:rPr>
                <w:rFonts w:ascii="Calibri" w:eastAsia="Calibri" w:hAnsi="Calibri" w:cs="Calibri"/>
                <w:sz w:val="16"/>
                <w:szCs w:val="16"/>
              </w:rPr>
            </w:pPr>
            <w:r>
              <w:rPr>
                <w:rFonts w:ascii="Calibri" w:eastAsia="Calibri" w:hAnsi="Calibri" w:cs="Calibri"/>
                <w:sz w:val="16"/>
                <w:szCs w:val="16"/>
              </w:rPr>
              <w:t>2,208</w:t>
            </w:r>
          </w:p>
        </w:tc>
        <w:tc>
          <w:tcPr>
            <w:tcW w:w="810" w:type="dxa"/>
            <w:tcBorders>
              <w:top w:val="nil"/>
              <w:left w:val="nil"/>
              <w:bottom w:val="dotted" w:sz="4" w:space="0" w:color="000000"/>
              <w:right w:val="single" w:sz="8" w:space="0" w:color="000000"/>
            </w:tcBorders>
            <w:vAlign w:val="center"/>
          </w:tcPr>
          <w:p w:rsidR="00462D2F" w:rsidP="00F24DB8" w14:paraId="48FF47F1" w14:textId="7F10B760">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00" w:type="dxa"/>
            <w:tcBorders>
              <w:top w:val="nil"/>
              <w:left w:val="nil"/>
              <w:bottom w:val="dotted" w:sz="4" w:space="0" w:color="000000"/>
              <w:right w:val="dashed" w:sz="8" w:space="0" w:color="000000"/>
            </w:tcBorders>
            <w:vAlign w:val="center"/>
          </w:tcPr>
          <w:p w:rsidR="00462D2F" w:rsidP="00F24DB8" w14:paraId="0477BDE6" w14:textId="2FB34809">
            <w:pPr>
              <w:widowControl/>
              <w:jc w:val="center"/>
              <w:rPr>
                <w:rFonts w:ascii="Calibri" w:eastAsia="Calibri" w:hAnsi="Calibri" w:cs="Calibri"/>
                <w:sz w:val="16"/>
                <w:szCs w:val="16"/>
              </w:rPr>
            </w:pPr>
            <w:r>
              <w:rPr>
                <w:rFonts w:ascii="Calibri" w:eastAsia="Calibri" w:hAnsi="Calibri" w:cs="Calibri"/>
                <w:sz w:val="16"/>
                <w:szCs w:val="16"/>
              </w:rPr>
              <w:t>2,208</w:t>
            </w:r>
          </w:p>
        </w:tc>
        <w:tc>
          <w:tcPr>
            <w:tcW w:w="990" w:type="dxa"/>
            <w:tcBorders>
              <w:top w:val="nil"/>
              <w:left w:val="nil"/>
              <w:bottom w:val="dotted" w:sz="4" w:space="0" w:color="000000"/>
              <w:right w:val="single" w:sz="8" w:space="0" w:color="000000"/>
            </w:tcBorders>
            <w:vAlign w:val="center"/>
          </w:tcPr>
          <w:p w:rsidR="00462D2F" w:rsidP="00F24DB8" w14:paraId="00BCCFC4" w14:textId="787BE587">
            <w:pPr>
              <w:widowControl/>
              <w:jc w:val="center"/>
              <w:rPr>
                <w:rFonts w:ascii="Calibri" w:eastAsia="Calibri" w:hAnsi="Calibri" w:cs="Calibri"/>
                <w:sz w:val="16"/>
                <w:szCs w:val="16"/>
              </w:rPr>
            </w:pPr>
            <w:r>
              <w:rPr>
                <w:rFonts w:ascii="Calibri" w:eastAsia="Calibri" w:hAnsi="Calibri" w:cs="Calibri"/>
                <w:sz w:val="16"/>
                <w:szCs w:val="16"/>
              </w:rPr>
              <w:t>0</w:t>
            </w:r>
          </w:p>
        </w:tc>
        <w:tc>
          <w:tcPr>
            <w:tcW w:w="3510" w:type="dxa"/>
            <w:vMerge w:val="restart"/>
            <w:tcBorders>
              <w:top w:val="nil"/>
              <w:left w:val="nil"/>
              <w:right w:val="single" w:sz="8" w:space="0" w:color="000000"/>
            </w:tcBorders>
          </w:tcPr>
          <w:p w:rsidR="00462D2F" w:rsidP="00F24DB8" w14:paraId="1CBBF176" w14:textId="77777777">
            <w:pPr>
              <w:widowControl/>
              <w:rPr>
                <w:rFonts w:ascii="Calibri" w:eastAsia="Calibri" w:hAnsi="Calibri" w:cs="Calibri"/>
                <w:sz w:val="16"/>
                <w:szCs w:val="16"/>
              </w:rPr>
            </w:pPr>
          </w:p>
          <w:p w:rsidR="00462D2F" w:rsidP="00F24DB8" w14:paraId="667B2FF3" w14:textId="3D16673C">
            <w:pPr>
              <w:widowControl/>
              <w:rPr>
                <w:rFonts w:ascii="Calibri" w:eastAsia="Calibri" w:hAnsi="Calibri" w:cs="Calibri"/>
                <w:sz w:val="16"/>
                <w:szCs w:val="16"/>
              </w:rPr>
            </w:pPr>
            <w:r>
              <w:rPr>
                <w:rFonts w:ascii="Calibri" w:eastAsia="Calibri" w:hAnsi="Calibri" w:cs="Calibri"/>
                <w:sz w:val="16"/>
                <w:szCs w:val="16"/>
              </w:rPr>
              <w:t>Increase in the number of HMS permit holders resulting in an increase in the number of responses and burden hours.</w:t>
            </w:r>
          </w:p>
        </w:tc>
      </w:tr>
      <w:tr w14:paraId="02E8FE5E" w14:textId="77777777" w:rsidTr="00864057">
        <w:tblPrEx>
          <w:tblW w:w="10710" w:type="dxa"/>
          <w:tblInd w:w="-10"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vAlign w:val="center"/>
          </w:tcPr>
          <w:p w:rsidR="00462D2F" w:rsidP="009910AE" w14:paraId="08CC8789" w14:textId="5F7AB42D">
            <w:pPr>
              <w:widowControl/>
              <w:rPr>
                <w:rFonts w:ascii="Calibri" w:eastAsia="Calibri" w:hAnsi="Calibri" w:cs="Calibri"/>
                <w:color w:val="000000"/>
                <w:sz w:val="16"/>
                <w:szCs w:val="16"/>
              </w:rPr>
            </w:pPr>
            <w:r>
              <w:rPr>
                <w:rFonts w:ascii="Calibri" w:eastAsia="Calibri" w:hAnsi="Calibri" w:cs="Calibri"/>
                <w:sz w:val="16"/>
                <w:szCs w:val="16"/>
              </w:rPr>
              <w:t>Federal Swordfish Harpoon Logbook</w:t>
            </w:r>
          </w:p>
        </w:tc>
        <w:tc>
          <w:tcPr>
            <w:tcW w:w="810" w:type="dxa"/>
            <w:tcBorders>
              <w:top w:val="nil"/>
              <w:left w:val="nil"/>
              <w:bottom w:val="dotted" w:sz="4" w:space="0" w:color="000000"/>
              <w:right w:val="dashed" w:sz="8" w:space="0" w:color="000000"/>
            </w:tcBorders>
            <w:vAlign w:val="center"/>
          </w:tcPr>
          <w:p w:rsidR="00462D2F" w:rsidP="00F24DB8" w14:paraId="297838AF" w14:textId="616D0B29">
            <w:pPr>
              <w:widowControl/>
              <w:jc w:val="center"/>
              <w:rPr>
                <w:rFonts w:ascii="Calibri" w:eastAsia="Calibri" w:hAnsi="Calibri" w:cs="Calibri"/>
                <w:color w:val="000000"/>
                <w:sz w:val="16"/>
                <w:szCs w:val="16"/>
              </w:rPr>
            </w:pPr>
            <w:r>
              <w:rPr>
                <w:rFonts w:ascii="Calibri" w:eastAsia="Calibri" w:hAnsi="Calibri" w:cs="Calibri"/>
                <w:color w:val="000000"/>
                <w:sz w:val="16"/>
                <w:szCs w:val="16"/>
              </w:rPr>
              <w:t>69</w:t>
            </w:r>
          </w:p>
        </w:tc>
        <w:tc>
          <w:tcPr>
            <w:tcW w:w="810" w:type="dxa"/>
            <w:tcBorders>
              <w:top w:val="nil"/>
              <w:left w:val="nil"/>
              <w:bottom w:val="dotted" w:sz="4" w:space="0" w:color="000000"/>
              <w:right w:val="single" w:sz="8" w:space="0" w:color="000000"/>
            </w:tcBorders>
            <w:vAlign w:val="center"/>
          </w:tcPr>
          <w:p w:rsidR="00462D2F" w:rsidP="00F24DB8" w14:paraId="042367F8" w14:textId="0766D033">
            <w:pPr>
              <w:widowControl/>
              <w:jc w:val="center"/>
              <w:rPr>
                <w:rFonts w:ascii="Calibri" w:eastAsia="Calibri" w:hAnsi="Calibri" w:cs="Calibri"/>
                <w:sz w:val="16"/>
                <w:szCs w:val="16"/>
              </w:rPr>
            </w:pPr>
            <w:r>
              <w:rPr>
                <w:rFonts w:ascii="Calibri" w:eastAsia="Calibri" w:hAnsi="Calibri" w:cs="Calibri"/>
                <w:sz w:val="16"/>
                <w:szCs w:val="16"/>
              </w:rPr>
              <w:t>0</w:t>
            </w:r>
          </w:p>
        </w:tc>
        <w:tc>
          <w:tcPr>
            <w:tcW w:w="810" w:type="dxa"/>
            <w:tcBorders>
              <w:top w:val="nil"/>
              <w:left w:val="nil"/>
              <w:bottom w:val="dotted" w:sz="4" w:space="0" w:color="000000"/>
              <w:right w:val="dashed" w:sz="8" w:space="0" w:color="000000"/>
            </w:tcBorders>
            <w:vAlign w:val="center"/>
          </w:tcPr>
          <w:p w:rsidR="00462D2F" w:rsidP="00F24DB8" w14:paraId="5D585921" w14:textId="04161C47">
            <w:pPr>
              <w:widowControl/>
              <w:jc w:val="center"/>
              <w:rPr>
                <w:rFonts w:ascii="Calibri" w:eastAsia="Calibri" w:hAnsi="Calibri" w:cs="Calibri"/>
                <w:sz w:val="16"/>
                <w:szCs w:val="16"/>
              </w:rPr>
            </w:pPr>
            <w:r>
              <w:rPr>
                <w:rFonts w:ascii="Calibri" w:eastAsia="Calibri" w:hAnsi="Calibri" w:cs="Calibri"/>
                <w:sz w:val="16"/>
                <w:szCs w:val="16"/>
              </w:rPr>
              <w:t>690</w:t>
            </w:r>
          </w:p>
        </w:tc>
        <w:tc>
          <w:tcPr>
            <w:tcW w:w="810" w:type="dxa"/>
            <w:tcBorders>
              <w:top w:val="nil"/>
              <w:left w:val="nil"/>
              <w:bottom w:val="dotted" w:sz="4" w:space="0" w:color="000000"/>
              <w:right w:val="single" w:sz="8" w:space="0" w:color="000000"/>
            </w:tcBorders>
            <w:vAlign w:val="center"/>
          </w:tcPr>
          <w:p w:rsidR="00462D2F" w:rsidP="00F24DB8" w14:paraId="21601E22" w14:textId="3F57E9EB">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00" w:type="dxa"/>
            <w:tcBorders>
              <w:top w:val="nil"/>
              <w:left w:val="nil"/>
              <w:bottom w:val="dotted" w:sz="4" w:space="0" w:color="000000"/>
              <w:right w:val="dashed" w:sz="8" w:space="0" w:color="000000"/>
            </w:tcBorders>
            <w:vAlign w:val="center"/>
          </w:tcPr>
          <w:p w:rsidR="00462D2F" w:rsidP="00F24DB8" w14:paraId="7F70BB57" w14:textId="0BDF5199">
            <w:pPr>
              <w:widowControl/>
              <w:jc w:val="center"/>
              <w:rPr>
                <w:rFonts w:ascii="Calibri" w:eastAsia="Calibri" w:hAnsi="Calibri" w:cs="Calibri"/>
                <w:sz w:val="16"/>
                <w:szCs w:val="16"/>
              </w:rPr>
            </w:pPr>
            <w:r>
              <w:rPr>
                <w:rFonts w:ascii="Calibri" w:eastAsia="Calibri" w:hAnsi="Calibri" w:cs="Calibri"/>
                <w:sz w:val="16"/>
                <w:szCs w:val="16"/>
              </w:rPr>
              <w:t>690</w:t>
            </w:r>
          </w:p>
        </w:tc>
        <w:tc>
          <w:tcPr>
            <w:tcW w:w="990" w:type="dxa"/>
            <w:tcBorders>
              <w:top w:val="nil"/>
              <w:left w:val="nil"/>
              <w:bottom w:val="dotted" w:sz="4" w:space="0" w:color="000000"/>
              <w:right w:val="single" w:sz="8" w:space="0" w:color="000000"/>
            </w:tcBorders>
            <w:vAlign w:val="center"/>
          </w:tcPr>
          <w:p w:rsidR="00462D2F" w:rsidP="00F24DB8" w14:paraId="22CFF344" w14:textId="4421601B">
            <w:pPr>
              <w:widowControl/>
              <w:jc w:val="center"/>
              <w:rPr>
                <w:rFonts w:ascii="Calibri" w:eastAsia="Calibri" w:hAnsi="Calibri" w:cs="Calibri"/>
                <w:sz w:val="16"/>
                <w:szCs w:val="16"/>
              </w:rPr>
            </w:pPr>
            <w:r>
              <w:rPr>
                <w:rFonts w:ascii="Calibri" w:eastAsia="Calibri" w:hAnsi="Calibri" w:cs="Calibri"/>
                <w:sz w:val="16"/>
                <w:szCs w:val="16"/>
              </w:rPr>
              <w:t>0</w:t>
            </w:r>
          </w:p>
        </w:tc>
        <w:tc>
          <w:tcPr>
            <w:tcW w:w="3510" w:type="dxa"/>
            <w:vMerge/>
            <w:tcBorders>
              <w:left w:val="nil"/>
              <w:right w:val="single" w:sz="8" w:space="0" w:color="000000"/>
            </w:tcBorders>
          </w:tcPr>
          <w:p w:rsidR="00462D2F" w:rsidP="00F24DB8" w14:paraId="1EB43885" w14:textId="7ED7D2A9">
            <w:pPr>
              <w:widowControl/>
              <w:rPr>
                <w:rFonts w:ascii="Calibri" w:eastAsia="Calibri" w:hAnsi="Calibri" w:cs="Calibri"/>
                <w:sz w:val="16"/>
                <w:szCs w:val="16"/>
              </w:rPr>
            </w:pPr>
          </w:p>
        </w:tc>
      </w:tr>
      <w:tr w14:paraId="4E469876" w14:textId="77777777" w:rsidTr="00864057">
        <w:tblPrEx>
          <w:tblW w:w="10710" w:type="dxa"/>
          <w:tblInd w:w="-10"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vAlign w:val="center"/>
          </w:tcPr>
          <w:p w:rsidR="00462D2F" w:rsidP="009910AE" w14:paraId="6497F5BA" w14:textId="1020A4C1">
            <w:pPr>
              <w:widowControl/>
              <w:rPr>
                <w:rFonts w:ascii="Calibri" w:eastAsia="Calibri" w:hAnsi="Calibri" w:cs="Calibri"/>
                <w:color w:val="000000"/>
                <w:sz w:val="16"/>
                <w:szCs w:val="16"/>
              </w:rPr>
            </w:pPr>
            <w:r>
              <w:rPr>
                <w:rFonts w:ascii="Calibri" w:eastAsia="Calibri" w:hAnsi="Calibri" w:cs="Calibri"/>
                <w:sz w:val="16"/>
                <w:szCs w:val="16"/>
              </w:rPr>
              <w:t>Deep-set Buoy Gear Logbook*</w:t>
            </w:r>
          </w:p>
        </w:tc>
        <w:tc>
          <w:tcPr>
            <w:tcW w:w="810" w:type="dxa"/>
            <w:tcBorders>
              <w:top w:val="nil"/>
              <w:left w:val="nil"/>
              <w:bottom w:val="dotted" w:sz="4" w:space="0" w:color="000000"/>
              <w:right w:val="dashed" w:sz="8" w:space="0" w:color="000000"/>
            </w:tcBorders>
            <w:vAlign w:val="center"/>
          </w:tcPr>
          <w:p w:rsidR="00462D2F" w:rsidP="00F24DB8" w14:paraId="34BAD768" w14:textId="7A8DC3CA">
            <w:pPr>
              <w:widowControl/>
              <w:jc w:val="center"/>
              <w:rPr>
                <w:rFonts w:ascii="Calibri" w:eastAsia="Calibri" w:hAnsi="Calibri" w:cs="Calibri"/>
                <w:color w:val="000000"/>
                <w:sz w:val="16"/>
                <w:szCs w:val="16"/>
              </w:rPr>
            </w:pPr>
            <w:r>
              <w:rPr>
                <w:rFonts w:ascii="Calibri" w:eastAsia="Calibri" w:hAnsi="Calibri" w:cs="Calibri"/>
                <w:color w:val="000000"/>
                <w:sz w:val="16"/>
                <w:szCs w:val="16"/>
              </w:rPr>
              <w:t>63</w:t>
            </w:r>
          </w:p>
        </w:tc>
        <w:tc>
          <w:tcPr>
            <w:tcW w:w="810" w:type="dxa"/>
            <w:tcBorders>
              <w:top w:val="nil"/>
              <w:left w:val="nil"/>
              <w:bottom w:val="dotted" w:sz="4" w:space="0" w:color="000000"/>
              <w:right w:val="single" w:sz="8" w:space="0" w:color="000000"/>
            </w:tcBorders>
            <w:vAlign w:val="center"/>
          </w:tcPr>
          <w:p w:rsidR="00462D2F" w:rsidP="00F24DB8" w14:paraId="7EE68DC4" w14:textId="0E4DEC5A">
            <w:pPr>
              <w:widowControl/>
              <w:jc w:val="center"/>
              <w:rPr>
                <w:rFonts w:ascii="Calibri" w:eastAsia="Calibri" w:hAnsi="Calibri" w:cs="Calibri"/>
                <w:sz w:val="16"/>
                <w:szCs w:val="16"/>
              </w:rPr>
            </w:pPr>
            <w:r>
              <w:rPr>
                <w:rFonts w:ascii="Calibri" w:eastAsia="Calibri" w:hAnsi="Calibri" w:cs="Calibri"/>
                <w:sz w:val="16"/>
                <w:szCs w:val="16"/>
              </w:rPr>
              <w:t>0</w:t>
            </w:r>
          </w:p>
        </w:tc>
        <w:tc>
          <w:tcPr>
            <w:tcW w:w="810" w:type="dxa"/>
            <w:tcBorders>
              <w:top w:val="nil"/>
              <w:left w:val="nil"/>
              <w:bottom w:val="dotted" w:sz="4" w:space="0" w:color="000000"/>
              <w:right w:val="dashed" w:sz="8" w:space="0" w:color="000000"/>
            </w:tcBorders>
            <w:vAlign w:val="center"/>
          </w:tcPr>
          <w:p w:rsidR="00462D2F" w:rsidP="00F24DB8" w14:paraId="6DD98200" w14:textId="7B14C6DD">
            <w:pPr>
              <w:widowControl/>
              <w:jc w:val="center"/>
              <w:rPr>
                <w:rFonts w:ascii="Calibri" w:eastAsia="Calibri" w:hAnsi="Calibri" w:cs="Calibri"/>
                <w:sz w:val="16"/>
                <w:szCs w:val="16"/>
              </w:rPr>
            </w:pPr>
            <w:r>
              <w:rPr>
                <w:rFonts w:ascii="Calibri" w:eastAsia="Calibri" w:hAnsi="Calibri" w:cs="Calibri"/>
                <w:sz w:val="16"/>
                <w:szCs w:val="16"/>
              </w:rPr>
              <w:t>630</w:t>
            </w:r>
          </w:p>
        </w:tc>
        <w:tc>
          <w:tcPr>
            <w:tcW w:w="810" w:type="dxa"/>
            <w:tcBorders>
              <w:top w:val="nil"/>
              <w:left w:val="nil"/>
              <w:bottom w:val="dotted" w:sz="4" w:space="0" w:color="000000"/>
              <w:right w:val="single" w:sz="8" w:space="0" w:color="000000"/>
            </w:tcBorders>
            <w:vAlign w:val="center"/>
          </w:tcPr>
          <w:p w:rsidR="00462D2F" w:rsidP="00F24DB8" w14:paraId="4C5D261F" w14:textId="2AB5A295">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00" w:type="dxa"/>
            <w:tcBorders>
              <w:top w:val="nil"/>
              <w:left w:val="nil"/>
              <w:bottom w:val="dotted" w:sz="4" w:space="0" w:color="000000"/>
              <w:right w:val="dashed" w:sz="8" w:space="0" w:color="000000"/>
            </w:tcBorders>
            <w:vAlign w:val="center"/>
          </w:tcPr>
          <w:p w:rsidR="00462D2F" w:rsidP="00F24DB8" w14:paraId="2C8C514C" w14:textId="114A0345">
            <w:pPr>
              <w:widowControl/>
              <w:jc w:val="center"/>
              <w:rPr>
                <w:rFonts w:ascii="Calibri" w:eastAsia="Calibri" w:hAnsi="Calibri" w:cs="Calibri"/>
                <w:sz w:val="16"/>
                <w:szCs w:val="16"/>
              </w:rPr>
            </w:pPr>
            <w:r>
              <w:rPr>
                <w:rFonts w:ascii="Calibri" w:eastAsia="Calibri" w:hAnsi="Calibri" w:cs="Calibri"/>
                <w:sz w:val="16"/>
                <w:szCs w:val="16"/>
              </w:rPr>
              <w:t>630</w:t>
            </w:r>
          </w:p>
        </w:tc>
        <w:tc>
          <w:tcPr>
            <w:tcW w:w="990" w:type="dxa"/>
            <w:tcBorders>
              <w:top w:val="nil"/>
              <w:left w:val="nil"/>
              <w:bottom w:val="dotted" w:sz="4" w:space="0" w:color="000000"/>
              <w:right w:val="single" w:sz="8" w:space="0" w:color="000000"/>
            </w:tcBorders>
            <w:vAlign w:val="center"/>
          </w:tcPr>
          <w:p w:rsidR="00462D2F" w:rsidP="00F24DB8" w14:paraId="1E17A8E1" w14:textId="4F70D395">
            <w:pPr>
              <w:widowControl/>
              <w:jc w:val="center"/>
              <w:rPr>
                <w:rFonts w:ascii="Calibri" w:eastAsia="Calibri" w:hAnsi="Calibri" w:cs="Calibri"/>
                <w:sz w:val="16"/>
                <w:szCs w:val="16"/>
              </w:rPr>
            </w:pPr>
            <w:r>
              <w:rPr>
                <w:rFonts w:ascii="Calibri" w:eastAsia="Calibri" w:hAnsi="Calibri" w:cs="Calibri"/>
                <w:sz w:val="16"/>
                <w:szCs w:val="16"/>
              </w:rPr>
              <w:t>0</w:t>
            </w:r>
          </w:p>
        </w:tc>
        <w:tc>
          <w:tcPr>
            <w:tcW w:w="3510" w:type="dxa"/>
            <w:vMerge/>
            <w:tcBorders>
              <w:left w:val="nil"/>
              <w:right w:val="single" w:sz="8" w:space="0" w:color="000000"/>
            </w:tcBorders>
          </w:tcPr>
          <w:p w:rsidR="00462D2F" w:rsidP="00F24DB8" w14:paraId="0CB6722B" w14:textId="4488AD7A">
            <w:pPr>
              <w:widowControl/>
              <w:rPr>
                <w:rFonts w:ascii="Calibri" w:eastAsia="Calibri" w:hAnsi="Calibri" w:cs="Calibri"/>
                <w:sz w:val="16"/>
                <w:szCs w:val="16"/>
              </w:rPr>
            </w:pPr>
          </w:p>
        </w:tc>
      </w:tr>
      <w:tr w14:paraId="46A4021F" w14:textId="77777777" w:rsidTr="00864057">
        <w:tblPrEx>
          <w:tblW w:w="10710" w:type="dxa"/>
          <w:tblInd w:w="-10"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vAlign w:val="center"/>
          </w:tcPr>
          <w:p w:rsidR="00462D2F" w:rsidP="009910AE" w14:paraId="4F4B0783" w14:textId="6B6B6CFF">
            <w:pPr>
              <w:widowControl/>
              <w:rPr>
                <w:rFonts w:ascii="Calibri" w:eastAsia="Calibri" w:hAnsi="Calibri" w:cs="Calibri"/>
                <w:color w:val="000000"/>
                <w:sz w:val="16"/>
                <w:szCs w:val="16"/>
              </w:rPr>
            </w:pPr>
            <w:r>
              <w:rPr>
                <w:rFonts w:ascii="Calibri" w:eastAsia="Calibri" w:hAnsi="Calibri" w:cs="Calibri"/>
                <w:sz w:val="16"/>
                <w:szCs w:val="16"/>
              </w:rPr>
              <w:t>HMS Drift Gillnet Logbook</w:t>
            </w:r>
          </w:p>
        </w:tc>
        <w:tc>
          <w:tcPr>
            <w:tcW w:w="810" w:type="dxa"/>
            <w:tcBorders>
              <w:top w:val="nil"/>
              <w:left w:val="nil"/>
              <w:bottom w:val="dotted" w:sz="4" w:space="0" w:color="000000"/>
              <w:right w:val="dashed" w:sz="8" w:space="0" w:color="000000"/>
            </w:tcBorders>
            <w:vAlign w:val="center"/>
          </w:tcPr>
          <w:p w:rsidR="00462D2F" w:rsidP="00F24DB8" w14:paraId="0C6C03CF" w14:textId="440B4780">
            <w:pPr>
              <w:widowControl/>
              <w:jc w:val="center"/>
              <w:rPr>
                <w:rFonts w:ascii="Calibri" w:eastAsia="Calibri" w:hAnsi="Calibri" w:cs="Calibri"/>
                <w:color w:val="000000"/>
                <w:sz w:val="16"/>
                <w:szCs w:val="16"/>
              </w:rPr>
            </w:pPr>
            <w:r>
              <w:rPr>
                <w:rFonts w:ascii="Calibri" w:eastAsia="Calibri" w:hAnsi="Calibri" w:cs="Calibri"/>
                <w:color w:val="000000"/>
                <w:sz w:val="16"/>
                <w:szCs w:val="16"/>
              </w:rPr>
              <w:t>11</w:t>
            </w:r>
          </w:p>
        </w:tc>
        <w:tc>
          <w:tcPr>
            <w:tcW w:w="810" w:type="dxa"/>
            <w:tcBorders>
              <w:top w:val="nil"/>
              <w:left w:val="nil"/>
              <w:bottom w:val="dotted" w:sz="4" w:space="0" w:color="000000"/>
              <w:right w:val="single" w:sz="8" w:space="0" w:color="000000"/>
            </w:tcBorders>
            <w:vAlign w:val="center"/>
          </w:tcPr>
          <w:p w:rsidR="00462D2F" w:rsidP="00F24DB8" w14:paraId="26DAE029" w14:textId="5E70F888">
            <w:pPr>
              <w:widowControl/>
              <w:jc w:val="center"/>
              <w:rPr>
                <w:rFonts w:ascii="Calibri" w:eastAsia="Calibri" w:hAnsi="Calibri" w:cs="Calibri"/>
                <w:sz w:val="16"/>
                <w:szCs w:val="16"/>
              </w:rPr>
            </w:pPr>
            <w:r>
              <w:rPr>
                <w:rFonts w:ascii="Calibri" w:eastAsia="Calibri" w:hAnsi="Calibri" w:cs="Calibri"/>
                <w:sz w:val="16"/>
                <w:szCs w:val="16"/>
              </w:rPr>
              <w:t>0</w:t>
            </w:r>
          </w:p>
        </w:tc>
        <w:tc>
          <w:tcPr>
            <w:tcW w:w="810" w:type="dxa"/>
            <w:tcBorders>
              <w:top w:val="nil"/>
              <w:left w:val="nil"/>
              <w:bottom w:val="dotted" w:sz="4" w:space="0" w:color="000000"/>
              <w:right w:val="dashed" w:sz="8" w:space="0" w:color="000000"/>
            </w:tcBorders>
            <w:vAlign w:val="center"/>
          </w:tcPr>
          <w:p w:rsidR="00462D2F" w:rsidP="00F24DB8" w14:paraId="35D65512" w14:textId="6B54D1E0">
            <w:pPr>
              <w:widowControl/>
              <w:jc w:val="center"/>
              <w:rPr>
                <w:rFonts w:ascii="Calibri" w:eastAsia="Calibri" w:hAnsi="Calibri" w:cs="Calibri"/>
                <w:sz w:val="16"/>
                <w:szCs w:val="16"/>
              </w:rPr>
            </w:pPr>
            <w:r>
              <w:rPr>
                <w:rFonts w:ascii="Calibri" w:eastAsia="Calibri" w:hAnsi="Calibri" w:cs="Calibri"/>
                <w:sz w:val="16"/>
                <w:szCs w:val="16"/>
              </w:rPr>
              <w:t>341</w:t>
            </w:r>
          </w:p>
        </w:tc>
        <w:tc>
          <w:tcPr>
            <w:tcW w:w="810" w:type="dxa"/>
            <w:tcBorders>
              <w:top w:val="nil"/>
              <w:left w:val="nil"/>
              <w:bottom w:val="dotted" w:sz="4" w:space="0" w:color="000000"/>
              <w:right w:val="single" w:sz="8" w:space="0" w:color="000000"/>
            </w:tcBorders>
            <w:vAlign w:val="center"/>
          </w:tcPr>
          <w:p w:rsidR="00462D2F" w:rsidP="00F24DB8" w14:paraId="7A8A54A6" w14:textId="152AE92D">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00" w:type="dxa"/>
            <w:tcBorders>
              <w:top w:val="nil"/>
              <w:left w:val="nil"/>
              <w:bottom w:val="dotted" w:sz="4" w:space="0" w:color="000000"/>
              <w:right w:val="dashed" w:sz="8" w:space="0" w:color="000000"/>
            </w:tcBorders>
            <w:vAlign w:val="center"/>
          </w:tcPr>
          <w:p w:rsidR="00462D2F" w:rsidP="00F24DB8" w14:paraId="27DE5E97" w14:textId="5F6C39BE">
            <w:pPr>
              <w:widowControl/>
              <w:jc w:val="center"/>
              <w:rPr>
                <w:rFonts w:ascii="Calibri" w:eastAsia="Calibri" w:hAnsi="Calibri" w:cs="Calibri"/>
                <w:sz w:val="16"/>
                <w:szCs w:val="16"/>
              </w:rPr>
            </w:pPr>
            <w:r>
              <w:rPr>
                <w:rFonts w:ascii="Calibri" w:eastAsia="Calibri" w:hAnsi="Calibri" w:cs="Calibri"/>
                <w:sz w:val="16"/>
                <w:szCs w:val="16"/>
              </w:rPr>
              <w:t>341</w:t>
            </w:r>
          </w:p>
        </w:tc>
        <w:tc>
          <w:tcPr>
            <w:tcW w:w="990" w:type="dxa"/>
            <w:tcBorders>
              <w:top w:val="nil"/>
              <w:left w:val="nil"/>
              <w:bottom w:val="dotted" w:sz="4" w:space="0" w:color="000000"/>
              <w:right w:val="single" w:sz="8" w:space="0" w:color="000000"/>
            </w:tcBorders>
            <w:vAlign w:val="center"/>
          </w:tcPr>
          <w:p w:rsidR="00462D2F" w:rsidP="00F24DB8" w14:paraId="18DF8B1E" w14:textId="3671EAEC">
            <w:pPr>
              <w:widowControl/>
              <w:jc w:val="center"/>
              <w:rPr>
                <w:rFonts w:ascii="Calibri" w:eastAsia="Calibri" w:hAnsi="Calibri" w:cs="Calibri"/>
                <w:sz w:val="16"/>
                <w:szCs w:val="16"/>
              </w:rPr>
            </w:pPr>
            <w:r>
              <w:rPr>
                <w:rFonts w:ascii="Calibri" w:eastAsia="Calibri" w:hAnsi="Calibri" w:cs="Calibri"/>
                <w:sz w:val="16"/>
                <w:szCs w:val="16"/>
              </w:rPr>
              <w:t>0</w:t>
            </w:r>
          </w:p>
        </w:tc>
        <w:tc>
          <w:tcPr>
            <w:tcW w:w="3510" w:type="dxa"/>
            <w:vMerge/>
            <w:tcBorders>
              <w:left w:val="nil"/>
              <w:right w:val="single" w:sz="8" w:space="0" w:color="000000"/>
            </w:tcBorders>
          </w:tcPr>
          <w:p w:rsidR="00462D2F" w:rsidP="00F24DB8" w14:paraId="52E8C395" w14:textId="49673A43">
            <w:pPr>
              <w:widowControl/>
              <w:rPr>
                <w:rFonts w:ascii="Calibri" w:eastAsia="Calibri" w:hAnsi="Calibri" w:cs="Calibri"/>
                <w:sz w:val="16"/>
                <w:szCs w:val="16"/>
              </w:rPr>
            </w:pPr>
          </w:p>
        </w:tc>
      </w:tr>
      <w:tr w14:paraId="112D36C2" w14:textId="77777777" w:rsidTr="00864057">
        <w:tblPrEx>
          <w:tblW w:w="10710" w:type="dxa"/>
          <w:tblInd w:w="-10" w:type="dxa"/>
          <w:tblLayout w:type="fixed"/>
          <w:tblLook w:val="0400"/>
        </w:tblPrEx>
        <w:trPr>
          <w:trHeight w:val="315"/>
        </w:trPr>
        <w:tc>
          <w:tcPr>
            <w:tcW w:w="2070" w:type="dxa"/>
            <w:tcBorders>
              <w:top w:val="nil"/>
              <w:left w:val="single" w:sz="8" w:space="0" w:color="000000"/>
              <w:bottom w:val="single" w:sz="8" w:space="0" w:color="000000"/>
              <w:right w:val="single" w:sz="8" w:space="0" w:color="000000"/>
            </w:tcBorders>
            <w:vAlign w:val="center"/>
          </w:tcPr>
          <w:p w:rsidR="00462D2F" w:rsidP="009910AE" w14:paraId="652FA7B4" w14:textId="134161FC">
            <w:pPr>
              <w:widowControl/>
              <w:rPr>
                <w:rFonts w:ascii="Calibri" w:eastAsia="Calibri" w:hAnsi="Calibri" w:cs="Calibri"/>
                <w:color w:val="000000"/>
                <w:sz w:val="16"/>
                <w:szCs w:val="16"/>
              </w:rPr>
            </w:pPr>
            <w:r>
              <w:rPr>
                <w:rFonts w:ascii="Calibri" w:eastAsia="Calibri" w:hAnsi="Calibri" w:cs="Calibri"/>
                <w:sz w:val="16"/>
                <w:szCs w:val="16"/>
              </w:rPr>
              <w:t>IATTC Regional Purse Seine Logbook</w:t>
            </w:r>
          </w:p>
        </w:tc>
        <w:tc>
          <w:tcPr>
            <w:tcW w:w="810" w:type="dxa"/>
            <w:tcBorders>
              <w:top w:val="nil"/>
              <w:left w:val="nil"/>
              <w:bottom w:val="dotted" w:sz="4" w:space="0" w:color="000000"/>
              <w:right w:val="dashed" w:sz="8" w:space="0" w:color="000000"/>
            </w:tcBorders>
            <w:vAlign w:val="center"/>
          </w:tcPr>
          <w:p w:rsidR="00462D2F" w:rsidP="00F24DB8" w14:paraId="70418652" w14:textId="6F4F6C7E">
            <w:pPr>
              <w:widowControl/>
              <w:jc w:val="center"/>
              <w:rPr>
                <w:rFonts w:ascii="Calibri" w:eastAsia="Calibri" w:hAnsi="Calibri" w:cs="Calibri"/>
                <w:color w:val="000000"/>
                <w:sz w:val="16"/>
                <w:szCs w:val="16"/>
              </w:rPr>
            </w:pPr>
            <w:r>
              <w:rPr>
                <w:rFonts w:ascii="Calibri" w:eastAsia="Calibri" w:hAnsi="Calibri" w:cs="Calibri"/>
                <w:color w:val="000000"/>
                <w:sz w:val="16"/>
                <w:szCs w:val="16"/>
              </w:rPr>
              <w:t>14</w:t>
            </w:r>
          </w:p>
        </w:tc>
        <w:tc>
          <w:tcPr>
            <w:tcW w:w="810" w:type="dxa"/>
            <w:tcBorders>
              <w:top w:val="nil"/>
              <w:left w:val="nil"/>
              <w:bottom w:val="dotted" w:sz="4" w:space="0" w:color="000000"/>
              <w:right w:val="single" w:sz="8" w:space="0" w:color="000000"/>
            </w:tcBorders>
            <w:vAlign w:val="center"/>
          </w:tcPr>
          <w:p w:rsidR="00462D2F" w:rsidP="00F24DB8" w14:paraId="1CCAE124" w14:textId="2EFB7052">
            <w:pPr>
              <w:widowControl/>
              <w:jc w:val="center"/>
              <w:rPr>
                <w:rFonts w:ascii="Calibri" w:eastAsia="Calibri" w:hAnsi="Calibri" w:cs="Calibri"/>
                <w:sz w:val="16"/>
                <w:szCs w:val="16"/>
              </w:rPr>
            </w:pPr>
            <w:r>
              <w:rPr>
                <w:rFonts w:ascii="Calibri" w:eastAsia="Calibri" w:hAnsi="Calibri" w:cs="Calibri"/>
                <w:sz w:val="16"/>
                <w:szCs w:val="16"/>
              </w:rPr>
              <w:t>0</w:t>
            </w:r>
          </w:p>
        </w:tc>
        <w:tc>
          <w:tcPr>
            <w:tcW w:w="810" w:type="dxa"/>
            <w:tcBorders>
              <w:top w:val="nil"/>
              <w:left w:val="nil"/>
              <w:bottom w:val="dotted" w:sz="4" w:space="0" w:color="000000"/>
              <w:right w:val="dashed" w:sz="8" w:space="0" w:color="000000"/>
            </w:tcBorders>
            <w:vAlign w:val="center"/>
          </w:tcPr>
          <w:p w:rsidR="00462D2F" w:rsidP="00F24DB8" w14:paraId="2E2BE48A" w14:textId="37DA811E">
            <w:pPr>
              <w:widowControl/>
              <w:jc w:val="center"/>
              <w:rPr>
                <w:rFonts w:ascii="Calibri" w:eastAsia="Calibri" w:hAnsi="Calibri" w:cs="Calibri"/>
                <w:sz w:val="16"/>
                <w:szCs w:val="16"/>
              </w:rPr>
            </w:pPr>
            <w:r>
              <w:rPr>
                <w:rFonts w:ascii="Calibri" w:eastAsia="Calibri" w:hAnsi="Calibri" w:cs="Calibri"/>
                <w:sz w:val="16"/>
                <w:szCs w:val="16"/>
              </w:rPr>
              <w:t>28</w:t>
            </w:r>
          </w:p>
        </w:tc>
        <w:tc>
          <w:tcPr>
            <w:tcW w:w="810" w:type="dxa"/>
            <w:tcBorders>
              <w:top w:val="nil"/>
              <w:left w:val="nil"/>
              <w:bottom w:val="dotted" w:sz="4" w:space="0" w:color="000000"/>
              <w:right w:val="single" w:sz="8" w:space="0" w:color="000000"/>
            </w:tcBorders>
            <w:vAlign w:val="center"/>
          </w:tcPr>
          <w:p w:rsidR="00462D2F" w:rsidP="00F24DB8" w14:paraId="64EB6064" w14:textId="2A401BEC">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00" w:type="dxa"/>
            <w:tcBorders>
              <w:top w:val="nil"/>
              <w:left w:val="nil"/>
              <w:bottom w:val="dotted" w:sz="4" w:space="0" w:color="000000"/>
              <w:right w:val="dashed" w:sz="8" w:space="0" w:color="000000"/>
            </w:tcBorders>
            <w:vAlign w:val="center"/>
          </w:tcPr>
          <w:p w:rsidR="00462D2F" w:rsidP="00F24DB8" w14:paraId="34DDC980" w14:textId="55F01965">
            <w:pPr>
              <w:widowControl/>
              <w:jc w:val="center"/>
              <w:rPr>
                <w:rFonts w:ascii="Calibri" w:eastAsia="Calibri" w:hAnsi="Calibri" w:cs="Calibri"/>
                <w:sz w:val="16"/>
                <w:szCs w:val="16"/>
              </w:rPr>
            </w:pPr>
            <w:r>
              <w:rPr>
                <w:rFonts w:ascii="Calibri" w:eastAsia="Calibri" w:hAnsi="Calibri" w:cs="Calibri"/>
                <w:sz w:val="16"/>
                <w:szCs w:val="16"/>
              </w:rPr>
              <w:t>28</w:t>
            </w:r>
          </w:p>
        </w:tc>
        <w:tc>
          <w:tcPr>
            <w:tcW w:w="990" w:type="dxa"/>
            <w:tcBorders>
              <w:top w:val="nil"/>
              <w:left w:val="nil"/>
              <w:bottom w:val="dotted" w:sz="4" w:space="0" w:color="000000"/>
              <w:right w:val="single" w:sz="8" w:space="0" w:color="000000"/>
            </w:tcBorders>
            <w:vAlign w:val="center"/>
          </w:tcPr>
          <w:p w:rsidR="00462D2F" w:rsidP="00F24DB8" w14:paraId="3B87FFED" w14:textId="4B4E39DF">
            <w:pPr>
              <w:widowControl/>
              <w:jc w:val="center"/>
              <w:rPr>
                <w:rFonts w:ascii="Calibri" w:eastAsia="Calibri" w:hAnsi="Calibri" w:cs="Calibri"/>
                <w:sz w:val="16"/>
                <w:szCs w:val="16"/>
              </w:rPr>
            </w:pPr>
            <w:r>
              <w:rPr>
                <w:rFonts w:ascii="Calibri" w:eastAsia="Calibri" w:hAnsi="Calibri" w:cs="Calibri"/>
                <w:sz w:val="16"/>
                <w:szCs w:val="16"/>
              </w:rPr>
              <w:t>0</w:t>
            </w:r>
          </w:p>
        </w:tc>
        <w:tc>
          <w:tcPr>
            <w:tcW w:w="3510" w:type="dxa"/>
            <w:vMerge/>
            <w:tcBorders>
              <w:left w:val="nil"/>
              <w:bottom w:val="dotted" w:sz="4" w:space="0" w:color="000000"/>
              <w:right w:val="single" w:sz="8" w:space="0" w:color="000000"/>
            </w:tcBorders>
          </w:tcPr>
          <w:p w:rsidR="00462D2F" w:rsidP="00F24DB8" w14:paraId="6B720B6D" w14:textId="5DF4EB7F">
            <w:pPr>
              <w:widowControl/>
              <w:rPr>
                <w:rFonts w:ascii="Calibri" w:eastAsia="Calibri" w:hAnsi="Calibri" w:cs="Calibri"/>
                <w:sz w:val="16"/>
                <w:szCs w:val="16"/>
              </w:rPr>
            </w:pPr>
          </w:p>
        </w:tc>
      </w:tr>
      <w:tr w14:paraId="4C4A6A16" w14:textId="77777777" w:rsidTr="00F24DB8">
        <w:tblPrEx>
          <w:tblW w:w="10710" w:type="dxa"/>
          <w:tblInd w:w="-10" w:type="dxa"/>
          <w:tblLayout w:type="fixed"/>
          <w:tblLook w:val="0400"/>
        </w:tblPrEx>
        <w:trPr>
          <w:trHeight w:val="465"/>
        </w:trPr>
        <w:tc>
          <w:tcPr>
            <w:tcW w:w="2070" w:type="dxa"/>
            <w:tcBorders>
              <w:top w:val="nil"/>
              <w:left w:val="single" w:sz="8" w:space="0" w:color="000000"/>
              <w:bottom w:val="nil"/>
              <w:right w:val="single" w:sz="8" w:space="0" w:color="000000"/>
            </w:tcBorders>
            <w:shd w:val="clear" w:color="auto" w:fill="BDD6EE"/>
            <w:vAlign w:val="center"/>
          </w:tcPr>
          <w:p w:rsidR="00EA7989" w14:paraId="0000015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810" w:type="dxa"/>
            <w:tcBorders>
              <w:top w:val="nil"/>
              <w:left w:val="nil"/>
              <w:bottom w:val="nil"/>
              <w:right w:val="dashed" w:sz="8" w:space="0" w:color="000000"/>
            </w:tcBorders>
            <w:shd w:val="clear" w:color="auto" w:fill="BDD6EE"/>
            <w:vAlign w:val="center"/>
          </w:tcPr>
          <w:p w:rsidR="00EA7989" w14:paraId="00000152" w14:textId="600BD336">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r>
              <w:rPr>
                <w:rFonts w:ascii="Calibri" w:eastAsia="Calibri" w:hAnsi="Calibri" w:cs="Calibri"/>
                <w:b/>
                <w:bCs/>
                <w:sz w:val="16"/>
                <w:szCs w:val="16"/>
              </w:rPr>
              <w:t>70</w:t>
            </w:r>
            <w:r w:rsidR="001714EC">
              <w:rPr>
                <w:rFonts w:ascii="Calibri" w:eastAsia="Calibri" w:hAnsi="Calibri" w:cs="Calibri"/>
                <w:b/>
                <w:bCs/>
                <w:sz w:val="16"/>
                <w:szCs w:val="16"/>
              </w:rPr>
              <w:t>9</w:t>
            </w:r>
          </w:p>
        </w:tc>
        <w:tc>
          <w:tcPr>
            <w:tcW w:w="810" w:type="dxa"/>
            <w:tcBorders>
              <w:top w:val="nil"/>
              <w:left w:val="nil"/>
              <w:bottom w:val="nil"/>
              <w:right w:val="single" w:sz="8" w:space="0" w:color="000000"/>
            </w:tcBorders>
            <w:shd w:val="clear" w:color="auto" w:fill="BDD6EE"/>
            <w:vAlign w:val="center"/>
          </w:tcPr>
          <w:p w:rsidR="00EA7989" w14:paraId="00000153" w14:textId="77777777">
            <w:pPr>
              <w:widowControl/>
              <w:jc w:val="center"/>
              <w:rPr>
                <w:rFonts w:ascii="Calibri" w:eastAsia="Calibri" w:hAnsi="Calibri" w:cs="Calibri"/>
                <w:b/>
                <w:bCs/>
                <w:color w:val="000000"/>
                <w:sz w:val="16"/>
                <w:szCs w:val="16"/>
              </w:rPr>
            </w:pPr>
            <w:r>
              <w:rPr>
                <w:rFonts w:ascii="Calibri" w:eastAsia="Calibri" w:hAnsi="Calibri" w:cs="Calibri"/>
                <w:b/>
                <w:bCs/>
                <w:sz w:val="16"/>
                <w:szCs w:val="16"/>
              </w:rPr>
              <w:t>850</w:t>
            </w:r>
          </w:p>
        </w:tc>
        <w:tc>
          <w:tcPr>
            <w:tcW w:w="810" w:type="dxa"/>
            <w:tcBorders>
              <w:top w:val="nil"/>
              <w:left w:val="nil"/>
              <w:bottom w:val="nil"/>
              <w:right w:val="dashed" w:sz="8" w:space="0" w:color="000000"/>
            </w:tcBorders>
            <w:shd w:val="clear" w:color="auto" w:fill="BDD6EE"/>
            <w:vAlign w:val="center"/>
          </w:tcPr>
          <w:p w:rsidR="00EA7989" w14:paraId="00000154" w14:textId="50D154FB">
            <w:pPr>
              <w:widowControl/>
              <w:jc w:val="center"/>
              <w:rPr>
                <w:rFonts w:ascii="Calibri" w:eastAsia="Calibri" w:hAnsi="Calibri" w:cs="Calibri"/>
                <w:b/>
                <w:bCs/>
                <w:color w:val="000000"/>
                <w:sz w:val="16"/>
                <w:szCs w:val="16"/>
              </w:rPr>
            </w:pPr>
            <w:r>
              <w:rPr>
                <w:rFonts w:ascii="Calibri" w:eastAsia="Calibri" w:hAnsi="Calibri" w:cs="Calibri"/>
                <w:b/>
                <w:bCs/>
                <w:sz w:val="16"/>
                <w:szCs w:val="16"/>
              </w:rPr>
              <w:t>3,897</w:t>
            </w:r>
          </w:p>
        </w:tc>
        <w:tc>
          <w:tcPr>
            <w:tcW w:w="810" w:type="dxa"/>
            <w:tcBorders>
              <w:top w:val="nil"/>
              <w:left w:val="nil"/>
              <w:bottom w:val="nil"/>
              <w:right w:val="single" w:sz="8" w:space="0" w:color="000000"/>
            </w:tcBorders>
            <w:shd w:val="clear" w:color="auto" w:fill="BDD6EE"/>
            <w:vAlign w:val="center"/>
          </w:tcPr>
          <w:p w:rsidR="00EA7989" w14:paraId="00000155" w14:textId="09B5F5A2">
            <w:pPr>
              <w:widowControl/>
              <w:jc w:val="center"/>
              <w:rPr>
                <w:rFonts w:ascii="Calibri" w:eastAsia="Calibri" w:hAnsi="Calibri" w:cs="Calibri"/>
                <w:b/>
                <w:bCs/>
                <w:color w:val="000000"/>
                <w:sz w:val="16"/>
                <w:szCs w:val="16"/>
              </w:rPr>
            </w:pPr>
            <w:r>
              <w:rPr>
                <w:rFonts w:ascii="Calibri" w:eastAsia="Calibri" w:hAnsi="Calibri" w:cs="Calibri"/>
                <w:b/>
                <w:bCs/>
                <w:sz w:val="16"/>
                <w:szCs w:val="16"/>
              </w:rPr>
              <w:t>3</w:t>
            </w:r>
            <w:r w:rsidR="000A7516">
              <w:rPr>
                <w:rFonts w:ascii="Calibri" w:eastAsia="Calibri" w:hAnsi="Calibri" w:cs="Calibri"/>
                <w:b/>
                <w:bCs/>
                <w:sz w:val="16"/>
                <w:szCs w:val="16"/>
              </w:rPr>
              <w:t>,</w:t>
            </w:r>
            <w:r>
              <w:rPr>
                <w:rFonts w:ascii="Calibri" w:eastAsia="Calibri" w:hAnsi="Calibri" w:cs="Calibri"/>
                <w:b/>
                <w:bCs/>
                <w:sz w:val="16"/>
                <w:szCs w:val="16"/>
              </w:rPr>
              <w:t>400</w:t>
            </w:r>
          </w:p>
        </w:tc>
        <w:tc>
          <w:tcPr>
            <w:tcW w:w="900" w:type="dxa"/>
            <w:tcBorders>
              <w:top w:val="nil"/>
              <w:left w:val="nil"/>
              <w:bottom w:val="nil"/>
              <w:right w:val="dashed" w:sz="8" w:space="0" w:color="000000"/>
            </w:tcBorders>
            <w:shd w:val="clear" w:color="auto" w:fill="BDD6EE"/>
            <w:vAlign w:val="center"/>
          </w:tcPr>
          <w:p w:rsidR="00EA7989" w14:paraId="00000156" w14:textId="0ED84096">
            <w:pPr>
              <w:widowControl/>
              <w:jc w:val="center"/>
              <w:rPr>
                <w:rFonts w:ascii="Calibri" w:eastAsia="Calibri" w:hAnsi="Calibri" w:cs="Calibri"/>
                <w:b/>
                <w:bCs/>
                <w:color w:val="000000"/>
                <w:sz w:val="16"/>
                <w:szCs w:val="16"/>
              </w:rPr>
            </w:pPr>
            <w:r>
              <w:rPr>
                <w:rFonts w:ascii="Calibri" w:eastAsia="Calibri" w:hAnsi="Calibri" w:cs="Calibri"/>
                <w:b/>
                <w:bCs/>
                <w:sz w:val="16"/>
                <w:szCs w:val="16"/>
              </w:rPr>
              <w:t>3,897</w:t>
            </w:r>
          </w:p>
        </w:tc>
        <w:tc>
          <w:tcPr>
            <w:tcW w:w="990" w:type="dxa"/>
            <w:tcBorders>
              <w:top w:val="nil"/>
              <w:left w:val="nil"/>
              <w:bottom w:val="nil"/>
              <w:right w:val="single" w:sz="8" w:space="0" w:color="000000"/>
            </w:tcBorders>
            <w:shd w:val="clear" w:color="auto" w:fill="BDD6EE"/>
            <w:vAlign w:val="center"/>
          </w:tcPr>
          <w:p w:rsidR="00EA7989" w14:paraId="00000157" w14:textId="19326654">
            <w:pPr>
              <w:widowControl/>
              <w:jc w:val="center"/>
              <w:rPr>
                <w:rFonts w:ascii="Calibri" w:eastAsia="Calibri" w:hAnsi="Calibri" w:cs="Calibri"/>
                <w:b/>
                <w:bCs/>
                <w:color w:val="000000"/>
                <w:sz w:val="16"/>
                <w:szCs w:val="16"/>
              </w:rPr>
            </w:pPr>
            <w:r>
              <w:rPr>
                <w:rFonts w:ascii="Calibri" w:eastAsia="Calibri" w:hAnsi="Calibri" w:cs="Calibri"/>
                <w:b/>
                <w:bCs/>
                <w:sz w:val="16"/>
                <w:szCs w:val="16"/>
              </w:rPr>
              <w:t>3</w:t>
            </w:r>
            <w:r w:rsidR="000A7516">
              <w:rPr>
                <w:rFonts w:ascii="Calibri" w:eastAsia="Calibri" w:hAnsi="Calibri" w:cs="Calibri"/>
                <w:b/>
                <w:bCs/>
                <w:sz w:val="16"/>
                <w:szCs w:val="16"/>
              </w:rPr>
              <w:t>,</w:t>
            </w:r>
            <w:r>
              <w:rPr>
                <w:rFonts w:ascii="Calibri" w:eastAsia="Calibri" w:hAnsi="Calibri" w:cs="Calibri"/>
                <w:b/>
                <w:bCs/>
                <w:sz w:val="16"/>
                <w:szCs w:val="16"/>
              </w:rPr>
              <w:t>400</w:t>
            </w:r>
          </w:p>
        </w:tc>
        <w:tc>
          <w:tcPr>
            <w:tcW w:w="3510" w:type="dxa"/>
            <w:tcBorders>
              <w:top w:val="nil"/>
              <w:left w:val="nil"/>
              <w:bottom w:val="nil"/>
              <w:right w:val="single" w:sz="8" w:space="0" w:color="000000"/>
            </w:tcBorders>
            <w:shd w:val="clear" w:color="auto" w:fill="000000"/>
            <w:vAlign w:val="center"/>
          </w:tcPr>
          <w:p w:rsidR="00EA7989" w14:paraId="0000015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5DD4B76A" w14:textId="77777777" w:rsidTr="00F24DB8">
        <w:tblPrEx>
          <w:tblW w:w="10710" w:type="dxa"/>
          <w:tblInd w:w="-10" w:type="dxa"/>
          <w:tblLayout w:type="fixed"/>
          <w:tblLook w:val="0400"/>
        </w:tblPrEx>
        <w:trPr>
          <w:trHeight w:val="315"/>
        </w:trPr>
        <w:tc>
          <w:tcPr>
            <w:tcW w:w="2070" w:type="dxa"/>
            <w:tcBorders>
              <w:top w:val="single" w:sz="8" w:space="0" w:color="000000"/>
              <w:left w:val="single" w:sz="8" w:space="0" w:color="000000"/>
              <w:bottom w:val="single" w:sz="8" w:space="0" w:color="000000"/>
              <w:right w:val="nil"/>
            </w:tcBorders>
            <w:shd w:val="clear" w:color="auto" w:fill="FCE4D6"/>
            <w:vAlign w:val="bottom"/>
          </w:tcPr>
          <w:p w:rsidR="00EA7989" w14:paraId="0000015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1620" w:type="dxa"/>
            <w:gridSpan w:val="2"/>
            <w:tcBorders>
              <w:top w:val="single" w:sz="8" w:space="0" w:color="000000"/>
              <w:left w:val="single" w:sz="8" w:space="0" w:color="000000"/>
              <w:bottom w:val="single" w:sz="8" w:space="0" w:color="000000"/>
              <w:right w:val="single" w:sz="8" w:space="0" w:color="000000"/>
            </w:tcBorders>
            <w:shd w:val="clear" w:color="auto" w:fill="FCE4D6"/>
            <w:vAlign w:val="bottom"/>
          </w:tcPr>
          <w:p w:rsidR="00EA7989" w14:paraId="0000015A" w14:textId="6D603F54">
            <w:pPr>
              <w:widowControl/>
              <w:jc w:val="center"/>
              <w:rPr>
                <w:rFonts w:ascii="Calibri" w:eastAsia="Calibri" w:hAnsi="Calibri" w:cs="Calibri"/>
                <w:color w:val="000000"/>
              </w:rPr>
            </w:pPr>
            <w:r>
              <w:rPr>
                <w:rFonts w:ascii="Calibri" w:eastAsia="Calibri" w:hAnsi="Calibri" w:cs="Calibri"/>
                <w:color w:val="000000"/>
              </w:rPr>
              <w:t>-141</w:t>
            </w:r>
          </w:p>
        </w:tc>
        <w:tc>
          <w:tcPr>
            <w:tcW w:w="1620" w:type="dxa"/>
            <w:gridSpan w:val="2"/>
            <w:tcBorders>
              <w:top w:val="single" w:sz="8" w:space="0" w:color="000000"/>
              <w:left w:val="nil"/>
              <w:bottom w:val="single" w:sz="8" w:space="0" w:color="000000"/>
              <w:right w:val="single" w:sz="8" w:space="0" w:color="000000"/>
            </w:tcBorders>
            <w:shd w:val="clear" w:color="auto" w:fill="FCE4D6"/>
            <w:vAlign w:val="bottom"/>
          </w:tcPr>
          <w:p w:rsidR="00EA7989" w14:paraId="0000015C" w14:textId="3311B13E">
            <w:pPr>
              <w:widowControl/>
              <w:jc w:val="center"/>
              <w:rPr>
                <w:rFonts w:ascii="Calibri" w:eastAsia="Calibri" w:hAnsi="Calibri" w:cs="Calibri"/>
                <w:color w:val="000000"/>
              </w:rPr>
            </w:pPr>
            <w:r>
              <w:rPr>
                <w:rFonts w:ascii="Calibri" w:eastAsia="Calibri" w:hAnsi="Calibri" w:cs="Calibri"/>
                <w:color w:val="000000"/>
              </w:rPr>
              <w:t>497</w:t>
            </w:r>
          </w:p>
        </w:tc>
        <w:tc>
          <w:tcPr>
            <w:tcW w:w="1890" w:type="dxa"/>
            <w:gridSpan w:val="2"/>
            <w:tcBorders>
              <w:top w:val="single" w:sz="8" w:space="0" w:color="000000"/>
              <w:left w:val="nil"/>
              <w:bottom w:val="single" w:sz="8" w:space="0" w:color="000000"/>
              <w:right w:val="single" w:sz="4" w:space="0" w:color="000000"/>
            </w:tcBorders>
            <w:shd w:val="clear" w:color="auto" w:fill="FCE4D6"/>
            <w:vAlign w:val="bottom"/>
          </w:tcPr>
          <w:p w:rsidR="00EA7989" w14:paraId="0000015E" w14:textId="33877B5E">
            <w:pPr>
              <w:widowControl/>
              <w:jc w:val="center"/>
              <w:rPr>
                <w:rFonts w:ascii="Calibri" w:eastAsia="Calibri" w:hAnsi="Calibri" w:cs="Calibri"/>
                <w:color w:val="000000"/>
              </w:rPr>
            </w:pPr>
            <w:r>
              <w:rPr>
                <w:rFonts w:ascii="Calibri" w:eastAsia="Calibri" w:hAnsi="Calibri" w:cs="Calibri"/>
                <w:color w:val="000000"/>
              </w:rPr>
              <w:t>497</w:t>
            </w:r>
          </w:p>
        </w:tc>
        <w:tc>
          <w:tcPr>
            <w:tcW w:w="3510" w:type="dxa"/>
            <w:tcBorders>
              <w:top w:val="single" w:sz="8" w:space="0" w:color="000000"/>
              <w:left w:val="nil"/>
              <w:bottom w:val="single" w:sz="8" w:space="0" w:color="000000"/>
              <w:right w:val="single" w:sz="8" w:space="0" w:color="000000"/>
            </w:tcBorders>
            <w:shd w:val="clear" w:color="auto" w:fill="000000"/>
            <w:vAlign w:val="bottom"/>
          </w:tcPr>
          <w:p w:rsidR="00EA7989" w14:paraId="00000160" w14:textId="77777777">
            <w:pPr>
              <w:widowControl/>
              <w:rPr>
                <w:rFonts w:ascii="Calibri" w:eastAsia="Calibri" w:hAnsi="Calibri" w:cs="Calibri"/>
                <w:color w:val="000000"/>
              </w:rPr>
            </w:pPr>
            <w:r>
              <w:rPr>
                <w:rFonts w:ascii="Calibri" w:eastAsia="Calibri" w:hAnsi="Calibri" w:cs="Calibri"/>
                <w:color w:val="000000"/>
              </w:rPr>
              <w:t> </w:t>
            </w:r>
          </w:p>
        </w:tc>
      </w:tr>
    </w:tbl>
    <w:p w:rsidR="00EA7989" w14:paraId="00000161" w14:textId="77777777">
      <w:pPr>
        <w:pBdr>
          <w:top w:val="nil"/>
          <w:left w:val="nil"/>
          <w:bottom w:val="nil"/>
          <w:right w:val="nil"/>
          <w:between w:val="nil"/>
        </w:pBdr>
        <w:spacing w:before="7"/>
      </w:pPr>
    </w:p>
    <w:p w:rsidR="00EA7989" w14:paraId="00000162" w14:textId="486B18AE">
      <w:pPr>
        <w:pBdr>
          <w:top w:val="nil"/>
          <w:left w:val="nil"/>
          <w:bottom w:val="nil"/>
          <w:right w:val="nil"/>
          <w:between w:val="nil"/>
        </w:pBdr>
        <w:spacing w:before="7"/>
      </w:pPr>
      <w:r>
        <w:t>*</w:t>
      </w:r>
      <w:r w:rsidR="00C80364">
        <w:t xml:space="preserve"> It is assumed that all new DSBG respondents already have an HMS permit and therefore already have an HMS logbook.</w:t>
      </w:r>
    </w:p>
    <w:p w:rsidR="00462D2F" w14:paraId="0BB400F7" w14:textId="77777777">
      <w:pPr>
        <w:pBdr>
          <w:top w:val="nil"/>
          <w:left w:val="nil"/>
          <w:bottom w:val="nil"/>
          <w:right w:val="nil"/>
          <w:between w:val="nil"/>
        </w:pBdr>
        <w:spacing w:before="7"/>
      </w:pPr>
    </w:p>
    <w:p w:rsidR="00462D2F" w14:paraId="724BD64B" w14:textId="77777777">
      <w:pPr>
        <w:pBdr>
          <w:top w:val="nil"/>
          <w:left w:val="nil"/>
          <w:bottom w:val="nil"/>
          <w:right w:val="nil"/>
          <w:between w:val="nil"/>
        </w:pBdr>
        <w:spacing w:before="7"/>
      </w:pPr>
    </w:p>
    <w:p w:rsidR="00462D2F" w14:paraId="6E80B399" w14:textId="77777777">
      <w:pPr>
        <w:pBdr>
          <w:top w:val="nil"/>
          <w:left w:val="nil"/>
          <w:bottom w:val="nil"/>
          <w:right w:val="nil"/>
          <w:between w:val="nil"/>
        </w:pBdr>
        <w:spacing w:before="7"/>
      </w:pPr>
    </w:p>
    <w:p w:rsidR="00EA7989" w14:paraId="00000163" w14:textId="77777777">
      <w:pPr>
        <w:pBdr>
          <w:top w:val="nil"/>
          <w:left w:val="nil"/>
          <w:bottom w:val="nil"/>
          <w:right w:val="nil"/>
          <w:between w:val="nil"/>
        </w:pBdr>
        <w:spacing w:before="7"/>
      </w:pPr>
    </w:p>
    <w:tbl>
      <w:tblPr>
        <w:tblStyle w:val="af1"/>
        <w:tblW w:w="7920" w:type="dxa"/>
        <w:jc w:val="center"/>
        <w:tblLayout w:type="fixed"/>
        <w:tblLook w:val="0400"/>
      </w:tblPr>
      <w:tblGrid>
        <w:gridCol w:w="2260"/>
        <w:gridCol w:w="900"/>
        <w:gridCol w:w="860"/>
        <w:gridCol w:w="3900"/>
      </w:tblGrid>
      <w:tr w14:paraId="09D0817B" w14:textId="77777777" w:rsidTr="00966CAE">
        <w:tblPrEx>
          <w:tblW w:w="7920" w:type="dxa"/>
          <w:jc w:val="center"/>
          <w:tblLayout w:type="fixed"/>
          <w:tblLook w:val="0400"/>
        </w:tblPrEx>
        <w:trPr>
          <w:trHeight w:val="315"/>
          <w:jc w:val="center"/>
        </w:trPr>
        <w:tc>
          <w:tcPr>
            <w:tcW w:w="226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800C33" w:rsidP="00966CAE" w14:paraId="27612D1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760" w:type="dxa"/>
            <w:gridSpan w:val="2"/>
            <w:tcBorders>
              <w:top w:val="single" w:sz="8" w:space="0" w:color="000000"/>
              <w:left w:val="nil"/>
              <w:bottom w:val="single" w:sz="8" w:space="0" w:color="000000"/>
              <w:right w:val="single" w:sz="8" w:space="0" w:color="000000"/>
            </w:tcBorders>
            <w:shd w:val="clear" w:color="auto" w:fill="5B9BD5"/>
            <w:vAlign w:val="center"/>
          </w:tcPr>
          <w:p w:rsidR="00800C33" w:rsidP="00966CAE" w14:paraId="560CBF4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Miscellaneous Costs</w:t>
            </w:r>
          </w:p>
        </w:tc>
        <w:tc>
          <w:tcPr>
            <w:tcW w:w="390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800C33" w:rsidP="00966CAE" w14:paraId="4213B9E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096C37DE" w14:textId="77777777" w:rsidTr="00785CC6">
        <w:tblPrEx>
          <w:tblW w:w="7920" w:type="dxa"/>
          <w:jc w:val="center"/>
          <w:tblLayout w:type="fixed"/>
          <w:tblLook w:val="0400"/>
        </w:tblPrEx>
        <w:trPr>
          <w:trHeight w:val="456"/>
          <w:jc w:val="center"/>
        </w:trPr>
        <w:tc>
          <w:tcPr>
            <w:tcW w:w="226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800C33" w:rsidP="00966CAE" w14:paraId="1F0410FF"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900" w:type="dxa"/>
            <w:tcBorders>
              <w:top w:val="nil"/>
              <w:left w:val="nil"/>
              <w:bottom w:val="single" w:sz="8" w:space="0" w:color="000000"/>
              <w:right w:val="dashed" w:sz="8" w:space="0" w:color="000000"/>
            </w:tcBorders>
            <w:shd w:val="clear" w:color="auto" w:fill="FBE4D5"/>
            <w:vAlign w:val="center"/>
          </w:tcPr>
          <w:p w:rsidR="00800C33" w:rsidP="00966CAE" w14:paraId="7A0CBAC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860" w:type="dxa"/>
            <w:tcBorders>
              <w:top w:val="nil"/>
              <w:left w:val="nil"/>
              <w:bottom w:val="single" w:sz="8" w:space="0" w:color="000000"/>
              <w:right w:val="single" w:sz="8" w:space="0" w:color="000000"/>
            </w:tcBorders>
            <w:shd w:val="clear" w:color="auto" w:fill="FBE4D5"/>
            <w:vAlign w:val="center"/>
          </w:tcPr>
          <w:p w:rsidR="00800C33" w:rsidP="00966CAE" w14:paraId="55669B0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w:t>
            </w:r>
          </w:p>
        </w:tc>
        <w:tc>
          <w:tcPr>
            <w:tcW w:w="390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800C33" w:rsidP="00966CAE" w14:paraId="5C56CFBC"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7A821CFF" w14:textId="77777777" w:rsidTr="009910AE">
        <w:tblPrEx>
          <w:tblW w:w="7920" w:type="dxa"/>
          <w:jc w:val="center"/>
          <w:tblLayout w:type="fixed"/>
          <w:tblLook w:val="0400"/>
        </w:tblPrEx>
        <w:trPr>
          <w:trHeight w:val="315"/>
          <w:jc w:val="center"/>
        </w:trPr>
        <w:tc>
          <w:tcPr>
            <w:tcW w:w="2260" w:type="dxa"/>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800C33" w:rsidP="00785CC6" w14:paraId="17A7E797" w14:textId="7B44A747">
            <w:pPr>
              <w:widowControl/>
              <w:rPr>
                <w:rFonts w:ascii="Calibri" w:eastAsia="Calibri" w:hAnsi="Calibri" w:cs="Calibri"/>
                <w:color w:val="000000"/>
                <w:sz w:val="16"/>
                <w:szCs w:val="16"/>
              </w:rPr>
            </w:pPr>
            <w:r>
              <w:rPr>
                <w:rFonts w:ascii="Calibri" w:eastAsia="Calibri" w:hAnsi="Calibri" w:cs="Calibri"/>
                <w:color w:val="000000"/>
                <w:sz w:val="16"/>
                <w:szCs w:val="16"/>
              </w:rPr>
              <w:t>U.S. Pacific HMS Hook and Line Logbooks</w:t>
            </w:r>
          </w:p>
        </w:tc>
        <w:tc>
          <w:tcPr>
            <w:tcW w:w="900" w:type="dxa"/>
            <w:tcBorders>
              <w:top w:val="nil"/>
              <w:left w:val="nil"/>
              <w:bottom w:val="dotted" w:sz="4" w:space="0" w:color="000000"/>
              <w:right w:val="dashed" w:sz="8" w:space="0" w:color="000000"/>
            </w:tcBorders>
            <w:shd w:val="clear" w:color="auto" w:fill="BFBFBF" w:themeFill="background1" w:themeFillShade="BF"/>
            <w:vAlign w:val="center"/>
          </w:tcPr>
          <w:p w:rsidR="00800C33" w:rsidP="009910AE" w14:paraId="1F6C3837" w14:textId="5B21342B">
            <w:pPr>
              <w:widowControl/>
              <w:jc w:val="center"/>
              <w:rPr>
                <w:rFonts w:ascii="Calibri" w:eastAsia="Calibri" w:hAnsi="Calibri" w:cs="Calibri"/>
                <w:color w:val="000000"/>
                <w:sz w:val="16"/>
                <w:szCs w:val="16"/>
              </w:rPr>
            </w:pPr>
            <w:r>
              <w:rPr>
                <w:rFonts w:ascii="Calibri" w:eastAsia="Calibri" w:hAnsi="Calibri" w:cs="Calibri"/>
                <w:sz w:val="16"/>
                <w:szCs w:val="16"/>
              </w:rPr>
              <w:t>0</w:t>
            </w:r>
          </w:p>
        </w:tc>
        <w:tc>
          <w:tcPr>
            <w:tcW w:w="860" w:type="dxa"/>
            <w:tcBorders>
              <w:top w:val="nil"/>
              <w:left w:val="nil"/>
              <w:bottom w:val="dotted" w:sz="4" w:space="0" w:color="000000"/>
              <w:right w:val="single" w:sz="8" w:space="0" w:color="000000"/>
            </w:tcBorders>
            <w:shd w:val="clear" w:color="auto" w:fill="BFBFBF" w:themeFill="background1" w:themeFillShade="BF"/>
            <w:vAlign w:val="center"/>
          </w:tcPr>
          <w:p w:rsidR="00800C33" w:rsidP="009910AE" w14:paraId="15B55DD7" w14:textId="21C8C3B0">
            <w:pPr>
              <w:widowControl/>
              <w:jc w:val="center"/>
              <w:rPr>
                <w:rFonts w:ascii="Calibri" w:eastAsia="Calibri" w:hAnsi="Calibri" w:cs="Calibri"/>
                <w:color w:val="000000"/>
                <w:sz w:val="16"/>
                <w:szCs w:val="16"/>
              </w:rPr>
            </w:pPr>
            <w:r>
              <w:rPr>
                <w:rFonts w:ascii="Calibri" w:eastAsia="Calibri" w:hAnsi="Calibri" w:cs="Calibri"/>
                <w:sz w:val="16"/>
                <w:szCs w:val="16"/>
              </w:rPr>
              <w:t>$2,040</w:t>
            </w:r>
          </w:p>
        </w:tc>
        <w:tc>
          <w:tcPr>
            <w:tcW w:w="3900" w:type="dxa"/>
            <w:tcBorders>
              <w:top w:val="nil"/>
              <w:left w:val="nil"/>
              <w:bottom w:val="dotted" w:sz="4" w:space="0" w:color="000000"/>
              <w:right w:val="single" w:sz="8" w:space="0" w:color="000000"/>
            </w:tcBorders>
            <w:shd w:val="clear" w:color="auto" w:fill="BFBFBF" w:themeFill="background1" w:themeFillShade="BF"/>
            <w:vAlign w:val="center"/>
          </w:tcPr>
          <w:p w:rsidR="00800C33" w:rsidP="00785CC6" w14:paraId="69DDBBFF" w14:textId="5BA68D6D">
            <w:pPr>
              <w:widowControl/>
              <w:rPr>
                <w:rFonts w:ascii="Calibri" w:eastAsia="Calibri" w:hAnsi="Calibri" w:cs="Calibri"/>
                <w:color w:val="000000"/>
                <w:sz w:val="16"/>
                <w:szCs w:val="16"/>
              </w:rPr>
            </w:pPr>
            <w:r>
              <w:rPr>
                <w:rFonts w:ascii="Calibri" w:eastAsia="Calibri" w:hAnsi="Calibri" w:cs="Calibri"/>
                <w:sz w:val="16"/>
                <w:szCs w:val="16"/>
              </w:rPr>
              <w:t>This IC was broken into 5 individual ICs to provide greater granularity of the fisheries</w:t>
            </w:r>
            <w:r w:rsidR="00C80364">
              <w:rPr>
                <w:rFonts w:ascii="Calibri" w:eastAsia="Calibri" w:hAnsi="Calibri" w:cs="Calibri"/>
                <w:color w:val="000000"/>
                <w:sz w:val="16"/>
                <w:szCs w:val="16"/>
              </w:rPr>
              <w:t>.</w:t>
            </w:r>
          </w:p>
        </w:tc>
      </w:tr>
      <w:tr w14:paraId="39E873FB" w14:textId="77777777" w:rsidTr="009910AE">
        <w:tblPrEx>
          <w:tblW w:w="7920" w:type="dxa"/>
          <w:jc w:val="center"/>
          <w:tblLayout w:type="fixed"/>
          <w:tblLook w:val="0400"/>
        </w:tblPrEx>
        <w:trPr>
          <w:trHeight w:val="315"/>
          <w:jc w:val="center"/>
        </w:trPr>
        <w:tc>
          <w:tcPr>
            <w:tcW w:w="2260" w:type="dxa"/>
            <w:tcBorders>
              <w:top w:val="nil"/>
              <w:left w:val="single" w:sz="8" w:space="0" w:color="000000"/>
              <w:bottom w:val="single" w:sz="8" w:space="0" w:color="000000"/>
              <w:right w:val="single" w:sz="8" w:space="0" w:color="000000"/>
            </w:tcBorders>
            <w:vAlign w:val="center"/>
          </w:tcPr>
          <w:p w:rsidR="003129B8" w:rsidP="00785CC6" w14:paraId="6C9F4A09" w14:textId="1AAFF805">
            <w:pPr>
              <w:widowControl/>
              <w:rPr>
                <w:rFonts w:ascii="Calibri" w:eastAsia="Calibri" w:hAnsi="Calibri" w:cs="Calibri"/>
                <w:color w:val="000000"/>
                <w:sz w:val="16"/>
                <w:szCs w:val="16"/>
              </w:rPr>
            </w:pPr>
            <w:r>
              <w:rPr>
                <w:rFonts w:ascii="Calibri" w:eastAsia="Calibri" w:hAnsi="Calibri" w:cs="Calibri"/>
                <w:sz w:val="16"/>
                <w:szCs w:val="16"/>
              </w:rPr>
              <w:t>Hook and Line Paper Logbook</w:t>
            </w:r>
          </w:p>
        </w:tc>
        <w:tc>
          <w:tcPr>
            <w:tcW w:w="900" w:type="dxa"/>
            <w:tcBorders>
              <w:top w:val="nil"/>
              <w:left w:val="nil"/>
              <w:bottom w:val="dotted" w:sz="4" w:space="0" w:color="000000"/>
              <w:right w:val="dashed" w:sz="8" w:space="0" w:color="000000"/>
            </w:tcBorders>
            <w:vAlign w:val="center"/>
          </w:tcPr>
          <w:p w:rsidR="003129B8" w:rsidP="009910AE" w14:paraId="35E82E96" w14:textId="5F73DBD3">
            <w:pPr>
              <w:widowControl/>
              <w:jc w:val="center"/>
              <w:rPr>
                <w:rFonts w:ascii="Calibri" w:eastAsia="Calibri" w:hAnsi="Calibri" w:cs="Calibri"/>
                <w:sz w:val="16"/>
                <w:szCs w:val="16"/>
              </w:rPr>
            </w:pPr>
            <w:r>
              <w:rPr>
                <w:rFonts w:ascii="Calibri" w:eastAsia="Calibri" w:hAnsi="Calibri" w:cs="Calibri"/>
                <w:sz w:val="16"/>
                <w:szCs w:val="16"/>
              </w:rPr>
              <w:t>$1,722</w:t>
            </w:r>
          </w:p>
        </w:tc>
        <w:tc>
          <w:tcPr>
            <w:tcW w:w="860" w:type="dxa"/>
            <w:tcBorders>
              <w:top w:val="nil"/>
              <w:left w:val="nil"/>
              <w:bottom w:val="dotted" w:sz="4" w:space="0" w:color="000000"/>
              <w:right w:val="single" w:sz="8" w:space="0" w:color="000000"/>
            </w:tcBorders>
            <w:vAlign w:val="center"/>
          </w:tcPr>
          <w:p w:rsidR="003129B8" w:rsidP="009910AE" w14:paraId="274FF8F3" w14:textId="29385771">
            <w:pPr>
              <w:widowControl/>
              <w:jc w:val="center"/>
              <w:rPr>
                <w:rFonts w:ascii="Calibri" w:eastAsia="Calibri" w:hAnsi="Calibri" w:cs="Calibri"/>
                <w:sz w:val="16"/>
                <w:szCs w:val="16"/>
              </w:rPr>
            </w:pPr>
            <w:r>
              <w:rPr>
                <w:rFonts w:ascii="Calibri" w:eastAsia="Calibri" w:hAnsi="Calibri" w:cs="Calibri"/>
                <w:sz w:val="16"/>
                <w:szCs w:val="16"/>
              </w:rPr>
              <w:t>0</w:t>
            </w:r>
          </w:p>
        </w:tc>
        <w:tc>
          <w:tcPr>
            <w:tcW w:w="3900" w:type="dxa"/>
            <w:vMerge w:val="restart"/>
            <w:tcBorders>
              <w:top w:val="nil"/>
              <w:left w:val="nil"/>
              <w:right w:val="single" w:sz="8" w:space="0" w:color="000000"/>
            </w:tcBorders>
            <w:vAlign w:val="center"/>
          </w:tcPr>
          <w:p w:rsidR="003129B8" w:rsidP="00785CC6" w14:paraId="420E4E8E" w14:textId="4A9F3E7C">
            <w:pPr>
              <w:widowControl/>
              <w:rPr>
                <w:rFonts w:ascii="Calibri" w:eastAsia="Calibri" w:hAnsi="Calibri" w:cs="Calibri"/>
                <w:sz w:val="16"/>
                <w:szCs w:val="16"/>
              </w:rPr>
            </w:pPr>
            <w:r>
              <w:rPr>
                <w:rFonts w:ascii="Calibri" w:eastAsia="Calibri" w:hAnsi="Calibri" w:cs="Calibri"/>
                <w:sz w:val="16"/>
                <w:szCs w:val="16"/>
              </w:rPr>
              <w:t>Postage costs were adjusted based on current costs.</w:t>
            </w:r>
          </w:p>
        </w:tc>
      </w:tr>
      <w:tr w14:paraId="07FC8B39" w14:textId="77777777" w:rsidTr="009910AE">
        <w:tblPrEx>
          <w:tblW w:w="7920" w:type="dxa"/>
          <w:jc w:val="center"/>
          <w:tblLayout w:type="fixed"/>
          <w:tblLook w:val="0400"/>
        </w:tblPrEx>
        <w:trPr>
          <w:trHeight w:val="315"/>
          <w:jc w:val="center"/>
        </w:trPr>
        <w:tc>
          <w:tcPr>
            <w:tcW w:w="2260" w:type="dxa"/>
            <w:tcBorders>
              <w:top w:val="nil"/>
              <w:left w:val="single" w:sz="8" w:space="0" w:color="000000"/>
              <w:bottom w:val="single" w:sz="8" w:space="0" w:color="000000"/>
              <w:right w:val="single" w:sz="8" w:space="0" w:color="000000"/>
            </w:tcBorders>
            <w:vAlign w:val="center"/>
          </w:tcPr>
          <w:p w:rsidR="003129B8" w:rsidP="00785CC6" w14:paraId="25B62838" w14:textId="439CAA86">
            <w:pPr>
              <w:widowControl/>
              <w:rPr>
                <w:rFonts w:ascii="Calibri" w:eastAsia="Calibri" w:hAnsi="Calibri" w:cs="Calibri"/>
                <w:color w:val="000000"/>
                <w:sz w:val="16"/>
                <w:szCs w:val="16"/>
              </w:rPr>
            </w:pPr>
            <w:r>
              <w:rPr>
                <w:rFonts w:ascii="Calibri" w:eastAsia="Calibri" w:hAnsi="Calibri" w:cs="Calibri"/>
                <w:sz w:val="16"/>
                <w:szCs w:val="16"/>
              </w:rPr>
              <w:t>Federal Swordfish Harpoon Logbook</w:t>
            </w:r>
          </w:p>
        </w:tc>
        <w:tc>
          <w:tcPr>
            <w:tcW w:w="900" w:type="dxa"/>
            <w:tcBorders>
              <w:top w:val="nil"/>
              <w:left w:val="nil"/>
              <w:bottom w:val="dotted" w:sz="4" w:space="0" w:color="000000"/>
              <w:right w:val="dashed" w:sz="8" w:space="0" w:color="000000"/>
            </w:tcBorders>
            <w:vAlign w:val="center"/>
          </w:tcPr>
          <w:p w:rsidR="003129B8" w:rsidP="009910AE" w14:paraId="5831C37C" w14:textId="67B3794C">
            <w:pPr>
              <w:widowControl/>
              <w:jc w:val="center"/>
              <w:rPr>
                <w:rFonts w:ascii="Calibri" w:eastAsia="Calibri" w:hAnsi="Calibri" w:cs="Calibri"/>
                <w:sz w:val="16"/>
                <w:szCs w:val="16"/>
              </w:rPr>
            </w:pPr>
            <w:r>
              <w:rPr>
                <w:rFonts w:ascii="Calibri" w:eastAsia="Calibri" w:hAnsi="Calibri" w:cs="Calibri"/>
                <w:sz w:val="16"/>
                <w:szCs w:val="16"/>
              </w:rPr>
              <w:t>$538</w:t>
            </w:r>
          </w:p>
        </w:tc>
        <w:tc>
          <w:tcPr>
            <w:tcW w:w="860" w:type="dxa"/>
            <w:tcBorders>
              <w:top w:val="nil"/>
              <w:left w:val="nil"/>
              <w:bottom w:val="dotted" w:sz="4" w:space="0" w:color="000000"/>
              <w:right w:val="single" w:sz="8" w:space="0" w:color="000000"/>
            </w:tcBorders>
            <w:vAlign w:val="center"/>
          </w:tcPr>
          <w:p w:rsidR="003129B8" w:rsidP="009910AE" w14:paraId="08254F68" w14:textId="717F44F1">
            <w:pPr>
              <w:widowControl/>
              <w:jc w:val="center"/>
              <w:rPr>
                <w:rFonts w:ascii="Calibri" w:eastAsia="Calibri" w:hAnsi="Calibri" w:cs="Calibri"/>
                <w:sz w:val="16"/>
                <w:szCs w:val="16"/>
              </w:rPr>
            </w:pPr>
            <w:r>
              <w:rPr>
                <w:rFonts w:ascii="Calibri" w:eastAsia="Calibri" w:hAnsi="Calibri" w:cs="Calibri"/>
                <w:sz w:val="16"/>
                <w:szCs w:val="16"/>
              </w:rPr>
              <w:t>0</w:t>
            </w:r>
          </w:p>
        </w:tc>
        <w:tc>
          <w:tcPr>
            <w:tcW w:w="3900" w:type="dxa"/>
            <w:vMerge/>
            <w:tcBorders>
              <w:left w:val="nil"/>
              <w:right w:val="single" w:sz="8" w:space="0" w:color="000000"/>
            </w:tcBorders>
            <w:vAlign w:val="center"/>
          </w:tcPr>
          <w:p w:rsidR="003129B8" w:rsidP="00785CC6" w14:paraId="1A63F6B7" w14:textId="5444A269">
            <w:pPr>
              <w:widowControl/>
              <w:rPr>
                <w:rFonts w:ascii="Calibri" w:eastAsia="Calibri" w:hAnsi="Calibri" w:cs="Calibri"/>
                <w:sz w:val="16"/>
                <w:szCs w:val="16"/>
              </w:rPr>
            </w:pPr>
          </w:p>
        </w:tc>
      </w:tr>
      <w:tr w14:paraId="6B63930A" w14:textId="77777777" w:rsidTr="009910AE">
        <w:tblPrEx>
          <w:tblW w:w="7920" w:type="dxa"/>
          <w:jc w:val="center"/>
          <w:tblLayout w:type="fixed"/>
          <w:tblLook w:val="0400"/>
        </w:tblPrEx>
        <w:trPr>
          <w:trHeight w:val="315"/>
          <w:jc w:val="center"/>
        </w:trPr>
        <w:tc>
          <w:tcPr>
            <w:tcW w:w="2260" w:type="dxa"/>
            <w:tcBorders>
              <w:top w:val="nil"/>
              <w:left w:val="single" w:sz="8" w:space="0" w:color="000000"/>
              <w:bottom w:val="single" w:sz="8" w:space="0" w:color="000000"/>
              <w:right w:val="single" w:sz="8" w:space="0" w:color="000000"/>
            </w:tcBorders>
            <w:vAlign w:val="center"/>
          </w:tcPr>
          <w:p w:rsidR="003129B8" w:rsidP="00785CC6" w14:paraId="7E75BAC8" w14:textId="54C188BE">
            <w:pPr>
              <w:widowControl/>
              <w:rPr>
                <w:rFonts w:ascii="Calibri" w:eastAsia="Calibri" w:hAnsi="Calibri" w:cs="Calibri"/>
                <w:color w:val="000000"/>
                <w:sz w:val="16"/>
                <w:szCs w:val="16"/>
              </w:rPr>
            </w:pPr>
            <w:r>
              <w:rPr>
                <w:rFonts w:ascii="Calibri" w:eastAsia="Calibri" w:hAnsi="Calibri" w:cs="Calibri"/>
                <w:sz w:val="16"/>
                <w:szCs w:val="16"/>
              </w:rPr>
              <w:t>Deep-set Buoy Gear Logbook</w:t>
            </w:r>
          </w:p>
        </w:tc>
        <w:tc>
          <w:tcPr>
            <w:tcW w:w="900" w:type="dxa"/>
            <w:tcBorders>
              <w:top w:val="nil"/>
              <w:left w:val="nil"/>
              <w:bottom w:val="dotted" w:sz="4" w:space="0" w:color="000000"/>
              <w:right w:val="dashed" w:sz="8" w:space="0" w:color="000000"/>
            </w:tcBorders>
            <w:vAlign w:val="center"/>
          </w:tcPr>
          <w:p w:rsidR="003129B8" w:rsidP="009910AE" w14:paraId="058B89E3" w14:textId="447E2B19">
            <w:pPr>
              <w:widowControl/>
              <w:jc w:val="center"/>
              <w:rPr>
                <w:rFonts w:ascii="Calibri" w:eastAsia="Calibri" w:hAnsi="Calibri" w:cs="Calibri"/>
                <w:sz w:val="16"/>
                <w:szCs w:val="16"/>
              </w:rPr>
            </w:pPr>
            <w:r>
              <w:rPr>
                <w:rFonts w:ascii="Calibri" w:eastAsia="Calibri" w:hAnsi="Calibri" w:cs="Calibri"/>
                <w:sz w:val="16"/>
                <w:szCs w:val="16"/>
              </w:rPr>
              <w:t>$491</w:t>
            </w:r>
          </w:p>
        </w:tc>
        <w:tc>
          <w:tcPr>
            <w:tcW w:w="860" w:type="dxa"/>
            <w:tcBorders>
              <w:top w:val="nil"/>
              <w:left w:val="nil"/>
              <w:bottom w:val="dotted" w:sz="4" w:space="0" w:color="000000"/>
              <w:right w:val="single" w:sz="8" w:space="0" w:color="000000"/>
            </w:tcBorders>
            <w:vAlign w:val="center"/>
          </w:tcPr>
          <w:p w:rsidR="003129B8" w:rsidP="009910AE" w14:paraId="55358D6D" w14:textId="3A84C8EA">
            <w:pPr>
              <w:widowControl/>
              <w:jc w:val="center"/>
              <w:rPr>
                <w:rFonts w:ascii="Calibri" w:eastAsia="Calibri" w:hAnsi="Calibri" w:cs="Calibri"/>
                <w:sz w:val="16"/>
                <w:szCs w:val="16"/>
              </w:rPr>
            </w:pPr>
            <w:r>
              <w:rPr>
                <w:rFonts w:ascii="Calibri" w:eastAsia="Calibri" w:hAnsi="Calibri" w:cs="Calibri"/>
                <w:sz w:val="16"/>
                <w:szCs w:val="16"/>
              </w:rPr>
              <w:t>0</w:t>
            </w:r>
          </w:p>
        </w:tc>
        <w:tc>
          <w:tcPr>
            <w:tcW w:w="3900" w:type="dxa"/>
            <w:vMerge/>
            <w:tcBorders>
              <w:left w:val="nil"/>
              <w:right w:val="single" w:sz="8" w:space="0" w:color="000000"/>
            </w:tcBorders>
            <w:vAlign w:val="center"/>
          </w:tcPr>
          <w:p w:rsidR="003129B8" w:rsidP="00785CC6" w14:paraId="027F5EC6" w14:textId="681786D6">
            <w:pPr>
              <w:widowControl/>
              <w:rPr>
                <w:rFonts w:ascii="Calibri" w:eastAsia="Calibri" w:hAnsi="Calibri" w:cs="Calibri"/>
                <w:sz w:val="16"/>
                <w:szCs w:val="16"/>
              </w:rPr>
            </w:pPr>
          </w:p>
        </w:tc>
      </w:tr>
      <w:tr w14:paraId="63AAE5B5" w14:textId="77777777" w:rsidTr="009910AE">
        <w:tblPrEx>
          <w:tblW w:w="7920" w:type="dxa"/>
          <w:jc w:val="center"/>
          <w:tblLayout w:type="fixed"/>
          <w:tblLook w:val="0400"/>
        </w:tblPrEx>
        <w:trPr>
          <w:trHeight w:val="315"/>
          <w:jc w:val="center"/>
        </w:trPr>
        <w:tc>
          <w:tcPr>
            <w:tcW w:w="2260" w:type="dxa"/>
            <w:tcBorders>
              <w:top w:val="nil"/>
              <w:left w:val="single" w:sz="8" w:space="0" w:color="000000"/>
              <w:bottom w:val="single" w:sz="8" w:space="0" w:color="000000"/>
              <w:right w:val="single" w:sz="8" w:space="0" w:color="000000"/>
            </w:tcBorders>
            <w:vAlign w:val="center"/>
          </w:tcPr>
          <w:p w:rsidR="003129B8" w:rsidP="00785CC6" w14:paraId="660CE0EB" w14:textId="1FA7D58A">
            <w:pPr>
              <w:widowControl/>
              <w:rPr>
                <w:rFonts w:ascii="Calibri" w:eastAsia="Calibri" w:hAnsi="Calibri" w:cs="Calibri"/>
                <w:color w:val="000000"/>
                <w:sz w:val="16"/>
                <w:szCs w:val="16"/>
              </w:rPr>
            </w:pPr>
            <w:r>
              <w:rPr>
                <w:rFonts w:ascii="Calibri" w:eastAsia="Calibri" w:hAnsi="Calibri" w:cs="Calibri"/>
                <w:sz w:val="16"/>
                <w:szCs w:val="16"/>
              </w:rPr>
              <w:t>HMS Drift Gillnet Logbook</w:t>
            </w:r>
          </w:p>
        </w:tc>
        <w:tc>
          <w:tcPr>
            <w:tcW w:w="900" w:type="dxa"/>
            <w:tcBorders>
              <w:top w:val="nil"/>
              <w:left w:val="nil"/>
              <w:bottom w:val="dotted" w:sz="4" w:space="0" w:color="000000"/>
              <w:right w:val="dashed" w:sz="8" w:space="0" w:color="000000"/>
            </w:tcBorders>
            <w:vAlign w:val="center"/>
          </w:tcPr>
          <w:p w:rsidR="003129B8" w:rsidP="009910AE" w14:paraId="171D72B6" w14:textId="27456AA3">
            <w:pPr>
              <w:widowControl/>
              <w:jc w:val="center"/>
              <w:rPr>
                <w:rFonts w:ascii="Calibri" w:eastAsia="Calibri" w:hAnsi="Calibri" w:cs="Calibri"/>
                <w:sz w:val="16"/>
                <w:szCs w:val="16"/>
              </w:rPr>
            </w:pPr>
            <w:r>
              <w:rPr>
                <w:rFonts w:ascii="Calibri" w:eastAsia="Calibri" w:hAnsi="Calibri" w:cs="Calibri"/>
                <w:sz w:val="16"/>
                <w:szCs w:val="16"/>
              </w:rPr>
              <w:t>$266</w:t>
            </w:r>
          </w:p>
        </w:tc>
        <w:tc>
          <w:tcPr>
            <w:tcW w:w="860" w:type="dxa"/>
            <w:tcBorders>
              <w:top w:val="nil"/>
              <w:left w:val="nil"/>
              <w:bottom w:val="dotted" w:sz="4" w:space="0" w:color="000000"/>
              <w:right w:val="single" w:sz="8" w:space="0" w:color="000000"/>
            </w:tcBorders>
            <w:vAlign w:val="center"/>
          </w:tcPr>
          <w:p w:rsidR="003129B8" w:rsidP="009910AE" w14:paraId="5FC673B3" w14:textId="131C7A20">
            <w:pPr>
              <w:widowControl/>
              <w:jc w:val="center"/>
              <w:rPr>
                <w:rFonts w:ascii="Calibri" w:eastAsia="Calibri" w:hAnsi="Calibri" w:cs="Calibri"/>
                <w:sz w:val="16"/>
                <w:szCs w:val="16"/>
              </w:rPr>
            </w:pPr>
            <w:r>
              <w:rPr>
                <w:rFonts w:ascii="Calibri" w:eastAsia="Calibri" w:hAnsi="Calibri" w:cs="Calibri"/>
                <w:sz w:val="16"/>
                <w:szCs w:val="16"/>
              </w:rPr>
              <w:t>0</w:t>
            </w:r>
          </w:p>
        </w:tc>
        <w:tc>
          <w:tcPr>
            <w:tcW w:w="3900" w:type="dxa"/>
            <w:vMerge/>
            <w:tcBorders>
              <w:left w:val="nil"/>
              <w:right w:val="single" w:sz="8" w:space="0" w:color="000000"/>
            </w:tcBorders>
            <w:vAlign w:val="center"/>
          </w:tcPr>
          <w:p w:rsidR="003129B8" w:rsidP="00785CC6" w14:paraId="5B519416" w14:textId="699CA0C6">
            <w:pPr>
              <w:widowControl/>
              <w:rPr>
                <w:rFonts w:ascii="Calibri" w:eastAsia="Calibri" w:hAnsi="Calibri" w:cs="Calibri"/>
                <w:sz w:val="16"/>
                <w:szCs w:val="16"/>
              </w:rPr>
            </w:pPr>
          </w:p>
        </w:tc>
      </w:tr>
      <w:tr w14:paraId="1C1C7B58" w14:textId="77777777" w:rsidTr="009910AE">
        <w:tblPrEx>
          <w:tblW w:w="7920" w:type="dxa"/>
          <w:jc w:val="center"/>
          <w:tblLayout w:type="fixed"/>
          <w:tblLook w:val="0400"/>
        </w:tblPrEx>
        <w:trPr>
          <w:trHeight w:val="315"/>
          <w:jc w:val="center"/>
        </w:trPr>
        <w:tc>
          <w:tcPr>
            <w:tcW w:w="2260" w:type="dxa"/>
            <w:tcBorders>
              <w:top w:val="nil"/>
              <w:left w:val="single" w:sz="8" w:space="0" w:color="000000"/>
              <w:bottom w:val="single" w:sz="8" w:space="0" w:color="000000"/>
              <w:right w:val="single" w:sz="8" w:space="0" w:color="000000"/>
            </w:tcBorders>
            <w:vAlign w:val="center"/>
          </w:tcPr>
          <w:p w:rsidR="003129B8" w:rsidP="00785CC6" w14:paraId="2E3B492A" w14:textId="04B7D3EC">
            <w:pPr>
              <w:widowControl/>
              <w:rPr>
                <w:rFonts w:ascii="Calibri" w:eastAsia="Calibri" w:hAnsi="Calibri" w:cs="Calibri"/>
                <w:color w:val="000000"/>
                <w:sz w:val="16"/>
                <w:szCs w:val="16"/>
              </w:rPr>
            </w:pPr>
            <w:r>
              <w:rPr>
                <w:rFonts w:ascii="Calibri" w:eastAsia="Calibri" w:hAnsi="Calibri" w:cs="Calibri"/>
                <w:sz w:val="16"/>
                <w:szCs w:val="16"/>
              </w:rPr>
              <w:t>IATTC Regional Purse Seine Logbook</w:t>
            </w:r>
          </w:p>
        </w:tc>
        <w:tc>
          <w:tcPr>
            <w:tcW w:w="900" w:type="dxa"/>
            <w:tcBorders>
              <w:top w:val="nil"/>
              <w:left w:val="nil"/>
              <w:bottom w:val="dotted" w:sz="4" w:space="0" w:color="000000"/>
              <w:right w:val="dashed" w:sz="8" w:space="0" w:color="000000"/>
            </w:tcBorders>
            <w:vAlign w:val="center"/>
          </w:tcPr>
          <w:p w:rsidR="003129B8" w:rsidP="009910AE" w14:paraId="3372A620" w14:textId="45834DCB">
            <w:pPr>
              <w:widowControl/>
              <w:jc w:val="center"/>
              <w:rPr>
                <w:rFonts w:ascii="Calibri" w:eastAsia="Calibri" w:hAnsi="Calibri" w:cs="Calibri"/>
                <w:sz w:val="16"/>
                <w:szCs w:val="16"/>
              </w:rPr>
            </w:pPr>
            <w:r>
              <w:rPr>
                <w:rFonts w:ascii="Calibri" w:eastAsia="Calibri" w:hAnsi="Calibri" w:cs="Calibri"/>
                <w:sz w:val="16"/>
                <w:szCs w:val="16"/>
              </w:rPr>
              <w:t>$22</w:t>
            </w:r>
          </w:p>
        </w:tc>
        <w:tc>
          <w:tcPr>
            <w:tcW w:w="860" w:type="dxa"/>
            <w:tcBorders>
              <w:top w:val="nil"/>
              <w:left w:val="nil"/>
              <w:bottom w:val="dotted" w:sz="4" w:space="0" w:color="000000"/>
              <w:right w:val="single" w:sz="8" w:space="0" w:color="000000"/>
            </w:tcBorders>
            <w:vAlign w:val="center"/>
          </w:tcPr>
          <w:p w:rsidR="003129B8" w:rsidP="009910AE" w14:paraId="505BF99C" w14:textId="4685CB2E">
            <w:pPr>
              <w:widowControl/>
              <w:jc w:val="center"/>
              <w:rPr>
                <w:rFonts w:ascii="Calibri" w:eastAsia="Calibri" w:hAnsi="Calibri" w:cs="Calibri"/>
                <w:sz w:val="16"/>
                <w:szCs w:val="16"/>
              </w:rPr>
            </w:pPr>
            <w:r>
              <w:rPr>
                <w:rFonts w:ascii="Calibri" w:eastAsia="Calibri" w:hAnsi="Calibri" w:cs="Calibri"/>
                <w:sz w:val="16"/>
                <w:szCs w:val="16"/>
              </w:rPr>
              <w:t>0</w:t>
            </w:r>
          </w:p>
        </w:tc>
        <w:tc>
          <w:tcPr>
            <w:tcW w:w="3900" w:type="dxa"/>
            <w:vMerge/>
            <w:tcBorders>
              <w:left w:val="nil"/>
              <w:bottom w:val="dotted" w:sz="4" w:space="0" w:color="000000"/>
              <w:right w:val="single" w:sz="8" w:space="0" w:color="000000"/>
            </w:tcBorders>
            <w:vAlign w:val="center"/>
          </w:tcPr>
          <w:p w:rsidR="003129B8" w:rsidP="00785CC6" w14:paraId="7383A34B" w14:textId="38D0AE63">
            <w:pPr>
              <w:widowControl/>
              <w:rPr>
                <w:rFonts w:ascii="Calibri" w:eastAsia="Calibri" w:hAnsi="Calibri" w:cs="Calibri"/>
                <w:sz w:val="16"/>
                <w:szCs w:val="16"/>
              </w:rPr>
            </w:pPr>
          </w:p>
        </w:tc>
      </w:tr>
      <w:tr w14:paraId="2DC31A3C" w14:textId="77777777" w:rsidTr="009910AE">
        <w:tblPrEx>
          <w:tblW w:w="7920" w:type="dxa"/>
          <w:jc w:val="center"/>
          <w:tblLayout w:type="fixed"/>
          <w:tblLook w:val="0400"/>
        </w:tblPrEx>
        <w:trPr>
          <w:trHeight w:val="465"/>
          <w:jc w:val="center"/>
        </w:trPr>
        <w:tc>
          <w:tcPr>
            <w:tcW w:w="2260" w:type="dxa"/>
            <w:tcBorders>
              <w:top w:val="nil"/>
              <w:left w:val="single" w:sz="8" w:space="0" w:color="000000"/>
              <w:bottom w:val="nil"/>
              <w:right w:val="single" w:sz="8" w:space="0" w:color="000000"/>
            </w:tcBorders>
            <w:shd w:val="clear" w:color="auto" w:fill="BDD6EE"/>
            <w:vAlign w:val="center"/>
          </w:tcPr>
          <w:p w:rsidR="00800C33" w:rsidP="00785CC6" w14:paraId="0BB4A5A1"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900" w:type="dxa"/>
            <w:tcBorders>
              <w:top w:val="nil"/>
              <w:left w:val="nil"/>
              <w:bottom w:val="nil"/>
              <w:right w:val="dashed" w:sz="8" w:space="0" w:color="000000"/>
            </w:tcBorders>
            <w:shd w:val="clear" w:color="auto" w:fill="BDD6EE"/>
            <w:vAlign w:val="center"/>
          </w:tcPr>
          <w:p w:rsidR="00800C33" w:rsidRPr="00E45BDF" w:rsidP="009910AE" w14:paraId="2C42CFFB" w14:textId="235DF78C">
            <w:pPr>
              <w:widowControl/>
              <w:jc w:val="center"/>
              <w:rPr>
                <w:rFonts w:ascii="Calibri" w:eastAsia="Calibri" w:hAnsi="Calibri" w:cs="Calibri"/>
                <w:b/>
                <w:bCs/>
                <w:color w:val="000000"/>
                <w:sz w:val="16"/>
                <w:szCs w:val="16"/>
              </w:rPr>
            </w:pPr>
            <w:r w:rsidRPr="00E45BDF">
              <w:rPr>
                <w:rFonts w:ascii="Calibri" w:eastAsia="Calibri" w:hAnsi="Calibri" w:cs="Calibri"/>
                <w:b/>
                <w:bCs/>
                <w:sz w:val="16"/>
                <w:szCs w:val="16"/>
              </w:rPr>
              <w:t>3,0</w:t>
            </w:r>
            <w:r w:rsidR="00047E10">
              <w:rPr>
                <w:rFonts w:ascii="Calibri" w:eastAsia="Calibri" w:hAnsi="Calibri" w:cs="Calibri"/>
                <w:b/>
                <w:bCs/>
                <w:sz w:val="16"/>
                <w:szCs w:val="16"/>
              </w:rPr>
              <w:t>39</w:t>
            </w:r>
          </w:p>
        </w:tc>
        <w:tc>
          <w:tcPr>
            <w:tcW w:w="860" w:type="dxa"/>
            <w:tcBorders>
              <w:top w:val="nil"/>
              <w:left w:val="nil"/>
              <w:bottom w:val="nil"/>
              <w:right w:val="single" w:sz="8" w:space="0" w:color="000000"/>
            </w:tcBorders>
            <w:shd w:val="clear" w:color="auto" w:fill="BDD6EE"/>
            <w:vAlign w:val="center"/>
          </w:tcPr>
          <w:p w:rsidR="00800C33" w:rsidP="009910AE" w14:paraId="1A319665" w14:textId="77777777">
            <w:pPr>
              <w:widowControl/>
              <w:jc w:val="center"/>
              <w:rPr>
                <w:rFonts w:ascii="Calibri" w:eastAsia="Calibri" w:hAnsi="Calibri" w:cs="Calibri"/>
                <w:b/>
                <w:bCs/>
                <w:color w:val="000000"/>
                <w:sz w:val="16"/>
                <w:szCs w:val="16"/>
              </w:rPr>
            </w:pPr>
            <w:r>
              <w:rPr>
                <w:rFonts w:ascii="Calibri" w:eastAsia="Calibri" w:hAnsi="Calibri" w:cs="Calibri"/>
                <w:b/>
                <w:bCs/>
                <w:sz w:val="16"/>
                <w:szCs w:val="16"/>
              </w:rPr>
              <w:t>2,040</w:t>
            </w:r>
          </w:p>
        </w:tc>
        <w:tc>
          <w:tcPr>
            <w:tcW w:w="3900" w:type="dxa"/>
            <w:tcBorders>
              <w:top w:val="nil"/>
              <w:left w:val="nil"/>
              <w:bottom w:val="nil"/>
              <w:right w:val="single" w:sz="8" w:space="0" w:color="000000"/>
            </w:tcBorders>
            <w:shd w:val="clear" w:color="auto" w:fill="000000"/>
            <w:vAlign w:val="center"/>
          </w:tcPr>
          <w:p w:rsidR="00800C33" w:rsidP="00785CC6" w14:paraId="7B635BBB" w14:textId="13D250DF">
            <w:pPr>
              <w:widowControl/>
              <w:rPr>
                <w:rFonts w:ascii="Calibri" w:eastAsia="Calibri" w:hAnsi="Calibri" w:cs="Calibri"/>
                <w:b/>
                <w:bCs/>
                <w:color w:val="000000"/>
                <w:sz w:val="16"/>
                <w:szCs w:val="16"/>
              </w:rPr>
            </w:pPr>
          </w:p>
        </w:tc>
      </w:tr>
      <w:tr w14:paraId="3DFF2A91" w14:textId="77777777" w:rsidTr="009910AE">
        <w:tblPrEx>
          <w:tblW w:w="7920" w:type="dxa"/>
          <w:jc w:val="center"/>
          <w:tblLayout w:type="fixed"/>
          <w:tblLook w:val="0400"/>
        </w:tblPrEx>
        <w:trPr>
          <w:trHeight w:val="315"/>
          <w:jc w:val="center"/>
        </w:trPr>
        <w:tc>
          <w:tcPr>
            <w:tcW w:w="2260" w:type="dxa"/>
            <w:tcBorders>
              <w:top w:val="single" w:sz="8" w:space="0" w:color="000000"/>
              <w:left w:val="single" w:sz="8" w:space="0" w:color="000000"/>
              <w:bottom w:val="single" w:sz="8" w:space="0" w:color="000000"/>
              <w:right w:val="nil"/>
            </w:tcBorders>
            <w:shd w:val="clear" w:color="auto" w:fill="FCE4D6"/>
            <w:vAlign w:val="center"/>
          </w:tcPr>
          <w:p w:rsidR="00800C33" w:rsidP="00785CC6" w14:paraId="30D228A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1760" w:type="dxa"/>
            <w:gridSpan w:val="2"/>
            <w:tcBorders>
              <w:top w:val="single" w:sz="8" w:space="0" w:color="000000"/>
              <w:left w:val="nil"/>
              <w:bottom w:val="single" w:sz="8" w:space="0" w:color="000000"/>
              <w:right w:val="single" w:sz="4" w:space="0" w:color="000000"/>
            </w:tcBorders>
            <w:shd w:val="clear" w:color="auto" w:fill="FCE4D6"/>
            <w:vAlign w:val="center"/>
          </w:tcPr>
          <w:p w:rsidR="00800C33" w:rsidP="009910AE" w14:paraId="096EFCCB" w14:textId="78904651">
            <w:pPr>
              <w:widowControl/>
              <w:jc w:val="center"/>
              <w:rPr>
                <w:rFonts w:ascii="Calibri" w:eastAsia="Calibri" w:hAnsi="Calibri" w:cs="Calibri"/>
                <w:color w:val="000000"/>
              </w:rPr>
            </w:pPr>
            <w:r>
              <w:rPr>
                <w:rFonts w:ascii="Calibri" w:eastAsia="Calibri" w:hAnsi="Calibri" w:cs="Calibri"/>
              </w:rPr>
              <w:t>999</w:t>
            </w:r>
          </w:p>
        </w:tc>
        <w:tc>
          <w:tcPr>
            <w:tcW w:w="3900" w:type="dxa"/>
            <w:tcBorders>
              <w:top w:val="single" w:sz="8" w:space="0" w:color="000000"/>
              <w:left w:val="nil"/>
              <w:bottom w:val="single" w:sz="8" w:space="0" w:color="000000"/>
              <w:right w:val="single" w:sz="8" w:space="0" w:color="000000"/>
            </w:tcBorders>
            <w:shd w:val="clear" w:color="auto" w:fill="000000"/>
            <w:vAlign w:val="center"/>
          </w:tcPr>
          <w:p w:rsidR="00800C33" w:rsidP="00785CC6" w14:paraId="01E4B4F7" w14:textId="06753B14">
            <w:pPr>
              <w:widowControl/>
              <w:rPr>
                <w:rFonts w:ascii="Calibri" w:eastAsia="Calibri" w:hAnsi="Calibri" w:cs="Calibri"/>
                <w:color w:val="000000"/>
              </w:rPr>
            </w:pPr>
          </w:p>
        </w:tc>
      </w:tr>
    </w:tbl>
    <w:p w:rsidR="00EA7989" w14:paraId="00000178" w14:textId="77777777">
      <w:pPr>
        <w:pBdr>
          <w:top w:val="nil"/>
          <w:left w:val="nil"/>
          <w:bottom w:val="nil"/>
          <w:right w:val="nil"/>
          <w:between w:val="nil"/>
        </w:pBdr>
        <w:spacing w:before="7"/>
        <w:rPr>
          <w:b/>
          <w:bCs/>
          <w:color w:val="000000"/>
        </w:rPr>
      </w:pPr>
    </w:p>
    <w:p w:rsidR="00F24DB8" w14:paraId="16FC0B58" w14:textId="77777777">
      <w:pPr>
        <w:pBdr>
          <w:top w:val="nil"/>
          <w:left w:val="nil"/>
          <w:bottom w:val="nil"/>
          <w:right w:val="nil"/>
          <w:between w:val="nil"/>
        </w:pBdr>
        <w:spacing w:before="7"/>
        <w:rPr>
          <w:b/>
          <w:bCs/>
          <w:color w:val="000000"/>
        </w:rPr>
      </w:pPr>
    </w:p>
    <w:p w:rsidR="00EA7989" w14:paraId="00000179"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 xml:space="preserve">For collections of </w:t>
      </w:r>
      <w:r>
        <w:rPr>
          <w:b/>
          <w:bCs/>
          <w:color w:val="000000"/>
        </w:rPr>
        <w:t>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747BBD" w:rsidP="00747BBD" w14:paraId="094A0463" w14:textId="77777777">
      <w:pPr>
        <w:pStyle w:val="ListParagraph"/>
        <w:ind w:left="0" w:firstLine="0"/>
      </w:pPr>
      <w:r>
        <w:t xml:space="preserve">NMFS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Prior to dissemination, the information will be subjected to quality control measures, and a pre-dissemination review pursuant to </w:t>
      </w:r>
      <w:r w:rsidRPr="00747BBD">
        <w:rPr>
          <w:color w:val="0000FF"/>
          <w:u w:val="single"/>
        </w:rPr>
        <w:t>Section 515 of Public Law 106-554</w:t>
      </w:r>
      <w:r>
        <w:t>.</w:t>
      </w:r>
    </w:p>
    <w:p w:rsidR="00EA7989" w14:paraId="0000017A" w14:textId="77777777">
      <w:pPr>
        <w:pBdr>
          <w:top w:val="nil"/>
          <w:left w:val="nil"/>
          <w:bottom w:val="nil"/>
          <w:right w:val="nil"/>
          <w:between w:val="nil"/>
        </w:pBdr>
        <w:spacing w:before="160"/>
      </w:pPr>
      <w:r>
        <w:t>A</w:t>
      </w:r>
      <w:r>
        <w:t>nnual reports are distributed to the Pacific regional fisheries management council and made available to the public.</w:t>
      </w:r>
    </w:p>
    <w:p w:rsidR="00EA7989" w14:paraId="0000017B" w14:textId="77777777">
      <w:pPr>
        <w:pBdr>
          <w:top w:val="nil"/>
          <w:left w:val="nil"/>
          <w:bottom w:val="nil"/>
          <w:right w:val="nil"/>
          <w:between w:val="nil"/>
        </w:pBdr>
        <w:spacing w:before="160"/>
        <w:rPr>
          <w:color w:val="000000"/>
        </w:rPr>
      </w:pPr>
    </w:p>
    <w:p w:rsidR="00EA7989" w14:paraId="0000017C"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 xml:space="preserve">If seeking approval to not display the expiration date </w:t>
      </w:r>
      <w:r>
        <w:rPr>
          <w:b/>
          <w:bCs/>
          <w:color w:val="000000"/>
        </w:rPr>
        <w:t>for OMB approval of the information collection, explain the reasons that display would be inappropriate.</w:t>
      </w:r>
    </w:p>
    <w:p w:rsidR="00EA7989" w14:paraId="0000017D" w14:textId="77777777">
      <w:pPr>
        <w:spacing w:before="161"/>
      </w:pPr>
      <w:r>
        <w:t>The agency plans to display the expiration date for OMB approval of the information collection on all instruments.</w:t>
      </w:r>
    </w:p>
    <w:p w:rsidR="00EA7989" w14:paraId="0000017E" w14:textId="77777777">
      <w:pPr>
        <w:spacing w:before="161"/>
      </w:pPr>
    </w:p>
    <w:p w:rsidR="00EA7989" w14:paraId="0000017F"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Explain each exception to the certification statement identified in “Certification for Paperwork Reduction Act Submissions."</w:t>
      </w:r>
    </w:p>
    <w:p w:rsidR="00EA7989" w:rsidP="00966CAE" w14:paraId="00000180" w14:textId="77777777">
      <w:pPr>
        <w:spacing w:before="221" w:line="259" w:lineRule="auto"/>
      </w:pPr>
      <w:r>
        <w:t xml:space="preserve">The agency certifies compliance with </w:t>
      </w:r>
      <w:hyperlink r:id="rId17">
        <w:r>
          <w:rPr>
            <w:color w:val="0563C1"/>
            <w:u w:val="single"/>
          </w:rPr>
          <w:t>5 CFR 1320.9</w:t>
        </w:r>
      </w:hyperlink>
      <w:hyperlink r:id="rId17">
        <w:r>
          <w:rPr>
            <w:color w:val="0563C1"/>
          </w:rPr>
          <w:t xml:space="preserve"> </w:t>
        </w:r>
      </w:hyperlink>
      <w:r>
        <w:t xml:space="preserve">and the related provisions of </w:t>
      </w:r>
      <w:hyperlink r:id="rId18">
        <w:r>
          <w:rPr>
            <w:color w:val="0563C1"/>
            <w:u w:val="single"/>
          </w:rPr>
          <w:t>5 CFR</w:t>
        </w:r>
      </w:hyperlink>
      <w:r>
        <w:rPr>
          <w:color w:val="0563C1"/>
        </w:rPr>
        <w:t xml:space="preserve"> </w:t>
      </w:r>
      <w:hyperlink r:id="rId18">
        <w:r>
          <w:rPr>
            <w:color w:val="0563C1"/>
            <w:u w:val="single"/>
          </w:rPr>
          <w:t>1320.8(b)(3)</w:t>
        </w:r>
      </w:hyperlink>
      <w:r>
        <w:t>.</w:t>
      </w:r>
    </w:p>
    <w:sectPr>
      <w:footerReference w:type="default" r:id="rId19"/>
      <w:pgSz w:w="12240" w:h="15840"/>
      <w:pgMar w:top="640" w:right="1080" w:bottom="1200" w:left="1080" w:header="0" w:footer="101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0A4307D-B97C-4D0A-8CF9-0F2D23530073}"/>
  </w:font>
  <w:font w:name="Georgia">
    <w:panose1 w:val="02040502050405020303"/>
    <w:charset w:val="00"/>
    <w:family w:val="roman"/>
    <w:pitch w:val="variable"/>
    <w:sig w:usb0="00000287" w:usb1="00000000" w:usb2="00000000" w:usb3="00000000" w:csb0="0000009F" w:csb1="00000000"/>
    <w:embedItalic r:id="rId2" w:fontKey="{7473269F-8107-4F6B-B6BB-381AD5D4D006}"/>
  </w:font>
  <w:font w:name="Calibri">
    <w:panose1 w:val="020F0502020204030204"/>
    <w:charset w:val="00"/>
    <w:family w:val="swiss"/>
    <w:pitch w:val="variable"/>
    <w:sig w:usb0="E4002EFF" w:usb1="C200247B" w:usb2="00000009" w:usb3="00000000" w:csb0="000001FF" w:csb1="00000000"/>
    <w:embedRegular r:id="rId3" w:fontKey="{2634B54C-0148-42FA-B5FB-9A5016BC6BCF}"/>
    <w:embedBold r:id="rId4" w:fontKey="{FBEA3765-E23A-4135-B84D-17B3CC98AD40}"/>
  </w:font>
  <w:font w:name="Cambria">
    <w:panose1 w:val="02040503050406030204"/>
    <w:charset w:val="00"/>
    <w:family w:val="roman"/>
    <w:pitch w:val="variable"/>
    <w:sig w:usb0="E00006FF" w:usb1="420024FF" w:usb2="02000000" w:usb3="00000000" w:csb0="0000019F" w:csb1="00000000"/>
    <w:embedRegular r:id="rId5" w:fontKey="{EF81AA27-9183-4FD7-B71C-E4EACCC7C9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A7989" w14:paraId="00000181"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80364" w14:paraId="5AEF0C09" w14:textId="77777777">
      <w:r>
        <w:separator/>
      </w:r>
    </w:p>
  </w:footnote>
  <w:footnote w:type="continuationSeparator" w:id="1">
    <w:p w:rsidR="00C80364" w14:paraId="2CCBACD3" w14:textId="77777777">
      <w:r>
        <w:continuationSeparator/>
      </w:r>
    </w:p>
  </w:footnote>
  <w:footnote w:id="2">
    <w:p w:rsidR="00A91A56" w:rsidRPr="00A91A56" w14:paraId="38AC20EC" w14:textId="665664EF">
      <w:pPr>
        <w:pStyle w:val="FootnoteText"/>
        <w:rPr>
          <w:lang w:val="en-US"/>
        </w:rPr>
      </w:pPr>
      <w:r>
        <w:rPr>
          <w:rStyle w:val="FootnoteReference"/>
        </w:rPr>
        <w:footnoteRef/>
      </w:r>
      <w:r>
        <w:t xml:space="preserve"> </w:t>
      </w:r>
      <w:r w:rsidRPr="00A91A56">
        <w:t>https://www.fisheries.noaa.gov/s3//dam-migration/msa-amended-2007.pdf</w:t>
      </w:r>
    </w:p>
  </w:footnote>
  <w:footnote w:id="3">
    <w:p w:rsidR="00F42B42" w:rsidRPr="00F42B42" w14:paraId="2D22A588" w14:textId="22697DC5">
      <w:pPr>
        <w:pStyle w:val="FootnoteText"/>
        <w:rPr>
          <w:lang w:val="en-US"/>
        </w:rPr>
      </w:pPr>
      <w:r>
        <w:rPr>
          <w:rStyle w:val="FootnoteReference"/>
        </w:rPr>
        <w:footnoteRef/>
      </w:r>
      <w:r>
        <w:t xml:space="preserve"> </w:t>
      </w:r>
      <w:r w:rsidRPr="00C71EE3" w:rsidR="00C71EE3">
        <w:t>https://uscode.house.gov/view.xhtml?path=/prelim@title16/chapter75&amp;edition=prelim</w:t>
      </w:r>
    </w:p>
  </w:footnote>
  <w:footnote w:id="4">
    <w:p w:rsidR="00C71EE3" w:rsidRPr="00C71EE3" w14:paraId="7F2FC85D" w14:textId="0580E759">
      <w:pPr>
        <w:pStyle w:val="FootnoteText"/>
        <w:rPr>
          <w:lang w:val="en-US"/>
        </w:rPr>
      </w:pPr>
      <w:r>
        <w:rPr>
          <w:rStyle w:val="FootnoteReference"/>
        </w:rPr>
        <w:footnoteRef/>
      </w:r>
      <w:r>
        <w:t xml:space="preserve"> </w:t>
      </w:r>
      <w:r w:rsidRPr="00C71EE3">
        <w:t>https://www.ecfr.gov/current/title-50/chapter-VI/part-660/subpart-K</w:t>
      </w:r>
    </w:p>
  </w:footnote>
  <w:footnote w:id="5">
    <w:p w:rsidR="00B566C4" w:rsidRPr="00B566C4" w14:paraId="51E67557" w14:textId="79DCC850">
      <w:pPr>
        <w:pStyle w:val="FootnoteText"/>
        <w:rPr>
          <w:lang w:val="en-US"/>
        </w:rPr>
      </w:pPr>
      <w:r>
        <w:rPr>
          <w:rStyle w:val="FootnoteReference"/>
        </w:rPr>
        <w:footnoteRef/>
      </w:r>
      <w:r>
        <w:t xml:space="preserve"> </w:t>
      </w:r>
      <w:r w:rsidRPr="00B566C4">
        <w:t>https://www.federalregister.gov/documents/2023/05/08/2023-09748/fisheries-off-west-coast-states-highly-migratory-fisheries-amendment-6-to-the-fishery-management</w:t>
      </w:r>
    </w:p>
  </w:footnote>
  <w:footnote w:id="6">
    <w:p w:rsidR="00B566C4" w:rsidRPr="00B566C4" w14:paraId="49F4A278" w14:textId="2632E0CD">
      <w:pPr>
        <w:pStyle w:val="FootnoteText"/>
        <w:rPr>
          <w:lang w:val="en-US"/>
        </w:rPr>
      </w:pPr>
      <w:r>
        <w:rPr>
          <w:rStyle w:val="FootnoteReference"/>
        </w:rPr>
        <w:footnoteRef/>
      </w:r>
      <w:r>
        <w:t xml:space="preserve"> </w:t>
      </w:r>
      <w:r w:rsidRPr="00B566C4">
        <w:t>https://www.ecfr.gov/current/title-50/chapter-VI/part-660/subpart-K#660.719</w:t>
      </w:r>
    </w:p>
  </w:footnote>
  <w:footnote w:id="7">
    <w:p w:rsidR="00BD615C" w:rsidRPr="00BD615C" w14:paraId="770AF56B" w14:textId="0FA07771">
      <w:pPr>
        <w:pStyle w:val="FootnoteText"/>
        <w:rPr>
          <w:lang w:val="en-US"/>
        </w:rPr>
      </w:pPr>
      <w:r>
        <w:rPr>
          <w:rStyle w:val="FootnoteReference"/>
        </w:rPr>
        <w:footnoteRef/>
      </w:r>
      <w:r>
        <w:t xml:space="preserve"> </w:t>
      </w:r>
      <w:r w:rsidRPr="00BD615C">
        <w:t>https://uscode.house.gov/view.xhtml?path=/prelim@title18/part1/chapter90&amp;edition=prelim</w:t>
      </w:r>
    </w:p>
  </w:footnote>
  <w:footnote w:id="8">
    <w:p w:rsidR="00BD615C" w:rsidRPr="00BD615C" w14:paraId="73C6F6D3" w14:textId="57CC5B1D">
      <w:pPr>
        <w:pStyle w:val="FootnoteText"/>
        <w:rPr>
          <w:lang w:val="en-US"/>
        </w:rPr>
      </w:pPr>
      <w:r>
        <w:rPr>
          <w:rStyle w:val="FootnoteReference"/>
        </w:rPr>
        <w:footnoteRef/>
      </w:r>
      <w:r>
        <w:t xml:space="preserve"> </w:t>
      </w:r>
      <w:r w:rsidRPr="00BD615C">
        <w:t>https://www.commerce.gov/node/4991</w:t>
      </w:r>
    </w:p>
  </w:footnote>
  <w:footnote w:id="9">
    <w:p w:rsidR="00BD615C" w:rsidRPr="00BD615C" w14:paraId="3B72B83C" w14:textId="26B7D61B">
      <w:pPr>
        <w:pStyle w:val="FootnoteText"/>
        <w:rPr>
          <w:lang w:val="en-US"/>
        </w:rPr>
      </w:pPr>
      <w:r>
        <w:rPr>
          <w:rStyle w:val="FootnoteReference"/>
        </w:rPr>
        <w:footnoteRef/>
      </w:r>
      <w:r>
        <w:t xml:space="preserve"> </w:t>
      </w:r>
      <w:r w:rsidRPr="00BD615C">
        <w:t>https://www.commerce.gov/sites/default/files/2025-06/NOAA4500%20PIA%20FY25-SAOP_Approved_Delegated.pdf</w:t>
      </w:r>
    </w:p>
  </w:footnote>
  <w:footnote w:id="10">
    <w:p w:rsidR="003129B8" w:rsidRPr="003129B8" w14:paraId="14200CD6" w14:textId="4B2C8C77">
      <w:pPr>
        <w:pStyle w:val="FootnoteText"/>
        <w:rPr>
          <w:lang w:val="en-US"/>
        </w:rPr>
      </w:pPr>
      <w:r>
        <w:rPr>
          <w:rStyle w:val="FootnoteReference"/>
        </w:rPr>
        <w:footnoteRef/>
      </w:r>
      <w:r>
        <w:t xml:space="preserve"> </w:t>
      </w:r>
      <w:r w:rsidRPr="003129B8">
        <w:t>https://www.commerce.gov/sites/default/files/2026-01/CAPS%20Standard%20Pay%20Tables%202026.pdf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BE11C8D"/>
    <w:multiLevelType w:val="multilevel"/>
    <w:tmpl w:val="58B46A44"/>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1">
    <w:nsid w:val="36004FC6"/>
    <w:multiLevelType w:val="multilevel"/>
    <w:tmpl w:val="384E5830"/>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511839224">
    <w:abstractNumId w:val="0"/>
  </w:num>
  <w:num w:numId="2" w16cid:durableId="185750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989"/>
    <w:rsid w:val="000102F8"/>
    <w:rsid w:val="0002776C"/>
    <w:rsid w:val="00047E10"/>
    <w:rsid w:val="00080B4F"/>
    <w:rsid w:val="00082AF3"/>
    <w:rsid w:val="000A3377"/>
    <w:rsid w:val="000A7516"/>
    <w:rsid w:val="000F3B9E"/>
    <w:rsid w:val="000F66D6"/>
    <w:rsid w:val="001714EC"/>
    <w:rsid w:val="00196630"/>
    <w:rsid w:val="001B5F21"/>
    <w:rsid w:val="001C2DB7"/>
    <w:rsid w:val="001F4619"/>
    <w:rsid w:val="00203F01"/>
    <w:rsid w:val="0022772F"/>
    <w:rsid w:val="00253404"/>
    <w:rsid w:val="00265EEC"/>
    <w:rsid w:val="003129B8"/>
    <w:rsid w:val="00462D2F"/>
    <w:rsid w:val="00474CC1"/>
    <w:rsid w:val="004B32DC"/>
    <w:rsid w:val="004D2B98"/>
    <w:rsid w:val="004F4653"/>
    <w:rsid w:val="00520B13"/>
    <w:rsid w:val="005349C0"/>
    <w:rsid w:val="00536CD3"/>
    <w:rsid w:val="005B53C9"/>
    <w:rsid w:val="005D15E0"/>
    <w:rsid w:val="00644538"/>
    <w:rsid w:val="006E41A9"/>
    <w:rsid w:val="00717A36"/>
    <w:rsid w:val="007327AB"/>
    <w:rsid w:val="00747BBD"/>
    <w:rsid w:val="00757345"/>
    <w:rsid w:val="00785CC6"/>
    <w:rsid w:val="007901E5"/>
    <w:rsid w:val="007F5E7C"/>
    <w:rsid w:val="00800C33"/>
    <w:rsid w:val="008960F0"/>
    <w:rsid w:val="008B6FB3"/>
    <w:rsid w:val="008E6CD2"/>
    <w:rsid w:val="00926010"/>
    <w:rsid w:val="0095192B"/>
    <w:rsid w:val="00966CAE"/>
    <w:rsid w:val="009910AE"/>
    <w:rsid w:val="009B7D30"/>
    <w:rsid w:val="009C568B"/>
    <w:rsid w:val="009E5559"/>
    <w:rsid w:val="00A57AFE"/>
    <w:rsid w:val="00A91A56"/>
    <w:rsid w:val="00AA2737"/>
    <w:rsid w:val="00AA7061"/>
    <w:rsid w:val="00AC5210"/>
    <w:rsid w:val="00B26321"/>
    <w:rsid w:val="00B566C4"/>
    <w:rsid w:val="00BD615C"/>
    <w:rsid w:val="00C03824"/>
    <w:rsid w:val="00C32E10"/>
    <w:rsid w:val="00C44FB9"/>
    <w:rsid w:val="00C71EE3"/>
    <w:rsid w:val="00C80364"/>
    <w:rsid w:val="00D30A18"/>
    <w:rsid w:val="00D379D3"/>
    <w:rsid w:val="00DA028F"/>
    <w:rsid w:val="00E420C5"/>
    <w:rsid w:val="00E45BDF"/>
    <w:rsid w:val="00E65A07"/>
    <w:rsid w:val="00E77284"/>
    <w:rsid w:val="00EA7989"/>
    <w:rsid w:val="00F13954"/>
    <w:rsid w:val="00F24DB8"/>
    <w:rsid w:val="00F42B42"/>
    <w:rsid w:val="00F703FF"/>
    <w:rsid w:val="00FD2A10"/>
    <w:rsid w:val="00FF0E9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B05C43E"/>
  <w15:docId w15:val="{06850DD8-37AE-4A70-A516-54EE3284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3154F5"/>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3154F5"/>
    <w:rPr>
      <w:rFonts w:ascii="Arial" w:eastAsia="Arial" w:hAnsi="Arial" w:cs="Arial"/>
      <w:b/>
      <w:bCs/>
      <w:color w:val="2E5395"/>
      <w:sz w:val="20"/>
      <w:szCs w:val="20"/>
    </w:r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0" w:type="dxa"/>
        <w:right w:w="0" w:type="dxa"/>
      </w:tblCellMar>
    </w:tbl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name w:val="ac"/>
    <w:basedOn w:val="TableNormal"/>
    <w:tblPr>
      <w:tblStyleRowBandSize w:val="1"/>
      <w:tblStyleColBandSize w:val="1"/>
      <w:tblCellMar>
        <w:left w:w="0" w:type="dxa"/>
        <w:right w:w="0" w:type="dxa"/>
      </w:tblCellMar>
    </w:tblPr>
  </w:style>
  <w:style w:type="table" w:customStyle="1" w:styleId="ad">
    <w:name w:val="ad"/>
    <w:basedOn w:val="TableNormal"/>
    <w:tblPr>
      <w:tblStyleRowBandSize w:val="1"/>
      <w:tblStyleColBandSize w:val="1"/>
      <w:tblCellMar>
        <w:left w:w="0" w:type="dxa"/>
        <w:right w:w="0" w:type="dxa"/>
      </w:tblCellMar>
    </w:tblPr>
  </w:style>
  <w:style w:type="table" w:customStyle="1" w:styleId="ae">
    <w:name w:val="ae"/>
    <w:basedOn w:val="TableNormal"/>
    <w:tblPr>
      <w:tblStyleRowBandSize w:val="1"/>
      <w:tblStyleColBandSize w:val="1"/>
      <w:tblCellMar>
        <w:left w:w="0" w:type="dxa"/>
        <w:right w:w="0" w:type="dxa"/>
      </w:tblCellMar>
    </w:tblPr>
  </w:style>
  <w:style w:type="table" w:customStyle="1" w:styleId="af">
    <w:name w:val="af"/>
    <w:basedOn w:val="TableNormal"/>
    <w:tblPr>
      <w:tblStyleRowBandSize w:val="1"/>
      <w:tblStyleColBandSize w:val="1"/>
      <w:tblCellMar>
        <w:left w:w="0" w:type="dxa"/>
        <w:right w:w="0" w:type="dxa"/>
      </w:tblCellMar>
    </w:tblPr>
  </w:style>
  <w:style w:type="table" w:customStyle="1" w:styleId="af0">
    <w:name w:val="af0"/>
    <w:basedOn w:val="TableNormal"/>
    <w:tblPr>
      <w:tblStyleRowBandSize w:val="1"/>
      <w:tblStyleColBandSize w:val="1"/>
      <w:tblCellMar>
        <w:left w:w="0" w:type="dxa"/>
        <w:right w:w="0" w:type="dxa"/>
      </w:tblCellMar>
    </w:tblPr>
  </w:style>
  <w:style w:type="table" w:customStyle="1" w:styleId="af1">
    <w:name w:val="af1"/>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53404"/>
    <w:rPr>
      <w:color w:val="605E5C"/>
      <w:shd w:val="clear" w:color="auto" w:fill="E1DFDD"/>
    </w:rPr>
  </w:style>
  <w:style w:type="paragraph" w:styleId="FootnoteText">
    <w:name w:val="footnote text"/>
    <w:basedOn w:val="Normal"/>
    <w:link w:val="FootnoteTextChar"/>
    <w:uiPriority w:val="99"/>
    <w:semiHidden/>
    <w:unhideWhenUsed/>
    <w:rsid w:val="00A91A56"/>
    <w:rPr>
      <w:sz w:val="20"/>
      <w:szCs w:val="20"/>
    </w:rPr>
  </w:style>
  <w:style w:type="character" w:customStyle="1" w:styleId="FootnoteTextChar">
    <w:name w:val="Footnote Text Char"/>
    <w:basedOn w:val="DefaultParagraphFont"/>
    <w:link w:val="FootnoteText"/>
    <w:uiPriority w:val="99"/>
    <w:semiHidden/>
    <w:rsid w:val="00A91A56"/>
    <w:rPr>
      <w:sz w:val="20"/>
      <w:szCs w:val="20"/>
    </w:rPr>
  </w:style>
  <w:style w:type="character" w:styleId="FootnoteReference">
    <w:name w:val="footnote reference"/>
    <w:basedOn w:val="DefaultParagraphFont"/>
    <w:uiPriority w:val="99"/>
    <w:semiHidden/>
    <w:unhideWhenUsed/>
    <w:rsid w:val="00A91A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federalregister.gov/documents/2023/05/08/2023-09748/fisheries-off-west-coast-states-highly-migratory-fisheries-amendment-6-to-the-fishery-management" TargetMode="External" /><Relationship Id="rId11" Type="http://schemas.openxmlformats.org/officeDocument/2006/relationships/hyperlink" Target="https://www.fisheries.noaa.gov/west-coast/sustainable-fisheries/west-coast-highly-migratory-species-logbooks" TargetMode="External" /><Relationship Id="rId12" Type="http://schemas.openxmlformats.org/officeDocument/2006/relationships/hyperlink" Target="https://uscode.house.gov/view.xhtml?path=/prelim@title18/part1/chapter90&amp;edition=prelim" TargetMode="External" /><Relationship Id="rId13" Type="http://schemas.openxmlformats.org/officeDocument/2006/relationships/hyperlink" Target="https://www.commerce.gov/node/4991" TargetMode="External" /><Relationship Id="rId14" Type="http://schemas.openxmlformats.org/officeDocument/2006/relationships/hyperlink" Target="https://www.commerce.gov/sites/default/files/2025-06/NOAA4500%20PIA%20FY25-SAOP_Approved_Delegated.pdf" TargetMode="External" /><Relationship Id="rId15" Type="http://schemas.openxmlformats.org/officeDocument/2006/relationships/hyperlink" Target="https://data.bls.gov/oes/%23/area/0000000/2025%20" TargetMode="External" /><Relationship Id="rId16" Type="http://schemas.openxmlformats.org/officeDocument/2006/relationships/hyperlink" Target="https://www.commerce.gov/sites/default/files/2026-01/CAPS%20Standard%20Pay%20Tables%202026.pdf" TargetMode="External" /><Relationship Id="rId17" Type="http://schemas.openxmlformats.org/officeDocument/2006/relationships/hyperlink" Target="http://www.gpo.gov/fdsys/pkg/CFR-2014-title5-vol3/pdf/CFR-2014-title5-vol3-sec1320-9.pdf" TargetMode="External" /><Relationship Id="rId18" Type="http://schemas.openxmlformats.org/officeDocument/2006/relationships/hyperlink" Target="http://www.gpo.gov/fdsys/pkg/CFR-2014-title5-vol3/pdf/CFR-2014-title5-vol3-sec1320-8.pdf" TargetMode="External" /><Relationship Id="rId19" Type="http://schemas.openxmlformats.org/officeDocument/2006/relationships/footer" Target="footer1.xml" /><Relationship Id="rId2" Type="http://schemas.openxmlformats.org/officeDocument/2006/relationships/settings" Target="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fisheries.noaa.gov/s3/dam-migration/msa-amended-2007.pdf" TargetMode="External" /><Relationship Id="rId8" Type="http://schemas.openxmlformats.org/officeDocument/2006/relationships/hyperlink" Target="https://uscode.house.gov/view.xhtml?path=/prelim@title16/chapter75&amp;edition=prelim" TargetMode="External" /><Relationship Id="rId9" Type="http://schemas.openxmlformats.org/officeDocument/2006/relationships/hyperlink" Target="https://www.ecfr.gov/current/title-50/chapter-VI/part-660/subpart-K"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toNBE+A9/f0JWqN129yjy9KphQ==">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F66B5D-8C55-41FD-B0DB-AD0128A46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Pages>
  <Words>4298</Words>
  <Characters>24501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NOAA Fisheries - HQ</Company>
  <LinksUpToDate>false</LinksUpToDate>
  <CharactersWithSpaces>28742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13</cp:revision>
  <dcterms:created xsi:type="dcterms:W3CDTF">2026-05-29T17:54:00Z</dcterms:created>
  <dcterms:modified xsi:type="dcterms:W3CDTF">2026-05-29T20:15:00Z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