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E0A0F" w:rsidRPr="00630696" w:rsidP="005E0A0F" w14:paraId="29F15122" w14:textId="77777777">
      <w:pPr>
        <w:pStyle w:val="NormalWeb"/>
        <w:spacing w:line="288" w:lineRule="atLeast"/>
        <w:ind w:firstLine="480"/>
        <w:jc w:val="center"/>
        <w:rPr>
          <w:rFonts w:ascii="Cambria" w:hAnsi="Cambria"/>
          <w:u w:val="single"/>
        </w:rPr>
      </w:pPr>
      <w:bookmarkStart w:id="0" w:name="cs31d"/>
      <w:r w:rsidRPr="00630696">
        <w:rPr>
          <w:rFonts w:ascii="Cambria" w:hAnsi="Cambria"/>
          <w:u w:val="single"/>
        </w:rPr>
        <w:t>SUPPORTING STATEMENT</w:t>
      </w:r>
      <w:r w:rsidRPr="00630696" w:rsidR="006F3F40">
        <w:rPr>
          <w:rFonts w:ascii="Cambria" w:hAnsi="Cambria"/>
          <w:u w:val="single"/>
        </w:rPr>
        <w:t xml:space="preserve"> – PART B</w:t>
      </w:r>
    </w:p>
    <w:p w:rsidR="005E0A0F" w:rsidRPr="00630696" w:rsidP="005E0A0F" w14:paraId="29C255E7" w14:textId="77777777">
      <w:pPr>
        <w:pStyle w:val="NormalWeb"/>
        <w:spacing w:line="288" w:lineRule="atLeast"/>
        <w:ind w:firstLine="480"/>
        <w:rPr>
          <w:rFonts w:ascii="Cambria" w:hAnsi="Cambria"/>
        </w:rPr>
      </w:pPr>
      <w:bookmarkStart w:id="1" w:name="cs32"/>
      <w:bookmarkEnd w:id="0"/>
      <w:r w:rsidRPr="00630696">
        <w:rPr>
          <w:rFonts w:ascii="Cambria" w:hAnsi="Cambria"/>
        </w:rPr>
        <w:t xml:space="preserve">B.  </w:t>
      </w:r>
      <w:r w:rsidRPr="00630696">
        <w:rPr>
          <w:rFonts w:ascii="Cambria" w:hAnsi="Cambria"/>
          <w:u w:val="single"/>
        </w:rPr>
        <w:t>COLLECTIONS OF INFORMATION EMPLOYING STATISTICAL METHODS</w:t>
      </w:r>
    </w:p>
    <w:bookmarkEnd w:id="1"/>
    <w:p w:rsidR="005E0A0F" w:rsidRPr="00630696" w:rsidP="005E0A0F" w14:paraId="1F663C83" w14:textId="77777777">
      <w:pPr>
        <w:pStyle w:val="NormalWeb"/>
        <w:spacing w:line="288" w:lineRule="atLeast"/>
        <w:ind w:firstLine="900"/>
        <w:rPr>
          <w:rFonts w:ascii="Cambria" w:hAnsi="Cambria"/>
        </w:rPr>
      </w:pPr>
      <w:r w:rsidRPr="00630696">
        <w:rPr>
          <w:rFonts w:ascii="Cambria" w:hAnsi="Cambria"/>
        </w:rPr>
        <w:t>If the collection of information employs statistical methods, it should be indicated in Item 17 of OMB Form 83-I, and the following information should be provided in this Supporting Statement:</w:t>
      </w:r>
    </w:p>
    <w:p w:rsidR="005E0A0F" w:rsidRPr="00630696" w:rsidP="005E0A0F" w14:paraId="302C2CE8" w14:textId="77777777">
      <w:pPr>
        <w:pStyle w:val="NormalWeb"/>
        <w:spacing w:line="288" w:lineRule="atLeast"/>
        <w:ind w:firstLine="900"/>
        <w:rPr>
          <w:rFonts w:ascii="Cambria" w:hAnsi="Cambria"/>
        </w:rPr>
      </w:pPr>
      <w:r w:rsidRPr="00630696">
        <w:rPr>
          <w:rFonts w:ascii="Cambria" w:hAnsi="Cambria"/>
        </w:rPr>
        <w:t>1</w:t>
      </w:r>
      <w:r w:rsidRPr="00630696">
        <w:rPr>
          <w:rFonts w:ascii="Cambria" w:hAnsi="Cambria"/>
        </w:rPr>
        <w:t xml:space="preserve">.  </w:t>
      </w:r>
      <w:r w:rsidRPr="00630696">
        <w:rPr>
          <w:rFonts w:ascii="Cambria" w:hAnsi="Cambria"/>
          <w:u w:val="single"/>
        </w:rPr>
        <w:t>Description</w:t>
      </w:r>
      <w:r w:rsidRPr="00630696">
        <w:rPr>
          <w:rFonts w:ascii="Cambria" w:hAnsi="Cambria"/>
          <w:u w:val="single"/>
        </w:rPr>
        <w:t xml:space="preserve"> of the Activity</w:t>
      </w:r>
    </w:p>
    <w:p w:rsidR="00AB7013" w:rsidRPr="00630696" w:rsidP="00AB7013" w14:paraId="29C3866A" w14:textId="3200FB25">
      <w:pPr>
        <w:rPr>
          <w:rFonts w:ascii="Cambria" w:eastAsia="Calibri" w:hAnsi="Cambria"/>
        </w:rPr>
      </w:pPr>
      <w:r w:rsidRPr="00630696">
        <w:rPr>
          <w:rFonts w:ascii="Cambria" w:eastAsia="Calibri" w:hAnsi="Cambria"/>
        </w:rPr>
        <w:t xml:space="preserve">MC&amp;FP will pilot Pure Power, an evidence-informed curriculum, within its portfolio of support for military children through the Military and Family Life Counseling program. This project will evaluate Pure Power’s effectiveness as facilitated by </w:t>
      </w:r>
      <w:r w:rsidRPr="00630696" w:rsidR="003B3DFE">
        <w:rPr>
          <w:rFonts w:ascii="Cambria" w:eastAsia="Calibri" w:hAnsi="Cambria"/>
        </w:rPr>
        <w:t xml:space="preserve">trained </w:t>
      </w:r>
      <w:r w:rsidRPr="00630696">
        <w:rPr>
          <w:rFonts w:ascii="Cambria" w:eastAsia="Calibri" w:hAnsi="Cambria"/>
        </w:rPr>
        <w:t xml:space="preserve">Military and Family Life Counselors (MFLC) with military-affiliated youth </w:t>
      </w:r>
      <w:r w:rsidRPr="00630696" w:rsidR="003B3DFE">
        <w:rPr>
          <w:rFonts w:ascii="Cambria" w:eastAsia="Calibri" w:hAnsi="Cambria"/>
        </w:rPr>
        <w:t xml:space="preserve">at </w:t>
      </w:r>
      <w:r w:rsidRPr="00630696" w:rsidR="00C64B42">
        <w:rPr>
          <w:rFonts w:ascii="Cambria" w:eastAsia="Calibri" w:hAnsi="Cambria"/>
        </w:rPr>
        <w:t>six</w:t>
      </w:r>
      <w:r w:rsidRPr="00630696" w:rsidR="003B3DFE">
        <w:rPr>
          <w:rFonts w:ascii="Cambria" w:eastAsia="Calibri" w:hAnsi="Cambria"/>
        </w:rPr>
        <w:t xml:space="preserve"> installations</w:t>
      </w:r>
      <w:r w:rsidRPr="00630696" w:rsidR="003F46CE">
        <w:rPr>
          <w:rFonts w:ascii="Cambria" w:eastAsia="Calibri" w:hAnsi="Cambria"/>
        </w:rPr>
        <w:t xml:space="preserve">: </w:t>
      </w:r>
      <w:r w:rsidRPr="00630696" w:rsidR="003D7F4B">
        <w:rPr>
          <w:rFonts w:ascii="Cambria" w:hAnsi="Cambria"/>
        </w:rPr>
        <w:t xml:space="preserve">Kadena Air Base, </w:t>
      </w:r>
      <w:r w:rsidRPr="00F4056C" w:rsidR="003D7F4B">
        <w:rPr>
          <w:rFonts w:ascii="Cambria" w:hAnsi="Cambria"/>
        </w:rPr>
        <w:t xml:space="preserve">Fort Campbell, Fort Bragg, Fort Knox, Commander Fleet Activities Yokosuka Japan, Naval Base </w:t>
      </w:r>
      <w:r w:rsidRPr="00F4056C" w:rsidR="003D7F4B">
        <w:rPr>
          <w:rFonts w:ascii="Cambria" w:hAnsi="Cambria"/>
        </w:rPr>
        <w:t xml:space="preserve">Guam </w:t>
      </w:r>
      <w:r w:rsidRPr="00F4056C">
        <w:rPr>
          <w:rFonts w:ascii="Cambria" w:eastAsia="Calibri" w:hAnsi="Cambria"/>
        </w:rPr>
        <w:t>.</w:t>
      </w:r>
      <w:r w:rsidRPr="00630696">
        <w:rPr>
          <w:rFonts w:ascii="Cambria" w:eastAsia="Calibri" w:hAnsi="Cambria"/>
        </w:rPr>
        <w:t xml:space="preserve"> </w:t>
      </w:r>
      <w:r w:rsidRPr="00630696" w:rsidR="00F46C1C">
        <w:rPr>
          <w:rFonts w:ascii="Cambria" w:eastAsia="Calibri" w:hAnsi="Cambria"/>
        </w:rPr>
        <w:t xml:space="preserve">The Pure Power curriculum will address </w:t>
      </w:r>
      <w:r w:rsidRPr="00630696" w:rsidR="00F46C1C">
        <w:rPr>
          <w:rFonts w:ascii="Cambria" w:eastAsia="Calibri" w:hAnsi="Cambria"/>
          <w:bCs/>
        </w:rPr>
        <w:t xml:space="preserve">K-2 at five elementary schools; 3-5 grades at eight elementary schools; and 6-12 grades at one high school and three middle schools.  </w:t>
      </w:r>
      <w:r w:rsidRPr="00630696">
        <w:rPr>
          <w:rFonts w:ascii="Cambria" w:eastAsia="Calibri" w:hAnsi="Cambria"/>
        </w:rPr>
        <w:t xml:space="preserve">If Pure Power is proven efficacious, this study could </w:t>
      </w:r>
      <w:r w:rsidRPr="00630696" w:rsidR="003B3DFE">
        <w:rPr>
          <w:rFonts w:ascii="Cambria" w:eastAsia="Calibri" w:hAnsi="Cambria"/>
        </w:rPr>
        <w:t xml:space="preserve">result in scaling Pure Power implementation </w:t>
      </w:r>
      <w:r w:rsidRPr="00630696" w:rsidR="00F46C1C">
        <w:rPr>
          <w:rFonts w:ascii="Cambria" w:eastAsia="Calibri" w:hAnsi="Cambria"/>
        </w:rPr>
        <w:t>across the MFLC footprint, having</w:t>
      </w:r>
      <w:r w:rsidRPr="00630696" w:rsidR="00242527">
        <w:rPr>
          <w:rFonts w:ascii="Cambria" w:eastAsia="Calibri" w:hAnsi="Cambria"/>
        </w:rPr>
        <w:t xml:space="preserve"> </w:t>
      </w:r>
      <w:r w:rsidRPr="00630696">
        <w:rPr>
          <w:rFonts w:ascii="Cambria" w:eastAsia="Calibri" w:hAnsi="Cambria"/>
        </w:rPr>
        <w:t xml:space="preserve">a program-wide impact on military children, youth and families. </w:t>
      </w:r>
      <w:r w:rsidRPr="00630696" w:rsidR="00FF42F3">
        <w:rPr>
          <w:rFonts w:ascii="Cambria" w:eastAsia="Calibri" w:hAnsi="Cambria"/>
        </w:rPr>
        <w:t xml:space="preserve">If proven efficacious and rolled out the entire Child and Youth MFLC footprint, Pure Power will be implemented at </w:t>
      </w:r>
      <w:r w:rsidRPr="00630696" w:rsidR="006E6203">
        <w:rPr>
          <w:rFonts w:ascii="Cambria" w:eastAsia="Calibri" w:hAnsi="Cambria"/>
        </w:rPr>
        <w:t xml:space="preserve">elementary schools, middle schools, high schools, child development centers, and youth centers where Child and Youth MFLCs provide services. </w:t>
      </w:r>
    </w:p>
    <w:p w:rsidR="00CE2252" w:rsidRPr="00630696" w:rsidP="00CE2252" w14:paraId="56FBA8F8" w14:textId="32060C1B">
      <w:pPr>
        <w:pStyle w:val="NormalWeb"/>
        <w:spacing w:line="288" w:lineRule="atLeast"/>
        <w:rPr>
          <w:rFonts w:ascii="Cambria" w:hAnsi="Cambria"/>
        </w:rPr>
      </w:pPr>
      <w:r w:rsidRPr="00630696">
        <w:rPr>
          <w:rFonts w:ascii="Cambria" w:hAnsi="Cambria"/>
        </w:rPr>
        <w:t xml:space="preserve">To evaluate program impact, MFLCs will conduct post-session observational assessments of the youth participants.  At the end of each group counseling session, MFLCs will log into their established online reporting portal to complete the activity report, which will include the nine evaluation questions listed in part B.  </w:t>
      </w:r>
      <w:bookmarkStart w:id="2" w:name="_Hlk234570207"/>
      <w:r w:rsidRPr="00630696">
        <w:rPr>
          <w:rFonts w:ascii="Cambria" w:hAnsi="Cambria"/>
        </w:rPr>
        <w:t>For each session, the MFLC will evaluate each of the eight participants individually against the nine observational metrics</w:t>
      </w:r>
      <w:bookmarkEnd w:id="2"/>
      <w:r w:rsidRPr="00630696">
        <w:rPr>
          <w:rFonts w:ascii="Cambria" w:hAnsi="Cambria"/>
        </w:rPr>
        <w:t>.  To support an expansion recommendation, the evaluation must meet the following multi-pronged evidence threshold:</w:t>
      </w:r>
    </w:p>
    <w:p w:rsidR="00CE2252" w:rsidRPr="00630696" w:rsidP="0025247E" w14:paraId="0F8E10E2" w14:textId="77777777">
      <w:pPr>
        <w:pStyle w:val="NormalWeb"/>
        <w:numPr>
          <w:ilvl w:val="0"/>
          <w:numId w:val="6"/>
        </w:numPr>
        <w:spacing w:line="288" w:lineRule="atLeast"/>
        <w:rPr>
          <w:rFonts w:ascii="Cambria" w:hAnsi="Cambria"/>
        </w:rPr>
      </w:pPr>
      <w:r w:rsidRPr="00630696">
        <w:rPr>
          <w:rFonts w:ascii="Cambria" w:hAnsi="Cambria"/>
        </w:rPr>
        <w:t>Fidelity and Feasibility: At least 80% of scheduled sessions are delivered successfully, with counselors reporting high ease-of-use.</w:t>
      </w:r>
    </w:p>
    <w:p w:rsidR="00CE2252" w:rsidRPr="00630696" w:rsidP="0025247E" w14:paraId="582A58F6" w14:textId="77777777">
      <w:pPr>
        <w:pStyle w:val="NormalWeb"/>
        <w:numPr>
          <w:ilvl w:val="0"/>
          <w:numId w:val="6"/>
        </w:numPr>
        <w:spacing w:line="288" w:lineRule="atLeast"/>
        <w:rPr>
          <w:rFonts w:ascii="Cambria" w:hAnsi="Cambria"/>
        </w:rPr>
      </w:pPr>
      <w:r w:rsidRPr="00630696">
        <w:rPr>
          <w:rFonts w:ascii="Cambria" w:hAnsi="Cambria"/>
        </w:rPr>
        <w:t>Clinical Improvement: Participants demonstrate statistically significant positive gains in social-emotional competence, as measured by the Devereux Student Behavioral Rating.</w:t>
      </w:r>
    </w:p>
    <w:p w:rsidR="00BE7F86" w:rsidRPr="00630696" w:rsidP="0025247E" w14:paraId="6BA3AB4F" w14:textId="77777777">
      <w:pPr>
        <w:pStyle w:val="NormalWeb"/>
        <w:spacing w:line="288" w:lineRule="atLeast"/>
        <w:rPr>
          <w:rFonts w:ascii="Cambria" w:hAnsi="Cambria"/>
        </w:rPr>
      </w:pPr>
      <w:r w:rsidRPr="00630696">
        <w:rPr>
          <w:rFonts w:ascii="Cambria" w:hAnsi="Cambria"/>
        </w:rPr>
        <w:t>The measurement items identified are shown in the table below. The first 3 rows list items to assess SEL-related behaviors and the last row lists the SEL-related skill improvement in the 3 outcome foci to be assessed.</w:t>
      </w:r>
    </w:p>
    <w:p w:rsidR="00BE7F86" w:rsidRPr="00630696" w:rsidP="00BE7F86" w14:paraId="00EFDCA8" w14:textId="77777777">
      <w:pPr>
        <w:rPr>
          <w:rFonts w:ascii="Cambria" w:hAnsi="Cambr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76"/>
        <w:gridCol w:w="4800"/>
      </w:tblGrid>
      <w:tr w14:paraId="0A7584D6"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0790" w:type="dxa"/>
            <w:gridSpan w:val="2"/>
          </w:tcPr>
          <w:p w:rsidR="00BE7F86" w:rsidRPr="00630696" w14:paraId="0CF0BC53" w14:textId="77777777">
            <w:pPr>
              <w:jc w:val="center"/>
              <w:rPr>
                <w:rFonts w:ascii="Cambria" w:hAnsi="Cambria"/>
                <w:b/>
                <w:bCs/>
              </w:rPr>
            </w:pPr>
            <w:r w:rsidRPr="00630696">
              <w:rPr>
                <w:rFonts w:ascii="Cambria" w:hAnsi="Cambria"/>
                <w:b/>
                <w:bCs/>
              </w:rPr>
              <w:t xml:space="preserve">Items for Outcomes Measurement of </w:t>
            </w:r>
            <w:r w:rsidRPr="00630696">
              <w:rPr>
                <w:rFonts w:ascii="Cambria" w:hAnsi="Cambria"/>
                <w:b/>
                <w:bCs/>
                <w:i/>
                <w:iCs/>
              </w:rPr>
              <w:t>Pure Power</w:t>
            </w:r>
            <w:r w:rsidRPr="00630696">
              <w:rPr>
                <w:rFonts w:ascii="Cambria" w:hAnsi="Cambria"/>
                <w:b/>
                <w:bCs/>
              </w:rPr>
              <w:t xml:space="preserve"> Curricula Implementation</w:t>
            </w:r>
          </w:p>
        </w:tc>
      </w:tr>
      <w:tr w14:paraId="17225A7E" w14:textId="77777777">
        <w:tblPrEx>
          <w:tblW w:w="0" w:type="auto"/>
          <w:tblLook w:val="04A0"/>
        </w:tblPrEx>
        <w:tc>
          <w:tcPr>
            <w:tcW w:w="10790" w:type="dxa"/>
            <w:gridSpan w:val="2"/>
            <w:shd w:val="clear" w:color="auto" w:fill="D2D5D6"/>
          </w:tcPr>
          <w:p w:rsidR="00BE7F86" w:rsidRPr="00630696" w14:paraId="5975CC10" w14:textId="77777777">
            <w:pPr>
              <w:rPr>
                <w:rFonts w:ascii="Cambria" w:hAnsi="Cambria"/>
              </w:rPr>
            </w:pPr>
            <w:r w:rsidRPr="00630696">
              <w:rPr>
                <w:rFonts w:ascii="Cambria" w:hAnsi="Cambria"/>
              </w:rPr>
              <w:t xml:space="preserve">Six items were derived from existing measurement tools and adapted for the MFLCs’ </w:t>
            </w:r>
            <w:r w:rsidRPr="00630696">
              <w:rPr>
                <w:rFonts w:ascii="Cambria" w:hAnsi="Cambria"/>
              </w:rPr>
              <w:t>reporting.</w:t>
            </w:r>
          </w:p>
        </w:tc>
      </w:tr>
      <w:tr w14:paraId="2EE29046" w14:textId="77777777">
        <w:tblPrEx>
          <w:tblW w:w="0" w:type="auto"/>
          <w:tblLook w:val="04A0"/>
        </w:tblPrEx>
        <w:tc>
          <w:tcPr>
            <w:tcW w:w="5395" w:type="dxa"/>
          </w:tcPr>
          <w:p w:rsidR="00BE7F86" w:rsidRPr="00630696" w14:paraId="1BF6594F" w14:textId="77777777">
            <w:pPr>
              <w:rPr>
                <w:rFonts w:ascii="Cambria" w:hAnsi="Cambria"/>
              </w:rPr>
            </w:pPr>
            <w:r w:rsidRPr="00630696">
              <w:rPr>
                <w:rFonts w:ascii="Cambria" w:hAnsi="Cambria"/>
              </w:rPr>
              <w:t>Items adapted from the K-8 Devereux Student Strengths Assessment-mini to assess problem solving (DESSA-mini; form 3-2 and 4-5):</w:t>
            </w:r>
          </w:p>
        </w:tc>
        <w:tc>
          <w:tcPr>
            <w:tcW w:w="5395" w:type="dxa"/>
          </w:tcPr>
          <w:p w:rsidR="00BE7F86" w:rsidRPr="00630696" w14:paraId="54CCF4C1" w14:textId="77777777">
            <w:pPr>
              <w:rPr>
                <w:rFonts w:ascii="Cambria" w:hAnsi="Cambria"/>
                <w:i/>
                <w:iCs/>
              </w:rPr>
            </w:pPr>
            <w:r w:rsidRPr="00630696">
              <w:rPr>
                <w:rFonts w:ascii="Cambria" w:hAnsi="Cambria"/>
                <w:i/>
                <w:iCs/>
              </w:rPr>
              <w:t>Since the initial delivery of the Pure Power curriculum lessons, how often did the youth…</w:t>
            </w:r>
          </w:p>
          <w:p w:rsidR="00BE7F86" w:rsidRPr="00630696" w14:paraId="55D66DC6" w14:textId="77777777">
            <w:pPr>
              <w:rPr>
                <w:rFonts w:ascii="Cambria" w:hAnsi="Cambria"/>
              </w:rPr>
            </w:pPr>
          </w:p>
          <w:p w:rsidR="00BE7F86" w:rsidRPr="00630696" w14:paraId="1E3E20B8" w14:textId="77777777">
            <w:pPr>
              <w:rPr>
                <w:rFonts w:ascii="Cambria" w:hAnsi="Cambria"/>
              </w:rPr>
            </w:pPr>
            <w:r w:rsidRPr="00630696">
              <w:rPr>
                <w:rFonts w:ascii="Cambria" w:hAnsi="Cambria"/>
              </w:rPr>
              <w:t>take steps to achieve goals?</w:t>
            </w:r>
          </w:p>
          <w:p w:rsidR="00BE7F86" w:rsidRPr="00630696" w14:paraId="5079F9E0" w14:textId="77777777">
            <w:pPr>
              <w:rPr>
                <w:rFonts w:ascii="Cambria" w:hAnsi="Cambria"/>
              </w:rPr>
            </w:pPr>
            <w:r w:rsidRPr="00630696">
              <w:rPr>
                <w:rFonts w:ascii="Cambria" w:hAnsi="Cambria"/>
              </w:rPr>
              <w:t>show an awareness of their personal strengths?</w:t>
            </w:r>
          </w:p>
          <w:p w:rsidR="00BE7F86" w:rsidRPr="00630696" w14:paraId="7273E7B4" w14:textId="77777777">
            <w:pPr>
              <w:rPr>
                <w:rFonts w:ascii="Cambria" w:hAnsi="Cambria"/>
              </w:rPr>
            </w:pPr>
          </w:p>
          <w:p w:rsidR="00BE7F86" w:rsidRPr="00630696" w14:paraId="638CE2B8" w14:textId="77777777">
            <w:pPr>
              <w:rPr>
                <w:rFonts w:ascii="Cambria" w:hAnsi="Cambria"/>
              </w:rPr>
            </w:pPr>
            <w:r w:rsidRPr="00630696">
              <w:rPr>
                <w:rFonts w:ascii="Cambria" w:hAnsi="Cambria"/>
              </w:rPr>
              <w:t>[Response options: Never, Rarely, Occasionally, Frequently, Very Frequently]</w:t>
            </w:r>
          </w:p>
        </w:tc>
      </w:tr>
      <w:tr w14:paraId="1AFBDA64" w14:textId="77777777">
        <w:tblPrEx>
          <w:tblW w:w="0" w:type="auto"/>
          <w:tblLook w:val="04A0"/>
        </w:tblPrEx>
        <w:tc>
          <w:tcPr>
            <w:tcW w:w="5395" w:type="dxa"/>
          </w:tcPr>
          <w:p w:rsidR="00BE7F86" w:rsidRPr="00630696" w14:paraId="44C5A8B1" w14:textId="77777777">
            <w:pPr>
              <w:rPr>
                <w:rFonts w:ascii="Cambria" w:hAnsi="Cambria"/>
              </w:rPr>
            </w:pPr>
            <w:r w:rsidRPr="00630696">
              <w:rPr>
                <w:rFonts w:ascii="Cambria" w:hAnsi="Cambria"/>
              </w:rPr>
              <w:t>Items adapted from the K-8 Devereux Student Strengths Assessment-mini (DESSA-mini; form 3-4) and the Devereux Student Strengths Assessment (DESSA) Self-Assessment (item 62) to assess stress management:</w:t>
            </w:r>
          </w:p>
        </w:tc>
        <w:tc>
          <w:tcPr>
            <w:tcW w:w="5395" w:type="dxa"/>
          </w:tcPr>
          <w:p w:rsidR="00BE7F86" w:rsidRPr="00630696" w14:paraId="6DE57147" w14:textId="77777777">
            <w:pPr>
              <w:rPr>
                <w:rFonts w:ascii="Cambria" w:hAnsi="Cambria"/>
                <w:i/>
                <w:iCs/>
              </w:rPr>
            </w:pPr>
            <w:r w:rsidRPr="00630696">
              <w:rPr>
                <w:rFonts w:ascii="Cambria" w:hAnsi="Cambria"/>
                <w:i/>
                <w:iCs/>
              </w:rPr>
              <w:t>Since the initial delivery of the Pure Power curriculum lessons, how often did the youth…</w:t>
            </w:r>
          </w:p>
          <w:p w:rsidR="00BE7F86" w:rsidRPr="00630696" w14:paraId="1637AEFA" w14:textId="77777777">
            <w:pPr>
              <w:rPr>
                <w:rFonts w:ascii="Cambria" w:hAnsi="Cambria"/>
              </w:rPr>
            </w:pPr>
          </w:p>
          <w:p w:rsidR="00BE7F86" w:rsidRPr="00630696" w14:paraId="71405BCC" w14:textId="77777777">
            <w:pPr>
              <w:rPr>
                <w:rFonts w:ascii="Cambria" w:hAnsi="Cambria"/>
              </w:rPr>
            </w:pPr>
            <w:r w:rsidRPr="00630696">
              <w:rPr>
                <w:rFonts w:ascii="Cambria" w:hAnsi="Cambria"/>
              </w:rPr>
              <w:t>focus on a task despite a problem or distraction?</w:t>
            </w:r>
          </w:p>
          <w:p w:rsidR="00BE7F86" w:rsidRPr="00630696" w14:paraId="4D0E9D0A" w14:textId="77777777">
            <w:pPr>
              <w:rPr>
                <w:rFonts w:ascii="Cambria" w:hAnsi="Cambria"/>
              </w:rPr>
            </w:pPr>
            <w:r w:rsidRPr="00630696">
              <w:rPr>
                <w:rFonts w:ascii="Cambria" w:hAnsi="Cambria"/>
              </w:rPr>
              <w:t>describe how he/she was feeling?</w:t>
            </w:r>
          </w:p>
          <w:p w:rsidR="00BE7F86" w:rsidRPr="00630696" w14:paraId="44AB7341" w14:textId="77777777">
            <w:pPr>
              <w:rPr>
                <w:rFonts w:ascii="Cambria" w:hAnsi="Cambria"/>
              </w:rPr>
            </w:pPr>
          </w:p>
          <w:p w:rsidR="00BE7F86" w:rsidRPr="00630696" w14:paraId="007170AA" w14:textId="77777777">
            <w:pPr>
              <w:rPr>
                <w:rFonts w:ascii="Cambria" w:hAnsi="Cambria"/>
              </w:rPr>
            </w:pPr>
            <w:r w:rsidRPr="00630696">
              <w:rPr>
                <w:rFonts w:ascii="Cambria" w:hAnsi="Cambria"/>
              </w:rPr>
              <w:t>[Response options: Never, Rarely, Occasionally, Frequently, Very Frequently]</w:t>
            </w:r>
          </w:p>
        </w:tc>
      </w:tr>
      <w:tr w14:paraId="5DD930AE" w14:textId="77777777">
        <w:tblPrEx>
          <w:tblW w:w="0" w:type="auto"/>
          <w:tblLook w:val="04A0"/>
        </w:tblPrEx>
        <w:tc>
          <w:tcPr>
            <w:tcW w:w="5395" w:type="dxa"/>
          </w:tcPr>
          <w:p w:rsidR="00BE7F86" w:rsidRPr="00630696" w14:paraId="4AF5DD62" w14:textId="77777777">
            <w:pPr>
              <w:rPr>
                <w:rFonts w:ascii="Cambria" w:hAnsi="Cambria"/>
              </w:rPr>
            </w:pPr>
            <w:r w:rsidRPr="00630696">
              <w:rPr>
                <w:rFonts w:ascii="Cambria" w:hAnsi="Cambria"/>
              </w:rPr>
              <w:t>Items adapted from the K-8 Devereux Student Strengths Assessment-mini (DESSA-mini; form 2-5 and 4-2) to assess communication:</w:t>
            </w:r>
          </w:p>
          <w:p w:rsidR="00BE7F86" w:rsidRPr="00630696" w14:paraId="553AE0A3" w14:textId="77777777">
            <w:pPr>
              <w:rPr>
                <w:rFonts w:ascii="Cambria" w:hAnsi="Cambria"/>
              </w:rPr>
            </w:pPr>
          </w:p>
        </w:tc>
        <w:tc>
          <w:tcPr>
            <w:tcW w:w="5395" w:type="dxa"/>
          </w:tcPr>
          <w:p w:rsidR="00BE7F86" w:rsidRPr="00630696" w14:paraId="4EC8C241" w14:textId="77777777">
            <w:pPr>
              <w:rPr>
                <w:rFonts w:ascii="Cambria" w:hAnsi="Cambria"/>
                <w:i/>
                <w:iCs/>
              </w:rPr>
            </w:pPr>
            <w:r w:rsidRPr="00630696">
              <w:rPr>
                <w:rFonts w:ascii="Cambria" w:hAnsi="Cambria"/>
                <w:i/>
                <w:iCs/>
              </w:rPr>
              <w:t>Since the initial delivery of the Pure Power curriculum lessons, how often did the youth…</w:t>
            </w:r>
          </w:p>
          <w:p w:rsidR="00BE7F86" w:rsidRPr="00630696" w14:paraId="06D106D1" w14:textId="77777777">
            <w:pPr>
              <w:rPr>
                <w:rFonts w:ascii="Cambria" w:hAnsi="Cambria"/>
              </w:rPr>
            </w:pPr>
          </w:p>
          <w:p w:rsidR="00BE7F86" w:rsidRPr="00630696" w14:paraId="1BFF332E" w14:textId="77777777">
            <w:pPr>
              <w:rPr>
                <w:rFonts w:ascii="Cambria" w:hAnsi="Cambria"/>
              </w:rPr>
            </w:pPr>
            <w:r w:rsidRPr="00630696">
              <w:rPr>
                <w:rFonts w:ascii="Cambria" w:hAnsi="Cambria"/>
              </w:rPr>
              <w:t>respect another person’s opinions?</w:t>
            </w:r>
          </w:p>
          <w:p w:rsidR="00BE7F86" w:rsidRPr="00630696" w14:paraId="285B287B" w14:textId="77777777">
            <w:pPr>
              <w:rPr>
                <w:rFonts w:ascii="Cambria" w:hAnsi="Cambria"/>
              </w:rPr>
            </w:pPr>
            <w:r w:rsidRPr="00630696">
              <w:rPr>
                <w:rFonts w:ascii="Cambria" w:hAnsi="Cambria"/>
              </w:rPr>
              <w:t>show appreciation of others?</w:t>
            </w:r>
          </w:p>
          <w:p w:rsidR="00BE7F86" w:rsidRPr="00630696" w14:paraId="4C2CB613" w14:textId="77777777">
            <w:pPr>
              <w:rPr>
                <w:rFonts w:ascii="Cambria" w:hAnsi="Cambria"/>
              </w:rPr>
            </w:pPr>
          </w:p>
          <w:p w:rsidR="00BE7F86" w:rsidRPr="00630696" w14:paraId="6A51C400" w14:textId="77777777">
            <w:pPr>
              <w:rPr>
                <w:rFonts w:ascii="Cambria" w:hAnsi="Cambria"/>
              </w:rPr>
            </w:pPr>
            <w:r w:rsidRPr="00630696">
              <w:rPr>
                <w:rFonts w:ascii="Cambria" w:hAnsi="Cambria"/>
              </w:rPr>
              <w:t>[Response options: Never, Rarely, Occasionally, Frequently, Very Frequently]</w:t>
            </w:r>
          </w:p>
        </w:tc>
      </w:tr>
      <w:tr w14:paraId="18C77CD8" w14:textId="77777777">
        <w:tblPrEx>
          <w:tblW w:w="0" w:type="auto"/>
          <w:tblLook w:val="04A0"/>
        </w:tblPrEx>
        <w:tc>
          <w:tcPr>
            <w:tcW w:w="10790" w:type="dxa"/>
            <w:gridSpan w:val="2"/>
            <w:shd w:val="clear" w:color="auto" w:fill="D2D5D6"/>
          </w:tcPr>
          <w:p w:rsidR="00BE7F86" w:rsidRPr="00630696" w14:paraId="702D66A3" w14:textId="77777777">
            <w:pPr>
              <w:rPr>
                <w:rFonts w:ascii="Cambria" w:hAnsi="Cambria"/>
              </w:rPr>
            </w:pPr>
            <w:r w:rsidRPr="00630696">
              <w:rPr>
                <w:rFonts w:ascii="Cambria" w:hAnsi="Cambria"/>
              </w:rPr>
              <w:t>Three items were developed to assess MCSP’s outcome foci.</w:t>
            </w:r>
          </w:p>
        </w:tc>
      </w:tr>
      <w:tr w14:paraId="43A1B53A" w14:textId="77777777">
        <w:tblPrEx>
          <w:tblW w:w="0" w:type="auto"/>
          <w:tblLook w:val="04A0"/>
        </w:tblPrEx>
        <w:tc>
          <w:tcPr>
            <w:tcW w:w="5395" w:type="dxa"/>
          </w:tcPr>
          <w:p w:rsidR="00BE7F86" w:rsidRPr="00630696" w14:paraId="380D273D" w14:textId="77777777">
            <w:pPr>
              <w:shd w:val="clear" w:color="auto" w:fill="FFFFFF"/>
              <w:textAlignment w:val="baseline"/>
              <w:rPr>
                <w:rFonts w:ascii="Cambria" w:hAnsi="Cambria"/>
                <w:color w:val="000000"/>
              </w:rPr>
            </w:pPr>
            <w:r w:rsidRPr="00630696">
              <w:rPr>
                <w:rFonts w:ascii="Cambria" w:hAnsi="Cambria"/>
                <w:color w:val="000000"/>
              </w:rPr>
              <w:t xml:space="preserve">Items assessing change over time in MCSP’s outcome </w:t>
            </w:r>
            <w:r w:rsidRPr="00630696">
              <w:rPr>
                <w:rFonts w:ascii="Cambria" w:hAnsi="Cambria"/>
                <w:color w:val="000000"/>
              </w:rPr>
              <w:t>foci</w:t>
            </w:r>
            <w:r w:rsidRPr="00630696">
              <w:rPr>
                <w:rFonts w:ascii="Cambria" w:hAnsi="Cambria"/>
                <w:color w:val="000000"/>
              </w:rPr>
              <w:t>:</w:t>
            </w:r>
          </w:p>
          <w:p w:rsidR="00BE7F86" w:rsidRPr="00630696" w14:paraId="6BA70E8C" w14:textId="77777777">
            <w:pPr>
              <w:rPr>
                <w:rFonts w:ascii="Cambria" w:hAnsi="Cambria"/>
              </w:rPr>
            </w:pPr>
          </w:p>
        </w:tc>
        <w:tc>
          <w:tcPr>
            <w:tcW w:w="5395" w:type="dxa"/>
          </w:tcPr>
          <w:p w:rsidR="00BE7F86" w:rsidRPr="00630696" w14:paraId="02E60454" w14:textId="77777777">
            <w:pPr>
              <w:shd w:val="clear" w:color="auto" w:fill="FFFFFF"/>
              <w:textAlignment w:val="baseline"/>
              <w:rPr>
                <w:rFonts w:ascii="Cambria" w:hAnsi="Cambria"/>
                <w:i/>
                <w:iCs/>
                <w:color w:val="000000"/>
              </w:rPr>
            </w:pPr>
            <w:r w:rsidRPr="00630696">
              <w:rPr>
                <w:rFonts w:ascii="Cambria" w:hAnsi="Cambria"/>
                <w:i/>
                <w:iCs/>
                <w:color w:val="000000"/>
              </w:rPr>
              <w:t>Since the initial delivery of the Pure Power curriculum lessons, how has the youth's ability….</w:t>
            </w:r>
          </w:p>
          <w:p w:rsidR="00BE7F86" w:rsidRPr="00630696" w14:paraId="4D40BA8B" w14:textId="77777777">
            <w:pPr>
              <w:shd w:val="clear" w:color="auto" w:fill="FFFFFF"/>
              <w:textAlignment w:val="baseline"/>
              <w:rPr>
                <w:rFonts w:ascii="Cambria" w:hAnsi="Cambria"/>
                <w:color w:val="000000"/>
              </w:rPr>
            </w:pPr>
          </w:p>
          <w:p w:rsidR="00BE7F86" w:rsidRPr="00630696" w14:paraId="474150E6" w14:textId="77777777">
            <w:pPr>
              <w:shd w:val="clear" w:color="auto" w:fill="FFFFFF"/>
              <w:textAlignment w:val="baseline"/>
              <w:rPr>
                <w:rFonts w:ascii="Cambria" w:hAnsi="Cambria"/>
                <w:color w:val="000000"/>
              </w:rPr>
            </w:pPr>
            <w:r w:rsidRPr="00630696">
              <w:rPr>
                <w:rFonts w:ascii="Cambria" w:hAnsi="Cambria"/>
                <w:color w:val="000000"/>
              </w:rPr>
              <w:t xml:space="preserve">to </w:t>
            </w:r>
            <w:r w:rsidRPr="00630696">
              <w:rPr>
                <w:rFonts w:ascii="Cambria" w:hAnsi="Cambria"/>
                <w:color w:val="000000"/>
              </w:rPr>
              <w:t>problem solve</w:t>
            </w:r>
            <w:r w:rsidRPr="00630696">
              <w:rPr>
                <w:rFonts w:ascii="Cambria" w:hAnsi="Cambria"/>
                <w:color w:val="000000"/>
              </w:rPr>
              <w:t xml:space="preserve"> changed? </w:t>
            </w:r>
          </w:p>
          <w:p w:rsidR="00BE7F86" w:rsidRPr="00630696" w14:paraId="2FC94F56" w14:textId="77777777">
            <w:pPr>
              <w:shd w:val="clear" w:color="auto" w:fill="FFFFFF"/>
              <w:textAlignment w:val="baseline"/>
              <w:rPr>
                <w:rFonts w:ascii="Cambria" w:hAnsi="Cambria"/>
                <w:color w:val="000000"/>
              </w:rPr>
            </w:pPr>
            <w:r w:rsidRPr="00630696">
              <w:rPr>
                <w:rFonts w:ascii="Cambria" w:hAnsi="Cambria"/>
                <w:color w:val="000000"/>
              </w:rPr>
              <w:t>to communicate changed? </w:t>
            </w:r>
          </w:p>
          <w:p w:rsidR="00BE7F86" w:rsidRPr="00630696" w14:paraId="58F57088" w14:textId="77777777">
            <w:pPr>
              <w:shd w:val="clear" w:color="auto" w:fill="FFFFFF"/>
              <w:textAlignment w:val="baseline"/>
              <w:rPr>
                <w:rFonts w:ascii="Cambria" w:hAnsi="Cambria"/>
                <w:color w:val="000000"/>
              </w:rPr>
            </w:pPr>
            <w:r w:rsidRPr="00630696">
              <w:rPr>
                <w:rFonts w:ascii="Cambria" w:hAnsi="Cambria"/>
                <w:color w:val="000000"/>
              </w:rPr>
              <w:t>to manage stress changed? </w:t>
            </w:r>
          </w:p>
          <w:p w:rsidR="00BE7F86" w:rsidRPr="00630696" w14:paraId="5AEAE686" w14:textId="77777777">
            <w:pPr>
              <w:shd w:val="clear" w:color="auto" w:fill="FFFFFF"/>
              <w:textAlignment w:val="baseline"/>
              <w:rPr>
                <w:rFonts w:ascii="Cambria" w:hAnsi="Cambria"/>
                <w:color w:val="000000"/>
              </w:rPr>
            </w:pPr>
          </w:p>
          <w:p w:rsidR="00BE7F86" w:rsidRPr="00630696" w14:paraId="009A89B6" w14:textId="77777777">
            <w:pPr>
              <w:shd w:val="clear" w:color="auto" w:fill="FFFFFF"/>
              <w:textAlignment w:val="baseline"/>
              <w:rPr>
                <w:rFonts w:ascii="Cambria" w:hAnsi="Cambria"/>
                <w:color w:val="000000"/>
              </w:rPr>
            </w:pPr>
            <w:r w:rsidRPr="00630696">
              <w:rPr>
                <w:rFonts w:ascii="Cambria" w:hAnsi="Cambria"/>
                <w:color w:val="000000"/>
              </w:rPr>
              <w:t xml:space="preserve">[Response options: Much better, </w:t>
            </w:r>
            <w:r w:rsidRPr="00630696">
              <w:rPr>
                <w:rFonts w:ascii="Cambria" w:hAnsi="Cambria"/>
                <w:color w:val="000000"/>
              </w:rPr>
              <w:t>Somewhat</w:t>
            </w:r>
            <w:r w:rsidRPr="00630696">
              <w:rPr>
                <w:rFonts w:ascii="Cambria" w:hAnsi="Cambria"/>
                <w:color w:val="000000"/>
              </w:rPr>
              <w:t xml:space="preserve"> better, Stayed the same, </w:t>
            </w:r>
            <w:r w:rsidRPr="00630696">
              <w:rPr>
                <w:rFonts w:ascii="Cambria" w:hAnsi="Cambria"/>
                <w:color w:val="000000"/>
              </w:rPr>
              <w:t>Somewhat</w:t>
            </w:r>
            <w:r w:rsidRPr="00630696">
              <w:rPr>
                <w:rFonts w:ascii="Cambria" w:hAnsi="Cambria"/>
                <w:color w:val="000000"/>
              </w:rPr>
              <w:t xml:space="preserve"> worse, </w:t>
            </w:r>
            <w:r w:rsidRPr="00630696">
              <w:rPr>
                <w:rFonts w:ascii="Cambria" w:hAnsi="Cambria"/>
                <w:color w:val="000000"/>
              </w:rPr>
              <w:t>Much</w:t>
            </w:r>
            <w:r w:rsidRPr="00630696">
              <w:rPr>
                <w:rFonts w:ascii="Cambria" w:hAnsi="Cambria"/>
                <w:color w:val="000000"/>
              </w:rPr>
              <w:t xml:space="preserve"> worse]</w:t>
            </w:r>
          </w:p>
        </w:tc>
      </w:tr>
    </w:tbl>
    <w:p w:rsidR="00BE7F86" w:rsidRPr="00630696" w:rsidP="00BE7F86" w14:paraId="2DB24F0F" w14:textId="77777777">
      <w:pPr>
        <w:rPr>
          <w:rFonts w:ascii="Cambria" w:hAnsi="Cambria"/>
        </w:rPr>
      </w:pPr>
    </w:p>
    <w:p w:rsidR="00B66646" w:rsidRPr="00630696" w:rsidP="00BE7F86" w14:paraId="2C8FC15A" w14:textId="77777777">
      <w:pPr>
        <w:rPr>
          <w:rFonts w:ascii="Cambria" w:hAnsi="Cambria"/>
        </w:rPr>
      </w:pPr>
    </w:p>
    <w:p w:rsidR="00B66646" w:rsidRPr="00630696" w:rsidP="0025247E" w14:paraId="21F95770" w14:textId="77777777">
      <w:pPr>
        <w:jc w:val="both"/>
        <w:rPr>
          <w:rFonts w:ascii="Cambria" w:hAnsi="Cambria"/>
        </w:rPr>
      </w:pPr>
      <w:r w:rsidRPr="00630696">
        <w:rPr>
          <w:rFonts w:ascii="Cambria" w:hAnsi="Cambria"/>
        </w:rPr>
        <w:tab/>
      </w:r>
      <w:r w:rsidRPr="00630696">
        <w:rPr>
          <w:rFonts w:ascii="Cambria" w:hAnsi="Cambria"/>
        </w:rPr>
        <w:tab/>
      </w:r>
      <w:r w:rsidRPr="00630696" w:rsidR="001F33D9">
        <w:rPr>
          <w:rFonts w:ascii="Cambria" w:hAnsi="Cambria"/>
        </w:rPr>
        <w:t>Total Population</w:t>
      </w:r>
    </w:p>
    <w:p w:rsidR="003A7864" w:rsidRPr="00630696" w:rsidP="00BE7F86" w14:paraId="759C30F0" w14:textId="77777777">
      <w:pPr>
        <w:rPr>
          <w:rFonts w:ascii="Cambria" w:hAnsi="Cambria"/>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8"/>
        <w:gridCol w:w="5220"/>
      </w:tblGrid>
      <w:tr w14:paraId="128204EB" w14:textId="77777777" w:rsidTr="0025247E">
        <w:tblPrEx>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788" w:type="dxa"/>
          </w:tcPr>
          <w:p w:rsidR="00B66646" w:rsidRPr="00630696" w:rsidP="00167C26" w14:paraId="040E4B72" w14:textId="77777777">
            <w:pPr>
              <w:pStyle w:val="NormalWeb"/>
              <w:spacing w:line="288" w:lineRule="atLeast"/>
              <w:rPr>
                <w:rFonts w:ascii="Cambria" w:hAnsi="Cambria"/>
              </w:rPr>
            </w:pPr>
            <w:r w:rsidRPr="00630696">
              <w:rPr>
                <w:rFonts w:ascii="Cambria" w:hAnsi="Cambria"/>
              </w:rPr>
              <w:t>Role</w:t>
            </w:r>
          </w:p>
        </w:tc>
        <w:tc>
          <w:tcPr>
            <w:tcW w:w="5220" w:type="dxa"/>
          </w:tcPr>
          <w:p w:rsidR="00B66646" w:rsidRPr="00630696" w:rsidP="00167C26" w14:paraId="33710964" w14:textId="77777777">
            <w:pPr>
              <w:pStyle w:val="NormalWeb"/>
              <w:spacing w:line="288" w:lineRule="atLeast"/>
              <w:rPr>
                <w:rFonts w:ascii="Cambria" w:hAnsi="Cambria"/>
              </w:rPr>
            </w:pPr>
            <w:r w:rsidRPr="00630696">
              <w:rPr>
                <w:rFonts w:ascii="Cambria" w:hAnsi="Cambria"/>
              </w:rPr>
              <w:t>Number</w:t>
            </w:r>
          </w:p>
        </w:tc>
      </w:tr>
      <w:tr w14:paraId="6CD94F37" w14:textId="77777777" w:rsidTr="0025247E">
        <w:tblPrEx>
          <w:tblW w:w="10008" w:type="dxa"/>
          <w:tblLook w:val="04A0"/>
        </w:tblPrEx>
        <w:tc>
          <w:tcPr>
            <w:tcW w:w="4788" w:type="dxa"/>
          </w:tcPr>
          <w:p w:rsidR="00B66646" w:rsidRPr="00630696" w:rsidP="00167C26" w14:paraId="210358B4" w14:textId="77777777">
            <w:pPr>
              <w:pStyle w:val="NormalWeb"/>
              <w:spacing w:line="288" w:lineRule="atLeast"/>
              <w:rPr>
                <w:rFonts w:ascii="Cambria" w:hAnsi="Cambria"/>
              </w:rPr>
            </w:pPr>
            <w:r w:rsidRPr="00630696">
              <w:rPr>
                <w:rFonts w:ascii="Cambria" w:hAnsi="Cambria"/>
              </w:rPr>
              <w:t>MFLCs</w:t>
            </w:r>
          </w:p>
        </w:tc>
        <w:tc>
          <w:tcPr>
            <w:tcW w:w="5220" w:type="dxa"/>
          </w:tcPr>
          <w:p w:rsidR="00B66646" w:rsidRPr="00630696" w:rsidP="00167C26" w14:paraId="186EC71D" w14:textId="77777777">
            <w:pPr>
              <w:pStyle w:val="NormalWeb"/>
              <w:spacing w:line="288" w:lineRule="atLeast"/>
              <w:rPr>
                <w:rFonts w:ascii="Cambria" w:hAnsi="Cambria"/>
              </w:rPr>
            </w:pPr>
            <w:r w:rsidRPr="00630696">
              <w:rPr>
                <w:rFonts w:ascii="Cambria" w:hAnsi="Cambria"/>
              </w:rPr>
              <w:t>2511 total MFLCs</w:t>
            </w:r>
          </w:p>
        </w:tc>
      </w:tr>
      <w:tr w14:paraId="4294E8A9" w14:textId="77777777" w:rsidTr="00676AF9">
        <w:tblPrEx>
          <w:tblW w:w="10008" w:type="dxa"/>
          <w:tblLook w:val="04A0"/>
        </w:tblPrEx>
        <w:tc>
          <w:tcPr>
            <w:tcW w:w="4788" w:type="dxa"/>
          </w:tcPr>
          <w:p w:rsidR="00B66646" w:rsidRPr="00630696" w:rsidP="00167C26" w14:paraId="67C0ED36" w14:textId="293A797A">
            <w:pPr>
              <w:pStyle w:val="NormalWeb"/>
              <w:spacing w:line="288" w:lineRule="atLeast"/>
              <w:rPr>
                <w:rFonts w:ascii="Cambria" w:hAnsi="Cambria"/>
              </w:rPr>
            </w:pPr>
            <w:r w:rsidRPr="00630696">
              <w:rPr>
                <w:rFonts w:ascii="Cambria" w:hAnsi="Cambria"/>
              </w:rPr>
              <w:t>MFLC Clients ages 4-8 for the K-second grade groups, 8-11 for the third-fifth grade groups; age 12-18 for the middle and high school groups</w:t>
            </w:r>
            <w:r w:rsidRPr="00630696" w:rsidR="003A7864">
              <w:rPr>
                <w:rFonts w:ascii="Cambria" w:hAnsi="Cambria"/>
              </w:rPr>
              <w:t xml:space="preserve"> at </w:t>
            </w:r>
            <w:r w:rsidRPr="00630696" w:rsidR="003D7F4B">
              <w:rPr>
                <w:rFonts w:ascii="Cambria" w:hAnsi="Cambria"/>
              </w:rPr>
              <w:t xml:space="preserve">Kadena Air Base, </w:t>
            </w:r>
            <w:r w:rsidRPr="00150223" w:rsidR="003D7F4B">
              <w:rPr>
                <w:rFonts w:ascii="Cambria" w:hAnsi="Cambria"/>
              </w:rPr>
              <w:t>Fort Campbell, Fort Bragg, Fort Knox, Commander Fleet Activities Yokosuka Japan, Naval Base Guam.</w:t>
            </w:r>
            <w:r w:rsidRPr="00630696" w:rsidR="003D7F4B">
              <w:rPr>
                <w:rFonts w:ascii="Cambria" w:hAnsi="Cambria"/>
                <w:color w:val="FF0000"/>
              </w:rPr>
              <w:t xml:space="preserve"> </w:t>
            </w:r>
            <w:r w:rsidRPr="00630696" w:rsidR="003A7864">
              <w:rPr>
                <w:rFonts w:ascii="Cambria" w:hAnsi="Cambria"/>
              </w:rPr>
              <w:t>schools</w:t>
            </w:r>
          </w:p>
        </w:tc>
        <w:tc>
          <w:tcPr>
            <w:tcW w:w="5220" w:type="dxa"/>
          </w:tcPr>
          <w:p w:rsidR="00676AF9" w:rsidRPr="00630696" w:rsidP="0025247E" w14:paraId="6F5910BF" w14:textId="23F94DF2">
            <w:pPr>
              <w:pStyle w:val="NormalWeb"/>
              <w:rPr>
                <w:rFonts w:ascii="Cambria" w:hAnsi="Cambria"/>
              </w:rPr>
            </w:pPr>
            <w:r w:rsidRPr="00630696">
              <w:rPr>
                <w:rFonts w:ascii="Cambria" w:hAnsi="Cambria"/>
              </w:rPr>
              <w:t>Age 4-11 Elementary schools (</w:t>
            </w:r>
            <w:r w:rsidRPr="00630696" w:rsidR="00AC30E4">
              <w:rPr>
                <w:rFonts w:ascii="Cambria" w:hAnsi="Cambria"/>
              </w:rPr>
              <w:t>8,567</w:t>
            </w:r>
            <w:r w:rsidRPr="00630696">
              <w:rPr>
                <w:rFonts w:ascii="Cambria" w:hAnsi="Cambria"/>
              </w:rPr>
              <w:t xml:space="preserve">) </w:t>
            </w:r>
          </w:p>
          <w:p w:rsidR="00676AF9" w:rsidRPr="00630696" w:rsidP="0025247E" w14:paraId="46E47150" w14:textId="2E2FF556">
            <w:pPr>
              <w:pStyle w:val="NormalWeb"/>
              <w:rPr>
                <w:rFonts w:ascii="Cambria" w:hAnsi="Cambria"/>
              </w:rPr>
            </w:pPr>
            <w:r w:rsidRPr="00630696">
              <w:rPr>
                <w:rFonts w:ascii="Cambria" w:hAnsi="Cambria"/>
              </w:rPr>
              <w:t xml:space="preserve">Ages </w:t>
            </w:r>
            <w:r w:rsidRPr="00630696" w:rsidR="003A7864">
              <w:rPr>
                <w:rFonts w:ascii="Cambria" w:hAnsi="Cambria"/>
              </w:rPr>
              <w:t xml:space="preserve">12-18 </w:t>
            </w:r>
            <w:r w:rsidRPr="00630696">
              <w:rPr>
                <w:rFonts w:ascii="Cambria" w:hAnsi="Cambria"/>
              </w:rPr>
              <w:t>M</w:t>
            </w:r>
            <w:r w:rsidRPr="00630696" w:rsidR="003A7864">
              <w:rPr>
                <w:rFonts w:ascii="Cambria" w:hAnsi="Cambria"/>
              </w:rPr>
              <w:t>iddle and high schools (</w:t>
            </w:r>
            <w:r w:rsidRPr="00630696" w:rsidR="00AC30E4">
              <w:rPr>
                <w:rFonts w:ascii="Cambria" w:hAnsi="Cambria"/>
              </w:rPr>
              <w:t>5,489</w:t>
            </w:r>
            <w:r w:rsidRPr="00630696" w:rsidR="003A7864">
              <w:rPr>
                <w:rFonts w:ascii="Cambria" w:hAnsi="Cambria"/>
              </w:rPr>
              <w:t xml:space="preserve">) </w:t>
            </w:r>
          </w:p>
          <w:p w:rsidR="00B66646" w:rsidRPr="00630696" w:rsidP="0025247E" w14:paraId="44DBE2B4" w14:textId="00E3B578">
            <w:pPr>
              <w:pStyle w:val="NormalWeb"/>
              <w:rPr>
                <w:rFonts w:ascii="Cambria" w:hAnsi="Cambria"/>
                <w:highlight w:val="yellow"/>
              </w:rPr>
            </w:pPr>
            <w:r w:rsidRPr="00630696">
              <w:rPr>
                <w:rFonts w:ascii="Cambria" w:hAnsi="Cambria"/>
              </w:rPr>
              <w:t xml:space="preserve">Total </w:t>
            </w:r>
            <w:r w:rsidRPr="00630696" w:rsidR="003A7864">
              <w:rPr>
                <w:rFonts w:ascii="Cambria" w:hAnsi="Cambria"/>
              </w:rPr>
              <w:t xml:space="preserve">= </w:t>
            </w:r>
            <w:r w:rsidRPr="00630696" w:rsidR="00AC30E4">
              <w:rPr>
                <w:rFonts w:ascii="Cambria" w:hAnsi="Cambria"/>
              </w:rPr>
              <w:t>14,416</w:t>
            </w:r>
          </w:p>
        </w:tc>
      </w:tr>
    </w:tbl>
    <w:p w:rsidR="00500AC6" w:rsidRPr="00630696" w:rsidP="005E0A0F" w14:paraId="65AE69FE" w14:textId="77777777">
      <w:pPr>
        <w:pStyle w:val="NormalWeb"/>
        <w:spacing w:line="288" w:lineRule="atLeast"/>
        <w:ind w:firstLine="1260"/>
        <w:rPr>
          <w:rFonts w:ascii="Cambria" w:hAnsi="Cambria"/>
        </w:rPr>
      </w:pPr>
      <w:r w:rsidRPr="00630696">
        <w:rPr>
          <w:rFonts w:ascii="Cambria" w:hAnsi="Cambria"/>
        </w:rPr>
        <w:t>Evaluation Sample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8"/>
        <w:gridCol w:w="4788"/>
      </w:tblGrid>
      <w:tr w14:paraId="1FE9676F" w14:textId="77777777" w:rsidTr="00312D99">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788" w:type="dxa"/>
          </w:tcPr>
          <w:p w:rsidR="00500AC6" w:rsidRPr="00630696" w:rsidP="00312D99" w14:paraId="6F2523DD" w14:textId="77777777">
            <w:pPr>
              <w:pStyle w:val="NormalWeb"/>
              <w:spacing w:line="288" w:lineRule="atLeast"/>
              <w:rPr>
                <w:rFonts w:ascii="Cambria" w:hAnsi="Cambria"/>
              </w:rPr>
            </w:pPr>
            <w:r w:rsidRPr="00630696">
              <w:rPr>
                <w:rFonts w:ascii="Cambria" w:hAnsi="Cambria"/>
              </w:rPr>
              <w:t>Role</w:t>
            </w:r>
          </w:p>
        </w:tc>
        <w:tc>
          <w:tcPr>
            <w:tcW w:w="4788" w:type="dxa"/>
          </w:tcPr>
          <w:p w:rsidR="00500AC6" w:rsidRPr="00630696" w:rsidP="00312D99" w14:paraId="7EDDD961" w14:textId="77777777">
            <w:pPr>
              <w:pStyle w:val="NormalWeb"/>
              <w:spacing w:line="288" w:lineRule="atLeast"/>
              <w:rPr>
                <w:rFonts w:ascii="Cambria" w:hAnsi="Cambria"/>
              </w:rPr>
            </w:pPr>
            <w:r w:rsidRPr="00630696">
              <w:rPr>
                <w:rFonts w:ascii="Cambria" w:hAnsi="Cambria"/>
              </w:rPr>
              <w:t>Number</w:t>
            </w:r>
          </w:p>
        </w:tc>
      </w:tr>
      <w:tr w14:paraId="64B35E07" w14:textId="77777777" w:rsidTr="00312D99">
        <w:tblPrEx>
          <w:tblW w:w="0" w:type="auto"/>
          <w:tblLook w:val="04A0"/>
        </w:tblPrEx>
        <w:tc>
          <w:tcPr>
            <w:tcW w:w="4788" w:type="dxa"/>
          </w:tcPr>
          <w:p w:rsidR="00500AC6" w:rsidRPr="00630696" w:rsidP="00312D99" w14:paraId="5831D747" w14:textId="77777777">
            <w:pPr>
              <w:pStyle w:val="NormalWeb"/>
              <w:spacing w:line="288" w:lineRule="atLeast"/>
              <w:rPr>
                <w:rFonts w:ascii="Cambria" w:hAnsi="Cambria"/>
              </w:rPr>
            </w:pPr>
            <w:r w:rsidRPr="00630696">
              <w:rPr>
                <w:rFonts w:ascii="Cambria" w:hAnsi="Cambria"/>
              </w:rPr>
              <w:t>MFLCs</w:t>
            </w:r>
          </w:p>
        </w:tc>
        <w:tc>
          <w:tcPr>
            <w:tcW w:w="4788" w:type="dxa"/>
          </w:tcPr>
          <w:p w:rsidR="00500AC6" w:rsidRPr="00630696" w:rsidP="00312D99" w14:paraId="0B1CA35A" w14:textId="77777777">
            <w:pPr>
              <w:pStyle w:val="NormalWeb"/>
              <w:spacing w:line="288" w:lineRule="atLeast"/>
              <w:rPr>
                <w:rFonts w:ascii="Cambria" w:hAnsi="Cambria"/>
              </w:rPr>
            </w:pPr>
            <w:r w:rsidRPr="00630696">
              <w:rPr>
                <w:rFonts w:ascii="Cambria" w:hAnsi="Cambria"/>
              </w:rPr>
              <w:t xml:space="preserve"> </w:t>
            </w:r>
            <w:r w:rsidRPr="00630696" w:rsidR="001F33D9">
              <w:rPr>
                <w:rFonts w:ascii="Cambria" w:hAnsi="Cambria"/>
              </w:rPr>
              <w:t>17</w:t>
            </w:r>
          </w:p>
        </w:tc>
      </w:tr>
      <w:tr w14:paraId="7D2E66B8" w14:textId="77777777" w:rsidTr="00312D99">
        <w:tblPrEx>
          <w:tblW w:w="0" w:type="auto"/>
          <w:tblLook w:val="04A0"/>
        </w:tblPrEx>
        <w:tc>
          <w:tcPr>
            <w:tcW w:w="4788" w:type="dxa"/>
          </w:tcPr>
          <w:p w:rsidR="00500AC6" w:rsidRPr="00630696" w:rsidP="00346B8F" w14:paraId="502B246F" w14:textId="77777777">
            <w:pPr>
              <w:pStyle w:val="NormalWeb"/>
              <w:spacing w:line="288" w:lineRule="atLeast"/>
              <w:rPr>
                <w:rFonts w:ascii="Cambria" w:hAnsi="Cambria"/>
              </w:rPr>
            </w:pPr>
            <w:r w:rsidRPr="00630696">
              <w:rPr>
                <w:rFonts w:ascii="Cambria" w:hAnsi="Cambria"/>
              </w:rPr>
              <w:t>MFLC Clients age</w:t>
            </w:r>
            <w:r w:rsidRPr="00630696" w:rsidR="00C01D59">
              <w:rPr>
                <w:rFonts w:ascii="Cambria" w:hAnsi="Cambria"/>
              </w:rPr>
              <w:t>s</w:t>
            </w:r>
            <w:r w:rsidRPr="00630696">
              <w:rPr>
                <w:rFonts w:ascii="Cambria" w:hAnsi="Cambria"/>
              </w:rPr>
              <w:t xml:space="preserve"> </w:t>
            </w:r>
            <w:r w:rsidRPr="00630696" w:rsidR="00C01D59">
              <w:rPr>
                <w:rFonts w:ascii="Cambria" w:hAnsi="Cambria"/>
              </w:rPr>
              <w:t xml:space="preserve">4-8 for the K-second grade groups, 8-11 for the third-fifth grade groups; </w:t>
            </w:r>
            <w:r w:rsidRPr="00630696" w:rsidR="00CF1648">
              <w:rPr>
                <w:rFonts w:ascii="Cambria" w:hAnsi="Cambria"/>
              </w:rPr>
              <w:t xml:space="preserve">age 12-18 for the middle and high school groups.   </w:t>
            </w:r>
          </w:p>
        </w:tc>
        <w:tc>
          <w:tcPr>
            <w:tcW w:w="4788" w:type="dxa"/>
          </w:tcPr>
          <w:p w:rsidR="00C01D59" w:rsidRPr="00630696" w:rsidP="00CF1648" w14:paraId="222193C3" w14:textId="77777777">
            <w:pPr>
              <w:pStyle w:val="NormalWeb"/>
              <w:spacing w:line="288" w:lineRule="atLeast"/>
              <w:rPr>
                <w:rFonts w:ascii="Cambria" w:hAnsi="Cambria"/>
                <w:highlight w:val="yellow"/>
              </w:rPr>
            </w:pPr>
            <w:r w:rsidRPr="00630696">
              <w:rPr>
                <w:rFonts w:ascii="Cambria" w:hAnsi="Cambria"/>
              </w:rPr>
              <w:t xml:space="preserve"> </w:t>
            </w:r>
            <w:r w:rsidRPr="00630696" w:rsidR="001F33D9">
              <w:rPr>
                <w:rFonts w:ascii="Cambria" w:hAnsi="Cambria"/>
              </w:rPr>
              <w:t>136</w:t>
            </w:r>
          </w:p>
        </w:tc>
      </w:tr>
    </w:tbl>
    <w:p w:rsidR="00B376B9" w:rsidRPr="00630696" w:rsidP="005E0A0F" w14:paraId="78279A99" w14:textId="77777777">
      <w:pPr>
        <w:pStyle w:val="NormalWeb"/>
        <w:spacing w:line="288" w:lineRule="atLeast"/>
        <w:ind w:firstLine="1260"/>
        <w:rPr>
          <w:rFonts w:ascii="Cambria" w:hAnsi="Cambria"/>
        </w:rPr>
      </w:pPr>
      <w:r w:rsidRPr="00630696">
        <w:rPr>
          <w:rFonts w:ascii="Cambria" w:hAnsi="Cambria"/>
        </w:rPr>
        <w:t>A</w:t>
      </w:r>
      <w:r w:rsidRPr="00630696">
        <w:rPr>
          <w:rFonts w:ascii="Cambria" w:hAnsi="Cambria"/>
        </w:rPr>
        <w:t xml:space="preserve"> </w:t>
      </w:r>
      <w:r w:rsidRPr="00630696" w:rsidR="00F46C1C">
        <w:rPr>
          <w:rFonts w:ascii="Cambria" w:hAnsi="Cambria"/>
        </w:rPr>
        <w:t>80</w:t>
      </w:r>
      <w:r w:rsidRPr="00630696">
        <w:rPr>
          <w:rFonts w:ascii="Cambria" w:hAnsi="Cambria"/>
        </w:rPr>
        <w:t>% response rate is expected due to (a</w:t>
      </w:r>
      <w:r w:rsidRPr="00630696" w:rsidR="003F600A">
        <w:rPr>
          <w:rFonts w:ascii="Cambria" w:hAnsi="Cambria"/>
        </w:rPr>
        <w:t xml:space="preserve"> </w:t>
      </w:r>
      <w:r w:rsidRPr="00630696" w:rsidR="0002534E">
        <w:rPr>
          <w:rFonts w:ascii="Cambria" w:hAnsi="Cambria"/>
        </w:rPr>
        <w:t>MFLCs being required to complete Activity Reports as part of their regular ongoing operations</w:t>
      </w:r>
      <w:r w:rsidRPr="00630696">
        <w:rPr>
          <w:rFonts w:ascii="Cambria" w:hAnsi="Cambria"/>
        </w:rPr>
        <w:t xml:space="preserve"> (b </w:t>
      </w:r>
      <w:r w:rsidRPr="00630696" w:rsidR="0002534E">
        <w:rPr>
          <w:rFonts w:ascii="Cambria" w:hAnsi="Cambria"/>
        </w:rPr>
        <w:t xml:space="preserve">Activity Reports will not be completed for participants who miss a group or are not present for any part of the curriculum  </w:t>
      </w:r>
    </w:p>
    <w:p w:rsidR="005E0A0F" w:rsidRPr="00630696" w:rsidP="005E0A0F" w14:paraId="2262E63B" w14:textId="77777777">
      <w:pPr>
        <w:pStyle w:val="NormalWeb"/>
        <w:spacing w:line="288" w:lineRule="atLeast"/>
        <w:ind w:firstLine="900"/>
        <w:rPr>
          <w:rFonts w:ascii="Cambria" w:hAnsi="Cambria"/>
        </w:rPr>
      </w:pPr>
      <w:r w:rsidRPr="00630696">
        <w:rPr>
          <w:rFonts w:ascii="Cambria" w:hAnsi="Cambria"/>
        </w:rPr>
        <w:t>2</w:t>
      </w:r>
      <w:r w:rsidRPr="00630696">
        <w:rPr>
          <w:rFonts w:ascii="Cambria" w:hAnsi="Cambria"/>
        </w:rPr>
        <w:t xml:space="preserve">.  </w:t>
      </w:r>
      <w:r w:rsidRPr="00630696">
        <w:rPr>
          <w:rFonts w:ascii="Cambria" w:hAnsi="Cambria"/>
          <w:u w:val="single"/>
        </w:rPr>
        <w:t>Procedures</w:t>
      </w:r>
      <w:r w:rsidRPr="00630696">
        <w:rPr>
          <w:rFonts w:ascii="Cambria" w:hAnsi="Cambria"/>
          <w:u w:val="single"/>
        </w:rPr>
        <w:t xml:space="preserve"> for the Collection of Information</w:t>
      </w:r>
    </w:p>
    <w:p w:rsidR="005E0A0F" w:rsidRPr="00630696" w:rsidP="005E0A0F" w14:paraId="472728A5" w14:textId="77777777">
      <w:pPr>
        <w:pStyle w:val="NormalWeb"/>
        <w:spacing w:line="288" w:lineRule="atLeast"/>
        <w:ind w:firstLine="1260"/>
        <w:rPr>
          <w:rFonts w:ascii="Cambria" w:hAnsi="Cambria"/>
        </w:rPr>
      </w:pPr>
      <w:r w:rsidRPr="00630696">
        <w:rPr>
          <w:rFonts w:ascii="Cambria" w:hAnsi="Cambria"/>
        </w:rPr>
        <w:t>Describe any of the following if they are used in the collection of information:</w:t>
      </w:r>
    </w:p>
    <w:p w:rsidR="005E0A0F" w:rsidRPr="00630696" w:rsidP="00B376B9" w14:paraId="444F1928" w14:textId="77777777">
      <w:pPr>
        <w:pStyle w:val="NormalWeb"/>
        <w:numPr>
          <w:ilvl w:val="0"/>
          <w:numId w:val="1"/>
        </w:numPr>
        <w:spacing w:line="288" w:lineRule="atLeast"/>
        <w:rPr>
          <w:rFonts w:ascii="Cambria" w:hAnsi="Cambria"/>
        </w:rPr>
      </w:pPr>
      <w:r w:rsidRPr="00630696">
        <w:rPr>
          <w:rFonts w:ascii="Cambria" w:hAnsi="Cambria"/>
        </w:rPr>
        <w:t>Statistical methodologies for stratification and sample selection;</w:t>
      </w:r>
    </w:p>
    <w:p w:rsidR="00B376B9" w:rsidRPr="00630696" w:rsidP="00B376B9" w14:paraId="2984FDDB" w14:textId="77777777">
      <w:pPr>
        <w:pStyle w:val="NormalWeb"/>
        <w:spacing w:line="288" w:lineRule="atLeast"/>
        <w:ind w:left="1620"/>
        <w:rPr>
          <w:rFonts w:ascii="Cambria" w:hAnsi="Cambria"/>
        </w:rPr>
      </w:pPr>
      <w:r w:rsidRPr="00630696">
        <w:rPr>
          <w:rFonts w:ascii="Cambria" w:hAnsi="Cambria"/>
        </w:rPr>
        <w:t>The target population includes: (a) MFLCs, and (b) MFLC clients, age</w:t>
      </w:r>
      <w:r w:rsidRPr="00630696" w:rsidR="00932517">
        <w:rPr>
          <w:rFonts w:ascii="Cambria" w:hAnsi="Cambria"/>
        </w:rPr>
        <w:t xml:space="preserve"> </w:t>
      </w:r>
      <w:r w:rsidRPr="00630696" w:rsidR="00E33D8B">
        <w:rPr>
          <w:rFonts w:ascii="Cambria" w:hAnsi="Cambria"/>
        </w:rPr>
        <w:t>5-12 (elementary school) and 14-18</w:t>
      </w:r>
      <w:r w:rsidRPr="00630696">
        <w:rPr>
          <w:rFonts w:ascii="Cambria" w:hAnsi="Cambria"/>
        </w:rPr>
        <w:t xml:space="preserve"> </w:t>
      </w:r>
      <w:r w:rsidRPr="00630696" w:rsidR="00E33D8B">
        <w:rPr>
          <w:rFonts w:ascii="Cambria" w:hAnsi="Cambria"/>
        </w:rPr>
        <w:t>(high school).</w:t>
      </w:r>
    </w:p>
    <w:p w:rsidR="000F4F45" w:rsidRPr="00630696" w:rsidP="00B376B9" w14:paraId="6E0B8ABB" w14:textId="5D03BAF0">
      <w:pPr>
        <w:pStyle w:val="NormalWeb"/>
        <w:spacing w:line="288" w:lineRule="atLeast"/>
        <w:ind w:left="1620"/>
        <w:rPr>
          <w:rFonts w:ascii="Cambria" w:hAnsi="Cambria"/>
        </w:rPr>
      </w:pPr>
      <w:r w:rsidRPr="00630696">
        <w:rPr>
          <w:rFonts w:ascii="Cambria" w:hAnsi="Cambria"/>
        </w:rPr>
        <w:t xml:space="preserve">The data will be collected from </w:t>
      </w:r>
      <w:r w:rsidRPr="00630696" w:rsidR="00FF7626">
        <w:rPr>
          <w:rFonts w:ascii="Cambria" w:hAnsi="Cambria"/>
        </w:rPr>
        <w:t>MFLCs after the implementation period for all</w:t>
      </w:r>
      <w:r w:rsidRPr="00630696">
        <w:rPr>
          <w:rFonts w:ascii="Cambria" w:hAnsi="Cambria"/>
        </w:rPr>
        <w:t xml:space="preserve"> </w:t>
      </w:r>
      <w:r w:rsidRPr="00630696" w:rsidR="003B3DFE">
        <w:rPr>
          <w:rFonts w:ascii="Cambria" w:eastAsia="Calibri" w:hAnsi="Cambria"/>
        </w:rPr>
        <w:t>military-affiliated youth</w:t>
      </w:r>
      <w:r w:rsidRPr="00630696">
        <w:rPr>
          <w:rFonts w:ascii="Cambria" w:hAnsi="Cambria"/>
        </w:rPr>
        <w:t xml:space="preserve"> </w:t>
      </w:r>
      <w:r w:rsidRPr="00630696" w:rsidR="00FF7626">
        <w:rPr>
          <w:rFonts w:ascii="Cambria" w:hAnsi="Cambria"/>
        </w:rPr>
        <w:t>receiving Pure Power curriculum instruction over 16 weeks</w:t>
      </w:r>
      <w:r w:rsidRPr="00630696">
        <w:rPr>
          <w:rFonts w:ascii="Cambria" w:hAnsi="Cambria"/>
        </w:rPr>
        <w:t xml:space="preserve">. Post-hoc stratification </w:t>
      </w:r>
      <w:r w:rsidRPr="00630696" w:rsidR="00180118">
        <w:rPr>
          <w:rFonts w:ascii="Cambria" w:hAnsi="Cambria"/>
        </w:rPr>
        <w:t xml:space="preserve">will </w:t>
      </w:r>
      <w:r w:rsidRPr="00630696">
        <w:rPr>
          <w:rFonts w:ascii="Cambria" w:hAnsi="Cambria"/>
        </w:rPr>
        <w:t xml:space="preserve">be applied during analysis based on characteristics </w:t>
      </w:r>
      <w:r w:rsidRPr="00630696" w:rsidR="00180118">
        <w:rPr>
          <w:rFonts w:ascii="Cambria" w:hAnsi="Cambria"/>
        </w:rPr>
        <w:t xml:space="preserve">including </w:t>
      </w:r>
      <w:r w:rsidRPr="00630696">
        <w:rPr>
          <w:rFonts w:ascii="Cambria" w:hAnsi="Cambria"/>
        </w:rPr>
        <w:t xml:space="preserve">such as </w:t>
      </w:r>
      <w:r w:rsidRPr="00630696" w:rsidR="00180118">
        <w:rPr>
          <w:rFonts w:ascii="Cambria" w:hAnsi="Cambria"/>
        </w:rPr>
        <w:t xml:space="preserve">school location, </w:t>
      </w:r>
      <w:r w:rsidRPr="00630696">
        <w:rPr>
          <w:rFonts w:ascii="Cambria" w:hAnsi="Cambria"/>
        </w:rPr>
        <w:t>dosage</w:t>
      </w:r>
      <w:r w:rsidRPr="00630696" w:rsidR="00180118">
        <w:rPr>
          <w:rFonts w:ascii="Cambria" w:hAnsi="Cambria"/>
        </w:rPr>
        <w:t xml:space="preserve">, </w:t>
      </w:r>
      <w:r w:rsidRPr="00630696">
        <w:rPr>
          <w:rFonts w:ascii="Cambria" w:hAnsi="Cambria"/>
        </w:rPr>
        <w:t xml:space="preserve">baseline </w:t>
      </w:r>
      <w:r w:rsidRPr="00630696" w:rsidR="00B25098">
        <w:rPr>
          <w:rFonts w:ascii="Cambria" w:hAnsi="Cambria"/>
        </w:rPr>
        <w:t>behavior</w:t>
      </w:r>
      <w:r w:rsidRPr="00630696">
        <w:rPr>
          <w:rFonts w:ascii="Cambria" w:hAnsi="Cambria"/>
        </w:rPr>
        <w:t xml:space="preserve"> severity</w:t>
      </w:r>
      <w:r w:rsidRPr="00630696" w:rsidR="00180118">
        <w:rPr>
          <w:rFonts w:ascii="Cambria" w:hAnsi="Cambria"/>
        </w:rPr>
        <w:t xml:space="preserve">, presenting problem, age group, rank group of </w:t>
      </w:r>
      <w:r w:rsidRPr="00630696" w:rsidR="00180118">
        <w:rPr>
          <w:rFonts w:ascii="Cambria" w:hAnsi="Cambria"/>
        </w:rPr>
        <w:t>sponsor</w:t>
      </w:r>
      <w:r w:rsidRPr="00630696" w:rsidR="00180118">
        <w:rPr>
          <w:rFonts w:ascii="Cambria" w:hAnsi="Cambria"/>
        </w:rPr>
        <w:t>, efficacy, primary presenting problem, and if a duty to warn or mandated report was made</w:t>
      </w:r>
      <w:r w:rsidRPr="00630696">
        <w:rPr>
          <w:rFonts w:ascii="Cambria" w:hAnsi="Cambria"/>
        </w:rPr>
        <w:t xml:space="preserve">. </w:t>
      </w:r>
    </w:p>
    <w:p w:rsidR="00B376B9" w:rsidRPr="00630696" w:rsidP="005C4DE3" w14:paraId="4BD60F69" w14:textId="77777777">
      <w:pPr>
        <w:pStyle w:val="NormalWeb"/>
        <w:spacing w:line="288" w:lineRule="atLeast"/>
        <w:ind w:left="1620"/>
        <w:rPr>
          <w:rFonts w:ascii="Cambria" w:hAnsi="Cambria"/>
        </w:rPr>
      </w:pPr>
      <w:r w:rsidRPr="00630696">
        <w:rPr>
          <w:rFonts w:ascii="Cambria" w:hAnsi="Cambria"/>
        </w:rPr>
        <w:t xml:space="preserve">The </w:t>
      </w:r>
      <w:r w:rsidRPr="00630696">
        <w:rPr>
          <w:rFonts w:ascii="Cambria" w:hAnsi="Cambria"/>
        </w:rPr>
        <w:t>collected data</w:t>
      </w:r>
      <w:r w:rsidRPr="00630696">
        <w:rPr>
          <w:rFonts w:ascii="Cambria" w:hAnsi="Cambria"/>
        </w:rPr>
        <w:t xml:space="preserve"> will be analyzed with statistical models that involve </w:t>
      </w:r>
      <w:r w:rsidRPr="00630696" w:rsidR="00897B75">
        <w:rPr>
          <w:rFonts w:ascii="Cambria" w:hAnsi="Cambria"/>
        </w:rPr>
        <w:t xml:space="preserve">descriptive </w:t>
      </w:r>
      <w:r w:rsidRPr="00630696" w:rsidR="006D3943">
        <w:rPr>
          <w:rFonts w:ascii="Cambria" w:hAnsi="Cambria"/>
        </w:rPr>
        <w:t xml:space="preserve">and inferential </w:t>
      </w:r>
      <w:r w:rsidRPr="00630696" w:rsidR="00897B75">
        <w:rPr>
          <w:rFonts w:ascii="Cambria" w:hAnsi="Cambria"/>
        </w:rPr>
        <w:t>statistics</w:t>
      </w:r>
      <w:r w:rsidRPr="00630696" w:rsidR="006D3943">
        <w:rPr>
          <w:rFonts w:ascii="Cambria" w:hAnsi="Cambria"/>
        </w:rPr>
        <w:t>.</w:t>
      </w:r>
      <w:r w:rsidRPr="00630696">
        <w:rPr>
          <w:rFonts w:ascii="Cambria" w:hAnsi="Cambria"/>
        </w:rPr>
        <w:t xml:space="preserve">  Such methods will allow for</w:t>
      </w:r>
      <w:r w:rsidRPr="00630696" w:rsidR="005C4DE3">
        <w:rPr>
          <w:rFonts w:ascii="Cambria" w:hAnsi="Cambria"/>
        </w:rPr>
        <w:t xml:space="preserve"> a comprehensive assessment of how </w:t>
      </w:r>
      <w:r w:rsidRPr="00630696" w:rsidR="00897B75">
        <w:rPr>
          <w:rFonts w:ascii="Cambria" w:hAnsi="Cambria"/>
        </w:rPr>
        <w:t xml:space="preserve">the Pure Power </w:t>
      </w:r>
      <w:r w:rsidRPr="00630696" w:rsidR="005C4DE3">
        <w:rPr>
          <w:rFonts w:ascii="Cambria" w:hAnsi="Cambria"/>
        </w:rPr>
        <w:t xml:space="preserve">participation relates to changes in </w:t>
      </w:r>
      <w:r w:rsidRPr="00630696" w:rsidR="00897B75">
        <w:rPr>
          <w:rFonts w:ascii="Cambria" w:hAnsi="Cambria"/>
        </w:rPr>
        <w:t xml:space="preserve">SEL-related behaviors and </w:t>
      </w:r>
      <w:r w:rsidRPr="00630696" w:rsidR="00FF7626">
        <w:rPr>
          <w:rFonts w:ascii="Cambria" w:hAnsi="Cambria"/>
        </w:rPr>
        <w:t xml:space="preserve">the selected outcome foci of </w:t>
      </w:r>
      <w:r w:rsidRPr="00630696" w:rsidR="00897B75">
        <w:rPr>
          <w:rFonts w:ascii="Cambria" w:hAnsi="Cambria"/>
        </w:rPr>
        <w:t>skill improvements</w:t>
      </w:r>
      <w:r w:rsidRPr="00630696" w:rsidR="00FF7626">
        <w:rPr>
          <w:rFonts w:ascii="Cambria" w:hAnsi="Cambria"/>
        </w:rPr>
        <w:t xml:space="preserve"> in problem solving, communications, and stress </w:t>
      </w:r>
      <w:r w:rsidRPr="00630696" w:rsidR="00FF7626">
        <w:rPr>
          <w:rFonts w:ascii="Cambria" w:hAnsi="Cambria"/>
        </w:rPr>
        <w:t>management</w:t>
      </w:r>
      <w:r w:rsidRPr="00630696" w:rsidR="00897B75">
        <w:rPr>
          <w:rFonts w:ascii="Cambria" w:hAnsi="Cambria"/>
        </w:rPr>
        <w:t xml:space="preserve">. </w:t>
      </w:r>
      <w:r w:rsidRPr="00630696">
        <w:rPr>
          <w:rFonts w:ascii="Cambria" w:hAnsi="Cambria"/>
        </w:rPr>
        <w:t>All results will be presented in a way that ensures respondents cannot be personally identified.</w:t>
      </w:r>
    </w:p>
    <w:p w:rsidR="005E0A0F" w:rsidRPr="00630696" w:rsidP="00BB754D" w14:paraId="6E1A0323" w14:textId="77777777">
      <w:pPr>
        <w:pStyle w:val="NormalWeb"/>
        <w:numPr>
          <w:ilvl w:val="0"/>
          <w:numId w:val="1"/>
        </w:numPr>
        <w:spacing w:line="288" w:lineRule="atLeast"/>
        <w:rPr>
          <w:rFonts w:ascii="Cambria" w:hAnsi="Cambria"/>
        </w:rPr>
      </w:pPr>
      <w:r w:rsidRPr="00630696">
        <w:rPr>
          <w:rFonts w:ascii="Cambria" w:hAnsi="Cambria"/>
        </w:rPr>
        <w:t>Estimation procedures;</w:t>
      </w:r>
    </w:p>
    <w:p w:rsidR="0036245C" w:rsidRPr="00630696" w:rsidP="0036245C" w14:paraId="76F7474E" w14:textId="77777777">
      <w:pPr>
        <w:pStyle w:val="NormalWeb"/>
        <w:spacing w:line="288" w:lineRule="atLeast"/>
        <w:ind w:left="1620"/>
        <w:rPr>
          <w:rFonts w:ascii="Cambria" w:hAnsi="Cambria"/>
        </w:rPr>
      </w:pPr>
      <w:r w:rsidRPr="00630696">
        <w:rPr>
          <w:rFonts w:ascii="Cambria" w:hAnsi="Cambria"/>
        </w:rPr>
        <w:t xml:space="preserve">It is anticipated that </w:t>
      </w:r>
      <w:r w:rsidRPr="00630696">
        <w:rPr>
          <w:rFonts w:ascii="Cambria" w:hAnsi="Cambria"/>
        </w:rPr>
        <w:t>during the course of</w:t>
      </w:r>
      <w:r w:rsidRPr="00630696">
        <w:rPr>
          <w:rFonts w:ascii="Cambria" w:hAnsi="Cambria"/>
        </w:rPr>
        <w:t xml:space="preserve"> the study, some respondents </w:t>
      </w:r>
      <w:r w:rsidRPr="00630696" w:rsidR="003B3DFE">
        <w:rPr>
          <w:rFonts w:ascii="Cambria" w:hAnsi="Cambria"/>
        </w:rPr>
        <w:t xml:space="preserve">may </w:t>
      </w:r>
      <w:r w:rsidRPr="00630696">
        <w:rPr>
          <w:rFonts w:ascii="Cambria" w:hAnsi="Cambria"/>
        </w:rPr>
        <w:t xml:space="preserve">not answer all questions. </w:t>
      </w:r>
      <w:r w:rsidRPr="00630696" w:rsidR="000F4F45">
        <w:rPr>
          <w:rFonts w:ascii="Cambria" w:hAnsi="Cambria"/>
        </w:rPr>
        <w:t>After assessing missing data patterns, n</w:t>
      </w:r>
      <w:r w:rsidRPr="00630696">
        <w:rPr>
          <w:rFonts w:ascii="Cambria" w:hAnsi="Cambria"/>
        </w:rPr>
        <w:t xml:space="preserve">on-response adjustment techniques </w:t>
      </w:r>
      <w:r w:rsidRPr="00630696" w:rsidR="005C4DE3">
        <w:rPr>
          <w:rFonts w:ascii="Cambria" w:hAnsi="Cambria"/>
        </w:rPr>
        <w:t xml:space="preserve">such as listwise </w:t>
      </w:r>
      <w:r w:rsidRPr="00630696" w:rsidR="000F4F45">
        <w:rPr>
          <w:rFonts w:ascii="Cambria" w:hAnsi="Cambria"/>
        </w:rPr>
        <w:t xml:space="preserve">deletion, </w:t>
      </w:r>
      <w:r w:rsidRPr="00630696" w:rsidR="005C4DE3">
        <w:rPr>
          <w:rFonts w:ascii="Cambria" w:hAnsi="Cambria"/>
        </w:rPr>
        <w:t xml:space="preserve">pairwise deletion </w:t>
      </w:r>
      <w:r w:rsidRPr="00630696" w:rsidR="000F4F45">
        <w:rPr>
          <w:rFonts w:ascii="Cambria" w:hAnsi="Cambria"/>
        </w:rPr>
        <w:t>or</w:t>
      </w:r>
      <w:r w:rsidRPr="00630696" w:rsidR="005C4DE3">
        <w:rPr>
          <w:rFonts w:ascii="Cambria" w:hAnsi="Cambria"/>
        </w:rPr>
        <w:t xml:space="preserve"> multiple imputation </w:t>
      </w:r>
      <w:r w:rsidRPr="00630696" w:rsidR="000F4F45">
        <w:rPr>
          <w:rFonts w:ascii="Cambria" w:hAnsi="Cambria"/>
        </w:rPr>
        <w:t xml:space="preserve">may </w:t>
      </w:r>
      <w:r w:rsidRPr="00630696">
        <w:rPr>
          <w:rFonts w:ascii="Cambria" w:hAnsi="Cambria"/>
        </w:rPr>
        <w:t xml:space="preserve">be used to help minimize any bias that may be introduced into the statistical models </w:t>
      </w:r>
      <w:r w:rsidRPr="00630696">
        <w:rPr>
          <w:rFonts w:ascii="Cambria" w:hAnsi="Cambria"/>
        </w:rPr>
        <w:t>as a result of</w:t>
      </w:r>
      <w:r w:rsidRPr="00630696">
        <w:rPr>
          <w:rFonts w:ascii="Cambria" w:hAnsi="Cambria"/>
        </w:rPr>
        <w:t xml:space="preserve"> non-response.</w:t>
      </w:r>
    </w:p>
    <w:p w:rsidR="005E0A0F" w:rsidRPr="00630696" w:rsidP="00BB754D" w14:paraId="07776344" w14:textId="77777777">
      <w:pPr>
        <w:pStyle w:val="NormalWeb"/>
        <w:numPr>
          <w:ilvl w:val="0"/>
          <w:numId w:val="1"/>
        </w:numPr>
        <w:spacing w:line="288" w:lineRule="atLeast"/>
        <w:rPr>
          <w:rFonts w:ascii="Cambria" w:hAnsi="Cambria"/>
        </w:rPr>
      </w:pPr>
      <w:r w:rsidRPr="00630696">
        <w:rPr>
          <w:rFonts w:ascii="Cambria" w:hAnsi="Cambria"/>
        </w:rPr>
        <w:t>Degree of accuracy needed for the Purpose discussed in the justification;</w:t>
      </w:r>
    </w:p>
    <w:p w:rsidR="00BB754D" w:rsidRPr="00630696" w:rsidP="00BB754D" w14:paraId="0A27D8C9" w14:textId="77777777">
      <w:pPr>
        <w:pStyle w:val="NormalWeb"/>
        <w:spacing w:line="288" w:lineRule="atLeast"/>
        <w:ind w:left="1620"/>
        <w:rPr>
          <w:rFonts w:ascii="Cambria" w:hAnsi="Cambria"/>
        </w:rPr>
      </w:pPr>
      <w:r w:rsidRPr="00630696">
        <w:rPr>
          <w:rFonts w:ascii="Cambria" w:hAnsi="Cambria"/>
        </w:rPr>
        <w:t>Does not apply.</w:t>
      </w:r>
    </w:p>
    <w:p w:rsidR="005E0A0F" w:rsidRPr="00630696" w:rsidP="00BB754D" w14:paraId="35B44986" w14:textId="77777777">
      <w:pPr>
        <w:pStyle w:val="NormalWeb"/>
        <w:numPr>
          <w:ilvl w:val="0"/>
          <w:numId w:val="1"/>
        </w:numPr>
        <w:spacing w:line="288" w:lineRule="atLeast"/>
        <w:rPr>
          <w:rFonts w:ascii="Cambria" w:hAnsi="Cambria"/>
        </w:rPr>
      </w:pPr>
      <w:r w:rsidRPr="00630696">
        <w:rPr>
          <w:rFonts w:ascii="Cambria" w:hAnsi="Cambria"/>
        </w:rPr>
        <w:t>Unusual problems requiring specialized sampling procedures; and</w:t>
      </w:r>
    </w:p>
    <w:p w:rsidR="00BB754D" w:rsidRPr="00630696" w:rsidP="00BB754D" w14:paraId="60755D7D" w14:textId="77777777">
      <w:pPr>
        <w:pStyle w:val="NormalWeb"/>
        <w:spacing w:line="288" w:lineRule="atLeast"/>
        <w:ind w:left="1620"/>
        <w:rPr>
          <w:rFonts w:ascii="Cambria" w:hAnsi="Cambria"/>
        </w:rPr>
      </w:pPr>
      <w:r w:rsidRPr="00630696">
        <w:rPr>
          <w:rFonts w:ascii="Cambria" w:hAnsi="Cambria"/>
        </w:rPr>
        <w:t>Does not apply.</w:t>
      </w:r>
    </w:p>
    <w:p w:rsidR="005E0A0F" w:rsidRPr="00630696" w:rsidP="00BB754D" w14:paraId="11906D03" w14:textId="77777777">
      <w:pPr>
        <w:pStyle w:val="NormalWeb"/>
        <w:numPr>
          <w:ilvl w:val="0"/>
          <w:numId w:val="1"/>
        </w:numPr>
        <w:spacing w:line="288" w:lineRule="atLeast"/>
        <w:rPr>
          <w:rFonts w:ascii="Cambria" w:hAnsi="Cambria"/>
        </w:rPr>
      </w:pPr>
      <w:r w:rsidRPr="00630696">
        <w:rPr>
          <w:rFonts w:ascii="Cambria" w:hAnsi="Cambria"/>
        </w:rPr>
        <w:t>Use of periodic or cyclical data collections to reduce respondent burden.</w:t>
      </w:r>
    </w:p>
    <w:p w:rsidR="00BB754D" w:rsidRPr="00630696" w:rsidP="00BB754D" w14:paraId="6CB2D571" w14:textId="77777777">
      <w:pPr>
        <w:pStyle w:val="NormalWeb"/>
        <w:spacing w:line="288" w:lineRule="atLeast"/>
        <w:ind w:left="1620"/>
        <w:rPr>
          <w:rFonts w:ascii="Cambria" w:hAnsi="Cambria"/>
        </w:rPr>
      </w:pPr>
      <w:r w:rsidRPr="00630696">
        <w:rPr>
          <w:rFonts w:ascii="Cambria" w:hAnsi="Cambria"/>
        </w:rPr>
        <w:t xml:space="preserve">MFLCs report data without personally identifiable information on each client after every session, on activity reports.  By adding in the program evaluation questions to the activity reports, MFLCs will be utilizing an existing system that they know how to use for the period of the single evaluation period of 17 MFLCs providing 1 group each at 3 locations with </w:t>
      </w:r>
      <w:r w:rsidRPr="00630696" w:rsidR="007A5F3A">
        <w:rPr>
          <w:rFonts w:ascii="Cambria" w:hAnsi="Cambria"/>
        </w:rPr>
        <w:t>up to 16 group sessions each</w:t>
      </w:r>
      <w:r w:rsidRPr="00630696">
        <w:rPr>
          <w:rFonts w:ascii="Cambria" w:hAnsi="Cambria"/>
        </w:rPr>
        <w:t>.  Multiple evaluation periods are not being used to reduce cyclical data collections and reduce burden.</w:t>
      </w:r>
      <w:r w:rsidRPr="00630696">
        <w:rPr>
          <w:rFonts w:ascii="Cambria" w:hAnsi="Cambria"/>
          <w:highlight w:val="yellow"/>
        </w:rPr>
        <w:t xml:space="preserve"> </w:t>
      </w:r>
      <w:r w:rsidRPr="00630696">
        <w:rPr>
          <w:rFonts w:ascii="Cambria" w:hAnsi="Cambria"/>
        </w:rPr>
        <w:t xml:space="preserve"> </w:t>
      </w:r>
    </w:p>
    <w:p w:rsidR="005E0A0F" w:rsidRPr="00630696" w:rsidP="005E0A0F" w14:paraId="23B34996" w14:textId="77777777">
      <w:pPr>
        <w:pStyle w:val="NormalWeb"/>
        <w:spacing w:line="288" w:lineRule="atLeast"/>
        <w:ind w:firstLine="900"/>
        <w:rPr>
          <w:rFonts w:ascii="Cambria" w:hAnsi="Cambria"/>
        </w:rPr>
      </w:pPr>
      <w:r w:rsidRPr="00630696">
        <w:rPr>
          <w:rFonts w:ascii="Cambria" w:hAnsi="Cambria"/>
        </w:rPr>
        <w:t>3</w:t>
      </w:r>
      <w:r w:rsidRPr="00630696">
        <w:rPr>
          <w:rFonts w:ascii="Cambria" w:hAnsi="Cambria"/>
        </w:rPr>
        <w:t xml:space="preserve">.  </w:t>
      </w:r>
      <w:r w:rsidRPr="00630696">
        <w:rPr>
          <w:rFonts w:ascii="Cambria" w:hAnsi="Cambria"/>
          <w:u w:val="single"/>
        </w:rPr>
        <w:t>Maximization</w:t>
      </w:r>
      <w:r w:rsidRPr="00630696">
        <w:rPr>
          <w:rFonts w:ascii="Cambria" w:hAnsi="Cambria"/>
          <w:u w:val="single"/>
        </w:rPr>
        <w:t xml:space="preserve"> of Response Rates, Non-response, and Reliability</w:t>
      </w:r>
    </w:p>
    <w:p w:rsidR="00D96BC9" w:rsidRPr="00630696" w:rsidP="005E0A0F" w14:paraId="301ACAF2" w14:textId="73275E27">
      <w:pPr>
        <w:pStyle w:val="NormalWeb"/>
        <w:spacing w:line="288" w:lineRule="atLeast"/>
        <w:ind w:firstLine="1260"/>
        <w:rPr>
          <w:rFonts w:ascii="Cambria" w:hAnsi="Cambria"/>
        </w:rPr>
      </w:pPr>
      <w:r w:rsidRPr="00630696">
        <w:rPr>
          <w:rFonts w:ascii="Cambria" w:hAnsi="Cambria"/>
        </w:rPr>
        <w:t>Reliability</w:t>
      </w:r>
    </w:p>
    <w:p w:rsidR="00D96BC9" w:rsidRPr="00630696" w:rsidP="00D96BC9" w14:paraId="0EE87C62" w14:textId="77777777">
      <w:pPr>
        <w:pStyle w:val="NormalWeb"/>
        <w:numPr>
          <w:ilvl w:val="0"/>
          <w:numId w:val="2"/>
        </w:numPr>
        <w:spacing w:line="288" w:lineRule="atLeast"/>
        <w:rPr>
          <w:rFonts w:ascii="Cambria" w:hAnsi="Cambria"/>
        </w:rPr>
      </w:pPr>
      <w:r w:rsidRPr="00630696">
        <w:rPr>
          <w:rFonts w:ascii="Cambria" w:hAnsi="Cambria"/>
        </w:rPr>
        <w:t>First, the assessment questions used for this study were selected, in part, because they represent the MFLC program logic model</w:t>
      </w:r>
      <w:r w:rsidRPr="00630696" w:rsidR="00FF7626">
        <w:rPr>
          <w:rFonts w:ascii="Cambria" w:hAnsi="Cambria"/>
        </w:rPr>
        <w:t xml:space="preserve">. They were identified from published, </w:t>
      </w:r>
      <w:r w:rsidRPr="00630696">
        <w:rPr>
          <w:rFonts w:ascii="Cambria" w:hAnsi="Cambria"/>
        </w:rPr>
        <w:t>validated</w:t>
      </w:r>
      <w:r w:rsidRPr="00630696" w:rsidR="00FF7626">
        <w:rPr>
          <w:rFonts w:ascii="Cambria" w:hAnsi="Cambria"/>
        </w:rPr>
        <w:t>,</w:t>
      </w:r>
      <w:r w:rsidRPr="00630696">
        <w:rPr>
          <w:rFonts w:ascii="Cambria" w:hAnsi="Cambria"/>
        </w:rPr>
        <w:t xml:space="preserve"> and reliable</w:t>
      </w:r>
      <w:r w:rsidRPr="00630696" w:rsidR="00FF7626">
        <w:rPr>
          <w:rFonts w:ascii="Cambria" w:hAnsi="Cambria"/>
        </w:rPr>
        <w:t xml:space="preserve"> outcome measurement scales and items, although the items have been modified to fit the MFLC reporting procedures and system (e.g., not youth self</w:t>
      </w:r>
      <w:r w:rsidRPr="00630696" w:rsidR="003B3DFE">
        <w:rPr>
          <w:rFonts w:ascii="Cambria" w:hAnsi="Cambria"/>
        </w:rPr>
        <w:t>-</w:t>
      </w:r>
      <w:r w:rsidRPr="00630696" w:rsidR="00FF7626">
        <w:rPr>
          <w:rFonts w:ascii="Cambria" w:hAnsi="Cambria"/>
        </w:rPr>
        <w:t>report)</w:t>
      </w:r>
      <w:r w:rsidRPr="00630696" w:rsidR="00932517">
        <w:rPr>
          <w:rFonts w:ascii="Cambria" w:hAnsi="Cambria"/>
        </w:rPr>
        <w:t xml:space="preserve">. </w:t>
      </w:r>
      <w:r w:rsidRPr="00630696">
        <w:rPr>
          <w:rFonts w:ascii="Cambria" w:hAnsi="Cambria"/>
        </w:rPr>
        <w:t>The use of such questions should help to ensure the accuracy and reliability of the responses collected.</w:t>
      </w:r>
    </w:p>
    <w:p w:rsidR="00D86C52" w:rsidRPr="00630696" w:rsidP="00932517" w14:paraId="082F6940" w14:textId="34AC1D04">
      <w:pPr>
        <w:pStyle w:val="NormalWeb"/>
        <w:numPr>
          <w:ilvl w:val="0"/>
          <w:numId w:val="2"/>
        </w:numPr>
        <w:spacing w:line="288" w:lineRule="atLeast"/>
        <w:rPr>
          <w:rFonts w:ascii="Cambria" w:hAnsi="Cambria"/>
        </w:rPr>
      </w:pPr>
      <w:r w:rsidRPr="00630696">
        <w:rPr>
          <w:rFonts w:ascii="Cambria" w:hAnsi="Cambria"/>
        </w:rPr>
        <w:t xml:space="preserve">Second, training will be provided </w:t>
      </w:r>
      <w:r w:rsidRPr="00630696">
        <w:rPr>
          <w:rFonts w:ascii="Cambria" w:hAnsi="Cambria"/>
        </w:rPr>
        <w:t>to</w:t>
      </w:r>
      <w:r w:rsidRPr="00630696">
        <w:rPr>
          <w:rFonts w:ascii="Cambria" w:hAnsi="Cambria"/>
        </w:rPr>
        <w:t xml:space="preserve"> MFLCs to ensure they understand the reporting expectations and items. This will include education on the importan</w:t>
      </w:r>
      <w:r w:rsidRPr="00630696" w:rsidR="003B3DFE">
        <w:rPr>
          <w:rFonts w:ascii="Cambria" w:hAnsi="Cambria"/>
        </w:rPr>
        <w:t>ce</w:t>
      </w:r>
      <w:r w:rsidRPr="00630696">
        <w:rPr>
          <w:rFonts w:ascii="Cambria" w:hAnsi="Cambria"/>
        </w:rPr>
        <w:t xml:space="preserve"> of </w:t>
      </w:r>
      <w:r w:rsidRPr="00630696">
        <w:rPr>
          <w:rFonts w:ascii="Cambria" w:hAnsi="Cambria"/>
        </w:rPr>
        <w:t>checking for</w:t>
      </w:r>
      <w:r w:rsidRPr="00630696">
        <w:rPr>
          <w:rFonts w:ascii="Cambria" w:hAnsi="Cambria"/>
        </w:rPr>
        <w:t xml:space="preserve"> missed responses before </w:t>
      </w:r>
      <w:r w:rsidRPr="00630696" w:rsidR="003B3DFE">
        <w:rPr>
          <w:rFonts w:ascii="Cambria" w:hAnsi="Cambria"/>
        </w:rPr>
        <w:t xml:space="preserve">report </w:t>
      </w:r>
      <w:r w:rsidRPr="00630696">
        <w:rPr>
          <w:rFonts w:ascii="Cambria" w:hAnsi="Cambria"/>
        </w:rPr>
        <w:t xml:space="preserve">submission and reporting honestly and </w:t>
      </w:r>
      <w:r w:rsidRPr="00630696" w:rsidR="003B3DFE">
        <w:rPr>
          <w:rFonts w:ascii="Cambria" w:hAnsi="Cambria"/>
        </w:rPr>
        <w:t xml:space="preserve">with </w:t>
      </w:r>
      <w:r w:rsidRPr="00630696">
        <w:rPr>
          <w:rFonts w:ascii="Cambria" w:hAnsi="Cambria"/>
        </w:rPr>
        <w:t>self-awareness of biases.</w:t>
      </w:r>
    </w:p>
    <w:p w:rsidR="00FF7626" w:rsidRPr="00630696" w:rsidP="00932517" w14:paraId="1DE566A9" w14:textId="79430CD6">
      <w:pPr>
        <w:pStyle w:val="NormalWeb"/>
        <w:numPr>
          <w:ilvl w:val="0"/>
          <w:numId w:val="2"/>
        </w:numPr>
        <w:spacing w:line="288" w:lineRule="atLeast"/>
        <w:rPr>
          <w:rFonts w:ascii="Cambria" w:hAnsi="Cambria"/>
        </w:rPr>
      </w:pPr>
      <w:r w:rsidRPr="00630696">
        <w:rPr>
          <w:rFonts w:ascii="Cambria" w:hAnsi="Cambria"/>
        </w:rPr>
        <w:t>Third, t</w:t>
      </w:r>
      <w:r w:rsidRPr="00630696" w:rsidR="003811EA">
        <w:rPr>
          <w:rFonts w:ascii="Cambria" w:hAnsi="Cambria"/>
        </w:rPr>
        <w:t xml:space="preserve">he study results can be generalized to the universe under study (MFLC clients </w:t>
      </w:r>
      <w:r w:rsidRPr="00630696" w:rsidR="00D86C52">
        <w:rPr>
          <w:rFonts w:ascii="Cambria" w:hAnsi="Cambria"/>
        </w:rPr>
        <w:t>in grades K-12 who receive Pure Power curricul</w:t>
      </w:r>
      <w:r w:rsidRPr="00630696" w:rsidR="003B3DFE">
        <w:rPr>
          <w:rFonts w:ascii="Cambria" w:hAnsi="Cambria"/>
        </w:rPr>
        <w:t>um</w:t>
      </w:r>
      <w:r w:rsidRPr="00630696" w:rsidR="00D86C52">
        <w:rPr>
          <w:rFonts w:ascii="Cambria" w:hAnsi="Cambria"/>
        </w:rPr>
        <w:t xml:space="preserve"> instruction at </w:t>
      </w:r>
      <w:r w:rsidRPr="00630696" w:rsidR="0023285A">
        <w:rPr>
          <w:rFonts w:ascii="Cambria" w:hAnsi="Cambria"/>
        </w:rPr>
        <w:t>six</w:t>
      </w:r>
      <w:r w:rsidRPr="00630696" w:rsidR="007A5F3A">
        <w:rPr>
          <w:rFonts w:ascii="Cambria" w:hAnsi="Cambria"/>
        </w:rPr>
        <w:t>*</w:t>
      </w:r>
      <w:r w:rsidRPr="00630696" w:rsidR="00D86C52">
        <w:rPr>
          <w:rFonts w:ascii="Cambria" w:hAnsi="Cambria"/>
        </w:rPr>
        <w:t xml:space="preserve"> installations</w:t>
      </w:r>
      <w:r w:rsidRPr="00630696" w:rsidR="003811EA">
        <w:rPr>
          <w:rFonts w:ascii="Cambria" w:hAnsi="Cambria"/>
        </w:rPr>
        <w:t xml:space="preserve">); however, results cannot be generalized for </w:t>
      </w:r>
      <w:r w:rsidRPr="00630696" w:rsidR="00932517">
        <w:rPr>
          <w:rFonts w:ascii="Cambria" w:hAnsi="Cambria"/>
        </w:rPr>
        <w:t>adult clients not in a school setting</w:t>
      </w:r>
      <w:r w:rsidRPr="00630696" w:rsidR="00D86C52">
        <w:rPr>
          <w:rFonts w:ascii="Cambria" w:hAnsi="Cambria"/>
        </w:rPr>
        <w:t xml:space="preserve"> or youth clients who do not receive </w:t>
      </w:r>
      <w:r w:rsidRPr="00630696" w:rsidR="003B3DFE">
        <w:rPr>
          <w:rFonts w:ascii="Cambria" w:hAnsi="Cambria"/>
        </w:rPr>
        <w:t xml:space="preserve">Pure Power </w:t>
      </w:r>
      <w:r w:rsidRPr="00630696" w:rsidR="00D86C52">
        <w:rPr>
          <w:rFonts w:ascii="Cambria" w:hAnsi="Cambria"/>
        </w:rPr>
        <w:t>curricul</w:t>
      </w:r>
      <w:r w:rsidRPr="00630696" w:rsidR="003B3DFE">
        <w:rPr>
          <w:rFonts w:ascii="Cambria" w:hAnsi="Cambria"/>
        </w:rPr>
        <w:t>um</w:t>
      </w:r>
      <w:r w:rsidRPr="00630696" w:rsidR="00D86C52">
        <w:rPr>
          <w:rFonts w:ascii="Cambria" w:hAnsi="Cambria"/>
        </w:rPr>
        <w:t xml:space="preserve"> instruction</w:t>
      </w:r>
      <w:r w:rsidRPr="00630696" w:rsidR="00932517">
        <w:rPr>
          <w:rFonts w:ascii="Cambria" w:hAnsi="Cambria"/>
        </w:rPr>
        <w:t xml:space="preserve">. </w:t>
      </w:r>
    </w:p>
    <w:p w:rsidR="00E97974" w:rsidRPr="00630696" w:rsidP="00E97974" w14:paraId="04A033E5" w14:textId="77777777">
      <w:pPr>
        <w:pStyle w:val="NormalWeb"/>
        <w:spacing w:line="288" w:lineRule="atLeast"/>
        <w:ind w:left="900"/>
        <w:rPr>
          <w:rFonts w:ascii="Cambria" w:hAnsi="Cambria"/>
        </w:rPr>
      </w:pPr>
      <w:r w:rsidRPr="00630696">
        <w:rPr>
          <w:rFonts w:ascii="Cambria" w:hAnsi="Cambria"/>
        </w:rPr>
        <w:t>Maximization of Response Rates and Non-response</w:t>
      </w:r>
    </w:p>
    <w:p w:rsidR="00E97974" w:rsidRPr="00630696" w:rsidP="00E97974" w14:paraId="10F38B25" w14:textId="77777777">
      <w:pPr>
        <w:pStyle w:val="NormalWeb"/>
        <w:numPr>
          <w:ilvl w:val="0"/>
          <w:numId w:val="2"/>
        </w:numPr>
        <w:spacing w:line="288" w:lineRule="atLeast"/>
        <w:rPr>
          <w:rFonts w:ascii="Cambria" w:hAnsi="Cambria"/>
        </w:rPr>
      </w:pPr>
      <w:r w:rsidRPr="00630696">
        <w:rPr>
          <w:rFonts w:ascii="Cambria" w:hAnsi="Cambria"/>
        </w:rPr>
        <w:t>First, assessment questions will be administered online, which helps to streamline the process for respondents by removing logistical challenges associated with mailing surveys or administering surveys over the phone.</w:t>
      </w:r>
    </w:p>
    <w:p w:rsidR="00E97974" w:rsidRPr="00630696" w:rsidP="00E97974" w14:paraId="6A2DD1B2" w14:textId="77777777">
      <w:pPr>
        <w:pStyle w:val="NormalWeb"/>
        <w:numPr>
          <w:ilvl w:val="0"/>
          <w:numId w:val="2"/>
        </w:numPr>
        <w:spacing w:line="288" w:lineRule="atLeast"/>
        <w:rPr>
          <w:rFonts w:ascii="Cambria" w:hAnsi="Cambria"/>
        </w:rPr>
      </w:pPr>
      <w:r w:rsidRPr="00630696">
        <w:rPr>
          <w:rFonts w:ascii="Cambria" w:hAnsi="Cambria"/>
        </w:rPr>
        <w:t xml:space="preserve">Second, MFLCs will assess each </w:t>
      </w:r>
      <w:r w:rsidRPr="00630696">
        <w:rPr>
          <w:rFonts w:ascii="Cambria" w:eastAsia="Calibri" w:hAnsi="Cambria"/>
        </w:rPr>
        <w:t>military-affiliated youth</w:t>
      </w:r>
      <w:r w:rsidRPr="00630696">
        <w:rPr>
          <w:rFonts w:ascii="Cambria" w:hAnsi="Cambria"/>
        </w:rPr>
        <w:t xml:space="preserve"> who receives curriculum instruction in a standardized way and in an established electronic reporting system as part of their regular counseling</w:t>
      </w:r>
      <w:r w:rsidRPr="00630696" w:rsidR="0025247E">
        <w:rPr>
          <w:rFonts w:ascii="Cambria" w:hAnsi="Cambria"/>
        </w:rPr>
        <w:t xml:space="preserve"> activity</w:t>
      </w:r>
      <w:r w:rsidRPr="00630696">
        <w:rPr>
          <w:rFonts w:ascii="Cambria" w:hAnsi="Cambria"/>
        </w:rPr>
        <w:t xml:space="preserve"> reports. In addition, efforts have been made to minimize burden (e.g., limited number of items, administration at one time point post implementation). </w:t>
      </w:r>
    </w:p>
    <w:p w:rsidR="00E97974" w:rsidRPr="00150223" w:rsidP="00150223" w14:paraId="7AE75C84" w14:textId="6F0BAFCC">
      <w:pPr>
        <w:pStyle w:val="NormalWeb"/>
        <w:numPr>
          <w:ilvl w:val="0"/>
          <w:numId w:val="2"/>
        </w:numPr>
        <w:spacing w:line="288" w:lineRule="atLeast"/>
        <w:rPr>
          <w:rFonts w:ascii="Cambria" w:hAnsi="Cambria"/>
        </w:rPr>
      </w:pPr>
      <w:r w:rsidRPr="00630696">
        <w:rPr>
          <w:rFonts w:ascii="Cambria" w:hAnsi="Cambria"/>
        </w:rPr>
        <w:t xml:space="preserve">Third, </w:t>
      </w:r>
      <w:r w:rsidRPr="00630696" w:rsidR="0025247E">
        <w:rPr>
          <w:rFonts w:ascii="Cambria" w:hAnsi="Cambria"/>
        </w:rPr>
        <w:t xml:space="preserve">the </w:t>
      </w:r>
      <w:r w:rsidRPr="00630696">
        <w:rPr>
          <w:rFonts w:ascii="Cambria" w:hAnsi="Cambria"/>
        </w:rPr>
        <w:t>M</w:t>
      </w:r>
      <w:r w:rsidRPr="00630696" w:rsidR="0025247E">
        <w:rPr>
          <w:rFonts w:ascii="Cambria" w:hAnsi="Cambria"/>
        </w:rPr>
        <w:t xml:space="preserve">CSP project lead will review activity reports every four weeks.  If the number of activity reports </w:t>
      </w:r>
      <w:r w:rsidRPr="00630696" w:rsidR="0025247E">
        <w:rPr>
          <w:rFonts w:ascii="Cambria" w:hAnsi="Cambria"/>
        </w:rPr>
        <w:t>are</w:t>
      </w:r>
      <w:r w:rsidRPr="00630696" w:rsidR="0025247E">
        <w:rPr>
          <w:rFonts w:ascii="Cambria" w:hAnsi="Cambria"/>
        </w:rPr>
        <w:t xml:space="preserve"> lower than expected, </w:t>
      </w:r>
      <w:r w:rsidRPr="00630696" w:rsidR="00145805">
        <w:rPr>
          <w:rFonts w:ascii="Cambria" w:hAnsi="Cambria"/>
        </w:rPr>
        <w:t xml:space="preserve">or if an incomplete report is received, </w:t>
      </w:r>
      <w:r w:rsidRPr="00630696" w:rsidR="0025247E">
        <w:rPr>
          <w:rFonts w:ascii="Cambria" w:hAnsi="Cambria"/>
        </w:rPr>
        <w:t xml:space="preserve">the MCSP lead will notify the contractor to prompt immediate submission of missing </w:t>
      </w:r>
      <w:r w:rsidRPr="00630696" w:rsidR="00145805">
        <w:rPr>
          <w:rFonts w:ascii="Cambria" w:hAnsi="Cambria"/>
        </w:rPr>
        <w:t>or correction of reports</w:t>
      </w:r>
      <w:r w:rsidRPr="00630696" w:rsidR="0025247E">
        <w:rPr>
          <w:rFonts w:ascii="Cambria" w:hAnsi="Cambria"/>
        </w:rPr>
        <w:t xml:space="preserve">. </w:t>
      </w:r>
    </w:p>
    <w:p w:rsidR="005E0A0F" w:rsidRPr="00630696" w:rsidP="005E0A0F" w14:paraId="18D53ECC" w14:textId="77777777">
      <w:pPr>
        <w:pStyle w:val="NormalWeb"/>
        <w:spacing w:line="288" w:lineRule="atLeast"/>
        <w:ind w:firstLine="900"/>
        <w:rPr>
          <w:rFonts w:ascii="Cambria" w:hAnsi="Cambria"/>
        </w:rPr>
      </w:pPr>
      <w:r w:rsidRPr="00630696">
        <w:rPr>
          <w:rFonts w:ascii="Cambria" w:hAnsi="Cambria"/>
        </w:rPr>
        <w:t>4. </w:t>
      </w:r>
      <w:r w:rsidRPr="00630696">
        <w:rPr>
          <w:rFonts w:ascii="Cambria" w:hAnsi="Cambria"/>
        </w:rPr>
        <w:t xml:space="preserve"> </w:t>
      </w:r>
      <w:r w:rsidRPr="00630696">
        <w:rPr>
          <w:rFonts w:ascii="Cambria" w:hAnsi="Cambria"/>
          <w:u w:val="single"/>
        </w:rPr>
        <w:t>Tests of Procedures</w:t>
      </w:r>
    </w:p>
    <w:p w:rsidR="003811EA" w:rsidRPr="00630696" w:rsidP="005E0A0F" w14:paraId="47D6E1EA" w14:textId="77777777">
      <w:pPr>
        <w:pStyle w:val="NormalWeb"/>
        <w:spacing w:line="288" w:lineRule="atLeast"/>
        <w:ind w:firstLine="1260"/>
        <w:rPr>
          <w:rFonts w:ascii="Cambria" w:hAnsi="Cambria"/>
        </w:rPr>
      </w:pPr>
      <w:r w:rsidRPr="00630696">
        <w:rPr>
          <w:rFonts w:ascii="Cambria" w:hAnsi="Cambria"/>
        </w:rPr>
        <w:t>The procedures and methods that will be used in this study were informed by those employed in similar analysis of MCSP feedback data</w:t>
      </w:r>
      <w:r w:rsidRPr="00630696" w:rsidR="001C6DAB">
        <w:rPr>
          <w:rFonts w:ascii="Cambria" w:hAnsi="Cambria"/>
        </w:rPr>
        <w:t>.</w:t>
      </w:r>
      <w:r w:rsidRPr="00630696" w:rsidR="008760C1">
        <w:rPr>
          <w:rFonts w:ascii="Cambria" w:hAnsi="Cambria"/>
        </w:rPr>
        <w:t xml:space="preserve"> The research questions asked</w:t>
      </w:r>
      <w:r w:rsidRPr="00630696" w:rsidR="002A1F9A">
        <w:rPr>
          <w:rFonts w:ascii="Cambria" w:hAnsi="Cambria"/>
        </w:rPr>
        <w:t xml:space="preserve"> are listed below.  Standard statistical analysis, to include descriptive and inferential statistics, will be used to answer the research questions. </w:t>
      </w:r>
    </w:p>
    <w:tbl>
      <w:tblPr>
        <w:tblW w:w="10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62"/>
      </w:tblGrid>
      <w:tr w14:paraId="02A96712" w14:textId="77777777" w:rsidTr="00A36CD1">
        <w:tblPrEx>
          <w:tblW w:w="10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78"/>
        </w:trPr>
        <w:tc>
          <w:tcPr>
            <w:tcW w:w="10262" w:type="dxa"/>
          </w:tcPr>
          <w:p w:rsidR="00191C1D" w:rsidRPr="00630696" w:rsidP="00312D99" w14:paraId="19A5A4A1" w14:textId="77777777">
            <w:pPr>
              <w:pStyle w:val="NormalWeb"/>
              <w:spacing w:line="288" w:lineRule="atLeast"/>
              <w:rPr>
                <w:rFonts w:ascii="Cambria" w:hAnsi="Cambria"/>
              </w:rPr>
            </w:pPr>
            <w:r w:rsidRPr="00630696">
              <w:rPr>
                <w:rFonts w:ascii="Cambria" w:hAnsi="Cambria"/>
              </w:rPr>
              <w:t>Research Question</w:t>
            </w:r>
          </w:p>
        </w:tc>
      </w:tr>
      <w:tr w14:paraId="3794921F" w14:textId="77777777" w:rsidTr="00A36CD1">
        <w:tblPrEx>
          <w:tblW w:w="10262" w:type="dxa"/>
          <w:tblLook w:val="04A0"/>
        </w:tblPrEx>
        <w:trPr>
          <w:trHeight w:val="264"/>
        </w:trPr>
        <w:tc>
          <w:tcPr>
            <w:tcW w:w="10262" w:type="dxa"/>
          </w:tcPr>
          <w:p w:rsidR="00191C1D" w:rsidRPr="00630696" w:rsidP="00F33FCC" w14:paraId="37E3C1F4" w14:textId="77777777">
            <w:pPr>
              <w:rPr>
                <w:rFonts w:ascii="Cambria" w:hAnsi="Cambria"/>
                <w:b/>
                <w:bCs/>
                <w:i/>
                <w:iCs/>
              </w:rPr>
            </w:pPr>
            <w:r w:rsidRPr="00630696">
              <w:rPr>
                <w:rFonts w:ascii="Cambria" w:hAnsi="Cambria"/>
                <w:b/>
                <w:bCs/>
                <w:i/>
                <w:iCs/>
              </w:rPr>
              <w:t>For example</w:t>
            </w:r>
            <w:r w:rsidRPr="00630696">
              <w:rPr>
                <w:rFonts w:ascii="Cambria" w:hAnsi="Cambria"/>
                <w:b/>
                <w:bCs/>
                <w:i/>
                <w:iCs/>
              </w:rPr>
              <w:t>:  What</w:t>
            </w:r>
            <w:r w:rsidRPr="00630696">
              <w:rPr>
                <w:rFonts w:ascii="Cambria" w:hAnsi="Cambria"/>
                <w:b/>
                <w:bCs/>
                <w:i/>
                <w:iCs/>
              </w:rPr>
              <w:t xml:space="preserve"> is the effectiveness of the Pure Power curriculum?    </w:t>
            </w:r>
          </w:p>
        </w:tc>
      </w:tr>
      <w:tr w14:paraId="4BBEF038" w14:textId="77777777" w:rsidTr="00A36CD1">
        <w:tblPrEx>
          <w:tblW w:w="10262" w:type="dxa"/>
          <w:tblLook w:val="04A0"/>
        </w:tblPrEx>
        <w:trPr>
          <w:trHeight w:val="807"/>
        </w:trPr>
        <w:tc>
          <w:tcPr>
            <w:tcW w:w="10262" w:type="dxa"/>
          </w:tcPr>
          <w:p w:rsidR="00191C1D" w:rsidRPr="00630696" w:rsidP="00537E82" w14:paraId="59B68FFE" w14:textId="77777777">
            <w:pPr>
              <w:numPr>
                <w:ilvl w:val="0"/>
                <w:numId w:val="4"/>
              </w:numPr>
              <w:ind w:left="270" w:hanging="270"/>
              <w:rPr>
                <w:rFonts w:ascii="Cambria" w:hAnsi="Cambria"/>
                <w:i/>
                <w:iCs/>
              </w:rPr>
            </w:pPr>
            <w:r w:rsidRPr="00630696">
              <w:rPr>
                <w:rFonts w:ascii="Cambria" w:hAnsi="Cambria"/>
                <w:i/>
                <w:iCs/>
              </w:rPr>
              <w:t xml:space="preserve"> For each of the three curricula grade-levels (K-2, 3-5, and 6-12), what are the reported frequencies of SEL-related behaviors among military-affiliated youth who participated in the Pure Power curriculum instructions? </w:t>
            </w:r>
          </w:p>
        </w:tc>
      </w:tr>
      <w:tr w14:paraId="19B50BC4" w14:textId="77777777" w:rsidTr="00A36CD1">
        <w:tblPrEx>
          <w:tblW w:w="10262" w:type="dxa"/>
          <w:tblLook w:val="04A0"/>
        </w:tblPrEx>
        <w:trPr>
          <w:trHeight w:val="807"/>
        </w:trPr>
        <w:tc>
          <w:tcPr>
            <w:tcW w:w="10262" w:type="dxa"/>
          </w:tcPr>
          <w:p w:rsidR="00191C1D" w:rsidRPr="00630696" w:rsidP="00537E82" w14:paraId="7712723A" w14:textId="77777777">
            <w:pPr>
              <w:numPr>
                <w:ilvl w:val="0"/>
                <w:numId w:val="4"/>
              </w:numPr>
              <w:ind w:left="270" w:hanging="270"/>
              <w:rPr>
                <w:rFonts w:ascii="Cambria" w:hAnsi="Cambria"/>
                <w:i/>
                <w:iCs/>
              </w:rPr>
            </w:pPr>
            <w:r w:rsidRPr="00630696">
              <w:rPr>
                <w:rFonts w:ascii="Cambria" w:hAnsi="Cambria"/>
                <w:i/>
                <w:iCs/>
              </w:rPr>
              <w:t>For each of the three curricula grade-levels (K-2, 3-5, and 6-12), what are the reported frequencies of SEL-related skill improvement in the 3 outcome foci (problem solving, communication, and stress management) among military-affiliated youth who participated in the Pure Power curriculum instruction?</w:t>
            </w:r>
          </w:p>
        </w:tc>
      </w:tr>
      <w:tr w14:paraId="46740578" w14:textId="77777777" w:rsidTr="00A36CD1">
        <w:tblPrEx>
          <w:tblW w:w="10262" w:type="dxa"/>
          <w:tblLook w:val="04A0"/>
        </w:tblPrEx>
        <w:trPr>
          <w:trHeight w:val="528"/>
        </w:trPr>
        <w:tc>
          <w:tcPr>
            <w:tcW w:w="10262" w:type="dxa"/>
          </w:tcPr>
          <w:p w:rsidR="00191C1D" w:rsidRPr="00630696" w:rsidP="0020017E" w14:paraId="519118DF" w14:textId="77777777">
            <w:pPr>
              <w:numPr>
                <w:ilvl w:val="0"/>
                <w:numId w:val="4"/>
              </w:numPr>
              <w:ind w:left="270" w:hanging="270"/>
              <w:rPr>
                <w:rFonts w:ascii="Cambria" w:hAnsi="Cambria"/>
                <w:i/>
                <w:iCs/>
              </w:rPr>
            </w:pPr>
            <w:r w:rsidRPr="00630696">
              <w:rPr>
                <w:rFonts w:ascii="Cambria" w:hAnsi="Cambria"/>
                <w:i/>
                <w:iCs/>
              </w:rPr>
              <w:t xml:space="preserve">Are there differences in SEL-related behaviors and SEL-related skill improvements in the 3 outcome foci by </w:t>
            </w:r>
            <w:r w:rsidRPr="00630696">
              <w:rPr>
                <w:rFonts w:ascii="Cambria" w:hAnsi="Cambria"/>
                <w:i/>
                <w:iCs/>
              </w:rPr>
              <w:t>demographics  (</w:t>
            </w:r>
            <w:r w:rsidRPr="00630696">
              <w:rPr>
                <w:rFonts w:ascii="Cambria" w:hAnsi="Cambria"/>
                <w:i/>
                <w:iCs/>
              </w:rPr>
              <w:t>e.g., age and sex of military-affiliated youth, installation, trained MFLC).</w:t>
            </w:r>
          </w:p>
        </w:tc>
      </w:tr>
      <w:tr w14:paraId="3ADA9777" w14:textId="77777777" w:rsidTr="00A36CD1">
        <w:tblPrEx>
          <w:tblW w:w="10262" w:type="dxa"/>
          <w:tblLook w:val="04A0"/>
        </w:tblPrEx>
        <w:trPr>
          <w:trHeight w:val="543"/>
        </w:trPr>
        <w:tc>
          <w:tcPr>
            <w:tcW w:w="10262" w:type="dxa"/>
          </w:tcPr>
          <w:p w:rsidR="00191C1D" w:rsidRPr="00630696" w:rsidP="0020017E" w14:paraId="6C0299FE" w14:textId="77777777">
            <w:pPr>
              <w:numPr>
                <w:ilvl w:val="0"/>
                <w:numId w:val="4"/>
              </w:numPr>
              <w:ind w:left="270" w:hanging="270"/>
              <w:rPr>
                <w:rFonts w:ascii="Cambria" w:hAnsi="Cambria"/>
                <w:i/>
                <w:iCs/>
              </w:rPr>
            </w:pPr>
            <w:r w:rsidRPr="00630696">
              <w:rPr>
                <w:rFonts w:ascii="Cambria" w:hAnsi="Cambria"/>
                <w:i/>
                <w:iCs/>
              </w:rPr>
              <w:t xml:space="preserve">For each of the three curricula grade-levels (K-2, 3-5, and 6-12), are higher frequencies of SEL-related behaviors associated with </w:t>
            </w:r>
            <w:r w:rsidRPr="00630696">
              <w:rPr>
                <w:rFonts w:ascii="Cambria" w:hAnsi="Cambria"/>
                <w:i/>
                <w:iCs/>
              </w:rPr>
              <w:t>greater  SEL</w:t>
            </w:r>
            <w:r w:rsidRPr="00630696">
              <w:rPr>
                <w:rFonts w:ascii="Cambria" w:hAnsi="Cambria"/>
                <w:i/>
                <w:iCs/>
              </w:rPr>
              <w:t>-related skill improvement in the 3 outcome foci?</w:t>
            </w:r>
          </w:p>
        </w:tc>
      </w:tr>
      <w:tr w14:paraId="4242321C" w14:textId="77777777" w:rsidTr="00A36CD1">
        <w:tblPrEx>
          <w:tblW w:w="10262" w:type="dxa"/>
          <w:tblLook w:val="04A0"/>
        </w:tblPrEx>
        <w:trPr>
          <w:trHeight w:val="792"/>
        </w:trPr>
        <w:tc>
          <w:tcPr>
            <w:tcW w:w="10262" w:type="dxa"/>
          </w:tcPr>
          <w:p w:rsidR="00191C1D" w:rsidRPr="00630696" w:rsidP="009C2DCA" w14:paraId="6EF1832C" w14:textId="77777777">
            <w:pPr>
              <w:numPr>
                <w:ilvl w:val="0"/>
                <w:numId w:val="4"/>
              </w:numPr>
              <w:ind w:left="270" w:hanging="270"/>
              <w:rPr>
                <w:rFonts w:ascii="Cambria" w:hAnsi="Cambria"/>
                <w:i/>
                <w:iCs/>
              </w:rPr>
            </w:pPr>
            <w:r w:rsidRPr="00630696">
              <w:rPr>
                <w:rFonts w:ascii="Cambria" w:hAnsi="Cambria"/>
                <w:i/>
                <w:iCs/>
              </w:rPr>
              <w:t xml:space="preserve">For each of the three curricula grade-levels (K-2, 3-5, and 6-12), does baseline severity of the military-affiliated </w:t>
            </w:r>
            <w:r w:rsidRPr="00630696">
              <w:rPr>
                <w:rFonts w:ascii="Cambria" w:hAnsi="Cambria"/>
                <w:i/>
                <w:iCs/>
              </w:rPr>
              <w:t>youths’</w:t>
            </w:r>
            <w:r w:rsidRPr="00630696">
              <w:rPr>
                <w:rFonts w:ascii="Cambria" w:hAnsi="Cambria"/>
                <w:i/>
                <w:iCs/>
              </w:rPr>
              <w:t xml:space="preserve"> identified counseling issue predict SEL-related behavior frequency and SEL-related skill improvement in the three outcome foci?</w:t>
            </w:r>
          </w:p>
        </w:tc>
      </w:tr>
      <w:tr w14:paraId="2A31EB0A" w14:textId="77777777" w:rsidTr="00A36CD1">
        <w:tblPrEx>
          <w:tblW w:w="10262" w:type="dxa"/>
          <w:tblLook w:val="04A0"/>
        </w:tblPrEx>
        <w:trPr>
          <w:trHeight w:val="807"/>
        </w:trPr>
        <w:tc>
          <w:tcPr>
            <w:tcW w:w="10262" w:type="dxa"/>
          </w:tcPr>
          <w:p w:rsidR="00191C1D" w:rsidRPr="00630696" w:rsidP="009C2DCA" w14:paraId="00893138" w14:textId="77777777">
            <w:pPr>
              <w:numPr>
                <w:ilvl w:val="0"/>
                <w:numId w:val="4"/>
              </w:numPr>
              <w:ind w:left="270" w:hanging="270"/>
              <w:rPr>
                <w:rFonts w:ascii="Cambria" w:hAnsi="Cambria"/>
                <w:i/>
                <w:iCs/>
              </w:rPr>
            </w:pPr>
            <w:r w:rsidRPr="00630696">
              <w:rPr>
                <w:rFonts w:ascii="Cambria" w:hAnsi="Cambria"/>
                <w:i/>
                <w:iCs/>
              </w:rPr>
              <w:t>For each of the three curricula grade-levels (K-2, 3-5, and 6-12), what is the relationship between the number of sessions (up to 16) that military-affiliated youth participate in during the Pure Power curriculum instruction (dosage) and the frequency of SEL-related behaviors among the participants?</w:t>
            </w:r>
          </w:p>
        </w:tc>
      </w:tr>
      <w:tr w14:paraId="6072A02E" w14:textId="77777777" w:rsidTr="00A36CD1">
        <w:tblPrEx>
          <w:tblW w:w="10262" w:type="dxa"/>
          <w:tblLook w:val="04A0"/>
        </w:tblPrEx>
        <w:trPr>
          <w:trHeight w:val="807"/>
        </w:trPr>
        <w:tc>
          <w:tcPr>
            <w:tcW w:w="10262" w:type="dxa"/>
          </w:tcPr>
          <w:p w:rsidR="00191C1D" w:rsidRPr="00630696" w:rsidP="009C2DCA" w14:paraId="5812B33A" w14:textId="77777777">
            <w:pPr>
              <w:numPr>
                <w:ilvl w:val="0"/>
                <w:numId w:val="4"/>
              </w:numPr>
              <w:ind w:left="270" w:hanging="270"/>
              <w:rPr>
                <w:rFonts w:ascii="Cambria" w:hAnsi="Cambria"/>
              </w:rPr>
            </w:pPr>
            <w:r w:rsidRPr="00630696">
              <w:rPr>
                <w:rFonts w:ascii="Cambria" w:hAnsi="Cambria"/>
                <w:i/>
                <w:iCs/>
              </w:rPr>
              <w:t>For each of the three curricula grade-levels (K-2, 3-5, and 6-12), what is the relationship between the number of sessions (up to 16) that military-affiliated youth participate in during the Pure Power curriculum instruction (dosage) and the SEL-related skill improvement in the 3 outcome foci among the participants?</w:t>
            </w:r>
          </w:p>
        </w:tc>
      </w:tr>
      <w:tr w14:paraId="1EBD7E0E" w14:textId="77777777" w:rsidTr="00A36CD1">
        <w:tblPrEx>
          <w:tblW w:w="10262" w:type="dxa"/>
          <w:tblLook w:val="04A0"/>
        </w:tblPrEx>
        <w:trPr>
          <w:trHeight w:val="543"/>
        </w:trPr>
        <w:tc>
          <w:tcPr>
            <w:tcW w:w="10262" w:type="dxa"/>
          </w:tcPr>
          <w:p w:rsidR="00191C1D" w:rsidRPr="00630696" w:rsidP="009C2DCA" w14:paraId="287800A5" w14:textId="77777777">
            <w:pPr>
              <w:numPr>
                <w:ilvl w:val="0"/>
                <w:numId w:val="4"/>
              </w:numPr>
              <w:ind w:left="270" w:hanging="270"/>
              <w:rPr>
                <w:rFonts w:ascii="Cambria" w:hAnsi="Cambria"/>
                <w:i/>
                <w:iCs/>
              </w:rPr>
            </w:pPr>
            <w:r w:rsidRPr="00630696">
              <w:rPr>
                <w:rFonts w:ascii="Cambria" w:hAnsi="Cambria"/>
                <w:i/>
                <w:iCs/>
              </w:rPr>
              <w:t>Does the association between SEL-related behavior frequency and SEL-related skill improvement in the 3 outcome foci vary by dosage levels?</w:t>
            </w:r>
          </w:p>
        </w:tc>
      </w:tr>
      <w:tr w14:paraId="2D3C489D" w14:textId="77777777" w:rsidTr="00A36CD1">
        <w:tblPrEx>
          <w:tblW w:w="10262" w:type="dxa"/>
          <w:tblLook w:val="04A0"/>
        </w:tblPrEx>
        <w:trPr>
          <w:trHeight w:val="528"/>
        </w:trPr>
        <w:tc>
          <w:tcPr>
            <w:tcW w:w="10262" w:type="dxa"/>
          </w:tcPr>
          <w:p w:rsidR="00191C1D" w:rsidRPr="00630696" w:rsidP="009C2DCA" w14:paraId="669996D5" w14:textId="77777777">
            <w:pPr>
              <w:numPr>
                <w:ilvl w:val="0"/>
                <w:numId w:val="4"/>
              </w:numPr>
              <w:ind w:left="270" w:hanging="270"/>
              <w:rPr>
                <w:rFonts w:ascii="Cambria" w:hAnsi="Cambria"/>
                <w:i/>
                <w:iCs/>
              </w:rPr>
            </w:pPr>
            <w:r w:rsidRPr="00630696">
              <w:rPr>
                <w:rFonts w:ascii="Cambria" w:hAnsi="Cambria"/>
                <w:i/>
                <w:iCs/>
              </w:rPr>
              <w:t>Does the association between SEL-related behavior frequency and SEL-related skill improvement in the 3 outcome foci differ by baseline severity of the identified counseling issue?</w:t>
            </w:r>
          </w:p>
        </w:tc>
      </w:tr>
    </w:tbl>
    <w:p w:rsidR="0023285A" w:rsidRPr="00630696" w:rsidP="005E0A0F" w14:paraId="7CBA83B3" w14:textId="77777777">
      <w:pPr>
        <w:pStyle w:val="NormalWeb"/>
        <w:spacing w:line="288" w:lineRule="atLeast"/>
        <w:ind w:firstLine="900"/>
        <w:rPr>
          <w:rFonts w:ascii="Cambria" w:hAnsi="Cambria"/>
        </w:rPr>
      </w:pPr>
      <w:r w:rsidRPr="00630696">
        <w:rPr>
          <w:rFonts w:ascii="Cambria" w:hAnsi="Cambria"/>
        </w:rPr>
        <w:t>Note:  Limitations such as a limited number of items being asked of MFLCs; MFLC reporting vs. youth self-report; cross sectional design with data collection at one time point post-implementation; and no comparison within the group or between a treatment/control group have been noted as part of the planning for this analysis.</w:t>
      </w:r>
    </w:p>
    <w:p w:rsidR="005E0A0F" w:rsidRPr="00630696" w:rsidP="005E0A0F" w14:paraId="1A5B73F9" w14:textId="77777777">
      <w:pPr>
        <w:pStyle w:val="NormalWeb"/>
        <w:spacing w:line="288" w:lineRule="atLeast"/>
        <w:ind w:firstLine="900"/>
        <w:rPr>
          <w:rFonts w:ascii="Cambria" w:hAnsi="Cambria"/>
        </w:rPr>
      </w:pPr>
      <w:r w:rsidRPr="00630696">
        <w:rPr>
          <w:rFonts w:ascii="Cambria" w:hAnsi="Cambria"/>
        </w:rPr>
        <w:t>5</w:t>
      </w:r>
      <w:r w:rsidRPr="00630696">
        <w:rPr>
          <w:rFonts w:ascii="Cambria" w:hAnsi="Cambria"/>
        </w:rPr>
        <w:t xml:space="preserve">.  </w:t>
      </w:r>
      <w:r w:rsidRPr="00630696">
        <w:rPr>
          <w:rFonts w:ascii="Cambria" w:hAnsi="Cambria"/>
          <w:u w:val="single"/>
        </w:rPr>
        <w:t>Statistical</w:t>
      </w:r>
      <w:r w:rsidRPr="00630696">
        <w:rPr>
          <w:rFonts w:ascii="Cambria" w:hAnsi="Cambria"/>
          <w:u w:val="single"/>
        </w:rPr>
        <w:t xml:space="preserve"> Consultation and Information Analysis</w:t>
      </w:r>
    </w:p>
    <w:p w:rsidR="00F434B6" w:rsidRPr="00630696" w:rsidP="00F434B6" w14:paraId="417CDA5E" w14:textId="77777777">
      <w:pPr>
        <w:pStyle w:val="NormalWeb"/>
        <w:spacing w:line="288" w:lineRule="atLeast"/>
        <w:ind w:firstLine="1260"/>
        <w:rPr>
          <w:rFonts w:ascii="Cambria" w:hAnsi="Cambria"/>
        </w:rPr>
      </w:pPr>
      <w:r w:rsidRPr="00630696">
        <w:rPr>
          <w:rFonts w:ascii="Cambria" w:hAnsi="Cambria"/>
        </w:rPr>
        <w:t>a. </w:t>
      </w:r>
      <w:r w:rsidRPr="00630696" w:rsidR="005E0A0F">
        <w:rPr>
          <w:rFonts w:ascii="Cambria" w:hAnsi="Cambria"/>
        </w:rPr>
        <w:t xml:space="preserve">Provide names and telephone </w:t>
      </w:r>
      <w:r w:rsidRPr="00630696" w:rsidR="005E0A0F">
        <w:rPr>
          <w:rFonts w:ascii="Cambria" w:hAnsi="Cambria"/>
        </w:rPr>
        <w:t>number</w:t>
      </w:r>
      <w:r w:rsidRPr="00630696" w:rsidR="005E0A0F">
        <w:rPr>
          <w:rFonts w:ascii="Cambria" w:hAnsi="Cambria"/>
        </w:rPr>
        <w:t xml:space="preserve"> of individual(s) consulted on statistical aspects of the design.</w:t>
      </w:r>
    </w:p>
    <w:p w:rsidR="008760C1" w:rsidRPr="00630696" w:rsidP="0025247E" w14:paraId="6DD229DA" w14:textId="77777777">
      <w:pPr>
        <w:ind w:left="1170"/>
        <w:rPr>
          <w:rFonts w:ascii="Cambria" w:hAnsi="Cambria"/>
        </w:rPr>
      </w:pPr>
      <w:r w:rsidRPr="00630696">
        <w:rPr>
          <w:rFonts w:ascii="Cambria" w:hAnsi="Cambria"/>
        </w:rPr>
        <w:t xml:space="preserve">Daniel F. Perkins, </w:t>
      </w:r>
      <w:r w:rsidRPr="00630696" w:rsidR="00E97974">
        <w:rPr>
          <w:rFonts w:ascii="Cambria" w:hAnsi="Cambria"/>
        </w:rPr>
        <w:t>Ph</w:t>
      </w:r>
      <w:r w:rsidRPr="00630696">
        <w:rPr>
          <w:rFonts w:ascii="Cambria" w:hAnsi="Cambria"/>
        </w:rPr>
        <w:t>.D.</w:t>
      </w:r>
      <w:r w:rsidRPr="00630696" w:rsidR="00E97974">
        <w:rPr>
          <w:rFonts w:ascii="Cambria" w:hAnsi="Cambria"/>
        </w:rPr>
        <w:t xml:space="preserve"> 814-867-4182, </w:t>
      </w:r>
      <w:hyperlink r:id="rId5" w:history="1">
        <w:r w:rsidRPr="00630696" w:rsidR="006D2211">
          <w:rPr>
            <w:rStyle w:val="Hyperlink"/>
            <w:rFonts w:ascii="Cambria" w:hAnsi="Cambria"/>
          </w:rPr>
          <w:t>dfp102@psu.edu</w:t>
        </w:r>
      </w:hyperlink>
    </w:p>
    <w:p w:rsidR="006D2211" w:rsidRPr="00630696" w:rsidP="0025247E" w14:paraId="329C8B01" w14:textId="77777777">
      <w:pPr>
        <w:ind w:left="1170"/>
        <w:rPr>
          <w:rFonts w:ascii="Cambria" w:hAnsi="Cambria"/>
        </w:rPr>
      </w:pPr>
      <w:r w:rsidRPr="00630696">
        <w:rPr>
          <w:rFonts w:ascii="Cambria" w:hAnsi="Cambria"/>
        </w:rPr>
        <w:t>Jungeun</w:t>
      </w:r>
      <w:r w:rsidRPr="00630696">
        <w:rPr>
          <w:rFonts w:ascii="Cambria" w:hAnsi="Cambria"/>
        </w:rPr>
        <w:t xml:space="preserve"> Lee, PhD. 814-867-4182, </w:t>
      </w:r>
      <w:hyperlink r:id="rId5" w:history="1">
        <w:r w:rsidRPr="00630696">
          <w:rPr>
            <w:rStyle w:val="Hyperlink"/>
            <w:rFonts w:ascii="Cambria" w:hAnsi="Cambria"/>
          </w:rPr>
          <w:t>dfp102@psu.edu</w:t>
        </w:r>
      </w:hyperlink>
    </w:p>
    <w:p w:rsidR="006D2211" w:rsidRPr="00630696" w:rsidP="0025247E" w14:paraId="3A8D741D" w14:textId="77777777">
      <w:pPr>
        <w:ind w:left="1170"/>
        <w:rPr>
          <w:rFonts w:ascii="Cambria" w:hAnsi="Cambria"/>
        </w:rPr>
      </w:pPr>
      <w:r w:rsidRPr="00630696">
        <w:rPr>
          <w:rFonts w:ascii="Cambria" w:hAnsi="Cambria"/>
        </w:rPr>
        <w:t xml:space="preserve">Kimberly McCarthy. 814-867-4182, </w:t>
      </w:r>
      <w:hyperlink r:id="rId5" w:history="1">
        <w:r w:rsidRPr="00630696">
          <w:rPr>
            <w:rStyle w:val="Hyperlink"/>
            <w:rFonts w:ascii="Cambria" w:hAnsi="Cambria"/>
          </w:rPr>
          <w:t>dfp102@psu.edu</w:t>
        </w:r>
      </w:hyperlink>
    </w:p>
    <w:p w:rsidR="00753530" w:rsidRPr="00630696" w:rsidP="00753530" w14:paraId="5FAC52B3" w14:textId="77777777">
      <w:pPr>
        <w:rPr>
          <w:rFonts w:ascii="Cambria" w:hAnsi="Cambria"/>
        </w:rPr>
      </w:pPr>
    </w:p>
    <w:p w:rsidR="00F1447C" w:rsidRPr="00630696" w:rsidP="005F5D42" w14:paraId="70ED98E2" w14:textId="77777777">
      <w:pPr>
        <w:pStyle w:val="NormalWeb"/>
        <w:spacing w:line="288" w:lineRule="atLeast"/>
        <w:ind w:firstLine="1260"/>
        <w:rPr>
          <w:rFonts w:ascii="Cambria" w:hAnsi="Cambria"/>
        </w:rPr>
      </w:pPr>
      <w:r w:rsidRPr="00630696">
        <w:rPr>
          <w:rFonts w:ascii="Cambria" w:hAnsi="Cambria"/>
        </w:rPr>
        <w:t>b. </w:t>
      </w:r>
      <w:r w:rsidRPr="00630696" w:rsidR="005E0A0F">
        <w:rPr>
          <w:rFonts w:ascii="Cambria" w:hAnsi="Cambria"/>
        </w:rPr>
        <w:t xml:space="preserve">Provide name and organization of person(s) who will </w:t>
      </w:r>
      <w:r w:rsidRPr="00630696" w:rsidR="005E0A0F">
        <w:rPr>
          <w:rFonts w:ascii="Cambria" w:hAnsi="Cambria"/>
        </w:rPr>
        <w:t>actually collect</w:t>
      </w:r>
      <w:r w:rsidRPr="00630696" w:rsidR="005E0A0F">
        <w:rPr>
          <w:rFonts w:ascii="Cambria" w:hAnsi="Cambria"/>
        </w:rPr>
        <w:t xml:space="preserve"> and analyze the collected information.</w:t>
      </w:r>
    </w:p>
    <w:p w:rsidR="00BE7F86" w:rsidRPr="00630696" w:rsidP="005F5D42" w14:paraId="660EF99B" w14:textId="77777777">
      <w:pPr>
        <w:pStyle w:val="NormalWeb"/>
        <w:spacing w:line="288" w:lineRule="atLeast"/>
        <w:ind w:firstLine="1260"/>
        <w:rPr>
          <w:rFonts w:ascii="Cambria" w:hAnsi="Cambria"/>
        </w:rPr>
      </w:pPr>
      <w:r w:rsidRPr="00630696">
        <w:rPr>
          <w:rFonts w:ascii="Cambria" w:hAnsi="Cambria"/>
        </w:rPr>
        <w:t>Anna Rae</w:t>
      </w:r>
      <w:r w:rsidRPr="00630696" w:rsidR="00740D44">
        <w:rPr>
          <w:rFonts w:ascii="Cambria" w:hAnsi="Cambria"/>
        </w:rPr>
        <w:t xml:space="preserve">, Military Community Support </w:t>
      </w:r>
      <w:r w:rsidRPr="00630696" w:rsidR="00D53014">
        <w:rPr>
          <w:rFonts w:ascii="Cambria" w:hAnsi="Cambria"/>
        </w:rPr>
        <w:t>Programs</w:t>
      </w:r>
      <w:r w:rsidRPr="00630696" w:rsidR="003D7F4B">
        <w:rPr>
          <w:rFonts w:ascii="Cambria" w:hAnsi="Cambria"/>
        </w:rPr>
        <w:t xml:space="preserve">, </w:t>
      </w:r>
      <w:hyperlink r:id="rId6" w:history="1">
        <w:r w:rsidRPr="00630696" w:rsidR="003D7F4B">
          <w:rPr>
            <w:rStyle w:val="Hyperlink"/>
            <w:rFonts w:ascii="Cambria" w:hAnsi="Cambria"/>
          </w:rPr>
          <w:t>anna.e.rae.civ@mail.mil</w:t>
        </w:r>
      </w:hyperlink>
      <w:r w:rsidRPr="00630696" w:rsidR="003D7F4B">
        <w:rPr>
          <w:rFonts w:ascii="Cambria" w:hAnsi="Cambria"/>
        </w:rPr>
        <w:t>, 571-256-0564</w:t>
      </w:r>
    </w:p>
    <w:p w:rsidR="007A5F3A" w:rsidRPr="00150223" w:rsidP="007A5F3A" w14:paraId="678A918A" w14:textId="44DB3027">
      <w:pPr>
        <w:pStyle w:val="NormalWeb"/>
        <w:spacing w:line="288" w:lineRule="atLeast"/>
        <w:rPr>
          <w:rFonts w:ascii="Cambria" w:hAnsi="Cambria"/>
        </w:rPr>
      </w:pPr>
      <w:r w:rsidRPr="00630696">
        <w:rPr>
          <w:rFonts w:ascii="Cambria" w:hAnsi="Cambria"/>
        </w:rPr>
        <w:t xml:space="preserve">*Pure Power implementation locations: </w:t>
      </w:r>
      <w:r w:rsidRPr="00630696" w:rsidR="003D7F4B">
        <w:rPr>
          <w:rFonts w:ascii="Cambria" w:hAnsi="Cambria"/>
        </w:rPr>
        <w:t xml:space="preserve">Kadena Air Base, </w:t>
      </w:r>
      <w:r w:rsidRPr="00150223" w:rsidR="003D7F4B">
        <w:rPr>
          <w:rFonts w:ascii="Cambria" w:hAnsi="Cambria"/>
        </w:rPr>
        <w:t>Fort Campbell, Fort Bragg, Fort Knox, Commander Fleet Activities Yokosuka Japan, Naval Base Guam</w:t>
      </w:r>
    </w:p>
    <w:p w:rsidR="007A5F3A" w14:paraId="49FE39FE" w14:textId="77777777">
      <w:pPr>
        <w:pStyle w:val="NormalWeb"/>
        <w:spacing w:line="288" w:lineRule="atLeast"/>
      </w:pPr>
    </w:p>
    <w:sectPr w:rsidSect="007A5F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63C795A"/>
    <w:multiLevelType w:val="hybridMultilevel"/>
    <w:tmpl w:val="518CFF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6901DFD"/>
    <w:multiLevelType w:val="hybridMultilevel"/>
    <w:tmpl w:val="AAE6DDEE"/>
    <w:lvl w:ilvl="0">
      <w:start w:val="1"/>
      <w:numFmt w:val="lowerLetter"/>
      <w:lvlText w:val="%1."/>
      <w:lvlJc w:val="left"/>
      <w:pPr>
        <w:ind w:left="1620" w:hanging="360"/>
      </w:pPr>
      <w:rPr>
        <w:rFonts w:hint="default"/>
      </w:rPr>
    </w:lvl>
    <w:lvl w:ilvl="1">
      <w:start w:val="1"/>
      <w:numFmt w:val="lowerLetter"/>
      <w:lvlText w:val="%2."/>
      <w:lvlJc w:val="left"/>
      <w:pPr>
        <w:ind w:left="2340" w:hanging="360"/>
      </w:pPr>
    </w:lvl>
    <w:lvl w:ilvl="2" w:tentative="1">
      <w:start w:val="1"/>
      <w:numFmt w:val="lowerRoman"/>
      <w:lvlText w:val="%3."/>
      <w:lvlJc w:val="right"/>
      <w:pPr>
        <w:ind w:left="3060" w:hanging="180"/>
      </w:pPr>
    </w:lvl>
    <w:lvl w:ilvl="3" w:tentative="1">
      <w:start w:val="1"/>
      <w:numFmt w:val="decimal"/>
      <w:lvlText w:val="%4."/>
      <w:lvlJc w:val="left"/>
      <w:pPr>
        <w:ind w:left="3780" w:hanging="360"/>
      </w:pPr>
    </w:lvl>
    <w:lvl w:ilvl="4" w:tentative="1">
      <w:start w:val="1"/>
      <w:numFmt w:val="lowerLetter"/>
      <w:lvlText w:val="%5."/>
      <w:lvlJc w:val="left"/>
      <w:pPr>
        <w:ind w:left="4500" w:hanging="360"/>
      </w:pPr>
    </w:lvl>
    <w:lvl w:ilvl="5" w:tentative="1">
      <w:start w:val="1"/>
      <w:numFmt w:val="lowerRoman"/>
      <w:lvlText w:val="%6."/>
      <w:lvlJc w:val="right"/>
      <w:pPr>
        <w:ind w:left="5220" w:hanging="180"/>
      </w:pPr>
    </w:lvl>
    <w:lvl w:ilvl="6" w:tentative="1">
      <w:start w:val="1"/>
      <w:numFmt w:val="decimal"/>
      <w:lvlText w:val="%7."/>
      <w:lvlJc w:val="left"/>
      <w:pPr>
        <w:ind w:left="5940" w:hanging="360"/>
      </w:pPr>
    </w:lvl>
    <w:lvl w:ilvl="7" w:tentative="1">
      <w:start w:val="1"/>
      <w:numFmt w:val="lowerLetter"/>
      <w:lvlText w:val="%8."/>
      <w:lvlJc w:val="left"/>
      <w:pPr>
        <w:ind w:left="6660" w:hanging="360"/>
      </w:pPr>
    </w:lvl>
    <w:lvl w:ilvl="8" w:tentative="1">
      <w:start w:val="1"/>
      <w:numFmt w:val="lowerRoman"/>
      <w:lvlText w:val="%9."/>
      <w:lvlJc w:val="right"/>
      <w:pPr>
        <w:ind w:left="7380" w:hanging="180"/>
      </w:pPr>
    </w:lvl>
  </w:abstractNum>
  <w:abstractNum w:abstractNumId="2">
    <w:nsid w:val="2A194AD8"/>
    <w:multiLevelType w:val="hybridMultilevel"/>
    <w:tmpl w:val="9FF27E96"/>
    <w:lvl w:ilvl="0">
      <w:start w:val="1"/>
      <w:numFmt w:val="bullet"/>
      <w:pStyle w:val="RptBulletLevel1"/>
      <w:lvlText w:val=""/>
      <w:lvlJc w:val="left"/>
      <w:pPr>
        <w:tabs>
          <w:tab w:val="num" w:pos="1080"/>
        </w:tabs>
        <w:ind w:left="108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42423257"/>
    <w:multiLevelType w:val="hybridMultilevel"/>
    <w:tmpl w:val="C988E49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51805664"/>
    <w:multiLevelType w:val="hybridMultilevel"/>
    <w:tmpl w:val="237CC9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63103B7F"/>
    <w:multiLevelType w:val="hybridMultilevel"/>
    <w:tmpl w:val="803886E8"/>
    <w:lvl w:ilvl="0">
      <w:start w:val="1"/>
      <w:numFmt w:val="bullet"/>
      <w:lvlText w:val=""/>
      <w:lvlJc w:val="left"/>
      <w:pPr>
        <w:ind w:left="1980" w:hanging="360"/>
      </w:pPr>
      <w:rPr>
        <w:rFonts w:ascii="Symbol" w:hAnsi="Symbol" w:hint="default"/>
      </w:rPr>
    </w:lvl>
    <w:lvl w:ilvl="1" w:tentative="1">
      <w:start w:val="1"/>
      <w:numFmt w:val="bullet"/>
      <w:lvlText w:val="o"/>
      <w:lvlJc w:val="left"/>
      <w:pPr>
        <w:ind w:left="2700" w:hanging="360"/>
      </w:pPr>
      <w:rPr>
        <w:rFonts w:ascii="Courier New" w:hAnsi="Courier New" w:cs="Courier New" w:hint="default"/>
      </w:rPr>
    </w:lvl>
    <w:lvl w:ilvl="2" w:tentative="1">
      <w:start w:val="1"/>
      <w:numFmt w:val="bullet"/>
      <w:lvlText w:val=""/>
      <w:lvlJc w:val="left"/>
      <w:pPr>
        <w:ind w:left="3420" w:hanging="360"/>
      </w:pPr>
      <w:rPr>
        <w:rFonts w:ascii="Wingdings" w:hAnsi="Wingdings" w:hint="default"/>
      </w:rPr>
    </w:lvl>
    <w:lvl w:ilvl="3" w:tentative="1">
      <w:start w:val="1"/>
      <w:numFmt w:val="bullet"/>
      <w:lvlText w:val=""/>
      <w:lvlJc w:val="left"/>
      <w:pPr>
        <w:ind w:left="4140" w:hanging="360"/>
      </w:pPr>
      <w:rPr>
        <w:rFonts w:ascii="Symbol" w:hAnsi="Symbol" w:hint="default"/>
      </w:rPr>
    </w:lvl>
    <w:lvl w:ilvl="4" w:tentative="1">
      <w:start w:val="1"/>
      <w:numFmt w:val="bullet"/>
      <w:lvlText w:val="o"/>
      <w:lvlJc w:val="left"/>
      <w:pPr>
        <w:ind w:left="4860" w:hanging="360"/>
      </w:pPr>
      <w:rPr>
        <w:rFonts w:ascii="Courier New" w:hAnsi="Courier New" w:cs="Courier New" w:hint="default"/>
      </w:rPr>
    </w:lvl>
    <w:lvl w:ilvl="5" w:tentative="1">
      <w:start w:val="1"/>
      <w:numFmt w:val="bullet"/>
      <w:lvlText w:val=""/>
      <w:lvlJc w:val="left"/>
      <w:pPr>
        <w:ind w:left="5580" w:hanging="360"/>
      </w:pPr>
      <w:rPr>
        <w:rFonts w:ascii="Wingdings" w:hAnsi="Wingdings" w:hint="default"/>
      </w:rPr>
    </w:lvl>
    <w:lvl w:ilvl="6" w:tentative="1">
      <w:start w:val="1"/>
      <w:numFmt w:val="bullet"/>
      <w:lvlText w:val=""/>
      <w:lvlJc w:val="left"/>
      <w:pPr>
        <w:ind w:left="6300" w:hanging="360"/>
      </w:pPr>
      <w:rPr>
        <w:rFonts w:ascii="Symbol" w:hAnsi="Symbol" w:hint="default"/>
      </w:rPr>
    </w:lvl>
    <w:lvl w:ilvl="7" w:tentative="1">
      <w:start w:val="1"/>
      <w:numFmt w:val="bullet"/>
      <w:lvlText w:val="o"/>
      <w:lvlJc w:val="left"/>
      <w:pPr>
        <w:ind w:left="7020" w:hanging="360"/>
      </w:pPr>
      <w:rPr>
        <w:rFonts w:ascii="Courier New" w:hAnsi="Courier New" w:cs="Courier New" w:hint="default"/>
      </w:rPr>
    </w:lvl>
    <w:lvl w:ilvl="8" w:tentative="1">
      <w:start w:val="1"/>
      <w:numFmt w:val="bullet"/>
      <w:lvlText w:val=""/>
      <w:lvlJc w:val="left"/>
      <w:pPr>
        <w:ind w:left="7740" w:hanging="360"/>
      </w:pPr>
      <w:rPr>
        <w:rFonts w:ascii="Wingdings" w:hAnsi="Wingdings" w:hint="default"/>
      </w:rPr>
    </w:lvl>
  </w:abstractNum>
  <w:abstractNum w:abstractNumId="6">
    <w:nsid w:val="63697F86"/>
    <w:multiLevelType w:val="hybridMultilevel"/>
    <w:tmpl w:val="7CAEB74A"/>
    <w:lvl w:ilvl="0">
      <w:start w:val="1"/>
      <w:numFmt w:val="decimal"/>
      <w:lvlText w:val="%1."/>
      <w:lvlJc w:val="left"/>
      <w:pPr>
        <w:ind w:left="6390" w:hanging="360"/>
      </w:pPr>
    </w:lvl>
    <w:lvl w:ilvl="1" w:tentative="1">
      <w:start w:val="1"/>
      <w:numFmt w:val="lowerLetter"/>
      <w:lvlText w:val="%2."/>
      <w:lvlJc w:val="left"/>
      <w:pPr>
        <w:ind w:left="7110" w:hanging="360"/>
      </w:pPr>
    </w:lvl>
    <w:lvl w:ilvl="2" w:tentative="1">
      <w:start w:val="1"/>
      <w:numFmt w:val="lowerRoman"/>
      <w:lvlText w:val="%3."/>
      <w:lvlJc w:val="right"/>
      <w:pPr>
        <w:ind w:left="7830" w:hanging="180"/>
      </w:pPr>
    </w:lvl>
    <w:lvl w:ilvl="3" w:tentative="1">
      <w:start w:val="1"/>
      <w:numFmt w:val="decimal"/>
      <w:lvlText w:val="%4."/>
      <w:lvlJc w:val="left"/>
      <w:pPr>
        <w:ind w:left="8550" w:hanging="360"/>
      </w:pPr>
    </w:lvl>
    <w:lvl w:ilvl="4" w:tentative="1">
      <w:start w:val="1"/>
      <w:numFmt w:val="lowerLetter"/>
      <w:lvlText w:val="%5."/>
      <w:lvlJc w:val="left"/>
      <w:pPr>
        <w:ind w:left="9270" w:hanging="360"/>
      </w:pPr>
    </w:lvl>
    <w:lvl w:ilvl="5" w:tentative="1">
      <w:start w:val="1"/>
      <w:numFmt w:val="lowerRoman"/>
      <w:lvlText w:val="%6."/>
      <w:lvlJc w:val="right"/>
      <w:pPr>
        <w:ind w:left="9990" w:hanging="180"/>
      </w:pPr>
    </w:lvl>
    <w:lvl w:ilvl="6" w:tentative="1">
      <w:start w:val="1"/>
      <w:numFmt w:val="decimal"/>
      <w:lvlText w:val="%7."/>
      <w:lvlJc w:val="left"/>
      <w:pPr>
        <w:ind w:left="10710" w:hanging="360"/>
      </w:pPr>
    </w:lvl>
    <w:lvl w:ilvl="7" w:tentative="1">
      <w:start w:val="1"/>
      <w:numFmt w:val="lowerLetter"/>
      <w:lvlText w:val="%8."/>
      <w:lvlJc w:val="left"/>
      <w:pPr>
        <w:ind w:left="11430" w:hanging="360"/>
      </w:pPr>
    </w:lvl>
    <w:lvl w:ilvl="8" w:tentative="1">
      <w:start w:val="1"/>
      <w:numFmt w:val="lowerRoman"/>
      <w:lvlText w:val="%9."/>
      <w:lvlJc w:val="right"/>
      <w:pPr>
        <w:ind w:left="12150" w:hanging="180"/>
      </w:pPr>
    </w:lvl>
  </w:abstractNum>
  <w:num w:numId="1" w16cid:durableId="194539697">
    <w:abstractNumId w:val="1"/>
  </w:num>
  <w:num w:numId="2" w16cid:durableId="94910209">
    <w:abstractNumId w:val="5"/>
  </w:num>
  <w:num w:numId="3" w16cid:durableId="1376734061">
    <w:abstractNumId w:val="3"/>
  </w:num>
  <w:num w:numId="4" w16cid:durableId="1601524576">
    <w:abstractNumId w:val="6"/>
  </w:num>
  <w:num w:numId="5" w16cid:durableId="1272469218">
    <w:abstractNumId w:val="0"/>
  </w:num>
  <w:num w:numId="6" w16cid:durableId="1427531985">
    <w:abstractNumId w:val="4"/>
  </w:num>
  <w:num w:numId="7" w16cid:durableId="16682413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A0F"/>
    <w:rsid w:val="00005FD7"/>
    <w:rsid w:val="0002534E"/>
    <w:rsid w:val="00062BB1"/>
    <w:rsid w:val="00077141"/>
    <w:rsid w:val="00085001"/>
    <w:rsid w:val="000A5141"/>
    <w:rsid w:val="000A7A90"/>
    <w:rsid w:val="000F4F45"/>
    <w:rsid w:val="0011279F"/>
    <w:rsid w:val="00145805"/>
    <w:rsid w:val="00150223"/>
    <w:rsid w:val="00167C26"/>
    <w:rsid w:val="00180118"/>
    <w:rsid w:val="00180A92"/>
    <w:rsid w:val="00191C1D"/>
    <w:rsid w:val="001C6DAB"/>
    <w:rsid w:val="001E5998"/>
    <w:rsid w:val="001F33D9"/>
    <w:rsid w:val="0020017E"/>
    <w:rsid w:val="00231BC0"/>
    <w:rsid w:val="0023285A"/>
    <w:rsid w:val="00242527"/>
    <w:rsid w:val="0025247E"/>
    <w:rsid w:val="00280C8E"/>
    <w:rsid w:val="002A1F9A"/>
    <w:rsid w:val="002C67A9"/>
    <w:rsid w:val="002D3711"/>
    <w:rsid w:val="0030008B"/>
    <w:rsid w:val="00312D99"/>
    <w:rsid w:val="00337B9E"/>
    <w:rsid w:val="00346B8F"/>
    <w:rsid w:val="00354FF8"/>
    <w:rsid w:val="0036245C"/>
    <w:rsid w:val="003811EA"/>
    <w:rsid w:val="003A1C6E"/>
    <w:rsid w:val="003A7864"/>
    <w:rsid w:val="003B3DFE"/>
    <w:rsid w:val="003D7F4B"/>
    <w:rsid w:val="003F46CE"/>
    <w:rsid w:val="003F600A"/>
    <w:rsid w:val="003F6881"/>
    <w:rsid w:val="00402A13"/>
    <w:rsid w:val="00410B92"/>
    <w:rsid w:val="004732A3"/>
    <w:rsid w:val="00483A81"/>
    <w:rsid w:val="00483DAE"/>
    <w:rsid w:val="004A793E"/>
    <w:rsid w:val="004C2E52"/>
    <w:rsid w:val="004E058F"/>
    <w:rsid w:val="004E6EF7"/>
    <w:rsid w:val="004F07BB"/>
    <w:rsid w:val="00500AC6"/>
    <w:rsid w:val="00523B06"/>
    <w:rsid w:val="00534D6E"/>
    <w:rsid w:val="00537E82"/>
    <w:rsid w:val="00540415"/>
    <w:rsid w:val="00551FA2"/>
    <w:rsid w:val="0056547B"/>
    <w:rsid w:val="005727A4"/>
    <w:rsid w:val="005A4926"/>
    <w:rsid w:val="005C443E"/>
    <w:rsid w:val="005C4DE3"/>
    <w:rsid w:val="005E0A0F"/>
    <w:rsid w:val="005F5D42"/>
    <w:rsid w:val="00630696"/>
    <w:rsid w:val="00676AF9"/>
    <w:rsid w:val="0068625C"/>
    <w:rsid w:val="006940A6"/>
    <w:rsid w:val="006B2B17"/>
    <w:rsid w:val="006D2211"/>
    <w:rsid w:val="006D3943"/>
    <w:rsid w:val="006D6335"/>
    <w:rsid w:val="006E4CE1"/>
    <w:rsid w:val="006E6203"/>
    <w:rsid w:val="006F3F40"/>
    <w:rsid w:val="006F7C9E"/>
    <w:rsid w:val="00740D44"/>
    <w:rsid w:val="00753530"/>
    <w:rsid w:val="00753570"/>
    <w:rsid w:val="00764CBE"/>
    <w:rsid w:val="007A2284"/>
    <w:rsid w:val="007A5F3A"/>
    <w:rsid w:val="007A609B"/>
    <w:rsid w:val="007D1C99"/>
    <w:rsid w:val="00874B86"/>
    <w:rsid w:val="008760C1"/>
    <w:rsid w:val="00897B75"/>
    <w:rsid w:val="008B4339"/>
    <w:rsid w:val="009228AD"/>
    <w:rsid w:val="00932517"/>
    <w:rsid w:val="00936986"/>
    <w:rsid w:val="009577FD"/>
    <w:rsid w:val="00962F7A"/>
    <w:rsid w:val="00973EAD"/>
    <w:rsid w:val="00977A74"/>
    <w:rsid w:val="009A3059"/>
    <w:rsid w:val="009A5FB6"/>
    <w:rsid w:val="009C2DCA"/>
    <w:rsid w:val="009D7CEB"/>
    <w:rsid w:val="009F0B30"/>
    <w:rsid w:val="009F28DB"/>
    <w:rsid w:val="009F461D"/>
    <w:rsid w:val="00A04805"/>
    <w:rsid w:val="00A34E3D"/>
    <w:rsid w:val="00A36ACC"/>
    <w:rsid w:val="00A36CD1"/>
    <w:rsid w:val="00A6186A"/>
    <w:rsid w:val="00A846BB"/>
    <w:rsid w:val="00A93CBF"/>
    <w:rsid w:val="00A963C9"/>
    <w:rsid w:val="00AB7013"/>
    <w:rsid w:val="00AC30E4"/>
    <w:rsid w:val="00AC66BF"/>
    <w:rsid w:val="00AD1154"/>
    <w:rsid w:val="00AE64FD"/>
    <w:rsid w:val="00AF198D"/>
    <w:rsid w:val="00B144E4"/>
    <w:rsid w:val="00B25098"/>
    <w:rsid w:val="00B376B9"/>
    <w:rsid w:val="00B66646"/>
    <w:rsid w:val="00BB754D"/>
    <w:rsid w:val="00BE3421"/>
    <w:rsid w:val="00BE7F86"/>
    <w:rsid w:val="00C01D59"/>
    <w:rsid w:val="00C20E00"/>
    <w:rsid w:val="00C34D08"/>
    <w:rsid w:val="00C35C02"/>
    <w:rsid w:val="00C53FA6"/>
    <w:rsid w:val="00C6491A"/>
    <w:rsid w:val="00C64B42"/>
    <w:rsid w:val="00C66D8C"/>
    <w:rsid w:val="00C7165E"/>
    <w:rsid w:val="00C777C7"/>
    <w:rsid w:val="00CB15DE"/>
    <w:rsid w:val="00CB4657"/>
    <w:rsid w:val="00CD1197"/>
    <w:rsid w:val="00CE2252"/>
    <w:rsid w:val="00CF1648"/>
    <w:rsid w:val="00D02093"/>
    <w:rsid w:val="00D30079"/>
    <w:rsid w:val="00D34585"/>
    <w:rsid w:val="00D46148"/>
    <w:rsid w:val="00D53014"/>
    <w:rsid w:val="00D86C52"/>
    <w:rsid w:val="00D9478B"/>
    <w:rsid w:val="00D96BC9"/>
    <w:rsid w:val="00DA09E7"/>
    <w:rsid w:val="00DA6EB1"/>
    <w:rsid w:val="00DA72F9"/>
    <w:rsid w:val="00DB5453"/>
    <w:rsid w:val="00DE5C16"/>
    <w:rsid w:val="00E00295"/>
    <w:rsid w:val="00E0084C"/>
    <w:rsid w:val="00E20BC0"/>
    <w:rsid w:val="00E232DB"/>
    <w:rsid w:val="00E33D8B"/>
    <w:rsid w:val="00E442F4"/>
    <w:rsid w:val="00E45D36"/>
    <w:rsid w:val="00E97974"/>
    <w:rsid w:val="00EE6A96"/>
    <w:rsid w:val="00EE734A"/>
    <w:rsid w:val="00F1447C"/>
    <w:rsid w:val="00F33FCC"/>
    <w:rsid w:val="00F4056C"/>
    <w:rsid w:val="00F434B6"/>
    <w:rsid w:val="00F46C1C"/>
    <w:rsid w:val="00F76D9B"/>
    <w:rsid w:val="00F91F9E"/>
    <w:rsid w:val="00F92085"/>
    <w:rsid w:val="00F92ACC"/>
    <w:rsid w:val="00FA21EB"/>
    <w:rsid w:val="00FA65B7"/>
    <w:rsid w:val="00FC0E7C"/>
    <w:rsid w:val="00FC1043"/>
    <w:rsid w:val="00FD79A6"/>
    <w:rsid w:val="00FF42F3"/>
    <w:rsid w:val="00FF762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ED6830B"/>
  <w15:chartTrackingRefBased/>
  <w15:docId w15:val="{DDEFD498-1B03-4D3A-AEE4-475A5B2CF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0A0F"/>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5E0A0F"/>
    <w:pPr>
      <w:spacing w:before="100" w:beforeAutospacing="1" w:after="100" w:afterAutospacing="1"/>
    </w:pPr>
  </w:style>
  <w:style w:type="paragraph" w:styleId="Header">
    <w:name w:val="header"/>
    <w:basedOn w:val="Normal"/>
    <w:link w:val="HeaderChar"/>
    <w:uiPriority w:val="99"/>
    <w:unhideWhenUsed/>
    <w:rsid w:val="00977A74"/>
    <w:pPr>
      <w:tabs>
        <w:tab w:val="center" w:pos="4680"/>
        <w:tab w:val="right" w:pos="9360"/>
      </w:tabs>
    </w:pPr>
  </w:style>
  <w:style w:type="character" w:customStyle="1" w:styleId="HeaderChar">
    <w:name w:val="Header Char"/>
    <w:link w:val="Header"/>
    <w:uiPriority w:val="99"/>
    <w:rsid w:val="00977A74"/>
    <w:rPr>
      <w:rFonts w:ascii="Times New Roman" w:eastAsia="Times New Roman" w:hAnsi="Times New Roman"/>
      <w:sz w:val="24"/>
      <w:szCs w:val="24"/>
    </w:rPr>
  </w:style>
  <w:style w:type="paragraph" w:styleId="Footer">
    <w:name w:val="footer"/>
    <w:basedOn w:val="Normal"/>
    <w:link w:val="FooterChar"/>
    <w:uiPriority w:val="99"/>
    <w:unhideWhenUsed/>
    <w:rsid w:val="00977A74"/>
    <w:pPr>
      <w:tabs>
        <w:tab w:val="center" w:pos="4680"/>
        <w:tab w:val="right" w:pos="9360"/>
      </w:tabs>
    </w:pPr>
  </w:style>
  <w:style w:type="character" w:customStyle="1" w:styleId="FooterChar">
    <w:name w:val="Footer Char"/>
    <w:link w:val="Footer"/>
    <w:uiPriority w:val="99"/>
    <w:rsid w:val="00977A74"/>
    <w:rPr>
      <w:rFonts w:ascii="Times New Roman" w:eastAsia="Times New Roman" w:hAnsi="Times New Roman"/>
      <w:sz w:val="24"/>
      <w:szCs w:val="24"/>
    </w:rPr>
  </w:style>
  <w:style w:type="table" w:styleId="TableGrid">
    <w:name w:val="Table Grid"/>
    <w:basedOn w:val="TableNormal"/>
    <w:uiPriority w:val="39"/>
    <w:rsid w:val="00500A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unhideWhenUsed/>
    <w:rsid w:val="00062BB1"/>
    <w:rPr>
      <w:sz w:val="16"/>
      <w:szCs w:val="16"/>
    </w:rPr>
  </w:style>
  <w:style w:type="paragraph" w:styleId="CommentText">
    <w:name w:val="annotation text"/>
    <w:basedOn w:val="Normal"/>
    <w:link w:val="CommentTextChar"/>
    <w:unhideWhenUsed/>
    <w:rsid w:val="00062BB1"/>
    <w:rPr>
      <w:sz w:val="20"/>
      <w:szCs w:val="20"/>
    </w:rPr>
  </w:style>
  <w:style w:type="character" w:customStyle="1" w:styleId="CommentTextChar">
    <w:name w:val="Comment Text Char"/>
    <w:link w:val="CommentText"/>
    <w:rsid w:val="00062BB1"/>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062BB1"/>
    <w:rPr>
      <w:b/>
      <w:bCs/>
    </w:rPr>
  </w:style>
  <w:style w:type="character" w:customStyle="1" w:styleId="CommentSubjectChar">
    <w:name w:val="Comment Subject Char"/>
    <w:link w:val="CommentSubject"/>
    <w:uiPriority w:val="99"/>
    <w:semiHidden/>
    <w:rsid w:val="00062BB1"/>
    <w:rPr>
      <w:rFonts w:ascii="Times New Roman" w:eastAsia="Times New Roman" w:hAnsi="Times New Roman"/>
      <w:b/>
      <w:bCs/>
    </w:rPr>
  </w:style>
  <w:style w:type="paragraph" w:styleId="Revision">
    <w:name w:val="Revision"/>
    <w:hidden/>
    <w:uiPriority w:val="99"/>
    <w:semiHidden/>
    <w:rsid w:val="00E20BC0"/>
    <w:rPr>
      <w:rFonts w:ascii="Times New Roman" w:eastAsia="Times New Roman" w:hAnsi="Times New Roman"/>
      <w:sz w:val="24"/>
      <w:szCs w:val="24"/>
    </w:rPr>
  </w:style>
  <w:style w:type="paragraph" w:customStyle="1" w:styleId="RptBulletLevel1">
    <w:name w:val="Rpt_Bullet Level 1"/>
    <w:qFormat/>
    <w:rsid w:val="006D2211"/>
    <w:pPr>
      <w:numPr>
        <w:numId w:val="7"/>
      </w:numPr>
      <w:spacing w:after="240"/>
    </w:pPr>
    <w:rPr>
      <w:rFonts w:ascii="Times New Roman" w:eastAsia="Times New Roman" w:hAnsi="Times New Roman" w:cs="Tahoma"/>
      <w:sz w:val="24"/>
      <w:szCs w:val="16"/>
    </w:rPr>
  </w:style>
  <w:style w:type="character" w:styleId="Hyperlink">
    <w:name w:val="Hyperlink"/>
    <w:uiPriority w:val="99"/>
    <w:unhideWhenUsed/>
    <w:rsid w:val="006D2211"/>
    <w:rPr>
      <w:color w:val="467886"/>
      <w:u w:val="single"/>
    </w:rPr>
  </w:style>
  <w:style w:type="character" w:styleId="UnresolvedMention">
    <w:name w:val="Unresolved Mention"/>
    <w:uiPriority w:val="99"/>
    <w:semiHidden/>
    <w:unhideWhenUsed/>
    <w:rsid w:val="006D22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dfp102@psu.edu" TargetMode="External" /><Relationship Id="rId6" Type="http://schemas.openxmlformats.org/officeDocument/2006/relationships/hyperlink" Target="mailto:anna.e.rae.civ@mail.mil"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CE7A2A-9606-40FD-BAEC-9D7CD64C0F65}">
  <ds:schemaRefs>
    <ds:schemaRef ds:uri="http://schemas.openxmlformats.org/officeDocument/2006/bibliography"/>
  </ds:schemaRefs>
</ds:datastoreItem>
</file>

<file path=docMetadata/LabelInfo.xml><?xml version="1.0" encoding="utf-8"?>
<clbl:labelList xmlns:clbl="http://schemas.microsoft.com/office/2020/mipLabelMetadata">
  <clbl:label id="{34af72ce-cc13-4953-b9ba-4cca0e04b883}" enabled="1" method="Standard" siteId="{102d0191-eeae-4761-b1cb-1a83e86ef445}" removed="0"/>
</clbl:labelList>
</file>

<file path=docProps/app.xml><?xml version="1.0" encoding="utf-8"?>
<Properties xmlns="http://schemas.openxmlformats.org/officeDocument/2006/extended-properties" xmlns:vt="http://schemas.openxmlformats.org/officeDocument/2006/docPropsVTypes">
  <Template>Normal</Template>
  <TotalTime>13</TotalTime>
  <Pages>6</Pages>
  <Words>1969</Words>
  <Characters>11224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WHS</Company>
  <LinksUpToDate>false</LinksUpToDate>
  <CharactersWithSpaces>13167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Toppings</dc:creator>
  <cp:lastModifiedBy>Agyeman, Nana B CTR WHS ESD (USA)</cp:lastModifiedBy>
  <cp:revision>7</cp:revision>
  <cp:lastPrinted>2013-01-25T19:13:00Z</cp:lastPrinted>
  <dcterms:created xsi:type="dcterms:W3CDTF">2026-10-09T19:22:00Z</dcterms:created>
  <dcterms:modified xsi:type="dcterms:W3CDTF">2026-10-20T13:44:00Z</dcterms:modified>
</cp:coreProperties>
</file>