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E3EB1" w:rsidRPr="00F20DAE" w:rsidP="002E3EB1" w14:paraId="33EB1FF6" w14:textId="6BF51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rPr>
      </w:pPr>
      <w:r w:rsidRPr="00F20DAE">
        <w:rPr>
          <w:rFonts w:ascii="Times New Roman" w:eastAsia="Times New Roman" w:hAnsi="Times New Roman" w:cs="Times New Roman"/>
        </w:rPr>
        <w:t>OMB CONTROL NUMBER:  0704-</w:t>
      </w:r>
      <w:r>
        <w:rPr>
          <w:rFonts w:ascii="Times New Roman" w:eastAsia="Times New Roman" w:hAnsi="Times New Roman" w:cs="Times New Roman"/>
        </w:rPr>
        <w:t>MFPP</w:t>
      </w:r>
    </w:p>
    <w:p w:rsidR="002E3EB1" w:rsidRPr="00F20DAE" w:rsidP="002E3EB1" w14:paraId="5E35FE7A" w14:textId="07FD2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rPr>
      </w:pPr>
      <w:r w:rsidRPr="00F20DAE">
        <w:rPr>
          <w:rFonts w:ascii="Times New Roman" w:eastAsia="Times New Roman" w:hAnsi="Times New Roman" w:cs="Times New Roman"/>
        </w:rPr>
        <w:t xml:space="preserve">OMB EXPIRATION DATE: </w:t>
      </w:r>
      <w:r>
        <w:rPr>
          <w:rFonts w:ascii="Times New Roman" w:eastAsia="Times New Roman" w:hAnsi="Times New Roman" w:cs="Times New Roman"/>
        </w:rPr>
        <w:t>XX</w:t>
      </w:r>
      <w:r w:rsidRPr="00F20DAE">
        <w:rPr>
          <w:rFonts w:ascii="Times New Roman" w:eastAsia="Times New Roman" w:hAnsi="Times New Roman" w:cs="Times New Roman"/>
        </w:rPr>
        <w:t>/</w:t>
      </w:r>
      <w:r>
        <w:rPr>
          <w:rFonts w:ascii="Times New Roman" w:eastAsia="Times New Roman" w:hAnsi="Times New Roman" w:cs="Times New Roman"/>
        </w:rPr>
        <w:t>XX</w:t>
      </w:r>
      <w:r w:rsidRPr="00F20DAE">
        <w:rPr>
          <w:rFonts w:ascii="Times New Roman" w:eastAsia="Times New Roman" w:hAnsi="Times New Roman" w:cs="Times New Roman"/>
        </w:rPr>
        <w:t>/</w:t>
      </w:r>
      <w:r>
        <w:rPr>
          <w:rFonts w:ascii="Times New Roman" w:eastAsia="Times New Roman" w:hAnsi="Times New Roman" w:cs="Times New Roman"/>
        </w:rPr>
        <w:t>XXXX</w:t>
      </w:r>
    </w:p>
    <w:p w:rsidR="002E3EB1" w:rsidRPr="00F20DAE" w:rsidP="002E3EB1" w14:paraId="58706D8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p w:rsidR="002E3EB1" w:rsidRPr="00F20DAE" w:rsidP="002E3EB1" w14:paraId="6C27B54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F20DAE">
        <w:rPr>
          <w:rFonts w:ascii="Times New Roman" w:eastAsia="Times New Roman" w:hAnsi="Times New Roman" w:cs="Times New Roman"/>
          <w:b/>
        </w:rPr>
        <w:t>AGENCY DISCLOSURE NOTICE</w:t>
      </w:r>
    </w:p>
    <w:p w:rsidR="002E3EB1" w:rsidRPr="00F20DAE" w:rsidP="002E3EB1" w14:paraId="4A61623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p w:rsidR="002E3EB1" w:rsidRPr="00F20DAE" w:rsidP="002E3EB1" w14:paraId="1500DB14" w14:textId="3466C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F20DAE">
        <w:rPr>
          <w:rFonts w:ascii="Times New Roman" w:eastAsia="Times New Roman" w:hAnsi="Times New Roman" w:cs="Times New Roman"/>
        </w:rPr>
        <w:t xml:space="preserve">The public reporting burden for this collection of </w:t>
      </w:r>
      <w:r w:rsidRPr="00F20DAE">
        <w:rPr>
          <w:rFonts w:ascii="Times New Roman" w:eastAsia="Times New Roman" w:hAnsi="Times New Roman" w:cs="Times New Roman"/>
          <w:color w:val="000000"/>
        </w:rPr>
        <w:t xml:space="preserve">information, </w:t>
      </w:r>
      <w:r w:rsidRPr="00F20DAE">
        <w:rPr>
          <w:rFonts w:ascii="Times New Roman" w:eastAsia="Times New Roman" w:hAnsi="Times New Roman" w:cs="Times New Roman"/>
          <w:bCs/>
          <w:color w:val="000000"/>
        </w:rPr>
        <w:t>0704-</w:t>
      </w:r>
      <w:r>
        <w:rPr>
          <w:rFonts w:ascii="Times New Roman" w:eastAsia="Times New Roman" w:hAnsi="Times New Roman" w:cs="Times New Roman"/>
          <w:bCs/>
          <w:color w:val="000000"/>
        </w:rPr>
        <w:t>MFPP</w:t>
      </w:r>
      <w:r w:rsidRPr="00F20DAE">
        <w:rPr>
          <w:rFonts w:ascii="Times New Roman" w:eastAsia="Times New Roman" w:hAnsi="Times New Roman" w:cs="Times New Roman"/>
          <w:color w:val="000000"/>
        </w:rPr>
        <w:t xml:space="preserve">, is </w:t>
      </w:r>
      <w:r w:rsidRPr="00F20DAE">
        <w:rPr>
          <w:rFonts w:ascii="Times New Roman" w:eastAsia="Times New Roman" w:hAnsi="Times New Roman" w:cs="Times New Roman"/>
        </w:rPr>
        <w:t xml:space="preserve">estimated to average </w:t>
      </w:r>
      <w:r>
        <w:rPr>
          <w:rFonts w:ascii="Times New Roman" w:eastAsia="Times New Roman" w:hAnsi="Times New Roman" w:cs="Times New Roman"/>
        </w:rPr>
        <w:t>2</w:t>
      </w:r>
      <w:r w:rsidRPr="00F20DAE">
        <w:rPr>
          <w:rFonts w:ascii="Times New Roman" w:eastAsia="Times New Roman" w:hAnsi="Times New Roman" w:cs="Times New Roman"/>
        </w:rPr>
        <w:t xml:space="preserve"> minutes per response, including the time for reviewing instructions, searching existing data sources, gathering and maintaining the data needed, and completing and reviewing the collection of information. Send comments regarding the burden estimate or burden reduction suggestions to the Department of Defense, Washington Headquarters Services, at whs.mc-alex.esd.mbx.dd-dod-information-collections@mail.mil. Respondents should be aware that notwithstanding any other provision of law, no person shall be subject to any penalty for failing to comply with a collection of information if it does not display a currently valid OMB control number. </w:t>
      </w:r>
    </w:p>
    <w:p w:rsidR="002E3EB1" w:rsidP="002E3EB1" w14:paraId="0427C659" w14:textId="77777777">
      <w:pPr>
        <w:rPr>
          <w:b/>
          <w:bCs/>
        </w:rPr>
      </w:pPr>
    </w:p>
    <w:p w:rsidR="006F1D26" w:rsidRPr="006F1D26" w:rsidP="006F1D26" w14:paraId="1D9D0B95" w14:textId="7A03F054">
      <w:pPr>
        <w:jc w:val="center"/>
        <w:rPr>
          <w:b/>
          <w:bCs/>
        </w:rPr>
      </w:pPr>
      <w:r w:rsidRPr="006F1D26">
        <w:rPr>
          <w:b/>
          <w:bCs/>
        </w:rPr>
        <w:t>Pure Power – MFLC Questions</w:t>
      </w:r>
    </w:p>
    <w:p w:rsidR="002D5C66" w14:paraId="3E536F19" w14:textId="3F93A13A">
      <w:r>
        <w:t>9 Questions MFLCs will answer for each Pure Power participant, embedded in the existing activity reports the MFLCs complete after each session.</w:t>
      </w:r>
    </w:p>
    <w:p w:rsidR="002D5C66" w14:paraId="3DE9892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3"/>
        <w:gridCol w:w="4687"/>
      </w:tblGrid>
      <w:tr w14:paraId="1F9F59CD" w14:textId="77777777" w:rsidTr="002D5C6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350" w:type="dxa"/>
            <w:gridSpan w:val="2"/>
            <w:tcBorders>
              <w:top w:val="single" w:sz="4" w:space="0" w:color="auto"/>
              <w:left w:val="single" w:sz="4" w:space="0" w:color="auto"/>
              <w:bottom w:val="single" w:sz="4" w:space="0" w:color="auto"/>
              <w:right w:val="single" w:sz="4" w:space="0" w:color="auto"/>
            </w:tcBorders>
            <w:hideMark/>
          </w:tcPr>
          <w:p w:rsidR="002D5C66" w:rsidRPr="002D5C66" w:rsidP="002D5C66" w14:paraId="7087AA5B" w14:textId="77777777">
            <w:pPr>
              <w:rPr>
                <w:b/>
                <w:bCs/>
              </w:rPr>
            </w:pPr>
            <w:r w:rsidRPr="002D5C66">
              <w:rPr>
                <w:b/>
                <w:bCs/>
              </w:rPr>
              <w:t xml:space="preserve">Items for Outcomes Measurement of </w:t>
            </w:r>
            <w:r w:rsidRPr="002D5C66">
              <w:rPr>
                <w:b/>
                <w:bCs/>
                <w:i/>
                <w:iCs/>
              </w:rPr>
              <w:t>Pure Power</w:t>
            </w:r>
            <w:r w:rsidRPr="002D5C66">
              <w:rPr>
                <w:b/>
                <w:bCs/>
              </w:rPr>
              <w:t xml:space="preserve"> Curricula Implementation</w:t>
            </w:r>
          </w:p>
        </w:tc>
      </w:tr>
      <w:tr w14:paraId="4BAAFBF3" w14:textId="77777777" w:rsidTr="002D5C66">
        <w:tblPrEx>
          <w:tblW w:w="0" w:type="auto"/>
          <w:tblLook w:val="04A0"/>
        </w:tblPrEx>
        <w:tc>
          <w:tcPr>
            <w:tcW w:w="9350" w:type="dxa"/>
            <w:gridSpan w:val="2"/>
            <w:tcBorders>
              <w:top w:val="single" w:sz="4" w:space="0" w:color="auto"/>
              <w:left w:val="single" w:sz="4" w:space="0" w:color="auto"/>
              <w:bottom w:val="single" w:sz="4" w:space="0" w:color="auto"/>
              <w:right w:val="single" w:sz="4" w:space="0" w:color="auto"/>
            </w:tcBorders>
            <w:shd w:val="clear" w:color="auto" w:fill="D2D5D6"/>
            <w:hideMark/>
          </w:tcPr>
          <w:p w:rsidR="002D5C66" w:rsidRPr="002D5C66" w:rsidP="002D5C66" w14:paraId="3F44C0F3" w14:textId="77777777">
            <w:r w:rsidRPr="002D5C66">
              <w:t>Six items were derived from existing measurement tools and adapted for the MFLCs’ reporting.</w:t>
            </w:r>
          </w:p>
        </w:tc>
      </w:tr>
      <w:tr w14:paraId="00F1D355" w14:textId="77777777" w:rsidTr="002D5C66">
        <w:tblPrEx>
          <w:tblW w:w="0" w:type="auto"/>
          <w:tblLook w:val="04A0"/>
        </w:tblPrEx>
        <w:tc>
          <w:tcPr>
            <w:tcW w:w="4663" w:type="dxa"/>
            <w:tcBorders>
              <w:top w:val="single" w:sz="4" w:space="0" w:color="auto"/>
              <w:left w:val="single" w:sz="4" w:space="0" w:color="auto"/>
              <w:bottom w:val="single" w:sz="4" w:space="0" w:color="auto"/>
              <w:right w:val="single" w:sz="4" w:space="0" w:color="auto"/>
            </w:tcBorders>
            <w:hideMark/>
          </w:tcPr>
          <w:p w:rsidR="002D5C66" w:rsidRPr="002D5C66" w:rsidP="002D5C66" w14:paraId="799072AA" w14:textId="77777777">
            <w:r w:rsidRPr="002D5C66">
              <w:t>Items adapted from the K-8 Devereux Student Strengths Assessment-mini to assess problem solving (DESSA-mini; form 3-2 and 4-5):</w:t>
            </w:r>
          </w:p>
        </w:tc>
        <w:tc>
          <w:tcPr>
            <w:tcW w:w="4687" w:type="dxa"/>
            <w:tcBorders>
              <w:top w:val="single" w:sz="4" w:space="0" w:color="auto"/>
              <w:left w:val="single" w:sz="4" w:space="0" w:color="auto"/>
              <w:bottom w:val="single" w:sz="4" w:space="0" w:color="auto"/>
              <w:right w:val="single" w:sz="4" w:space="0" w:color="auto"/>
            </w:tcBorders>
          </w:tcPr>
          <w:p w:rsidR="002D5C66" w:rsidRPr="002D5C66" w:rsidP="002D5C66" w14:paraId="358BD859" w14:textId="77777777">
            <w:pPr>
              <w:rPr>
                <w:i/>
                <w:iCs/>
              </w:rPr>
            </w:pPr>
            <w:r w:rsidRPr="002D5C66">
              <w:rPr>
                <w:i/>
                <w:iCs/>
              </w:rPr>
              <w:t>Since the initial delivery of the Pure Power curriculum lessons, how often did the youth…</w:t>
            </w:r>
          </w:p>
          <w:p w:rsidR="002D5C66" w:rsidRPr="002D5C66" w:rsidP="002D5C66" w14:paraId="50F79A15" w14:textId="77777777"/>
          <w:p w:rsidR="002D5C66" w:rsidRPr="002D5C66" w:rsidP="002D5C66" w14:paraId="45DF09F8" w14:textId="77777777">
            <w:r w:rsidRPr="002D5C66">
              <w:t>take steps to achieve goals?</w:t>
            </w:r>
          </w:p>
          <w:p w:rsidR="002D5C66" w:rsidRPr="002D5C66" w:rsidP="002D5C66" w14:paraId="188E4FFB" w14:textId="77777777">
            <w:r w:rsidRPr="002D5C66">
              <w:t>show an awareness of their personal strengths?</w:t>
            </w:r>
          </w:p>
          <w:p w:rsidR="002D5C66" w:rsidRPr="002D5C66" w:rsidP="002D5C66" w14:paraId="269EFE57" w14:textId="77777777"/>
          <w:p w:rsidR="002D5C66" w:rsidRPr="002D5C66" w:rsidP="002D5C66" w14:paraId="3C902540" w14:textId="77777777">
            <w:r w:rsidRPr="002D5C66">
              <w:t>[Response options: Never, Rarely, Occasionally, Frequently, Very Frequently]</w:t>
            </w:r>
          </w:p>
        </w:tc>
      </w:tr>
      <w:tr w14:paraId="058D8368" w14:textId="77777777" w:rsidTr="002D5C66">
        <w:tblPrEx>
          <w:tblW w:w="0" w:type="auto"/>
          <w:tblLook w:val="04A0"/>
        </w:tblPrEx>
        <w:tc>
          <w:tcPr>
            <w:tcW w:w="4663" w:type="dxa"/>
            <w:tcBorders>
              <w:top w:val="single" w:sz="4" w:space="0" w:color="auto"/>
              <w:left w:val="single" w:sz="4" w:space="0" w:color="auto"/>
              <w:bottom w:val="single" w:sz="4" w:space="0" w:color="auto"/>
              <w:right w:val="single" w:sz="4" w:space="0" w:color="auto"/>
            </w:tcBorders>
            <w:hideMark/>
          </w:tcPr>
          <w:p w:rsidR="002D5C66" w:rsidRPr="002D5C66" w:rsidP="002D5C66" w14:paraId="58451781" w14:textId="77777777">
            <w:r w:rsidRPr="002D5C66">
              <w:t xml:space="preserve">Items adapted from the K-8 Devereux Student Strengths Assessment-mini (DESSA-mini; form 3-4) and the Devereux Student </w:t>
            </w:r>
            <w:r w:rsidRPr="002D5C66">
              <w:t>Strengths Assessment (DESSA) Self-Assessment (item 62) to assess stress management:</w:t>
            </w:r>
          </w:p>
        </w:tc>
        <w:tc>
          <w:tcPr>
            <w:tcW w:w="4687" w:type="dxa"/>
            <w:tcBorders>
              <w:top w:val="single" w:sz="4" w:space="0" w:color="auto"/>
              <w:left w:val="single" w:sz="4" w:space="0" w:color="auto"/>
              <w:bottom w:val="single" w:sz="4" w:space="0" w:color="auto"/>
              <w:right w:val="single" w:sz="4" w:space="0" w:color="auto"/>
            </w:tcBorders>
          </w:tcPr>
          <w:p w:rsidR="002D5C66" w:rsidRPr="002D5C66" w:rsidP="002D5C66" w14:paraId="6DA38F78" w14:textId="77777777">
            <w:pPr>
              <w:rPr>
                <w:i/>
                <w:iCs/>
              </w:rPr>
            </w:pPr>
            <w:r w:rsidRPr="002D5C66">
              <w:rPr>
                <w:i/>
                <w:iCs/>
              </w:rPr>
              <w:t>Since the initial delivery of the Pure Power curriculum lessons, how often did the youth…</w:t>
            </w:r>
          </w:p>
          <w:p w:rsidR="002D5C66" w:rsidRPr="002D5C66" w:rsidP="002D5C66" w14:paraId="36C3F192" w14:textId="77777777"/>
          <w:p w:rsidR="002D5C66" w:rsidRPr="002D5C66" w:rsidP="002D5C66" w14:paraId="16173500" w14:textId="77777777">
            <w:r w:rsidRPr="002D5C66">
              <w:t>focus on a task despite a problem or distraction?</w:t>
            </w:r>
          </w:p>
          <w:p w:rsidR="002D5C66" w:rsidRPr="002D5C66" w:rsidP="002D5C66" w14:paraId="1358F501" w14:textId="77777777">
            <w:r w:rsidRPr="002D5C66">
              <w:t>describe how he/she was feeling?</w:t>
            </w:r>
          </w:p>
          <w:p w:rsidR="002D5C66" w:rsidRPr="002D5C66" w:rsidP="002D5C66" w14:paraId="56BBDD16" w14:textId="77777777"/>
          <w:p w:rsidR="002D5C66" w:rsidRPr="002D5C66" w:rsidP="002D5C66" w14:paraId="001D77E7" w14:textId="77777777">
            <w:r w:rsidRPr="002D5C66">
              <w:t>[Response options: Never, Rarely, Occasionally, Frequently, Very Frequently]</w:t>
            </w:r>
          </w:p>
        </w:tc>
      </w:tr>
      <w:tr w14:paraId="03D79734" w14:textId="77777777" w:rsidTr="002D5C66">
        <w:tblPrEx>
          <w:tblW w:w="0" w:type="auto"/>
          <w:tblLook w:val="04A0"/>
        </w:tblPrEx>
        <w:tc>
          <w:tcPr>
            <w:tcW w:w="4663" w:type="dxa"/>
            <w:tcBorders>
              <w:top w:val="single" w:sz="4" w:space="0" w:color="auto"/>
              <w:left w:val="single" w:sz="4" w:space="0" w:color="auto"/>
              <w:bottom w:val="single" w:sz="4" w:space="0" w:color="auto"/>
              <w:right w:val="single" w:sz="4" w:space="0" w:color="auto"/>
            </w:tcBorders>
          </w:tcPr>
          <w:p w:rsidR="002D5C66" w:rsidRPr="002D5C66" w:rsidP="002D5C66" w14:paraId="20F6DFE3" w14:textId="77777777">
            <w:r w:rsidRPr="002D5C66">
              <w:t>Items adapted from the K-8 Devereux Student Strengths Assessment-mini (DESSA-mini; form 2-5 and 4-2) to assess communication:</w:t>
            </w:r>
          </w:p>
          <w:p w:rsidR="002D5C66" w:rsidRPr="002D5C66" w:rsidP="002D5C66" w14:paraId="39F7C4AB" w14:textId="77777777"/>
        </w:tc>
        <w:tc>
          <w:tcPr>
            <w:tcW w:w="4687" w:type="dxa"/>
            <w:tcBorders>
              <w:top w:val="single" w:sz="4" w:space="0" w:color="auto"/>
              <w:left w:val="single" w:sz="4" w:space="0" w:color="auto"/>
              <w:bottom w:val="single" w:sz="4" w:space="0" w:color="auto"/>
              <w:right w:val="single" w:sz="4" w:space="0" w:color="auto"/>
            </w:tcBorders>
          </w:tcPr>
          <w:p w:rsidR="002D5C66" w:rsidRPr="002D5C66" w:rsidP="002D5C66" w14:paraId="7140A66D" w14:textId="77777777">
            <w:pPr>
              <w:rPr>
                <w:i/>
                <w:iCs/>
              </w:rPr>
            </w:pPr>
            <w:r w:rsidRPr="002D5C66">
              <w:rPr>
                <w:i/>
                <w:iCs/>
              </w:rPr>
              <w:t>Since the initial delivery of the Pure Power curriculum lessons, how often did the youth…</w:t>
            </w:r>
          </w:p>
          <w:p w:rsidR="002D5C66" w:rsidRPr="002D5C66" w:rsidP="002D5C66" w14:paraId="583DA513" w14:textId="77777777"/>
          <w:p w:rsidR="002D5C66" w:rsidRPr="002D5C66" w:rsidP="002D5C66" w14:paraId="4FF29EF2" w14:textId="77777777">
            <w:r w:rsidRPr="002D5C66">
              <w:t>respect another person’s opinions?</w:t>
            </w:r>
          </w:p>
          <w:p w:rsidR="002D5C66" w:rsidRPr="002D5C66" w:rsidP="002D5C66" w14:paraId="29C889F9" w14:textId="77777777">
            <w:r w:rsidRPr="002D5C66">
              <w:t>show appreciation of others?</w:t>
            </w:r>
          </w:p>
          <w:p w:rsidR="002D5C66" w:rsidRPr="002D5C66" w:rsidP="002D5C66" w14:paraId="0D61EA0E" w14:textId="77777777"/>
          <w:p w:rsidR="002D5C66" w:rsidRPr="002D5C66" w:rsidP="002D5C66" w14:paraId="005CD157" w14:textId="77777777">
            <w:r w:rsidRPr="002D5C66">
              <w:t>[Response options: Never, Rarely, Occasionally, Frequently, Very Frequently]</w:t>
            </w:r>
          </w:p>
        </w:tc>
      </w:tr>
      <w:tr w14:paraId="54156A49" w14:textId="77777777" w:rsidTr="002D5C66">
        <w:tblPrEx>
          <w:tblW w:w="0" w:type="auto"/>
          <w:tblLook w:val="04A0"/>
        </w:tblPrEx>
        <w:tc>
          <w:tcPr>
            <w:tcW w:w="9350" w:type="dxa"/>
            <w:gridSpan w:val="2"/>
            <w:tcBorders>
              <w:top w:val="single" w:sz="4" w:space="0" w:color="auto"/>
              <w:left w:val="single" w:sz="4" w:space="0" w:color="auto"/>
              <w:bottom w:val="single" w:sz="4" w:space="0" w:color="auto"/>
              <w:right w:val="single" w:sz="4" w:space="0" w:color="auto"/>
            </w:tcBorders>
            <w:shd w:val="clear" w:color="auto" w:fill="D2D5D6"/>
            <w:hideMark/>
          </w:tcPr>
          <w:p w:rsidR="002D5C66" w:rsidRPr="002D5C66" w:rsidP="002D5C66" w14:paraId="00D059E6" w14:textId="77777777">
            <w:r w:rsidRPr="002D5C66">
              <w:t>Three items were developed to assess MCSP’s outcome foci.</w:t>
            </w:r>
          </w:p>
        </w:tc>
      </w:tr>
      <w:tr w14:paraId="72C976E7" w14:textId="77777777" w:rsidTr="002D5C66">
        <w:tblPrEx>
          <w:tblW w:w="0" w:type="auto"/>
          <w:tblLook w:val="04A0"/>
        </w:tblPrEx>
        <w:tc>
          <w:tcPr>
            <w:tcW w:w="4663" w:type="dxa"/>
            <w:tcBorders>
              <w:top w:val="single" w:sz="4" w:space="0" w:color="auto"/>
              <w:left w:val="single" w:sz="4" w:space="0" w:color="auto"/>
              <w:bottom w:val="single" w:sz="4" w:space="0" w:color="auto"/>
              <w:right w:val="single" w:sz="4" w:space="0" w:color="auto"/>
            </w:tcBorders>
          </w:tcPr>
          <w:p w:rsidR="002D5C66" w:rsidRPr="002D5C66" w:rsidP="002D5C66" w14:paraId="549B601B" w14:textId="77777777">
            <w:r w:rsidRPr="002D5C66">
              <w:t>Items assessing change over time in MCSP’s outcome foci:</w:t>
            </w:r>
          </w:p>
          <w:p w:rsidR="002D5C66" w:rsidRPr="002D5C66" w:rsidP="002D5C66" w14:paraId="67C2DE86" w14:textId="77777777"/>
        </w:tc>
        <w:tc>
          <w:tcPr>
            <w:tcW w:w="4687" w:type="dxa"/>
            <w:tcBorders>
              <w:top w:val="single" w:sz="4" w:space="0" w:color="auto"/>
              <w:left w:val="single" w:sz="4" w:space="0" w:color="auto"/>
              <w:bottom w:val="single" w:sz="4" w:space="0" w:color="auto"/>
              <w:right w:val="single" w:sz="4" w:space="0" w:color="auto"/>
            </w:tcBorders>
          </w:tcPr>
          <w:p w:rsidR="002D5C66" w:rsidRPr="002D5C66" w:rsidP="002D5C66" w14:paraId="39DF980B" w14:textId="77777777">
            <w:pPr>
              <w:rPr>
                <w:i/>
                <w:iCs/>
              </w:rPr>
            </w:pPr>
            <w:r w:rsidRPr="002D5C66">
              <w:rPr>
                <w:i/>
                <w:iCs/>
              </w:rPr>
              <w:t>Since the initial delivery of the Pure Power curriculum lessons, how has the youth's ability….</w:t>
            </w:r>
          </w:p>
          <w:p w:rsidR="002D5C66" w:rsidRPr="002D5C66" w:rsidP="002D5C66" w14:paraId="51D89DE9" w14:textId="77777777"/>
          <w:p w:rsidR="002D5C66" w:rsidRPr="002D5C66" w:rsidP="002D5C66" w14:paraId="7E2ECB28" w14:textId="77777777">
            <w:r w:rsidRPr="002D5C66">
              <w:t xml:space="preserve">to problem solve </w:t>
            </w:r>
            <w:r w:rsidRPr="002D5C66">
              <w:t>changed?</w:t>
            </w:r>
            <w:r w:rsidRPr="002D5C66">
              <w:t> </w:t>
            </w:r>
          </w:p>
          <w:p w:rsidR="002D5C66" w:rsidRPr="002D5C66" w:rsidP="002D5C66" w14:paraId="6434C3BA" w14:textId="77777777">
            <w:r w:rsidRPr="002D5C66">
              <w:t xml:space="preserve">to communicate </w:t>
            </w:r>
            <w:r w:rsidRPr="002D5C66">
              <w:t>changed?</w:t>
            </w:r>
            <w:r w:rsidRPr="002D5C66">
              <w:t> </w:t>
            </w:r>
          </w:p>
          <w:p w:rsidR="002D5C66" w:rsidRPr="002D5C66" w:rsidP="002D5C66" w14:paraId="57459CB2" w14:textId="77777777">
            <w:r w:rsidRPr="002D5C66">
              <w:t xml:space="preserve">to manage stress </w:t>
            </w:r>
            <w:r w:rsidRPr="002D5C66">
              <w:t>changed?</w:t>
            </w:r>
            <w:r w:rsidRPr="002D5C66">
              <w:t> </w:t>
            </w:r>
          </w:p>
          <w:p w:rsidR="002D5C66" w:rsidRPr="002D5C66" w:rsidP="002D5C66" w14:paraId="2499489C" w14:textId="77777777"/>
          <w:p w:rsidR="002D5C66" w:rsidRPr="002D5C66" w:rsidP="002D5C66" w14:paraId="27834A63" w14:textId="77777777">
            <w:r w:rsidRPr="002D5C66">
              <w:t xml:space="preserve">[Response options: Much better, </w:t>
            </w:r>
            <w:r w:rsidRPr="002D5C66">
              <w:t>Somewhat</w:t>
            </w:r>
            <w:r w:rsidRPr="002D5C66">
              <w:t xml:space="preserve"> better, Stayed the same, Somewhat worse, Much worse]</w:t>
            </w:r>
          </w:p>
        </w:tc>
      </w:tr>
    </w:tbl>
    <w:p w:rsidR="0015503C" w14:paraId="016A440E"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66"/>
    <w:rsid w:val="0015503C"/>
    <w:rsid w:val="00284428"/>
    <w:rsid w:val="002D5C66"/>
    <w:rsid w:val="002E3EB1"/>
    <w:rsid w:val="006F1D26"/>
    <w:rsid w:val="00783908"/>
    <w:rsid w:val="008F7BA6"/>
    <w:rsid w:val="0093002A"/>
    <w:rsid w:val="00967278"/>
    <w:rsid w:val="00BA66DD"/>
    <w:rsid w:val="00CB0051"/>
    <w:rsid w:val="00F20D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61A069"/>
  <w15:chartTrackingRefBased/>
  <w15:docId w15:val="{04F9A56F-6A34-40C4-A011-436D1952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C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5C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5C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5C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5C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5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C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5C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5C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5C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5C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5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C66"/>
    <w:rPr>
      <w:rFonts w:eastAsiaTheme="majorEastAsia" w:cstheme="majorBidi"/>
      <w:color w:val="272727" w:themeColor="text1" w:themeTint="D8"/>
    </w:rPr>
  </w:style>
  <w:style w:type="paragraph" w:styleId="Title">
    <w:name w:val="Title"/>
    <w:basedOn w:val="Normal"/>
    <w:next w:val="Normal"/>
    <w:link w:val="TitleChar"/>
    <w:uiPriority w:val="10"/>
    <w:qFormat/>
    <w:rsid w:val="002D5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C66"/>
    <w:pPr>
      <w:spacing w:before="160"/>
      <w:jc w:val="center"/>
    </w:pPr>
    <w:rPr>
      <w:i/>
      <w:iCs/>
      <w:color w:val="404040" w:themeColor="text1" w:themeTint="BF"/>
    </w:rPr>
  </w:style>
  <w:style w:type="character" w:customStyle="1" w:styleId="QuoteChar">
    <w:name w:val="Quote Char"/>
    <w:basedOn w:val="DefaultParagraphFont"/>
    <w:link w:val="Quote"/>
    <w:uiPriority w:val="29"/>
    <w:rsid w:val="002D5C66"/>
    <w:rPr>
      <w:i/>
      <w:iCs/>
      <w:color w:val="404040" w:themeColor="text1" w:themeTint="BF"/>
    </w:rPr>
  </w:style>
  <w:style w:type="paragraph" w:styleId="ListParagraph">
    <w:name w:val="List Paragraph"/>
    <w:basedOn w:val="Normal"/>
    <w:uiPriority w:val="34"/>
    <w:qFormat/>
    <w:rsid w:val="002D5C66"/>
    <w:pPr>
      <w:ind w:left="720"/>
      <w:contextualSpacing/>
    </w:pPr>
  </w:style>
  <w:style w:type="character" w:styleId="IntenseEmphasis">
    <w:name w:val="Intense Emphasis"/>
    <w:basedOn w:val="DefaultParagraphFont"/>
    <w:uiPriority w:val="21"/>
    <w:qFormat/>
    <w:rsid w:val="002D5C66"/>
    <w:rPr>
      <w:i/>
      <w:iCs/>
      <w:color w:val="2F5496" w:themeColor="accent1" w:themeShade="BF"/>
    </w:rPr>
  </w:style>
  <w:style w:type="paragraph" w:styleId="IntenseQuote">
    <w:name w:val="Intense Quote"/>
    <w:basedOn w:val="Normal"/>
    <w:next w:val="Normal"/>
    <w:link w:val="IntenseQuoteChar"/>
    <w:uiPriority w:val="30"/>
    <w:qFormat/>
    <w:rsid w:val="002D5C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5C66"/>
    <w:rPr>
      <w:i/>
      <w:iCs/>
      <w:color w:val="2F5496" w:themeColor="accent1" w:themeShade="BF"/>
    </w:rPr>
  </w:style>
  <w:style w:type="character" w:styleId="IntenseReference">
    <w:name w:val="Intense Reference"/>
    <w:basedOn w:val="DefaultParagraphFont"/>
    <w:uiPriority w:val="32"/>
    <w:qFormat/>
    <w:rsid w:val="002D5C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 Anna Elizabeth CIV OSD OSD (USA)</dc:creator>
  <cp:lastModifiedBy>Street, Towanda M CIV OSD OUSD P-R (USA)</cp:lastModifiedBy>
  <cp:revision>3</cp:revision>
  <dcterms:created xsi:type="dcterms:W3CDTF">2026-01-12T18:14:00Z</dcterms:created>
  <dcterms:modified xsi:type="dcterms:W3CDTF">2026-01-23T15:05:00Z</dcterms:modified>
</cp:coreProperties>
</file>