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43A1A" w:rsidP="009B2EF6" w14:paraId="40592AE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Supporting Statement</w:t>
      </w:r>
    </w:p>
    <w:p w:rsidR="00C43A1A" w:rsidP="009B2EF6" w14:paraId="37D06D1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Faculty Loan Repay</w:t>
      </w:r>
      <w:r w:rsidR="009B2EF6">
        <w:rPr>
          <w:rFonts w:ascii="Times New Roman" w:hAnsi="Times New Roman"/>
          <w:b/>
          <w:bCs/>
          <w:sz w:val="24"/>
          <w:szCs w:val="24"/>
        </w:rPr>
        <w:t>ment Program (FLRP) Application</w:t>
      </w:r>
    </w:p>
    <w:p w:rsidR="005D342C" w:rsidP="009B2EF6" w14:paraId="51F4C3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OMB Control No. 0915-</w:t>
      </w:r>
      <w:r w:rsidR="00B215E8">
        <w:rPr>
          <w:rFonts w:ascii="Times New Roman" w:hAnsi="Times New Roman"/>
          <w:b/>
          <w:bCs/>
          <w:sz w:val="24"/>
          <w:szCs w:val="24"/>
        </w:rPr>
        <w:t>0150</w:t>
      </w:r>
      <w:r w:rsidR="009A5929">
        <w:rPr>
          <w:rFonts w:ascii="Times New Roman" w:hAnsi="Times New Roman"/>
          <w:b/>
          <w:bCs/>
          <w:sz w:val="24"/>
          <w:szCs w:val="24"/>
        </w:rPr>
        <w:t xml:space="preserve"> - Revision</w:t>
      </w:r>
    </w:p>
    <w:p w:rsidR="009B2EF6" w:rsidP="009B2EF6" w14:paraId="3603748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4968" w:rsidRPr="006D29AA" w:rsidP="004B4968" w14:paraId="6C07438D" w14:textId="77777777">
      <w:pPr>
        <w:tabs>
          <w:tab w:val="left" w:pos="-720"/>
          <w:tab w:val="right" w:pos="8622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Note:  HRSA requests a change in the OMB control number to 0906-XXXX, since 0915 is a prefix for HSA (the old name for HRSA). </w:t>
      </w:r>
    </w:p>
    <w:p w:rsidR="002D08AB" w:rsidP="00C43A1A" w14:paraId="3D9B219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Terms of Clearance: </w:t>
      </w:r>
      <w:r w:rsidR="0075184F">
        <w:rPr>
          <w:rFonts w:ascii="Times New Roman" w:hAnsi="Times New Roman"/>
          <w:sz w:val="24"/>
          <w:szCs w:val="24"/>
        </w:rPr>
        <w:t>None</w:t>
      </w:r>
    </w:p>
    <w:p w:rsidR="002D08AB" w:rsidP="00C43A1A" w14:paraId="0365361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3A1A" w:rsidRPr="00F47EE5" w:rsidP="00C43A1A" w14:paraId="5CD8D0B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47EE5">
        <w:rPr>
          <w:rFonts w:ascii="Times New Roman" w:hAnsi="Times New Roman"/>
          <w:b/>
          <w:sz w:val="24"/>
          <w:szCs w:val="24"/>
        </w:rPr>
        <w:t xml:space="preserve">A. </w:t>
      </w:r>
      <w:r w:rsidR="002D08AB">
        <w:rPr>
          <w:rFonts w:ascii="Times New Roman" w:hAnsi="Times New Roman"/>
          <w:b/>
          <w:sz w:val="24"/>
          <w:szCs w:val="24"/>
        </w:rPr>
        <w:tab/>
      </w:r>
      <w:r w:rsidRPr="00F47EE5">
        <w:rPr>
          <w:rFonts w:ascii="Times New Roman" w:hAnsi="Times New Roman"/>
          <w:b/>
          <w:sz w:val="24"/>
          <w:szCs w:val="24"/>
        </w:rPr>
        <w:t>Justification</w:t>
      </w:r>
    </w:p>
    <w:p w:rsidR="009B2EF6" w:rsidP="00C43A1A" w14:paraId="04CBFD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14:paraId="20D4B5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F599B" w:rsidR="00F47EE5">
        <w:rPr>
          <w:rFonts w:ascii="Times New Roman" w:hAnsi="Times New Roman"/>
          <w:b/>
          <w:bCs/>
          <w:sz w:val="24"/>
          <w:szCs w:val="24"/>
          <w:u w:val="single"/>
        </w:rPr>
        <w:t>C</w:t>
      </w:r>
      <w:r w:rsidRPr="004F599B" w:rsidR="002E5C46">
        <w:rPr>
          <w:rFonts w:ascii="Times New Roman" w:hAnsi="Times New Roman"/>
          <w:b/>
          <w:bCs/>
          <w:sz w:val="24"/>
          <w:szCs w:val="24"/>
          <w:u w:val="single"/>
        </w:rPr>
        <w:t>ircumstances of</w:t>
      </w:r>
      <w:r w:rsidRPr="004F599B" w:rsidR="002D08AB">
        <w:rPr>
          <w:rFonts w:ascii="Times New Roman" w:hAnsi="Times New Roman"/>
          <w:b/>
          <w:bCs/>
          <w:sz w:val="24"/>
          <w:szCs w:val="24"/>
          <w:u w:val="single"/>
        </w:rPr>
        <w:t xml:space="preserve"> Making the Collection of Information Necessary</w:t>
      </w:r>
    </w:p>
    <w:p w:rsidR="009B2EF6" w:rsidP="00C43A1A" w14:paraId="1B3C59A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B2EF6" w:rsidP="270D876C" w14:paraId="7547960F" w14:textId="1BE469DA">
      <w:pPr>
        <w:spacing w:after="100" w:afterAutospacing="1" w:line="240" w:lineRule="auto"/>
        <w:rPr>
          <w:rFonts w:ascii="Times New Roman" w:hAnsi="Times New Roman"/>
          <w:sz w:val="24"/>
          <w:szCs w:val="24"/>
        </w:rPr>
      </w:pPr>
      <w:r w:rsidRPr="270D876C">
        <w:rPr>
          <w:rFonts w:ascii="Times New Roman" w:hAnsi="Times New Roman"/>
          <w:sz w:val="24"/>
          <w:szCs w:val="24"/>
        </w:rPr>
        <w:t xml:space="preserve">This is a </w:t>
      </w:r>
      <w:r w:rsidRPr="270D876C" w:rsidR="00C20DD5">
        <w:rPr>
          <w:rFonts w:ascii="Times New Roman" w:hAnsi="Times New Roman"/>
          <w:sz w:val="24"/>
          <w:szCs w:val="24"/>
        </w:rPr>
        <w:t xml:space="preserve">revision </w:t>
      </w:r>
      <w:r w:rsidRPr="270D876C" w:rsidR="002C3B60">
        <w:rPr>
          <w:rFonts w:ascii="Times New Roman" w:hAnsi="Times New Roman"/>
          <w:sz w:val="24"/>
          <w:szCs w:val="24"/>
        </w:rPr>
        <w:t xml:space="preserve">request </w:t>
      </w:r>
      <w:r w:rsidRPr="270D876C" w:rsidR="0075184F">
        <w:rPr>
          <w:rFonts w:ascii="Times New Roman" w:hAnsi="Times New Roman"/>
          <w:sz w:val="24"/>
          <w:szCs w:val="24"/>
        </w:rPr>
        <w:t>of the Office of Management and Budget</w:t>
      </w:r>
      <w:r w:rsidRPr="270D876C" w:rsidR="07390D88">
        <w:rPr>
          <w:rFonts w:ascii="Times New Roman" w:hAnsi="Times New Roman"/>
          <w:sz w:val="24"/>
          <w:szCs w:val="24"/>
        </w:rPr>
        <w:t xml:space="preserve"> (OMB)</w:t>
      </w:r>
      <w:r w:rsidRPr="270D876C" w:rsidR="0075184F">
        <w:rPr>
          <w:rFonts w:ascii="Times New Roman" w:hAnsi="Times New Roman"/>
          <w:sz w:val="24"/>
          <w:szCs w:val="24"/>
        </w:rPr>
        <w:t xml:space="preserve"> for continued approval </w:t>
      </w:r>
      <w:r w:rsidRPr="270D876C" w:rsidR="00C43A1A">
        <w:rPr>
          <w:rFonts w:ascii="Times New Roman" w:hAnsi="Times New Roman"/>
          <w:sz w:val="24"/>
          <w:szCs w:val="24"/>
        </w:rPr>
        <w:t>of the information collection requirements and</w:t>
      </w:r>
      <w:r w:rsidRPr="270D876C">
        <w:rPr>
          <w:rFonts w:ascii="Times New Roman" w:hAnsi="Times New Roman"/>
          <w:sz w:val="24"/>
          <w:szCs w:val="24"/>
        </w:rPr>
        <w:t xml:space="preserve"> </w:t>
      </w:r>
      <w:r w:rsidRPr="270D876C" w:rsidR="00C43A1A">
        <w:rPr>
          <w:rFonts w:ascii="Times New Roman" w:hAnsi="Times New Roman"/>
          <w:sz w:val="24"/>
          <w:szCs w:val="24"/>
        </w:rPr>
        <w:t>application form for the F</w:t>
      </w:r>
      <w:r w:rsidRPr="270D876C" w:rsidR="00A44DFF">
        <w:rPr>
          <w:rFonts w:ascii="Times New Roman" w:hAnsi="Times New Roman"/>
          <w:sz w:val="24"/>
          <w:szCs w:val="24"/>
        </w:rPr>
        <w:t>LRP</w:t>
      </w:r>
      <w:r w:rsidRPr="270D876C" w:rsidR="00C43A1A">
        <w:rPr>
          <w:rFonts w:ascii="Times New Roman" w:hAnsi="Times New Roman"/>
          <w:sz w:val="24"/>
          <w:szCs w:val="24"/>
        </w:rPr>
        <w:t xml:space="preserve"> under</w:t>
      </w:r>
      <w:r w:rsidRPr="270D876C">
        <w:rPr>
          <w:rFonts w:ascii="Times New Roman" w:hAnsi="Times New Roman"/>
          <w:sz w:val="24"/>
          <w:szCs w:val="24"/>
        </w:rPr>
        <w:t xml:space="preserve"> </w:t>
      </w:r>
      <w:r w:rsidRPr="270D876C" w:rsidR="00C43A1A">
        <w:rPr>
          <w:rFonts w:ascii="Times New Roman" w:hAnsi="Times New Roman"/>
          <w:sz w:val="24"/>
          <w:szCs w:val="24"/>
        </w:rPr>
        <w:t xml:space="preserve">OMB </w:t>
      </w:r>
      <w:r w:rsidRPr="270D876C" w:rsidR="0075184F">
        <w:rPr>
          <w:rFonts w:ascii="Times New Roman" w:hAnsi="Times New Roman"/>
          <w:sz w:val="24"/>
          <w:szCs w:val="24"/>
        </w:rPr>
        <w:t xml:space="preserve">Control </w:t>
      </w:r>
      <w:r w:rsidRPr="270D876C" w:rsidR="00C43A1A">
        <w:rPr>
          <w:rFonts w:ascii="Times New Roman" w:hAnsi="Times New Roman"/>
          <w:sz w:val="24"/>
          <w:szCs w:val="24"/>
        </w:rPr>
        <w:t>No. 0915-0150</w:t>
      </w:r>
      <w:r w:rsidRPr="270D876C" w:rsidR="0075184F">
        <w:rPr>
          <w:rFonts w:ascii="Times New Roman" w:hAnsi="Times New Roman"/>
          <w:sz w:val="24"/>
          <w:szCs w:val="24"/>
        </w:rPr>
        <w:t xml:space="preserve"> expiring</w:t>
      </w:r>
      <w:r w:rsidRPr="270D876C" w:rsidR="00C43A1A">
        <w:rPr>
          <w:rFonts w:ascii="Times New Roman" w:hAnsi="Times New Roman"/>
          <w:sz w:val="24"/>
          <w:szCs w:val="24"/>
        </w:rPr>
        <w:t xml:space="preserve"> </w:t>
      </w:r>
      <w:r w:rsidRPr="270D876C" w:rsidR="50561F24">
        <w:rPr>
          <w:rFonts w:ascii="Times New Roman" w:hAnsi="Times New Roman"/>
          <w:sz w:val="24"/>
          <w:szCs w:val="24"/>
        </w:rPr>
        <w:t>March 31, 2024</w:t>
      </w:r>
      <w:r w:rsidR="00F95601">
        <w:rPr>
          <w:rFonts w:ascii="Times New Roman" w:hAnsi="Times New Roman"/>
          <w:sz w:val="24"/>
          <w:szCs w:val="24"/>
        </w:rPr>
        <w:t xml:space="preserve">. </w:t>
      </w:r>
      <w:r w:rsidRPr="270D876C" w:rsidR="001C707F">
        <w:rPr>
          <w:rFonts w:ascii="Times New Roman" w:hAnsi="Times New Roman"/>
          <w:sz w:val="24"/>
          <w:szCs w:val="24"/>
        </w:rPr>
        <w:t>Responsibility for the FLRP program resides in the Bureau of Health Workforce</w:t>
      </w:r>
      <w:r w:rsidRPr="270D876C" w:rsidR="005B1ECB">
        <w:rPr>
          <w:rFonts w:ascii="Times New Roman" w:hAnsi="Times New Roman"/>
          <w:sz w:val="24"/>
          <w:szCs w:val="24"/>
        </w:rPr>
        <w:t xml:space="preserve"> (BHW)</w:t>
      </w:r>
      <w:r w:rsidRPr="270D876C" w:rsidR="001C707F">
        <w:rPr>
          <w:rFonts w:ascii="Times New Roman" w:hAnsi="Times New Roman"/>
          <w:sz w:val="24"/>
          <w:szCs w:val="24"/>
        </w:rPr>
        <w:t>, Health Resources and Services Administration (HRSA), Department of Health and Human Services (HHS).</w:t>
      </w:r>
    </w:p>
    <w:p w:rsidR="000A3B08" w:rsidP="000F65AA" w14:paraId="5654A11A" w14:textId="72E02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</w:t>
      </w:r>
      <w:r w:rsidR="00A44DFF">
        <w:rPr>
          <w:rFonts w:ascii="Times New Roman" w:hAnsi="Times New Roman"/>
          <w:sz w:val="24"/>
          <w:szCs w:val="24"/>
        </w:rPr>
        <w:t>LRP</w:t>
      </w:r>
      <w:r>
        <w:rPr>
          <w:rFonts w:ascii="Times New Roman" w:hAnsi="Times New Roman"/>
          <w:sz w:val="24"/>
          <w:szCs w:val="24"/>
        </w:rPr>
        <w:t xml:space="preserve"> is governed by section 738(a) of the Public</w:t>
      </w:r>
      <w:r w:rsidR="002D0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Health Service Act (42 U.S.C. 293b)</w:t>
      </w:r>
      <w:r w:rsidR="00F95601">
        <w:rPr>
          <w:rFonts w:ascii="Times New Roman" w:hAnsi="Times New Roman"/>
          <w:sz w:val="24"/>
          <w:szCs w:val="24"/>
        </w:rPr>
        <w:t xml:space="preserve">. </w:t>
      </w:r>
    </w:p>
    <w:p w:rsidR="00C43A1A" w:rsidP="000F65AA" w14:paraId="07B552C4" w14:textId="1F8384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purpose of the FLRP is to recruit individuals</w:t>
      </w:r>
      <w:r w:rsidR="002D0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from a</w:t>
      </w:r>
      <w:r w:rsidR="001C707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A44DFF">
        <w:rPr>
          <w:rFonts w:ascii="Times New Roman" w:hAnsi="Times New Roman"/>
          <w:sz w:val="24"/>
          <w:szCs w:val="24"/>
        </w:rPr>
        <w:t xml:space="preserve">economically and environmentally </w:t>
      </w:r>
      <w:r>
        <w:rPr>
          <w:rFonts w:ascii="Times New Roman" w:hAnsi="Times New Roman"/>
          <w:sz w:val="24"/>
          <w:szCs w:val="24"/>
        </w:rPr>
        <w:t>disadvantaged background who have a health professions degree or certificate to serve as</w:t>
      </w:r>
      <w:r w:rsidR="00BB66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faculty members in </w:t>
      </w:r>
      <w:r w:rsidR="00A44DFF">
        <w:rPr>
          <w:rFonts w:ascii="Times New Roman" w:hAnsi="Times New Roman"/>
          <w:sz w:val="24"/>
          <w:szCs w:val="24"/>
        </w:rPr>
        <w:t xml:space="preserve">eligible, </w:t>
      </w:r>
      <w:r>
        <w:rPr>
          <w:rFonts w:ascii="Times New Roman" w:hAnsi="Times New Roman"/>
          <w:sz w:val="24"/>
          <w:szCs w:val="24"/>
        </w:rPr>
        <w:t xml:space="preserve">accredited health professions schools by offering to make payments on </w:t>
      </w:r>
      <w:r w:rsidR="00A44DFF">
        <w:rPr>
          <w:rFonts w:ascii="Times New Roman" w:hAnsi="Times New Roman"/>
          <w:sz w:val="24"/>
          <w:szCs w:val="24"/>
        </w:rPr>
        <w:t xml:space="preserve">qualifying </w:t>
      </w:r>
      <w:r>
        <w:rPr>
          <w:rFonts w:ascii="Times New Roman" w:hAnsi="Times New Roman"/>
          <w:sz w:val="24"/>
          <w:szCs w:val="24"/>
        </w:rPr>
        <w:t>education loan(s)</w:t>
      </w:r>
      <w:r w:rsidR="00F956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The FLRP is </w:t>
      </w:r>
      <w:r w:rsidR="00A44DFF">
        <w:rPr>
          <w:rFonts w:ascii="Times New Roman" w:hAnsi="Times New Roman"/>
          <w:sz w:val="24"/>
          <w:szCs w:val="24"/>
        </w:rPr>
        <w:t>administered to</w:t>
      </w:r>
      <w:r>
        <w:rPr>
          <w:rFonts w:ascii="Times New Roman" w:hAnsi="Times New Roman"/>
          <w:sz w:val="24"/>
          <w:szCs w:val="24"/>
        </w:rPr>
        <w:t xml:space="preserve"> those individuals available to serve</w:t>
      </w:r>
      <w:r w:rsidR="001C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 full-time or part-time faculty members</w:t>
      </w:r>
      <w:r w:rsidR="000F65AA">
        <w:rPr>
          <w:rFonts w:ascii="Times New Roman" w:hAnsi="Times New Roman"/>
          <w:sz w:val="24"/>
          <w:szCs w:val="24"/>
        </w:rPr>
        <w:t>.</w:t>
      </w:r>
    </w:p>
    <w:p w:rsidR="0037016C" w:rsidP="00C43A1A" w14:paraId="5234E7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14:paraId="529DDE63" w14:textId="7F74D5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exchange, the health professional agrees to have a</w:t>
      </w:r>
      <w:r w:rsidR="000F65AA">
        <w:rPr>
          <w:rFonts w:ascii="Times New Roman" w:hAnsi="Times New Roman"/>
          <w:sz w:val="24"/>
          <w:szCs w:val="24"/>
        </w:rPr>
        <w:t xml:space="preserve">n employment commitment </w:t>
      </w:r>
      <w:r>
        <w:rPr>
          <w:rFonts w:ascii="Times New Roman" w:hAnsi="Times New Roman"/>
          <w:sz w:val="24"/>
          <w:szCs w:val="24"/>
        </w:rPr>
        <w:t xml:space="preserve">with an </w:t>
      </w:r>
      <w:r w:rsidR="000F65AA">
        <w:rPr>
          <w:rFonts w:ascii="Times New Roman" w:hAnsi="Times New Roman"/>
          <w:sz w:val="24"/>
          <w:szCs w:val="24"/>
        </w:rPr>
        <w:t>eligible</w:t>
      </w:r>
      <w:r>
        <w:rPr>
          <w:rFonts w:ascii="Times New Roman" w:hAnsi="Times New Roman"/>
          <w:sz w:val="24"/>
          <w:szCs w:val="24"/>
        </w:rPr>
        <w:t xml:space="preserve"> health</w:t>
      </w:r>
      <w:r w:rsidR="001C70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professions school to serve as a full-time or part-time faculty member for a minimum of </w:t>
      </w:r>
      <w:r>
        <w:rPr>
          <w:rFonts w:ascii="Times New Roman" w:hAnsi="Times New Roman"/>
          <w:sz w:val="24"/>
          <w:szCs w:val="24"/>
        </w:rPr>
        <w:t>2 years</w:t>
      </w:r>
      <w:r w:rsidR="002603FC">
        <w:rPr>
          <w:rFonts w:ascii="Times New Roman" w:hAnsi="Times New Roman"/>
          <w:sz w:val="24"/>
          <w:szCs w:val="24"/>
        </w:rPr>
        <w:t xml:space="preserve"> and</w:t>
      </w:r>
      <w:r w:rsidR="00473BC6">
        <w:rPr>
          <w:rFonts w:ascii="Times New Roman" w:hAnsi="Times New Roman"/>
          <w:sz w:val="24"/>
          <w:szCs w:val="24"/>
        </w:rPr>
        <w:t>, if awarded,</w:t>
      </w:r>
      <w:r w:rsidR="002603FC">
        <w:rPr>
          <w:rFonts w:ascii="Times New Roman" w:hAnsi="Times New Roman"/>
          <w:sz w:val="24"/>
          <w:szCs w:val="24"/>
        </w:rPr>
        <w:t xml:space="preserve"> remain compliant with </w:t>
      </w:r>
      <w:r w:rsidR="004034C3">
        <w:rPr>
          <w:rFonts w:ascii="Times New Roman" w:hAnsi="Times New Roman"/>
          <w:sz w:val="24"/>
          <w:szCs w:val="24"/>
        </w:rPr>
        <w:t xml:space="preserve">program </w:t>
      </w:r>
      <w:r w:rsidR="00D436F3">
        <w:rPr>
          <w:rFonts w:ascii="Times New Roman" w:hAnsi="Times New Roman"/>
          <w:sz w:val="24"/>
          <w:szCs w:val="24"/>
        </w:rPr>
        <w:t>requirements</w:t>
      </w:r>
      <w:r w:rsidR="004034C3">
        <w:rPr>
          <w:rFonts w:ascii="Times New Roman" w:hAnsi="Times New Roman"/>
          <w:sz w:val="24"/>
          <w:szCs w:val="24"/>
        </w:rPr>
        <w:t xml:space="preserve"> for the </w:t>
      </w:r>
      <w:r w:rsidR="00814D6B">
        <w:rPr>
          <w:rFonts w:ascii="Times New Roman" w:hAnsi="Times New Roman"/>
          <w:sz w:val="24"/>
          <w:szCs w:val="24"/>
        </w:rPr>
        <w:t xml:space="preserve">duration of the </w:t>
      </w:r>
      <w:r w:rsidR="00AE2E04">
        <w:rPr>
          <w:rFonts w:ascii="Times New Roman" w:hAnsi="Times New Roman"/>
          <w:sz w:val="24"/>
          <w:szCs w:val="24"/>
        </w:rPr>
        <w:t>l</w:t>
      </w:r>
      <w:r w:rsidRPr="00AE2E04" w:rsidR="00AE2E04">
        <w:rPr>
          <w:rFonts w:ascii="Times New Roman" w:hAnsi="Times New Roman"/>
          <w:sz w:val="24"/>
          <w:szCs w:val="24"/>
        </w:rPr>
        <w:t>oan repayment agreement</w:t>
      </w:r>
      <w:r w:rsidR="008917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Loan repayment agreements are approved by the Secretary for eligible undergraduate and</w:t>
      </w:r>
      <w:r w:rsidR="00EB5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graduate health professional educational loans incurred with government or commercial lending</w:t>
      </w:r>
      <w:r w:rsidR="00EB5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institutions.</w:t>
      </w:r>
    </w:p>
    <w:p w:rsidR="00C43A1A" w:rsidP="00C43A1A" w14:paraId="0D696DD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1A" w:rsidP="00C43A1A" w14:paraId="20A847F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1EF7169E">
        <w:rPr>
          <w:rFonts w:ascii="Times New Roman" w:hAnsi="Times New Roman"/>
          <w:sz w:val="24"/>
          <w:szCs w:val="24"/>
        </w:rPr>
        <w:t xml:space="preserve">All FLRP application information </w:t>
      </w:r>
      <w:r w:rsidRPr="1EF7169E" w:rsidR="009812E9">
        <w:rPr>
          <w:rFonts w:ascii="Times New Roman" w:hAnsi="Times New Roman"/>
          <w:sz w:val="24"/>
          <w:szCs w:val="24"/>
        </w:rPr>
        <w:t>and forms are</w:t>
      </w:r>
      <w:r w:rsidRPr="1EF7169E">
        <w:rPr>
          <w:rFonts w:ascii="Times New Roman" w:hAnsi="Times New Roman"/>
          <w:sz w:val="24"/>
          <w:szCs w:val="24"/>
        </w:rPr>
        <w:t xml:space="preserve"> electronic and </w:t>
      </w:r>
      <w:r w:rsidRPr="1EF7169E" w:rsidR="009812E9">
        <w:rPr>
          <w:rFonts w:ascii="Times New Roman" w:hAnsi="Times New Roman"/>
          <w:sz w:val="24"/>
          <w:szCs w:val="24"/>
        </w:rPr>
        <w:t>are</w:t>
      </w:r>
      <w:r w:rsidRPr="1EF7169E">
        <w:rPr>
          <w:rFonts w:ascii="Times New Roman" w:hAnsi="Times New Roman"/>
          <w:sz w:val="24"/>
          <w:szCs w:val="24"/>
        </w:rPr>
        <w:t xml:space="preserve"> </w:t>
      </w:r>
      <w:r w:rsidRPr="1EF7169E" w:rsidR="000F65AA">
        <w:rPr>
          <w:rFonts w:ascii="Times New Roman" w:hAnsi="Times New Roman"/>
          <w:sz w:val="24"/>
          <w:szCs w:val="24"/>
        </w:rPr>
        <w:t>used</w:t>
      </w:r>
      <w:r w:rsidRPr="1EF7169E">
        <w:rPr>
          <w:rFonts w:ascii="Times New Roman" w:hAnsi="Times New Roman"/>
          <w:sz w:val="24"/>
          <w:szCs w:val="24"/>
        </w:rPr>
        <w:t xml:space="preserve"> to determine the applicants’</w:t>
      </w:r>
      <w:r w:rsidRPr="1EF7169E" w:rsidR="009B2EF6">
        <w:rPr>
          <w:rFonts w:ascii="Times New Roman" w:hAnsi="Times New Roman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eligibility and the </w:t>
      </w:r>
      <w:r w:rsidRPr="1EF7169E" w:rsidR="000F65AA">
        <w:rPr>
          <w:rFonts w:ascii="Times New Roman" w:hAnsi="Times New Roman"/>
          <w:color w:val="000000" w:themeColor="text1"/>
          <w:sz w:val="24"/>
          <w:szCs w:val="24"/>
        </w:rPr>
        <w:t xml:space="preserve">verification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of existing undergraduate and/or graduate health professional</w:t>
      </w:r>
      <w:r w:rsidRPr="1EF7169E" w:rsidR="009B2EF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educational loans.</w:t>
      </w:r>
    </w:p>
    <w:p w:rsidR="00EB12B1" w:rsidP="00C43A1A" w14:paraId="0B24718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2EF6" w:rsidP="00C43A1A" w14:paraId="7C02EDD2" w14:textId="2EC9C5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column"/>
      </w:r>
      <w:r w:rsidRPr="1EF7169E" w:rsidR="00C43A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2. </w:t>
      </w:r>
      <w:r w:rsidRPr="1EF7169E" w:rsidR="00F47E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</w:t>
      </w:r>
      <w:r w:rsidRPr="1EF7169E" w:rsidR="002E5C4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urpose and Use of Information</w:t>
      </w:r>
    </w:p>
    <w:p w:rsidR="00E0727B" w:rsidP="00C43A1A" w14:paraId="176A877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14:paraId="6CDB31D9" w14:textId="3A8BF1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applicant completes and submits an electronic application that identifies for the Secretary</w:t>
      </w:r>
      <w:r w:rsidR="00C6114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that the applicant</w:t>
      </w:r>
      <w:r w:rsidR="00CD30E0">
        <w:rPr>
          <w:rFonts w:ascii="Times New Roman" w:hAnsi="Times New Roman"/>
          <w:color w:val="000000"/>
          <w:sz w:val="24"/>
          <w:szCs w:val="24"/>
        </w:rPr>
        <w:t xml:space="preserve"> comes from an economically or environmentally disadvantaged background</w:t>
      </w:r>
      <w:r w:rsidR="00616689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has a contract with an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2BDE">
        <w:rPr>
          <w:rFonts w:ascii="Times New Roman" w:hAnsi="Times New Roman"/>
          <w:color w:val="000000"/>
          <w:sz w:val="24"/>
          <w:szCs w:val="24"/>
        </w:rPr>
        <w:t>eligible</w:t>
      </w:r>
      <w:r>
        <w:rPr>
          <w:rFonts w:ascii="Times New Roman" w:hAnsi="Times New Roman"/>
          <w:color w:val="000000"/>
          <w:sz w:val="24"/>
          <w:szCs w:val="24"/>
        </w:rPr>
        <w:t xml:space="preserve"> health professions school to serve as a full-time or part-time faculty member for a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minimum of 2 years and has </w:t>
      </w:r>
      <w:r w:rsidR="00092BDE">
        <w:rPr>
          <w:rFonts w:ascii="Times New Roman" w:hAnsi="Times New Roman"/>
          <w:color w:val="000000"/>
          <w:sz w:val="24"/>
          <w:szCs w:val="24"/>
        </w:rPr>
        <w:t>qualifying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outstanding educational loans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In addition, for each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undergraduate and/or graduate loan for which repayment is sought, the applicant is required to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submit </w:t>
      </w:r>
      <w:r w:rsidR="00092BDE">
        <w:rPr>
          <w:rFonts w:ascii="Times New Roman" w:hAnsi="Times New Roman"/>
          <w:color w:val="000000"/>
          <w:sz w:val="24"/>
          <w:szCs w:val="24"/>
        </w:rPr>
        <w:t>loan documentation</w:t>
      </w:r>
      <w:r>
        <w:rPr>
          <w:rFonts w:ascii="Times New Roman" w:hAnsi="Times New Roman"/>
          <w:color w:val="000000"/>
          <w:sz w:val="24"/>
          <w:szCs w:val="24"/>
        </w:rPr>
        <w:t xml:space="preserve"> verifying the establishment of the educational loan(s) and lender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02B">
        <w:rPr>
          <w:rFonts w:ascii="Times New Roman" w:hAnsi="Times New Roman"/>
          <w:color w:val="000000"/>
          <w:sz w:val="24"/>
          <w:szCs w:val="24"/>
        </w:rPr>
        <w:t xml:space="preserve">account </w:t>
      </w:r>
      <w:r>
        <w:rPr>
          <w:rFonts w:ascii="Times New Roman" w:hAnsi="Times New Roman"/>
          <w:color w:val="000000"/>
          <w:sz w:val="24"/>
          <w:szCs w:val="24"/>
        </w:rPr>
        <w:t>statements</w:t>
      </w:r>
      <w:r w:rsidR="00AF717D">
        <w:rPr>
          <w:rFonts w:ascii="Times New Roman" w:hAnsi="Times New Roman"/>
          <w:color w:val="000000"/>
          <w:sz w:val="24"/>
          <w:szCs w:val="24"/>
        </w:rPr>
        <w:t xml:space="preserve">, promissory </w:t>
      </w:r>
      <w:r w:rsidR="009812E9">
        <w:rPr>
          <w:rFonts w:ascii="Times New Roman" w:hAnsi="Times New Roman"/>
          <w:color w:val="000000"/>
          <w:sz w:val="24"/>
          <w:szCs w:val="24"/>
        </w:rPr>
        <w:t>notes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including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AF717D">
        <w:rPr>
          <w:rFonts w:ascii="Times New Roman" w:hAnsi="Times New Roman"/>
          <w:color w:val="000000"/>
          <w:sz w:val="24"/>
          <w:szCs w:val="24"/>
        </w:rPr>
        <w:t xml:space="preserve">original date, and </w:t>
      </w:r>
      <w:r>
        <w:rPr>
          <w:rFonts w:ascii="Times New Roman" w:hAnsi="Times New Roman"/>
          <w:color w:val="000000"/>
          <w:sz w:val="24"/>
          <w:szCs w:val="24"/>
        </w:rPr>
        <w:t>current balance of the</w:t>
      </w:r>
      <w:r w:rsidR="00EB5B5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outstanding educational loan(s)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After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 xml:space="preserve"> thorough</w:t>
      </w:r>
      <w:r w:rsidR="00032B1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review of </w:t>
      </w:r>
      <w:r w:rsidR="0002202B">
        <w:rPr>
          <w:rFonts w:ascii="Times New Roman" w:hAnsi="Times New Roman"/>
          <w:color w:val="000000"/>
          <w:sz w:val="24"/>
          <w:szCs w:val="24"/>
        </w:rPr>
        <w:t xml:space="preserve">all </w:t>
      </w:r>
      <w:r>
        <w:rPr>
          <w:rFonts w:ascii="Times New Roman" w:hAnsi="Times New Roman"/>
          <w:color w:val="000000"/>
          <w:sz w:val="24"/>
          <w:szCs w:val="24"/>
        </w:rPr>
        <w:t xml:space="preserve">applications, participants </w:t>
      </w:r>
      <w:r w:rsidR="003F48FF">
        <w:rPr>
          <w:rFonts w:ascii="Times New Roman" w:hAnsi="Times New Roman"/>
          <w:color w:val="000000"/>
          <w:sz w:val="24"/>
          <w:szCs w:val="24"/>
        </w:rPr>
        <w:t>are selected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2B19" w:rsidP="00C43A1A" w14:paraId="3014415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141AF1C9" w14:textId="432FE6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270D876C">
        <w:rPr>
          <w:rFonts w:ascii="Times New Roman" w:hAnsi="Times New Roman"/>
          <w:color w:val="000000" w:themeColor="text1"/>
          <w:sz w:val="24"/>
          <w:szCs w:val="24"/>
        </w:rPr>
        <w:t xml:space="preserve">The information is needed to determine applicants </w:t>
      </w:r>
      <w:r w:rsidRPr="270D876C">
        <w:rPr>
          <w:rFonts w:ascii="Times New Roman" w:hAnsi="Times New Roman"/>
          <w:color w:val="000000" w:themeColor="text1"/>
          <w:sz w:val="24"/>
          <w:szCs w:val="24"/>
        </w:rPr>
        <w:t>are in compliance with</w:t>
      </w:r>
      <w:r w:rsidRPr="270D876C" w:rsidR="00EB5B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270D876C">
        <w:rPr>
          <w:rFonts w:ascii="Times New Roman" w:hAnsi="Times New Roman"/>
          <w:color w:val="000000" w:themeColor="text1"/>
          <w:sz w:val="24"/>
          <w:szCs w:val="24"/>
        </w:rPr>
        <w:t xml:space="preserve">requirements of the FLRP </w:t>
      </w:r>
      <w:r w:rsidRPr="270D876C" w:rsidR="0002202B">
        <w:rPr>
          <w:rFonts w:ascii="Times New Roman" w:hAnsi="Times New Roman"/>
          <w:color w:val="000000" w:themeColor="text1"/>
          <w:sz w:val="24"/>
          <w:szCs w:val="24"/>
        </w:rPr>
        <w:t xml:space="preserve">contract </w:t>
      </w:r>
      <w:r w:rsidRPr="270D876C">
        <w:rPr>
          <w:rFonts w:ascii="Times New Roman" w:hAnsi="Times New Roman"/>
          <w:color w:val="000000" w:themeColor="text1"/>
          <w:sz w:val="24"/>
          <w:szCs w:val="24"/>
        </w:rPr>
        <w:t xml:space="preserve">and that the evidence </w:t>
      </w:r>
      <w:r w:rsidRPr="270D876C" w:rsidR="003F48FF">
        <w:rPr>
          <w:rFonts w:ascii="Times New Roman" w:hAnsi="Times New Roman"/>
          <w:color w:val="000000" w:themeColor="text1"/>
          <w:sz w:val="24"/>
          <w:szCs w:val="24"/>
        </w:rPr>
        <w:t>submitted is</w:t>
      </w:r>
      <w:r w:rsidRPr="270D876C">
        <w:rPr>
          <w:rFonts w:ascii="Times New Roman" w:hAnsi="Times New Roman"/>
          <w:color w:val="000000" w:themeColor="text1"/>
          <w:sz w:val="24"/>
          <w:szCs w:val="24"/>
        </w:rPr>
        <w:t xml:space="preserve"> satisfactory to the</w:t>
      </w:r>
      <w:r w:rsidRPr="270D876C" w:rsidR="390F007B">
        <w:rPr>
          <w:rFonts w:ascii="Times New Roman" w:hAnsi="Times New Roman"/>
          <w:color w:val="000000" w:themeColor="text1"/>
          <w:sz w:val="24"/>
          <w:szCs w:val="24"/>
        </w:rPr>
        <w:t xml:space="preserve"> Secretary before entering into an agreement for repayment of undergraduate and/or graduate health professions loans.</w:t>
      </w:r>
    </w:p>
    <w:p w:rsidR="00032B19" w:rsidP="00C43A1A" w14:paraId="509B008F" w14:textId="5BE477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B5256" w:rsidP="00C43A1A" w14:paraId="65714BC2" w14:textId="08062E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terms and conditions for participating in the FLRP are set forth in the contract between the</w:t>
      </w:r>
      <w:r w:rsidR="006A5EB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individual and the Secretary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In addition, the contract includes the relevant statute authorizing</w:t>
      </w:r>
      <w:r w:rsidR="00C6114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9812E9">
        <w:rPr>
          <w:rFonts w:ascii="Times New Roman" w:hAnsi="Times New Roman"/>
          <w:color w:val="000000"/>
          <w:sz w:val="24"/>
          <w:szCs w:val="24"/>
        </w:rPr>
        <w:t>administration</w:t>
      </w:r>
      <w:r>
        <w:rPr>
          <w:rFonts w:ascii="Times New Roman" w:hAnsi="Times New Roman"/>
          <w:color w:val="000000"/>
          <w:sz w:val="24"/>
          <w:szCs w:val="24"/>
        </w:rPr>
        <w:t xml:space="preserve"> of the FLRP.</w:t>
      </w:r>
    </w:p>
    <w:p w:rsidR="009B2EF6" w:rsidP="00C43A1A" w14:paraId="46743B3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740FF8A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1EF7169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 </w:t>
      </w:r>
      <w:r w:rsidRPr="1EF7169E" w:rsidR="00F47EE5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U</w:t>
      </w:r>
      <w:r w:rsidRPr="1EF7169E" w:rsidR="002E5C4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se of Improved Information Technology</w:t>
      </w:r>
    </w:p>
    <w:p w:rsidR="009B2EF6" w:rsidP="00C43A1A" w14:paraId="23C40D4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14:paraId="333EC73F" w14:textId="1569E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Currently all FLRP materials</w:t>
      </w:r>
      <w:r w:rsidR="00B63E39">
        <w:rPr>
          <w:rFonts w:ascii="Times New Roman" w:hAnsi="Times New Roman"/>
          <w:color w:val="000000"/>
          <w:sz w:val="24"/>
          <w:szCs w:val="24"/>
        </w:rPr>
        <w:t xml:space="preserve"> are available on the Internet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FLRP </w:t>
      </w:r>
      <w:r w:rsidR="006A5EB0">
        <w:rPr>
          <w:rFonts w:ascii="Times New Roman" w:hAnsi="Times New Roman"/>
          <w:color w:val="000000"/>
          <w:sz w:val="24"/>
          <w:szCs w:val="24"/>
        </w:rPr>
        <w:t>A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pplication and </w:t>
      </w:r>
      <w:r w:rsidR="006A5EB0">
        <w:rPr>
          <w:rFonts w:ascii="Times New Roman" w:hAnsi="Times New Roman"/>
          <w:color w:val="000000"/>
          <w:sz w:val="24"/>
          <w:szCs w:val="24"/>
        </w:rPr>
        <w:t>P</w:t>
      </w:r>
      <w:r w:rsidR="009812E9">
        <w:rPr>
          <w:rFonts w:ascii="Times New Roman" w:hAnsi="Times New Roman"/>
          <w:color w:val="000000"/>
          <w:sz w:val="24"/>
          <w:szCs w:val="24"/>
        </w:rPr>
        <w:t xml:space="preserve">rogram </w:t>
      </w:r>
      <w:r w:rsidR="006A5EB0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uidance and application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materials have been integrated into a website for easier access by the public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Program staff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members are available to answer inquiries via telephone and e-mail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Th</w:t>
      </w:r>
      <w:r w:rsidR="009812E9"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 website provides the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purpose and goal of the program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812E9">
        <w:rPr>
          <w:rFonts w:ascii="Times New Roman" w:hAnsi="Times New Roman"/>
          <w:color w:val="000000"/>
          <w:sz w:val="24"/>
          <w:szCs w:val="24"/>
        </w:rPr>
        <w:t>The</w:t>
      </w:r>
      <w:r>
        <w:rPr>
          <w:rFonts w:ascii="Times New Roman" w:hAnsi="Times New Roman"/>
          <w:color w:val="000000"/>
          <w:sz w:val="24"/>
          <w:szCs w:val="24"/>
        </w:rPr>
        <w:t xml:space="preserve"> program overview, eligibility and employer requirements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are featured as well as Frequently Asked Questions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6112C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he FLRP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materials are </w:t>
      </w:r>
      <w:r>
        <w:rPr>
          <w:rFonts w:ascii="Times New Roman" w:hAnsi="Times New Roman"/>
          <w:color w:val="000000"/>
          <w:sz w:val="24"/>
          <w:szCs w:val="24"/>
        </w:rPr>
        <w:t>easily accessible 24-hours a day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During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 xml:space="preserve">application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cycle, </w:t>
      </w:r>
      <w:r>
        <w:rPr>
          <w:rFonts w:ascii="Times New Roman" w:hAnsi="Times New Roman"/>
          <w:color w:val="000000"/>
          <w:sz w:val="24"/>
          <w:szCs w:val="24"/>
        </w:rPr>
        <w:t>the application</w:t>
      </w:r>
      <w:r w:rsidR="00435D9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can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also </w:t>
      </w:r>
      <w:r>
        <w:rPr>
          <w:rFonts w:ascii="Times New Roman" w:hAnsi="Times New Roman"/>
          <w:color w:val="000000"/>
          <w:sz w:val="24"/>
          <w:szCs w:val="24"/>
        </w:rPr>
        <w:t xml:space="preserve">be </w:t>
      </w:r>
      <w:r w:rsidR="006B4888">
        <w:rPr>
          <w:rFonts w:ascii="Times New Roman" w:hAnsi="Times New Roman"/>
          <w:color w:val="000000"/>
          <w:sz w:val="24"/>
          <w:szCs w:val="24"/>
        </w:rPr>
        <w:t xml:space="preserve">accessed </w:t>
      </w:r>
      <w:r>
        <w:rPr>
          <w:rFonts w:ascii="Times New Roman" w:hAnsi="Times New Roman"/>
          <w:color w:val="000000"/>
          <w:sz w:val="24"/>
          <w:szCs w:val="24"/>
        </w:rPr>
        <w:t xml:space="preserve">from the </w:t>
      </w:r>
      <w:r w:rsidR="00B6112C">
        <w:rPr>
          <w:rFonts w:ascii="Times New Roman" w:hAnsi="Times New Roman"/>
          <w:color w:val="000000"/>
          <w:sz w:val="24"/>
          <w:szCs w:val="24"/>
        </w:rPr>
        <w:t>web</w:t>
      </w:r>
      <w:r>
        <w:rPr>
          <w:rFonts w:ascii="Times New Roman" w:hAnsi="Times New Roman"/>
          <w:color w:val="000000"/>
          <w:sz w:val="24"/>
          <w:szCs w:val="24"/>
        </w:rPr>
        <w:t>site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 listed below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E2818" w:rsidP="000E2818" w14:paraId="0A6E7CE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 w:rsidRPr="004C0723">
        <w:rPr>
          <w:rFonts w:ascii="Times New Roman" w:hAnsi="Times New Roman"/>
          <w:color w:val="000000"/>
          <w:sz w:val="24"/>
          <w:szCs w:val="24"/>
        </w:rPr>
        <w:t xml:space="preserve">FLRP Website: </w:t>
      </w:r>
      <w:hyperlink r:id="rId10" w:history="1">
        <w:r w:rsidRPr="00DD5746" w:rsidR="00760D65">
          <w:rPr>
            <w:rStyle w:val="Hyperlink"/>
            <w:rFonts w:ascii="Times New Roman" w:hAnsi="Times New Roman"/>
            <w:sz w:val="24"/>
            <w:szCs w:val="24"/>
          </w:rPr>
          <w:t>https://bhw.hrsa.gov/loansscholarships/flrp</w:t>
        </w:r>
      </w:hyperlink>
      <w:r w:rsidR="00760D6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E2818" w:rsidP="00C43A1A" w14:paraId="4BBB5D0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9B2EF6" w:rsidP="00C43A1A" w14:paraId="6DED841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F47EE5" w:rsidRPr="00F47EE5" w:rsidP="00F47EE5" w14:paraId="4BF1C51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Pr="00435D9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fforts to Identify Duplication</w:t>
      </w:r>
    </w:p>
    <w:p w:rsidR="009B2EF6" w:rsidP="00C43A1A" w14:paraId="1523EA7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14:paraId="1DE7880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information requested in the application is specific to the applicant and unique to th</w:t>
      </w:r>
      <w:r w:rsidR="00B6112C">
        <w:rPr>
          <w:rFonts w:ascii="Times New Roman" w:hAnsi="Times New Roman"/>
          <w:color w:val="000000"/>
          <w:sz w:val="24"/>
          <w:szCs w:val="24"/>
        </w:rPr>
        <w:t>e</w:t>
      </w:r>
    </w:p>
    <w:p w:rsidR="00C43A1A" w:rsidP="00C43A1A" w14:paraId="565ABE2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FLRP.</w:t>
      </w:r>
    </w:p>
    <w:p w:rsidR="009B2EF6" w:rsidP="00C43A1A" w14:paraId="723E965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661996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5. </w:t>
      </w:r>
      <w:r w:rsidRPr="00435D97" w:rsidR="00DE190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mpact of Small Businesses or Other Small Entities</w:t>
      </w:r>
    </w:p>
    <w:p w:rsidR="009B2EF6" w:rsidP="00C43A1A" w14:paraId="7EB6C21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2EF6" w:rsidRPr="002E5C46" w:rsidP="00C43A1A" w14:paraId="4441CD1E" w14:textId="25B26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5C46">
        <w:rPr>
          <w:rFonts w:ascii="Times New Roman" w:hAnsi="Times New Roman"/>
          <w:color w:val="000000"/>
          <w:sz w:val="24"/>
          <w:szCs w:val="24"/>
        </w:rPr>
        <w:t xml:space="preserve">No small businesses will be involved in this </w:t>
      </w:r>
      <w:r w:rsidR="00390134">
        <w:rPr>
          <w:rFonts w:ascii="Times New Roman" w:hAnsi="Times New Roman"/>
          <w:color w:val="000000"/>
          <w:sz w:val="24"/>
          <w:szCs w:val="24"/>
        </w:rPr>
        <w:t>information collection</w:t>
      </w:r>
      <w:r w:rsidRPr="002E5C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5C46" w:rsidP="00C43A1A" w14:paraId="2B66D8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237A8678" w14:textId="43AD96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 </w:t>
      </w:r>
      <w:r w:rsidRPr="00435D97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onsequences of Collecting the Information Less Frequently</w:t>
      </w:r>
    </w:p>
    <w:p w:rsidR="009B2EF6" w:rsidP="00C43A1A" w14:paraId="2E85821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14:paraId="688F3FFE" w14:textId="6CADE9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FLRP requests the information once from each applicant</w:t>
      </w:r>
      <w:r w:rsidR="00BA3267">
        <w:rPr>
          <w:rFonts w:ascii="Times New Roman" w:hAnsi="Times New Roman"/>
          <w:color w:val="000000"/>
          <w:sz w:val="24"/>
          <w:szCs w:val="24"/>
        </w:rPr>
        <w:t xml:space="preserve"> during the application cycle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Without this information, the</w:t>
      </w:r>
      <w:r w:rsidR="00BA32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Program would be unable to determine </w:t>
      </w:r>
      <w:r w:rsidR="00B6112C">
        <w:rPr>
          <w:rFonts w:ascii="Times New Roman" w:hAnsi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/>
          <w:color w:val="000000"/>
          <w:sz w:val="24"/>
          <w:szCs w:val="24"/>
        </w:rPr>
        <w:t>applicant</w:t>
      </w:r>
      <w:r w:rsidR="00B6112C">
        <w:rPr>
          <w:rFonts w:ascii="Times New Roman" w:hAnsi="Times New Roman"/>
          <w:color w:val="000000"/>
          <w:sz w:val="24"/>
          <w:szCs w:val="24"/>
        </w:rPr>
        <w:t>’s</w:t>
      </w:r>
      <w:r>
        <w:rPr>
          <w:rFonts w:ascii="Times New Roman" w:hAnsi="Times New Roman"/>
          <w:color w:val="000000"/>
          <w:sz w:val="24"/>
          <w:szCs w:val="24"/>
        </w:rPr>
        <w:t xml:space="preserve"> eligibility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342C">
        <w:rPr>
          <w:rFonts w:ascii="Times New Roman" w:hAnsi="Times New Roman"/>
          <w:color w:val="000000"/>
          <w:sz w:val="24"/>
          <w:szCs w:val="24"/>
        </w:rPr>
        <w:t>There are no legal obstacles to reduce the burden.</w:t>
      </w:r>
    </w:p>
    <w:p w:rsidR="00390134" w:rsidP="00C43A1A" w14:paraId="2D4675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B2EF6" w:rsidRPr="00435D97" w:rsidP="00C43A1A" w14:paraId="694720A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F257F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r w:rsidRPr="00435D97" w:rsidR="005D342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435D97" w:rsidR="002E5C4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pecial Circumstances Relating to the Guidelines of</w:t>
      </w:r>
      <w:r w:rsidRPr="00435D97" w:rsidR="00647F9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435D97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5 CFR 1320.5(d)(2)</w:t>
      </w:r>
    </w:p>
    <w:p w:rsidR="00E0727B" w:rsidP="00C43A1A" w14:paraId="68BD727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B4968" w:rsidP="00C43A1A" w14:paraId="673FC21D" w14:textId="317192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</w:t>
      </w:r>
      <w:r w:rsidR="00B6112C">
        <w:rPr>
          <w:rFonts w:ascii="Times New Roman" w:hAnsi="Times New Roman"/>
          <w:color w:val="000000"/>
          <w:sz w:val="24"/>
          <w:szCs w:val="24"/>
        </w:rPr>
        <w:t>is</w:t>
      </w:r>
      <w:r>
        <w:rPr>
          <w:rFonts w:ascii="Times New Roman" w:hAnsi="Times New Roman"/>
          <w:color w:val="000000"/>
          <w:sz w:val="24"/>
          <w:szCs w:val="24"/>
        </w:rPr>
        <w:t xml:space="preserve"> request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fully complies with the </w:t>
      </w:r>
      <w:r>
        <w:rPr>
          <w:rFonts w:ascii="Times New Roman" w:hAnsi="Times New Roman"/>
          <w:color w:val="000000"/>
          <w:sz w:val="24"/>
          <w:szCs w:val="24"/>
        </w:rPr>
        <w:t>regulation.</w:t>
      </w:r>
    </w:p>
    <w:p w:rsidR="004B4968" w:rsidP="00C43A1A" w14:paraId="0F3D05C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4EF3" w:rsidRPr="00435D97" w:rsidP="00612E0E" w14:paraId="42F6ECD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435D97" w:rsidR="002E16E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</w:t>
      </w:r>
      <w:r w:rsidRPr="00435D9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omments in Response to the Federal Register Notice/Outside Consultation</w:t>
      </w:r>
    </w:p>
    <w:p w:rsidR="009A4EF3" w:rsidP="00612E0E" w14:paraId="15EA095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612E0E" w14:paraId="4E744E41" w14:textId="1B67F9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 60-day Federal Register Notice was published in the </w:t>
      </w:r>
      <w:r w:rsidRPr="002C4BA3">
        <w:rPr>
          <w:rFonts w:ascii="Times New Roman" w:hAnsi="Times New Roman"/>
          <w:i/>
          <w:color w:val="000000"/>
          <w:sz w:val="24"/>
          <w:szCs w:val="24"/>
        </w:rPr>
        <w:t>Federal Register</w:t>
      </w:r>
      <w:r>
        <w:rPr>
          <w:rFonts w:ascii="Times New Roman" w:hAnsi="Times New Roman"/>
          <w:color w:val="000000"/>
          <w:sz w:val="24"/>
          <w:szCs w:val="24"/>
        </w:rPr>
        <w:t xml:space="preserve"> on </w:t>
      </w:r>
      <w:r w:rsidR="008A400C">
        <w:rPr>
          <w:rFonts w:ascii="Times New Roman" w:hAnsi="Times New Roman"/>
          <w:color w:val="000000"/>
          <w:sz w:val="24"/>
          <w:szCs w:val="24"/>
        </w:rPr>
        <w:t>September 5, 2023</w:t>
      </w:r>
      <w:r w:rsidR="00395E79">
        <w:rPr>
          <w:rFonts w:ascii="Times New Roman" w:hAnsi="Times New Roman"/>
          <w:color w:val="000000"/>
          <w:sz w:val="24"/>
          <w:szCs w:val="24"/>
        </w:rPr>
        <w:t xml:space="preserve">, Vol. </w:t>
      </w:r>
      <w:r w:rsidR="008A400C">
        <w:rPr>
          <w:rFonts w:ascii="Times New Roman" w:hAnsi="Times New Roman"/>
          <w:color w:val="000000"/>
          <w:sz w:val="24"/>
          <w:szCs w:val="24"/>
        </w:rPr>
        <w:t>88</w:t>
      </w:r>
      <w:r w:rsidR="005651EF">
        <w:rPr>
          <w:rFonts w:ascii="Times New Roman" w:hAnsi="Times New Roman"/>
          <w:color w:val="000000"/>
          <w:sz w:val="24"/>
          <w:szCs w:val="24"/>
        </w:rPr>
        <w:t xml:space="preserve">, No. </w:t>
      </w:r>
      <w:r w:rsidR="008A400C">
        <w:rPr>
          <w:rFonts w:ascii="Times New Roman" w:hAnsi="Times New Roman"/>
          <w:color w:val="000000"/>
          <w:sz w:val="24"/>
          <w:szCs w:val="24"/>
        </w:rPr>
        <w:t>170</w:t>
      </w:r>
      <w:r w:rsidR="00395E79">
        <w:rPr>
          <w:rFonts w:ascii="Times New Roman" w:hAnsi="Times New Roman"/>
          <w:color w:val="000000"/>
          <w:sz w:val="24"/>
          <w:szCs w:val="24"/>
        </w:rPr>
        <w:t>; p</w:t>
      </w:r>
      <w:r w:rsidR="00D02414">
        <w:rPr>
          <w:rFonts w:ascii="Times New Roman" w:hAnsi="Times New Roman"/>
          <w:color w:val="000000"/>
          <w:sz w:val="24"/>
          <w:szCs w:val="24"/>
        </w:rPr>
        <w:t>p</w:t>
      </w:r>
      <w:r w:rsidR="00395E79">
        <w:rPr>
          <w:rFonts w:ascii="Times New Roman" w:hAnsi="Times New Roman"/>
          <w:color w:val="000000"/>
          <w:sz w:val="24"/>
          <w:szCs w:val="24"/>
        </w:rPr>
        <w:t>.</w:t>
      </w:r>
      <w:r w:rsidR="00D024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400C">
        <w:rPr>
          <w:rFonts w:ascii="Times New Roman" w:hAnsi="Times New Roman"/>
          <w:color w:val="000000"/>
          <w:sz w:val="24"/>
          <w:szCs w:val="24"/>
        </w:rPr>
        <w:t>60693</w:t>
      </w:r>
      <w:r w:rsidR="009A5929">
        <w:rPr>
          <w:rFonts w:ascii="Times New Roman" w:hAnsi="Times New Roman"/>
          <w:color w:val="000000"/>
          <w:sz w:val="24"/>
          <w:szCs w:val="24"/>
        </w:rPr>
        <w:t>-</w:t>
      </w:r>
      <w:r w:rsidR="008A400C">
        <w:rPr>
          <w:rFonts w:ascii="Times New Roman" w:hAnsi="Times New Roman"/>
          <w:color w:val="000000"/>
          <w:sz w:val="24"/>
          <w:szCs w:val="24"/>
        </w:rPr>
        <w:t>60694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E60847" w:rsidR="00395E79">
        <w:rPr>
          <w:rFonts w:ascii="Times New Roman" w:hAnsi="Times New Roman"/>
          <w:color w:val="000000"/>
          <w:sz w:val="24"/>
          <w:szCs w:val="24"/>
        </w:rPr>
        <w:t>There were no public comments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21734">
        <w:rPr>
          <w:rFonts w:ascii="Times New Roman" w:hAnsi="Times New Roman"/>
          <w:color w:val="000000"/>
          <w:sz w:val="24"/>
          <w:szCs w:val="24"/>
        </w:rPr>
        <w:t xml:space="preserve"> A 30-day Federal Register Notice was published in the </w:t>
      </w:r>
      <w:r w:rsidRPr="00221734" w:rsidR="00221734">
        <w:rPr>
          <w:rFonts w:ascii="Times New Roman" w:hAnsi="Times New Roman"/>
          <w:color w:val="000000"/>
          <w:sz w:val="24"/>
          <w:szCs w:val="24"/>
        </w:rPr>
        <w:t>Federal Register</w:t>
      </w:r>
      <w:r w:rsidR="00221734">
        <w:rPr>
          <w:rFonts w:ascii="Times New Roman" w:hAnsi="Times New Roman"/>
          <w:color w:val="000000"/>
          <w:sz w:val="24"/>
          <w:szCs w:val="24"/>
        </w:rPr>
        <w:t xml:space="preserve"> on November 16, 2023, Vol. 88, No. 170; pp. </w:t>
      </w:r>
      <w:r w:rsidRPr="00221734" w:rsidR="00221734">
        <w:rPr>
          <w:rFonts w:ascii="Times New Roman" w:hAnsi="Times New Roman"/>
          <w:color w:val="000000"/>
          <w:sz w:val="24"/>
          <w:szCs w:val="24"/>
        </w:rPr>
        <w:t>78758</w:t>
      </w:r>
      <w:r w:rsidR="00221734">
        <w:rPr>
          <w:rFonts w:ascii="Times New Roman" w:hAnsi="Times New Roman"/>
          <w:color w:val="000000"/>
          <w:sz w:val="24"/>
          <w:szCs w:val="24"/>
        </w:rPr>
        <w:t>-</w:t>
      </w:r>
      <w:r w:rsidRPr="00221734" w:rsidR="00221734">
        <w:rPr>
          <w:rFonts w:ascii="Times New Roman" w:hAnsi="Times New Roman"/>
          <w:color w:val="000000"/>
          <w:sz w:val="24"/>
          <w:szCs w:val="24"/>
        </w:rPr>
        <w:t>78759</w:t>
      </w:r>
      <w:r w:rsidR="00221734">
        <w:rPr>
          <w:rFonts w:ascii="Times New Roman" w:hAnsi="Times New Roman"/>
          <w:color w:val="000000"/>
          <w:sz w:val="24"/>
          <w:szCs w:val="24"/>
        </w:rPr>
        <w:t>.</w:t>
      </w:r>
      <w:r w:rsidR="00B900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90037" w:rsidR="00B90037">
        <w:rPr>
          <w:rFonts w:ascii="Times New Roman" w:hAnsi="Times New Roman"/>
          <w:color w:val="000000"/>
          <w:sz w:val="24"/>
          <w:szCs w:val="24"/>
        </w:rPr>
        <w:t>One comment has been received. There are no changes made to the information collection since the comment received is outside the scope of this information request.</w:t>
      </w:r>
    </w:p>
    <w:p w:rsidR="000E2818" w:rsidP="00342C86" w14:paraId="5EEAE7A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5E79" w:rsidP="00C43A1A" w14:paraId="74C6F6C5" w14:textId="322B02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929">
        <w:rPr>
          <w:rFonts w:ascii="Times New Roman" w:hAnsi="Times New Roman"/>
          <w:color w:val="000000"/>
          <w:sz w:val="24"/>
          <w:szCs w:val="24"/>
        </w:rPr>
        <w:t>Section 8B:</w:t>
      </w:r>
    </w:p>
    <w:p w:rsidR="007C7497" w:rsidRPr="009A5929" w:rsidP="00C43A1A" w14:paraId="0FF5C76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95E79" w:rsidRPr="009A5929" w:rsidP="00853584" w14:paraId="62EE5F40" w14:textId="413CC9EA">
      <w:pPr>
        <w:tabs>
          <w:tab w:val="left" w:pos="0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sz w:val="24"/>
        </w:rPr>
      </w:pPr>
      <w:r w:rsidRPr="009A5929">
        <w:rPr>
          <w:rFonts w:ascii="Times New Roman" w:hAnsi="Times New Roman"/>
          <w:color w:val="000000"/>
          <w:sz w:val="24"/>
          <w:szCs w:val="24"/>
        </w:rPr>
        <w:t>Thi</w:t>
      </w:r>
      <w:r w:rsidRPr="009A5929">
        <w:rPr>
          <w:rFonts w:ascii="Times New Roman" w:hAnsi="Times New Roman"/>
          <w:sz w:val="24"/>
        </w:rPr>
        <w:t xml:space="preserve">s program has consulted with </w:t>
      </w:r>
      <w:r w:rsidR="007C7497">
        <w:rPr>
          <w:rFonts w:ascii="Times New Roman" w:hAnsi="Times New Roman"/>
          <w:sz w:val="24"/>
        </w:rPr>
        <w:t>five (5)</w:t>
      </w:r>
      <w:r w:rsidR="0010003E">
        <w:rPr>
          <w:rFonts w:ascii="Times New Roman" w:hAnsi="Times New Roman"/>
          <w:sz w:val="24"/>
        </w:rPr>
        <w:t xml:space="preserve"> </w:t>
      </w:r>
      <w:r w:rsidRPr="009A5929" w:rsidR="0010003E">
        <w:rPr>
          <w:rFonts w:ascii="Times New Roman" w:hAnsi="Times New Roman"/>
          <w:sz w:val="24"/>
        </w:rPr>
        <w:t>individuals</w:t>
      </w:r>
      <w:r w:rsidRPr="009A5929">
        <w:rPr>
          <w:rFonts w:ascii="Times New Roman" w:hAnsi="Times New Roman"/>
          <w:sz w:val="24"/>
        </w:rPr>
        <w:t xml:space="preserve"> to obtain constructive feedback to improve the application, improve efficiency, and minimize the collection burden</w:t>
      </w:r>
      <w:r w:rsidR="00F95601">
        <w:rPr>
          <w:rFonts w:ascii="Times New Roman" w:hAnsi="Times New Roman"/>
          <w:sz w:val="24"/>
        </w:rPr>
        <w:t xml:space="preserve">. </w:t>
      </w:r>
      <w:r w:rsidRPr="009A5929">
        <w:rPr>
          <w:rFonts w:ascii="Times New Roman" w:hAnsi="Times New Roman"/>
          <w:sz w:val="24"/>
        </w:rPr>
        <w:t>The comments on clarity of the application and forms were positive</w:t>
      </w:r>
      <w:r w:rsidR="00F95601">
        <w:rPr>
          <w:rFonts w:ascii="Times New Roman" w:hAnsi="Times New Roman"/>
          <w:sz w:val="24"/>
        </w:rPr>
        <w:t xml:space="preserve">. </w:t>
      </w:r>
      <w:r w:rsidRPr="009A5929">
        <w:rPr>
          <w:rFonts w:ascii="Times New Roman" w:hAnsi="Times New Roman"/>
          <w:sz w:val="24"/>
        </w:rPr>
        <w:t xml:space="preserve">The applicants found the application instructions and materials to be clear and </w:t>
      </w:r>
      <w:r w:rsidRPr="009A5929" w:rsidR="00977EFD">
        <w:rPr>
          <w:rFonts w:ascii="Times New Roman" w:hAnsi="Times New Roman"/>
          <w:sz w:val="24"/>
        </w:rPr>
        <w:t>straightforward</w:t>
      </w:r>
      <w:r w:rsidR="00F95601">
        <w:rPr>
          <w:rFonts w:ascii="Times New Roman" w:hAnsi="Times New Roman"/>
          <w:sz w:val="24"/>
        </w:rPr>
        <w:t xml:space="preserve">. </w:t>
      </w:r>
      <w:r w:rsidRPr="009A5929">
        <w:rPr>
          <w:rFonts w:ascii="Times New Roman" w:hAnsi="Times New Roman"/>
          <w:sz w:val="24"/>
        </w:rPr>
        <w:t>There were no suggestions for improvement.</w:t>
      </w:r>
      <w:r w:rsidRPr="5B7AB0A9">
        <w:rPr>
          <w:sz w:val="24"/>
        </w:rPr>
        <w:t xml:space="preserve"> </w:t>
      </w:r>
    </w:p>
    <w:p w:rsidR="009B2EF6" w:rsidP="00C43A1A" w14:paraId="6DC90EF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</w:t>
      </w:r>
      <w:r w:rsidRPr="00435D97" w:rsidR="00395E7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435D97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xplanation of Any Payment/Gift to Respondents</w:t>
      </w:r>
    </w:p>
    <w:p w:rsidR="00E0727B" w:rsidP="00C43A1A" w14:paraId="5550D9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P="00C43A1A" w14:paraId="19B8ACC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Respondents will not </w:t>
      </w:r>
      <w:r w:rsidR="00395E79">
        <w:rPr>
          <w:rFonts w:ascii="Times New Roman" w:hAnsi="Times New Roman"/>
          <w:color w:val="000000"/>
          <w:sz w:val="24"/>
          <w:szCs w:val="24"/>
        </w:rPr>
        <w:t>receive any payments or gifts.</w:t>
      </w:r>
    </w:p>
    <w:p w:rsidR="009B2EF6" w:rsidP="00C43A1A" w14:paraId="5CC850B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RPr="005B1ECB" w:rsidP="00C43A1A" w14:paraId="0BCD45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10. </w:t>
      </w:r>
      <w:r w:rsidRPr="005B1ECB" w:rsidR="00F47EE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 w:rsidRPr="005B1ECB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ssurance of Confidentiality </w:t>
      </w:r>
      <w:r w:rsidRPr="005B1ECB" w:rsidR="00231EA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Provided to Respondents</w:t>
      </w:r>
    </w:p>
    <w:p w:rsidR="009B2EF6" w:rsidRPr="005B1ECB" w:rsidP="00C43A1A" w14:paraId="5CFCF5E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43A1A" w:rsidP="00C43A1A" w14:paraId="6F72DD4F" w14:textId="0DA92B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1EF7169E">
        <w:rPr>
          <w:rFonts w:ascii="Times New Roman" w:hAnsi="Times New Roman"/>
          <w:color w:val="000000" w:themeColor="text1"/>
          <w:sz w:val="24"/>
          <w:szCs w:val="24"/>
        </w:rPr>
        <w:t>Data will be kept private to the extent allowed by law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The Right to Financial Privacy Act, Pub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L. 95-630, regulates any financial institution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that provides a Federal agency with access to information contained in the financial records of a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customer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Section 1102(a) prohibits government access to financial records unless one of five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procedures is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used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 and the records are "reasonably described."</w:t>
      </w:r>
      <w:r w:rsidRPr="1EF7169E" w:rsidR="006A5E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The procedure being used by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FLRP requires the applicant to submit </w:t>
      </w:r>
      <w:r w:rsidRPr="1EF7169E" w:rsidR="006868B8">
        <w:rPr>
          <w:rFonts w:ascii="Times New Roman" w:hAnsi="Times New Roman"/>
          <w:color w:val="000000" w:themeColor="text1"/>
          <w:sz w:val="24"/>
          <w:szCs w:val="24"/>
        </w:rPr>
        <w:t>loan documentation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 that verifies the establishment of the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loan(s) and lender statement(s), which identifies the current loan balance(s), </w:t>
      </w:r>
      <w:r w:rsidRPr="1EF7169E" w:rsidR="2DFBD00E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verifies the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applicant’s address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 xml:space="preserve">All applicants </w:t>
      </w:r>
      <w:r w:rsidRPr="1EF7169E" w:rsidR="004B7BB5">
        <w:rPr>
          <w:rFonts w:ascii="Times New Roman" w:hAnsi="Times New Roman"/>
          <w:color w:val="000000" w:themeColor="text1"/>
          <w:sz w:val="24"/>
          <w:szCs w:val="24"/>
        </w:rPr>
        <w:t xml:space="preserve">must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comply</w:t>
      </w:r>
      <w:r w:rsidRPr="1EF7169E" w:rsidR="006869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1EF7169E">
        <w:rPr>
          <w:rFonts w:ascii="Times New Roman" w:hAnsi="Times New Roman"/>
          <w:color w:val="000000" w:themeColor="text1"/>
          <w:sz w:val="24"/>
          <w:szCs w:val="24"/>
        </w:rPr>
        <w:t>with this requirement.</w:t>
      </w:r>
    </w:p>
    <w:p w:rsidR="009B2EF6" w:rsidP="00C43A1A" w14:paraId="24A10E9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51B9B07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Privacy Act Notification Statement is included on the FLRP website which describes the</w:t>
      </w:r>
    </w:p>
    <w:p w:rsidR="00C43A1A" w:rsidP="00C43A1A" w14:paraId="5BB39780" w14:textId="3C098A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purpose of the information collection and the potential disclosures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A Privacy Act System of</w:t>
      </w:r>
    </w:p>
    <w:p w:rsidR="0075686D" w:rsidP="009D7DF7" w14:paraId="13C7F447" w14:textId="21A11D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Records</w:t>
      </w:r>
      <w:r w:rsidRPr="000475CA">
        <w:rPr>
          <w:rFonts w:ascii="Times New Roman" w:hAnsi="Times New Roman"/>
          <w:color w:val="000000"/>
          <w:sz w:val="24"/>
          <w:szCs w:val="24"/>
        </w:rPr>
        <w:t>, #</w:t>
      </w:r>
      <w:r w:rsidRPr="00A66888" w:rsidR="00A66888">
        <w:rPr>
          <w:rFonts w:ascii="Times New Roman" w:hAnsi="Times New Roman"/>
          <w:color w:val="000000"/>
          <w:sz w:val="24"/>
          <w:szCs w:val="24"/>
        </w:rPr>
        <w:t>09–15–0037</w:t>
      </w:r>
      <w:r w:rsidRPr="000475CA">
        <w:rPr>
          <w:rFonts w:ascii="Times New Roman" w:hAnsi="Times New Roman"/>
          <w:color w:val="000000"/>
          <w:sz w:val="24"/>
          <w:szCs w:val="24"/>
        </w:rPr>
        <w:t>, have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 xml:space="preserve"> been established for the </w:t>
      </w:r>
      <w:r w:rsidR="005B1ECB">
        <w:rPr>
          <w:rFonts w:ascii="Times New Roman" w:hAnsi="Times New Roman"/>
          <w:color w:val="000000"/>
          <w:sz w:val="24"/>
          <w:szCs w:val="24"/>
        </w:rPr>
        <w:t xml:space="preserve">FLRP, 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>HHS/HRSA/</w:t>
      </w:r>
      <w:r w:rsidRPr="000475CA" w:rsidR="0044724C">
        <w:rPr>
          <w:rFonts w:ascii="Times New Roman" w:hAnsi="Times New Roman"/>
          <w:color w:val="000000"/>
          <w:sz w:val="24"/>
          <w:szCs w:val="24"/>
        </w:rPr>
        <w:t>B</w:t>
      </w:r>
      <w:r w:rsidR="0044724C">
        <w:rPr>
          <w:rFonts w:ascii="Times New Roman" w:hAnsi="Times New Roman"/>
          <w:color w:val="000000"/>
          <w:sz w:val="24"/>
          <w:szCs w:val="24"/>
        </w:rPr>
        <w:t>HW</w:t>
      </w:r>
      <w:r w:rsidRPr="000475CA" w:rsidR="00C43A1A">
        <w:rPr>
          <w:rFonts w:ascii="Times New Roman" w:hAnsi="Times New Roman"/>
          <w:color w:val="000000"/>
          <w:sz w:val="24"/>
          <w:szCs w:val="24"/>
        </w:rPr>
        <w:t>.</w:t>
      </w:r>
      <w:r w:rsidR="00C43A1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C7497" w:rsidP="009D7DF7" w14:paraId="78F2F50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1BAFC27A" w14:textId="25F781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="00F95601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5B1ECB" w:rsidR="003C1C0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J</w:t>
      </w:r>
      <w:r w:rsidRPr="005B1ECB" w:rsidR="009A4EF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ustification for Sensitive Questions</w:t>
      </w:r>
      <w:r w:rsidRPr="00526C44" w:rsidR="00F47E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B2EF6" w:rsidP="00C43A1A" w14:paraId="40C4723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A2198" w:rsidP="00C43A1A" w14:paraId="6D0CCB4B" w14:textId="63D452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4482F379">
        <w:rPr>
          <w:rFonts w:ascii="Times New Roman" w:hAnsi="Times New Roman"/>
          <w:color w:val="000000" w:themeColor="text1"/>
          <w:sz w:val="24"/>
          <w:szCs w:val="24"/>
        </w:rPr>
        <w:t>Questions regarding race and ethnicity are asked in the online application; however, responses to these questions are optional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 w:rsidR="0E41B2F6">
        <w:rPr>
          <w:rFonts w:ascii="Times New Roman" w:hAnsi="Times New Roman"/>
          <w:color w:val="000000" w:themeColor="text1"/>
          <w:sz w:val="24"/>
          <w:szCs w:val="24"/>
        </w:rPr>
        <w:t xml:space="preserve">The disclosure of the applicant's Social Security Number (SSN) is required by section 4 of the Debt Collection Act of 1982 (26 U.S.C. 6103) and the applicant provides this </w:t>
      </w:r>
      <w:r w:rsidRPr="4482F379" w:rsidR="2B6E8DAB">
        <w:rPr>
          <w:rFonts w:ascii="Times New Roman" w:hAnsi="Times New Roman"/>
          <w:color w:val="000000" w:themeColor="text1"/>
          <w:sz w:val="24"/>
          <w:szCs w:val="24"/>
        </w:rPr>
        <w:t>on the online application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 w:rsidR="0E41B2F6">
        <w:rPr>
          <w:rFonts w:ascii="Times New Roman" w:hAnsi="Times New Roman"/>
          <w:color w:val="000000" w:themeColor="text1"/>
          <w:sz w:val="24"/>
          <w:szCs w:val="24"/>
        </w:rPr>
        <w:t xml:space="preserve">The disclosure of the Social Security Number is required for participation in the program, since the amounts repaid to lenders must be reported to the </w:t>
      </w:r>
      <w:r w:rsidRPr="4482F379" w:rsidR="0E41B2F6">
        <w:rPr>
          <w:rFonts w:ascii="Times New Roman" w:hAnsi="Times New Roman"/>
          <w:color w:val="000000" w:themeColor="text1"/>
          <w:sz w:val="24"/>
          <w:szCs w:val="24"/>
        </w:rPr>
        <w:t>Internal Revenue Service as "other income" on IRS Form 1099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="007C4CB5">
        <w:rPr>
          <w:rFonts w:ascii="Times New Roman" w:hAnsi="Times New Roman"/>
          <w:color w:val="000000" w:themeColor="text1"/>
          <w:sz w:val="24"/>
          <w:szCs w:val="24"/>
        </w:rPr>
        <w:t>FLRP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 will </w:t>
      </w:r>
      <w:r w:rsidR="00293278">
        <w:rPr>
          <w:rFonts w:ascii="Times New Roman" w:hAnsi="Times New Roman"/>
          <w:color w:val="000000" w:themeColor="text1"/>
          <w:sz w:val="24"/>
          <w:szCs w:val="24"/>
        </w:rPr>
        <w:t xml:space="preserve">also </w:t>
      </w:r>
      <w:r w:rsidR="00AF5613">
        <w:rPr>
          <w:rFonts w:ascii="Times New Roman" w:hAnsi="Times New Roman"/>
          <w:color w:val="000000" w:themeColor="text1"/>
          <w:sz w:val="24"/>
          <w:szCs w:val="24"/>
        </w:rPr>
        <w:t xml:space="preserve">use the </w:t>
      </w:r>
      <w:r w:rsidRPr="4482F379" w:rsidR="00AF5613">
        <w:rPr>
          <w:rFonts w:ascii="Times New Roman" w:hAnsi="Times New Roman"/>
          <w:color w:val="000000" w:themeColor="text1"/>
          <w:sz w:val="24"/>
          <w:szCs w:val="24"/>
        </w:rPr>
        <w:t xml:space="preserve">Social Security Number </w:t>
      </w:r>
      <w:r w:rsidR="00AF5613">
        <w:rPr>
          <w:rFonts w:ascii="Times New Roman" w:hAnsi="Times New Roman"/>
          <w:color w:val="000000" w:themeColor="text1"/>
          <w:sz w:val="24"/>
          <w:szCs w:val="24"/>
        </w:rPr>
        <w:t xml:space="preserve">to 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perform a formal review of the applicant’s credit history with credit bureaus </w:t>
      </w:r>
      <w:r w:rsidR="00F15BEA">
        <w:rPr>
          <w:rFonts w:ascii="Times New Roman" w:hAnsi="Times New Roman"/>
          <w:color w:val="000000" w:themeColor="text1"/>
          <w:sz w:val="24"/>
          <w:szCs w:val="24"/>
        </w:rPr>
        <w:t xml:space="preserve">as well as </w:t>
      </w:r>
      <w:r w:rsidR="00963E07">
        <w:rPr>
          <w:rFonts w:ascii="Times New Roman" w:hAnsi="Times New Roman"/>
          <w:color w:val="000000" w:themeColor="text1"/>
          <w:sz w:val="24"/>
          <w:szCs w:val="24"/>
        </w:rPr>
        <w:t xml:space="preserve">through the federal government’s Do Not Pay list 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during </w:t>
      </w:r>
      <w:r w:rsidR="00CE1618">
        <w:rPr>
          <w:rFonts w:ascii="Times New Roman" w:hAnsi="Times New Roman"/>
          <w:color w:val="000000" w:themeColor="text1"/>
          <w:sz w:val="24"/>
          <w:szCs w:val="24"/>
        </w:rPr>
        <w:t>its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 review of applications to ensure the applicant has not defaulted on any federal or non-federal payment obligations</w:t>
      </w:r>
      <w:r w:rsidR="009B440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7DC7"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="00B3104F">
        <w:rPr>
          <w:rFonts w:ascii="Times New Roman" w:hAnsi="Times New Roman"/>
          <w:color w:val="000000" w:themeColor="text1"/>
          <w:sz w:val="24"/>
          <w:szCs w:val="24"/>
        </w:rPr>
        <w:t>maintains</w:t>
      </w:r>
      <w:r w:rsidR="00F27DC7">
        <w:rPr>
          <w:rFonts w:ascii="Times New Roman" w:hAnsi="Times New Roman"/>
          <w:color w:val="000000" w:themeColor="text1"/>
          <w:sz w:val="24"/>
          <w:szCs w:val="24"/>
        </w:rPr>
        <w:t xml:space="preserve"> eligibility to receive federal payments</w:t>
      </w:r>
      <w:r w:rsidRPr="000A0835" w:rsidR="000A083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 w:rsidR="0E41B2F6">
        <w:rPr>
          <w:rFonts w:ascii="Times New Roman" w:hAnsi="Times New Roman"/>
          <w:color w:val="000000" w:themeColor="text1"/>
          <w:sz w:val="24"/>
          <w:szCs w:val="24"/>
        </w:rPr>
        <w:t>Safeguards are followed concerning the use of the SSN in the Privacy Act of 1974 (5 U.S.C. 552a note).</w:t>
      </w:r>
    </w:p>
    <w:p w:rsidR="00C43A1A" w:rsidRPr="00C8661A" w:rsidP="0075686D" w14:paraId="1EDFDEDB" w14:textId="567A53F3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column"/>
      </w:r>
      <w:r w:rsidRPr="00C8661A">
        <w:rPr>
          <w:rFonts w:ascii="Times New Roman" w:hAnsi="Times New Roman"/>
          <w:b/>
          <w:bCs/>
          <w:color w:val="000000"/>
          <w:sz w:val="24"/>
          <w:szCs w:val="24"/>
        </w:rPr>
        <w:t>12.</w:t>
      </w:r>
      <w:r w:rsidRPr="00C8661A" w:rsidR="00647F9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B1ECB" w:rsidR="00647F9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A. </w:t>
      </w:r>
      <w:r w:rsidRPr="005B1ECB" w:rsidR="003C1C0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5B1ECB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Annualized Burden Hours</w:t>
      </w:r>
    </w:p>
    <w:p w:rsidR="00647F9C" w:rsidRPr="00C8661A" w:rsidP="0075686D" w14:paraId="0D752C89" w14:textId="77777777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8"/>
        <w:gridCol w:w="1624"/>
        <w:gridCol w:w="1503"/>
        <w:gridCol w:w="1413"/>
        <w:gridCol w:w="1256"/>
        <w:gridCol w:w="1164"/>
        <w:gridCol w:w="978"/>
      </w:tblGrid>
      <w:tr w14:paraId="356D610B" w14:textId="77777777" w:rsidTr="00F7132E">
        <w:tblPrEx>
          <w:tblW w:w="512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85676" w:rsidRPr="00C8661A" w:rsidP="000A3B08" w14:paraId="633A475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Type of Respondent</w:t>
            </w:r>
          </w:p>
        </w:tc>
        <w:tc>
          <w:tcPr>
            <w:tcW w:w="847" w:type="pct"/>
            <w:shd w:val="clear" w:color="auto" w:fill="auto"/>
          </w:tcPr>
          <w:p w:rsidR="00585676" w:rsidRPr="00C8661A" w:rsidP="000A3B08" w14:paraId="4DD041C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 Name</w:t>
            </w:r>
          </w:p>
        </w:tc>
        <w:tc>
          <w:tcPr>
            <w:tcW w:w="784" w:type="pct"/>
            <w:shd w:val="clear" w:color="auto" w:fill="auto"/>
          </w:tcPr>
          <w:p w:rsidR="00585676" w:rsidRPr="00C8661A" w:rsidP="000A3B08" w14:paraId="49775ED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No. of Respondents</w:t>
            </w:r>
          </w:p>
        </w:tc>
        <w:tc>
          <w:tcPr>
            <w:tcW w:w="737" w:type="pct"/>
            <w:shd w:val="clear" w:color="auto" w:fill="auto"/>
          </w:tcPr>
          <w:p w:rsidR="00585676" w:rsidRPr="00C8661A" w:rsidP="000A3B08" w14:paraId="037DE36E" w14:textId="2E457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No</w:t>
            </w:r>
            <w:r w:rsidR="00F956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Responses per Respondent</w:t>
            </w:r>
          </w:p>
        </w:tc>
        <w:tc>
          <w:tcPr>
            <w:tcW w:w="655" w:type="pct"/>
          </w:tcPr>
          <w:p w:rsidR="00585676" w:rsidRPr="00C8661A" w:rsidP="000A3B08" w14:paraId="0F8AA27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Responses</w:t>
            </w:r>
          </w:p>
        </w:tc>
        <w:tc>
          <w:tcPr>
            <w:tcW w:w="607" w:type="pct"/>
            <w:shd w:val="clear" w:color="auto" w:fill="auto"/>
          </w:tcPr>
          <w:p w:rsidR="00585676" w:rsidRPr="00C8661A" w:rsidP="000A3B08" w14:paraId="54878F3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Average Burden per Response (in hours)</w:t>
            </w:r>
          </w:p>
        </w:tc>
        <w:tc>
          <w:tcPr>
            <w:tcW w:w="511" w:type="pct"/>
            <w:shd w:val="clear" w:color="auto" w:fill="auto"/>
          </w:tcPr>
          <w:p w:rsidR="00585676" w:rsidRPr="00C8661A" w:rsidP="000A3B08" w14:paraId="6F8DFE9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Burden Hours</w:t>
            </w:r>
          </w:p>
        </w:tc>
      </w:tr>
      <w:tr w14:paraId="7A3153DD" w14:textId="77777777" w:rsidTr="00F7132E">
        <w:tblPrEx>
          <w:tblW w:w="5126" w:type="pct"/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85676" w:rsidRPr="00C8661A" w:rsidP="009865F8" w14:paraId="4030A9A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847" w:type="pct"/>
            <w:shd w:val="clear" w:color="auto" w:fill="auto"/>
          </w:tcPr>
          <w:p w:rsidR="00585676" w:rsidRPr="00C8661A" w:rsidP="009865F8" w14:paraId="25E9508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Eligible Application</w:t>
            </w:r>
            <w:r w:rsidR="005A21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5676" w:rsidRPr="00C8661A" w:rsidP="00F7132E" w14:paraId="02C2EAE4" w14:textId="5FAFA3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585676" w:rsidRPr="00C8661A" w:rsidP="00F7132E" w14:paraId="0AB9E7E0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vAlign w:val="center"/>
          </w:tcPr>
          <w:p w:rsidR="00585676" w:rsidRPr="00C8661A" w:rsidP="00F7132E" w14:paraId="190134F3" w14:textId="702286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585676" w:rsidRPr="00C8661A" w:rsidP="00F7132E" w14:paraId="5E591E11" w14:textId="484B03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F956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585676" w:rsidRPr="00C8661A" w:rsidP="00F7132E" w14:paraId="1BE34DEE" w14:textId="77894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</w:tr>
      <w:tr w14:paraId="229DB7BD" w14:textId="77777777" w:rsidTr="00F7132E">
        <w:tblPrEx>
          <w:tblW w:w="5126" w:type="pct"/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A2198" w:rsidRPr="00C8661A" w:rsidP="005A2198" w14:paraId="516B2C2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847" w:type="pct"/>
            <w:shd w:val="clear" w:color="auto" w:fill="auto"/>
          </w:tcPr>
          <w:p w:rsidR="005A2198" w:rsidRPr="00C8661A" w:rsidP="005A2198" w14:paraId="178A09D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Institution/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Loan Repayment Employment Form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A2198" w:rsidRPr="00C8661A" w:rsidP="00F7132E" w14:paraId="25A975D9" w14:textId="68757A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5A2198" w:rsidRPr="00C8661A" w:rsidP="00F7132E" w14:paraId="711AC465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vAlign w:val="center"/>
          </w:tcPr>
          <w:p w:rsidR="005A2198" w:rsidRPr="00C8661A" w:rsidP="00F7132E" w14:paraId="2AED4A3C" w14:textId="7DF7E6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5A2198" w:rsidRPr="00C8661A" w:rsidP="00F7132E" w14:paraId="6C4596DE" w14:textId="2F93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F9560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5A2198" w:rsidRPr="00C8661A" w:rsidP="00F7132E" w14:paraId="44B9AFE5" w14:textId="2A49F1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</w:tr>
      <w:tr w14:paraId="55E2A070" w14:textId="77777777" w:rsidTr="00F7132E">
        <w:tblPrEx>
          <w:tblW w:w="5126" w:type="pct"/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85676" w:rsidRPr="00C8661A" w:rsidP="009865F8" w14:paraId="179E957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Applicant</w:t>
            </w:r>
          </w:p>
        </w:tc>
        <w:tc>
          <w:tcPr>
            <w:tcW w:w="847" w:type="pct"/>
            <w:shd w:val="clear" w:color="auto" w:fill="auto"/>
          </w:tcPr>
          <w:p w:rsidR="00585676" w:rsidRPr="00C8661A" w:rsidP="009865F8" w14:paraId="39D7EA5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Authorization to Release Information Form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5676" w:rsidRPr="00C8661A" w:rsidP="00F7132E" w14:paraId="2B45E0BA" w14:textId="71CD6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585676" w:rsidRPr="00C8661A" w:rsidP="00F7132E" w14:paraId="32CB003C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vAlign w:val="center"/>
          </w:tcPr>
          <w:p w:rsidR="00585676" w:rsidRPr="00C8661A" w:rsidP="00F7132E" w14:paraId="30D4CE45" w14:textId="6F8D54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585676" w:rsidRPr="00C8661A" w:rsidP="00F7132E" w14:paraId="6EFA0A0D" w14:textId="35C357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C8661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.25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585676" w:rsidRPr="00C8661A" w:rsidP="00F7132E" w14:paraId="09607E86" w14:textId="1BF0C3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53.75</w:t>
            </w:r>
          </w:p>
        </w:tc>
      </w:tr>
      <w:tr w14:paraId="64F4EC65" w14:textId="77777777" w:rsidTr="00F7132E">
        <w:tblPrEx>
          <w:tblW w:w="5126" w:type="pct"/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A2198" w:rsidRPr="00C8661A" w:rsidP="009865F8" w14:paraId="7231C6A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="00324C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847" w:type="pct"/>
            <w:shd w:val="clear" w:color="auto" w:fill="auto"/>
          </w:tcPr>
          <w:p w:rsidR="005A2198" w:rsidRPr="00C8661A" w:rsidP="009865F8" w14:paraId="7A9E9F9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Disadvantaged Background Form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A2198" w:rsidP="00F7132E" w14:paraId="325DB3EF" w14:textId="7E921D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5A2198" w:rsidRPr="00C8661A" w:rsidP="00F7132E" w14:paraId="4FCC9B55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55" w:type="pct"/>
            <w:vAlign w:val="center"/>
          </w:tcPr>
          <w:p w:rsidR="005A2198" w:rsidP="00F7132E" w14:paraId="776FFEF7" w14:textId="4690E9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5A2198" w:rsidRPr="00C8661A" w:rsidP="00F7132E" w14:paraId="1E9549EF" w14:textId="18A06E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5A2198" w:rsidP="00F7132E" w14:paraId="60422792" w14:textId="4060660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</w:p>
        </w:tc>
      </w:tr>
      <w:tr w14:paraId="7FD04756" w14:textId="77777777" w:rsidTr="00F7132E">
        <w:tblPrEx>
          <w:tblW w:w="5126" w:type="pct"/>
          <w:tblLayout w:type="fixed"/>
          <w:tblLook w:val="04A0"/>
        </w:tblPrEx>
        <w:tc>
          <w:tcPr>
            <w:tcW w:w="860" w:type="pct"/>
            <w:shd w:val="clear" w:color="auto" w:fill="auto"/>
          </w:tcPr>
          <w:p w:rsidR="00585676" w:rsidRPr="00C8661A" w:rsidP="009865F8" w14:paraId="231DCF2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661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47" w:type="pct"/>
            <w:shd w:val="clear" w:color="auto" w:fill="auto"/>
          </w:tcPr>
          <w:p w:rsidR="00585676" w:rsidRPr="00C8661A" w:rsidP="009865F8" w14:paraId="49A1240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:rsidR="00585676" w:rsidRPr="00C8661A" w:rsidP="00F7132E" w14:paraId="45EFC2A3" w14:textId="4D375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585676" w:rsidRPr="00C8661A" w:rsidP="00F7132E" w14:paraId="1A0AB37F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:rsidR="00585676" w:rsidRPr="00C8661A" w:rsidP="00F7132E" w14:paraId="2794BF2B" w14:textId="618AB8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:rsidR="00585676" w:rsidRPr="00C8661A" w:rsidP="00F7132E" w14:paraId="107698A9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585676" w:rsidRPr="00526C44" w:rsidP="00F7132E" w14:paraId="30CB3C2D" w14:textId="394FD1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526.75</w:t>
            </w:r>
          </w:p>
        </w:tc>
      </w:tr>
    </w:tbl>
    <w:p w:rsidR="009B2EF6" w:rsidRPr="00FF5FD1" w:rsidP="00F7132E" w14:paraId="744DA8E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*</w:t>
      </w:r>
      <w:r w:rsidRPr="00FF5FD1" w:rsidR="00FF5FD1">
        <w:rPr>
          <w:rFonts w:ascii="Times New Roman" w:hAnsi="Times New Roman"/>
          <w:bCs/>
          <w:color w:val="000000"/>
          <w:sz w:val="20"/>
          <w:szCs w:val="20"/>
        </w:rPr>
        <w:t>Respondent for this form is the institution for the applicant.</w:t>
      </w:r>
    </w:p>
    <w:p w:rsidR="00FF5FD1" w:rsidRPr="00FF5FD1" w:rsidP="00C43A1A" w14:paraId="625566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451795" w:rsidP="00C43A1A" w14:paraId="0152F26C" w14:textId="18478D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Burden estimates were derived from information provided by applicants and institutions completing the required application package and forms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7558E">
        <w:rPr>
          <w:rFonts w:ascii="Times New Roman" w:hAnsi="Times New Roman"/>
          <w:color w:val="000000"/>
          <w:sz w:val="24"/>
          <w:szCs w:val="24"/>
        </w:rPr>
        <w:t>The application</w:t>
      </w:r>
      <w:r w:rsidRPr="00682797" w:rsidR="008029E5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C7558E">
        <w:rPr>
          <w:rFonts w:ascii="Times New Roman" w:hAnsi="Times New Roman"/>
          <w:color w:val="000000"/>
          <w:sz w:val="24"/>
          <w:szCs w:val="24"/>
        </w:rPr>
        <w:t>nd employment forms require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 1 hour</w:t>
      </w:r>
      <w:r w:rsidR="00136E32">
        <w:rPr>
          <w:rFonts w:ascii="Times New Roman" w:hAnsi="Times New Roman"/>
          <w:color w:val="000000"/>
          <w:sz w:val="24"/>
          <w:szCs w:val="24"/>
        </w:rPr>
        <w:t xml:space="preserve"> each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 to complete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7558E">
        <w:rPr>
          <w:rFonts w:ascii="Times New Roman" w:hAnsi="Times New Roman"/>
          <w:color w:val="000000"/>
          <w:sz w:val="24"/>
          <w:szCs w:val="24"/>
        </w:rPr>
        <w:t>Authorization to Release Information</w:t>
      </w:r>
      <w:r>
        <w:rPr>
          <w:rFonts w:ascii="Times New Roman" w:hAnsi="Times New Roman"/>
          <w:color w:val="000000"/>
          <w:sz w:val="24"/>
          <w:szCs w:val="24"/>
        </w:rPr>
        <w:t xml:space="preserve"> required</w:t>
      </w:r>
      <w:r w:rsidR="00C7558E">
        <w:rPr>
          <w:rFonts w:ascii="Times New Roman" w:hAnsi="Times New Roman"/>
          <w:color w:val="000000"/>
          <w:sz w:val="24"/>
          <w:szCs w:val="24"/>
        </w:rPr>
        <w:t xml:space="preserve"> 15 minutes to complete</w:t>
      </w:r>
      <w:r w:rsidR="004F0091"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="00632D60">
        <w:rPr>
          <w:rFonts w:ascii="Times New Roman" w:hAnsi="Times New Roman"/>
          <w:color w:val="000000"/>
          <w:sz w:val="24"/>
          <w:szCs w:val="24"/>
        </w:rPr>
        <w:t>0</w:t>
      </w:r>
      <w:r w:rsidR="004F0091">
        <w:rPr>
          <w:rFonts w:ascii="Times New Roman" w:hAnsi="Times New Roman"/>
          <w:color w:val="000000"/>
          <w:sz w:val="24"/>
          <w:szCs w:val="24"/>
        </w:rPr>
        <w:t>.25 hour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029E5">
        <w:rPr>
          <w:rFonts w:ascii="Times New Roman" w:hAnsi="Times New Roman"/>
          <w:color w:val="000000"/>
          <w:sz w:val="24"/>
          <w:szCs w:val="24"/>
        </w:rPr>
        <w:t xml:space="preserve">The Disadvantaged Background Form required 12 minutes to complete or </w:t>
      </w:r>
      <w:r w:rsidR="00632D60">
        <w:rPr>
          <w:rFonts w:ascii="Times New Roman" w:hAnsi="Times New Roman"/>
          <w:color w:val="000000"/>
          <w:sz w:val="24"/>
          <w:szCs w:val="24"/>
        </w:rPr>
        <w:t>0</w:t>
      </w:r>
      <w:r w:rsidR="008029E5">
        <w:rPr>
          <w:rFonts w:ascii="Times New Roman" w:hAnsi="Times New Roman"/>
          <w:color w:val="000000"/>
          <w:sz w:val="24"/>
          <w:szCs w:val="24"/>
        </w:rPr>
        <w:t>.20 hour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The hour-burden estimates include the time for reviewing instructions, searching existing data sources, 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>gathering</w:t>
      </w:r>
      <w:r w:rsidRPr="00C7558E" w:rsidR="00C7558E">
        <w:rPr>
          <w:rFonts w:ascii="Times New Roman" w:hAnsi="Times New Roman"/>
          <w:color w:val="000000"/>
          <w:sz w:val="24"/>
          <w:szCs w:val="24"/>
        </w:rPr>
        <w:t xml:space="preserve"> and maintaining the data needed, and completing and reviewing the collection of information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C918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C0224" w:rsidP="00647F9C" w14:paraId="662ACE9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ED33F8" w:rsidRPr="00451795" w:rsidP="4482F379" w14:paraId="1344108F" w14:textId="42F41C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column"/>
      </w:r>
      <w:r w:rsidRPr="270D876C" w:rsidR="130999E4">
        <w:rPr>
          <w:rFonts w:ascii="Times New Roman" w:hAnsi="Times New Roman"/>
          <w:b/>
          <w:bCs/>
          <w:color w:val="000000" w:themeColor="text1"/>
          <w:sz w:val="24"/>
          <w:szCs w:val="24"/>
        </w:rPr>
        <w:t>12.</w:t>
      </w:r>
      <w:r w:rsidRPr="270D876C" w:rsidR="2273B8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270D876C" w:rsidR="130999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B</w:t>
      </w:r>
      <w:r w:rsidRPr="270D876C" w:rsidR="632C5AD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</w:t>
      </w:r>
      <w:r w:rsidRPr="270D876C" w:rsidR="7C20B663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E</w:t>
      </w:r>
      <w:r w:rsidRPr="270D876C" w:rsidR="6DCB44DA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stimated Annualized Burden Costs</w:t>
      </w:r>
    </w:p>
    <w:p w:rsidR="00647F9C" w:rsidRPr="00451795" w:rsidP="00647F9C" w14:paraId="353C088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6"/>
        <w:gridCol w:w="1530"/>
        <w:gridCol w:w="1530"/>
        <w:gridCol w:w="1430"/>
      </w:tblGrid>
      <w:tr w14:paraId="0B45021A" w14:textId="77777777" w:rsidTr="4482F37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76"/>
          <w:jc w:val="center"/>
        </w:trPr>
        <w:tc>
          <w:tcPr>
            <w:tcW w:w="4446" w:type="dxa"/>
            <w:shd w:val="clear" w:color="auto" w:fill="auto"/>
            <w:vAlign w:val="bottom"/>
          </w:tcPr>
          <w:p w:rsidR="00ED33F8" w:rsidRPr="000A3B08" w:rsidP="000A3B08" w14:paraId="5B1F0C70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Type of Respondent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ED33F8" w:rsidRPr="000A3B08" w:rsidP="000A3B08" w14:paraId="512CFAC8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Burden Hours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ED33F8" w:rsidRPr="000A3B08" w:rsidP="000A3B08" w14:paraId="459D992E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Hourly Wage Rate</w:t>
            </w:r>
            <w:r w:rsidRPr="000A3B08" w:rsidR="00C57C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30" w:type="dxa"/>
            <w:shd w:val="clear" w:color="auto" w:fill="auto"/>
            <w:vAlign w:val="bottom"/>
          </w:tcPr>
          <w:p w:rsidR="00ED33F8" w:rsidRPr="000A3B08" w:rsidP="000A3B08" w14:paraId="4A0A6156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Respondent Costs</w:t>
            </w:r>
          </w:p>
        </w:tc>
      </w:tr>
      <w:tr w14:paraId="05E2DD97" w14:textId="77777777" w:rsidTr="4482F379">
        <w:tblPrEx>
          <w:tblW w:w="0" w:type="auto"/>
          <w:jc w:val="center"/>
          <w:tblLook w:val="04A0"/>
        </w:tblPrEx>
        <w:trPr>
          <w:trHeight w:val="152"/>
          <w:jc w:val="center"/>
        </w:trPr>
        <w:tc>
          <w:tcPr>
            <w:tcW w:w="4446" w:type="dxa"/>
            <w:shd w:val="clear" w:color="auto" w:fill="auto"/>
            <w:vAlign w:val="center"/>
          </w:tcPr>
          <w:p w:rsidR="00ED33F8" w:rsidRPr="000A3B08" w:rsidP="000A3B08" w14:paraId="716E5B76" w14:textId="3F45E95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***Mid-level</w:t>
            </w:r>
            <w:r w:rsidR="00177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Education</w:t>
            </w: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77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</w:t>
            </w: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dministrator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FE4CA6" w14:paraId="31B7AAAA" w14:textId="2958FA4B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</w:t>
            </w:r>
            <w:r w:rsidR="00FE4CA6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FE4CA6" w14:paraId="6E1B0BB4" w14:textId="01B54209">
            <w:pPr>
              <w:tabs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4482F3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$</w:t>
            </w:r>
            <w:r w:rsidR="004A11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96.10</w:t>
            </w:r>
          </w:p>
        </w:tc>
        <w:tc>
          <w:tcPr>
            <w:tcW w:w="1430" w:type="dxa"/>
            <w:shd w:val="clear" w:color="auto" w:fill="auto"/>
          </w:tcPr>
          <w:p w:rsidR="00ED33F8" w:rsidRPr="000A3B08" w:rsidP="00FE4CA6" w14:paraId="1E9CF154" w14:textId="2EFB2608">
            <w:pPr>
              <w:tabs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$</w:t>
            </w:r>
            <w:r w:rsidRPr="00B05F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24,793.8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14:paraId="5650EFCF" w14:textId="77777777" w:rsidTr="4482F37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446" w:type="dxa"/>
            <w:shd w:val="clear" w:color="auto" w:fill="auto"/>
            <w:vAlign w:val="center"/>
          </w:tcPr>
          <w:p w:rsidR="00ED33F8" w:rsidRPr="000A3B08" w:rsidP="000A3B08" w14:paraId="6B5B9490" w14:textId="73EED68C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Mid-level </w:t>
            </w:r>
            <w:r w:rsidR="0017755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Health Specialties Teacher, Secondary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FE4CA6" w14:paraId="335F46AF" w14:textId="2CA9AA4D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268.75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FE4CA6" w14:paraId="6927707A" w14:textId="03F7261E">
            <w:pPr>
              <w:tabs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4482F3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$</w:t>
            </w:r>
            <w:r w:rsidR="004A11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96.44</w:t>
            </w:r>
          </w:p>
        </w:tc>
        <w:tc>
          <w:tcPr>
            <w:tcW w:w="1430" w:type="dxa"/>
            <w:shd w:val="clear" w:color="auto" w:fill="auto"/>
          </w:tcPr>
          <w:p w:rsidR="00ED33F8" w:rsidRPr="000A3B08" w:rsidP="00FE4CA6" w14:paraId="2912EE69" w14:textId="09D43AFD">
            <w:pPr>
              <w:tabs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$</w:t>
            </w:r>
            <w:r w:rsidRPr="00E221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25,918.25</w:t>
            </w:r>
          </w:p>
        </w:tc>
      </w:tr>
      <w:tr w14:paraId="048D4260" w14:textId="77777777" w:rsidTr="4482F379">
        <w:tblPrEx>
          <w:tblW w:w="0" w:type="auto"/>
          <w:jc w:val="center"/>
          <w:tblLook w:val="04A0"/>
        </w:tblPrEx>
        <w:trPr>
          <w:trHeight w:val="278"/>
          <w:jc w:val="center"/>
        </w:trPr>
        <w:tc>
          <w:tcPr>
            <w:tcW w:w="4446" w:type="dxa"/>
            <w:shd w:val="clear" w:color="auto" w:fill="auto"/>
            <w:vAlign w:val="center"/>
          </w:tcPr>
          <w:p w:rsidR="00ED33F8" w:rsidRPr="000A3B08" w:rsidP="000A3B08" w14:paraId="7A0CC4D8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3B0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276403" w14:paraId="56E87AD8" w14:textId="245359F6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526.75</w:t>
            </w:r>
          </w:p>
        </w:tc>
        <w:tc>
          <w:tcPr>
            <w:tcW w:w="1530" w:type="dxa"/>
            <w:shd w:val="clear" w:color="auto" w:fill="auto"/>
          </w:tcPr>
          <w:p w:rsidR="00ED33F8" w:rsidRPr="000A3B08" w:rsidP="00647F9C" w14:paraId="2FBD8B5C" w14:textId="77777777">
            <w:pPr>
              <w:tabs>
                <w:tab w:val="left" w:pos="-1080"/>
                <w:tab w:val="left" w:pos="-720"/>
                <w:tab w:val="left" w:pos="0"/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ED33F8" w:rsidRPr="000A3B08" w:rsidP="00A44A5E" w14:paraId="15980890" w14:textId="5EFCC834">
            <w:pPr>
              <w:tabs>
                <w:tab w:val="left" w:pos="270"/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$</w:t>
            </w:r>
            <w:r w:rsidRPr="00A44A5E">
              <w:rPr>
                <w:rFonts w:ascii="Times New Roman" w:hAnsi="Times New Roman"/>
                <w:color w:val="000000"/>
                <w:sz w:val="24"/>
                <w:szCs w:val="24"/>
              </w:rPr>
              <w:t>50,712.05</w:t>
            </w:r>
          </w:p>
        </w:tc>
      </w:tr>
    </w:tbl>
    <w:p w:rsidR="00C57CD3" w:rsidRPr="000A3B08" w:rsidP="0063547D" w14:paraId="47B0ACD5" w14:textId="0CFF56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270D876C">
        <w:rPr>
          <w:rFonts w:ascii="Times New Roman" w:hAnsi="Times New Roman"/>
          <w:color w:val="000000" w:themeColor="text1"/>
          <w:sz w:val="16"/>
          <w:szCs w:val="16"/>
        </w:rPr>
        <w:t>*</w:t>
      </w:r>
      <w:r w:rsidR="00926C39">
        <w:rPr>
          <w:rFonts w:ascii="Times New Roman" w:hAnsi="Times New Roman"/>
          <w:color w:val="000000" w:themeColor="text1"/>
          <w:sz w:val="16"/>
          <w:szCs w:val="16"/>
        </w:rPr>
        <w:t>Based on the following:</w:t>
      </w:r>
      <w:r w:rsidRPr="00926C39" w:rsidR="00926C39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hyperlink r:id="rId11" w:history="1">
        <w:r w:rsidRPr="003170ED" w:rsidR="00926C39">
          <w:rPr>
            <w:rStyle w:val="Hyperlink"/>
            <w:rFonts w:ascii="Times New Roman" w:hAnsi="Times New Roman"/>
            <w:sz w:val="16"/>
            <w:szCs w:val="16"/>
          </w:rPr>
          <w:t>https://www.bls.gov/oes/current/oes251071.htm</w:t>
        </w:r>
      </w:hyperlink>
      <w:r w:rsidR="00926C39">
        <w:rPr>
          <w:rStyle w:val="Hyperlink"/>
          <w:rFonts w:ascii="Times New Roman" w:hAnsi="Times New Roman"/>
          <w:sz w:val="16"/>
          <w:szCs w:val="16"/>
        </w:rPr>
        <w:t>.</w:t>
      </w:r>
      <w:r w:rsidR="00926C39"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  <w:r w:rsidRPr="270D876C">
        <w:rPr>
          <w:rFonts w:ascii="Times New Roman" w:hAnsi="Times New Roman"/>
          <w:color w:val="000000" w:themeColor="text1"/>
          <w:sz w:val="16"/>
          <w:szCs w:val="16"/>
        </w:rPr>
        <w:t xml:space="preserve">The </w:t>
      </w:r>
      <w:r w:rsidR="00177552">
        <w:rPr>
          <w:rFonts w:ascii="Times New Roman" w:hAnsi="Times New Roman"/>
          <w:color w:val="000000" w:themeColor="text1"/>
          <w:sz w:val="16"/>
          <w:szCs w:val="16"/>
        </w:rPr>
        <w:t>Health Specialties Teacher</w:t>
      </w:r>
      <w:r w:rsidR="004A11F7">
        <w:rPr>
          <w:rFonts w:ascii="Times New Roman" w:hAnsi="Times New Roman"/>
          <w:color w:val="000000" w:themeColor="text1"/>
          <w:sz w:val="16"/>
          <w:szCs w:val="16"/>
        </w:rPr>
        <w:t>, Secondary is the best approximation of the type of respondent that</w:t>
      </w:r>
      <w:r w:rsidR="00177552">
        <w:rPr>
          <w:rFonts w:ascii="Times New Roman" w:hAnsi="Times New Roman"/>
          <w:color w:val="000000" w:themeColor="text1"/>
          <w:sz w:val="16"/>
          <w:szCs w:val="16"/>
        </w:rPr>
        <w:t xml:space="preserve"> would be completing </w:t>
      </w:r>
      <w:r w:rsidRPr="270D876C" w:rsidR="00177552">
        <w:rPr>
          <w:rFonts w:ascii="Times New Roman" w:hAnsi="Times New Roman"/>
          <w:color w:val="000000" w:themeColor="text1"/>
          <w:sz w:val="16"/>
          <w:szCs w:val="16"/>
        </w:rPr>
        <w:t>the online application and the authorization to release forms</w:t>
      </w:r>
      <w:r w:rsidR="004A11F7">
        <w:rPr>
          <w:rFonts w:ascii="Times New Roman" w:hAnsi="Times New Roman"/>
          <w:color w:val="000000" w:themeColor="text1"/>
          <w:sz w:val="16"/>
          <w:szCs w:val="16"/>
        </w:rPr>
        <w:t>.</w:t>
      </w:r>
      <w:r w:rsidR="00926C39">
        <w:rPr>
          <w:rFonts w:ascii="Times New Roman" w:hAnsi="Times New Roman"/>
          <w:color w:val="000000" w:themeColor="text1"/>
          <w:sz w:val="16"/>
          <w:szCs w:val="16"/>
        </w:rPr>
        <w:t xml:space="preserve">  </w:t>
      </w:r>
    </w:p>
    <w:p w:rsidR="00414444" w:rsidP="00451795" w14:paraId="54E7B6E9" w14:textId="1A78D0FE">
      <w:pPr>
        <w:pStyle w:val="FootnoteText"/>
        <w:rPr>
          <w:rStyle w:val="Hyperlink"/>
          <w:color w:val="auto"/>
          <w:sz w:val="16"/>
          <w:szCs w:val="16"/>
          <w:u w:val="none"/>
        </w:rPr>
      </w:pPr>
      <w:r w:rsidRPr="000A3B08">
        <w:rPr>
          <w:color w:val="000000"/>
          <w:sz w:val="16"/>
          <w:szCs w:val="16"/>
        </w:rPr>
        <w:t>**</w:t>
      </w:r>
      <w:r>
        <w:rPr>
          <w:rStyle w:val="Hyperlink"/>
          <w:color w:val="auto"/>
          <w:sz w:val="16"/>
          <w:szCs w:val="16"/>
          <w:u w:val="none"/>
        </w:rPr>
        <w:t xml:space="preserve">This figure is the annual </w:t>
      </w:r>
      <w:r w:rsidR="00632D60">
        <w:rPr>
          <w:rStyle w:val="Hyperlink"/>
          <w:color w:val="auto"/>
          <w:sz w:val="16"/>
          <w:szCs w:val="16"/>
          <w:u w:val="none"/>
        </w:rPr>
        <w:t xml:space="preserve">median </w:t>
      </w:r>
      <w:r>
        <w:rPr>
          <w:rStyle w:val="Hyperlink"/>
          <w:color w:val="auto"/>
          <w:sz w:val="16"/>
          <w:szCs w:val="16"/>
          <w:u w:val="none"/>
        </w:rPr>
        <w:t>wage</w:t>
      </w:r>
      <w:r w:rsidR="0063547D">
        <w:rPr>
          <w:rStyle w:val="Hyperlink"/>
          <w:color w:val="auto"/>
          <w:sz w:val="16"/>
          <w:szCs w:val="16"/>
          <w:u w:val="none"/>
        </w:rPr>
        <w:t xml:space="preserve"> </w:t>
      </w:r>
      <w:r>
        <w:rPr>
          <w:rStyle w:val="Hyperlink"/>
          <w:color w:val="auto"/>
          <w:sz w:val="16"/>
          <w:szCs w:val="16"/>
          <w:u w:val="none"/>
        </w:rPr>
        <w:t>divided by 2080 hours, and then doubled to account for benefits and overhead costs.</w:t>
      </w:r>
    </w:p>
    <w:p w:rsidR="0063547D" w:rsidRPr="00F7132E" w:rsidP="00F7132E" w14:paraId="1B31DD10" w14:textId="1EE3C11B">
      <w:pPr>
        <w:autoSpaceDE w:val="0"/>
        <w:autoSpaceDN w:val="0"/>
        <w:adjustRightInd w:val="0"/>
        <w:spacing w:after="0" w:line="240" w:lineRule="auto"/>
        <w:rPr>
          <w:color w:val="000000"/>
          <w:sz w:val="16"/>
          <w:szCs w:val="16"/>
        </w:rPr>
      </w:pPr>
      <w:r w:rsidRPr="270D876C">
        <w:rPr>
          <w:rFonts w:ascii="Times New Roman" w:hAnsi="Times New Roman"/>
          <w:color w:val="000000" w:themeColor="text1"/>
          <w:sz w:val="16"/>
          <w:szCs w:val="16"/>
        </w:rPr>
        <w:t>.</w:t>
      </w:r>
      <w:r w:rsidRPr="000A3B08">
        <w:rPr>
          <w:rFonts w:ascii="Times New Roman" w:hAnsi="Times New Roman"/>
          <w:color w:val="000000"/>
          <w:sz w:val="16"/>
          <w:szCs w:val="16"/>
        </w:rPr>
        <w:t>*</w:t>
      </w:r>
      <w:r w:rsidRPr="000A3B08">
        <w:rPr>
          <w:rFonts w:ascii="Times New Roman" w:hAnsi="Times New Roman"/>
          <w:color w:val="000000"/>
          <w:sz w:val="16"/>
          <w:szCs w:val="16"/>
        </w:rPr>
        <w:t>**</w:t>
      </w:r>
      <w:r w:rsidR="003170ED">
        <w:rPr>
          <w:rFonts w:ascii="Times New Roman" w:hAnsi="Times New Roman"/>
          <w:color w:val="000000"/>
          <w:sz w:val="16"/>
          <w:szCs w:val="16"/>
        </w:rPr>
        <w:t xml:space="preserve">Based on the following:  </w:t>
      </w:r>
      <w:hyperlink r:id="rId12" w:history="1">
        <w:r w:rsidRPr="000A7517" w:rsidR="003170ED">
          <w:rPr>
            <w:rStyle w:val="Hyperlink"/>
            <w:rFonts w:ascii="Times New Roman" w:hAnsi="Times New Roman"/>
            <w:sz w:val="16"/>
            <w:szCs w:val="16"/>
          </w:rPr>
          <w:t>https://www.bls.gov/oes/current/oes119033.htm</w:t>
        </w:r>
      </w:hyperlink>
      <w:r w:rsidR="003170ED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Pr="000A3B08">
        <w:rPr>
          <w:rFonts w:ascii="Times New Roman" w:hAnsi="Times New Roman"/>
          <w:color w:val="000000"/>
          <w:sz w:val="16"/>
          <w:szCs w:val="16"/>
        </w:rPr>
        <w:t>Respondent for this form is the institution for the applicant.</w:t>
      </w:r>
    </w:p>
    <w:p w:rsidR="00C57CD3" w:rsidRPr="00416DB2" w:rsidP="00C43A1A" w14:paraId="2B865B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C43A1A" w:rsidRPr="00526C44" w:rsidP="00C43A1A" w14:paraId="5C7CF94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13. </w:t>
      </w:r>
      <w:r w:rsidRPr="00072BF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other Total Annual Cost Burden to Respondents or Record Keepers/Capital Costs</w:t>
      </w:r>
    </w:p>
    <w:p w:rsidR="009B2EF6" w:rsidP="00C43A1A" w14:paraId="4173F3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5263" w:rsidP="00C43A1A" w14:paraId="3A9BA4F1" w14:textId="486139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Other than their time, there is no cost to respondents.</w:t>
      </w:r>
    </w:p>
    <w:p w:rsidR="00647F9C" w:rsidP="00C43A1A" w14:paraId="578AB03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3A1A" w:rsidRPr="00072BF9" w:rsidP="00C43A1A" w14:paraId="7E96DC3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16DB2">
        <w:rPr>
          <w:rFonts w:ascii="Times New Roman" w:hAnsi="Times New Roman"/>
          <w:b/>
          <w:bCs/>
          <w:color w:val="000000"/>
          <w:sz w:val="24"/>
          <w:szCs w:val="24"/>
        </w:rPr>
        <w:t xml:space="preserve">14.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stimates of Annualized Estimates of Annualized Cost to the Government</w:t>
      </w:r>
    </w:p>
    <w:tbl>
      <w:tblPr>
        <w:tblpPr w:leftFromText="180" w:rightFromText="180" w:vertAnchor="text" w:horzAnchor="margin" w:tblpY="157"/>
        <w:tblW w:w="8357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435"/>
        <w:gridCol w:w="1488"/>
        <w:gridCol w:w="1702"/>
        <w:gridCol w:w="1080"/>
        <w:gridCol w:w="1167"/>
        <w:gridCol w:w="1485"/>
      </w:tblGrid>
      <w:tr w14:paraId="0D9D46E1" w14:textId="77777777" w:rsidTr="00177552">
        <w:tblPrEx>
          <w:tblW w:w="8357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840"/>
        </w:trPr>
        <w:tc>
          <w:tcPr>
            <w:tcW w:w="143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177552" w:rsidRPr="00416DB2" w:rsidP="00177552" w14:paraId="739CEFB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Instrument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177552" w:rsidRPr="00416DB2" w:rsidP="00177552" w14:paraId="66A60F0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Base Pay Rate</w:t>
            </w:r>
          </w:p>
        </w:tc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vAlign w:val="center"/>
          </w:tcPr>
          <w:p w:rsidR="00177552" w:rsidRPr="00416DB2" w:rsidP="00177552" w14:paraId="0B9AA88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Base Pay Rate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(x1.5)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177552" w:rsidRPr="00416DB2" w:rsidP="00177552" w14:paraId="4741077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Project Time per FTE </w:t>
            </w:r>
          </w:p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7552" w:rsidRPr="00416DB2" w:rsidP="00177552" w14:paraId="24C8E6D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Number of FTEs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vAlign w:val="center"/>
          </w:tcPr>
          <w:p w:rsidR="00177552" w:rsidRPr="00416DB2" w:rsidP="00177552" w14:paraId="4A4D2BF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Annual Cost</w:t>
            </w:r>
          </w:p>
        </w:tc>
      </w:tr>
      <w:tr w14:paraId="168B3FC4" w14:textId="77777777" w:rsidTr="00177552">
        <w:tblPrEx>
          <w:tblW w:w="8357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885"/>
        </w:trPr>
        <w:tc>
          <w:tcPr>
            <w:tcW w:w="1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65B4E1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FLRP 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673CF64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$103,619/</w:t>
            </w:r>
            <w:r>
              <w:br/>
            </w: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GS-12</w:t>
            </w:r>
            <w:r>
              <w:br/>
            </w: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Step 4 </w:t>
            </w:r>
          </w:p>
        </w:tc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77552" w:rsidRPr="00416DB2" w:rsidP="00177552" w14:paraId="28C19DE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</w:t>
            </w:r>
            <w:r w:rsidRPr="00D34A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155,428.5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br/>
            </w: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GS-12</w:t>
            </w:r>
            <w:r>
              <w:br/>
            </w: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Step 4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26D4382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.15</w:t>
            </w:r>
          </w:p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367C278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10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5406738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Pr="00D34A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233,142.75</w:t>
            </w:r>
          </w:p>
        </w:tc>
      </w:tr>
      <w:tr w14:paraId="16100E2F" w14:textId="77777777" w:rsidTr="00177552">
        <w:tblPrEx>
          <w:tblW w:w="8357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885"/>
        </w:trPr>
        <w:tc>
          <w:tcPr>
            <w:tcW w:w="1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7719F26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FLRP  Online</w:t>
            </w: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Application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Contract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39746B9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$ 58,917.28</w:t>
            </w:r>
          </w:p>
        </w:tc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424FB57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06F0EED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……..</w:t>
            </w:r>
          </w:p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6406B34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70194F9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4482F37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$ 58,917.28</w:t>
            </w:r>
          </w:p>
        </w:tc>
      </w:tr>
      <w:tr w14:paraId="2105E836" w14:textId="77777777" w:rsidTr="00177552">
        <w:tblPrEx>
          <w:tblW w:w="8357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885"/>
        </w:trPr>
        <w:tc>
          <w:tcPr>
            <w:tcW w:w="14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00FCD3F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7E5BF7E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177552" w:rsidRPr="00416DB2" w:rsidP="00177552" w14:paraId="294339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:rsidR="00177552" w:rsidRPr="00416DB2" w:rsidP="00177552" w14:paraId="1300145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</w:t>
            </w:r>
          </w:p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051961D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16D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177552" w:rsidRPr="00416DB2" w:rsidP="00177552" w14:paraId="39CA4D5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Pr="00D34AE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292,060.03</w:t>
            </w:r>
          </w:p>
        </w:tc>
      </w:tr>
    </w:tbl>
    <w:p w:rsidR="003943D6" w:rsidRPr="00416DB2" w:rsidP="00C43A1A" w14:paraId="7C8AE03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7552" w:rsidP="4482F379" w14:paraId="42B6D0B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1C7D25C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2E28E1F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1BEAB80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7F65652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5590391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363076C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432184B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64811AD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47E84C2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50A96DD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7A030E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5A5CDD1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4816F7B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615B114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523EDED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3DDC206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13B281D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3A10581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177552" w:rsidP="4482F379" w14:paraId="1EEECF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16"/>
          <w:szCs w:val="16"/>
        </w:rPr>
      </w:pPr>
    </w:p>
    <w:p w:rsidR="00E904F5" w:rsidRPr="00257991" w:rsidP="4482F379" w14:paraId="1020C9B5" w14:textId="200FF3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57991">
        <w:rPr>
          <w:rFonts w:ascii="Times New Roman" w:hAnsi="Times New Roman"/>
          <w:color w:val="000000" w:themeColor="text1"/>
          <w:sz w:val="16"/>
          <w:szCs w:val="16"/>
        </w:rPr>
        <w:t>Base Pay Rate based on the Office of Pe</w:t>
      </w:r>
      <w:r w:rsidRPr="00257991" w:rsidR="03994422">
        <w:rPr>
          <w:rFonts w:ascii="Times New Roman" w:hAnsi="Times New Roman"/>
          <w:color w:val="000000" w:themeColor="text1"/>
          <w:sz w:val="16"/>
          <w:szCs w:val="16"/>
        </w:rPr>
        <w:t xml:space="preserve">rsonnel Management Pay Scale:  </w:t>
      </w:r>
      <w:r w:rsidRPr="00257991" w:rsidR="03994422">
        <w:rPr>
          <w:rFonts w:ascii="Times New Roman" w:hAnsi="Times New Roman"/>
          <w:sz w:val="16"/>
          <w:szCs w:val="16"/>
        </w:rPr>
        <w:t>(</w:t>
      </w:r>
      <w:hyperlink r:id="rId13" w:history="1">
        <w:r w:rsidRPr="00166B1A" w:rsidR="00257991">
          <w:rPr>
            <w:rStyle w:val="Hyperlink"/>
            <w:rFonts w:ascii="Times New Roman" w:hAnsi="Times New Roman"/>
            <w:sz w:val="16"/>
            <w:szCs w:val="16"/>
          </w:rPr>
          <w:t>https://www.opm.gov/policy-data-oversight/pay-leave/salaries-wages/salary-tables/pdf/2023/DCB.pdf</w:t>
        </w:r>
      </w:hyperlink>
      <w:r w:rsidR="00257991">
        <w:rPr>
          <w:rFonts w:ascii="Times New Roman" w:hAnsi="Times New Roman"/>
          <w:sz w:val="16"/>
          <w:szCs w:val="16"/>
        </w:rPr>
        <w:t>)</w:t>
      </w:r>
      <w:r w:rsidR="00D34AE1">
        <w:rPr>
          <w:rFonts w:ascii="Times New Roman" w:hAnsi="Times New Roman"/>
          <w:sz w:val="16"/>
          <w:szCs w:val="16"/>
        </w:rPr>
        <w:t xml:space="preserve">.  Base Pay Rate multiplied by 1.5 to account for overhead costs, the total annual cost is based off the base pay rate multiplied by 1.5. </w:t>
      </w:r>
      <w:r w:rsidR="00257991">
        <w:rPr>
          <w:rFonts w:ascii="Times New Roman" w:hAnsi="Times New Roman"/>
          <w:sz w:val="16"/>
          <w:szCs w:val="16"/>
        </w:rPr>
        <w:t xml:space="preserve"> </w:t>
      </w:r>
    </w:p>
    <w:p w:rsidR="00E904F5" w:rsidRPr="00416DB2" w:rsidP="00C43A1A" w14:paraId="54E6DB0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34AE1" w:rsidP="00C43A1A" w14:paraId="376C7C52" w14:textId="5352EC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482F379">
        <w:rPr>
          <w:rFonts w:ascii="Times New Roman" w:hAnsi="Times New Roman"/>
          <w:color w:val="000000" w:themeColor="text1"/>
          <w:sz w:val="24"/>
          <w:szCs w:val="24"/>
        </w:rPr>
        <w:t>The annual cost to the government is approximatel</w:t>
      </w:r>
      <w:r w:rsidRPr="4482F379" w:rsidR="2DD0D4E9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$</w:t>
      </w:r>
      <w:r w:rsidRPr="4482F379" w:rsidR="0F8A2DC4">
        <w:rPr>
          <w:rFonts w:ascii="Times New Roman" w:hAnsi="Times New Roman"/>
          <w:color w:val="000000" w:themeColor="text1"/>
          <w:sz w:val="24"/>
          <w:szCs w:val="24"/>
        </w:rPr>
        <w:t>58,917.28</w:t>
      </w:r>
      <w:r w:rsidRPr="4482F379" w:rsidR="75CE706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4482F379" w:rsidR="66AF876A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Pr="4482F379" w:rsidR="3483BDF9">
        <w:rPr>
          <w:rFonts w:ascii="Times New Roman" w:hAnsi="Times New Roman"/>
          <w:color w:val="000000" w:themeColor="text1"/>
          <w:sz w:val="24"/>
          <w:szCs w:val="24"/>
        </w:rPr>
        <w:t xml:space="preserve"> the contract costs for the online application system and </w:t>
      </w:r>
      <w:r w:rsidRPr="4482F379" w:rsidR="0F8A2DC4">
        <w:rPr>
          <w:rFonts w:ascii="Times New Roman" w:hAnsi="Times New Roman"/>
          <w:color w:val="000000" w:themeColor="text1"/>
          <w:sz w:val="24"/>
          <w:szCs w:val="24"/>
        </w:rPr>
        <w:t>$</w:t>
      </w:r>
      <w:r w:rsidRPr="4482F379" w:rsidR="13D9BCC7">
        <w:rPr>
          <w:rFonts w:ascii="Times New Roman" w:hAnsi="Times New Roman"/>
          <w:color w:val="000000" w:themeColor="text1"/>
          <w:sz w:val="24"/>
          <w:szCs w:val="24"/>
        </w:rPr>
        <w:t>155</w:t>
      </w:r>
      <w:r w:rsidR="00C405F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4482F379" w:rsidR="13D9BCC7">
        <w:rPr>
          <w:rFonts w:ascii="Times New Roman" w:hAnsi="Times New Roman"/>
          <w:color w:val="000000" w:themeColor="text1"/>
          <w:sz w:val="24"/>
          <w:szCs w:val="24"/>
        </w:rPr>
        <w:t>428.50</w:t>
      </w:r>
      <w:r w:rsidRPr="4482F379" w:rsidR="5E9EEA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4482F379" w:rsidR="3483BDF9">
        <w:rPr>
          <w:rFonts w:ascii="Times New Roman" w:hAnsi="Times New Roman"/>
          <w:color w:val="000000" w:themeColor="text1"/>
          <w:sz w:val="24"/>
          <w:szCs w:val="24"/>
        </w:rPr>
        <w:t>for</w:t>
      </w:r>
      <w:r w:rsidRPr="4482F379" w:rsidR="66AF876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4482F379" w:rsidR="3483BDF9">
        <w:rPr>
          <w:rFonts w:ascii="Times New Roman" w:hAnsi="Times New Roman"/>
          <w:color w:val="000000" w:themeColor="text1"/>
          <w:sz w:val="24"/>
          <w:szCs w:val="24"/>
        </w:rPr>
        <w:t>10 GS-12 Step 4</w:t>
      </w:r>
      <w:r w:rsidRPr="4482F379" w:rsidR="632C5A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employee</w:t>
      </w:r>
      <w:r w:rsidRPr="4482F379" w:rsidR="3483BDF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4482F379" w:rsidR="5E9EEA68">
        <w:rPr>
          <w:rFonts w:ascii="Times New Roman" w:hAnsi="Times New Roman"/>
          <w:color w:val="000000" w:themeColor="text1"/>
          <w:sz w:val="24"/>
          <w:szCs w:val="24"/>
        </w:rPr>
        <w:t xml:space="preserve"> at a 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4482F379" w:rsidR="624EA5FE">
        <w:rPr>
          <w:rFonts w:ascii="Times New Roman" w:hAnsi="Times New Roman"/>
          <w:color w:val="000000" w:themeColor="text1"/>
          <w:sz w:val="24"/>
          <w:szCs w:val="24"/>
        </w:rPr>
        <w:t xml:space="preserve">.15 FTE </w:t>
      </w:r>
      <w:r w:rsidRPr="4482F379" w:rsidR="0F8A2DC4">
        <w:rPr>
          <w:rFonts w:ascii="Times New Roman" w:hAnsi="Times New Roman"/>
          <w:color w:val="000000" w:themeColor="text1"/>
          <w:sz w:val="24"/>
          <w:szCs w:val="24"/>
        </w:rPr>
        <w:t xml:space="preserve">rate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to process the applications and facilitate team members in the loan repayment process</w:t>
      </w:r>
      <w:r w:rsidR="00257991">
        <w:rPr>
          <w:rFonts w:ascii="Times New Roman" w:hAnsi="Times New Roman"/>
          <w:color w:val="000000" w:themeColor="text1"/>
          <w:sz w:val="24"/>
          <w:szCs w:val="24"/>
        </w:rPr>
        <w:t xml:space="preserve"> for a total of $</w:t>
      </w:r>
      <w:r w:rsidR="00926C39">
        <w:rPr>
          <w:rFonts w:ascii="Times New Roman" w:hAnsi="Times New Roman"/>
          <w:color w:val="000000" w:themeColor="text1"/>
          <w:sz w:val="24"/>
          <w:szCs w:val="24"/>
        </w:rPr>
        <w:t>292,060.03</w:t>
      </w:r>
      <w:r w:rsidR="0025799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3A1A" w:rsidP="00C43A1A" w14:paraId="4E462441" w14:textId="44ED1F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column"/>
      </w:r>
      <w:r w:rsidRPr="00E12089">
        <w:rPr>
          <w:rFonts w:ascii="Times New Roman" w:hAnsi="Times New Roman"/>
          <w:b/>
          <w:bCs/>
          <w:color w:val="000000"/>
          <w:sz w:val="24"/>
          <w:szCs w:val="24"/>
        </w:rPr>
        <w:t xml:space="preserve">15.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xplanation for Program Changes or Adjustments</w:t>
      </w:r>
    </w:p>
    <w:p w:rsidR="009B2EF6" w:rsidP="00C43A1A" w14:paraId="73E9B48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67B8" w:rsidRPr="002967B8" w:rsidP="002967B8" w14:paraId="15017624" w14:textId="386D3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482F379"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4482F379" w:rsidR="6CB3D758">
        <w:rPr>
          <w:rFonts w:ascii="Times New Roman" w:hAnsi="Times New Roman"/>
          <w:color w:val="000000" w:themeColor="text1"/>
          <w:sz w:val="24"/>
          <w:szCs w:val="24"/>
        </w:rPr>
        <w:t xml:space="preserve">estimated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total burden</w:t>
      </w:r>
      <w:r w:rsidRPr="4482F379" w:rsidR="3173994E">
        <w:rPr>
          <w:rFonts w:ascii="Times New Roman" w:hAnsi="Times New Roman"/>
          <w:color w:val="000000" w:themeColor="text1"/>
          <w:sz w:val="24"/>
          <w:szCs w:val="24"/>
        </w:rPr>
        <w:t xml:space="preserve"> for this activity </w:t>
      </w:r>
      <w:r w:rsidRPr="4482F379" w:rsidR="6CB3D758">
        <w:rPr>
          <w:rFonts w:ascii="Times New Roman" w:hAnsi="Times New Roman"/>
          <w:color w:val="000000" w:themeColor="text1"/>
          <w:sz w:val="24"/>
          <w:szCs w:val="24"/>
        </w:rPr>
        <w:t xml:space="preserve">is </w:t>
      </w:r>
      <w:r w:rsidRPr="4482F379" w:rsidR="11E0AF37">
        <w:rPr>
          <w:rFonts w:ascii="Times New Roman" w:hAnsi="Times New Roman"/>
          <w:color w:val="000000" w:themeColor="text1"/>
          <w:sz w:val="24"/>
          <w:szCs w:val="24"/>
        </w:rPr>
        <w:t xml:space="preserve">approximately </w:t>
      </w:r>
      <w:r w:rsidRPr="4482F379" w:rsidR="137D2EBA">
        <w:rPr>
          <w:rFonts w:ascii="Times New Roman" w:hAnsi="Times New Roman"/>
          <w:color w:val="000000" w:themeColor="text1"/>
          <w:sz w:val="24"/>
          <w:szCs w:val="24"/>
        </w:rPr>
        <w:t xml:space="preserve">526.75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hours</w:t>
      </w:r>
      <w:r w:rsidRPr="4482F379" w:rsidR="6CB3D75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4482F379" w:rsidR="78993D22">
        <w:rPr>
          <w:rFonts w:ascii="Times New Roman" w:hAnsi="Times New Roman"/>
          <w:color w:val="000000" w:themeColor="text1"/>
          <w:sz w:val="24"/>
          <w:szCs w:val="24"/>
        </w:rPr>
        <w:t>with the current b</w:t>
      </w:r>
      <w:r w:rsidRPr="4482F379" w:rsidR="5F7F6A10">
        <w:rPr>
          <w:rFonts w:ascii="Times New Roman" w:hAnsi="Times New Roman"/>
          <w:color w:val="000000" w:themeColor="text1"/>
          <w:sz w:val="24"/>
          <w:szCs w:val="24"/>
        </w:rPr>
        <w:t xml:space="preserve">urden hour inventory being </w:t>
      </w:r>
      <w:r w:rsidRPr="4482F379" w:rsidR="137D2EBA">
        <w:rPr>
          <w:rFonts w:ascii="Times New Roman" w:hAnsi="Times New Roman"/>
          <w:color w:val="000000" w:themeColor="text1"/>
          <w:sz w:val="24"/>
          <w:szCs w:val="24"/>
        </w:rPr>
        <w:t>456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2967B8">
        <w:rPr>
          <w:rFonts w:ascii="Times New Roman" w:hAnsi="Times New Roman"/>
          <w:color w:val="000000" w:themeColor="text1"/>
          <w:sz w:val="24"/>
          <w:szCs w:val="24"/>
        </w:rPr>
        <w:t>The estimated burden hours percentage change from the current Notice of Action to the revised estimated burden hours reflects an increase of 15.5% which is a difference of 70.75 hours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>This is due to an increase in the number of respondents/applicants to the FLRP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4482F379" w:rsidP="4482F379" w14:paraId="10095ECF" w14:textId="75C3D89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2F740B86" w:rsidP="4482F379" w14:paraId="1EE0D520" w14:textId="09DA5B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4482F379">
        <w:rPr>
          <w:rFonts w:ascii="Times New Roman" w:hAnsi="Times New Roman"/>
          <w:color w:val="000000" w:themeColor="text1"/>
          <w:sz w:val="24"/>
          <w:szCs w:val="24"/>
        </w:rPr>
        <w:t>For this revision, m</w:t>
      </w:r>
      <w:r w:rsidRPr="4482F379" w:rsidR="134EA560">
        <w:rPr>
          <w:rFonts w:ascii="Times New Roman" w:hAnsi="Times New Roman"/>
          <w:color w:val="000000" w:themeColor="text1"/>
          <w:sz w:val="24"/>
          <w:szCs w:val="24"/>
        </w:rPr>
        <w:t xml:space="preserve">inor grammatical updates were </w:t>
      </w:r>
      <w:r w:rsidRPr="4482F379" w:rsidR="5E710E18">
        <w:rPr>
          <w:rFonts w:ascii="Times New Roman" w:hAnsi="Times New Roman"/>
          <w:color w:val="000000" w:themeColor="text1"/>
          <w:sz w:val="24"/>
          <w:szCs w:val="24"/>
        </w:rPr>
        <w:t xml:space="preserve">completed </w:t>
      </w:r>
      <w:r w:rsidRPr="4482F379" w:rsidR="134EA560">
        <w:rPr>
          <w:rFonts w:ascii="Times New Roman" w:hAnsi="Times New Roman"/>
          <w:color w:val="000000" w:themeColor="text1"/>
          <w:sz w:val="24"/>
          <w:szCs w:val="24"/>
        </w:rPr>
        <w:t>on all three forms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 w:rsidR="5D646135">
        <w:rPr>
          <w:rFonts w:ascii="Times New Roman" w:hAnsi="Times New Roman"/>
          <w:color w:val="000000" w:themeColor="text1"/>
          <w:sz w:val="24"/>
          <w:szCs w:val="24"/>
        </w:rPr>
        <w:t>The</w:t>
      </w:r>
      <w:r w:rsidRPr="4482F379" w:rsidR="485D1988">
        <w:rPr>
          <w:rFonts w:ascii="Times New Roman" w:hAnsi="Times New Roman"/>
          <w:color w:val="000000" w:themeColor="text1"/>
          <w:sz w:val="24"/>
          <w:szCs w:val="24"/>
        </w:rPr>
        <w:t xml:space="preserve"> certification options on the</w:t>
      </w:r>
      <w:r w:rsidRPr="4482F379" w:rsidR="5D646135">
        <w:rPr>
          <w:rFonts w:ascii="Times New Roman" w:hAnsi="Times New Roman"/>
          <w:color w:val="000000" w:themeColor="text1"/>
          <w:sz w:val="24"/>
          <w:szCs w:val="24"/>
        </w:rPr>
        <w:t xml:space="preserve"> Certification Regarding Disadvantaged Background form </w:t>
      </w:r>
      <w:r w:rsidRPr="4482F379" w:rsidR="3114F46C">
        <w:rPr>
          <w:rFonts w:ascii="Times New Roman" w:hAnsi="Times New Roman"/>
          <w:color w:val="000000" w:themeColor="text1"/>
          <w:sz w:val="24"/>
          <w:szCs w:val="24"/>
        </w:rPr>
        <w:t>were</w:t>
      </w:r>
      <w:r w:rsidRPr="4482F379" w:rsidR="5D646135">
        <w:rPr>
          <w:rFonts w:ascii="Times New Roman" w:hAnsi="Times New Roman"/>
          <w:color w:val="000000" w:themeColor="text1"/>
          <w:sz w:val="24"/>
          <w:szCs w:val="24"/>
        </w:rPr>
        <w:t xml:space="preserve"> updated </w:t>
      </w:r>
      <w:r w:rsidRPr="4482F379" w:rsidR="23755BB5">
        <w:rPr>
          <w:rFonts w:ascii="Times New Roman" w:hAnsi="Times New Roman"/>
          <w:color w:val="000000" w:themeColor="text1"/>
          <w:sz w:val="24"/>
          <w:szCs w:val="24"/>
        </w:rPr>
        <w:t>for clarity.</w:t>
      </w:r>
      <w:r w:rsidRPr="4482F379" w:rsidR="0F5557D5">
        <w:rPr>
          <w:rFonts w:ascii="Times New Roman" w:hAnsi="Times New Roman"/>
          <w:color w:val="000000" w:themeColor="text1"/>
          <w:sz w:val="24"/>
          <w:szCs w:val="24"/>
        </w:rPr>
        <w:t xml:space="preserve"> The format of the Institution Employment/Loan Repayment Verification Form was updated</w:t>
      </w:r>
      <w:r w:rsidRPr="4482F379" w:rsidR="18E81CDE">
        <w:rPr>
          <w:rFonts w:ascii="Times New Roman" w:hAnsi="Times New Roman"/>
          <w:color w:val="000000" w:themeColor="text1"/>
          <w:sz w:val="24"/>
          <w:szCs w:val="24"/>
        </w:rPr>
        <w:t xml:space="preserve"> for </w:t>
      </w:r>
      <w:r w:rsidRPr="4482F379" w:rsidR="00257991">
        <w:rPr>
          <w:rFonts w:ascii="Times New Roman" w:hAnsi="Times New Roman"/>
          <w:color w:val="000000" w:themeColor="text1"/>
          <w:sz w:val="24"/>
          <w:szCs w:val="24"/>
        </w:rPr>
        <w:t>clarity</w:t>
      </w:r>
      <w:r w:rsidR="00257991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480DF7">
        <w:rPr>
          <w:rFonts w:ascii="Times New Roman" w:hAnsi="Times New Roman"/>
          <w:color w:val="000000" w:themeColor="text1"/>
          <w:sz w:val="24"/>
          <w:szCs w:val="24"/>
        </w:rPr>
        <w:t xml:space="preserve"> included separating out question</w:t>
      </w:r>
      <w:r w:rsidR="00267BF8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480DF7">
        <w:rPr>
          <w:rFonts w:ascii="Times New Roman" w:hAnsi="Times New Roman"/>
          <w:color w:val="000000" w:themeColor="text1"/>
          <w:sz w:val="24"/>
          <w:szCs w:val="24"/>
        </w:rPr>
        <w:t xml:space="preserve"> regarding </w:t>
      </w:r>
      <w:r w:rsidRPr="4482F379" w:rsidR="00480DF7">
        <w:rPr>
          <w:rFonts w:ascii="Times New Roman" w:hAnsi="Times New Roman"/>
          <w:color w:val="000000" w:themeColor="text1"/>
          <w:sz w:val="24"/>
          <w:szCs w:val="24"/>
        </w:rPr>
        <w:t>certification of minimum intended employment duration</w:t>
      </w:r>
      <w:r w:rsidR="00F9560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4482F379" w:rsidR="2E4DE385">
        <w:rPr>
          <w:rFonts w:ascii="Times New Roman" w:hAnsi="Times New Roman"/>
          <w:color w:val="000000" w:themeColor="text1"/>
          <w:sz w:val="24"/>
          <w:szCs w:val="24"/>
        </w:rPr>
        <w:t xml:space="preserve">Additionally, </w:t>
      </w:r>
      <w:r w:rsidR="0017236B">
        <w:rPr>
          <w:rFonts w:ascii="Times New Roman" w:hAnsi="Times New Roman"/>
          <w:color w:val="000000" w:themeColor="text1"/>
          <w:sz w:val="24"/>
          <w:szCs w:val="24"/>
        </w:rPr>
        <w:t xml:space="preserve">two fields were added - </w:t>
      </w:r>
      <w:r w:rsidRPr="4482F379" w:rsidR="2E4DE385">
        <w:rPr>
          <w:rFonts w:ascii="Times New Roman" w:hAnsi="Times New Roman"/>
          <w:color w:val="000000" w:themeColor="text1"/>
          <w:sz w:val="24"/>
          <w:szCs w:val="24"/>
        </w:rPr>
        <w:t>teaching discipline</w:t>
      </w:r>
      <w:r w:rsidR="0017236B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Pr="4482F379" w:rsidR="0910F3A0">
        <w:rPr>
          <w:rFonts w:ascii="Times New Roman" w:hAnsi="Times New Roman"/>
          <w:color w:val="000000" w:themeColor="text1"/>
          <w:sz w:val="24"/>
          <w:szCs w:val="24"/>
        </w:rPr>
        <w:t>match amount</w:t>
      </w:r>
      <w:r w:rsidR="00E85FDC">
        <w:rPr>
          <w:rFonts w:ascii="Times New Roman" w:hAnsi="Times New Roman"/>
          <w:color w:val="000000" w:themeColor="text1"/>
          <w:sz w:val="24"/>
          <w:szCs w:val="24"/>
        </w:rPr>
        <w:t>, which are requirements of the program</w:t>
      </w:r>
      <w:r w:rsidR="004A2209">
        <w:rPr>
          <w:rFonts w:ascii="Times New Roman" w:hAnsi="Times New Roman"/>
          <w:color w:val="000000" w:themeColor="text1"/>
          <w:sz w:val="24"/>
          <w:szCs w:val="24"/>
        </w:rPr>
        <w:t xml:space="preserve"> that were previously </w:t>
      </w:r>
      <w:r w:rsidR="007E16CF">
        <w:rPr>
          <w:rFonts w:ascii="Times New Roman" w:hAnsi="Times New Roman"/>
          <w:color w:val="000000" w:themeColor="text1"/>
          <w:sz w:val="24"/>
          <w:szCs w:val="24"/>
        </w:rPr>
        <w:t>verified by other documents submitted</w:t>
      </w:r>
      <w:r w:rsidR="004A220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67938">
        <w:rPr>
          <w:rFonts w:ascii="Times New Roman" w:hAnsi="Times New Roman"/>
          <w:color w:val="000000" w:themeColor="text1"/>
          <w:sz w:val="24"/>
          <w:szCs w:val="24"/>
        </w:rPr>
        <w:t xml:space="preserve"> By including these fields</w:t>
      </w:r>
      <w:r w:rsidR="00BD564A">
        <w:rPr>
          <w:rFonts w:ascii="Times New Roman" w:hAnsi="Times New Roman"/>
          <w:color w:val="000000" w:themeColor="text1"/>
          <w:sz w:val="24"/>
          <w:szCs w:val="24"/>
        </w:rPr>
        <w:t xml:space="preserve"> on the employment verification form</w:t>
      </w:r>
      <w:r w:rsidR="00067938">
        <w:rPr>
          <w:rFonts w:ascii="Times New Roman" w:hAnsi="Times New Roman"/>
          <w:color w:val="000000" w:themeColor="text1"/>
          <w:sz w:val="24"/>
          <w:szCs w:val="24"/>
        </w:rPr>
        <w:t xml:space="preserve">, applicants </w:t>
      </w:r>
      <w:r w:rsidR="000D5BEF">
        <w:rPr>
          <w:rFonts w:ascii="Times New Roman" w:hAnsi="Times New Roman"/>
          <w:color w:val="000000" w:themeColor="text1"/>
          <w:sz w:val="24"/>
          <w:szCs w:val="24"/>
        </w:rPr>
        <w:t>will not need additional documentation.</w:t>
      </w:r>
    </w:p>
    <w:p w:rsidR="00506BC2" w:rsidP="00C43A1A" w14:paraId="2AB4DB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P="00C43A1A" w14:paraId="7760FD4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16.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lans for Tabulation, Publication, and Project Time Schedule</w:t>
      </w:r>
    </w:p>
    <w:p w:rsidR="009B2EF6" w:rsidP="00C43A1A" w14:paraId="5EE129F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5263" w:rsidRPr="00B55263" w:rsidP="00177552" w14:paraId="07D77884" w14:textId="38317094">
      <w:pPr>
        <w:spacing w:line="240" w:lineRule="auto"/>
        <w:rPr>
          <w:rFonts w:ascii="Cambria" w:hAnsi="Cambria"/>
        </w:rPr>
      </w:pPr>
      <w:r w:rsidRPr="00812AEE">
        <w:rPr>
          <w:rFonts w:ascii="Times New Roman" w:hAnsi="Times New Roman"/>
          <w:sz w:val="24"/>
          <w:szCs w:val="24"/>
        </w:rPr>
        <w:t xml:space="preserve">Statistical data related to the </w:t>
      </w:r>
      <w:r w:rsidR="00D01C0A">
        <w:rPr>
          <w:rFonts w:ascii="Times New Roman" w:hAnsi="Times New Roman"/>
          <w:sz w:val="24"/>
          <w:szCs w:val="24"/>
        </w:rPr>
        <w:t>FLRP</w:t>
      </w:r>
      <w:r w:rsidRPr="00812AEE">
        <w:rPr>
          <w:rFonts w:ascii="Times New Roman" w:hAnsi="Times New Roman"/>
          <w:sz w:val="24"/>
          <w:szCs w:val="24"/>
        </w:rPr>
        <w:t xml:space="preserve"> has been published and can be obtained at the following website: </w:t>
      </w:r>
      <w:hyperlink r:id="rId14" w:anchor="SCH" w:history="1">
        <w:r w:rsidRPr="00A03DC8" w:rsidR="00A03DC8">
          <w:rPr>
            <w:rStyle w:val="Hyperlink"/>
            <w:rFonts w:ascii="Times New Roman" w:hAnsi="Times New Roman"/>
            <w:sz w:val="24"/>
            <w:szCs w:val="24"/>
          </w:rPr>
          <w:t>https://data.hrsa.gov/data/download?data=SCH#SCH</w:t>
        </w:r>
      </w:hyperlink>
      <w:r w:rsidRPr="00A03DC8" w:rsidR="00A03DC8">
        <w:rPr>
          <w:rFonts w:ascii="Times New Roman" w:hAnsi="Times New Roman"/>
          <w:sz w:val="24"/>
          <w:szCs w:val="24"/>
        </w:rPr>
        <w:t>.</w:t>
      </w:r>
      <w:r w:rsidR="00A03DC8">
        <w:rPr>
          <w:rFonts w:ascii="Cambria" w:hAnsi="Cambria"/>
        </w:rPr>
        <w:t xml:space="preserve"> </w:t>
      </w:r>
      <w:r w:rsidR="009A2759">
        <w:rPr>
          <w:rFonts w:ascii="Times New Roman" w:hAnsi="Times New Roman"/>
          <w:sz w:val="24"/>
          <w:szCs w:val="24"/>
        </w:rPr>
        <w:t>BHW Program Applicant and Award data</w:t>
      </w:r>
      <w:r w:rsidRPr="00812AEE" w:rsidR="009A2759">
        <w:rPr>
          <w:rFonts w:ascii="Times New Roman" w:hAnsi="Times New Roman"/>
          <w:sz w:val="24"/>
          <w:szCs w:val="24"/>
        </w:rPr>
        <w:t xml:space="preserve"> </w:t>
      </w:r>
      <w:r w:rsidRPr="00812AEE">
        <w:rPr>
          <w:rFonts w:ascii="Times New Roman" w:hAnsi="Times New Roman"/>
          <w:sz w:val="24"/>
          <w:szCs w:val="24"/>
        </w:rPr>
        <w:t>is published at the end of each fiscal year upon reconciliation of awards data on October 1st</w:t>
      </w:r>
      <w:r w:rsidR="00F95601">
        <w:rPr>
          <w:rFonts w:ascii="Times New Roman" w:hAnsi="Times New Roman"/>
          <w:sz w:val="24"/>
          <w:szCs w:val="24"/>
        </w:rPr>
        <w:t xml:space="preserve">. </w:t>
      </w:r>
    </w:p>
    <w:p w:rsidR="00C43A1A" w:rsidRPr="00072BF9" w:rsidP="00C43A1A" w14:paraId="771972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17.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R</w:t>
      </w:r>
      <w:r w:rsidRPr="00072BF9" w:rsidR="00E0727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eason(s) Display of OMB Expiration Date is Inappropriate</w:t>
      </w:r>
    </w:p>
    <w:p w:rsidR="009B2EF6" w:rsidP="00C43A1A" w14:paraId="2647264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B2EF6" w:rsidP="00C43A1A" w14:paraId="5627B39A" w14:textId="7037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521F78">
        <w:rPr>
          <w:rFonts w:ascii="Times New Roman" w:hAnsi="Times New Roman"/>
          <w:color w:val="000000"/>
          <w:sz w:val="24"/>
          <w:szCs w:val="24"/>
        </w:rPr>
        <w:t>OMB number and e</w:t>
      </w:r>
      <w:r w:rsidR="00233FFB">
        <w:rPr>
          <w:rFonts w:ascii="Times New Roman" w:hAnsi="Times New Roman"/>
          <w:color w:val="000000"/>
          <w:sz w:val="24"/>
          <w:szCs w:val="24"/>
        </w:rPr>
        <w:t xml:space="preserve">xpiration </w:t>
      </w:r>
      <w:r>
        <w:rPr>
          <w:rFonts w:ascii="Times New Roman" w:hAnsi="Times New Roman"/>
          <w:color w:val="000000"/>
          <w:sz w:val="24"/>
          <w:szCs w:val="24"/>
        </w:rPr>
        <w:t>date will be displayed</w:t>
      </w:r>
      <w:r w:rsidR="00233FFB">
        <w:rPr>
          <w:rFonts w:ascii="Times New Roman" w:hAnsi="Times New Roman"/>
          <w:color w:val="000000"/>
          <w:sz w:val="24"/>
          <w:szCs w:val="24"/>
        </w:rPr>
        <w:t xml:space="preserve"> on every page of every form/instrument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B55263" w:rsidP="00C43A1A" w14:paraId="0959402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43A1A" w:rsidRPr="00072BF9" w:rsidP="00C43A1A" w14:paraId="4C2206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E825CD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</w:t>
      </w:r>
      <w:r w:rsidRPr="00072BF9" w:rsidR="003F192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</w:t>
      </w:r>
      <w:r w:rsidRPr="00072BF9" w:rsidR="009A4EF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xceptions to Certification for Paperwork Reduction Act Submissions</w:t>
      </w:r>
    </w:p>
    <w:p w:rsidR="009B2EF6" w:rsidP="00C43A1A" w14:paraId="5070356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F1920" w:rsidRPr="003F1920" w:rsidP="003F1920" w14:paraId="7BBD3D3A" w14:textId="320E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F1920">
        <w:rPr>
          <w:rFonts w:ascii="Times New Roman" w:hAnsi="Times New Roman"/>
          <w:color w:val="000000"/>
          <w:sz w:val="24"/>
          <w:szCs w:val="24"/>
        </w:rPr>
        <w:t>This project fully complies with the guidelines set forth in 5 CFR 1320.9</w:t>
      </w:r>
      <w:r w:rsidR="00F9560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3F1920">
        <w:rPr>
          <w:rFonts w:ascii="Times New Roman" w:hAnsi="Times New Roman"/>
          <w:color w:val="000000"/>
          <w:sz w:val="24"/>
          <w:szCs w:val="24"/>
        </w:rPr>
        <w:t>The required certifications are included in this package.</w:t>
      </w:r>
    </w:p>
    <w:p w:rsidR="00C43A1A" w:rsidP="00C43A1A" w14:paraId="25E2DC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3E1F" w:rsidP="002F28D7" w14:paraId="390C85F0" w14:textId="6806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Sect="00753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593D36C3"/>
    <w:multiLevelType w:val="hybridMultilevel"/>
    <w:tmpl w:val="8B4C795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68183228"/>
    <w:multiLevelType w:val="hybridMultilevel"/>
    <w:tmpl w:val="EEA25DBC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13CCC"/>
    <w:multiLevelType w:val="hybridMultilevel"/>
    <w:tmpl w:val="E076B398"/>
    <w:lvl w:ilvl="0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 w16cid:durableId="1161115956">
    <w:abstractNumId w:val="0"/>
  </w:num>
  <w:num w:numId="2" w16cid:durableId="1520924370">
    <w:abstractNumId w:val="1"/>
  </w:num>
  <w:num w:numId="3" w16cid:durableId="5348570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Cline, Dan R. EOP/OMB">
    <w15:presenceInfo w15:providerId="AD" w15:userId="S-1-5-21-2153146651-2037946966-3331982856-173158"/>
  </w15:person>
  <w15:person w15:author="Mazloomdoost, Yasmin (HRSA)">
    <w15:presenceInfo w15:providerId="AD" w15:userId="S::YMazloomdoost@HRSA.Gov::45fda17a-72b0-4b56-ae5f-a8d3efa4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A1A"/>
    <w:rsid w:val="0000298B"/>
    <w:rsid w:val="0002202B"/>
    <w:rsid w:val="00023C6D"/>
    <w:rsid w:val="000241F8"/>
    <w:rsid w:val="000256A1"/>
    <w:rsid w:val="00032B19"/>
    <w:rsid w:val="00032D97"/>
    <w:rsid w:val="00036802"/>
    <w:rsid w:val="000475CA"/>
    <w:rsid w:val="00054291"/>
    <w:rsid w:val="00062F5C"/>
    <w:rsid w:val="00067938"/>
    <w:rsid w:val="00071E46"/>
    <w:rsid w:val="00072BF9"/>
    <w:rsid w:val="00076EA1"/>
    <w:rsid w:val="00085287"/>
    <w:rsid w:val="00085BC1"/>
    <w:rsid w:val="000862EA"/>
    <w:rsid w:val="00091A6F"/>
    <w:rsid w:val="00092BDE"/>
    <w:rsid w:val="000A0835"/>
    <w:rsid w:val="000A0CD6"/>
    <w:rsid w:val="000A17B9"/>
    <w:rsid w:val="000A2290"/>
    <w:rsid w:val="000A22CC"/>
    <w:rsid w:val="000A37C4"/>
    <w:rsid w:val="000A386B"/>
    <w:rsid w:val="000A3B08"/>
    <w:rsid w:val="000A6008"/>
    <w:rsid w:val="000A7517"/>
    <w:rsid w:val="000B2107"/>
    <w:rsid w:val="000B2BD7"/>
    <w:rsid w:val="000B3213"/>
    <w:rsid w:val="000B3885"/>
    <w:rsid w:val="000C1354"/>
    <w:rsid w:val="000D2FCF"/>
    <w:rsid w:val="000D5BEF"/>
    <w:rsid w:val="000D6F37"/>
    <w:rsid w:val="000E2818"/>
    <w:rsid w:val="000F1CE1"/>
    <w:rsid w:val="000F65AA"/>
    <w:rsid w:val="000F7E59"/>
    <w:rsid w:val="0010003E"/>
    <w:rsid w:val="00101B86"/>
    <w:rsid w:val="00106536"/>
    <w:rsid w:val="00110A01"/>
    <w:rsid w:val="00111565"/>
    <w:rsid w:val="00116A1F"/>
    <w:rsid w:val="00121F27"/>
    <w:rsid w:val="00123767"/>
    <w:rsid w:val="0013157C"/>
    <w:rsid w:val="00131B9E"/>
    <w:rsid w:val="00133607"/>
    <w:rsid w:val="001355DB"/>
    <w:rsid w:val="00136E32"/>
    <w:rsid w:val="001431FD"/>
    <w:rsid w:val="00147CB7"/>
    <w:rsid w:val="001536E2"/>
    <w:rsid w:val="00155650"/>
    <w:rsid w:val="0016022F"/>
    <w:rsid w:val="0016411C"/>
    <w:rsid w:val="00166B1A"/>
    <w:rsid w:val="00170033"/>
    <w:rsid w:val="0017236B"/>
    <w:rsid w:val="00177552"/>
    <w:rsid w:val="00184BBD"/>
    <w:rsid w:val="00185FB0"/>
    <w:rsid w:val="00190AE7"/>
    <w:rsid w:val="001A0665"/>
    <w:rsid w:val="001A49E9"/>
    <w:rsid w:val="001A70B5"/>
    <w:rsid w:val="001C017E"/>
    <w:rsid w:val="001C0224"/>
    <w:rsid w:val="001C707F"/>
    <w:rsid w:val="001D08C8"/>
    <w:rsid w:val="001D4627"/>
    <w:rsid w:val="001D5EB2"/>
    <w:rsid w:val="001E52B9"/>
    <w:rsid w:val="001F257F"/>
    <w:rsid w:val="001F4FAC"/>
    <w:rsid w:val="001F532E"/>
    <w:rsid w:val="001F54F6"/>
    <w:rsid w:val="001F5827"/>
    <w:rsid w:val="0020754C"/>
    <w:rsid w:val="0021008A"/>
    <w:rsid w:val="00221734"/>
    <w:rsid w:val="002310B7"/>
    <w:rsid w:val="00231EA6"/>
    <w:rsid w:val="00233FFB"/>
    <w:rsid w:val="002345B0"/>
    <w:rsid w:val="00242A47"/>
    <w:rsid w:val="00257991"/>
    <w:rsid w:val="002603FC"/>
    <w:rsid w:val="002617D5"/>
    <w:rsid w:val="00265E48"/>
    <w:rsid w:val="00267BF8"/>
    <w:rsid w:val="002762DF"/>
    <w:rsid w:val="00276403"/>
    <w:rsid w:val="00280697"/>
    <w:rsid w:val="002847E9"/>
    <w:rsid w:val="00285DA8"/>
    <w:rsid w:val="00293278"/>
    <w:rsid w:val="002965A6"/>
    <w:rsid w:val="002967B8"/>
    <w:rsid w:val="002A11E2"/>
    <w:rsid w:val="002A1BA2"/>
    <w:rsid w:val="002A3D06"/>
    <w:rsid w:val="002A4A27"/>
    <w:rsid w:val="002A4E62"/>
    <w:rsid w:val="002B0929"/>
    <w:rsid w:val="002B1CFE"/>
    <w:rsid w:val="002C348B"/>
    <w:rsid w:val="002C3B60"/>
    <w:rsid w:val="002C4BA3"/>
    <w:rsid w:val="002C575C"/>
    <w:rsid w:val="002D08AB"/>
    <w:rsid w:val="002D1236"/>
    <w:rsid w:val="002E1276"/>
    <w:rsid w:val="002E16ED"/>
    <w:rsid w:val="002E5188"/>
    <w:rsid w:val="002E59A8"/>
    <w:rsid w:val="002E5C46"/>
    <w:rsid w:val="002E6BDA"/>
    <w:rsid w:val="002F1F19"/>
    <w:rsid w:val="002F28D7"/>
    <w:rsid w:val="00302B97"/>
    <w:rsid w:val="0030543C"/>
    <w:rsid w:val="00306D75"/>
    <w:rsid w:val="003170ED"/>
    <w:rsid w:val="00324CB0"/>
    <w:rsid w:val="00337669"/>
    <w:rsid w:val="00342C86"/>
    <w:rsid w:val="00347DAA"/>
    <w:rsid w:val="00352D46"/>
    <w:rsid w:val="00352DD1"/>
    <w:rsid w:val="00354631"/>
    <w:rsid w:val="0035711F"/>
    <w:rsid w:val="00367E8D"/>
    <w:rsid w:val="0037016C"/>
    <w:rsid w:val="00372B06"/>
    <w:rsid w:val="00390134"/>
    <w:rsid w:val="00390B78"/>
    <w:rsid w:val="003943D6"/>
    <w:rsid w:val="00395E79"/>
    <w:rsid w:val="003A27DB"/>
    <w:rsid w:val="003B01F2"/>
    <w:rsid w:val="003B172C"/>
    <w:rsid w:val="003B3F57"/>
    <w:rsid w:val="003C1C06"/>
    <w:rsid w:val="003C571F"/>
    <w:rsid w:val="003D255F"/>
    <w:rsid w:val="003E08E2"/>
    <w:rsid w:val="003E2B84"/>
    <w:rsid w:val="003E5620"/>
    <w:rsid w:val="003E5B98"/>
    <w:rsid w:val="003F1920"/>
    <w:rsid w:val="003F2174"/>
    <w:rsid w:val="003F407E"/>
    <w:rsid w:val="003F408C"/>
    <w:rsid w:val="003F48FF"/>
    <w:rsid w:val="0040208F"/>
    <w:rsid w:val="004034C3"/>
    <w:rsid w:val="00404FB4"/>
    <w:rsid w:val="0040739C"/>
    <w:rsid w:val="00414444"/>
    <w:rsid w:val="004149E9"/>
    <w:rsid w:val="00416DB2"/>
    <w:rsid w:val="00420409"/>
    <w:rsid w:val="00420EC3"/>
    <w:rsid w:val="004248E5"/>
    <w:rsid w:val="00427798"/>
    <w:rsid w:val="00430A8B"/>
    <w:rsid w:val="0043281F"/>
    <w:rsid w:val="00435A75"/>
    <w:rsid w:val="00435D97"/>
    <w:rsid w:val="0044724C"/>
    <w:rsid w:val="00451795"/>
    <w:rsid w:val="004559A8"/>
    <w:rsid w:val="0045688E"/>
    <w:rsid w:val="00457B89"/>
    <w:rsid w:val="004602FC"/>
    <w:rsid w:val="00460689"/>
    <w:rsid w:val="0047181A"/>
    <w:rsid w:val="00473BC6"/>
    <w:rsid w:val="004743F4"/>
    <w:rsid w:val="00475AEE"/>
    <w:rsid w:val="00480DF7"/>
    <w:rsid w:val="00480ED9"/>
    <w:rsid w:val="00493180"/>
    <w:rsid w:val="00496590"/>
    <w:rsid w:val="004A0893"/>
    <w:rsid w:val="004A11F7"/>
    <w:rsid w:val="004A2209"/>
    <w:rsid w:val="004A5325"/>
    <w:rsid w:val="004B2BA3"/>
    <w:rsid w:val="004B481C"/>
    <w:rsid w:val="004B4968"/>
    <w:rsid w:val="004B7BB5"/>
    <w:rsid w:val="004C0600"/>
    <w:rsid w:val="004C0723"/>
    <w:rsid w:val="004C32C6"/>
    <w:rsid w:val="004E1226"/>
    <w:rsid w:val="004E12FC"/>
    <w:rsid w:val="004F0091"/>
    <w:rsid w:val="004F3316"/>
    <w:rsid w:val="004F599B"/>
    <w:rsid w:val="004F7FDF"/>
    <w:rsid w:val="00506BC2"/>
    <w:rsid w:val="00514943"/>
    <w:rsid w:val="00517D4E"/>
    <w:rsid w:val="00521F78"/>
    <w:rsid w:val="00526C44"/>
    <w:rsid w:val="00527C26"/>
    <w:rsid w:val="00533F73"/>
    <w:rsid w:val="005533C0"/>
    <w:rsid w:val="00554214"/>
    <w:rsid w:val="005624E8"/>
    <w:rsid w:val="00564E78"/>
    <w:rsid w:val="005651EF"/>
    <w:rsid w:val="0056731E"/>
    <w:rsid w:val="00585676"/>
    <w:rsid w:val="00592E98"/>
    <w:rsid w:val="005A2198"/>
    <w:rsid w:val="005A2C3C"/>
    <w:rsid w:val="005B1ECB"/>
    <w:rsid w:val="005B57DA"/>
    <w:rsid w:val="005B6919"/>
    <w:rsid w:val="005C4A09"/>
    <w:rsid w:val="005D342C"/>
    <w:rsid w:val="005D353C"/>
    <w:rsid w:val="005F1A8D"/>
    <w:rsid w:val="005F4381"/>
    <w:rsid w:val="005F4C4D"/>
    <w:rsid w:val="005F6B81"/>
    <w:rsid w:val="0060225D"/>
    <w:rsid w:val="0060289F"/>
    <w:rsid w:val="00605EF4"/>
    <w:rsid w:val="00612E0E"/>
    <w:rsid w:val="00613F55"/>
    <w:rsid w:val="00616689"/>
    <w:rsid w:val="00620018"/>
    <w:rsid w:val="006203A6"/>
    <w:rsid w:val="00622A98"/>
    <w:rsid w:val="00632D60"/>
    <w:rsid w:val="006331DD"/>
    <w:rsid w:val="0063547D"/>
    <w:rsid w:val="00636E3F"/>
    <w:rsid w:val="006430F7"/>
    <w:rsid w:val="00645ACE"/>
    <w:rsid w:val="00647F9C"/>
    <w:rsid w:val="00655F4C"/>
    <w:rsid w:val="00661F12"/>
    <w:rsid w:val="00675E7A"/>
    <w:rsid w:val="00682797"/>
    <w:rsid w:val="0068476D"/>
    <w:rsid w:val="006868B8"/>
    <w:rsid w:val="00686908"/>
    <w:rsid w:val="006914D3"/>
    <w:rsid w:val="00691E22"/>
    <w:rsid w:val="006928B3"/>
    <w:rsid w:val="006947D9"/>
    <w:rsid w:val="006A422D"/>
    <w:rsid w:val="006A51B3"/>
    <w:rsid w:val="006A5EB0"/>
    <w:rsid w:val="006B0B9C"/>
    <w:rsid w:val="006B120C"/>
    <w:rsid w:val="006B4888"/>
    <w:rsid w:val="006B6F2A"/>
    <w:rsid w:val="006B7A38"/>
    <w:rsid w:val="006D29AA"/>
    <w:rsid w:val="006D29F5"/>
    <w:rsid w:val="006D556C"/>
    <w:rsid w:val="006E47E0"/>
    <w:rsid w:val="006E74A6"/>
    <w:rsid w:val="006F7D75"/>
    <w:rsid w:val="00701375"/>
    <w:rsid w:val="0071191C"/>
    <w:rsid w:val="00713E1F"/>
    <w:rsid w:val="00735273"/>
    <w:rsid w:val="0074237E"/>
    <w:rsid w:val="007427D7"/>
    <w:rsid w:val="0075184F"/>
    <w:rsid w:val="0075300A"/>
    <w:rsid w:val="00754614"/>
    <w:rsid w:val="007561DB"/>
    <w:rsid w:val="0075686D"/>
    <w:rsid w:val="00756FC4"/>
    <w:rsid w:val="0076057D"/>
    <w:rsid w:val="00760D17"/>
    <w:rsid w:val="00760D65"/>
    <w:rsid w:val="007619FF"/>
    <w:rsid w:val="00762880"/>
    <w:rsid w:val="00763171"/>
    <w:rsid w:val="00763654"/>
    <w:rsid w:val="007652A9"/>
    <w:rsid w:val="00767C12"/>
    <w:rsid w:val="0077347C"/>
    <w:rsid w:val="00775FC5"/>
    <w:rsid w:val="00784361"/>
    <w:rsid w:val="00790280"/>
    <w:rsid w:val="007A2FEF"/>
    <w:rsid w:val="007A376D"/>
    <w:rsid w:val="007B0198"/>
    <w:rsid w:val="007C4CB5"/>
    <w:rsid w:val="007C517F"/>
    <w:rsid w:val="007C7497"/>
    <w:rsid w:val="007D21D7"/>
    <w:rsid w:val="007D2E3D"/>
    <w:rsid w:val="007D4EF7"/>
    <w:rsid w:val="007D5C13"/>
    <w:rsid w:val="007E16CF"/>
    <w:rsid w:val="007E1D01"/>
    <w:rsid w:val="007F1241"/>
    <w:rsid w:val="008029E5"/>
    <w:rsid w:val="008079DD"/>
    <w:rsid w:val="00812AEE"/>
    <w:rsid w:val="00814D6B"/>
    <w:rsid w:val="0082261C"/>
    <w:rsid w:val="00831B42"/>
    <w:rsid w:val="00832C99"/>
    <w:rsid w:val="0083598B"/>
    <w:rsid w:val="008427EF"/>
    <w:rsid w:val="00842C6D"/>
    <w:rsid w:val="0084365F"/>
    <w:rsid w:val="00853584"/>
    <w:rsid w:val="008548DD"/>
    <w:rsid w:val="00862F32"/>
    <w:rsid w:val="008639CD"/>
    <w:rsid w:val="00877FDA"/>
    <w:rsid w:val="008808B7"/>
    <w:rsid w:val="00890314"/>
    <w:rsid w:val="008917E7"/>
    <w:rsid w:val="00893D05"/>
    <w:rsid w:val="008A0267"/>
    <w:rsid w:val="008A030A"/>
    <w:rsid w:val="008A08DB"/>
    <w:rsid w:val="008A2184"/>
    <w:rsid w:val="008A400C"/>
    <w:rsid w:val="008A5B0B"/>
    <w:rsid w:val="008B00FE"/>
    <w:rsid w:val="008B20DB"/>
    <w:rsid w:val="008B279D"/>
    <w:rsid w:val="008C124E"/>
    <w:rsid w:val="008C463E"/>
    <w:rsid w:val="008C5D2A"/>
    <w:rsid w:val="008D434D"/>
    <w:rsid w:val="008E15F7"/>
    <w:rsid w:val="00901192"/>
    <w:rsid w:val="0090441F"/>
    <w:rsid w:val="00907908"/>
    <w:rsid w:val="009144D7"/>
    <w:rsid w:val="00922E42"/>
    <w:rsid w:val="00922F53"/>
    <w:rsid w:val="00926C39"/>
    <w:rsid w:val="00927A2E"/>
    <w:rsid w:val="00930EDC"/>
    <w:rsid w:val="009314D3"/>
    <w:rsid w:val="00931EFF"/>
    <w:rsid w:val="00932F65"/>
    <w:rsid w:val="00935822"/>
    <w:rsid w:val="009408AA"/>
    <w:rsid w:val="0094317B"/>
    <w:rsid w:val="00943ED4"/>
    <w:rsid w:val="00963224"/>
    <w:rsid w:val="00963E07"/>
    <w:rsid w:val="00973A70"/>
    <w:rsid w:val="00977EFD"/>
    <w:rsid w:val="009812E9"/>
    <w:rsid w:val="00984DE5"/>
    <w:rsid w:val="009865F8"/>
    <w:rsid w:val="00986B00"/>
    <w:rsid w:val="00992D20"/>
    <w:rsid w:val="00993CD7"/>
    <w:rsid w:val="009944AD"/>
    <w:rsid w:val="009A2759"/>
    <w:rsid w:val="009A3479"/>
    <w:rsid w:val="009A4EF3"/>
    <w:rsid w:val="009A5929"/>
    <w:rsid w:val="009B1A7A"/>
    <w:rsid w:val="009B2EF6"/>
    <w:rsid w:val="009B4403"/>
    <w:rsid w:val="009B7CC2"/>
    <w:rsid w:val="009C4495"/>
    <w:rsid w:val="009C55B5"/>
    <w:rsid w:val="009D1963"/>
    <w:rsid w:val="009D1AEE"/>
    <w:rsid w:val="009D7DF7"/>
    <w:rsid w:val="009E60B9"/>
    <w:rsid w:val="009E665E"/>
    <w:rsid w:val="009F04FA"/>
    <w:rsid w:val="009F46A5"/>
    <w:rsid w:val="00A029EA"/>
    <w:rsid w:val="00A03DC8"/>
    <w:rsid w:val="00A03FF6"/>
    <w:rsid w:val="00A05E43"/>
    <w:rsid w:val="00A06D2E"/>
    <w:rsid w:val="00A15D32"/>
    <w:rsid w:val="00A161AC"/>
    <w:rsid w:val="00A17F8D"/>
    <w:rsid w:val="00A21431"/>
    <w:rsid w:val="00A2665D"/>
    <w:rsid w:val="00A26D3F"/>
    <w:rsid w:val="00A270E7"/>
    <w:rsid w:val="00A30E54"/>
    <w:rsid w:val="00A35253"/>
    <w:rsid w:val="00A35513"/>
    <w:rsid w:val="00A438EA"/>
    <w:rsid w:val="00A44A5E"/>
    <w:rsid w:val="00A44DFF"/>
    <w:rsid w:val="00A50A38"/>
    <w:rsid w:val="00A54F90"/>
    <w:rsid w:val="00A61504"/>
    <w:rsid w:val="00A61B90"/>
    <w:rsid w:val="00A66888"/>
    <w:rsid w:val="00A8797B"/>
    <w:rsid w:val="00A9739B"/>
    <w:rsid w:val="00AA2862"/>
    <w:rsid w:val="00AA6D67"/>
    <w:rsid w:val="00AB5256"/>
    <w:rsid w:val="00AC382B"/>
    <w:rsid w:val="00AC4DC3"/>
    <w:rsid w:val="00AD1296"/>
    <w:rsid w:val="00AD3B97"/>
    <w:rsid w:val="00AE0A15"/>
    <w:rsid w:val="00AE2E04"/>
    <w:rsid w:val="00AE3163"/>
    <w:rsid w:val="00AF14E1"/>
    <w:rsid w:val="00AF1AB5"/>
    <w:rsid w:val="00AF43AB"/>
    <w:rsid w:val="00AF5613"/>
    <w:rsid w:val="00AF717D"/>
    <w:rsid w:val="00B050F6"/>
    <w:rsid w:val="00B05362"/>
    <w:rsid w:val="00B05F23"/>
    <w:rsid w:val="00B071BC"/>
    <w:rsid w:val="00B073D0"/>
    <w:rsid w:val="00B215E8"/>
    <w:rsid w:val="00B2167C"/>
    <w:rsid w:val="00B220A6"/>
    <w:rsid w:val="00B22D9B"/>
    <w:rsid w:val="00B30BDC"/>
    <w:rsid w:val="00B30E9D"/>
    <w:rsid w:val="00B3104F"/>
    <w:rsid w:val="00B37CA2"/>
    <w:rsid w:val="00B41600"/>
    <w:rsid w:val="00B4180A"/>
    <w:rsid w:val="00B43E08"/>
    <w:rsid w:val="00B46E18"/>
    <w:rsid w:val="00B4726F"/>
    <w:rsid w:val="00B53556"/>
    <w:rsid w:val="00B55263"/>
    <w:rsid w:val="00B6112C"/>
    <w:rsid w:val="00B61F2B"/>
    <w:rsid w:val="00B63E39"/>
    <w:rsid w:val="00B76E5A"/>
    <w:rsid w:val="00B87009"/>
    <w:rsid w:val="00B877BF"/>
    <w:rsid w:val="00B90037"/>
    <w:rsid w:val="00BA0F16"/>
    <w:rsid w:val="00BA3267"/>
    <w:rsid w:val="00BA674B"/>
    <w:rsid w:val="00BA7BAB"/>
    <w:rsid w:val="00BB6621"/>
    <w:rsid w:val="00BC2524"/>
    <w:rsid w:val="00BC2DDE"/>
    <w:rsid w:val="00BC3EE4"/>
    <w:rsid w:val="00BC54CA"/>
    <w:rsid w:val="00BD564A"/>
    <w:rsid w:val="00BE22D3"/>
    <w:rsid w:val="00BE4FF2"/>
    <w:rsid w:val="00BF2B2A"/>
    <w:rsid w:val="00BF2F98"/>
    <w:rsid w:val="00BF4FCC"/>
    <w:rsid w:val="00BF5C0F"/>
    <w:rsid w:val="00C05083"/>
    <w:rsid w:val="00C121CA"/>
    <w:rsid w:val="00C14D94"/>
    <w:rsid w:val="00C20DD5"/>
    <w:rsid w:val="00C22411"/>
    <w:rsid w:val="00C25AF8"/>
    <w:rsid w:val="00C31626"/>
    <w:rsid w:val="00C37D88"/>
    <w:rsid w:val="00C405F3"/>
    <w:rsid w:val="00C43A1A"/>
    <w:rsid w:val="00C473BA"/>
    <w:rsid w:val="00C50769"/>
    <w:rsid w:val="00C54ED4"/>
    <w:rsid w:val="00C57CD3"/>
    <w:rsid w:val="00C57F1C"/>
    <w:rsid w:val="00C61143"/>
    <w:rsid w:val="00C618EE"/>
    <w:rsid w:val="00C657A8"/>
    <w:rsid w:val="00C65833"/>
    <w:rsid w:val="00C70805"/>
    <w:rsid w:val="00C7558E"/>
    <w:rsid w:val="00C830BE"/>
    <w:rsid w:val="00C83412"/>
    <w:rsid w:val="00C8661A"/>
    <w:rsid w:val="00C900AE"/>
    <w:rsid w:val="00C91815"/>
    <w:rsid w:val="00CB71FC"/>
    <w:rsid w:val="00CC521F"/>
    <w:rsid w:val="00CD30E0"/>
    <w:rsid w:val="00CE1618"/>
    <w:rsid w:val="00CE22B8"/>
    <w:rsid w:val="00CE2853"/>
    <w:rsid w:val="00CE50B4"/>
    <w:rsid w:val="00CF7D44"/>
    <w:rsid w:val="00D01C0A"/>
    <w:rsid w:val="00D02414"/>
    <w:rsid w:val="00D02705"/>
    <w:rsid w:val="00D05A94"/>
    <w:rsid w:val="00D126DD"/>
    <w:rsid w:val="00D20FA9"/>
    <w:rsid w:val="00D32FE6"/>
    <w:rsid w:val="00D349DB"/>
    <w:rsid w:val="00D34AE1"/>
    <w:rsid w:val="00D37461"/>
    <w:rsid w:val="00D37601"/>
    <w:rsid w:val="00D37DE7"/>
    <w:rsid w:val="00D42D82"/>
    <w:rsid w:val="00D436F3"/>
    <w:rsid w:val="00D4412D"/>
    <w:rsid w:val="00D526EE"/>
    <w:rsid w:val="00D5708E"/>
    <w:rsid w:val="00D667BF"/>
    <w:rsid w:val="00D70405"/>
    <w:rsid w:val="00D9254F"/>
    <w:rsid w:val="00DA5A48"/>
    <w:rsid w:val="00DB071A"/>
    <w:rsid w:val="00DB4FC9"/>
    <w:rsid w:val="00DB7AC8"/>
    <w:rsid w:val="00DC1A11"/>
    <w:rsid w:val="00DD004C"/>
    <w:rsid w:val="00DD0866"/>
    <w:rsid w:val="00DD5746"/>
    <w:rsid w:val="00DE190F"/>
    <w:rsid w:val="00DE78B5"/>
    <w:rsid w:val="00DF0943"/>
    <w:rsid w:val="00DF3C56"/>
    <w:rsid w:val="00E053F4"/>
    <w:rsid w:val="00E0727B"/>
    <w:rsid w:val="00E12089"/>
    <w:rsid w:val="00E16164"/>
    <w:rsid w:val="00E1655A"/>
    <w:rsid w:val="00E22122"/>
    <w:rsid w:val="00E23218"/>
    <w:rsid w:val="00E2497C"/>
    <w:rsid w:val="00E375B2"/>
    <w:rsid w:val="00E407D2"/>
    <w:rsid w:val="00E43315"/>
    <w:rsid w:val="00E465CB"/>
    <w:rsid w:val="00E56228"/>
    <w:rsid w:val="00E57CD5"/>
    <w:rsid w:val="00E60318"/>
    <w:rsid w:val="00E60847"/>
    <w:rsid w:val="00E825CD"/>
    <w:rsid w:val="00E85FDC"/>
    <w:rsid w:val="00E904F5"/>
    <w:rsid w:val="00E92EDA"/>
    <w:rsid w:val="00EA11D8"/>
    <w:rsid w:val="00EA1902"/>
    <w:rsid w:val="00EA29A8"/>
    <w:rsid w:val="00EA2D70"/>
    <w:rsid w:val="00EA3A65"/>
    <w:rsid w:val="00EA3AFB"/>
    <w:rsid w:val="00EB12B1"/>
    <w:rsid w:val="00EB5B54"/>
    <w:rsid w:val="00EC094C"/>
    <w:rsid w:val="00EC2FBB"/>
    <w:rsid w:val="00EC77A3"/>
    <w:rsid w:val="00ED233B"/>
    <w:rsid w:val="00ED33F8"/>
    <w:rsid w:val="00EE23CE"/>
    <w:rsid w:val="00EE3656"/>
    <w:rsid w:val="00EF1E18"/>
    <w:rsid w:val="00EF4F54"/>
    <w:rsid w:val="00F014F3"/>
    <w:rsid w:val="00F01948"/>
    <w:rsid w:val="00F05D27"/>
    <w:rsid w:val="00F15BEA"/>
    <w:rsid w:val="00F24B7B"/>
    <w:rsid w:val="00F27DC7"/>
    <w:rsid w:val="00F36E42"/>
    <w:rsid w:val="00F47EE5"/>
    <w:rsid w:val="00F51070"/>
    <w:rsid w:val="00F5234B"/>
    <w:rsid w:val="00F52DF1"/>
    <w:rsid w:val="00F549E5"/>
    <w:rsid w:val="00F55FE4"/>
    <w:rsid w:val="00F61A99"/>
    <w:rsid w:val="00F62BF6"/>
    <w:rsid w:val="00F7132E"/>
    <w:rsid w:val="00F73C9D"/>
    <w:rsid w:val="00F75D4D"/>
    <w:rsid w:val="00F76BE9"/>
    <w:rsid w:val="00F8268D"/>
    <w:rsid w:val="00F95601"/>
    <w:rsid w:val="00F96496"/>
    <w:rsid w:val="00FA0470"/>
    <w:rsid w:val="00FA4087"/>
    <w:rsid w:val="00FA71BD"/>
    <w:rsid w:val="00FB7274"/>
    <w:rsid w:val="00FC6E26"/>
    <w:rsid w:val="00FD380B"/>
    <w:rsid w:val="00FD5AD5"/>
    <w:rsid w:val="00FE0391"/>
    <w:rsid w:val="00FE1B88"/>
    <w:rsid w:val="00FE323F"/>
    <w:rsid w:val="00FE4CA6"/>
    <w:rsid w:val="00FE6A6C"/>
    <w:rsid w:val="00FF12A7"/>
    <w:rsid w:val="00FF5FD1"/>
    <w:rsid w:val="00FF6F27"/>
    <w:rsid w:val="01150577"/>
    <w:rsid w:val="01234678"/>
    <w:rsid w:val="029A0D4B"/>
    <w:rsid w:val="02A8B894"/>
    <w:rsid w:val="03994422"/>
    <w:rsid w:val="07390D88"/>
    <w:rsid w:val="08252F0D"/>
    <w:rsid w:val="08F02672"/>
    <w:rsid w:val="0910F3A0"/>
    <w:rsid w:val="0A8BF6D3"/>
    <w:rsid w:val="0B4798D1"/>
    <w:rsid w:val="0B5605E5"/>
    <w:rsid w:val="0E41B2F6"/>
    <w:rsid w:val="0F5557D5"/>
    <w:rsid w:val="0F600A06"/>
    <w:rsid w:val="0F8A2DC4"/>
    <w:rsid w:val="0F8C7E79"/>
    <w:rsid w:val="106CF556"/>
    <w:rsid w:val="11A7E334"/>
    <w:rsid w:val="11A8AB5F"/>
    <w:rsid w:val="11E0AF37"/>
    <w:rsid w:val="130999E4"/>
    <w:rsid w:val="134EA560"/>
    <w:rsid w:val="137D2EBA"/>
    <w:rsid w:val="13869BA8"/>
    <w:rsid w:val="13D9BCC7"/>
    <w:rsid w:val="16283FD7"/>
    <w:rsid w:val="18A82BEB"/>
    <w:rsid w:val="18E81CDE"/>
    <w:rsid w:val="1A43FC4C"/>
    <w:rsid w:val="1BB1BCD6"/>
    <w:rsid w:val="1BB7C4DD"/>
    <w:rsid w:val="1C3F2486"/>
    <w:rsid w:val="1D20190B"/>
    <w:rsid w:val="1EF7169E"/>
    <w:rsid w:val="2273B85C"/>
    <w:rsid w:val="23755BB5"/>
    <w:rsid w:val="24B0C6AA"/>
    <w:rsid w:val="24B1F4F1"/>
    <w:rsid w:val="25CD0BFB"/>
    <w:rsid w:val="270D876C"/>
    <w:rsid w:val="29A7EEDC"/>
    <w:rsid w:val="2ABEA337"/>
    <w:rsid w:val="2B6E8DAB"/>
    <w:rsid w:val="2DD0D4E9"/>
    <w:rsid w:val="2DFBD00E"/>
    <w:rsid w:val="2E4DE385"/>
    <w:rsid w:val="2F740B86"/>
    <w:rsid w:val="301C579E"/>
    <w:rsid w:val="3114F46C"/>
    <w:rsid w:val="3173994E"/>
    <w:rsid w:val="32CC775A"/>
    <w:rsid w:val="32EE3C38"/>
    <w:rsid w:val="32F67F84"/>
    <w:rsid w:val="33B7274B"/>
    <w:rsid w:val="3483BDF9"/>
    <w:rsid w:val="3562B87D"/>
    <w:rsid w:val="389A690B"/>
    <w:rsid w:val="390F007B"/>
    <w:rsid w:val="3BD209CD"/>
    <w:rsid w:val="3CAB380A"/>
    <w:rsid w:val="3E88EF13"/>
    <w:rsid w:val="3EE92D1F"/>
    <w:rsid w:val="4005273C"/>
    <w:rsid w:val="4084FD80"/>
    <w:rsid w:val="413AB37A"/>
    <w:rsid w:val="4145ADEA"/>
    <w:rsid w:val="41963DF3"/>
    <w:rsid w:val="42A43D2C"/>
    <w:rsid w:val="4482F379"/>
    <w:rsid w:val="45DEA4EB"/>
    <w:rsid w:val="485D1988"/>
    <w:rsid w:val="48BE0856"/>
    <w:rsid w:val="4B6C309E"/>
    <w:rsid w:val="4E690C83"/>
    <w:rsid w:val="50561F24"/>
    <w:rsid w:val="50DAED3A"/>
    <w:rsid w:val="533209B1"/>
    <w:rsid w:val="53C0E525"/>
    <w:rsid w:val="58395D66"/>
    <w:rsid w:val="589A966D"/>
    <w:rsid w:val="59670358"/>
    <w:rsid w:val="5995FA13"/>
    <w:rsid w:val="5B7AB0A9"/>
    <w:rsid w:val="5D646135"/>
    <w:rsid w:val="5D7522C1"/>
    <w:rsid w:val="5E710E18"/>
    <w:rsid w:val="5E9EEA68"/>
    <w:rsid w:val="5F7F6A10"/>
    <w:rsid w:val="621EC01A"/>
    <w:rsid w:val="624EA5FE"/>
    <w:rsid w:val="63135B86"/>
    <w:rsid w:val="632C5AD0"/>
    <w:rsid w:val="634D1B11"/>
    <w:rsid w:val="66AF876A"/>
    <w:rsid w:val="67A0A812"/>
    <w:rsid w:val="67F59188"/>
    <w:rsid w:val="69D03488"/>
    <w:rsid w:val="6CB3D758"/>
    <w:rsid w:val="6DCB44DA"/>
    <w:rsid w:val="732BF6EE"/>
    <w:rsid w:val="7382274B"/>
    <w:rsid w:val="7513216D"/>
    <w:rsid w:val="75CE706E"/>
    <w:rsid w:val="7744D495"/>
    <w:rsid w:val="78993D22"/>
    <w:rsid w:val="7ADC78AE"/>
    <w:rsid w:val="7B174056"/>
    <w:rsid w:val="7B78D87D"/>
    <w:rsid w:val="7C20B663"/>
    <w:rsid w:val="7C4C44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50DED8"/>
  <w15:chartTrackingRefBased/>
  <w15:docId w15:val="{4025B30C-AE4D-4B41-A793-77BD3EC7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0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43A1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3A1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4C07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257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5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257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E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8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8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8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281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5686D"/>
    <w:rPr>
      <w:sz w:val="22"/>
      <w:szCs w:val="22"/>
    </w:rPr>
  </w:style>
  <w:style w:type="table" w:styleId="TableGrid">
    <w:name w:val="Table Grid"/>
    <w:basedOn w:val="TableNormal"/>
    <w:uiPriority w:val="59"/>
    <w:rsid w:val="0061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4517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51795"/>
    <w:rPr>
      <w:rFonts w:ascii="Times New Roman" w:eastAsia="Times New Roman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29A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29A8"/>
  </w:style>
  <w:style w:type="character" w:styleId="EndnoteReference">
    <w:name w:val="endnote reference"/>
    <w:uiPriority w:val="99"/>
    <w:semiHidden/>
    <w:unhideWhenUsed/>
    <w:rsid w:val="00EA29A8"/>
    <w:rPr>
      <w:vertAlign w:val="superscript"/>
    </w:rPr>
  </w:style>
  <w:style w:type="character" w:styleId="FootnoteReference">
    <w:name w:val="footnote reference"/>
    <w:uiPriority w:val="99"/>
    <w:semiHidden/>
    <w:unhideWhenUsed/>
    <w:rsid w:val="00EA29A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760D65"/>
    <w:rPr>
      <w:color w:val="954F72"/>
      <w:u w:val="single"/>
    </w:rPr>
  </w:style>
  <w:style w:type="paragraph" w:customStyle="1" w:styleId="Default">
    <w:name w:val="Default"/>
    <w:rsid w:val="00AC38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257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67B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DefaultParagraphFont"/>
    <w:rsid w:val="00B90037"/>
  </w:style>
  <w:style w:type="character" w:styleId="Mention">
    <w:name w:val="Mention"/>
    <w:basedOn w:val="DefaultParagraphFont"/>
    <w:uiPriority w:val="99"/>
    <w:unhideWhenUsed/>
    <w:rsid w:val="00B050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hw.hrsa.gov/loansscholarships/flrp" TargetMode="External" /><Relationship Id="rId11" Type="http://schemas.openxmlformats.org/officeDocument/2006/relationships/hyperlink" Target="https://www.bls.gov/oes/current/oes251071.htm" TargetMode="External" /><Relationship Id="rId12" Type="http://schemas.openxmlformats.org/officeDocument/2006/relationships/hyperlink" Target="https://www.bls.gov/oes/current/oes119033.htm" TargetMode="External" /><Relationship Id="rId13" Type="http://schemas.openxmlformats.org/officeDocument/2006/relationships/hyperlink" Target="https://www.opm.gov/policy-data-oversight/pay-leave/salaries-wages/salary-tables/pdf/2023/DCB.pdf" TargetMode="External" /><Relationship Id="rId14" Type="http://schemas.openxmlformats.org/officeDocument/2006/relationships/hyperlink" Target="https://data.hrsa.gov/data/download?data=SCH" TargetMode="Externa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3E1988092514BBBB5A08AB3A67DA0" ma:contentTypeVersion="13" ma:contentTypeDescription="Create a new document." ma:contentTypeScope="" ma:versionID="3548d76e26c1658a76678424f8a6b2e5">
  <xsd:schema xmlns:xsd="http://www.w3.org/2001/XMLSchema" xmlns:xs="http://www.w3.org/2001/XMLSchema" xmlns:p="http://schemas.microsoft.com/office/2006/metadata/properties" xmlns:ns2="563d4085-1561-447a-8505-e75e0907b9a5" xmlns:ns3="3670810f-8565-4c3e-b5ed-79c12a6a0d5d" targetNamespace="http://schemas.microsoft.com/office/2006/metadata/properties" ma:root="true" ma:fieldsID="b217690b387de03b21b63d64b3134b8b" ns2:_="" ns3:_="">
    <xsd:import namespace="563d4085-1561-447a-8505-e75e0907b9a5"/>
    <xsd:import namespace="3670810f-8565-4c3e-b5ed-79c12a6a0d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4085-1561-447a-8505-e75e0907b9a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d6e46612-7179-4062-a42e-dbce8baa966c}" ma:internalName="TaxCatchAll" ma:showField="CatchAllData" ma:web="563d4085-1561-447a-8505-e75e0907b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810f-8565-4c3e-b5ed-79c12a6a0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70810f-8565-4c3e-b5ed-79c12a6a0d5d">
      <Terms xmlns="http://schemas.microsoft.com/office/infopath/2007/PartnerControls"/>
    </lcf76f155ced4ddcb4097134ff3c332f>
    <TaxCatchAll xmlns="563d4085-1561-447a-8505-e75e0907b9a5" xsi:nil="true"/>
    <_dlc_DocId xmlns="563d4085-1561-447a-8505-e75e0907b9a5">53DKEVC37KCK-63020003-3997</_dlc_DocId>
    <_dlc_DocIdUrl xmlns="563d4085-1561-447a-8505-e75e0907b9a5">
      <Url>https://nih.sharepoint.com/sites/HRSA-BHW-DPSD/frns-regs/_layouts/15/DocIdRedir.aspx?ID=53DKEVC37KCK-63020003-3997</Url>
      <Description>53DKEVC37KCK-63020003-3997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092532-1F65-405C-BEEA-E17330C20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4085-1561-447a-8505-e75e0907b9a5"/>
    <ds:schemaRef ds:uri="3670810f-8565-4c3e-b5ed-79c12a6a0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E427-BD7B-4539-8724-18396D19C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9D48-3EC0-4ABF-830E-DEACAD8B22DA}">
  <ds:schemaRefs>
    <ds:schemaRef ds:uri="http://schemas.microsoft.com/office/2006/metadata/properties"/>
    <ds:schemaRef ds:uri="http://schemas.microsoft.com/office/infopath/2007/PartnerControls"/>
    <ds:schemaRef ds:uri="3670810f-8565-4c3e-b5ed-79c12a6a0d5d"/>
    <ds:schemaRef ds:uri="563d4085-1561-447a-8505-e75e0907b9a5"/>
  </ds:schemaRefs>
</ds:datastoreItem>
</file>

<file path=customXml/itemProps4.xml><?xml version="1.0" encoding="utf-8"?>
<ds:datastoreItem xmlns:ds="http://schemas.openxmlformats.org/officeDocument/2006/customXml" ds:itemID="{6A67A859-9C3C-4342-93D1-81473EB027A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3BFB8C-4820-446B-98EB-B6FCBB7BEAD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312AB3-4EB0-4883-AEF6-5F8D06380F58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FLRP Supporting Statement</vt:lpstr>
    </vt:vector>
  </TitlesOfParts>
  <Company>HRSA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FLRP Supporting Statement</dc:title>
  <dc:creator>sambady</dc:creator>
  <cp:lastModifiedBy>Cooper, Laura (HRSA)</cp:lastModifiedBy>
  <cp:revision>2</cp:revision>
  <cp:lastPrinted>2018-03-15T18:35:00Z</cp:lastPrinted>
  <dcterms:created xsi:type="dcterms:W3CDTF">2024-01-26T15:31:00Z</dcterms:created>
  <dcterms:modified xsi:type="dcterms:W3CDTF">2024-01-26T15:31:00Z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0x01010043F3E1988092514BBBB5A08AB3A67DA0</vt:lpwstr>
  </property>
  <property fmtid="{D5CDD505-2E9C-101B-9397-08002B2CF9AE}" pid="3" name="MediaServiceImageTags">
    <vt:lpwstr/>
  </property>
  <property fmtid="{D5CDD505-2E9C-101B-9397-08002B2CF9AE}" pid="4" name="_dlc_DocId">
    <vt:lpwstr>WZ63U36FQ2UJ-1977657543-2319</vt:lpwstr>
  </property>
  <property fmtid="{D5CDD505-2E9C-101B-9397-08002B2CF9AE}" pid="5" name="_dlc_DocIdItemGuid">
    <vt:lpwstr>c57e4ab1-c401-4476-bbf1-665d9742beb8</vt:lpwstr>
  </property>
  <property fmtid="{D5CDD505-2E9C-101B-9397-08002B2CF9AE}" pid="6" name="_dlc_DocIdUrl">
    <vt:lpwstr>https://sharepoint.hrsa.gov/sites/BHW/DPSD/frns-regs/_layouts/15/DocIdRedir.aspx?ID=WZ63U36FQ2UJ-1977657543-2319, WZ63U36FQ2UJ-1977657543-2319</vt:lpwstr>
  </property>
</Properties>
</file>