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D0FFA" w:rsidP="00CF38AC" w14:paraId="4D32A426" w14:textId="77777777">
      <w:pPr>
        <w:rPr>
          <w:b/>
        </w:rPr>
      </w:pPr>
    </w:p>
    <w:p w:rsidR="00ED0FFA" w:rsidP="00FA59BB" w14:paraId="4D32A427" w14:textId="77777777">
      <w:pPr>
        <w:jc w:val="center"/>
        <w:rPr>
          <w:b/>
        </w:rPr>
      </w:pPr>
    </w:p>
    <w:p w:rsidR="00ED0FFA" w:rsidRPr="00E53313" w:rsidP="00FA59BB" w14:paraId="4D32A428" w14:textId="77777777">
      <w:pPr>
        <w:jc w:val="center"/>
        <w:rPr>
          <w:b/>
        </w:rPr>
      </w:pPr>
      <w:r w:rsidRPr="00E53313">
        <w:rPr>
          <w:b/>
        </w:rPr>
        <w:t>Supporting Statement B</w:t>
      </w:r>
    </w:p>
    <w:p w:rsidR="00ED0FFA" w:rsidRPr="00E53313" w:rsidP="00FA59BB" w14:paraId="4D32A429" w14:textId="77777777">
      <w:pPr>
        <w:ind w:left="720"/>
        <w:jc w:val="center"/>
        <w:rPr>
          <w:b/>
        </w:rPr>
      </w:pPr>
    </w:p>
    <w:p w:rsidR="00ED0FFA" w:rsidRPr="00E53313" w:rsidP="00FA59BB" w14:paraId="4D32A42A" w14:textId="77777777">
      <w:pPr>
        <w:ind w:left="720"/>
        <w:jc w:val="center"/>
        <w:rPr>
          <w:b/>
        </w:rPr>
      </w:pPr>
    </w:p>
    <w:p w:rsidR="00ED0FFA" w:rsidRPr="00E53313" w:rsidP="00FA59BB" w14:paraId="4D32A42B" w14:textId="77777777">
      <w:pPr>
        <w:jc w:val="center"/>
        <w:rPr>
          <w:b/>
        </w:rPr>
      </w:pPr>
      <w:r w:rsidRPr="00E53313">
        <w:rPr>
          <w:b/>
        </w:rPr>
        <w:t>for</w:t>
      </w:r>
    </w:p>
    <w:p w:rsidR="00ED0FFA" w:rsidRPr="00E53313" w:rsidP="00FA59BB" w14:paraId="4D32A42C" w14:textId="77777777">
      <w:pPr>
        <w:ind w:left="720"/>
        <w:jc w:val="center"/>
        <w:rPr>
          <w:b/>
        </w:rPr>
      </w:pPr>
    </w:p>
    <w:p w:rsidR="00ED0FFA" w:rsidRPr="00E53313" w:rsidP="00ED0FFA" w14:paraId="4D32A431" w14:textId="77777777">
      <w:pPr>
        <w:rPr>
          <w:b/>
        </w:rPr>
      </w:pPr>
    </w:p>
    <w:p w:rsidR="00E53313" w:rsidRPr="00E53313" w:rsidP="00E53313" w14:paraId="3AB82FFF" w14:textId="77777777">
      <w:pPr>
        <w:jc w:val="center"/>
        <w:rPr>
          <w:b/>
        </w:rPr>
      </w:pPr>
      <w:r w:rsidRPr="00E53313">
        <w:rPr>
          <w:b/>
        </w:rPr>
        <w:t>CDC’s Milestone Tracker App User Surveys</w:t>
      </w:r>
    </w:p>
    <w:p w:rsidR="00E53313" w:rsidRPr="00E53313" w:rsidP="00E53313" w14:paraId="47162DBE" w14:textId="77777777">
      <w:pPr>
        <w:jc w:val="center"/>
        <w:rPr>
          <w:b/>
        </w:rPr>
      </w:pPr>
    </w:p>
    <w:p w:rsidR="00E53313" w:rsidRPr="00E53313" w:rsidP="00E53313" w14:paraId="38E59F46" w14:textId="77777777">
      <w:pPr>
        <w:jc w:val="center"/>
        <w:rPr>
          <w:b/>
        </w:rPr>
      </w:pPr>
    </w:p>
    <w:p w:rsidR="00E53313" w:rsidRPr="00E53313" w:rsidP="00E53313" w14:paraId="3EB828C3" w14:textId="77777777">
      <w:pPr>
        <w:jc w:val="center"/>
        <w:rPr>
          <w:b/>
        </w:rPr>
      </w:pPr>
    </w:p>
    <w:p w:rsidR="00E53313" w:rsidRPr="00E53313" w:rsidP="00E53313" w14:paraId="3A009CDA" w14:textId="77777777">
      <w:pPr>
        <w:jc w:val="center"/>
        <w:rPr>
          <w:b/>
        </w:rPr>
      </w:pPr>
    </w:p>
    <w:p w:rsidR="00E53313" w:rsidRPr="00E53313" w:rsidP="00E53313" w14:paraId="448E3322" w14:textId="10752667">
      <w:pPr>
        <w:jc w:val="center"/>
        <w:rPr>
          <w:b/>
        </w:rPr>
      </w:pPr>
      <w:r>
        <w:rPr>
          <w:b/>
        </w:rPr>
        <w:t>Extension</w:t>
      </w:r>
    </w:p>
    <w:p w:rsidR="00E53313" w:rsidRPr="00E53313" w:rsidP="00E53313" w14:paraId="1E4C7453" w14:textId="77777777">
      <w:pPr>
        <w:jc w:val="center"/>
        <w:rPr>
          <w:b/>
        </w:rPr>
      </w:pPr>
    </w:p>
    <w:p w:rsidR="00E53313" w:rsidRPr="00E53313" w:rsidP="00E53313" w14:paraId="7606FE73" w14:textId="77777777">
      <w:pPr>
        <w:jc w:val="center"/>
        <w:rPr>
          <w:b/>
        </w:rPr>
      </w:pPr>
    </w:p>
    <w:p w:rsidR="00E53313" w:rsidRPr="00E53313" w:rsidP="00E53313" w14:paraId="055C8462" w14:textId="77777777">
      <w:pPr>
        <w:jc w:val="center"/>
        <w:rPr>
          <w:b/>
          <w:bCs/>
        </w:rPr>
      </w:pPr>
      <w:r w:rsidRPr="00E53313">
        <w:rPr>
          <w:b/>
          <w:bCs/>
        </w:rPr>
        <w:t xml:space="preserve">Samantha Budzyn </w:t>
      </w:r>
    </w:p>
    <w:p w:rsidR="00E53313" w:rsidRPr="00E53313" w:rsidP="00E53313" w14:paraId="494F47CB" w14:textId="77777777">
      <w:pPr>
        <w:jc w:val="center"/>
        <w:rPr>
          <w:b/>
          <w:bCs/>
        </w:rPr>
      </w:pPr>
      <w:r w:rsidRPr="00E53313">
        <w:rPr>
          <w:b/>
          <w:bCs/>
        </w:rPr>
        <w:t xml:space="preserve">Health Scientist, Lead Evaluator </w:t>
      </w:r>
    </w:p>
    <w:p w:rsidR="00E53313" w:rsidRPr="00E53313" w:rsidP="00E53313" w14:paraId="01820653" w14:textId="77777777">
      <w:pPr>
        <w:jc w:val="center"/>
        <w:rPr>
          <w:rFonts w:cs="Calibri"/>
          <w:b/>
          <w:bCs/>
          <w:noProof/>
        </w:rPr>
      </w:pPr>
    </w:p>
    <w:p w:rsidR="00E53313" w:rsidRPr="00E53313" w:rsidP="00E53313" w14:paraId="74394DE1" w14:textId="77777777">
      <w:pPr>
        <w:jc w:val="center"/>
        <w:rPr>
          <w:rFonts w:cs="Calibri"/>
          <w:b/>
          <w:bCs/>
          <w:noProof/>
        </w:rPr>
      </w:pPr>
      <w:hyperlink r:id="rId8" w:history="1">
        <w:r w:rsidRPr="00E53313">
          <w:rPr>
            <w:rStyle w:val="Hyperlink"/>
            <w:rFonts w:cs="Calibri"/>
            <w:b/>
            <w:bCs/>
            <w:noProof/>
          </w:rPr>
          <w:t>Oqi0@cdc.gov</w:t>
        </w:r>
      </w:hyperlink>
    </w:p>
    <w:p w:rsidR="00E53313" w:rsidRPr="00E53313" w:rsidP="00E53313" w14:paraId="556DA5A0" w14:textId="77777777">
      <w:pPr>
        <w:jc w:val="center"/>
        <w:rPr>
          <w:rFonts w:cs="Calibri"/>
          <w:b/>
          <w:bCs/>
          <w:noProof/>
        </w:rPr>
      </w:pPr>
    </w:p>
    <w:p w:rsidR="00E53313" w:rsidRPr="00E53313" w:rsidP="00E53313" w14:paraId="6A77DE4A" w14:textId="77777777">
      <w:pPr>
        <w:jc w:val="center"/>
        <w:rPr>
          <w:rFonts w:cs="Calibri"/>
          <w:b/>
          <w:bCs/>
          <w:noProof/>
        </w:rPr>
        <w:sectPr w:rsidSect="009C32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E53313">
        <w:rPr>
          <w:rFonts w:cs="Calibri"/>
          <w:b/>
          <w:bCs/>
          <w:noProof/>
        </w:rPr>
        <w:t>319-850-7494</w:t>
      </w:r>
    </w:p>
    <w:p w:rsidR="004E63C4" w:rsidRPr="00E53313" w:rsidP="00A868DA" w14:paraId="4D32A440" w14:textId="3F09E04B">
      <w:pPr>
        <w:rPr>
          <w:rFonts w:cs="Calibri"/>
          <w:noProof/>
          <w:color w:val="FF0000"/>
        </w:rPr>
      </w:pPr>
    </w:p>
    <w:p w:rsidR="004E63C4" w:rsidP="00A868DA" w14:paraId="4D32A441" w14:textId="77777777">
      <w:pPr>
        <w:rPr>
          <w:rFonts w:cs="Calibri"/>
          <w:noProof/>
          <w:color w:val="FF0000"/>
        </w:rPr>
      </w:pPr>
    </w:p>
    <w:p w:rsidR="004E63C4" w:rsidRPr="004E63C4" w:rsidP="00A868DA" w14:paraId="4D32A442" w14:textId="77777777">
      <w:pPr>
        <w:rPr>
          <w:color w:val="FF0000"/>
        </w:rPr>
      </w:pPr>
    </w:p>
    <w:p w:rsidR="001018D3" w:rsidP="00A868DA" w14:paraId="064317AA" w14:textId="77777777"/>
    <w:p w:rsidR="001018D3" w:rsidP="00A868DA" w14:paraId="3E8F345E" w14:textId="77777777"/>
    <w:p w:rsidR="001018D3" w:rsidP="00A868DA" w14:paraId="13E549A4" w14:textId="77777777"/>
    <w:p w:rsidR="001018D3" w:rsidP="00A868DA" w14:paraId="5F876A4E" w14:textId="77777777"/>
    <w:p w:rsidR="001018D3" w:rsidP="00A868DA" w14:paraId="2A19147C" w14:textId="77777777"/>
    <w:p w:rsidR="001018D3" w:rsidP="00A868DA" w14:paraId="1A26A563" w14:textId="77777777"/>
    <w:p w:rsidR="001018D3" w:rsidP="00A868DA" w14:paraId="352FD7A3" w14:textId="77777777"/>
    <w:p w:rsidR="001018D3" w:rsidP="00A868DA" w14:paraId="7E429306" w14:textId="77777777"/>
    <w:p w:rsidR="001018D3" w:rsidP="00A868DA" w14:paraId="729A570E" w14:textId="77777777"/>
    <w:p w:rsidR="00ED0FFA" w:rsidP="0093029C" w14:paraId="4D32A443" w14:textId="4F897856">
      <w:pPr>
        <w:jc w:val="center"/>
        <w:rPr>
          <w:b/>
        </w:rPr>
      </w:pPr>
      <w:r>
        <w:rPr>
          <w:color w:val="2B579A"/>
          <w:shd w:val="clear" w:color="auto" w:fill="E6E6E6"/>
        </w:rPr>
        <w:fldChar w:fldCharType="begin"/>
      </w:r>
      <w:r>
        <w:instrText xml:space="preserve"> DATE \@ "MMMM d, yyyy" </w:instrText>
      </w:r>
      <w:r>
        <w:rPr>
          <w:color w:val="2B579A"/>
          <w:shd w:val="clear" w:color="auto" w:fill="E6E6E6"/>
        </w:rPr>
        <w:fldChar w:fldCharType="separate"/>
      </w:r>
      <w:r w:rsidR="003B1CDF">
        <w:rPr>
          <w:noProof/>
        </w:rPr>
        <w:t>May 15, 2026</w:t>
      </w:r>
      <w:r>
        <w:rPr>
          <w:color w:val="2B579A"/>
          <w:shd w:val="clear" w:color="auto" w:fill="E6E6E6"/>
        </w:rPr>
        <w:fldChar w:fldCharType="end"/>
      </w:r>
      <w:r w:rsidRPr="00857BA7">
        <w:rPr>
          <w:b/>
        </w:rPr>
        <w:br w:type="page"/>
      </w:r>
    </w:p>
    <w:sdt>
      <w:sdtPr>
        <w:rPr>
          <w:rFonts w:ascii="Times New Roman" w:eastAsia="Times New Roman" w:hAnsi="Times New Roman" w:cs="Times New Roman"/>
          <w:color w:val="auto"/>
          <w:sz w:val="24"/>
          <w:szCs w:val="24"/>
        </w:rPr>
        <w:id w:val="-1529024332"/>
        <w:docPartObj>
          <w:docPartGallery w:val="Table of Contents"/>
          <w:docPartUnique/>
        </w:docPartObj>
      </w:sdtPr>
      <w:sdtEndPr>
        <w:rPr>
          <w:b/>
          <w:bCs/>
          <w:noProof/>
        </w:rPr>
      </w:sdtEndPr>
      <w:sdtContent>
        <w:p w:rsidR="00091FD0" w:rsidRPr="000E72CF" w14:paraId="19308153" w14:textId="5C15FBED">
          <w:pPr>
            <w:pStyle w:val="TOCHeading"/>
            <w:rPr>
              <w:rFonts w:ascii="Times New Roman" w:hAnsi="Times New Roman" w:cs="Times New Roman"/>
              <w:b/>
              <w:bCs/>
              <w:color w:val="auto"/>
            </w:rPr>
          </w:pPr>
          <w:r w:rsidRPr="00944A8F">
            <w:rPr>
              <w:rFonts w:ascii="Times New Roman" w:hAnsi="Times New Roman" w:cs="Times New Roman"/>
              <w:b/>
              <w:bCs/>
              <w:color w:val="auto"/>
              <w:sz w:val="28"/>
              <w:szCs w:val="28"/>
            </w:rPr>
            <w:t>Table of Contents</w:t>
          </w:r>
        </w:p>
        <w:p w:rsidR="00B029D9" w14:paraId="3AF519FF" w14:textId="763AEB5D">
          <w:pPr>
            <w:pStyle w:val="TOC2"/>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6704913" w:history="1">
            <w:r w:rsidRPr="008B4162">
              <w:rPr>
                <w:rStyle w:val="Hyperlink"/>
                <w:noProof/>
              </w:rPr>
              <w:t>B.1. Respondent Universe and Sampling Methods</w:t>
            </w:r>
            <w:r>
              <w:rPr>
                <w:noProof/>
                <w:webHidden/>
              </w:rPr>
              <w:tab/>
            </w:r>
            <w:r>
              <w:rPr>
                <w:noProof/>
                <w:webHidden/>
              </w:rPr>
              <w:fldChar w:fldCharType="begin"/>
            </w:r>
            <w:r>
              <w:rPr>
                <w:noProof/>
                <w:webHidden/>
              </w:rPr>
              <w:instrText xml:space="preserve"> PAGEREF _Toc106704913 \h </w:instrText>
            </w:r>
            <w:r>
              <w:rPr>
                <w:noProof/>
                <w:webHidden/>
              </w:rPr>
              <w:fldChar w:fldCharType="separate"/>
            </w:r>
            <w:r>
              <w:rPr>
                <w:noProof/>
                <w:webHidden/>
              </w:rPr>
              <w:t>3</w:t>
            </w:r>
            <w:r>
              <w:rPr>
                <w:noProof/>
                <w:webHidden/>
              </w:rPr>
              <w:fldChar w:fldCharType="end"/>
            </w:r>
          </w:hyperlink>
        </w:p>
        <w:p w:rsidR="00B029D9" w14:paraId="67F31F7B" w14:textId="21A97905">
          <w:pPr>
            <w:pStyle w:val="TOC2"/>
            <w:tabs>
              <w:tab w:val="right" w:leader="dot" w:pos="10070"/>
            </w:tabs>
            <w:rPr>
              <w:rFonts w:asciiTheme="minorHAnsi" w:eastAsiaTheme="minorEastAsia" w:hAnsiTheme="minorHAnsi" w:cstheme="minorBidi"/>
              <w:noProof/>
              <w:sz w:val="22"/>
              <w:szCs w:val="22"/>
            </w:rPr>
          </w:pPr>
          <w:hyperlink w:anchor="_Toc106704914" w:history="1">
            <w:r w:rsidRPr="008B4162">
              <w:rPr>
                <w:rStyle w:val="Hyperlink"/>
                <w:noProof/>
              </w:rPr>
              <w:t>B.2. Procedures for the Collection of Information</w:t>
            </w:r>
            <w:r>
              <w:rPr>
                <w:noProof/>
                <w:webHidden/>
              </w:rPr>
              <w:tab/>
            </w:r>
            <w:r>
              <w:rPr>
                <w:noProof/>
                <w:webHidden/>
              </w:rPr>
              <w:fldChar w:fldCharType="begin"/>
            </w:r>
            <w:r>
              <w:rPr>
                <w:noProof/>
                <w:webHidden/>
              </w:rPr>
              <w:instrText xml:space="preserve"> PAGEREF _Toc106704914 \h </w:instrText>
            </w:r>
            <w:r>
              <w:rPr>
                <w:noProof/>
                <w:webHidden/>
              </w:rPr>
              <w:fldChar w:fldCharType="separate"/>
            </w:r>
            <w:r>
              <w:rPr>
                <w:noProof/>
                <w:webHidden/>
              </w:rPr>
              <w:t>4</w:t>
            </w:r>
            <w:r>
              <w:rPr>
                <w:noProof/>
                <w:webHidden/>
              </w:rPr>
              <w:fldChar w:fldCharType="end"/>
            </w:r>
          </w:hyperlink>
        </w:p>
        <w:p w:rsidR="00B029D9" w14:paraId="750B9556" w14:textId="09595A06">
          <w:pPr>
            <w:pStyle w:val="TOC2"/>
            <w:tabs>
              <w:tab w:val="right" w:leader="dot" w:pos="10070"/>
            </w:tabs>
            <w:rPr>
              <w:rFonts w:asciiTheme="minorHAnsi" w:eastAsiaTheme="minorEastAsia" w:hAnsiTheme="minorHAnsi" w:cstheme="minorBidi"/>
              <w:noProof/>
              <w:sz w:val="22"/>
              <w:szCs w:val="22"/>
            </w:rPr>
          </w:pPr>
          <w:hyperlink w:anchor="_Toc106704915" w:history="1">
            <w:r w:rsidRPr="008B4162">
              <w:rPr>
                <w:rStyle w:val="Hyperlink"/>
                <w:noProof/>
              </w:rPr>
              <w:t>B.3. Methods to Maximize Response Rates and Deal with Nonresponse</w:t>
            </w:r>
            <w:r>
              <w:rPr>
                <w:noProof/>
                <w:webHidden/>
              </w:rPr>
              <w:tab/>
            </w:r>
            <w:r>
              <w:rPr>
                <w:noProof/>
                <w:webHidden/>
              </w:rPr>
              <w:fldChar w:fldCharType="begin"/>
            </w:r>
            <w:r>
              <w:rPr>
                <w:noProof/>
                <w:webHidden/>
              </w:rPr>
              <w:instrText xml:space="preserve"> PAGEREF _Toc106704915 \h </w:instrText>
            </w:r>
            <w:r>
              <w:rPr>
                <w:noProof/>
                <w:webHidden/>
              </w:rPr>
              <w:fldChar w:fldCharType="separate"/>
            </w:r>
            <w:r>
              <w:rPr>
                <w:noProof/>
                <w:webHidden/>
              </w:rPr>
              <w:t>4</w:t>
            </w:r>
            <w:r>
              <w:rPr>
                <w:noProof/>
                <w:webHidden/>
              </w:rPr>
              <w:fldChar w:fldCharType="end"/>
            </w:r>
          </w:hyperlink>
        </w:p>
        <w:p w:rsidR="00B029D9" w14:paraId="586CF469" w14:textId="6160CFA5">
          <w:pPr>
            <w:pStyle w:val="TOC2"/>
            <w:tabs>
              <w:tab w:val="right" w:leader="dot" w:pos="10070"/>
            </w:tabs>
            <w:rPr>
              <w:rFonts w:asciiTheme="minorHAnsi" w:eastAsiaTheme="minorEastAsia" w:hAnsiTheme="minorHAnsi" w:cstheme="minorBidi"/>
              <w:noProof/>
              <w:sz w:val="22"/>
              <w:szCs w:val="22"/>
            </w:rPr>
          </w:pPr>
          <w:hyperlink w:anchor="_Toc106704916" w:history="1">
            <w:r w:rsidRPr="008B4162">
              <w:rPr>
                <w:rStyle w:val="Hyperlink"/>
                <w:noProof/>
              </w:rPr>
              <w:t>B.4. Tests of Procedures or Methods to be Undertaken</w:t>
            </w:r>
            <w:r>
              <w:rPr>
                <w:noProof/>
                <w:webHidden/>
              </w:rPr>
              <w:tab/>
            </w:r>
            <w:r>
              <w:rPr>
                <w:noProof/>
                <w:webHidden/>
              </w:rPr>
              <w:fldChar w:fldCharType="begin"/>
            </w:r>
            <w:r>
              <w:rPr>
                <w:noProof/>
                <w:webHidden/>
              </w:rPr>
              <w:instrText xml:space="preserve"> PAGEREF _Toc106704916 \h </w:instrText>
            </w:r>
            <w:r>
              <w:rPr>
                <w:noProof/>
                <w:webHidden/>
              </w:rPr>
              <w:fldChar w:fldCharType="separate"/>
            </w:r>
            <w:r>
              <w:rPr>
                <w:noProof/>
                <w:webHidden/>
              </w:rPr>
              <w:t>5</w:t>
            </w:r>
            <w:r>
              <w:rPr>
                <w:noProof/>
                <w:webHidden/>
              </w:rPr>
              <w:fldChar w:fldCharType="end"/>
            </w:r>
          </w:hyperlink>
        </w:p>
        <w:p w:rsidR="00B029D9" w14:paraId="66E936D6" w14:textId="638AEC13">
          <w:pPr>
            <w:pStyle w:val="TOC2"/>
            <w:tabs>
              <w:tab w:val="right" w:leader="dot" w:pos="10070"/>
            </w:tabs>
            <w:rPr>
              <w:rFonts w:asciiTheme="minorHAnsi" w:eastAsiaTheme="minorEastAsia" w:hAnsiTheme="minorHAnsi" w:cstheme="minorBidi"/>
              <w:noProof/>
              <w:sz w:val="22"/>
              <w:szCs w:val="22"/>
            </w:rPr>
          </w:pPr>
          <w:hyperlink w:anchor="_Toc106704917" w:history="1">
            <w:r w:rsidRPr="008B4162">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_Toc106704917 \h </w:instrText>
            </w:r>
            <w:r>
              <w:rPr>
                <w:noProof/>
                <w:webHidden/>
              </w:rPr>
              <w:fldChar w:fldCharType="separate"/>
            </w:r>
            <w:r>
              <w:rPr>
                <w:noProof/>
                <w:webHidden/>
              </w:rPr>
              <w:t>5</w:t>
            </w:r>
            <w:r>
              <w:rPr>
                <w:noProof/>
                <w:webHidden/>
              </w:rPr>
              <w:fldChar w:fldCharType="end"/>
            </w:r>
          </w:hyperlink>
        </w:p>
        <w:p w:rsidR="00091FD0" w:rsidP="001D268B" w14:paraId="74DE1BC0" w14:textId="614533D7">
          <w:r>
            <w:rPr>
              <w:b/>
              <w:bCs/>
              <w:noProof/>
            </w:rPr>
            <w:fldChar w:fldCharType="end"/>
          </w:r>
        </w:p>
      </w:sdtContent>
    </w:sdt>
    <w:p w:rsidR="001266E1" w:rsidRPr="00FC569E" w:rsidP="001266E1" w14:paraId="126188E9" w14:textId="77777777">
      <w:pPr>
        <w:pStyle w:val="TOCHeading"/>
        <w:spacing w:line="276" w:lineRule="auto"/>
        <w:rPr>
          <w:rFonts w:ascii="Times New Roman" w:hAnsi="Times New Roman" w:cs="Times New Roman"/>
          <w:b/>
          <w:bCs/>
          <w:color w:val="auto"/>
          <w:sz w:val="28"/>
          <w:szCs w:val="28"/>
        </w:rPr>
      </w:pPr>
      <w:r w:rsidRPr="00FC569E">
        <w:rPr>
          <w:rFonts w:ascii="Times New Roman" w:hAnsi="Times New Roman" w:cs="Times New Roman"/>
          <w:b/>
          <w:bCs/>
          <w:color w:val="auto"/>
          <w:sz w:val="28"/>
          <w:szCs w:val="28"/>
        </w:rPr>
        <w:t>Attachments</w:t>
      </w:r>
    </w:p>
    <w:p w:rsidR="00D25AF4" w:rsidRPr="00BE5D42" w:rsidP="00D25AF4" w14:paraId="196EB975" w14:textId="77777777">
      <w:pPr>
        <w:spacing w:line="276" w:lineRule="auto"/>
      </w:pPr>
      <w:r w:rsidRPr="00C67952">
        <w:t>Public Health Service Act…………………………………………………………Attachment A</w:t>
      </w:r>
    </w:p>
    <w:p w:rsidR="00D25AF4" w:rsidRPr="00BE5D42" w:rsidP="00D25AF4" w14:paraId="333153CB" w14:textId="3628D004">
      <w:pPr>
        <w:spacing w:line="276" w:lineRule="auto"/>
      </w:pPr>
      <w:r>
        <w:t>60 Day FRN</w:t>
      </w:r>
      <w:r w:rsidRPr="00BE5D42">
        <w:t>…….………………………………………………………</w:t>
      </w:r>
      <w:r>
        <w:t>………….</w:t>
      </w:r>
      <w:r w:rsidRPr="00BE5D42">
        <w:t xml:space="preserve">Attachment </w:t>
      </w:r>
      <w:r w:rsidR="007E5974">
        <w:t>B</w:t>
      </w:r>
    </w:p>
    <w:p w:rsidR="00D25AF4" w:rsidRPr="00BE5D42" w:rsidP="00D25AF4" w14:paraId="06684E8B" w14:textId="56C0EB9D">
      <w:pPr>
        <w:spacing w:line="276" w:lineRule="auto"/>
      </w:pPr>
      <w:r>
        <w:t>Project Determination</w:t>
      </w:r>
      <w:r w:rsidRPr="00BE5D42">
        <w:t>……………………………………………………</w:t>
      </w:r>
      <w:r>
        <w:t>………….</w:t>
      </w:r>
      <w:r w:rsidRPr="00BE5D42">
        <w:t xml:space="preserve">Attachment </w:t>
      </w:r>
      <w:r w:rsidR="007E5974">
        <w:t>C</w:t>
      </w:r>
    </w:p>
    <w:p w:rsidR="00D25AF4" w:rsidP="00D34B52" w14:paraId="2B9AAE7E" w14:textId="75CF0EBD">
      <w:pPr>
        <w:spacing w:line="276" w:lineRule="auto"/>
      </w:pPr>
      <w:r>
        <w:t>App Notifications</w:t>
      </w:r>
      <w:r w:rsidRPr="00BE5D42">
        <w:t>…….…………………………………………………</w:t>
      </w:r>
      <w:r>
        <w:t>………….</w:t>
      </w:r>
      <w:r w:rsidRPr="00BE5D42">
        <w:t xml:space="preserve">Attachment </w:t>
      </w:r>
      <w:r w:rsidR="007E5974">
        <w:t>D</w:t>
      </w:r>
    </w:p>
    <w:p w:rsidR="00D25AF4" w:rsidRPr="00BE5D42" w:rsidP="00D34B52" w14:paraId="778BD663" w14:textId="4A4E400D">
      <w:pPr>
        <w:spacing w:line="276" w:lineRule="auto"/>
      </w:pPr>
      <w:r w:rsidRPr="00BE5D42">
        <w:t>Parent Survey 1…………….………………………………</w:t>
      </w:r>
      <w:r w:rsidRPr="00BE5D42">
        <w:t>.......</w:t>
      </w:r>
      <w:r w:rsidRPr="00BE5D42">
        <w:t xml:space="preserve">…………………… Attachment </w:t>
      </w:r>
      <w:r w:rsidR="00767CAE">
        <w:t>E</w:t>
      </w:r>
    </w:p>
    <w:p w:rsidR="00D25AF4" w:rsidRPr="00BE5D42" w:rsidP="00D34B52" w14:paraId="4040F398" w14:textId="17AE9C7B">
      <w:pPr>
        <w:spacing w:line="276" w:lineRule="auto"/>
      </w:pPr>
      <w:r w:rsidRPr="00BE5D42">
        <w:t xml:space="preserve">Parent Survey </w:t>
      </w:r>
      <w:r>
        <w:t>2</w:t>
      </w:r>
      <w:r w:rsidRPr="00BE5D42">
        <w:t>…………….………………………………</w:t>
      </w:r>
      <w:r w:rsidRPr="00BE5D42">
        <w:t>.......</w:t>
      </w:r>
      <w:r w:rsidRPr="00BE5D42">
        <w:t xml:space="preserve">…………………… Attachment </w:t>
      </w:r>
      <w:r w:rsidR="00767CAE">
        <w:t>F</w:t>
      </w:r>
    </w:p>
    <w:p w:rsidR="00D25AF4" w:rsidRPr="00BE5D42" w:rsidP="00D34B52" w14:paraId="421AC115" w14:textId="7D1125C4">
      <w:pPr>
        <w:spacing w:line="276" w:lineRule="auto"/>
      </w:pPr>
      <w:r w:rsidRPr="00BE5D42">
        <w:t>Provider Survey.………….………………………………………………………</w:t>
      </w:r>
      <w:r w:rsidRPr="00BE5D42">
        <w:t>.....</w:t>
      </w:r>
      <w:r w:rsidRPr="00BE5D42">
        <w:t xml:space="preserve"> Attachment </w:t>
      </w:r>
      <w:r w:rsidR="00767CAE">
        <w:t>G</w:t>
      </w:r>
    </w:p>
    <w:p w:rsidR="00944A8F" w:rsidP="00A868DA" w14:paraId="4F035A20" w14:textId="77777777">
      <w:pPr>
        <w:rPr>
          <w:b/>
        </w:rPr>
      </w:pPr>
    </w:p>
    <w:p w:rsidR="00944A8F" w:rsidP="00A868DA" w14:paraId="07CA26DF" w14:textId="77777777">
      <w:pPr>
        <w:rPr>
          <w:b/>
        </w:rPr>
      </w:pPr>
    </w:p>
    <w:p w:rsidR="00091FD0" w:rsidP="00A868DA" w14:paraId="522BEFFB" w14:textId="77777777">
      <w:pPr>
        <w:rPr>
          <w:b/>
        </w:rPr>
      </w:pPr>
    </w:p>
    <w:p w:rsidR="00A868DA" w:rsidRPr="008D669D" w:rsidP="00A868DA" w14:paraId="4D32A444" w14:textId="559BB998">
      <w:pPr>
        <w:rPr>
          <w:b/>
          <w:sz w:val="22"/>
          <w:szCs w:val="22"/>
        </w:rPr>
      </w:pPr>
      <w:r w:rsidRPr="008D669D">
        <w:rPr>
          <w:b/>
          <w:sz w:val="22"/>
          <w:szCs w:val="22"/>
        </w:rPr>
        <w:t>B.  Collections of Information Employing Statistical Methods</w:t>
      </w:r>
    </w:p>
    <w:p w:rsidR="00A868DA" w:rsidRPr="008D669D" w:rsidP="00A868DA" w14:paraId="4D32A445" w14:textId="77777777">
      <w:pPr>
        <w:rPr>
          <w:b/>
          <w:sz w:val="22"/>
          <w:szCs w:val="22"/>
        </w:rPr>
      </w:pPr>
    </w:p>
    <w:p w:rsidR="00A868DA" w:rsidRPr="008D669D" w:rsidP="00A868DA" w14:paraId="4D32A446" w14:textId="3B419F9B">
      <w:pPr>
        <w:pStyle w:val="Heading2"/>
        <w:spacing w:before="0" w:after="0"/>
        <w:rPr>
          <w:i w:val="0"/>
        </w:rPr>
      </w:pPr>
      <w:bookmarkStart w:id="0" w:name="_Toc106704913"/>
      <w:r w:rsidRPr="008D669D">
        <w:rPr>
          <w:i w:val="0"/>
        </w:rPr>
        <w:t>B.1. Respondent Universe and Sampling Methods</w:t>
      </w:r>
      <w:bookmarkEnd w:id="0"/>
    </w:p>
    <w:p w:rsidR="007F6C62" w:rsidRPr="008D669D" w:rsidP="00051FE9" w14:paraId="289DD0FE" w14:textId="77777777">
      <w:pPr>
        <w:rPr>
          <w:sz w:val="22"/>
          <w:szCs w:val="22"/>
        </w:rPr>
      </w:pPr>
    </w:p>
    <w:p w:rsidR="0035502E" w:rsidRPr="0035502E" w:rsidP="0035502E" w14:paraId="32F96700" w14:textId="36EBEE36">
      <w:pPr>
        <w:rPr>
          <w:sz w:val="22"/>
          <w:szCs w:val="22"/>
        </w:rPr>
      </w:pPr>
      <w:r w:rsidRPr="7CC9AF55">
        <w:rPr>
          <w:sz w:val="22"/>
          <w:szCs w:val="22"/>
        </w:rPr>
        <w:t>Through</w:t>
      </w:r>
      <w:r w:rsidRPr="7CC9AF55">
        <w:rPr>
          <w:sz w:val="22"/>
          <w:szCs w:val="22"/>
        </w:rPr>
        <w:t xml:space="preserve"> February 2026, the Milestone Tracker app has been downloaded approximately 2.8 million times and is available in both English and Spanish. The respondent universe includes active app users who have downloaded the app, created a user profile, and completed at least 65 percent of a developmental checklist for one or more children, as well as early childhood providers/professionals who have used the app multiple times.</w:t>
      </w:r>
    </w:p>
    <w:p w:rsidR="0035502E" w:rsidRPr="0035502E" w:rsidP="0035502E" w14:paraId="24F12F43" w14:textId="77777777">
      <w:pPr>
        <w:rPr>
          <w:sz w:val="22"/>
          <w:szCs w:val="22"/>
        </w:rPr>
      </w:pPr>
    </w:p>
    <w:p w:rsidR="0035502E" w:rsidRPr="0035502E" w:rsidP="0035502E" w14:paraId="53AEE306" w14:textId="77777777">
      <w:pPr>
        <w:rPr>
          <w:sz w:val="22"/>
          <w:szCs w:val="22"/>
        </w:rPr>
      </w:pPr>
      <w:r w:rsidRPr="0035502E">
        <w:rPr>
          <w:sz w:val="22"/>
          <w:szCs w:val="22"/>
        </w:rPr>
        <w:t>Rather than employing a sample, this data collection will use a census approach of eligible users. Surveys will be distributed via in-app notifications to all users who meet eligibility criteria based on their app activity and profile information (i.e., parent or early childhood provider/professional). The survey will be administered through a secure, web-based questionnaire accessed via a link embedded in the notification.</w:t>
      </w:r>
    </w:p>
    <w:p w:rsidR="0035502E" w:rsidRPr="0035502E" w:rsidP="0035502E" w14:paraId="7748342B" w14:textId="77777777">
      <w:pPr>
        <w:rPr>
          <w:sz w:val="22"/>
          <w:szCs w:val="22"/>
        </w:rPr>
      </w:pPr>
    </w:p>
    <w:p w:rsidR="0035502E" w:rsidRPr="0035502E" w:rsidP="0035502E" w14:paraId="28065168" w14:textId="660F4CFE">
      <w:pPr>
        <w:rPr>
          <w:sz w:val="22"/>
          <w:szCs w:val="22"/>
        </w:rPr>
      </w:pPr>
      <w:r w:rsidRPr="0035502E">
        <w:rPr>
          <w:sz w:val="22"/>
          <w:szCs w:val="22"/>
        </w:rPr>
        <w:t xml:space="preserve">Each respondent will be invited to complete the survey once. Parents or guardians who complete at least 65 percent of a developmental checklist will be invited to complete Parent Survey 1. Parents who </w:t>
      </w:r>
      <w:r w:rsidR="004333CC">
        <w:rPr>
          <w:sz w:val="22"/>
          <w:szCs w:val="22"/>
        </w:rPr>
        <w:t xml:space="preserve">complete at least 65 percent of a checklist and </w:t>
      </w:r>
      <w:r w:rsidRPr="0035502E">
        <w:rPr>
          <w:sz w:val="22"/>
          <w:szCs w:val="22"/>
        </w:rPr>
        <w:t>indicate a missed developmental milestone or developmental concern will be invited to complete a follow-up Parent Survey 2, which collects information on actions taken after identifying a concern. Early childhood providers and professionals who use the app at least three times will be invited to complete the Provider Survey.</w:t>
      </w:r>
    </w:p>
    <w:p w:rsidR="0035502E" w:rsidRPr="0035502E" w:rsidP="0035502E" w14:paraId="156DB8F5" w14:textId="77777777">
      <w:pPr>
        <w:rPr>
          <w:sz w:val="22"/>
          <w:szCs w:val="22"/>
        </w:rPr>
      </w:pPr>
    </w:p>
    <w:p w:rsidR="00D0511F" w:rsidP="0035502E" w14:paraId="1F8B8913" w14:textId="4BF4924B">
      <w:pPr>
        <w:rPr>
          <w:sz w:val="22"/>
          <w:szCs w:val="22"/>
        </w:rPr>
      </w:pPr>
      <w:r w:rsidRPr="7CC9AF55">
        <w:rPr>
          <w:sz w:val="22"/>
          <w:szCs w:val="22"/>
        </w:rPr>
        <w:t xml:space="preserve">Not all users who download the app will be eligible or respond to the survey. Some users may be inactive (e.g., have deleted the app, not completed a profile or checklist, or no longer </w:t>
      </w:r>
      <w:r w:rsidRPr="7CC9AF55">
        <w:rPr>
          <w:sz w:val="22"/>
          <w:szCs w:val="22"/>
        </w:rPr>
        <w:t>have</w:t>
      </w:r>
      <w:r w:rsidRPr="7CC9AF55">
        <w:rPr>
          <w:sz w:val="22"/>
          <w:szCs w:val="22"/>
        </w:rPr>
        <w:t xml:space="preserve"> age-eligible children). Therefore, the expected number of respondents is substantially lower than the total number of downloads.</w:t>
      </w:r>
      <w:r w:rsidRPr="7CC9AF55" w:rsidR="004333CC">
        <w:rPr>
          <w:sz w:val="22"/>
          <w:szCs w:val="22"/>
        </w:rPr>
        <w:t xml:space="preserve"> </w:t>
      </w:r>
      <w:r w:rsidRPr="7CC9AF55">
        <w:rPr>
          <w:sz w:val="22"/>
          <w:szCs w:val="22"/>
        </w:rPr>
        <w:t>Based on eligibility criteria and anticipated response rates, the program expects to receive approximately 28,800 total survey responses annually across all three instruments. These include an estimated 23,000 responses for Parent Survey 1, 5,000 responses for Parent Survey 2, and 800 responses for the Provider Survey.</w:t>
      </w:r>
      <w:r w:rsidRPr="7CC9AF55">
        <w:rPr>
          <w:sz w:val="22"/>
          <w:szCs w:val="22"/>
        </w:rPr>
        <w:t xml:space="preserve"> </w:t>
      </w:r>
    </w:p>
    <w:p w:rsidR="00D0511F" w:rsidP="0035502E" w14:paraId="3F3C9C67" w14:textId="77777777">
      <w:pPr>
        <w:rPr>
          <w:sz w:val="22"/>
          <w:szCs w:val="22"/>
        </w:rPr>
      </w:pPr>
    </w:p>
    <w:p w:rsidR="001A6467" w:rsidRPr="008D669D" w:rsidP="0035502E" w14:paraId="79C0D415" w14:textId="4716580C">
      <w:pPr>
        <w:rPr>
          <w:sz w:val="22"/>
          <w:szCs w:val="22"/>
        </w:rPr>
      </w:pPr>
      <w:r w:rsidRPr="0035502E">
        <w:rPr>
          <w:sz w:val="22"/>
          <w:szCs w:val="22"/>
        </w:rPr>
        <w:t>The objectives of these brief surveys are to assess how the app is used, evaluate user satisfaction and perceived usefulness, determine whether the app helps identify developmental concerns, assess likelihood of continued use, and understand actions taken following identification of a missed milestone or concern (e.g., consulting a healthcare provider, discussing with family or friends, or seeking referral to a specialist).</w:t>
      </w:r>
    </w:p>
    <w:p w:rsidR="00051FE9" w:rsidRPr="008D669D" w:rsidP="00A868DA" w14:paraId="226296D8" w14:textId="77777777">
      <w:pPr>
        <w:rPr>
          <w:sz w:val="22"/>
          <w:szCs w:val="22"/>
        </w:rPr>
      </w:pPr>
    </w:p>
    <w:p w:rsidR="00A868DA" w:rsidRPr="008D669D" w:rsidP="00A868DA" w14:paraId="4D32A44B" w14:textId="0A689543">
      <w:pPr>
        <w:pStyle w:val="Heading2"/>
        <w:spacing w:before="0" w:after="0"/>
        <w:rPr>
          <w:i w:val="0"/>
        </w:rPr>
      </w:pPr>
      <w:bookmarkStart w:id="1" w:name="_Toc106704914"/>
      <w:r w:rsidRPr="008D669D">
        <w:rPr>
          <w:i w:val="0"/>
        </w:rPr>
        <w:t>B.2. Procedures for the Collection of Information</w:t>
      </w:r>
      <w:bookmarkEnd w:id="1"/>
    </w:p>
    <w:p w:rsidR="007F6C62" w:rsidRPr="008D669D" w:rsidP="007F6C62" w14:paraId="6932D021" w14:textId="5D6762F2">
      <w:pPr>
        <w:rPr>
          <w:sz w:val="22"/>
          <w:szCs w:val="22"/>
        </w:rPr>
      </w:pPr>
    </w:p>
    <w:p w:rsidR="00A16C24" w:rsidRPr="00A16C24" w:rsidP="7CC9AF55" w14:paraId="691DEA5C" w14:textId="0D84B343">
      <w:pPr>
        <w:tabs>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7CC9AF55">
        <w:rPr>
          <w:sz w:val="22"/>
          <w:szCs w:val="22"/>
        </w:rPr>
        <w:t xml:space="preserve">Survey data will be collected through a secure, web-based questionnaire accessed through in-app notification links sent to </w:t>
      </w:r>
      <w:r w:rsidRPr="7CC9AF55">
        <w:rPr>
          <w:i/>
          <w:iCs/>
          <w:sz w:val="22"/>
          <w:szCs w:val="22"/>
        </w:rPr>
        <w:t>Milestone Tracker</w:t>
      </w:r>
      <w:r w:rsidRPr="7CC9AF55">
        <w:rPr>
          <w:sz w:val="22"/>
          <w:szCs w:val="22"/>
        </w:rPr>
        <w:t xml:space="preserve"> app users. Survey distribution will be based on user profile information (i.e., parent or provider) (see Attachments E</w:t>
      </w:r>
      <w:r w:rsidRPr="7CC9AF55" w:rsidR="21969C3D">
        <w:rPr>
          <w:sz w:val="22"/>
          <w:szCs w:val="22"/>
        </w:rPr>
        <w:t>,</w:t>
      </w:r>
      <w:r w:rsidRPr="7CC9AF55">
        <w:rPr>
          <w:sz w:val="22"/>
          <w:szCs w:val="22"/>
        </w:rPr>
        <w:t>F</w:t>
      </w:r>
      <w:r w:rsidRPr="7CC9AF55" w:rsidR="163653B0">
        <w:rPr>
          <w:sz w:val="22"/>
          <w:szCs w:val="22"/>
        </w:rPr>
        <w:t>, and G</w:t>
      </w:r>
      <w:r w:rsidRPr="7CC9AF55">
        <w:rPr>
          <w:sz w:val="22"/>
          <w:szCs w:val="22"/>
        </w:rPr>
        <w:t xml:space="preserve">). Each respondent will be invited to complete the applicable survey once. However, parents who </w:t>
      </w:r>
      <w:r w:rsidRPr="7CC9AF55" w:rsidR="002E599F">
        <w:rPr>
          <w:sz w:val="22"/>
          <w:szCs w:val="22"/>
        </w:rPr>
        <w:t xml:space="preserve">complete 65 percent of a checklist and </w:t>
      </w:r>
      <w:r w:rsidRPr="7CC9AF55">
        <w:rPr>
          <w:sz w:val="22"/>
          <w:szCs w:val="22"/>
        </w:rPr>
        <w:t>identify a missed developmental milestone or concern within the app will receive a second, follow-up survey to assess actions taken after identifying a concern.</w:t>
      </w:r>
    </w:p>
    <w:p w:rsidR="00A16C24" w:rsidRPr="00A16C24" w:rsidP="00A16C24" w14:paraId="3BB4B200"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16C24" w:rsidRPr="00A16C24" w:rsidP="00A16C24" w14:paraId="1E1D7707" w14:textId="70D09AA3">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16C24">
        <w:rPr>
          <w:sz w:val="22"/>
          <w:szCs w:val="22"/>
        </w:rPr>
        <w:t xml:space="preserve">All survey questions are voluntary, and respondents may skip any items. Partially completed surveys will be retained, and any usable data will be included in analyses, with incomplete responses appropriately noted. Data will be managed by </w:t>
      </w:r>
      <w:r w:rsidRPr="002E599F">
        <w:rPr>
          <w:i/>
          <w:iCs/>
          <w:sz w:val="22"/>
          <w:szCs w:val="22"/>
        </w:rPr>
        <w:t>Learn the Signs. Act Early.</w:t>
      </w:r>
      <w:r w:rsidRPr="00A16C24">
        <w:rPr>
          <w:sz w:val="22"/>
          <w:szCs w:val="22"/>
        </w:rPr>
        <w:t xml:space="preserve"> (LTSAE) evaluation team and stored securely within CDC’s internal systems. Participation will be monitored for both parent and provider surveys, and summary reports will be generated monthly. Data will also be analyzed on a quarterly and annual basis throughout the three-year data collection period.</w:t>
      </w:r>
    </w:p>
    <w:p w:rsidR="00A16C24" w:rsidRPr="00A16C24" w:rsidP="00A16C24" w14:paraId="6B6C16E4"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16C24" w:rsidRPr="00A16C24" w:rsidP="00A16C24" w14:paraId="2CB71061"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16C24">
        <w:rPr>
          <w:sz w:val="22"/>
          <w:szCs w:val="22"/>
        </w:rPr>
        <w:t>Parent Survey 1 will be administered to users who identify themselves as parents in their app profile and meet eligibility criteria. This survey includes questions on frequency of app use, user satisfaction, perceived usefulness of the app for tracking child development, and demographic characteristics (e.g., state or territory, race/ethnicity, and education level).</w:t>
      </w:r>
    </w:p>
    <w:p w:rsidR="00A16C24" w:rsidRPr="00A16C24" w:rsidP="00A16C24" w14:paraId="05FC3448"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16C24" w:rsidRPr="00A16C24" w:rsidP="00A16C24" w14:paraId="376E55DE"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16C24">
        <w:rPr>
          <w:sz w:val="22"/>
          <w:szCs w:val="22"/>
        </w:rPr>
        <w:t>Parent Survey 2 will be administered only to parents who indicate within the app that their child has missed a developmental milestone or that they have a developmental concern. This follow-up survey collects information on actions taken after identifying a concern (e.g., speaking with a healthcare provider, consulting family or friends, or seeking referral to a specialist). Due to system limitations that prevent linking responses across surveys, Parent Survey 2 also includes the same demographic questions as Parent Survey 1.</w:t>
      </w:r>
    </w:p>
    <w:p w:rsidR="00A16C24" w:rsidRPr="00A16C24" w:rsidP="00A16C24" w14:paraId="1EE109D4"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C0484" w:rsidP="00A16C24" w14:paraId="5F447016" w14:textId="139E7C0E">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16C24">
        <w:rPr>
          <w:sz w:val="22"/>
          <w:szCs w:val="22"/>
        </w:rPr>
        <w:t>The Provider Survey will be administered to users who identify themselves as early childhood providers or professionals in their app profile (e.g., healthcare providers, therapists, or childcare professionals). This survey includes questions on app satisfaction, how providers use the app with families, actions taken when developmental concerns are identified, and whether they recommend the app to others. The survey also collects limited demographic information (state or territory, race, and ethnicity).</w:t>
      </w:r>
    </w:p>
    <w:p w:rsidR="004E6CF2" w:rsidRPr="004E6CF2" w:rsidP="00A16C24" w14:paraId="0F279997"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868DA" w:rsidRPr="008D669D" w:rsidP="00A868DA" w14:paraId="4D32A450" w14:textId="04B3AB8D">
      <w:pPr>
        <w:pStyle w:val="Heading2"/>
        <w:spacing w:before="0" w:after="0"/>
        <w:rPr>
          <w:i w:val="0"/>
        </w:rPr>
      </w:pPr>
      <w:bookmarkStart w:id="2" w:name="_Toc106704915"/>
      <w:r w:rsidRPr="008D669D">
        <w:rPr>
          <w:i w:val="0"/>
        </w:rPr>
        <w:t>B.3. Methods to Maximize Response Rates and Deal with Nonresponse</w:t>
      </w:r>
      <w:bookmarkEnd w:id="2"/>
    </w:p>
    <w:p w:rsidR="007F6C62" w:rsidRPr="008D669D" w:rsidP="007F6C62" w14:paraId="7D1F8221" w14:textId="53B8D608">
      <w:pPr>
        <w:rPr>
          <w:sz w:val="22"/>
          <w:szCs w:val="22"/>
        </w:rPr>
      </w:pPr>
    </w:p>
    <w:p w:rsidR="00BB4B48" w:rsidRPr="00BB4B48" w:rsidP="00BB4B48" w14:paraId="238290D1" w14:textId="77777777">
      <w:pPr>
        <w:rPr>
          <w:sz w:val="22"/>
          <w:szCs w:val="22"/>
        </w:rPr>
      </w:pPr>
      <w:r w:rsidRPr="00BB4B48">
        <w:rPr>
          <w:sz w:val="22"/>
          <w:szCs w:val="22"/>
        </w:rPr>
        <w:t>Several strategies will be employed to maximize response rates and minimize nonresponse. The surveys are designed to be brief (approximately 5 minutes) to reduce respondent burden. Survey instruments have been pilot tested with key target populations (parents and early childhood providers/professionals) to ensure that questions are clear, relevant, and appropriate for the intended audience.</w:t>
      </w:r>
    </w:p>
    <w:p w:rsidR="00BB4B48" w:rsidRPr="00BB4B48" w:rsidP="00BB4B48" w14:paraId="62FA5AA5" w14:textId="77777777">
      <w:pPr>
        <w:rPr>
          <w:sz w:val="22"/>
          <w:szCs w:val="22"/>
        </w:rPr>
      </w:pPr>
    </w:p>
    <w:p w:rsidR="00BB4B48" w:rsidRPr="00BB4B48" w:rsidP="00BB4B48" w14:paraId="3974590A" w14:textId="22E5123A">
      <w:pPr>
        <w:rPr>
          <w:sz w:val="22"/>
          <w:szCs w:val="22"/>
        </w:rPr>
      </w:pPr>
      <w:r w:rsidRPr="7CC9AF55">
        <w:rPr>
          <w:sz w:val="22"/>
          <w:szCs w:val="22"/>
        </w:rPr>
        <w:t>In addition, the in-app notification messages</w:t>
      </w:r>
      <w:r w:rsidRPr="7CC9AF55" w:rsidR="68BC00AC">
        <w:rPr>
          <w:sz w:val="22"/>
          <w:szCs w:val="22"/>
        </w:rPr>
        <w:t xml:space="preserve"> (Attachment D)</w:t>
      </w:r>
      <w:r w:rsidRPr="7CC9AF55">
        <w:rPr>
          <w:sz w:val="22"/>
          <w:szCs w:val="22"/>
        </w:rPr>
        <w:t xml:space="preserve"> used to invite participation </w:t>
      </w:r>
      <w:r w:rsidRPr="7CC9AF55">
        <w:rPr>
          <w:sz w:val="22"/>
          <w:szCs w:val="22"/>
        </w:rPr>
        <w:t>have</w:t>
      </w:r>
      <w:r w:rsidRPr="7CC9AF55">
        <w:rPr>
          <w:sz w:val="22"/>
          <w:szCs w:val="22"/>
        </w:rPr>
        <w:t xml:space="preserve"> been pilot tested with these populations to ensure that the purpose of the survey is clearly communicated and that the invitation is engaging and easy to understand.</w:t>
      </w:r>
    </w:p>
    <w:p w:rsidR="00BB4B48" w:rsidRPr="00BB4B48" w:rsidP="00BB4B48" w14:paraId="3F889A17" w14:textId="77777777">
      <w:pPr>
        <w:rPr>
          <w:sz w:val="22"/>
          <w:szCs w:val="22"/>
        </w:rPr>
      </w:pPr>
    </w:p>
    <w:p w:rsidR="002E3B97" w:rsidP="00BB4B48" w14:paraId="559D5CAF" w14:textId="2EC5D4B3">
      <w:pPr>
        <w:rPr>
          <w:sz w:val="22"/>
          <w:szCs w:val="22"/>
        </w:rPr>
      </w:pPr>
      <w:r w:rsidRPr="00BB4B48">
        <w:rPr>
          <w:sz w:val="22"/>
          <w:szCs w:val="22"/>
        </w:rPr>
        <w:t xml:space="preserve">Eligible users will receive an initial in-app notification inviting them to participate in the survey. Users who do not respond to the initial invitation will receive up to two additional reminder notifications when they reopen the app. Because this data collection uses a voluntary, non-probability approach, nonresponse bias will be considered </w:t>
      </w:r>
      <w:r w:rsidRPr="00BB4B48">
        <w:rPr>
          <w:sz w:val="22"/>
          <w:szCs w:val="22"/>
        </w:rPr>
        <w:t>when interpreting results. Analyses will focus on descriptive findings, and limitations related to self-selection and nonresponse will be acknowledged in reporting.</w:t>
      </w:r>
    </w:p>
    <w:p w:rsidR="00251654" w:rsidRPr="008D669D" w:rsidP="00BB4B48" w14:paraId="31B53317" w14:textId="77777777">
      <w:pPr>
        <w:rPr>
          <w:sz w:val="22"/>
          <w:szCs w:val="22"/>
        </w:rPr>
      </w:pPr>
    </w:p>
    <w:p w:rsidR="00A868DA" w:rsidRPr="008D669D" w:rsidP="00A868DA" w14:paraId="4D32A453" w14:textId="77777777">
      <w:pPr>
        <w:pStyle w:val="Heading2"/>
        <w:spacing w:before="0" w:after="0"/>
        <w:rPr>
          <w:i w:val="0"/>
        </w:rPr>
      </w:pPr>
      <w:bookmarkStart w:id="3" w:name="_Toc106704916"/>
      <w:r w:rsidRPr="008D669D">
        <w:rPr>
          <w:i w:val="0"/>
        </w:rPr>
        <w:t>B.4. Tests of Procedures or Methods to be Undertaken</w:t>
      </w:r>
      <w:bookmarkEnd w:id="3"/>
    </w:p>
    <w:p w:rsidR="00A868DA" w:rsidRPr="008D669D" w:rsidP="00A868DA" w14:paraId="4D32A454" w14:textId="77777777">
      <w:pPr>
        <w:keepNext/>
        <w:keepLines/>
        <w:rPr>
          <w:i/>
          <w:iCs/>
          <w:sz w:val="22"/>
          <w:szCs w:val="22"/>
        </w:rPr>
      </w:pPr>
    </w:p>
    <w:p w:rsidR="00777667" w:rsidRPr="00777667" w:rsidP="00777667" w14:paraId="1A398629"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2"/>
          <w:szCs w:val="22"/>
        </w:rPr>
      </w:pPr>
      <w:r w:rsidRPr="00777667">
        <w:rPr>
          <w:rFonts w:cs="Courier New"/>
          <w:sz w:val="22"/>
          <w:szCs w:val="22"/>
        </w:rPr>
        <w:t xml:space="preserve">The surveys were initially pilot tested with parents and providers who use the Milestone Tracker app. A total of 7 parents reviewed the parent </w:t>
      </w:r>
      <w:r w:rsidRPr="00777667">
        <w:rPr>
          <w:rFonts w:cs="Courier New"/>
          <w:sz w:val="22"/>
          <w:szCs w:val="22"/>
        </w:rPr>
        <w:t>surveys</w:t>
      </w:r>
      <w:r w:rsidRPr="00777667">
        <w:rPr>
          <w:rFonts w:cs="Courier New"/>
          <w:sz w:val="22"/>
          <w:szCs w:val="22"/>
        </w:rPr>
        <w:t xml:space="preserve"> and 7 providers reviewed the provider survey. Pilot interviews were conducted between October 12 and October 30, 2022, using semi-structured phone interviews. In addition, internal CDC colleagues reviewed the </w:t>
      </w:r>
      <w:r w:rsidRPr="00777667">
        <w:rPr>
          <w:rFonts w:cs="Courier New"/>
          <w:sz w:val="22"/>
          <w:szCs w:val="22"/>
        </w:rPr>
        <w:t>survey</w:t>
      </w:r>
      <w:r w:rsidRPr="00777667">
        <w:rPr>
          <w:rFonts w:cs="Courier New"/>
          <w:sz w:val="22"/>
          <w:szCs w:val="22"/>
        </w:rPr>
        <w:t xml:space="preserve"> instruments and provided feedback. Input from these efforts was used to refine survey functionality, feasibility, and content.</w:t>
      </w:r>
    </w:p>
    <w:p w:rsidR="00777667" w:rsidRPr="00777667" w:rsidP="00777667" w14:paraId="2BDC9E59"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2"/>
          <w:szCs w:val="22"/>
        </w:rPr>
      </w:pPr>
    </w:p>
    <w:p w:rsidR="00A96C7C" w:rsidRPr="008D669D" w:rsidP="00777667" w14:paraId="1FABBF19" w14:textId="49B392CD">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2"/>
          <w:szCs w:val="22"/>
        </w:rPr>
      </w:pPr>
      <w:r w:rsidRPr="00777667">
        <w:rPr>
          <w:rFonts w:cs="Courier New"/>
          <w:sz w:val="22"/>
          <w:szCs w:val="22"/>
        </w:rPr>
        <w:t>No additional formal pilot testing has been conducted since the initial testing period. However, survey responses have been routinely reviewed for indications of user challenges or issues related to survey functionality or content. This ongoing review did not identify any substantive concerns beyond the updates previously described.</w:t>
      </w:r>
    </w:p>
    <w:p w:rsidR="00A96C7C" w:rsidRPr="008D669D" w:rsidP="00A868DA" w14:paraId="78CE163C" w14:textId="77777777">
      <w:pPr>
        <w:rPr>
          <w:sz w:val="22"/>
          <w:szCs w:val="22"/>
        </w:rPr>
      </w:pPr>
    </w:p>
    <w:p w:rsidR="00C33906" w:rsidRPr="008D669D" w:rsidP="001C12D5" w14:paraId="6DAC2BE8" w14:textId="0C5A1C48">
      <w:pPr>
        <w:pStyle w:val="Heading2"/>
        <w:spacing w:before="0" w:after="0"/>
        <w:rPr>
          <w:rFonts w:cs="Courier New"/>
        </w:rPr>
      </w:pPr>
      <w:bookmarkStart w:id="4" w:name="_Toc106704917"/>
      <w:r w:rsidRPr="008D669D">
        <w:rPr>
          <w:i w:val="0"/>
        </w:rPr>
        <w:t xml:space="preserve">B.5. Individuals Consulted on Statistical Aspects and Individuals Collecting and/or </w:t>
      </w:r>
      <w:bookmarkEnd w:id="4"/>
    </w:p>
    <w:p w:rsidR="00C33906" w:rsidRPr="008D669D" w:rsidP="00C33906" w14:paraId="011D48AA" w14:textId="77777777">
      <w:pPr>
        <w:rPr>
          <w:rFonts w:cs="Courier New"/>
          <w:sz w:val="22"/>
          <w:szCs w:val="22"/>
        </w:rPr>
      </w:pPr>
    </w:p>
    <w:tbl>
      <w:tblPr>
        <w:tblStyle w:val="TableGrid"/>
        <w:tblW w:w="0" w:type="auto"/>
        <w:tblLook w:val="04A0"/>
      </w:tblPr>
      <w:tblGrid>
        <w:gridCol w:w="1974"/>
        <w:gridCol w:w="2574"/>
        <w:gridCol w:w="1889"/>
        <w:gridCol w:w="3633"/>
      </w:tblGrid>
      <w:tr w14:paraId="0FC1E065" w14:textId="77777777" w:rsidTr="00191448">
        <w:tblPrEx>
          <w:tblW w:w="0" w:type="auto"/>
          <w:tblLook w:val="04A0"/>
        </w:tblPrEx>
        <w:trPr>
          <w:trHeight w:val="341"/>
        </w:trPr>
        <w:tc>
          <w:tcPr>
            <w:tcW w:w="1974" w:type="dxa"/>
          </w:tcPr>
          <w:p w:rsidR="001C12D5" w:rsidRPr="008D669D" w:rsidP="00191448" w14:paraId="63537C77" w14:textId="77777777">
            <w:pPr>
              <w:rPr>
                <w:rFonts w:asciiTheme="minorHAnsi" w:hAnsiTheme="minorHAnsi" w:cstheme="minorHAnsi"/>
                <w:b/>
                <w:bCs/>
                <w:sz w:val="22"/>
                <w:szCs w:val="22"/>
              </w:rPr>
            </w:pPr>
            <w:r w:rsidRPr="008D669D">
              <w:rPr>
                <w:rFonts w:asciiTheme="minorHAnsi" w:hAnsiTheme="minorHAnsi" w:cstheme="minorHAnsi"/>
                <w:b/>
                <w:bCs/>
                <w:sz w:val="22"/>
                <w:szCs w:val="22"/>
              </w:rPr>
              <w:t>Name</w:t>
            </w:r>
          </w:p>
        </w:tc>
        <w:tc>
          <w:tcPr>
            <w:tcW w:w="2574" w:type="dxa"/>
          </w:tcPr>
          <w:p w:rsidR="001C12D5" w:rsidRPr="008D669D" w:rsidP="00191448" w14:paraId="14DAD1C7" w14:textId="77777777">
            <w:pPr>
              <w:rPr>
                <w:rFonts w:asciiTheme="minorHAnsi" w:hAnsiTheme="minorHAnsi" w:cstheme="minorHAnsi"/>
                <w:b/>
                <w:bCs/>
                <w:sz w:val="22"/>
                <w:szCs w:val="22"/>
              </w:rPr>
            </w:pPr>
            <w:r w:rsidRPr="008D669D">
              <w:rPr>
                <w:rFonts w:asciiTheme="minorHAnsi" w:hAnsiTheme="minorHAnsi" w:cstheme="minorHAnsi"/>
                <w:b/>
                <w:bCs/>
                <w:sz w:val="22"/>
                <w:szCs w:val="22"/>
              </w:rPr>
              <w:t>Org/Role</w:t>
            </w:r>
          </w:p>
        </w:tc>
        <w:tc>
          <w:tcPr>
            <w:tcW w:w="1889" w:type="dxa"/>
          </w:tcPr>
          <w:p w:rsidR="001C12D5" w:rsidRPr="008D669D" w:rsidP="00191448" w14:paraId="29AE6C07" w14:textId="77777777">
            <w:pPr>
              <w:rPr>
                <w:rFonts w:asciiTheme="minorHAnsi" w:hAnsiTheme="minorHAnsi" w:cstheme="minorHAnsi"/>
                <w:b/>
                <w:bCs/>
                <w:sz w:val="22"/>
                <w:szCs w:val="22"/>
              </w:rPr>
            </w:pPr>
            <w:r w:rsidRPr="008D669D">
              <w:rPr>
                <w:rFonts w:asciiTheme="minorHAnsi" w:hAnsiTheme="minorHAnsi" w:cstheme="minorHAnsi"/>
                <w:b/>
                <w:bCs/>
                <w:sz w:val="22"/>
                <w:szCs w:val="22"/>
              </w:rPr>
              <w:t xml:space="preserve">Phone </w:t>
            </w:r>
          </w:p>
        </w:tc>
        <w:tc>
          <w:tcPr>
            <w:tcW w:w="3633" w:type="dxa"/>
          </w:tcPr>
          <w:p w:rsidR="001C12D5" w:rsidRPr="008D669D" w:rsidP="00191448" w14:paraId="23730CE1" w14:textId="77777777">
            <w:pPr>
              <w:rPr>
                <w:rFonts w:asciiTheme="minorHAnsi" w:hAnsiTheme="minorHAnsi" w:cstheme="minorHAnsi"/>
                <w:b/>
                <w:bCs/>
                <w:sz w:val="22"/>
                <w:szCs w:val="22"/>
              </w:rPr>
            </w:pPr>
            <w:r w:rsidRPr="008D669D">
              <w:rPr>
                <w:rFonts w:asciiTheme="minorHAnsi" w:hAnsiTheme="minorHAnsi" w:cstheme="minorHAnsi"/>
                <w:b/>
                <w:bCs/>
                <w:sz w:val="22"/>
                <w:szCs w:val="22"/>
              </w:rPr>
              <w:t>Email</w:t>
            </w:r>
          </w:p>
        </w:tc>
      </w:tr>
      <w:tr w14:paraId="26A7977D" w14:textId="77777777" w:rsidTr="00191448">
        <w:tblPrEx>
          <w:tblW w:w="0" w:type="auto"/>
          <w:tblLook w:val="04A0"/>
        </w:tblPrEx>
        <w:trPr>
          <w:trHeight w:val="661"/>
        </w:trPr>
        <w:tc>
          <w:tcPr>
            <w:tcW w:w="1974" w:type="dxa"/>
          </w:tcPr>
          <w:p w:rsidR="001C12D5" w:rsidRPr="008D669D" w:rsidP="00191448" w14:paraId="1BCA2F34" w14:textId="77777777">
            <w:pPr>
              <w:rPr>
                <w:rFonts w:asciiTheme="minorHAnsi" w:hAnsiTheme="minorHAnsi" w:cstheme="minorHAnsi"/>
                <w:sz w:val="22"/>
                <w:szCs w:val="22"/>
              </w:rPr>
            </w:pPr>
            <w:r w:rsidRPr="008D669D">
              <w:rPr>
                <w:rFonts w:asciiTheme="minorHAnsi" w:hAnsiTheme="minorHAnsi" w:cstheme="minorHAnsi"/>
                <w:sz w:val="22"/>
                <w:szCs w:val="22"/>
                <w:lang w:val=""/>
              </w:rPr>
              <w:t>Samantha Budzyn CDC</w:t>
            </w:r>
          </w:p>
        </w:tc>
        <w:tc>
          <w:tcPr>
            <w:tcW w:w="2574" w:type="dxa"/>
          </w:tcPr>
          <w:p w:rsidR="001C12D5" w:rsidRPr="008D669D" w:rsidP="00191448" w14:paraId="36818D52" w14:textId="79CF8103">
            <w:pPr>
              <w:rPr>
                <w:rFonts w:asciiTheme="minorHAnsi" w:hAnsiTheme="minorHAnsi" w:cstheme="minorHAnsi"/>
                <w:sz w:val="22"/>
                <w:szCs w:val="22"/>
              </w:rPr>
            </w:pPr>
            <w:r w:rsidRPr="008D669D">
              <w:rPr>
                <w:rFonts w:asciiTheme="minorHAnsi" w:hAnsiTheme="minorHAnsi" w:cstheme="minorHAnsi"/>
                <w:sz w:val="22"/>
                <w:szCs w:val="22"/>
              </w:rPr>
              <w:t>CDC</w:t>
            </w:r>
            <w:r w:rsidR="003C16F2">
              <w:rPr>
                <w:rFonts w:asciiTheme="minorHAnsi" w:hAnsiTheme="minorHAnsi" w:cstheme="minorHAnsi"/>
                <w:sz w:val="22"/>
                <w:szCs w:val="22"/>
              </w:rPr>
              <w:t xml:space="preserve">, </w:t>
            </w:r>
            <w:r w:rsidRPr="008D669D">
              <w:rPr>
                <w:rFonts w:asciiTheme="minorHAnsi" w:hAnsiTheme="minorHAnsi" w:cstheme="minorHAnsi"/>
                <w:sz w:val="22"/>
                <w:szCs w:val="22"/>
              </w:rPr>
              <w:t>Lead Evaluator (collect and analyze data)</w:t>
            </w:r>
          </w:p>
        </w:tc>
        <w:tc>
          <w:tcPr>
            <w:tcW w:w="1889" w:type="dxa"/>
          </w:tcPr>
          <w:p w:rsidR="001C12D5" w:rsidRPr="008D669D" w:rsidP="00191448" w14:paraId="23175BCE" w14:textId="77777777">
            <w:pPr>
              <w:rPr>
                <w:rFonts w:asciiTheme="minorHAnsi" w:hAnsiTheme="minorHAnsi" w:cstheme="minorHAnsi"/>
                <w:sz w:val="22"/>
                <w:szCs w:val="22"/>
              </w:rPr>
            </w:pPr>
            <w:r w:rsidRPr="008D669D">
              <w:rPr>
                <w:rFonts w:asciiTheme="minorHAnsi" w:hAnsiTheme="minorHAnsi" w:cstheme="minorHAnsi"/>
                <w:sz w:val="22"/>
                <w:szCs w:val="22"/>
              </w:rPr>
              <w:t>(319) 850-7494</w:t>
            </w:r>
          </w:p>
        </w:tc>
        <w:tc>
          <w:tcPr>
            <w:tcW w:w="3633" w:type="dxa"/>
          </w:tcPr>
          <w:p w:rsidR="001C12D5" w:rsidRPr="008D669D" w:rsidP="00191448" w14:paraId="5229BF95" w14:textId="77777777">
            <w:pPr>
              <w:rPr>
                <w:rFonts w:asciiTheme="minorHAnsi" w:hAnsiTheme="minorHAnsi" w:cstheme="minorHAnsi"/>
                <w:sz w:val="22"/>
                <w:szCs w:val="22"/>
              </w:rPr>
            </w:pPr>
            <w:r w:rsidRPr="008D669D">
              <w:rPr>
                <w:rFonts w:asciiTheme="minorHAnsi" w:hAnsiTheme="minorHAnsi" w:cstheme="minorHAnsi"/>
                <w:sz w:val="22"/>
                <w:szCs w:val="22"/>
              </w:rPr>
              <w:t>OQI0@cdc.gov</w:t>
            </w:r>
          </w:p>
        </w:tc>
      </w:tr>
      <w:tr w14:paraId="1EE1CE39" w14:textId="77777777" w:rsidTr="00191448">
        <w:tblPrEx>
          <w:tblW w:w="0" w:type="auto"/>
          <w:tblLook w:val="04A0"/>
        </w:tblPrEx>
        <w:trPr>
          <w:trHeight w:val="686"/>
        </w:trPr>
        <w:tc>
          <w:tcPr>
            <w:tcW w:w="1974" w:type="dxa"/>
          </w:tcPr>
          <w:p w:rsidR="001C12D5" w:rsidRPr="008D669D" w:rsidP="00191448" w14:paraId="14AEE595" w14:textId="77777777">
            <w:pPr>
              <w:rPr>
                <w:rFonts w:asciiTheme="minorHAnsi" w:hAnsiTheme="minorHAnsi" w:cstheme="minorHAnsi"/>
                <w:sz w:val="22"/>
                <w:szCs w:val="22"/>
              </w:rPr>
            </w:pPr>
            <w:r w:rsidRPr="008D669D">
              <w:rPr>
                <w:rFonts w:asciiTheme="minorHAnsi" w:hAnsiTheme="minorHAnsi" w:cstheme="minorHAnsi"/>
                <w:sz w:val="22"/>
                <w:szCs w:val="22"/>
                <w:lang w:val=""/>
              </w:rPr>
              <w:t>Katie Green</w:t>
            </w:r>
          </w:p>
        </w:tc>
        <w:tc>
          <w:tcPr>
            <w:tcW w:w="2574" w:type="dxa"/>
          </w:tcPr>
          <w:p w:rsidR="001C12D5" w:rsidRPr="008D669D" w:rsidP="00191448" w14:paraId="14AA3875" w14:textId="77777777">
            <w:pPr>
              <w:rPr>
                <w:rFonts w:asciiTheme="minorHAnsi" w:hAnsiTheme="minorHAnsi" w:cstheme="minorHAnsi"/>
                <w:sz w:val="22"/>
                <w:szCs w:val="22"/>
              </w:rPr>
            </w:pPr>
            <w:r w:rsidRPr="008D669D">
              <w:rPr>
                <w:rFonts w:asciiTheme="minorHAnsi" w:hAnsiTheme="minorHAnsi" w:cstheme="minorHAnsi"/>
                <w:sz w:val="22"/>
                <w:szCs w:val="22"/>
              </w:rPr>
              <w:t xml:space="preserve">CDC, LTSAE Team Lead </w:t>
            </w:r>
          </w:p>
        </w:tc>
        <w:tc>
          <w:tcPr>
            <w:tcW w:w="1889" w:type="dxa"/>
          </w:tcPr>
          <w:p w:rsidR="001C12D5" w:rsidRPr="008D669D" w:rsidP="00191448" w14:paraId="6144A43D" w14:textId="77777777">
            <w:pPr>
              <w:rPr>
                <w:rFonts w:asciiTheme="minorHAnsi" w:hAnsiTheme="minorHAnsi" w:cstheme="minorHAnsi"/>
                <w:sz w:val="22"/>
                <w:szCs w:val="22"/>
              </w:rPr>
            </w:pPr>
            <w:r w:rsidRPr="008D669D">
              <w:rPr>
                <w:rFonts w:asciiTheme="minorHAnsi" w:hAnsiTheme="minorHAnsi" w:cstheme="minorHAnsi"/>
                <w:color w:val="000000"/>
                <w:sz w:val="22"/>
                <w:szCs w:val="22"/>
                <w:shd w:val="clear" w:color="auto" w:fill="FFFFFF"/>
              </w:rPr>
              <w:t>(404) 498-3872</w:t>
            </w:r>
          </w:p>
        </w:tc>
        <w:tc>
          <w:tcPr>
            <w:tcW w:w="3633" w:type="dxa"/>
          </w:tcPr>
          <w:p w:rsidR="001C12D5" w:rsidRPr="008D669D" w:rsidP="00191448" w14:paraId="215D99CB" w14:textId="77777777">
            <w:pPr>
              <w:rPr>
                <w:rFonts w:asciiTheme="minorHAnsi" w:hAnsiTheme="minorHAnsi" w:cstheme="minorHAnsi"/>
                <w:sz w:val="22"/>
                <w:szCs w:val="22"/>
              </w:rPr>
            </w:pPr>
            <w:r w:rsidRPr="008D669D">
              <w:rPr>
                <w:rFonts w:asciiTheme="minorHAnsi" w:hAnsiTheme="minorHAnsi" w:cstheme="minorHAnsi"/>
                <w:sz w:val="22"/>
                <w:szCs w:val="22"/>
              </w:rPr>
              <w:t>KPK9@cdc.gov</w:t>
            </w:r>
          </w:p>
        </w:tc>
      </w:tr>
      <w:tr w14:paraId="27CCE60D" w14:textId="77777777" w:rsidTr="00191448">
        <w:tblPrEx>
          <w:tblW w:w="0" w:type="auto"/>
          <w:tblLook w:val="04A0"/>
        </w:tblPrEx>
        <w:trPr>
          <w:trHeight w:val="686"/>
        </w:trPr>
        <w:tc>
          <w:tcPr>
            <w:tcW w:w="1974" w:type="dxa"/>
          </w:tcPr>
          <w:p w:rsidR="001C12D5" w:rsidRPr="008D669D" w:rsidP="00191448" w14:paraId="750F2726" w14:textId="77777777">
            <w:pPr>
              <w:rPr>
                <w:rFonts w:asciiTheme="minorHAnsi" w:hAnsiTheme="minorHAnsi" w:cstheme="minorHAnsi"/>
                <w:sz w:val="22"/>
                <w:szCs w:val="22"/>
              </w:rPr>
            </w:pPr>
            <w:r w:rsidRPr="008D669D">
              <w:rPr>
                <w:rFonts w:asciiTheme="minorHAnsi" w:hAnsiTheme="minorHAnsi" w:cstheme="minorHAnsi"/>
                <w:sz w:val="22"/>
                <w:szCs w:val="22"/>
              </w:rPr>
              <w:t xml:space="preserve">Sarah Tinker </w:t>
            </w:r>
          </w:p>
        </w:tc>
        <w:tc>
          <w:tcPr>
            <w:tcW w:w="2574" w:type="dxa"/>
          </w:tcPr>
          <w:p w:rsidR="001C12D5" w:rsidRPr="008D669D" w:rsidP="00191448" w14:paraId="615DC52E" w14:textId="77777777">
            <w:pPr>
              <w:rPr>
                <w:rFonts w:asciiTheme="minorHAnsi" w:hAnsiTheme="minorHAnsi" w:cstheme="minorHAnsi"/>
                <w:sz w:val="22"/>
                <w:szCs w:val="22"/>
              </w:rPr>
            </w:pPr>
            <w:r w:rsidRPr="008D669D">
              <w:rPr>
                <w:rFonts w:asciiTheme="minorHAnsi" w:hAnsiTheme="minorHAnsi" w:cstheme="minorHAnsi"/>
                <w:sz w:val="22"/>
                <w:szCs w:val="22"/>
              </w:rPr>
              <w:t>CDC, Branch Leadership</w:t>
            </w:r>
          </w:p>
        </w:tc>
        <w:tc>
          <w:tcPr>
            <w:tcW w:w="1889" w:type="dxa"/>
          </w:tcPr>
          <w:p w:rsidR="001C12D5" w:rsidRPr="008D669D" w:rsidP="00191448" w14:paraId="65625099" w14:textId="77777777">
            <w:pPr>
              <w:rPr>
                <w:rFonts w:asciiTheme="minorHAnsi" w:hAnsiTheme="minorHAnsi" w:cstheme="minorHAnsi"/>
                <w:sz w:val="22"/>
                <w:szCs w:val="22"/>
              </w:rPr>
            </w:pPr>
            <w:r w:rsidRPr="008D669D">
              <w:rPr>
                <w:rFonts w:asciiTheme="minorHAnsi" w:hAnsiTheme="minorHAnsi" w:cstheme="minorHAnsi"/>
                <w:color w:val="000000"/>
                <w:sz w:val="22"/>
                <w:szCs w:val="22"/>
                <w:shd w:val="clear" w:color="auto" w:fill="FFFFFF"/>
              </w:rPr>
              <w:t>(404) 498-3509</w:t>
            </w:r>
          </w:p>
        </w:tc>
        <w:tc>
          <w:tcPr>
            <w:tcW w:w="3633" w:type="dxa"/>
          </w:tcPr>
          <w:p w:rsidR="001C12D5" w:rsidRPr="008D669D" w:rsidP="00191448" w14:paraId="07BAE416" w14:textId="77777777">
            <w:pPr>
              <w:rPr>
                <w:rFonts w:asciiTheme="minorHAnsi" w:hAnsiTheme="minorHAnsi" w:cstheme="minorHAnsi"/>
                <w:sz w:val="22"/>
                <w:szCs w:val="22"/>
              </w:rPr>
            </w:pPr>
            <w:r w:rsidRPr="008D669D">
              <w:rPr>
                <w:rFonts w:asciiTheme="minorHAnsi" w:hAnsiTheme="minorHAnsi" w:cstheme="minorHAnsi"/>
                <w:sz w:val="22"/>
                <w:szCs w:val="22"/>
              </w:rPr>
              <w:t>ZZU9@cdc.gov</w:t>
            </w:r>
          </w:p>
        </w:tc>
      </w:tr>
      <w:tr w14:paraId="662F15C9" w14:textId="77777777" w:rsidTr="00191448">
        <w:tblPrEx>
          <w:tblW w:w="0" w:type="auto"/>
          <w:tblLook w:val="04A0"/>
        </w:tblPrEx>
        <w:trPr>
          <w:trHeight w:val="686"/>
        </w:trPr>
        <w:tc>
          <w:tcPr>
            <w:tcW w:w="1974" w:type="dxa"/>
          </w:tcPr>
          <w:p w:rsidR="001C12D5" w:rsidRPr="008D669D" w:rsidP="00191448" w14:paraId="7AA25431" w14:textId="77777777">
            <w:pPr>
              <w:rPr>
                <w:rFonts w:asciiTheme="minorHAnsi" w:hAnsiTheme="minorHAnsi" w:cstheme="minorHAnsi"/>
                <w:sz w:val="22"/>
                <w:szCs w:val="22"/>
              </w:rPr>
            </w:pPr>
            <w:r w:rsidRPr="008D669D">
              <w:rPr>
                <w:rFonts w:asciiTheme="minorHAnsi" w:hAnsiTheme="minorHAnsi" w:cstheme="minorHAnsi"/>
                <w:sz w:val="22"/>
                <w:szCs w:val="22"/>
              </w:rPr>
              <w:t>ScopeIT</w:t>
            </w:r>
          </w:p>
        </w:tc>
        <w:tc>
          <w:tcPr>
            <w:tcW w:w="2574" w:type="dxa"/>
          </w:tcPr>
          <w:p w:rsidR="001C12D5" w:rsidRPr="008D669D" w:rsidP="00191448" w14:paraId="4084C2FA" w14:textId="77777777">
            <w:pPr>
              <w:rPr>
                <w:rFonts w:asciiTheme="minorHAnsi" w:hAnsiTheme="minorHAnsi" w:cstheme="minorHAnsi"/>
                <w:sz w:val="22"/>
                <w:szCs w:val="22"/>
              </w:rPr>
            </w:pPr>
            <w:r w:rsidRPr="008D669D">
              <w:rPr>
                <w:rFonts w:asciiTheme="minorHAnsi" w:hAnsiTheme="minorHAnsi" w:cstheme="minorHAnsi"/>
                <w:sz w:val="22"/>
                <w:szCs w:val="22"/>
              </w:rPr>
              <w:t>Mobile application/developer contractor</w:t>
            </w:r>
          </w:p>
        </w:tc>
        <w:tc>
          <w:tcPr>
            <w:tcW w:w="1889" w:type="dxa"/>
          </w:tcPr>
          <w:p w:rsidR="001C12D5" w:rsidRPr="008D669D" w:rsidP="00191448" w14:paraId="4038CF4E" w14:textId="77777777">
            <w:pPr>
              <w:rPr>
                <w:rFonts w:asciiTheme="minorHAnsi" w:hAnsiTheme="minorHAnsi" w:cstheme="minorHAnsi"/>
                <w:color w:val="000000"/>
                <w:sz w:val="22"/>
                <w:szCs w:val="22"/>
                <w:shd w:val="clear" w:color="auto" w:fill="FFFFFF"/>
              </w:rPr>
            </w:pPr>
            <w:r w:rsidRPr="008D669D">
              <w:rPr>
                <w:rFonts w:asciiTheme="minorHAnsi" w:hAnsiTheme="minorHAnsi" w:cstheme="minorHAnsi"/>
                <w:color w:val="000000"/>
                <w:sz w:val="22"/>
                <w:szCs w:val="22"/>
                <w:shd w:val="clear" w:color="auto" w:fill="FFFFFF"/>
              </w:rPr>
              <w:t>N/A</w:t>
            </w:r>
          </w:p>
        </w:tc>
        <w:tc>
          <w:tcPr>
            <w:tcW w:w="3633" w:type="dxa"/>
          </w:tcPr>
          <w:p w:rsidR="001C12D5" w:rsidRPr="008D669D" w:rsidP="00191448" w14:paraId="5E75BF0C" w14:textId="77777777">
            <w:pPr>
              <w:rPr>
                <w:rFonts w:asciiTheme="minorHAnsi" w:hAnsiTheme="minorHAnsi" w:cstheme="minorHAnsi"/>
                <w:sz w:val="22"/>
                <w:szCs w:val="22"/>
              </w:rPr>
            </w:pPr>
            <w:hyperlink r:id="rId15" w:history="1">
              <w:r w:rsidRPr="008D669D">
                <w:rPr>
                  <w:rStyle w:val="Hyperlink"/>
                  <w:rFonts w:asciiTheme="minorHAnsi" w:hAnsiTheme="minorHAnsi" w:cstheme="minorHAnsi"/>
                  <w:color w:val="auto"/>
                  <w:sz w:val="22"/>
                  <w:szCs w:val="22"/>
                  <w:u w:val="none"/>
                </w:rPr>
                <w:t>nadir.noorani@scopeitconsulting.com</w:t>
              </w:r>
            </w:hyperlink>
          </w:p>
        </w:tc>
      </w:tr>
    </w:tbl>
    <w:p w:rsidR="00C33906" w:rsidRPr="008D669D" w:rsidP="00C33906" w14:paraId="5B794C17" w14:textId="77777777">
      <w:pPr>
        <w:rPr>
          <w:rFonts w:cs="Courier New"/>
          <w:sz w:val="22"/>
          <w:szCs w:val="22"/>
        </w:rPr>
      </w:pPr>
    </w:p>
    <w:p w:rsidR="00C33906" w:rsidRPr="008D669D" w:rsidP="00AB5694" w14:paraId="7EAFB4DB" w14:textId="77777777">
      <w:pPr>
        <w:rPr>
          <w:i/>
          <w:iCs/>
          <w:sz w:val="22"/>
          <w:szCs w:val="22"/>
        </w:rPr>
      </w:pPr>
    </w:p>
    <w:sectPr w:rsidSect="00FA59B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313" w14:paraId="30BDDE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589254"/>
      <w:docPartObj>
        <w:docPartGallery w:val="Page Numbers (Bottom of Page)"/>
        <w:docPartUnique/>
      </w:docPartObj>
    </w:sdtPr>
    <w:sdtEndPr>
      <w:rPr>
        <w:noProof/>
      </w:rPr>
    </w:sdtEndPr>
    <w:sdtContent>
      <w:p w:rsidR="00E53313" w14:paraId="4E9D21F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53313" w14:paraId="7D2D0D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313" w14:paraId="0669071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9A5" w14:paraId="4A3AF64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D09" w:rsidRPr="00F008DF" w:rsidP="00023201" w14:paraId="4D32A45E" w14:textId="77777777">
    <w:pPr>
      <w:pStyle w:val="Footer"/>
      <w:jc w:val="right"/>
      <w:rPr>
        <w:sz w:val="16"/>
        <w:szCs w:val="16"/>
      </w:rPr>
    </w:pPr>
    <w:r w:rsidRPr="00F008DF">
      <w:rPr>
        <w:color w:val="2B579A"/>
        <w:sz w:val="16"/>
        <w:szCs w:val="16"/>
        <w:shd w:val="clear" w:color="auto" w:fill="E6E6E6"/>
      </w:rPr>
      <w:fldChar w:fldCharType="begin"/>
    </w:r>
    <w:r w:rsidRPr="00F008DF">
      <w:rPr>
        <w:sz w:val="16"/>
        <w:szCs w:val="16"/>
      </w:rPr>
      <w:instrText xml:space="preserve"> PAGE   \* MERGEFORMAT </w:instrText>
    </w:r>
    <w:r w:rsidRPr="00F008DF">
      <w:rPr>
        <w:color w:val="2B579A"/>
        <w:sz w:val="16"/>
        <w:szCs w:val="16"/>
        <w:shd w:val="clear" w:color="auto" w:fill="E6E6E6"/>
      </w:rPr>
      <w:fldChar w:fldCharType="separate"/>
    </w:r>
    <w:r w:rsidR="00A1073B">
      <w:rPr>
        <w:noProof/>
        <w:sz w:val="16"/>
        <w:szCs w:val="16"/>
      </w:rPr>
      <w:t>2</w:t>
    </w:r>
    <w:r w:rsidRPr="00F008DF">
      <w:rPr>
        <w:color w:val="2B579A"/>
        <w:sz w:val="16"/>
        <w:szCs w:val="16"/>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9A5" w14:paraId="6EA0A5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313" w14:paraId="42BBF0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313" w14:paraId="10C908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313" w14:paraId="5A4791B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9A5" w14:paraId="29B7D97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9A5" w14:paraId="754230F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9A5" w14:paraId="4AE233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56562"/>
    <w:multiLevelType w:val="hybridMultilevel"/>
    <w:tmpl w:val="94C01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332FCA"/>
    <w:multiLevelType w:val="hybridMultilevel"/>
    <w:tmpl w:val="ECF29942"/>
    <w:lvl w:ilvl="0">
      <w:start w:val="1"/>
      <w:numFmt w:val="bullet"/>
      <w:pStyle w:val="ListBullet"/>
      <w:lvlText w:val=""/>
      <w:lvlJc w:val="left"/>
      <w:pPr>
        <w:tabs>
          <w:tab w:val="num" w:pos="1440"/>
        </w:tabs>
        <w:ind w:left="144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2422694B"/>
    <w:multiLevelType w:val="hybridMultilevel"/>
    <w:tmpl w:val="6C44E1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CA56E79"/>
    <w:multiLevelType w:val="hybridMultilevel"/>
    <w:tmpl w:val="E3723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EE2D09"/>
    <w:multiLevelType w:val="hybridMultilevel"/>
    <w:tmpl w:val="338C01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B81B6C"/>
    <w:multiLevelType w:val="hybridMultilevel"/>
    <w:tmpl w:val="5D9EF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0547E8"/>
    <w:multiLevelType w:val="hybridMultilevel"/>
    <w:tmpl w:val="A61E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FA7194"/>
    <w:multiLevelType w:val="hybridMultilevel"/>
    <w:tmpl w:val="368E3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8F4E63"/>
    <w:multiLevelType w:val="hybridMultilevel"/>
    <w:tmpl w:val="70F87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F95DCD"/>
    <w:multiLevelType w:val="hybridMultilevel"/>
    <w:tmpl w:val="8710114E"/>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2594361">
    <w:abstractNumId w:val="1"/>
  </w:num>
  <w:num w:numId="2" w16cid:durableId="1388528247">
    <w:abstractNumId w:val="7"/>
  </w:num>
  <w:num w:numId="3" w16cid:durableId="1873960608">
    <w:abstractNumId w:val="9"/>
  </w:num>
  <w:num w:numId="4" w16cid:durableId="768432365">
    <w:abstractNumId w:val="2"/>
  </w:num>
  <w:num w:numId="5" w16cid:durableId="1037702047">
    <w:abstractNumId w:val="4"/>
  </w:num>
  <w:num w:numId="6" w16cid:durableId="1219315871">
    <w:abstractNumId w:val="8"/>
  </w:num>
  <w:num w:numId="7" w16cid:durableId="200284379">
    <w:abstractNumId w:val="3"/>
  </w:num>
  <w:num w:numId="8" w16cid:durableId="78793745">
    <w:abstractNumId w:val="5"/>
  </w:num>
  <w:num w:numId="9" w16cid:durableId="572855666">
    <w:abstractNumId w:val="6"/>
  </w:num>
  <w:num w:numId="10" w16cid:durableId="169850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DA"/>
    <w:rsid w:val="00001D69"/>
    <w:rsid w:val="000048DD"/>
    <w:rsid w:val="00005DCE"/>
    <w:rsid w:val="00007BF9"/>
    <w:rsid w:val="000142BA"/>
    <w:rsid w:val="00023201"/>
    <w:rsid w:val="00031209"/>
    <w:rsid w:val="00045A01"/>
    <w:rsid w:val="00045AF7"/>
    <w:rsid w:val="000501CD"/>
    <w:rsid w:val="00051E8D"/>
    <w:rsid w:val="00051FE9"/>
    <w:rsid w:val="0005648A"/>
    <w:rsid w:val="000611B4"/>
    <w:rsid w:val="00081884"/>
    <w:rsid w:val="00081BE1"/>
    <w:rsid w:val="0008343C"/>
    <w:rsid w:val="00085F71"/>
    <w:rsid w:val="00091FD0"/>
    <w:rsid w:val="00097151"/>
    <w:rsid w:val="000A0E86"/>
    <w:rsid w:val="000A1590"/>
    <w:rsid w:val="000A275A"/>
    <w:rsid w:val="000A3DC8"/>
    <w:rsid w:val="000B2915"/>
    <w:rsid w:val="000B330B"/>
    <w:rsid w:val="000B3C41"/>
    <w:rsid w:val="000C11B4"/>
    <w:rsid w:val="000C2CBA"/>
    <w:rsid w:val="000C5EAF"/>
    <w:rsid w:val="000E72CF"/>
    <w:rsid w:val="00100B7C"/>
    <w:rsid w:val="001018D3"/>
    <w:rsid w:val="00106BD8"/>
    <w:rsid w:val="00124497"/>
    <w:rsid w:val="001251DC"/>
    <w:rsid w:val="00126258"/>
    <w:rsid w:val="00126415"/>
    <w:rsid w:val="001266E1"/>
    <w:rsid w:val="00132A28"/>
    <w:rsid w:val="001407CB"/>
    <w:rsid w:val="0014259D"/>
    <w:rsid w:val="00146ED2"/>
    <w:rsid w:val="001475C4"/>
    <w:rsid w:val="001503DD"/>
    <w:rsid w:val="00151C94"/>
    <w:rsid w:val="00190FD0"/>
    <w:rsid w:val="00191448"/>
    <w:rsid w:val="00193AD0"/>
    <w:rsid w:val="001A6467"/>
    <w:rsid w:val="001C12D5"/>
    <w:rsid w:val="001C17DF"/>
    <w:rsid w:val="001D268B"/>
    <w:rsid w:val="001D4183"/>
    <w:rsid w:val="001D57C5"/>
    <w:rsid w:val="001D6D71"/>
    <w:rsid w:val="001E084B"/>
    <w:rsid w:val="001E3C26"/>
    <w:rsid w:val="001F3F43"/>
    <w:rsid w:val="0020375C"/>
    <w:rsid w:val="0020464C"/>
    <w:rsid w:val="00225DD5"/>
    <w:rsid w:val="0023120F"/>
    <w:rsid w:val="00234E0E"/>
    <w:rsid w:val="0024439C"/>
    <w:rsid w:val="00251654"/>
    <w:rsid w:val="0026552F"/>
    <w:rsid w:val="00292163"/>
    <w:rsid w:val="002C0CAB"/>
    <w:rsid w:val="002D255F"/>
    <w:rsid w:val="002D6804"/>
    <w:rsid w:val="002E3B97"/>
    <w:rsid w:val="002E599F"/>
    <w:rsid w:val="002F0C01"/>
    <w:rsid w:val="002F3CB5"/>
    <w:rsid w:val="00301164"/>
    <w:rsid w:val="0030565A"/>
    <w:rsid w:val="003106B3"/>
    <w:rsid w:val="003110C1"/>
    <w:rsid w:val="00326359"/>
    <w:rsid w:val="00326EA5"/>
    <w:rsid w:val="003451B8"/>
    <w:rsid w:val="003463D8"/>
    <w:rsid w:val="00353105"/>
    <w:rsid w:val="0035502E"/>
    <w:rsid w:val="00355721"/>
    <w:rsid w:val="003716EB"/>
    <w:rsid w:val="00376180"/>
    <w:rsid w:val="0038735B"/>
    <w:rsid w:val="00395035"/>
    <w:rsid w:val="00395037"/>
    <w:rsid w:val="003952BC"/>
    <w:rsid w:val="00396543"/>
    <w:rsid w:val="0039698E"/>
    <w:rsid w:val="003B1CDF"/>
    <w:rsid w:val="003C112E"/>
    <w:rsid w:val="003C16F2"/>
    <w:rsid w:val="003D2727"/>
    <w:rsid w:val="003E4883"/>
    <w:rsid w:val="003E7AD5"/>
    <w:rsid w:val="00401C2C"/>
    <w:rsid w:val="00421BD6"/>
    <w:rsid w:val="00431059"/>
    <w:rsid w:val="00432975"/>
    <w:rsid w:val="004333CC"/>
    <w:rsid w:val="00475FC9"/>
    <w:rsid w:val="0048379B"/>
    <w:rsid w:val="00491CEF"/>
    <w:rsid w:val="00492D25"/>
    <w:rsid w:val="00494C3E"/>
    <w:rsid w:val="004A7007"/>
    <w:rsid w:val="004A7541"/>
    <w:rsid w:val="004B6C2A"/>
    <w:rsid w:val="004C23C0"/>
    <w:rsid w:val="004D06E7"/>
    <w:rsid w:val="004D61FB"/>
    <w:rsid w:val="004E63C4"/>
    <w:rsid w:val="004E6CF2"/>
    <w:rsid w:val="00507FB1"/>
    <w:rsid w:val="0051398D"/>
    <w:rsid w:val="005149E1"/>
    <w:rsid w:val="00514A86"/>
    <w:rsid w:val="00514CD2"/>
    <w:rsid w:val="00522BAC"/>
    <w:rsid w:val="00522F2E"/>
    <w:rsid w:val="00530C2D"/>
    <w:rsid w:val="00546FE3"/>
    <w:rsid w:val="00547338"/>
    <w:rsid w:val="0057179F"/>
    <w:rsid w:val="00585B6A"/>
    <w:rsid w:val="00587331"/>
    <w:rsid w:val="005920EE"/>
    <w:rsid w:val="005973C2"/>
    <w:rsid w:val="005A020D"/>
    <w:rsid w:val="005C1838"/>
    <w:rsid w:val="005D40C6"/>
    <w:rsid w:val="005E0CC6"/>
    <w:rsid w:val="005E0F26"/>
    <w:rsid w:val="005F0D04"/>
    <w:rsid w:val="005F268E"/>
    <w:rsid w:val="00602342"/>
    <w:rsid w:val="0063257E"/>
    <w:rsid w:val="00650212"/>
    <w:rsid w:val="006572C9"/>
    <w:rsid w:val="006616EA"/>
    <w:rsid w:val="006641A7"/>
    <w:rsid w:val="0068020A"/>
    <w:rsid w:val="0068579F"/>
    <w:rsid w:val="006873A5"/>
    <w:rsid w:val="006C774C"/>
    <w:rsid w:val="006E1B93"/>
    <w:rsid w:val="006E7022"/>
    <w:rsid w:val="00700052"/>
    <w:rsid w:val="00700D3D"/>
    <w:rsid w:val="00704B2E"/>
    <w:rsid w:val="00705991"/>
    <w:rsid w:val="0071602B"/>
    <w:rsid w:val="00731E8A"/>
    <w:rsid w:val="00734062"/>
    <w:rsid w:val="007561BA"/>
    <w:rsid w:val="0075690D"/>
    <w:rsid w:val="00767CAE"/>
    <w:rsid w:val="00777667"/>
    <w:rsid w:val="007850A8"/>
    <w:rsid w:val="007C30B2"/>
    <w:rsid w:val="007D44F6"/>
    <w:rsid w:val="007D4D75"/>
    <w:rsid w:val="007E5974"/>
    <w:rsid w:val="007F65DA"/>
    <w:rsid w:val="007F6C62"/>
    <w:rsid w:val="00811E49"/>
    <w:rsid w:val="00826B42"/>
    <w:rsid w:val="008403BF"/>
    <w:rsid w:val="00841AA7"/>
    <w:rsid w:val="00857BA7"/>
    <w:rsid w:val="00865730"/>
    <w:rsid w:val="00880688"/>
    <w:rsid w:val="008911A0"/>
    <w:rsid w:val="00893A7B"/>
    <w:rsid w:val="00894D35"/>
    <w:rsid w:val="00896DE9"/>
    <w:rsid w:val="008A2F88"/>
    <w:rsid w:val="008A46BE"/>
    <w:rsid w:val="008A49FE"/>
    <w:rsid w:val="008B3094"/>
    <w:rsid w:val="008B4162"/>
    <w:rsid w:val="008C3904"/>
    <w:rsid w:val="008D669D"/>
    <w:rsid w:val="008F518A"/>
    <w:rsid w:val="00907D4D"/>
    <w:rsid w:val="00912323"/>
    <w:rsid w:val="0093029C"/>
    <w:rsid w:val="00935823"/>
    <w:rsid w:val="009410F9"/>
    <w:rsid w:val="00941A7F"/>
    <w:rsid w:val="00944A8F"/>
    <w:rsid w:val="0094798D"/>
    <w:rsid w:val="00976306"/>
    <w:rsid w:val="00980D87"/>
    <w:rsid w:val="009901AA"/>
    <w:rsid w:val="00993E15"/>
    <w:rsid w:val="00995450"/>
    <w:rsid w:val="009B379C"/>
    <w:rsid w:val="009C118B"/>
    <w:rsid w:val="009C17A2"/>
    <w:rsid w:val="009C35F3"/>
    <w:rsid w:val="009C40C3"/>
    <w:rsid w:val="009C5851"/>
    <w:rsid w:val="009D0787"/>
    <w:rsid w:val="009D7844"/>
    <w:rsid w:val="009E412C"/>
    <w:rsid w:val="009F1DD9"/>
    <w:rsid w:val="009F6C60"/>
    <w:rsid w:val="00A1073B"/>
    <w:rsid w:val="00A16C24"/>
    <w:rsid w:val="00A33D39"/>
    <w:rsid w:val="00A341DD"/>
    <w:rsid w:val="00A416E8"/>
    <w:rsid w:val="00A44583"/>
    <w:rsid w:val="00A6320C"/>
    <w:rsid w:val="00A67BED"/>
    <w:rsid w:val="00A7756A"/>
    <w:rsid w:val="00A83E8F"/>
    <w:rsid w:val="00A868DA"/>
    <w:rsid w:val="00A96C7C"/>
    <w:rsid w:val="00A97D3B"/>
    <w:rsid w:val="00AA35E6"/>
    <w:rsid w:val="00AA4F76"/>
    <w:rsid w:val="00AA68A8"/>
    <w:rsid w:val="00AA6B87"/>
    <w:rsid w:val="00AB5694"/>
    <w:rsid w:val="00AB5C5A"/>
    <w:rsid w:val="00AB6D26"/>
    <w:rsid w:val="00AC77B8"/>
    <w:rsid w:val="00AD07A5"/>
    <w:rsid w:val="00AD23CB"/>
    <w:rsid w:val="00AF016B"/>
    <w:rsid w:val="00AF2229"/>
    <w:rsid w:val="00AF334A"/>
    <w:rsid w:val="00AF3731"/>
    <w:rsid w:val="00B029D9"/>
    <w:rsid w:val="00B11F61"/>
    <w:rsid w:val="00B27990"/>
    <w:rsid w:val="00B35DBD"/>
    <w:rsid w:val="00B37C6F"/>
    <w:rsid w:val="00B42731"/>
    <w:rsid w:val="00B54DDA"/>
    <w:rsid w:val="00B657FE"/>
    <w:rsid w:val="00B72A56"/>
    <w:rsid w:val="00B85B51"/>
    <w:rsid w:val="00BA39A5"/>
    <w:rsid w:val="00BA6971"/>
    <w:rsid w:val="00BB4B48"/>
    <w:rsid w:val="00BC3FAC"/>
    <w:rsid w:val="00BD414D"/>
    <w:rsid w:val="00BE3A9D"/>
    <w:rsid w:val="00BE5D26"/>
    <w:rsid w:val="00BE5D42"/>
    <w:rsid w:val="00C03168"/>
    <w:rsid w:val="00C15888"/>
    <w:rsid w:val="00C31099"/>
    <w:rsid w:val="00C33906"/>
    <w:rsid w:val="00C358CB"/>
    <w:rsid w:val="00C40E09"/>
    <w:rsid w:val="00C433D7"/>
    <w:rsid w:val="00C503A3"/>
    <w:rsid w:val="00C540B6"/>
    <w:rsid w:val="00C57079"/>
    <w:rsid w:val="00C6632D"/>
    <w:rsid w:val="00C67952"/>
    <w:rsid w:val="00C818E0"/>
    <w:rsid w:val="00C93C80"/>
    <w:rsid w:val="00C94E64"/>
    <w:rsid w:val="00CB0895"/>
    <w:rsid w:val="00CB1205"/>
    <w:rsid w:val="00CB16A8"/>
    <w:rsid w:val="00CE0CFC"/>
    <w:rsid w:val="00CE2350"/>
    <w:rsid w:val="00CF38AC"/>
    <w:rsid w:val="00D0511F"/>
    <w:rsid w:val="00D2017F"/>
    <w:rsid w:val="00D233DF"/>
    <w:rsid w:val="00D25AF4"/>
    <w:rsid w:val="00D334A8"/>
    <w:rsid w:val="00D34B52"/>
    <w:rsid w:val="00D57825"/>
    <w:rsid w:val="00D71B8A"/>
    <w:rsid w:val="00D769E0"/>
    <w:rsid w:val="00D94394"/>
    <w:rsid w:val="00DA11FF"/>
    <w:rsid w:val="00DA3187"/>
    <w:rsid w:val="00DB179C"/>
    <w:rsid w:val="00DC20CC"/>
    <w:rsid w:val="00DC29CB"/>
    <w:rsid w:val="00DE0951"/>
    <w:rsid w:val="00DE1EF0"/>
    <w:rsid w:val="00DF2D9F"/>
    <w:rsid w:val="00E07222"/>
    <w:rsid w:val="00E16134"/>
    <w:rsid w:val="00E25205"/>
    <w:rsid w:val="00E37ADD"/>
    <w:rsid w:val="00E43A1B"/>
    <w:rsid w:val="00E50204"/>
    <w:rsid w:val="00E508F7"/>
    <w:rsid w:val="00E53313"/>
    <w:rsid w:val="00E674A0"/>
    <w:rsid w:val="00E674C9"/>
    <w:rsid w:val="00E71E7A"/>
    <w:rsid w:val="00E73C5F"/>
    <w:rsid w:val="00E90F98"/>
    <w:rsid w:val="00EA75F7"/>
    <w:rsid w:val="00EB029E"/>
    <w:rsid w:val="00EC54EA"/>
    <w:rsid w:val="00ED0FFA"/>
    <w:rsid w:val="00ED3D93"/>
    <w:rsid w:val="00EF2540"/>
    <w:rsid w:val="00EF2E51"/>
    <w:rsid w:val="00EF5342"/>
    <w:rsid w:val="00F008DF"/>
    <w:rsid w:val="00F0345E"/>
    <w:rsid w:val="00F145C4"/>
    <w:rsid w:val="00F23128"/>
    <w:rsid w:val="00F5403E"/>
    <w:rsid w:val="00F66DF4"/>
    <w:rsid w:val="00F7297C"/>
    <w:rsid w:val="00F842DE"/>
    <w:rsid w:val="00F84F16"/>
    <w:rsid w:val="00F85D83"/>
    <w:rsid w:val="00F85E18"/>
    <w:rsid w:val="00F979DD"/>
    <w:rsid w:val="00FA13D1"/>
    <w:rsid w:val="00FA59BB"/>
    <w:rsid w:val="00FA745D"/>
    <w:rsid w:val="00FB08A3"/>
    <w:rsid w:val="00FC0484"/>
    <w:rsid w:val="00FC32DB"/>
    <w:rsid w:val="00FC33F0"/>
    <w:rsid w:val="00FC5325"/>
    <w:rsid w:val="00FC569E"/>
    <w:rsid w:val="00FD1D09"/>
    <w:rsid w:val="00FD662B"/>
    <w:rsid w:val="00FE1F18"/>
    <w:rsid w:val="00FE5325"/>
    <w:rsid w:val="00FF287B"/>
    <w:rsid w:val="00FF7F26"/>
    <w:rsid w:val="094CE65E"/>
    <w:rsid w:val="163653B0"/>
    <w:rsid w:val="210FC0F9"/>
    <w:rsid w:val="21969C3D"/>
    <w:rsid w:val="22D48E34"/>
    <w:rsid w:val="2C62481D"/>
    <w:rsid w:val="3155A589"/>
    <w:rsid w:val="3904F0AC"/>
    <w:rsid w:val="42C307DB"/>
    <w:rsid w:val="52B16D73"/>
    <w:rsid w:val="55D9B186"/>
    <w:rsid w:val="593E1826"/>
    <w:rsid w:val="5A2FF639"/>
    <w:rsid w:val="5DBC70DF"/>
    <w:rsid w:val="5E10F785"/>
    <w:rsid w:val="6518BB98"/>
    <w:rsid w:val="68BC00AC"/>
    <w:rsid w:val="7CC9AF55"/>
    <w:rsid w:val="7CCD92CF"/>
  </w:rsids>
  <w:docVars>
    <w:docVar w:name="__Grammarly_42___1" w:val="H4sIAAAAAAAEAKtWcslP9kxRslIyNDY2NDUxNrE0NLM0NjE0NzVR0lEKTi0uzszPAykwqQUAgv55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32A426"/>
  <w15:docId w15:val="{B509E7C6-0B8F-4DE7-A775-F5BD73CF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9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1F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uiPriority w:val="34"/>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 w:type="paragraph" w:styleId="Header">
    <w:name w:val="header"/>
    <w:basedOn w:val="Normal"/>
    <w:link w:val="HeaderChar"/>
    <w:uiPriority w:val="99"/>
    <w:unhideWhenUsed/>
    <w:rsid w:val="00BA39A5"/>
    <w:pPr>
      <w:tabs>
        <w:tab w:val="center" w:pos="4680"/>
        <w:tab w:val="right" w:pos="9360"/>
      </w:tabs>
    </w:pPr>
  </w:style>
  <w:style w:type="character" w:customStyle="1" w:styleId="HeaderChar">
    <w:name w:val="Header Char"/>
    <w:basedOn w:val="DefaultParagraphFont"/>
    <w:link w:val="Header"/>
    <w:uiPriority w:val="99"/>
    <w:rsid w:val="00BA39A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59BB"/>
    <w:rPr>
      <w:color w:val="605E5C"/>
      <w:shd w:val="clear" w:color="auto" w:fill="E1DFDD"/>
    </w:rPr>
  </w:style>
  <w:style w:type="character" w:styleId="CommentReference">
    <w:name w:val="annotation reference"/>
    <w:basedOn w:val="DefaultParagraphFont"/>
    <w:uiPriority w:val="99"/>
    <w:semiHidden/>
    <w:unhideWhenUsed/>
    <w:rsid w:val="00C33906"/>
    <w:rPr>
      <w:sz w:val="16"/>
      <w:szCs w:val="16"/>
    </w:rPr>
  </w:style>
  <w:style w:type="paragraph" w:styleId="CommentText">
    <w:name w:val="annotation text"/>
    <w:basedOn w:val="Normal"/>
    <w:link w:val="CommentTextChar"/>
    <w:uiPriority w:val="99"/>
    <w:semiHidden/>
    <w:unhideWhenUsed/>
    <w:rsid w:val="00C33906"/>
    <w:rPr>
      <w:sz w:val="20"/>
      <w:szCs w:val="20"/>
    </w:rPr>
  </w:style>
  <w:style w:type="character" w:customStyle="1" w:styleId="CommentTextChar">
    <w:name w:val="Comment Text Char"/>
    <w:basedOn w:val="DefaultParagraphFont"/>
    <w:link w:val="CommentText"/>
    <w:uiPriority w:val="99"/>
    <w:semiHidden/>
    <w:rsid w:val="00C33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3906"/>
    <w:rPr>
      <w:b/>
      <w:bCs/>
    </w:rPr>
  </w:style>
  <w:style w:type="character" w:customStyle="1" w:styleId="CommentSubjectChar">
    <w:name w:val="Comment Subject Char"/>
    <w:basedOn w:val="CommentTextChar"/>
    <w:link w:val="CommentSubject"/>
    <w:uiPriority w:val="99"/>
    <w:semiHidden/>
    <w:rsid w:val="00C33906"/>
    <w:rPr>
      <w:rFonts w:ascii="Times New Roman" w:eastAsia="Times New Roman" w:hAnsi="Times New Roman" w:cs="Times New Roman"/>
      <w:b/>
      <w:bCs/>
      <w:sz w:val="20"/>
      <w:szCs w:val="20"/>
    </w:rPr>
  </w:style>
  <w:style w:type="paragraph" w:styleId="BodyText">
    <w:name w:val="Body Text"/>
    <w:basedOn w:val="Normal"/>
    <w:link w:val="BodyTextChar"/>
    <w:rsid w:val="00C33906"/>
    <w:pPr>
      <w:widowControl w:val="0"/>
      <w:autoSpaceDE w:val="0"/>
      <w:autoSpaceDN w:val="0"/>
      <w:adjustRightInd w:val="0"/>
    </w:pPr>
    <w:rPr>
      <w:rFonts w:ascii="CG Times" w:hAnsi="CG Times" w:cs="CG Times"/>
      <w:sz w:val="22"/>
      <w:szCs w:val="22"/>
    </w:rPr>
  </w:style>
  <w:style w:type="character" w:customStyle="1" w:styleId="BodyTextChar">
    <w:name w:val="Body Text Char"/>
    <w:basedOn w:val="DefaultParagraphFont"/>
    <w:link w:val="BodyText"/>
    <w:rsid w:val="00C33906"/>
    <w:rPr>
      <w:rFonts w:ascii="CG Times" w:eastAsia="Times New Roman" w:hAnsi="CG Times" w:cs="CG Times"/>
    </w:rPr>
  </w:style>
  <w:style w:type="character" w:styleId="Mention">
    <w:name w:val="Mention"/>
    <w:basedOn w:val="DefaultParagraphFont"/>
    <w:uiPriority w:val="99"/>
    <w:unhideWhenUsed/>
    <w:rsid w:val="0008343C"/>
    <w:rPr>
      <w:color w:val="2B579A"/>
      <w:shd w:val="clear" w:color="auto" w:fill="E6E6E6"/>
    </w:rPr>
  </w:style>
  <w:style w:type="character" w:customStyle="1" w:styleId="Heading1Char">
    <w:name w:val="Heading 1 Char"/>
    <w:basedOn w:val="DefaultParagraphFont"/>
    <w:link w:val="Heading1"/>
    <w:uiPriority w:val="9"/>
    <w:rsid w:val="00091FD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91FD0"/>
    <w:pPr>
      <w:spacing w:line="259" w:lineRule="auto"/>
      <w:outlineLvl w:val="9"/>
    </w:pPr>
  </w:style>
  <w:style w:type="paragraph" w:styleId="TOC2">
    <w:name w:val="toc 2"/>
    <w:basedOn w:val="Normal"/>
    <w:next w:val="Normal"/>
    <w:autoRedefine/>
    <w:uiPriority w:val="39"/>
    <w:unhideWhenUsed/>
    <w:rsid w:val="00091FD0"/>
    <w:pPr>
      <w:spacing w:after="100"/>
      <w:ind w:left="240"/>
    </w:pPr>
  </w:style>
  <w:style w:type="table" w:styleId="TableGrid">
    <w:name w:val="Table Grid"/>
    <w:basedOn w:val="TableNormal"/>
    <w:uiPriority w:val="59"/>
    <w:rsid w:val="001C1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597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nadir.noorani@scopeitconsulting.com"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qi0@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7" ma:contentTypeDescription="Create a new document." ma:contentTypeScope="" ma:versionID="58d5f7aebe6c3c9b6e3d1ec4ec3ca01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454be4a17aa116ee01092d668620f617"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43cb65-cc06-4fb3-a04d-2679ce812c04}"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E0305-B8DE-45EC-95CA-2BC4880D709A}">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2.xml><?xml version="1.0" encoding="utf-8"?>
<ds:datastoreItem xmlns:ds="http://schemas.openxmlformats.org/officeDocument/2006/customXml" ds:itemID="{FC59D629-2065-4406-93F1-14F9412E1C7E}">
  <ds:schemaRefs>
    <ds:schemaRef ds:uri="http://schemas.openxmlformats.org/officeDocument/2006/bibliography"/>
  </ds:schemaRefs>
</ds:datastoreItem>
</file>

<file path=customXml/itemProps3.xml><?xml version="1.0" encoding="utf-8"?>
<ds:datastoreItem xmlns:ds="http://schemas.openxmlformats.org/officeDocument/2006/customXml" ds:itemID="{1CA790F7-E374-431A-B8AD-2A261F53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E86BF-CF1A-4CEA-ABD0-1B04569EC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7435</Characters>
  <Application>Microsoft Office Word</Application>
  <DocSecurity>0</DocSecurity>
  <Lines>176</Lines>
  <Paragraphs>64</Paragraphs>
  <ScaleCrop>false</ScaleCrop>
  <Company>CDC</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fvs1</dc:creator>
  <cp:lastModifiedBy>Zirger, Jeffrey (CDC/OD/OS)</cp:lastModifiedBy>
  <cp:revision>3</cp:revision>
  <dcterms:created xsi:type="dcterms:W3CDTF">2026-05-11T18:06:00Z</dcterms:created>
  <dcterms:modified xsi:type="dcterms:W3CDTF">2026-05-15T19:18:00Z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docLang">
    <vt:lpwstr>en</vt:lpwstr>
  </property>
  <property fmtid="{D5CDD505-2E9C-101B-9397-08002B2CF9AE}" pid="4" name="GrammarlyDocumentId">
    <vt:lpwstr>72caab3f-6085-4b09-a88d-10334be56c6f</vt:lpwstr>
  </property>
  <property fmtid="{D5CDD505-2E9C-101B-9397-08002B2CF9AE}" pid="5" name="MediaServiceImageTags">
    <vt:lpwstr/>
  </property>
  <property fmtid="{D5CDD505-2E9C-101B-9397-08002B2CF9AE}" pid="6" name="MSIP_Label_8af03ff0-41c5-4c41-b55e-fabb8fae94be_ActionId">
    <vt:lpwstr>a6cd236d-12c6-4f73-ae3c-e46c9db37ce1</vt:lpwstr>
  </property>
  <property fmtid="{D5CDD505-2E9C-101B-9397-08002B2CF9AE}" pid="7" name="MSIP_Label_8af03ff0-41c5-4c41-b55e-fabb8fae94be_ContentBits">
    <vt:lpwstr>0</vt:lpwstr>
  </property>
  <property fmtid="{D5CDD505-2E9C-101B-9397-08002B2CF9AE}" pid="8" name="MSIP_Label_8af03ff0-41c5-4c41-b55e-fabb8fae94be_Enabled">
    <vt:lpwstr>true</vt:lpwstr>
  </property>
  <property fmtid="{D5CDD505-2E9C-101B-9397-08002B2CF9AE}" pid="9" name="MSIP_Label_8af03ff0-41c5-4c41-b55e-fabb8fae94be_Method">
    <vt:lpwstr>Privileged</vt:lpwstr>
  </property>
  <property fmtid="{D5CDD505-2E9C-101B-9397-08002B2CF9AE}" pid="10" name="MSIP_Label_8af03ff0-41c5-4c41-b55e-fabb8fae94be_Name">
    <vt:lpwstr>8af03ff0-41c5-4c41-b55e-fabb8fae94be</vt:lpwstr>
  </property>
  <property fmtid="{D5CDD505-2E9C-101B-9397-08002B2CF9AE}" pid="11" name="MSIP_Label_8af03ff0-41c5-4c41-b55e-fabb8fae94be_SetDate">
    <vt:lpwstr>2022-02-25T18:29:20Z</vt:lpwstr>
  </property>
  <property fmtid="{D5CDD505-2E9C-101B-9397-08002B2CF9AE}" pid="12" name="MSIP_Label_8af03ff0-41c5-4c41-b55e-fabb8fae94be_SiteId">
    <vt:lpwstr>9ce70869-60db-44fd-abe8-d2767077fc8f</vt:lpwstr>
  </property>
</Properties>
</file>