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F2A2B" w:rsidRPr="00690D1C" w:rsidP="606FDBCE" w14:paraId="6B781D65" w14:textId="148D96C6">
      <w:pPr>
        <w:tabs>
          <w:tab w:val="left" w:pos="303"/>
          <w:tab w:val="left" w:pos="1383"/>
          <w:tab w:val="left" w:pos="8511"/>
        </w:tabs>
        <w:jc w:val="right"/>
        <w:rPr>
          <w:rFonts w:ascii="Times New Roman" w:hAnsi="Times New Roman" w:cs="Times New Roman"/>
          <w:b/>
          <w:bCs/>
          <w:sz w:val="24"/>
          <w:szCs w:val="24"/>
        </w:rPr>
      </w:pPr>
      <w:r w:rsidRPr="606FDBCE">
        <w:rPr>
          <w:rFonts w:ascii="Times New Roman" w:hAnsi="Times New Roman" w:cs="Times New Roman"/>
          <w:b/>
          <w:bCs/>
          <w:sz w:val="24"/>
          <w:szCs w:val="24"/>
        </w:rPr>
        <w:t xml:space="preserve">May </w:t>
      </w:r>
      <w:r w:rsidR="006D782B">
        <w:rPr>
          <w:rFonts w:ascii="Times New Roman" w:hAnsi="Times New Roman" w:cs="Times New Roman"/>
          <w:b/>
          <w:bCs/>
          <w:sz w:val="24"/>
          <w:szCs w:val="24"/>
        </w:rPr>
        <w:t>2</w:t>
      </w:r>
      <w:r w:rsidR="00214644">
        <w:rPr>
          <w:rFonts w:ascii="Times New Roman" w:hAnsi="Times New Roman" w:cs="Times New Roman"/>
          <w:b/>
          <w:bCs/>
          <w:sz w:val="24"/>
          <w:szCs w:val="24"/>
        </w:rPr>
        <w:t>7</w:t>
      </w:r>
      <w:r w:rsidRPr="606FDBCE">
        <w:rPr>
          <w:rFonts w:ascii="Times New Roman" w:hAnsi="Times New Roman" w:cs="Times New Roman"/>
          <w:b/>
          <w:bCs/>
          <w:sz w:val="24"/>
          <w:szCs w:val="24"/>
        </w:rPr>
        <w:t>, 2026</w:t>
      </w:r>
    </w:p>
    <w:p w:rsidR="00BF2A2B" w:rsidRPr="000B12B6" w:rsidP="00BF2A2B" w14:paraId="6B781D66" w14:textId="77777777">
      <w:pPr>
        <w:spacing w:line="216" w:lineRule="auto"/>
        <w:ind w:right="1008"/>
        <w:rPr>
          <w:rFonts w:ascii="Lucida Sans Unicode" w:hAnsi="Lucida Sans Unicode" w:cs="Lucida Sans Unicode"/>
          <w:color w:val="000000"/>
          <w:sz w:val="22"/>
          <w:szCs w:val="22"/>
        </w:rPr>
      </w:pPr>
    </w:p>
    <w:p w:rsidR="00BF2A2B" w:rsidRPr="003926FD" w:rsidP="00BF2A2B" w14:paraId="6B781D67" w14:textId="77777777">
      <w:pPr>
        <w:spacing w:line="216" w:lineRule="auto"/>
        <w:rPr>
          <w:rFonts w:ascii="Times New Roman" w:hAnsi="Times New Roman" w:cs="Times New Roman"/>
          <w:sz w:val="24"/>
          <w:szCs w:val="24"/>
        </w:rPr>
      </w:pPr>
      <w:r w:rsidRPr="003926FD">
        <w:rPr>
          <w:rFonts w:ascii="Times New Roman" w:hAnsi="Times New Roman" w:cs="Times New Roman"/>
          <w:sz w:val="24"/>
          <w:szCs w:val="24"/>
        </w:rPr>
        <w:t>Dominic Mancini</w:t>
      </w:r>
    </w:p>
    <w:p w:rsidR="00BF2A2B" w:rsidRPr="003926FD" w:rsidP="00BF2A2B" w14:paraId="6B781D68" w14:textId="77777777">
      <w:pPr>
        <w:spacing w:line="216" w:lineRule="auto"/>
        <w:rPr>
          <w:rFonts w:ascii="Times New Roman" w:hAnsi="Times New Roman" w:cs="Times New Roman"/>
          <w:sz w:val="24"/>
          <w:szCs w:val="24"/>
        </w:rPr>
      </w:pPr>
      <w:r w:rsidRPr="003926FD">
        <w:rPr>
          <w:rFonts w:ascii="Times New Roman" w:hAnsi="Times New Roman" w:cs="Times New Roman"/>
          <w:sz w:val="24"/>
          <w:szCs w:val="24"/>
        </w:rPr>
        <w:t>Deputy Director</w:t>
      </w:r>
    </w:p>
    <w:p w:rsidR="00BF2A2B" w:rsidRPr="003926FD" w:rsidP="00BF2A2B" w14:paraId="6B781D69" w14:textId="77777777">
      <w:pPr>
        <w:spacing w:line="216" w:lineRule="auto"/>
        <w:rPr>
          <w:rFonts w:ascii="Times New Roman" w:hAnsi="Times New Roman" w:cs="Times New Roman"/>
          <w:sz w:val="24"/>
          <w:szCs w:val="24"/>
        </w:rPr>
      </w:pPr>
      <w:r w:rsidRPr="003926FD">
        <w:rPr>
          <w:rFonts w:ascii="Times New Roman" w:hAnsi="Times New Roman" w:cs="Times New Roman"/>
          <w:sz w:val="24"/>
          <w:szCs w:val="24"/>
        </w:rPr>
        <w:t>Office of Information and Regulatory Affairs</w:t>
      </w:r>
    </w:p>
    <w:p w:rsidR="00BF2A2B" w:rsidRPr="003926FD" w:rsidP="00BF2A2B" w14:paraId="6B781D6A" w14:textId="77777777">
      <w:pPr>
        <w:spacing w:line="216" w:lineRule="auto"/>
        <w:rPr>
          <w:rFonts w:ascii="Times New Roman" w:hAnsi="Times New Roman" w:cs="Times New Roman"/>
          <w:sz w:val="24"/>
          <w:szCs w:val="24"/>
        </w:rPr>
      </w:pPr>
      <w:r w:rsidRPr="003926FD">
        <w:rPr>
          <w:rFonts w:ascii="Times New Roman" w:hAnsi="Times New Roman" w:cs="Times New Roman"/>
          <w:sz w:val="24"/>
          <w:szCs w:val="24"/>
        </w:rPr>
        <w:t>Office of Management and Budget</w:t>
      </w:r>
    </w:p>
    <w:p w:rsidR="00BF2A2B" w:rsidRPr="003926FD" w:rsidP="00BF2A2B" w14:paraId="6B781D6B" w14:textId="77777777">
      <w:pPr>
        <w:spacing w:line="216" w:lineRule="auto"/>
        <w:rPr>
          <w:rFonts w:ascii="Times New Roman" w:hAnsi="Times New Roman" w:cs="Times New Roman"/>
          <w:sz w:val="24"/>
          <w:szCs w:val="24"/>
        </w:rPr>
      </w:pPr>
      <w:r w:rsidRPr="003926FD">
        <w:rPr>
          <w:rFonts w:ascii="Times New Roman" w:hAnsi="Times New Roman" w:cs="Times New Roman"/>
          <w:sz w:val="24"/>
          <w:szCs w:val="24"/>
        </w:rPr>
        <w:t>Washington, DC</w:t>
      </w:r>
    </w:p>
    <w:p w:rsidR="00BF2A2B" w:rsidRPr="003926FD" w:rsidP="00BF2A2B" w14:paraId="6B781D6C" w14:textId="77777777">
      <w:pPr>
        <w:spacing w:line="216" w:lineRule="auto"/>
        <w:rPr>
          <w:rFonts w:ascii="Times New Roman" w:hAnsi="Times New Roman" w:cs="Times New Roman"/>
          <w:color w:val="000000"/>
          <w:sz w:val="24"/>
          <w:szCs w:val="24"/>
        </w:rPr>
      </w:pPr>
    </w:p>
    <w:p w:rsidR="00BF2A2B" w:rsidRPr="003926FD" w:rsidP="00BF2A2B" w14:paraId="6B781D6D" w14:textId="3D65802F">
      <w:pPr>
        <w:spacing w:line="216" w:lineRule="auto"/>
        <w:rPr>
          <w:rFonts w:ascii="Times New Roman" w:hAnsi="Times New Roman" w:cs="Times New Roman"/>
          <w:color w:val="FF0000"/>
          <w:sz w:val="24"/>
          <w:szCs w:val="24"/>
        </w:rPr>
      </w:pPr>
      <w:r w:rsidRPr="003926FD">
        <w:rPr>
          <w:rFonts w:ascii="Times New Roman" w:hAnsi="Times New Roman" w:cs="Times New Roman"/>
          <w:color w:val="000000"/>
          <w:sz w:val="24"/>
          <w:szCs w:val="24"/>
        </w:rPr>
        <w:t>Subject: Request for Emergency Review and Clearance</w:t>
      </w:r>
    </w:p>
    <w:p w:rsidR="00BF2A2B" w:rsidRPr="003926FD" w:rsidP="00BF2A2B" w14:paraId="6B781D6E" w14:textId="77777777">
      <w:pPr>
        <w:spacing w:line="216" w:lineRule="auto"/>
        <w:rPr>
          <w:rFonts w:ascii="Times New Roman" w:hAnsi="Times New Roman" w:cs="Times New Roman"/>
          <w:sz w:val="24"/>
          <w:szCs w:val="24"/>
        </w:rPr>
      </w:pPr>
    </w:p>
    <w:p w:rsidR="00BF2A2B" w:rsidRPr="003926FD" w:rsidP="00BF2A2B" w14:paraId="6B781D6F" w14:textId="77777777">
      <w:pPr>
        <w:spacing w:line="216" w:lineRule="auto"/>
        <w:rPr>
          <w:rFonts w:ascii="Times New Roman" w:hAnsi="Times New Roman" w:cs="Times New Roman"/>
          <w:sz w:val="24"/>
          <w:szCs w:val="24"/>
        </w:rPr>
      </w:pPr>
      <w:r w:rsidRPr="003926FD">
        <w:rPr>
          <w:rFonts w:ascii="Times New Roman" w:hAnsi="Times New Roman" w:cs="Times New Roman"/>
          <w:sz w:val="24"/>
          <w:szCs w:val="24"/>
        </w:rPr>
        <w:t>Dear Mr. Mancini:</w:t>
      </w:r>
    </w:p>
    <w:p w:rsidR="00BF2A2B" w:rsidRPr="003926FD" w:rsidP="00BF2A2B" w14:paraId="6B781D70" w14:textId="77777777">
      <w:pPr>
        <w:spacing w:line="216" w:lineRule="auto"/>
        <w:rPr>
          <w:rFonts w:ascii="Times New Roman" w:hAnsi="Times New Roman" w:cs="Times New Roman"/>
          <w:sz w:val="24"/>
          <w:szCs w:val="24"/>
        </w:rPr>
      </w:pPr>
    </w:p>
    <w:p w:rsidR="00046CE2" w:rsidRPr="00046CE2" w:rsidP="00046CE2" w14:paraId="3B2CE75D" w14:textId="70DBFCE0">
      <w:pPr>
        <w:spacing w:line="216" w:lineRule="auto"/>
        <w:rPr>
          <w:rFonts w:ascii="Times New Roman" w:hAnsi="Times New Roman" w:cs="Times New Roman"/>
          <w:sz w:val="24"/>
          <w:szCs w:val="24"/>
        </w:rPr>
      </w:pPr>
      <w:r w:rsidRPr="00046CE2">
        <w:rPr>
          <w:rFonts w:ascii="Times New Roman" w:hAnsi="Times New Roman" w:cs="Times New Roman"/>
          <w:sz w:val="24"/>
          <w:szCs w:val="24"/>
        </w:rPr>
        <w:t>Pursuant to Office of Management and Budget (</w:t>
      </w:r>
      <w:r w:rsidR="009C4845">
        <w:rPr>
          <w:rFonts w:ascii="Times New Roman" w:hAnsi="Times New Roman" w:cs="Times New Roman"/>
          <w:sz w:val="24"/>
          <w:szCs w:val="24"/>
        </w:rPr>
        <w:t>O</w:t>
      </w:r>
      <w:r w:rsidRPr="00046CE2">
        <w:rPr>
          <w:rFonts w:ascii="Times New Roman" w:hAnsi="Times New Roman" w:cs="Times New Roman"/>
          <w:sz w:val="24"/>
          <w:szCs w:val="24"/>
        </w:rPr>
        <w:t xml:space="preserve">MB) procedures established at 5 CFR Part 1320,  </w:t>
      </w:r>
    </w:p>
    <w:p w:rsidR="00046CE2" w:rsidRPr="00046CE2" w:rsidP="00046CE2" w14:paraId="44B4B48D" w14:textId="77777777">
      <w:pPr>
        <w:spacing w:line="216" w:lineRule="auto"/>
        <w:ind w:left="720" w:firstLine="720"/>
        <w:rPr>
          <w:rFonts w:ascii="Times New Roman" w:hAnsi="Times New Roman" w:cs="Times New Roman"/>
          <w:sz w:val="24"/>
          <w:szCs w:val="24"/>
        </w:rPr>
      </w:pPr>
    </w:p>
    <w:p w:rsidR="00046CE2" w:rsidRPr="00046CE2" w:rsidP="00046CE2" w14:paraId="637F4FED" w14:textId="73C44666">
      <w:pPr>
        <w:spacing w:line="216" w:lineRule="auto"/>
        <w:rPr>
          <w:rFonts w:ascii="Times New Roman" w:hAnsi="Times New Roman" w:cs="Times New Roman"/>
          <w:sz w:val="24"/>
          <w:szCs w:val="24"/>
        </w:rPr>
      </w:pPr>
      <w:r w:rsidRPr="00046CE2">
        <w:rPr>
          <w:rFonts w:ascii="Times New Roman" w:hAnsi="Times New Roman" w:cs="Times New Roman"/>
          <w:sz w:val="24"/>
          <w:szCs w:val="24"/>
        </w:rPr>
        <w:t>Controlling Paperwork Burdens on the Public, I request that the information collection project, 2026 Andes Hantavirus Cruise Passenger and Traveler Contact Monitoring</w:t>
      </w:r>
      <w:r w:rsidR="00C9371C">
        <w:rPr>
          <w:rFonts w:ascii="Times New Roman" w:hAnsi="Times New Roman" w:cs="Times New Roman"/>
          <w:sz w:val="24"/>
          <w:szCs w:val="24"/>
        </w:rPr>
        <w:t>,</w:t>
      </w:r>
      <w:r w:rsidRPr="00046CE2">
        <w:rPr>
          <w:rFonts w:ascii="Times New Roman" w:hAnsi="Times New Roman" w:cs="Times New Roman"/>
          <w:sz w:val="24"/>
          <w:szCs w:val="24"/>
        </w:rPr>
        <w:t xml:space="preserve"> be processed in accordance with section 1320.13, Emergency Processing.  </w:t>
      </w:r>
    </w:p>
    <w:p w:rsidR="00046CE2" w:rsidRPr="00046CE2" w:rsidP="00046CE2" w14:paraId="262A149C" w14:textId="77777777">
      <w:pPr>
        <w:spacing w:line="216" w:lineRule="auto"/>
        <w:ind w:left="720" w:firstLine="720"/>
        <w:rPr>
          <w:rFonts w:ascii="Times New Roman" w:hAnsi="Times New Roman" w:cs="Times New Roman"/>
          <w:sz w:val="24"/>
          <w:szCs w:val="24"/>
        </w:rPr>
      </w:pPr>
    </w:p>
    <w:p w:rsidR="00046CE2" w:rsidRPr="00046CE2" w:rsidP="00046CE2" w14:paraId="37657286" w14:textId="6C5D9F71">
      <w:pPr>
        <w:spacing w:line="216" w:lineRule="auto"/>
        <w:rPr>
          <w:rFonts w:ascii="Times New Roman" w:hAnsi="Times New Roman" w:cs="Times New Roman"/>
          <w:sz w:val="24"/>
          <w:szCs w:val="24"/>
        </w:rPr>
      </w:pPr>
      <w:r w:rsidRPr="00046CE2">
        <w:rPr>
          <w:rFonts w:ascii="Times New Roman" w:hAnsi="Times New Roman" w:cs="Times New Roman"/>
          <w:sz w:val="24"/>
          <w:szCs w:val="24"/>
        </w:rPr>
        <w:t>I have determined that this information must be collected prior to the expiration of the time period established under Part 1320, and that this information is essential to inform CDC and interagency decision makers on state/local health department traveler monitoring activities related to returning passengers of the M/V Hondius</w:t>
      </w:r>
      <w:r w:rsidR="009C4845">
        <w:rPr>
          <w:rFonts w:ascii="Times New Roman" w:hAnsi="Times New Roman" w:cs="Times New Roman"/>
          <w:sz w:val="24"/>
          <w:szCs w:val="24"/>
        </w:rPr>
        <w:t>, a cruise ship</w:t>
      </w:r>
      <w:r w:rsidR="00307DE9">
        <w:rPr>
          <w:rFonts w:ascii="Times New Roman" w:hAnsi="Times New Roman" w:cs="Times New Roman"/>
          <w:sz w:val="24"/>
          <w:szCs w:val="24"/>
        </w:rPr>
        <w:t xml:space="preserve"> that departed from </w:t>
      </w:r>
      <w:r w:rsidRPr="00307DE9" w:rsidR="00307DE9">
        <w:rPr>
          <w:rFonts w:ascii="Times New Roman" w:hAnsi="Times New Roman" w:cs="Times New Roman"/>
          <w:sz w:val="24"/>
          <w:szCs w:val="24"/>
        </w:rPr>
        <w:t>Ushuaia</w:t>
      </w:r>
      <w:r w:rsidR="00307DE9">
        <w:rPr>
          <w:rFonts w:ascii="Times New Roman" w:hAnsi="Times New Roman" w:cs="Times New Roman"/>
          <w:sz w:val="24"/>
          <w:szCs w:val="24"/>
        </w:rPr>
        <w:t>, Argentina</w:t>
      </w:r>
      <w:r w:rsidR="009C4845">
        <w:rPr>
          <w:rFonts w:ascii="Times New Roman" w:hAnsi="Times New Roman" w:cs="Times New Roman"/>
          <w:sz w:val="24"/>
          <w:szCs w:val="24"/>
        </w:rPr>
        <w:t>,</w:t>
      </w:r>
      <w:r w:rsidRPr="00046CE2">
        <w:rPr>
          <w:rFonts w:ascii="Times New Roman" w:hAnsi="Times New Roman" w:cs="Times New Roman"/>
          <w:sz w:val="24"/>
          <w:szCs w:val="24"/>
        </w:rPr>
        <w:t xml:space="preserve"> and contacts of either confirmed or probable Andes hantavirus cases.  </w:t>
      </w:r>
      <w:r w:rsidR="00307DE9">
        <w:rPr>
          <w:rFonts w:ascii="Times New Roman" w:hAnsi="Times New Roman" w:cs="Times New Roman"/>
          <w:sz w:val="24"/>
          <w:szCs w:val="24"/>
        </w:rPr>
        <w:t xml:space="preserve">The </w:t>
      </w:r>
      <w:r w:rsidR="00307DE9">
        <w:rPr>
          <w:rFonts w:ascii="Times New Roman" w:hAnsi="Times New Roman" w:cs="Times New Roman"/>
          <w:sz w:val="24"/>
          <w:szCs w:val="24"/>
        </w:rPr>
        <w:t>final destination</w:t>
      </w:r>
      <w:r w:rsidR="00307DE9">
        <w:rPr>
          <w:rFonts w:ascii="Times New Roman" w:hAnsi="Times New Roman" w:cs="Times New Roman"/>
          <w:sz w:val="24"/>
          <w:szCs w:val="24"/>
        </w:rPr>
        <w:t>, where all passengers disembarked, was the Canary Islands.</w:t>
      </w:r>
    </w:p>
    <w:p w:rsidR="00046CE2" w:rsidRPr="00046CE2" w:rsidP="00046CE2" w14:paraId="49E74DF4" w14:textId="77777777">
      <w:pPr>
        <w:spacing w:line="216" w:lineRule="auto"/>
        <w:ind w:left="720" w:firstLine="720"/>
        <w:rPr>
          <w:rFonts w:ascii="Times New Roman" w:hAnsi="Times New Roman" w:cs="Times New Roman"/>
          <w:sz w:val="24"/>
          <w:szCs w:val="24"/>
        </w:rPr>
      </w:pPr>
    </w:p>
    <w:p w:rsidR="00046CE2" w:rsidRPr="00046CE2" w:rsidP="00046CE2" w14:paraId="49A66A39" w14:textId="431352E2">
      <w:pPr>
        <w:spacing w:line="216" w:lineRule="auto"/>
        <w:rPr>
          <w:rFonts w:ascii="Times New Roman" w:hAnsi="Times New Roman" w:cs="Times New Roman"/>
          <w:sz w:val="24"/>
          <w:szCs w:val="24"/>
        </w:rPr>
      </w:pPr>
      <w:r w:rsidRPr="00046CE2">
        <w:rPr>
          <w:rFonts w:ascii="Times New Roman" w:hAnsi="Times New Roman" w:cs="Times New Roman"/>
          <w:sz w:val="24"/>
          <w:szCs w:val="24"/>
        </w:rPr>
        <w:t>Andes hantavirus infection is a severe illness in humans and can result in severe respiratory illness and death. The Andes subtype of hantavirus is also the only known hantavirus documented to spread from person-to-person, therefore increasing the risk to passengers and travelers w</w:t>
      </w:r>
      <w:r w:rsidR="009C4845">
        <w:rPr>
          <w:rFonts w:ascii="Times New Roman" w:hAnsi="Times New Roman" w:cs="Times New Roman"/>
          <w:sz w:val="24"/>
          <w:szCs w:val="24"/>
        </w:rPr>
        <w:t>h</w:t>
      </w:r>
      <w:r w:rsidRPr="00046CE2">
        <w:rPr>
          <w:rFonts w:ascii="Times New Roman" w:hAnsi="Times New Roman" w:cs="Times New Roman"/>
          <w:sz w:val="24"/>
          <w:szCs w:val="24"/>
        </w:rPr>
        <w:t xml:space="preserve">o may have </w:t>
      </w:r>
      <w:r w:rsidRPr="00046CE2">
        <w:rPr>
          <w:rFonts w:ascii="Times New Roman" w:hAnsi="Times New Roman" w:cs="Times New Roman"/>
          <w:sz w:val="24"/>
          <w:szCs w:val="24"/>
        </w:rPr>
        <w:t>come in contact with</w:t>
      </w:r>
      <w:r w:rsidRPr="00046CE2">
        <w:rPr>
          <w:rFonts w:ascii="Times New Roman" w:hAnsi="Times New Roman" w:cs="Times New Roman"/>
          <w:sz w:val="24"/>
          <w:szCs w:val="24"/>
        </w:rPr>
        <w:t xml:space="preserve"> a confirmed case. The true risk of infection is unknown, so close monitoring of close contacts of conformed and probable cases must be done in order to quicky identify any new cases and quickly isolate and provide clinical treatment.   </w:t>
      </w:r>
    </w:p>
    <w:p w:rsidR="00046CE2" w:rsidRPr="00046CE2" w:rsidP="00046CE2" w14:paraId="1045EBB8" w14:textId="77777777">
      <w:pPr>
        <w:spacing w:line="216" w:lineRule="auto"/>
        <w:ind w:left="720" w:firstLine="720"/>
        <w:rPr>
          <w:rFonts w:ascii="Times New Roman" w:hAnsi="Times New Roman" w:cs="Times New Roman"/>
          <w:sz w:val="24"/>
          <w:szCs w:val="24"/>
        </w:rPr>
      </w:pPr>
    </w:p>
    <w:p w:rsidR="00046CE2" w:rsidRPr="00046CE2" w:rsidP="00046CE2" w14:paraId="6570B19B" w14:textId="77777777">
      <w:pPr>
        <w:spacing w:line="216" w:lineRule="auto"/>
        <w:rPr>
          <w:rFonts w:ascii="Times New Roman" w:hAnsi="Times New Roman" w:cs="Times New Roman"/>
          <w:sz w:val="24"/>
          <w:szCs w:val="24"/>
        </w:rPr>
      </w:pPr>
      <w:r w:rsidRPr="00046CE2">
        <w:rPr>
          <w:rFonts w:ascii="Times New Roman" w:hAnsi="Times New Roman" w:cs="Times New Roman"/>
          <w:sz w:val="24"/>
          <w:szCs w:val="24"/>
        </w:rPr>
        <w:t xml:space="preserve">To further protect U.S. communities from an imported case of Andes hantavirus, the United States must be prepared to respond domestically by providing state and local health departments and healthcare facilities with the necessary assessments and questionnaires that can assist in identifying high-risk exposures in passengers of the M/V Hondius and high-risk travelers who may have come in contact with a confirmed case.    </w:t>
      </w:r>
    </w:p>
    <w:p w:rsidR="00046CE2" w:rsidRPr="00046CE2" w:rsidP="00046CE2" w14:paraId="2F5A7741" w14:textId="77777777">
      <w:pPr>
        <w:spacing w:line="216" w:lineRule="auto"/>
        <w:ind w:left="720" w:firstLine="720"/>
        <w:rPr>
          <w:rFonts w:ascii="Times New Roman" w:hAnsi="Times New Roman" w:cs="Times New Roman"/>
          <w:sz w:val="24"/>
          <w:szCs w:val="24"/>
        </w:rPr>
      </w:pPr>
    </w:p>
    <w:p w:rsidR="00046CE2" w:rsidRPr="00046CE2" w:rsidP="00046CE2" w14:paraId="3C9DBA53" w14:textId="4CC35A95">
      <w:pPr>
        <w:spacing w:line="216" w:lineRule="auto"/>
        <w:rPr>
          <w:rFonts w:ascii="Times New Roman" w:hAnsi="Times New Roman" w:cs="Times New Roman"/>
          <w:sz w:val="24"/>
          <w:szCs w:val="24"/>
        </w:rPr>
      </w:pPr>
      <w:r w:rsidRPr="00046CE2">
        <w:rPr>
          <w:rFonts w:ascii="Times New Roman" w:hAnsi="Times New Roman" w:cs="Times New Roman"/>
          <w:sz w:val="24"/>
          <w:szCs w:val="24"/>
        </w:rPr>
        <w:t xml:space="preserve">CDC proposes to conduct initial risk-assessments to determine if cruise passengers may have had any high-risk exposures to Andes hantavirus confirmed cases and closely monitor them over 42 days for any signs and symptoms of Andes hantavirus infection. </w:t>
      </w:r>
      <w:r w:rsidR="00307DE9">
        <w:rPr>
          <w:rFonts w:ascii="Times New Roman" w:hAnsi="Times New Roman" w:cs="Times New Roman"/>
          <w:sz w:val="24"/>
          <w:szCs w:val="24"/>
        </w:rPr>
        <w:t xml:space="preserve">CDC requests 180 days of data collection approval. </w:t>
      </w:r>
      <w:r w:rsidRPr="00046CE2">
        <w:rPr>
          <w:rFonts w:ascii="Times New Roman" w:hAnsi="Times New Roman" w:cs="Times New Roman"/>
          <w:sz w:val="24"/>
          <w:szCs w:val="24"/>
        </w:rPr>
        <w:t xml:space="preserve">State and local health departments will also identify high-risk contacts of confirmed Andes hantavirus cases and perform routine monitoring and follow-up to identify any new Andes hantavirus cases.   </w:t>
      </w:r>
    </w:p>
    <w:p w:rsidR="00046CE2" w:rsidRPr="00046CE2" w:rsidP="00046CE2" w14:paraId="0A01E776" w14:textId="77777777">
      <w:pPr>
        <w:spacing w:line="216" w:lineRule="auto"/>
        <w:ind w:left="720" w:firstLine="720"/>
        <w:rPr>
          <w:rFonts w:ascii="Times New Roman" w:hAnsi="Times New Roman" w:cs="Times New Roman"/>
          <w:sz w:val="24"/>
          <w:szCs w:val="24"/>
        </w:rPr>
      </w:pPr>
    </w:p>
    <w:p w:rsidR="00046CE2" w:rsidRPr="00046CE2" w:rsidP="00046CE2" w14:paraId="06193D2A" w14:textId="77777777">
      <w:pPr>
        <w:spacing w:line="216" w:lineRule="auto"/>
        <w:rPr>
          <w:rFonts w:ascii="Times New Roman" w:hAnsi="Times New Roman" w:cs="Times New Roman"/>
          <w:sz w:val="24"/>
          <w:szCs w:val="24"/>
        </w:rPr>
      </w:pPr>
      <w:r w:rsidRPr="00046CE2">
        <w:rPr>
          <w:rFonts w:ascii="Times New Roman" w:hAnsi="Times New Roman" w:cs="Times New Roman"/>
          <w:sz w:val="24"/>
          <w:szCs w:val="24"/>
        </w:rPr>
        <w:t xml:space="preserve">CDC cannot reasonably comply with the normal clearance procedures due to public harm that will result if routine processing of this request is required. CDC requests authorization to collect information from state and local health departments to mitigate the risk of transmission and spread of Andes hantavirus in the United States. If an emergency approval is not granted, then the transmission of Andes hantavirus cases may go undetected.  </w:t>
      </w:r>
    </w:p>
    <w:p w:rsidR="00046CE2" w:rsidRPr="00046CE2" w:rsidP="00046CE2" w14:paraId="114C1694" w14:textId="77777777">
      <w:pPr>
        <w:spacing w:line="216" w:lineRule="auto"/>
        <w:ind w:left="720" w:firstLine="720"/>
        <w:rPr>
          <w:rFonts w:ascii="Times New Roman" w:hAnsi="Times New Roman" w:cs="Times New Roman"/>
          <w:sz w:val="24"/>
          <w:szCs w:val="24"/>
        </w:rPr>
      </w:pPr>
    </w:p>
    <w:p w:rsidR="00BF2A2B" w:rsidRPr="00FF2533" w:rsidP="00046CE2" w14:paraId="6B781D78" w14:textId="33E48AC0">
      <w:pPr>
        <w:spacing w:line="216" w:lineRule="auto"/>
        <w:rPr>
          <w:rFonts w:ascii="Times New Roman" w:hAnsi="Times New Roman" w:cs="Times New Roman"/>
          <w:sz w:val="24"/>
          <w:szCs w:val="24"/>
        </w:rPr>
      </w:pPr>
      <w:r w:rsidRPr="00046CE2">
        <w:rPr>
          <w:rFonts w:ascii="Times New Roman" w:hAnsi="Times New Roman" w:cs="Times New Roman"/>
          <w:sz w:val="24"/>
          <w:szCs w:val="24"/>
        </w:rPr>
        <w:t xml:space="preserve">Given that this is an emerging public health situation, and a timely public health response is critical to containment, please provide an approval/disapproval determination of this request to collect information under an emergency clearance by </w:t>
      </w:r>
      <w:r w:rsidR="00214644">
        <w:rPr>
          <w:rFonts w:ascii="Times New Roman" w:hAnsi="Times New Roman" w:cs="Times New Roman"/>
          <w:sz w:val="24"/>
          <w:szCs w:val="24"/>
        </w:rPr>
        <w:t>close of business tomorrow, May 28,</w:t>
      </w:r>
      <w:r w:rsidRPr="00046CE2">
        <w:rPr>
          <w:rFonts w:ascii="Times New Roman" w:hAnsi="Times New Roman" w:cs="Times New Roman"/>
          <w:sz w:val="24"/>
          <w:szCs w:val="24"/>
        </w:rPr>
        <w:t xml:space="preserve"> 2026.</w:t>
      </w:r>
      <w:r w:rsidRPr="00FF2533">
        <w:rPr>
          <w:rFonts w:ascii="Times New Roman" w:hAnsi="Times New Roman" w:cs="Times New Roman"/>
          <w:sz w:val="24"/>
          <w:szCs w:val="24"/>
        </w:rPr>
        <w:tab/>
      </w:r>
      <w:r w:rsidRPr="00FF2533">
        <w:rPr>
          <w:rFonts w:ascii="Times New Roman" w:hAnsi="Times New Roman" w:cs="Times New Roman"/>
          <w:sz w:val="24"/>
          <w:szCs w:val="24"/>
        </w:rPr>
        <w:tab/>
      </w:r>
    </w:p>
    <w:p w:rsidR="00BF2A2B" w:rsidRPr="00FF2533" w:rsidP="00BF2A2B" w14:paraId="6B781D79" w14:textId="77777777">
      <w:pPr>
        <w:spacing w:line="216" w:lineRule="auto"/>
        <w:rPr>
          <w:rFonts w:ascii="Times New Roman" w:hAnsi="Times New Roman" w:cs="Times New Roman"/>
          <w:sz w:val="24"/>
          <w:szCs w:val="24"/>
        </w:rPr>
      </w:pPr>
      <w:r w:rsidRPr="00FF2533">
        <w:rPr>
          <w:rFonts w:ascii="Times New Roman" w:hAnsi="Times New Roman" w:cs="Times New Roman"/>
          <w:sz w:val="24"/>
          <w:szCs w:val="24"/>
        </w:rPr>
        <w:tab/>
      </w:r>
      <w:r w:rsidRPr="00FF2533">
        <w:rPr>
          <w:rFonts w:ascii="Times New Roman" w:hAnsi="Times New Roman" w:cs="Times New Roman"/>
          <w:sz w:val="24"/>
          <w:szCs w:val="24"/>
        </w:rPr>
        <w:tab/>
      </w:r>
      <w:r w:rsidRPr="00FF2533">
        <w:rPr>
          <w:rFonts w:ascii="Times New Roman" w:hAnsi="Times New Roman" w:cs="Times New Roman"/>
          <w:sz w:val="24"/>
          <w:szCs w:val="24"/>
        </w:rPr>
        <w:tab/>
        <w:t xml:space="preserve"> </w:t>
      </w:r>
      <w:r w:rsidRPr="00FF2533">
        <w:rPr>
          <w:rFonts w:ascii="Times New Roman" w:hAnsi="Times New Roman" w:cs="Times New Roman"/>
          <w:sz w:val="24"/>
          <w:szCs w:val="24"/>
        </w:rPr>
        <w:tab/>
      </w:r>
      <w:r w:rsidRPr="00FF2533">
        <w:rPr>
          <w:rFonts w:ascii="Times New Roman" w:hAnsi="Times New Roman" w:cs="Times New Roman"/>
          <w:sz w:val="24"/>
          <w:szCs w:val="24"/>
        </w:rPr>
        <w:tab/>
      </w:r>
      <w:r w:rsidRPr="00FF2533">
        <w:rPr>
          <w:rFonts w:ascii="Times New Roman" w:hAnsi="Times New Roman" w:cs="Times New Roman"/>
          <w:sz w:val="24"/>
          <w:szCs w:val="24"/>
        </w:rPr>
        <w:tab/>
      </w:r>
    </w:p>
    <w:p w:rsidR="00BF2A2B" w:rsidRPr="00FF2533" w:rsidP="00BF2A2B" w14:paraId="6B781D7A" w14:textId="77777777">
      <w:pPr>
        <w:spacing w:line="216" w:lineRule="auto"/>
        <w:rPr>
          <w:rFonts w:ascii="Times New Roman" w:hAnsi="Times New Roman" w:cs="Times New Roman"/>
          <w:sz w:val="24"/>
          <w:szCs w:val="24"/>
        </w:rPr>
      </w:pPr>
      <w:r w:rsidRPr="00FF2533">
        <w:rPr>
          <w:rFonts w:ascii="Times New Roman" w:hAnsi="Times New Roman" w:cs="Times New Roman"/>
          <w:sz w:val="24"/>
          <w:szCs w:val="24"/>
        </w:rPr>
        <w:tab/>
      </w:r>
      <w:r w:rsidRPr="00FF2533">
        <w:rPr>
          <w:rFonts w:ascii="Times New Roman" w:hAnsi="Times New Roman" w:cs="Times New Roman"/>
          <w:sz w:val="24"/>
          <w:szCs w:val="24"/>
        </w:rPr>
        <w:tab/>
      </w:r>
      <w:r w:rsidRPr="00FF2533">
        <w:rPr>
          <w:rFonts w:ascii="Times New Roman" w:hAnsi="Times New Roman" w:cs="Times New Roman"/>
          <w:sz w:val="24"/>
          <w:szCs w:val="24"/>
        </w:rPr>
        <w:tab/>
      </w:r>
    </w:p>
    <w:p w:rsidR="00BF2A2B" w:rsidRPr="00FF2533" w:rsidP="00BF2A2B" w14:paraId="6B781D7B" w14:textId="77777777">
      <w:pPr>
        <w:spacing w:line="216" w:lineRule="auto"/>
        <w:rPr>
          <w:rFonts w:ascii="Times New Roman" w:hAnsi="Times New Roman" w:cs="Times New Roman"/>
          <w:sz w:val="24"/>
          <w:szCs w:val="24"/>
        </w:rPr>
      </w:pPr>
    </w:p>
    <w:p w:rsidR="00BF2A2B" w:rsidRPr="00FF2533" w:rsidP="00BF2A2B" w14:paraId="6B781D7C" w14:textId="77777777">
      <w:pPr>
        <w:spacing w:line="216" w:lineRule="auto"/>
        <w:ind w:left="3600" w:firstLine="720"/>
        <w:rPr>
          <w:rFonts w:ascii="Times New Roman" w:hAnsi="Times New Roman" w:cs="Times New Roman"/>
          <w:sz w:val="24"/>
          <w:szCs w:val="24"/>
        </w:rPr>
      </w:pPr>
      <w:r w:rsidRPr="00FF2533">
        <w:rPr>
          <w:rFonts w:ascii="Times New Roman" w:hAnsi="Times New Roman" w:cs="Times New Roman"/>
          <w:sz w:val="24"/>
          <w:szCs w:val="24"/>
        </w:rPr>
        <w:t>Respectfully,</w:t>
      </w:r>
    </w:p>
    <w:p w:rsidR="00BF2A2B" w:rsidRPr="00FF2533" w:rsidP="00BF2A2B" w14:paraId="6B781D7D" w14:textId="77777777">
      <w:pPr>
        <w:spacing w:line="216" w:lineRule="auto"/>
        <w:rPr>
          <w:rFonts w:ascii="Times New Roman" w:hAnsi="Times New Roman" w:cs="Times New Roman"/>
          <w:sz w:val="24"/>
          <w:szCs w:val="24"/>
        </w:rPr>
      </w:pPr>
    </w:p>
    <w:p w:rsidR="00BF2A2B" w:rsidRPr="00FF2533" w:rsidP="00BF2A2B" w14:paraId="6B781D80" w14:textId="77777777">
      <w:pPr>
        <w:spacing w:line="216" w:lineRule="auto"/>
        <w:rPr>
          <w:rFonts w:ascii="Times New Roman" w:hAnsi="Times New Roman" w:cs="Times New Roman"/>
          <w:sz w:val="24"/>
          <w:szCs w:val="24"/>
        </w:rPr>
      </w:pPr>
    </w:p>
    <w:p w:rsidR="00BF2A2B" w:rsidRPr="00FF2533" w:rsidP="009D1DA6" w14:paraId="6B781D82" w14:textId="0D03202B">
      <w:pPr>
        <w:spacing w:line="216" w:lineRule="auto"/>
        <w:ind w:left="432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494280" cy="590550"/>
            <wp:effectExtent l="0" t="0" r="1270" b="0"/>
            <wp:docPr id="2139863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863200" name="Picture 2139863200"/>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2537589" cy="600804"/>
                    </a:xfrm>
                    <a:prstGeom prst="rect">
                      <a:avLst/>
                    </a:prstGeom>
                  </pic:spPr>
                </pic:pic>
              </a:graphicData>
            </a:graphic>
          </wp:inline>
        </w:drawing>
      </w:r>
      <w:r w:rsidRPr="00FF2533">
        <w:rPr>
          <w:rFonts w:ascii="Times New Roman" w:hAnsi="Times New Roman" w:cs="Times New Roman"/>
          <w:sz w:val="24"/>
          <w:szCs w:val="24"/>
        </w:rPr>
        <w:t xml:space="preserve">____________________________________ </w:t>
      </w:r>
    </w:p>
    <w:p w:rsidR="00BF2A2B" w:rsidRPr="00FF2533" w:rsidP="009D1DA6" w14:paraId="6B781D83" w14:textId="62EE3C0A">
      <w:pPr>
        <w:spacing w:line="216" w:lineRule="auto"/>
        <w:rPr>
          <w:rFonts w:ascii="Times New Roman" w:hAnsi="Times New Roman" w:cs="Times New Roman"/>
          <w:sz w:val="24"/>
          <w:szCs w:val="24"/>
        </w:rPr>
      </w:pPr>
      <w:r>
        <w:rPr>
          <w:rFonts w:ascii="Times New Roman" w:hAnsi="Times New Roman" w:cs="Times New Roman"/>
          <w:sz w:val="24"/>
          <w:szCs w:val="24"/>
        </w:rPr>
        <w:t xml:space="preserve"> </w:t>
      </w:r>
    </w:p>
    <w:p w:rsidR="009D1DA6" w:rsidP="00BF2A2B" w14:paraId="7788F531" w14:textId="4B25247C">
      <w:pPr>
        <w:spacing w:line="216" w:lineRule="auto"/>
        <w:ind w:left="4320"/>
        <w:rPr>
          <w:rFonts w:ascii="Times New Roman" w:hAnsi="Times New Roman" w:cs="Times New Roman"/>
          <w:sz w:val="24"/>
          <w:szCs w:val="24"/>
        </w:rPr>
      </w:pPr>
      <w:r>
        <w:rPr>
          <w:rFonts w:ascii="Times New Roman" w:hAnsi="Times New Roman" w:cs="Times New Roman"/>
          <w:sz w:val="24"/>
          <w:szCs w:val="24"/>
        </w:rPr>
        <w:t>Christopher R. Braden, M.D.</w:t>
      </w:r>
    </w:p>
    <w:p w:rsidR="00BF2A2B" w:rsidRPr="000B12B6" w:rsidP="00BF2A2B" w14:paraId="6B781D84" w14:textId="7A53AFB7">
      <w:pPr>
        <w:spacing w:line="216" w:lineRule="auto"/>
        <w:ind w:left="4320"/>
        <w:rPr>
          <w:rFonts w:ascii="Lucida Sans Unicode" w:hAnsi="Lucida Sans Unicode" w:cs="Lucida Sans Unicode"/>
          <w:sz w:val="22"/>
          <w:szCs w:val="22"/>
        </w:rPr>
      </w:pPr>
      <w:r>
        <w:rPr>
          <w:rFonts w:ascii="Times New Roman" w:hAnsi="Times New Roman" w:cs="Times New Roman"/>
          <w:sz w:val="24"/>
          <w:szCs w:val="24"/>
        </w:rPr>
        <w:t xml:space="preserve">Acting </w:t>
      </w:r>
      <w:r w:rsidRPr="00FF2533">
        <w:rPr>
          <w:rFonts w:ascii="Times New Roman" w:hAnsi="Times New Roman" w:cs="Times New Roman"/>
          <w:sz w:val="24"/>
          <w:szCs w:val="24"/>
        </w:rPr>
        <w:t>Director, National Center for Emerging and Zoonotic Infectious Diseases (NCEZID), Centers for Disease Control and Prevention (CDC)</w:t>
      </w:r>
    </w:p>
    <w:p w:rsidR="00DC57CC" w14:paraId="6B781D85" w14:textId="77777777"/>
    <w:sectPr w:rsidSect="00BF2A2B">
      <w:headerReference w:type="even" r:id="rId9"/>
      <w:headerReference w:type="default" r:id="rId10"/>
      <w:footerReference w:type="even" r:id="rId11"/>
      <w:footerReference w:type="default" r:id="rId12"/>
      <w:headerReference w:type="first" r:id="rId13"/>
      <w:footerReference w:type="first" r:id="rId14"/>
      <w:pgSz w:w="12240" w:h="15840" w:code="1"/>
      <w:pgMar w:top="1890" w:right="99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20DA" w14:paraId="00A44BD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20DA" w14:paraId="730899C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20DA" w14:paraId="7A6BB33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20DA" w14:paraId="3E7B6DF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2A2B" w:rsidRPr="00BF2A2B" w:rsidP="00BF2A2B" w14:paraId="6B781D8A" w14:textId="77777777">
    <w:pPr>
      <w:tabs>
        <w:tab w:val="left" w:pos="303"/>
        <w:tab w:val="left" w:pos="1383"/>
      </w:tabs>
      <w:rPr>
        <w:rFonts w:ascii="Arial" w:hAnsi="Arial" w:cs="Arial"/>
        <w:b/>
        <w:bCs/>
        <w:color w:val="0000FF"/>
      </w:rPr>
    </w:pPr>
    <w:r w:rsidRPr="00BF2A2B">
      <w:rPr>
        <w:noProof/>
      </w:rPr>
      <w:drawing>
        <wp:anchor distT="0" distB="0" distL="114300" distR="114300" simplePos="0" relativeHeight="251658240" behindDoc="1" locked="0" layoutInCell="1" allowOverlap="1">
          <wp:simplePos x="0" y="0"/>
          <wp:positionH relativeFrom="column">
            <wp:posOffset>-571500</wp:posOffset>
          </wp:positionH>
          <wp:positionV relativeFrom="paragraph">
            <wp:posOffset>-323850</wp:posOffset>
          </wp:positionV>
          <wp:extent cx="777240" cy="777240"/>
          <wp:effectExtent l="0" t="0" r="3810" b="3810"/>
          <wp:wrapTight wrapText="bothSides">
            <wp:wrapPolygon>
              <wp:start x="0" y="0"/>
              <wp:lineTo x="0" y="21176"/>
              <wp:lineTo x="21176" y="21176"/>
              <wp:lineTo x="21176" y="0"/>
              <wp:lineTo x="0" y="0"/>
            </wp:wrapPolygon>
          </wp:wrapTight>
          <wp:docPr id="227" name="Picture 227" descr="HHSjpg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 descr="HHSjpgblue"/>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240" cy="777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2A2B">
      <w:rPr>
        <w:rFonts w:ascii="Arial" w:hAnsi="Arial" w:cs="Arial"/>
        <w:b/>
        <w:bCs/>
        <w:color w:val="0000FF"/>
      </w:rPr>
      <w:t>DEPARTMENT OF HEALTH &amp; HUMAN SERVICES</w:t>
    </w:r>
    <w:r w:rsidRPr="00BF2A2B">
      <w:rPr>
        <w:rFonts w:ascii="Arial" w:hAnsi="Arial" w:cs="Arial"/>
        <w:b/>
        <w:bCs/>
        <w:color w:val="0000FF"/>
      </w:rPr>
      <w:tab/>
    </w:r>
    <w:r w:rsidRPr="00BF2A2B">
      <w:rPr>
        <w:rFonts w:ascii="Arial" w:hAnsi="Arial" w:cs="Arial"/>
        <w:b/>
        <w:bCs/>
        <w:color w:val="0000FF"/>
      </w:rPr>
      <w:tab/>
    </w:r>
    <w:r w:rsidRPr="00BF2A2B">
      <w:rPr>
        <w:rFonts w:ascii="Arial" w:hAnsi="Arial" w:cs="Arial"/>
        <w:b/>
        <w:bCs/>
        <w:color w:val="0000FF"/>
      </w:rPr>
      <w:tab/>
    </w:r>
    <w:r>
      <w:rPr>
        <w:rFonts w:ascii="Arial" w:hAnsi="Arial" w:cs="Arial"/>
        <w:b/>
        <w:bCs/>
        <w:color w:val="0000FF"/>
      </w:rPr>
      <w:t xml:space="preserve">                </w:t>
    </w:r>
    <w:r w:rsidRPr="00BF2A2B">
      <w:rPr>
        <w:rFonts w:ascii="Arial" w:hAnsi="Arial" w:cs="Arial"/>
        <w:b/>
        <w:bCs/>
        <w:color w:val="0000FF"/>
      </w:rPr>
      <w:t>Public Health Service</w:t>
    </w:r>
  </w:p>
  <w:p w:rsidR="00BF2A2B" w:rsidRPr="00BF2A2B" w:rsidP="00BF2A2B" w14:paraId="6B781D8B" w14:textId="77777777">
    <w:pPr>
      <w:tabs>
        <w:tab w:val="left" w:pos="303"/>
        <w:tab w:val="left" w:pos="1383"/>
      </w:tabs>
      <w:rPr>
        <w:rFonts w:ascii="Arial" w:hAnsi="Arial" w:cs="Arial"/>
        <w:b/>
        <w:bCs/>
        <w:color w:val="0000FF"/>
      </w:rPr>
    </w:pPr>
    <w:r w:rsidRPr="00BF2A2B">
      <w:rPr>
        <w:rFonts w:ascii="Arial" w:hAnsi="Arial" w:cs="Arial"/>
        <w:b/>
        <w:bCs/>
        <w:color w:val="0000FF"/>
      </w:rPr>
      <w:t>_______________________________________________________________________________________</w:t>
    </w:r>
  </w:p>
  <w:p w:rsidR="00BF2A2B" w:rsidP="00BF2A2B" w14:paraId="6B781D8C" w14:textId="77777777">
    <w:pPr>
      <w:jc w:val="right"/>
      <w:rPr>
        <w:rFonts w:ascii="Arial" w:hAnsi="Arial" w:cs="Arial"/>
        <w:color w:val="0000FF"/>
      </w:rPr>
    </w:pPr>
    <w:r w:rsidRPr="00BF2A2B">
      <w:rPr>
        <w:rFonts w:ascii="Arial" w:hAnsi="Arial" w:cs="Arial"/>
        <w:color w:val="0000FF"/>
      </w:rPr>
      <w:t>Centers for Disease Control</w:t>
    </w:r>
    <w:r>
      <w:rPr>
        <w:rFonts w:ascii="Arial" w:hAnsi="Arial" w:cs="Arial"/>
        <w:color w:val="0000FF"/>
      </w:rPr>
      <w:t xml:space="preserve"> </w:t>
    </w:r>
  </w:p>
  <w:p w:rsidR="00BF2A2B" w:rsidP="00BF2A2B" w14:paraId="6B781D8D" w14:textId="77777777">
    <w:pPr>
      <w:jc w:val="right"/>
      <w:rPr>
        <w:rFonts w:ascii="Arial" w:hAnsi="Arial" w:cs="Arial"/>
        <w:color w:val="0000FF"/>
      </w:rPr>
    </w:pPr>
    <w:r w:rsidRPr="00BF2A2B">
      <w:rPr>
        <w:rFonts w:ascii="Arial" w:hAnsi="Arial" w:cs="Arial"/>
        <w:color w:val="0000FF"/>
      </w:rPr>
      <w:t>and Prevention (CDC)</w:t>
    </w:r>
  </w:p>
  <w:p w:rsidR="00BF2A2B" w:rsidRPr="00BF2A2B" w:rsidP="00BF2A2B" w14:paraId="6B781D8E" w14:textId="77777777">
    <w:pPr>
      <w:jc w:val="right"/>
      <w:rPr>
        <w:rFonts w:ascii="Arial" w:hAnsi="Arial" w:cs="Arial"/>
        <w:color w:val="0000FF"/>
      </w:rPr>
    </w:pPr>
    <w:r w:rsidRPr="00BF2A2B">
      <w:rPr>
        <w:rFonts w:ascii="Arial" w:hAnsi="Arial" w:cs="Arial"/>
        <w:color w:val="0000FF"/>
      </w:rPr>
      <w:t>Atlanta GA 30341-3724</w:t>
    </w:r>
  </w:p>
  <w:p w:rsidR="00BF2A2B" w:rsidRPr="00BF2A2B" w:rsidP="00BF2A2B" w14:paraId="6B781D8F" w14:textId="77777777">
    <w:pPr>
      <w:tabs>
        <w:tab w:val="center" w:pos="4680"/>
        <w:tab w:val="right" w:pos="9360"/>
      </w:tabs>
    </w:pPr>
  </w:p>
  <w:p w:rsidR="008B5D54" w:rsidRPr="00BF2A2B" w:rsidP="00BF2A2B" w14:paraId="6B781D9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20DA" w14:paraId="453F435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5D55D28"/>
    <w:multiLevelType w:val="hybridMultilevel"/>
    <w:tmpl w:val="9C7012F6"/>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752775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A2B"/>
    <w:rsid w:val="00010D4C"/>
    <w:rsid w:val="000205D5"/>
    <w:rsid w:val="00022A75"/>
    <w:rsid w:val="00024EC0"/>
    <w:rsid w:val="00027DCB"/>
    <w:rsid w:val="0004225C"/>
    <w:rsid w:val="00045356"/>
    <w:rsid w:val="00046CE2"/>
    <w:rsid w:val="000B12B6"/>
    <w:rsid w:val="000E2988"/>
    <w:rsid w:val="000E2B25"/>
    <w:rsid w:val="000E549D"/>
    <w:rsid w:val="000E7755"/>
    <w:rsid w:val="000F0B06"/>
    <w:rsid w:val="000F7B0A"/>
    <w:rsid w:val="00105FE1"/>
    <w:rsid w:val="001449F4"/>
    <w:rsid w:val="00150A68"/>
    <w:rsid w:val="00157FD6"/>
    <w:rsid w:val="001B07C6"/>
    <w:rsid w:val="001B12E8"/>
    <w:rsid w:val="001E52ED"/>
    <w:rsid w:val="001F3FF7"/>
    <w:rsid w:val="001F5B55"/>
    <w:rsid w:val="00212CE6"/>
    <w:rsid w:val="00214644"/>
    <w:rsid w:val="002208E6"/>
    <w:rsid w:val="00253BD2"/>
    <w:rsid w:val="0026548B"/>
    <w:rsid w:val="00284E56"/>
    <w:rsid w:val="002977FF"/>
    <w:rsid w:val="002A0AF8"/>
    <w:rsid w:val="002B34AB"/>
    <w:rsid w:val="002C6B3B"/>
    <w:rsid w:val="002D7AA9"/>
    <w:rsid w:val="002E5629"/>
    <w:rsid w:val="002F6111"/>
    <w:rsid w:val="00307DE9"/>
    <w:rsid w:val="003761A6"/>
    <w:rsid w:val="003926FD"/>
    <w:rsid w:val="00394E61"/>
    <w:rsid w:val="003A435D"/>
    <w:rsid w:val="003D2523"/>
    <w:rsid w:val="00431B64"/>
    <w:rsid w:val="0046462F"/>
    <w:rsid w:val="004B1485"/>
    <w:rsid w:val="004C20DA"/>
    <w:rsid w:val="004C2EEE"/>
    <w:rsid w:val="004E1A9F"/>
    <w:rsid w:val="004F3D16"/>
    <w:rsid w:val="00516056"/>
    <w:rsid w:val="0051741D"/>
    <w:rsid w:val="00525398"/>
    <w:rsid w:val="00540A38"/>
    <w:rsid w:val="005433FA"/>
    <w:rsid w:val="00551FE0"/>
    <w:rsid w:val="005537A3"/>
    <w:rsid w:val="005A6E43"/>
    <w:rsid w:val="00635992"/>
    <w:rsid w:val="0063766A"/>
    <w:rsid w:val="00641C0E"/>
    <w:rsid w:val="00671A0C"/>
    <w:rsid w:val="00676242"/>
    <w:rsid w:val="00685A0E"/>
    <w:rsid w:val="00690D1C"/>
    <w:rsid w:val="00695692"/>
    <w:rsid w:val="006A569F"/>
    <w:rsid w:val="006C4FC0"/>
    <w:rsid w:val="006C6578"/>
    <w:rsid w:val="006D782B"/>
    <w:rsid w:val="007111DB"/>
    <w:rsid w:val="0076754E"/>
    <w:rsid w:val="007E1E7B"/>
    <w:rsid w:val="008145C0"/>
    <w:rsid w:val="008314E3"/>
    <w:rsid w:val="00837732"/>
    <w:rsid w:val="00843F80"/>
    <w:rsid w:val="0089082C"/>
    <w:rsid w:val="008B5D54"/>
    <w:rsid w:val="008E08B5"/>
    <w:rsid w:val="00922611"/>
    <w:rsid w:val="009440BD"/>
    <w:rsid w:val="00947F88"/>
    <w:rsid w:val="009802EE"/>
    <w:rsid w:val="009815DE"/>
    <w:rsid w:val="009A6282"/>
    <w:rsid w:val="009C06CC"/>
    <w:rsid w:val="009C4845"/>
    <w:rsid w:val="009D1DA6"/>
    <w:rsid w:val="009D697A"/>
    <w:rsid w:val="00A248D4"/>
    <w:rsid w:val="00A362B6"/>
    <w:rsid w:val="00A56C12"/>
    <w:rsid w:val="00A60533"/>
    <w:rsid w:val="00AC7916"/>
    <w:rsid w:val="00B27074"/>
    <w:rsid w:val="00B2718F"/>
    <w:rsid w:val="00B319F1"/>
    <w:rsid w:val="00B46913"/>
    <w:rsid w:val="00B55735"/>
    <w:rsid w:val="00B608AC"/>
    <w:rsid w:val="00B73F44"/>
    <w:rsid w:val="00B759CE"/>
    <w:rsid w:val="00B85115"/>
    <w:rsid w:val="00BD2F5E"/>
    <w:rsid w:val="00BE76AB"/>
    <w:rsid w:val="00BF2A2B"/>
    <w:rsid w:val="00C03CC4"/>
    <w:rsid w:val="00C312DC"/>
    <w:rsid w:val="00C40E17"/>
    <w:rsid w:val="00C42B87"/>
    <w:rsid w:val="00C42CC7"/>
    <w:rsid w:val="00C46021"/>
    <w:rsid w:val="00C50A79"/>
    <w:rsid w:val="00C705D8"/>
    <w:rsid w:val="00C90BD1"/>
    <w:rsid w:val="00C9371C"/>
    <w:rsid w:val="00C94E06"/>
    <w:rsid w:val="00CB6B82"/>
    <w:rsid w:val="00CD75CB"/>
    <w:rsid w:val="00D0399F"/>
    <w:rsid w:val="00D0479D"/>
    <w:rsid w:val="00D1596A"/>
    <w:rsid w:val="00D32CC9"/>
    <w:rsid w:val="00D63254"/>
    <w:rsid w:val="00D80161"/>
    <w:rsid w:val="00DB22EE"/>
    <w:rsid w:val="00DC3392"/>
    <w:rsid w:val="00DC57CC"/>
    <w:rsid w:val="00DD0FE3"/>
    <w:rsid w:val="00DF2861"/>
    <w:rsid w:val="00DF679D"/>
    <w:rsid w:val="00E276C2"/>
    <w:rsid w:val="00E8578A"/>
    <w:rsid w:val="00E940D7"/>
    <w:rsid w:val="00ED2EAA"/>
    <w:rsid w:val="00F04135"/>
    <w:rsid w:val="00F16620"/>
    <w:rsid w:val="00F2092A"/>
    <w:rsid w:val="00F27D5D"/>
    <w:rsid w:val="00F30057"/>
    <w:rsid w:val="00F3333E"/>
    <w:rsid w:val="00F36A8A"/>
    <w:rsid w:val="00F4001D"/>
    <w:rsid w:val="00F7202B"/>
    <w:rsid w:val="00F8170B"/>
    <w:rsid w:val="00FB269A"/>
    <w:rsid w:val="00FC6B40"/>
    <w:rsid w:val="00FD3EA8"/>
    <w:rsid w:val="00FF2533"/>
    <w:rsid w:val="156A255D"/>
    <w:rsid w:val="606FDB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781D65"/>
  <w15:chartTrackingRefBased/>
  <w15:docId w15:val="{260EDA94-0570-4B9B-9F55-67C35A129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2A2B"/>
    <w:pPr>
      <w:widowControl w:val="0"/>
      <w:autoSpaceDE w:val="0"/>
      <w:autoSpaceDN w:val="0"/>
      <w:adjustRightInd w:val="0"/>
      <w:spacing w:after="0" w:line="240" w:lineRule="auto"/>
    </w:pPr>
    <w:rPr>
      <w:rFonts w:ascii="Courier" w:eastAsia="Times New Roman" w:hAnsi="Courier" w:cs="Courier"/>
      <w:sz w:val="20"/>
      <w:szCs w:val="20"/>
    </w:rPr>
  </w:style>
  <w:style w:type="paragraph" w:styleId="Heading1">
    <w:name w:val="heading 1"/>
    <w:basedOn w:val="Normal"/>
    <w:next w:val="Normal"/>
    <w:link w:val="Heading1Char"/>
    <w:uiPriority w:val="9"/>
    <w:qFormat/>
    <w:rsid w:val="00C90BD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widowControl/>
      <w:tabs>
        <w:tab w:val="center" w:pos="4680"/>
        <w:tab w:val="right" w:pos="9360"/>
      </w:tabs>
      <w:autoSpaceDE/>
      <w:autoSpaceDN/>
      <w:adjustRightInd/>
    </w:pPr>
    <w:rPr>
      <w:rFonts w:ascii="Times New Roman" w:hAnsi="Times New Roman" w:eastAsiaTheme="minorHAnsi" w:cstheme="minorBidi"/>
      <w:sz w:val="24"/>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widowControl/>
      <w:tabs>
        <w:tab w:val="center" w:pos="4680"/>
        <w:tab w:val="right" w:pos="9360"/>
      </w:tabs>
      <w:autoSpaceDE/>
      <w:autoSpaceDN/>
      <w:adjustRightInd/>
    </w:pPr>
    <w:rPr>
      <w:rFonts w:ascii="Times New Roman" w:hAnsi="Times New Roman" w:eastAsiaTheme="minorHAnsi" w:cstheme="minorBidi"/>
      <w:sz w:val="24"/>
      <w:szCs w:val="22"/>
    </w:rPr>
  </w:style>
  <w:style w:type="character" w:customStyle="1" w:styleId="FooterChar">
    <w:name w:val="Footer Char"/>
    <w:basedOn w:val="DefaultParagraphFont"/>
    <w:link w:val="Footer"/>
    <w:uiPriority w:val="99"/>
    <w:rsid w:val="008B5D54"/>
  </w:style>
  <w:style w:type="paragraph" w:styleId="BalloonText">
    <w:name w:val="Balloon Text"/>
    <w:basedOn w:val="Normal"/>
    <w:link w:val="BalloonTextChar"/>
    <w:uiPriority w:val="99"/>
    <w:semiHidden/>
    <w:unhideWhenUsed/>
    <w:rsid w:val="008908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82C"/>
    <w:rPr>
      <w:rFonts w:ascii="Segoe UI" w:eastAsia="Times New Roman" w:hAnsi="Segoe UI" w:cs="Segoe UI"/>
      <w:sz w:val="18"/>
      <w:szCs w:val="18"/>
    </w:rPr>
  </w:style>
  <w:style w:type="paragraph" w:styleId="ListParagraph">
    <w:name w:val="List Paragraph"/>
    <w:basedOn w:val="Normal"/>
    <w:uiPriority w:val="34"/>
    <w:qFormat/>
    <w:rsid w:val="000F7B0A"/>
    <w:pPr>
      <w:widowControl/>
      <w:autoSpaceDE/>
      <w:autoSpaceDN/>
      <w:adjustRightInd/>
      <w:ind w:left="720"/>
      <w:contextualSpacing/>
    </w:pPr>
    <w:rPr>
      <w:rFonts w:ascii="Times New Roman" w:hAnsi="Times New Roman" w:cs="Times New Roman"/>
      <w:sz w:val="24"/>
      <w:szCs w:val="24"/>
    </w:rPr>
  </w:style>
  <w:style w:type="paragraph" w:customStyle="1" w:styleId="BodyA">
    <w:name w:val="Body A"/>
    <w:rsid w:val="000E2B25"/>
    <w:pPr>
      <w:spacing w:after="0" w:line="240" w:lineRule="auto"/>
    </w:pPr>
    <w:rPr>
      <w:rFonts w:eastAsia="Arial Unicode MS" w:cs="Arial Unicode MS"/>
      <w:color w:val="000000"/>
      <w:szCs w:val="24"/>
      <w:u w:color="000000"/>
      <w:lang w:val="it-IT"/>
      <w14:textOutline w14:w="12700">
        <w14:noFill/>
        <w14:prstDash w14:val="solid"/>
        <w14:miter w14:lim="100000"/>
      </w14:textOutline>
    </w:rPr>
  </w:style>
  <w:style w:type="character" w:customStyle="1" w:styleId="Heading1Char">
    <w:name w:val="Heading 1 Char"/>
    <w:basedOn w:val="DefaultParagraphFont"/>
    <w:link w:val="Heading1"/>
    <w:uiPriority w:val="9"/>
    <w:rsid w:val="00C90BD1"/>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9C4845"/>
    <w:rPr>
      <w:sz w:val="16"/>
      <w:szCs w:val="16"/>
    </w:rPr>
  </w:style>
  <w:style w:type="paragraph" w:styleId="CommentText">
    <w:name w:val="annotation text"/>
    <w:basedOn w:val="Normal"/>
    <w:link w:val="CommentTextChar"/>
    <w:uiPriority w:val="99"/>
    <w:semiHidden/>
    <w:unhideWhenUsed/>
    <w:rsid w:val="009C4845"/>
  </w:style>
  <w:style w:type="character" w:customStyle="1" w:styleId="CommentTextChar">
    <w:name w:val="Comment Text Char"/>
    <w:basedOn w:val="DefaultParagraphFont"/>
    <w:link w:val="CommentText"/>
    <w:uiPriority w:val="99"/>
    <w:semiHidden/>
    <w:rsid w:val="009C4845"/>
    <w:rPr>
      <w:rFonts w:ascii="Courier" w:eastAsia="Times New Roman" w:hAnsi="Courier" w:cs="Courier"/>
      <w:sz w:val="20"/>
      <w:szCs w:val="20"/>
    </w:rPr>
  </w:style>
  <w:style w:type="paragraph" w:styleId="CommentSubject">
    <w:name w:val="annotation subject"/>
    <w:basedOn w:val="CommentText"/>
    <w:next w:val="CommentText"/>
    <w:link w:val="CommentSubjectChar"/>
    <w:uiPriority w:val="99"/>
    <w:semiHidden/>
    <w:unhideWhenUsed/>
    <w:rsid w:val="009C4845"/>
    <w:rPr>
      <w:b/>
      <w:bCs/>
    </w:rPr>
  </w:style>
  <w:style w:type="character" w:customStyle="1" w:styleId="CommentSubjectChar">
    <w:name w:val="Comment Subject Char"/>
    <w:basedOn w:val="CommentTextChar"/>
    <w:link w:val="CommentSubject"/>
    <w:uiPriority w:val="99"/>
    <w:semiHidden/>
    <w:rsid w:val="009C4845"/>
    <w:rPr>
      <w:rFonts w:ascii="Courier" w:eastAsia="Times New Roman" w:hAnsi="Courier" w:cs="Courier"/>
      <w:b/>
      <w:bCs/>
      <w:sz w:val="20"/>
      <w:szCs w:val="20"/>
    </w:rPr>
  </w:style>
  <w:style w:type="paragraph" w:styleId="Revision">
    <w:name w:val="Revision"/>
    <w:hidden/>
    <w:uiPriority w:val="99"/>
    <w:semiHidden/>
    <w:rsid w:val="00C9371C"/>
    <w:pPr>
      <w:spacing w:after="0" w:line="240" w:lineRule="auto"/>
    </w:pPr>
    <w:rPr>
      <w:rFonts w:ascii="Courier" w:eastAsia="Times New Roman" w:hAnsi="Courier" w:cs="Courier"/>
      <w:sz w:val="20"/>
      <w:szCs w:val="20"/>
    </w:rPr>
  </w:style>
  <w:style w:type="character" w:styleId="Hyperlink">
    <w:name w:val="Hyperlink"/>
    <w:basedOn w:val="DefaultParagraphFont"/>
    <w:uiPriority w:val="99"/>
    <w:unhideWhenUsed/>
    <w:rsid w:val="00307DE9"/>
    <w:rPr>
      <w:color w:val="0000FF" w:themeColor="hyperlink"/>
      <w:u w:val="single"/>
    </w:rPr>
  </w:style>
  <w:style w:type="character" w:styleId="UnresolvedMention">
    <w:name w:val="Unresolved Mention"/>
    <w:basedOn w:val="DefaultParagraphFont"/>
    <w:uiPriority w:val="99"/>
    <w:semiHidden/>
    <w:unhideWhenUsed/>
    <w:rsid w:val="00307D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tif"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d72b08-0c3b-4c4d-b5b4-79d6f648559c" xsi:nil="true"/>
    <lcf76f155ced4ddcb4097134ff3c332f xmlns="6c0190e3-c0b1-4e79-b81f-b2cc409a73a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73A12109440440B9551AA9CBCAB351" ma:contentTypeVersion="13" ma:contentTypeDescription="Create a new document." ma:contentTypeScope="" ma:versionID="e23a647c103940eaaae40c5cacdadc95">
  <xsd:schema xmlns:xsd="http://www.w3.org/2001/XMLSchema" xmlns:xs="http://www.w3.org/2001/XMLSchema" xmlns:p="http://schemas.microsoft.com/office/2006/metadata/properties" xmlns:ns2="6c0190e3-c0b1-4e79-b81f-b2cc409a73aa" xmlns:ns3="1fd72b08-0c3b-4c4d-b5b4-79d6f648559c" targetNamespace="http://schemas.microsoft.com/office/2006/metadata/properties" ma:root="true" ma:fieldsID="c00f0329e4c3bf00527578af97380f4b" ns2:_="" ns3:_="">
    <xsd:import namespace="6c0190e3-c0b1-4e79-b81f-b2cc409a73aa"/>
    <xsd:import namespace="1fd72b08-0c3b-4c4d-b5b4-79d6f6485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90e3-c0b1-4e79-b81f-b2cc409a7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72b08-0c3b-4c4d-b5b4-79d6f6485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fd35b6-1f67-4f66-b119-e9cae404a220}" ma:internalName="TaxCatchAll" ma:showField="CatchAllData" ma:web="1fd72b08-0c3b-4c4d-b5b4-79d6f6485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57D5F-820E-4A65-B979-A0D1751003E7}">
  <ds:schemaRefs>
    <ds:schemaRef ds:uri="http://schemas.microsoft.com/office/2006/metadata/properties"/>
    <ds:schemaRef ds:uri="http://schemas.microsoft.com/office/infopath/2007/PartnerControls"/>
    <ds:schemaRef ds:uri="1fd72b08-0c3b-4c4d-b5b4-79d6f648559c"/>
    <ds:schemaRef ds:uri="6c0190e3-c0b1-4e79-b81f-b2cc409a73aa"/>
  </ds:schemaRefs>
</ds:datastoreItem>
</file>

<file path=customXml/itemProps2.xml><?xml version="1.0" encoding="utf-8"?>
<ds:datastoreItem xmlns:ds="http://schemas.openxmlformats.org/officeDocument/2006/customXml" ds:itemID="{F867321D-40F6-46FE-B4E5-3C3A955F8012}">
  <ds:schemaRefs>
    <ds:schemaRef ds:uri="http://schemas.microsoft.com/sharepoint/v3/contenttype/forms"/>
  </ds:schemaRefs>
</ds:datastoreItem>
</file>

<file path=customXml/itemProps3.xml><?xml version="1.0" encoding="utf-8"?>
<ds:datastoreItem xmlns:ds="http://schemas.openxmlformats.org/officeDocument/2006/customXml" ds:itemID="{020B0288-8F12-47E6-B610-2254FDFB8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90e3-c0b1-4e79-b81f-b2cc409a73aa"/>
    <ds:schemaRef ds:uri="1fd72b08-0c3b-4c4d-b5b4-79d6f6485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0B857B-A67A-46DD-B429-546349F09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3031</Characters>
  <Application>Microsoft Office Word</Application>
  <DocSecurity>0</DocSecurity>
  <Lines>104</Lines>
  <Paragraphs>43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Daymude, Thomas (Chip) (CDC/NCEZID/OD)</cp:lastModifiedBy>
  <cp:revision>2</cp:revision>
  <dcterms:created xsi:type="dcterms:W3CDTF">2026-05-28T17:32:00Z</dcterms:created>
  <dcterms:modified xsi:type="dcterms:W3CDTF">2026-05-28T17:32:00Z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0x0101005473A12109440440B9551AA9CBCAB351</vt:lpwstr>
  </property>
  <property fmtid="{D5CDD505-2E9C-101B-9397-08002B2CF9AE}" pid="3" name="docLang">
    <vt:lpwstr>en</vt:lpwstr>
  </property>
  <property fmtid="{D5CDD505-2E9C-101B-9397-08002B2CF9AE}" pid="4" name="MediaServiceImageTags">
    <vt:lpwstr/>
  </property>
  <property fmtid="{D5CDD505-2E9C-101B-9397-08002B2CF9AE}" pid="5" name="MSIP_Label_7b94a7b8-f06c-4dfe-bdcc-9b548fd58c31_ActionId">
    <vt:lpwstr>0641ce77-7ebc-4661-b451-f18d5896cd5c</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2020-11-09T16:29:23Z</vt:lpwstr>
  </property>
  <property fmtid="{D5CDD505-2E9C-101B-9397-08002B2CF9AE}" pid="11" name="MSIP_Label_7b94a7b8-f06c-4dfe-bdcc-9b548fd58c31_SiteId">
    <vt:lpwstr>9ce70869-60db-44fd-abe8-d2767077fc8f</vt:lpwstr>
  </property>
  <property fmtid="{D5CDD505-2E9C-101B-9397-08002B2CF9AE}" pid="12" name="_dlc_DocIdItemGuid">
    <vt:lpwstr>74d3e8a9-0177-4214-8dfd-7cfdcf50eaf7</vt:lpwstr>
  </property>
</Properties>
</file>