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97769" w:rsidRPr="001F526A" w:rsidP="00212FFB" w14:paraId="13B50E6A" w14:textId="77777777">
      <w:pPr>
        <w:pStyle w:val="Heading1"/>
        <w:ind w:left="3281" w:right="3202"/>
        <w:jc w:val="center"/>
        <w:rPr>
          <w:b w:val="0"/>
          <w:bCs w:val="0"/>
          <w:spacing w:val="-10"/>
          <w:u w:val="none"/>
        </w:rPr>
      </w:pPr>
      <w:r w:rsidRPr="001F526A">
        <w:rPr>
          <w:b w:val="0"/>
          <w:bCs w:val="0"/>
          <w:u w:val="none"/>
        </w:rPr>
        <w:t>Supporting</w:t>
      </w:r>
      <w:r w:rsidRPr="001F526A">
        <w:rPr>
          <w:b w:val="0"/>
          <w:bCs w:val="0"/>
          <w:spacing w:val="-7"/>
          <w:u w:val="none"/>
        </w:rPr>
        <w:t xml:space="preserve"> </w:t>
      </w:r>
      <w:r w:rsidRPr="001F526A">
        <w:rPr>
          <w:b w:val="0"/>
          <w:bCs w:val="0"/>
          <w:u w:val="none"/>
        </w:rPr>
        <w:t>Statement</w:t>
      </w:r>
      <w:r w:rsidRPr="001F526A">
        <w:rPr>
          <w:b w:val="0"/>
          <w:bCs w:val="0"/>
          <w:spacing w:val="-5"/>
          <w:u w:val="none"/>
        </w:rPr>
        <w:t xml:space="preserve"> </w:t>
      </w:r>
      <w:r w:rsidRPr="001F526A">
        <w:rPr>
          <w:b w:val="0"/>
          <w:bCs w:val="0"/>
          <w:u w:val="none"/>
        </w:rPr>
        <w:t>–</w:t>
      </w:r>
      <w:r w:rsidRPr="001F526A">
        <w:rPr>
          <w:b w:val="0"/>
          <w:bCs w:val="0"/>
          <w:spacing w:val="-4"/>
          <w:u w:val="none"/>
        </w:rPr>
        <w:t xml:space="preserve"> </w:t>
      </w:r>
      <w:r w:rsidRPr="001F526A">
        <w:rPr>
          <w:b w:val="0"/>
          <w:bCs w:val="0"/>
          <w:u w:val="none"/>
        </w:rPr>
        <w:t>Part</w:t>
      </w:r>
      <w:r w:rsidRPr="001F526A">
        <w:rPr>
          <w:b w:val="0"/>
          <w:bCs w:val="0"/>
          <w:spacing w:val="-4"/>
          <w:u w:val="none"/>
        </w:rPr>
        <w:t xml:space="preserve"> </w:t>
      </w:r>
      <w:r w:rsidRPr="001F526A">
        <w:rPr>
          <w:b w:val="0"/>
          <w:bCs w:val="0"/>
          <w:spacing w:val="-10"/>
          <w:u w:val="none"/>
        </w:rPr>
        <w:t>A</w:t>
      </w:r>
    </w:p>
    <w:p w:rsidR="00C83A2B" w:rsidRPr="001F526A" w:rsidP="00212FFB" w14:paraId="47DAA39C" w14:textId="084A8824">
      <w:pPr>
        <w:jc w:val="center"/>
        <w:rPr>
          <w:sz w:val="24"/>
          <w:szCs w:val="24"/>
        </w:rPr>
      </w:pPr>
      <w:r w:rsidRPr="001F526A">
        <w:rPr>
          <w:sz w:val="24"/>
          <w:szCs w:val="24"/>
        </w:rPr>
        <w:t>Social Security</w:t>
      </w:r>
      <w:r w:rsidRPr="001F526A" w:rsidR="000A2EA4">
        <w:rPr>
          <w:sz w:val="24"/>
          <w:szCs w:val="24"/>
        </w:rPr>
        <w:t xml:space="preserve"> Administration </w:t>
      </w:r>
      <w:r w:rsidRPr="001F526A" w:rsidR="00B14D22">
        <w:rPr>
          <w:sz w:val="24"/>
          <w:szCs w:val="24"/>
        </w:rPr>
        <w:t>Office</w:t>
      </w:r>
      <w:r w:rsidRPr="001F526A">
        <w:rPr>
          <w:sz w:val="24"/>
          <w:szCs w:val="24"/>
        </w:rPr>
        <w:t xml:space="preserve"> (SSO) Report</w:t>
      </w:r>
      <w:r w:rsidRPr="001F526A" w:rsidR="003B5FE2">
        <w:rPr>
          <w:sz w:val="24"/>
          <w:szCs w:val="24"/>
        </w:rPr>
        <w:t>ing</w:t>
      </w:r>
      <w:r w:rsidRPr="001F526A">
        <w:rPr>
          <w:sz w:val="24"/>
          <w:szCs w:val="24"/>
        </w:rPr>
        <w:t xml:space="preserve"> of State Buy-in Problems</w:t>
      </w:r>
    </w:p>
    <w:p w:rsidR="00C83A2B" w:rsidRPr="001F526A" w:rsidP="00212FFB" w14:paraId="29C368BF" w14:textId="595A6E5C">
      <w:pPr>
        <w:jc w:val="center"/>
        <w:rPr>
          <w:sz w:val="24"/>
          <w:szCs w:val="24"/>
        </w:rPr>
      </w:pPr>
      <w:r w:rsidRPr="001F526A">
        <w:rPr>
          <w:sz w:val="24"/>
          <w:szCs w:val="24"/>
        </w:rPr>
        <w:t xml:space="preserve">CMS-1957, </w:t>
      </w:r>
      <w:r w:rsidRPr="001F526A" w:rsidR="001018A3">
        <w:rPr>
          <w:sz w:val="24"/>
          <w:szCs w:val="24"/>
        </w:rPr>
        <w:t>OMB 0938-0035</w:t>
      </w:r>
    </w:p>
    <w:p w:rsidR="00697769" w:rsidRPr="001F526A" w:rsidP="00212FFB" w14:paraId="08C52370" w14:textId="77777777">
      <w:pPr>
        <w:pStyle w:val="BodyText"/>
        <w:rPr>
          <w:bCs/>
        </w:rPr>
      </w:pPr>
    </w:p>
    <w:p w:rsidR="00036141" w:rsidRPr="001F526A" w:rsidP="00212FFB" w14:paraId="2C2F3171" w14:textId="2E558AF8">
      <w:pPr>
        <w:pStyle w:val="BodyText"/>
        <w:rPr>
          <w:bCs/>
        </w:rPr>
      </w:pPr>
      <w:r w:rsidRPr="001F526A">
        <w:rPr>
          <w:bCs/>
        </w:rPr>
        <w:t>Note</w:t>
      </w:r>
      <w:r w:rsidRPr="001F526A" w:rsidR="00CA7EF4">
        <w:rPr>
          <w:bCs/>
        </w:rPr>
        <w:t>s</w:t>
      </w:r>
      <w:r w:rsidRPr="001F526A">
        <w:rPr>
          <w:bCs/>
        </w:rPr>
        <w:t xml:space="preserve">: </w:t>
      </w:r>
      <w:r w:rsidRPr="001F526A" w:rsidR="00DA7FF3">
        <w:rPr>
          <w:bCs/>
        </w:rPr>
        <w:t xml:space="preserve">This 2026 iteration proposes to </w:t>
      </w:r>
      <w:r w:rsidRPr="001F526A">
        <w:rPr>
          <w:bCs/>
        </w:rPr>
        <w:t>revise our active collection of information request.</w:t>
      </w:r>
    </w:p>
    <w:p w:rsidR="00CA7EF4" w:rsidRPr="001F526A" w:rsidP="00212FFB" w14:paraId="586627BA" w14:textId="77777777">
      <w:pPr>
        <w:pStyle w:val="BodyText"/>
        <w:rPr>
          <w:bCs/>
        </w:rPr>
      </w:pPr>
    </w:p>
    <w:p w:rsidR="00FA14DE" w:rsidRPr="001F526A" w:rsidP="00212FFB" w14:paraId="1891B2C5" w14:textId="22C12749">
      <w:pPr>
        <w:pStyle w:val="BodyText"/>
        <w:rPr>
          <w:bCs/>
        </w:rPr>
      </w:pPr>
      <w:r w:rsidRPr="001F526A">
        <w:rPr>
          <w:bCs/>
        </w:rPr>
        <w:t>The contents of this Supporting Statement and the associated attachments have been reviewed to ensure that they are consistent with the Trump administration’s policies, goals, and objectives.</w:t>
      </w:r>
    </w:p>
    <w:p w:rsidR="00CA7EF4" w:rsidRPr="001F526A" w:rsidP="00212FFB" w14:paraId="2DB3B22F" w14:textId="77777777">
      <w:pPr>
        <w:pStyle w:val="BodyText"/>
        <w:rPr>
          <w:bCs/>
        </w:rPr>
      </w:pPr>
    </w:p>
    <w:p w:rsidR="00697769" w:rsidRPr="001F526A" w:rsidP="00212FFB" w14:paraId="0DED417A" w14:textId="77777777">
      <w:pPr>
        <w:rPr>
          <w:b/>
          <w:sz w:val="24"/>
          <w:szCs w:val="24"/>
        </w:rPr>
      </w:pPr>
      <w:r w:rsidRPr="001F526A">
        <w:rPr>
          <w:b/>
          <w:spacing w:val="-2"/>
          <w:sz w:val="24"/>
          <w:szCs w:val="24"/>
        </w:rPr>
        <w:t>Background</w:t>
      </w:r>
    </w:p>
    <w:p w:rsidR="00697769" w:rsidRPr="001F526A" w:rsidP="00212FFB" w14:paraId="61F5AB3A" w14:textId="77777777">
      <w:pPr>
        <w:pStyle w:val="BodyText"/>
        <w:rPr>
          <w:b/>
        </w:rPr>
      </w:pPr>
    </w:p>
    <w:p w:rsidR="00697769" w:rsidRPr="001F526A" w:rsidP="00212FFB" w14:paraId="28B6BBF8" w14:textId="1EBE144B">
      <w:pPr>
        <w:pStyle w:val="BodyText"/>
        <w:ind w:right="137"/>
      </w:pPr>
      <w:r w:rsidRPr="001F526A">
        <w:t>Under Section 1843 of the Social Security</w:t>
      </w:r>
      <w:r w:rsidRPr="001F526A">
        <w:rPr>
          <w:spacing w:val="-1"/>
        </w:rPr>
        <w:t xml:space="preserve"> </w:t>
      </w:r>
      <w:r w:rsidRPr="001F526A">
        <w:t>Act</w:t>
      </w:r>
      <w:r w:rsidRPr="001F526A" w:rsidR="00C55904">
        <w:t xml:space="preserve"> (hereafter, “of the Act”)</w:t>
      </w:r>
      <w:r w:rsidRPr="001F526A">
        <w:t>, States may</w:t>
      </w:r>
      <w:r w:rsidRPr="001F526A">
        <w:rPr>
          <w:spacing w:val="-1"/>
        </w:rPr>
        <w:t xml:space="preserve"> </w:t>
      </w:r>
      <w:r w:rsidRPr="001F526A">
        <w:t>enter into an agreement with the Department</w:t>
      </w:r>
      <w:r w:rsidRPr="001F526A">
        <w:rPr>
          <w:spacing w:val="-4"/>
        </w:rPr>
        <w:t xml:space="preserve"> </w:t>
      </w:r>
      <w:r w:rsidRPr="001F526A">
        <w:t>of</w:t>
      </w:r>
      <w:r w:rsidRPr="001F526A">
        <w:rPr>
          <w:spacing w:val="-5"/>
        </w:rPr>
        <w:t xml:space="preserve"> </w:t>
      </w:r>
      <w:r w:rsidRPr="001F526A">
        <w:t>Health</w:t>
      </w:r>
      <w:r w:rsidRPr="001F526A">
        <w:rPr>
          <w:spacing w:val="-4"/>
        </w:rPr>
        <w:t xml:space="preserve"> </w:t>
      </w:r>
      <w:r w:rsidRPr="001F526A">
        <w:t>and</w:t>
      </w:r>
      <w:r w:rsidRPr="001F526A">
        <w:rPr>
          <w:spacing w:val="-4"/>
        </w:rPr>
        <w:t xml:space="preserve"> </w:t>
      </w:r>
      <w:r w:rsidRPr="001F526A">
        <w:t>Human</w:t>
      </w:r>
      <w:r w:rsidRPr="001F526A">
        <w:rPr>
          <w:spacing w:val="-5"/>
        </w:rPr>
        <w:t xml:space="preserve"> </w:t>
      </w:r>
      <w:r w:rsidRPr="001F526A">
        <w:t>Services</w:t>
      </w:r>
      <w:r w:rsidRPr="001F526A">
        <w:rPr>
          <w:spacing w:val="-4"/>
        </w:rPr>
        <w:t xml:space="preserve"> </w:t>
      </w:r>
      <w:r w:rsidRPr="001F526A">
        <w:t>to</w:t>
      </w:r>
      <w:r w:rsidRPr="001F526A">
        <w:rPr>
          <w:spacing w:val="-4"/>
        </w:rPr>
        <w:t xml:space="preserve"> </w:t>
      </w:r>
      <w:r w:rsidRPr="001F526A">
        <w:t>enroll</w:t>
      </w:r>
      <w:r w:rsidRPr="001F526A">
        <w:rPr>
          <w:spacing w:val="-4"/>
        </w:rPr>
        <w:t xml:space="preserve"> </w:t>
      </w:r>
      <w:r w:rsidRPr="001F526A">
        <w:t>eligible</w:t>
      </w:r>
      <w:r w:rsidRPr="001F526A">
        <w:rPr>
          <w:spacing w:val="-5"/>
        </w:rPr>
        <w:t xml:space="preserve"> </w:t>
      </w:r>
      <w:r w:rsidRPr="001F526A">
        <w:t>individuals</w:t>
      </w:r>
      <w:r w:rsidRPr="001F526A">
        <w:rPr>
          <w:spacing w:val="-4"/>
        </w:rPr>
        <w:t xml:space="preserve"> </w:t>
      </w:r>
      <w:r w:rsidRPr="001F526A">
        <w:t>in</w:t>
      </w:r>
      <w:r w:rsidRPr="001F526A">
        <w:rPr>
          <w:spacing w:val="-4"/>
        </w:rPr>
        <w:t xml:space="preserve"> </w:t>
      </w:r>
      <w:r w:rsidRPr="001B6A4D">
        <w:t>Medicare</w:t>
      </w:r>
      <w:r w:rsidRPr="001B6A4D">
        <w:rPr>
          <w:spacing w:val="-5"/>
        </w:rPr>
        <w:t xml:space="preserve"> </w:t>
      </w:r>
      <w:r w:rsidRPr="001B6A4D">
        <w:t>and</w:t>
      </w:r>
      <w:r w:rsidRPr="001B6A4D">
        <w:rPr>
          <w:spacing w:val="-4"/>
        </w:rPr>
        <w:t xml:space="preserve"> </w:t>
      </w:r>
      <w:r w:rsidRPr="001B6A4D">
        <w:t>pay</w:t>
      </w:r>
      <w:r w:rsidRPr="001B6A4D">
        <w:rPr>
          <w:spacing w:val="-11"/>
        </w:rPr>
        <w:t xml:space="preserve"> </w:t>
      </w:r>
      <w:r w:rsidRPr="001B6A4D">
        <w:t>their premiums.</w:t>
      </w:r>
      <w:r w:rsidRPr="001B6A4D">
        <w:rPr>
          <w:spacing w:val="-3"/>
        </w:rPr>
        <w:t xml:space="preserve"> </w:t>
      </w:r>
      <w:r w:rsidRPr="001B6A4D">
        <w:t>The</w:t>
      </w:r>
      <w:r w:rsidRPr="001B6A4D">
        <w:rPr>
          <w:spacing w:val="-4"/>
        </w:rPr>
        <w:t xml:space="preserve"> </w:t>
      </w:r>
      <w:r w:rsidRPr="001B6A4D">
        <w:t>purpose</w:t>
      </w:r>
      <w:r w:rsidRPr="001B6A4D">
        <w:rPr>
          <w:spacing w:val="-4"/>
        </w:rPr>
        <w:t xml:space="preserve"> </w:t>
      </w:r>
      <w:r w:rsidRPr="001B6A4D">
        <w:t>of</w:t>
      </w:r>
      <w:r w:rsidRPr="001B6A4D">
        <w:rPr>
          <w:spacing w:val="-4"/>
        </w:rPr>
        <w:t xml:space="preserve"> </w:t>
      </w:r>
      <w:r w:rsidRPr="001B6A4D">
        <w:t>the</w:t>
      </w:r>
      <w:r w:rsidRPr="001B6A4D">
        <w:rPr>
          <w:spacing w:val="-4"/>
        </w:rPr>
        <w:t xml:space="preserve"> </w:t>
      </w:r>
      <w:r w:rsidRPr="001B6A4D">
        <w:t>State</w:t>
      </w:r>
      <w:r w:rsidRPr="001B6A4D">
        <w:rPr>
          <w:spacing w:val="-4"/>
        </w:rPr>
        <w:t xml:space="preserve"> </w:t>
      </w:r>
      <w:r w:rsidRPr="001B6A4D">
        <w:t>Buy-in’</w:t>
      </w:r>
      <w:r w:rsidRPr="001B6A4D">
        <w:rPr>
          <w:spacing w:val="-4"/>
        </w:rPr>
        <w:t xml:space="preserve"> </w:t>
      </w:r>
      <w:r w:rsidRPr="001B6A4D">
        <w:t>program</w:t>
      </w:r>
      <w:r w:rsidRPr="001B6A4D">
        <w:rPr>
          <w:spacing w:val="-3"/>
        </w:rPr>
        <w:t xml:space="preserve"> </w:t>
      </w:r>
      <w:r w:rsidRPr="001B6A4D">
        <w:t>is</w:t>
      </w:r>
      <w:r w:rsidRPr="001B6A4D">
        <w:rPr>
          <w:spacing w:val="-3"/>
        </w:rPr>
        <w:t xml:space="preserve"> </w:t>
      </w:r>
      <w:r w:rsidRPr="001B6A4D">
        <w:t>to</w:t>
      </w:r>
      <w:r w:rsidRPr="001B6A4D">
        <w:rPr>
          <w:spacing w:val="-3"/>
        </w:rPr>
        <w:t xml:space="preserve"> </w:t>
      </w:r>
      <w:r w:rsidR="008634A5">
        <w:rPr>
          <w:spacing w:val="-3"/>
        </w:rPr>
        <w:t>en</w:t>
      </w:r>
      <w:r w:rsidRPr="001B6A4D">
        <w:t>sure</w:t>
      </w:r>
      <w:r w:rsidRPr="001B6A4D">
        <w:rPr>
          <w:spacing w:val="-4"/>
        </w:rPr>
        <w:t xml:space="preserve"> </w:t>
      </w:r>
      <w:r w:rsidRPr="001B6A4D">
        <w:t>that</w:t>
      </w:r>
      <w:r w:rsidRPr="001F526A">
        <w:rPr>
          <w:spacing w:val="-3"/>
        </w:rPr>
        <w:t xml:space="preserve"> </w:t>
      </w:r>
      <w:r w:rsidRPr="001F526A">
        <w:t>Medicaid</w:t>
      </w:r>
      <w:r w:rsidRPr="001F526A">
        <w:rPr>
          <w:spacing w:val="-3"/>
        </w:rPr>
        <w:t xml:space="preserve"> </w:t>
      </w:r>
      <w:r w:rsidRPr="001F526A">
        <w:t>is</w:t>
      </w:r>
      <w:r w:rsidRPr="001F526A">
        <w:rPr>
          <w:spacing w:val="-3"/>
        </w:rPr>
        <w:t xml:space="preserve"> </w:t>
      </w:r>
      <w:r w:rsidRPr="001F526A">
        <w:t>the</w:t>
      </w:r>
      <w:r w:rsidRPr="001F526A">
        <w:rPr>
          <w:spacing w:val="-4"/>
        </w:rPr>
        <w:t xml:space="preserve"> </w:t>
      </w:r>
      <w:r w:rsidRPr="001F526A">
        <w:t>payer</w:t>
      </w:r>
      <w:r w:rsidRPr="001F526A">
        <w:rPr>
          <w:spacing w:val="-4"/>
        </w:rPr>
        <w:t xml:space="preserve"> </w:t>
      </w:r>
      <w:r w:rsidRPr="001F526A">
        <w:t>of</w:t>
      </w:r>
      <w:r w:rsidRPr="001F526A">
        <w:rPr>
          <w:spacing w:val="-4"/>
        </w:rPr>
        <w:t xml:space="preserve"> </w:t>
      </w:r>
      <w:r w:rsidRPr="001F526A">
        <w:t>last resort</w:t>
      </w:r>
      <w:r w:rsidRPr="001F526A">
        <w:rPr>
          <w:spacing w:val="-1"/>
        </w:rPr>
        <w:t xml:space="preserve"> </w:t>
      </w:r>
      <w:r w:rsidRPr="001F526A">
        <w:t>by</w:t>
      </w:r>
      <w:r w:rsidRPr="001F526A">
        <w:rPr>
          <w:spacing w:val="-9"/>
        </w:rPr>
        <w:t xml:space="preserve"> </w:t>
      </w:r>
      <w:r w:rsidRPr="001F526A">
        <w:t>permitting</w:t>
      </w:r>
      <w:r w:rsidRPr="001F526A">
        <w:rPr>
          <w:spacing w:val="-4"/>
        </w:rPr>
        <w:t xml:space="preserve"> </w:t>
      </w:r>
      <w:r w:rsidRPr="001F526A">
        <w:t>a</w:t>
      </w:r>
      <w:r w:rsidRPr="001F526A">
        <w:rPr>
          <w:spacing w:val="-2"/>
        </w:rPr>
        <w:t xml:space="preserve"> </w:t>
      </w:r>
      <w:r w:rsidRPr="001F526A">
        <w:t>State</w:t>
      </w:r>
      <w:r w:rsidRPr="001F526A">
        <w:rPr>
          <w:spacing w:val="-2"/>
        </w:rPr>
        <w:t xml:space="preserve"> </w:t>
      </w:r>
      <w:r w:rsidRPr="001F526A">
        <w:t>to</w:t>
      </w:r>
      <w:r w:rsidRPr="001F526A">
        <w:rPr>
          <w:spacing w:val="-1"/>
        </w:rPr>
        <w:t xml:space="preserve"> </w:t>
      </w:r>
      <w:r w:rsidRPr="001F526A">
        <w:t>provide</w:t>
      </w:r>
      <w:r w:rsidRPr="001F526A">
        <w:rPr>
          <w:spacing w:val="-2"/>
        </w:rPr>
        <w:t xml:space="preserve"> </w:t>
      </w:r>
      <w:r w:rsidRPr="001F526A">
        <w:t>Medicare</w:t>
      </w:r>
      <w:r w:rsidRPr="001F526A">
        <w:rPr>
          <w:spacing w:val="-2"/>
        </w:rPr>
        <w:t xml:space="preserve"> </w:t>
      </w:r>
      <w:r w:rsidRPr="001F526A">
        <w:t>protection</w:t>
      </w:r>
      <w:r w:rsidRPr="001F526A">
        <w:rPr>
          <w:spacing w:val="-1"/>
        </w:rPr>
        <w:t xml:space="preserve"> </w:t>
      </w:r>
      <w:r w:rsidRPr="001F526A">
        <w:t>to</w:t>
      </w:r>
      <w:r w:rsidRPr="001F526A">
        <w:rPr>
          <w:spacing w:val="-1"/>
        </w:rPr>
        <w:t xml:space="preserve"> </w:t>
      </w:r>
      <w:r w:rsidRPr="001F526A">
        <w:t>certain</w:t>
      </w:r>
      <w:r w:rsidRPr="001F526A">
        <w:rPr>
          <w:spacing w:val="-1"/>
        </w:rPr>
        <w:t xml:space="preserve"> </w:t>
      </w:r>
      <w:r w:rsidRPr="001F526A">
        <w:t>groups</w:t>
      </w:r>
      <w:r w:rsidRPr="001F526A">
        <w:rPr>
          <w:spacing w:val="-1"/>
        </w:rPr>
        <w:t xml:space="preserve"> </w:t>
      </w:r>
      <w:r w:rsidRPr="001F526A">
        <w:t>of</w:t>
      </w:r>
      <w:r w:rsidRPr="001F526A">
        <w:rPr>
          <w:spacing w:val="-2"/>
        </w:rPr>
        <w:t xml:space="preserve"> </w:t>
      </w:r>
      <w:r w:rsidRPr="001F526A">
        <w:t>needy</w:t>
      </w:r>
      <w:r w:rsidRPr="001F526A">
        <w:rPr>
          <w:spacing w:val="-9"/>
        </w:rPr>
        <w:t xml:space="preserve"> </w:t>
      </w:r>
      <w:r w:rsidRPr="001F526A">
        <w:t>individuals, as part of the State’s total assistance plan. State Buy-in also has the effect of transferring some medical costs for this population from the Medicaid program, which is partially State funded to the Medicare program, which is funded by the federal government and individual premiums.</w:t>
      </w:r>
    </w:p>
    <w:p w:rsidR="00C83A2B" w:rsidRPr="001F526A" w:rsidP="00212FFB" w14:paraId="0555E227" w14:textId="77777777">
      <w:pPr>
        <w:pStyle w:val="BodyText"/>
        <w:ind w:left="119" w:right="137"/>
      </w:pPr>
    </w:p>
    <w:p w:rsidR="00697769" w:rsidRPr="001F526A" w:rsidP="00212FFB" w14:paraId="4AD1A977" w14:textId="77777777">
      <w:pPr>
        <w:pStyle w:val="BodyText"/>
        <w:ind w:right="137"/>
      </w:pPr>
      <w:r w:rsidRPr="001F526A">
        <w:t>Generally, the States Buy-in for individuals who meet the eligibility requirements for Medicare and</w:t>
      </w:r>
      <w:r w:rsidRPr="001F526A">
        <w:rPr>
          <w:spacing w:val="-5"/>
        </w:rPr>
        <w:t xml:space="preserve"> </w:t>
      </w:r>
      <w:r w:rsidRPr="001F526A">
        <w:t>are</w:t>
      </w:r>
      <w:r w:rsidRPr="001F526A">
        <w:rPr>
          <w:spacing w:val="-6"/>
        </w:rPr>
        <w:t xml:space="preserve"> </w:t>
      </w:r>
      <w:r w:rsidRPr="001F526A">
        <w:t>cash</w:t>
      </w:r>
      <w:r w:rsidRPr="001F526A">
        <w:rPr>
          <w:spacing w:val="-5"/>
        </w:rPr>
        <w:t xml:space="preserve"> </w:t>
      </w:r>
      <w:r w:rsidRPr="001F526A">
        <w:t>recipients</w:t>
      </w:r>
      <w:r w:rsidRPr="001F526A">
        <w:rPr>
          <w:spacing w:val="-5"/>
        </w:rPr>
        <w:t xml:space="preserve"> </w:t>
      </w:r>
      <w:r w:rsidRPr="001F526A">
        <w:t>or</w:t>
      </w:r>
      <w:r w:rsidRPr="001F526A">
        <w:rPr>
          <w:spacing w:val="-6"/>
        </w:rPr>
        <w:t xml:space="preserve"> </w:t>
      </w:r>
      <w:r w:rsidRPr="001F526A">
        <w:t>deemed</w:t>
      </w:r>
      <w:r w:rsidRPr="001F526A">
        <w:rPr>
          <w:spacing w:val="-5"/>
        </w:rPr>
        <w:t xml:space="preserve"> </w:t>
      </w:r>
      <w:r w:rsidRPr="001F526A">
        <w:t>cash</w:t>
      </w:r>
      <w:r w:rsidRPr="001F526A">
        <w:rPr>
          <w:spacing w:val="-5"/>
        </w:rPr>
        <w:t xml:space="preserve"> </w:t>
      </w:r>
      <w:r w:rsidRPr="001F526A">
        <w:t>recipients</w:t>
      </w:r>
      <w:r w:rsidRPr="001F526A">
        <w:rPr>
          <w:spacing w:val="-5"/>
        </w:rPr>
        <w:t xml:space="preserve"> </w:t>
      </w:r>
      <w:r w:rsidRPr="001F526A">
        <w:t>or</w:t>
      </w:r>
      <w:r w:rsidRPr="001F526A">
        <w:rPr>
          <w:spacing w:val="-6"/>
        </w:rPr>
        <w:t xml:space="preserve"> </w:t>
      </w:r>
      <w:r w:rsidRPr="001F526A">
        <w:t>categorically</w:t>
      </w:r>
      <w:r w:rsidRPr="001F526A">
        <w:rPr>
          <w:spacing w:val="-12"/>
        </w:rPr>
        <w:t xml:space="preserve"> </w:t>
      </w:r>
      <w:r w:rsidRPr="001F526A">
        <w:t>needy</w:t>
      </w:r>
      <w:r w:rsidRPr="001F526A">
        <w:rPr>
          <w:spacing w:val="-12"/>
        </w:rPr>
        <w:t xml:space="preserve"> </w:t>
      </w:r>
      <w:r w:rsidRPr="001F526A">
        <w:t>under</w:t>
      </w:r>
      <w:r w:rsidRPr="001F526A">
        <w:rPr>
          <w:spacing w:val="-6"/>
        </w:rPr>
        <w:t xml:space="preserve"> </w:t>
      </w:r>
      <w:r w:rsidRPr="001F526A">
        <w:t>Medicaid.</w:t>
      </w:r>
      <w:r w:rsidRPr="001F526A">
        <w:rPr>
          <w:spacing w:val="-5"/>
        </w:rPr>
        <w:t xml:space="preserve"> </w:t>
      </w:r>
      <w:r w:rsidRPr="001F526A">
        <w:t>In</w:t>
      </w:r>
      <w:r w:rsidRPr="001F526A">
        <w:rPr>
          <w:spacing w:val="-5"/>
        </w:rPr>
        <w:t xml:space="preserve"> </w:t>
      </w:r>
      <w:r w:rsidRPr="001F526A">
        <w:t>some cases, States may also include individuals who are not cash assistance recipients under the Medical Assistance Only group.</w:t>
      </w:r>
    </w:p>
    <w:p w:rsidR="00C83A2B" w:rsidRPr="001F526A" w:rsidP="00212FFB" w14:paraId="685F1604" w14:textId="77777777">
      <w:pPr>
        <w:pStyle w:val="BodyText"/>
      </w:pPr>
    </w:p>
    <w:p w:rsidR="00533EBE" w:rsidP="008976F2" w14:paraId="492E2537" w14:textId="010D7C36">
      <w:pPr>
        <w:pStyle w:val="BodyText"/>
      </w:pPr>
      <w:r w:rsidRPr="00533EBE">
        <w:rPr>
          <w:bCs/>
        </w:rPr>
        <w:t xml:space="preserve">This 2026 iteration </w:t>
      </w:r>
      <w:r w:rsidRPr="00533EBE" w:rsidR="008976F2">
        <w:rPr>
          <w:bCs/>
        </w:rPr>
        <w:t xml:space="preserve">proposes to </w:t>
      </w:r>
      <w:r w:rsidRPr="00533EBE">
        <w:rPr>
          <w:bCs/>
        </w:rPr>
        <w:t>discontinue</w:t>
      </w:r>
      <w:r w:rsidRPr="00533EBE" w:rsidR="008976F2">
        <w:t xml:space="preserve"> </w:t>
      </w:r>
      <w:r w:rsidR="00EE7594">
        <w:t xml:space="preserve">our paper-based </w:t>
      </w:r>
      <w:r w:rsidRPr="00533EBE" w:rsidR="008976F2">
        <w:t xml:space="preserve">form (SSO Report of State Buy-in Problem) and </w:t>
      </w:r>
      <w:r w:rsidRPr="00533EBE">
        <w:t xml:space="preserve">replace the form with </w:t>
      </w:r>
      <w:r w:rsidRPr="00533EBE" w:rsidR="008976F2">
        <w:t>an email-</w:t>
      </w:r>
      <w:r w:rsidRPr="00533EBE">
        <w:t>based</w:t>
      </w:r>
      <w:r w:rsidRPr="00533EBE" w:rsidR="008976F2">
        <w:t xml:space="preserve"> </w:t>
      </w:r>
      <w:r w:rsidRPr="00533EBE">
        <w:t xml:space="preserve">reporting </w:t>
      </w:r>
      <w:r w:rsidRPr="00533EBE" w:rsidR="008976F2">
        <w:t xml:space="preserve">process. </w:t>
      </w:r>
      <w:r w:rsidRPr="00EE7594" w:rsidR="00EE7594">
        <w:t>The email-</w:t>
      </w:r>
      <w:r w:rsidR="00EE7594">
        <w:t xml:space="preserve">based </w:t>
      </w:r>
      <w:r w:rsidRPr="00EE7594" w:rsidR="00EE7594">
        <w:t xml:space="preserve">submission process will retain all essential data elements previously captured on the </w:t>
      </w:r>
      <w:r w:rsidR="00EE7594">
        <w:t xml:space="preserve">paper-based </w:t>
      </w:r>
      <w:r w:rsidRPr="00EE7594" w:rsidR="00EE7594">
        <w:t>form</w:t>
      </w:r>
      <w:r w:rsidR="00EE7594">
        <w:t>.</w:t>
      </w:r>
    </w:p>
    <w:p w:rsidR="00546662" w:rsidP="008976F2" w14:paraId="4E0EDC7D" w14:textId="77777777">
      <w:pPr>
        <w:pStyle w:val="BodyText"/>
      </w:pPr>
    </w:p>
    <w:p w:rsidR="00546662" w:rsidRPr="00546662" w:rsidP="00546662" w14:paraId="454D334A" w14:textId="77777777">
      <w:pPr>
        <w:pStyle w:val="BodyText"/>
        <w:rPr>
          <w:bCs/>
        </w:rPr>
      </w:pPr>
      <w:r w:rsidRPr="00546662">
        <w:rPr>
          <w:bCs/>
        </w:rPr>
        <w:t>This action supports CMS’s commitment to streamlining operations and improving efficiency through digital transformation. The transition from a paper form to an email-only submission process is intended to reduce administrative burden while consolidating all state buy-in problem reports from SSA into a single, standardized electronic format. This modernization will improve processing efficiency and enable quicker turnaround times for case resolution, allowing CMS to provide faster responses to SSA colleagues and better serve beneficiaries.</w:t>
      </w:r>
    </w:p>
    <w:p w:rsidR="00546662" w:rsidRPr="00546662" w:rsidP="00546662" w14:paraId="3DB583DC" w14:textId="77777777">
      <w:pPr>
        <w:pStyle w:val="BodyText"/>
        <w:rPr>
          <w:bCs/>
        </w:rPr>
      </w:pPr>
    </w:p>
    <w:p w:rsidR="00546662" w:rsidP="00546662" w14:paraId="0DF7AC94" w14:textId="779070ED">
      <w:pPr>
        <w:pStyle w:val="BodyText"/>
      </w:pPr>
      <w:r w:rsidRPr="00546662">
        <w:rPr>
          <w:bCs/>
        </w:rPr>
        <w:t>By switching from a physical paper form to an email-only submission process, CMS aims to reduce administrative burden by enabling the instant submission and receipt of requests via email, eliminating delays associated with mail delivery. Additionally, the email process will help protect sensitive beneficiary information in ways that mailing paper forms does not. The email-only submission process will retain all essential data elements previously captured on the CMS-1957 form while providing a more efficient and accessible method for SSA staff to report state buy-in problems to CMS.</w:t>
      </w:r>
    </w:p>
    <w:p w:rsidR="00546662" w:rsidRPr="005835D2" w:rsidP="008976F2" w14:paraId="7A1CFE1A" w14:textId="77777777">
      <w:pPr>
        <w:pStyle w:val="BodyText"/>
      </w:pPr>
    </w:p>
    <w:p w:rsidR="0093651A" w:rsidRPr="00747965" w:rsidP="008976F2" w14:paraId="24913554" w14:textId="0FC8EDDB">
      <w:pPr>
        <w:pStyle w:val="BodyText"/>
      </w:pPr>
      <w:r w:rsidRPr="005835D2">
        <w:t xml:space="preserve">While our active time estimates are unchanged, we have adjusted our cost estimate based on more recent wage data. Overall, our cost estimate has increased by </w:t>
      </w:r>
      <w:r w:rsidRPr="005835D2" w:rsidR="00747965">
        <w:t>$4,716 (see section 15 for details).</w:t>
      </w:r>
    </w:p>
    <w:p w:rsidR="008976F2" w:rsidRPr="00747965" w:rsidP="00212FFB" w14:paraId="40362775" w14:textId="77777777">
      <w:pPr>
        <w:pStyle w:val="BodyText"/>
      </w:pPr>
    </w:p>
    <w:p w:rsidR="00697769" w:rsidRPr="001F526A" w:rsidP="00212FFB" w14:paraId="604CD539" w14:textId="77777777">
      <w:pPr>
        <w:pStyle w:val="Heading1"/>
        <w:numPr>
          <w:ilvl w:val="0"/>
          <w:numId w:val="1"/>
        </w:numPr>
        <w:tabs>
          <w:tab w:val="left" w:pos="552"/>
        </w:tabs>
        <w:ind w:hanging="433"/>
        <w:rPr>
          <w:u w:val="none"/>
        </w:rPr>
      </w:pPr>
      <w:r w:rsidRPr="001F526A">
        <w:rPr>
          <w:spacing w:val="-2"/>
          <w:u w:val="none"/>
        </w:rPr>
        <w:t>Justification</w:t>
      </w:r>
    </w:p>
    <w:p w:rsidR="00697769" w:rsidRPr="001F526A" w:rsidP="00212FFB" w14:paraId="7E9CCEFC" w14:textId="77777777">
      <w:pPr>
        <w:pStyle w:val="BodyText"/>
        <w:rPr>
          <w:b/>
        </w:rPr>
      </w:pPr>
    </w:p>
    <w:p w:rsidR="00697769" w:rsidRPr="001F526A" w:rsidP="00212FFB" w14:paraId="60BD98B3" w14:textId="77777777">
      <w:pPr>
        <w:pStyle w:val="ListParagraph"/>
        <w:numPr>
          <w:ilvl w:val="1"/>
          <w:numId w:val="1"/>
        </w:numPr>
        <w:tabs>
          <w:tab w:val="left" w:pos="0"/>
        </w:tabs>
        <w:ind w:left="0" w:firstLine="0"/>
        <w:jc w:val="left"/>
        <w:rPr>
          <w:sz w:val="24"/>
          <w:szCs w:val="24"/>
        </w:rPr>
      </w:pPr>
      <w:r w:rsidRPr="001F526A">
        <w:rPr>
          <w:sz w:val="24"/>
          <w:szCs w:val="24"/>
          <w:u w:val="single"/>
        </w:rPr>
        <w:t>Need</w:t>
      </w:r>
      <w:r w:rsidRPr="001F526A">
        <w:rPr>
          <w:spacing w:val="-5"/>
          <w:sz w:val="24"/>
          <w:szCs w:val="24"/>
          <w:u w:val="single"/>
        </w:rPr>
        <w:t xml:space="preserve"> </w:t>
      </w:r>
      <w:r w:rsidRPr="001F526A">
        <w:rPr>
          <w:sz w:val="24"/>
          <w:szCs w:val="24"/>
          <w:u w:val="single"/>
        </w:rPr>
        <w:t>and</w:t>
      </w:r>
      <w:r w:rsidRPr="001F526A">
        <w:rPr>
          <w:spacing w:val="-5"/>
          <w:sz w:val="24"/>
          <w:szCs w:val="24"/>
          <w:u w:val="single"/>
        </w:rPr>
        <w:t xml:space="preserve"> </w:t>
      </w:r>
      <w:r w:rsidRPr="001F526A">
        <w:rPr>
          <w:sz w:val="24"/>
          <w:szCs w:val="24"/>
          <w:u w:val="single"/>
        </w:rPr>
        <w:t>Legal</w:t>
      </w:r>
      <w:r w:rsidRPr="001F526A">
        <w:rPr>
          <w:spacing w:val="-4"/>
          <w:sz w:val="24"/>
          <w:szCs w:val="24"/>
          <w:u w:val="single"/>
        </w:rPr>
        <w:t xml:space="preserve"> Basis</w:t>
      </w:r>
    </w:p>
    <w:p w:rsidR="00697769" w:rsidRPr="001F526A" w:rsidP="00212FFB" w14:paraId="6497EE4E" w14:textId="77777777">
      <w:pPr>
        <w:pStyle w:val="BodyText"/>
        <w:tabs>
          <w:tab w:val="left" w:pos="0"/>
        </w:tabs>
      </w:pPr>
    </w:p>
    <w:p w:rsidR="00697769" w:rsidRPr="001F526A" w:rsidP="00212FFB" w14:paraId="339E1A07" w14:textId="11BAF064">
      <w:pPr>
        <w:pStyle w:val="BodyText"/>
        <w:tabs>
          <w:tab w:val="left" w:pos="0"/>
        </w:tabs>
        <w:ind w:right="137"/>
      </w:pPr>
      <w:r w:rsidRPr="001F526A">
        <w:t>The statutory</w:t>
      </w:r>
      <w:r w:rsidRPr="001F526A">
        <w:rPr>
          <w:spacing w:val="-5"/>
        </w:rPr>
        <w:t xml:space="preserve"> </w:t>
      </w:r>
      <w:r w:rsidRPr="001F526A">
        <w:t>authority</w:t>
      </w:r>
      <w:r w:rsidRPr="001F526A">
        <w:rPr>
          <w:spacing w:val="-5"/>
        </w:rPr>
        <w:t xml:space="preserve"> </w:t>
      </w:r>
      <w:r w:rsidRPr="001F526A">
        <w:t>for the State Buy-in program is Section 1843 of the Act, amended through 1989. Under Section 1843, a State can enter into an agreement to provide Medicare</w:t>
      </w:r>
      <w:r w:rsidRPr="001F526A">
        <w:rPr>
          <w:spacing w:val="-6"/>
        </w:rPr>
        <w:t xml:space="preserve"> </w:t>
      </w:r>
      <w:r w:rsidRPr="001F526A">
        <w:t>protection</w:t>
      </w:r>
      <w:r w:rsidRPr="001F526A">
        <w:rPr>
          <w:spacing w:val="-5"/>
        </w:rPr>
        <w:t xml:space="preserve"> </w:t>
      </w:r>
      <w:r w:rsidRPr="001F526A">
        <w:t>to</w:t>
      </w:r>
      <w:r w:rsidRPr="001F526A">
        <w:rPr>
          <w:spacing w:val="-5"/>
        </w:rPr>
        <w:t xml:space="preserve"> </w:t>
      </w:r>
      <w:r w:rsidRPr="001F526A">
        <w:t>individuals</w:t>
      </w:r>
      <w:r w:rsidRPr="001F526A">
        <w:rPr>
          <w:spacing w:val="-5"/>
        </w:rPr>
        <w:t xml:space="preserve"> </w:t>
      </w:r>
      <w:r w:rsidRPr="001F526A">
        <w:t>who</w:t>
      </w:r>
      <w:r w:rsidRPr="001F526A">
        <w:rPr>
          <w:spacing w:val="-5"/>
        </w:rPr>
        <w:t xml:space="preserve"> </w:t>
      </w:r>
      <w:r w:rsidRPr="001F526A">
        <w:t>are</w:t>
      </w:r>
      <w:r w:rsidRPr="001F526A">
        <w:rPr>
          <w:spacing w:val="-6"/>
        </w:rPr>
        <w:t xml:space="preserve"> </w:t>
      </w:r>
      <w:r w:rsidRPr="001F526A">
        <w:t>members</w:t>
      </w:r>
      <w:r w:rsidRPr="001F526A">
        <w:rPr>
          <w:spacing w:val="-5"/>
        </w:rPr>
        <w:t xml:space="preserve"> </w:t>
      </w:r>
      <w:r w:rsidRPr="001F526A">
        <w:t>of</w:t>
      </w:r>
      <w:r w:rsidRPr="001F526A">
        <w:rPr>
          <w:spacing w:val="-6"/>
        </w:rPr>
        <w:t xml:space="preserve"> </w:t>
      </w:r>
      <w:r w:rsidRPr="001F526A">
        <w:t>a</w:t>
      </w:r>
      <w:r w:rsidRPr="001F526A">
        <w:rPr>
          <w:spacing w:val="-6"/>
        </w:rPr>
        <w:t xml:space="preserve"> </w:t>
      </w:r>
      <w:r w:rsidRPr="001F526A">
        <w:t>Buy-in</w:t>
      </w:r>
      <w:r w:rsidRPr="001F526A">
        <w:rPr>
          <w:spacing w:val="-5"/>
        </w:rPr>
        <w:t xml:space="preserve"> </w:t>
      </w:r>
      <w:r w:rsidRPr="001F526A">
        <w:t>coverage</w:t>
      </w:r>
      <w:r w:rsidRPr="001F526A">
        <w:rPr>
          <w:spacing w:val="-6"/>
        </w:rPr>
        <w:t xml:space="preserve"> </w:t>
      </w:r>
      <w:r w:rsidRPr="001F526A">
        <w:t>group,</w:t>
      </w:r>
      <w:r w:rsidRPr="001F526A">
        <w:rPr>
          <w:spacing w:val="-5"/>
        </w:rPr>
        <w:t xml:space="preserve"> </w:t>
      </w:r>
      <w:r w:rsidRPr="001F526A">
        <w:t>as</w:t>
      </w:r>
      <w:r w:rsidRPr="001F526A">
        <w:rPr>
          <w:spacing w:val="-5"/>
        </w:rPr>
        <w:t xml:space="preserve"> </w:t>
      </w:r>
      <w:r w:rsidRPr="001F526A">
        <w:t>specified</w:t>
      </w:r>
      <w:r w:rsidRPr="001F526A">
        <w:rPr>
          <w:spacing w:val="-5"/>
        </w:rPr>
        <w:t xml:space="preserve"> </w:t>
      </w:r>
      <w:r w:rsidRPr="001F526A">
        <w:t>in the State’s Buy-in agreement.</w:t>
      </w:r>
    </w:p>
    <w:p w:rsidR="00697769" w:rsidRPr="001F526A" w:rsidP="00212FFB" w14:paraId="53594367" w14:textId="77777777">
      <w:pPr>
        <w:pStyle w:val="BodyText"/>
        <w:tabs>
          <w:tab w:val="left" w:pos="0"/>
        </w:tabs>
      </w:pPr>
    </w:p>
    <w:p w:rsidR="00697769" w:rsidRPr="001F526A" w:rsidP="00212FFB" w14:paraId="227B9D7D" w14:textId="4BA4DCF5">
      <w:pPr>
        <w:pStyle w:val="BodyText"/>
        <w:tabs>
          <w:tab w:val="left" w:pos="0"/>
        </w:tabs>
        <w:ind w:right="208"/>
      </w:pPr>
      <w:r w:rsidRPr="001F526A">
        <w:t>42 CFR 407.40 provides for States to enroll in Medicare</w:t>
      </w:r>
      <w:r w:rsidRPr="001F526A">
        <w:rPr>
          <w:spacing w:val="-6"/>
        </w:rPr>
        <w:t xml:space="preserve"> </w:t>
      </w:r>
      <w:r w:rsidRPr="001F526A">
        <w:t>and</w:t>
      </w:r>
      <w:r w:rsidRPr="001F526A">
        <w:rPr>
          <w:spacing w:val="-5"/>
        </w:rPr>
        <w:t xml:space="preserve"> </w:t>
      </w:r>
      <w:r w:rsidRPr="001F526A">
        <w:t>pay</w:t>
      </w:r>
      <w:r w:rsidRPr="001F526A">
        <w:rPr>
          <w:spacing w:val="-13"/>
        </w:rPr>
        <w:t xml:space="preserve"> </w:t>
      </w:r>
      <w:r w:rsidRPr="001F526A">
        <w:t>the</w:t>
      </w:r>
      <w:r w:rsidRPr="001F526A">
        <w:rPr>
          <w:spacing w:val="-6"/>
        </w:rPr>
        <w:t xml:space="preserve"> </w:t>
      </w:r>
      <w:r w:rsidRPr="001F526A">
        <w:t>premiums</w:t>
      </w:r>
      <w:r w:rsidRPr="001F526A">
        <w:rPr>
          <w:spacing w:val="-5"/>
        </w:rPr>
        <w:t xml:space="preserve"> </w:t>
      </w:r>
      <w:r w:rsidRPr="001F526A">
        <w:t>for</w:t>
      </w:r>
      <w:r w:rsidRPr="001F526A">
        <w:rPr>
          <w:spacing w:val="-6"/>
        </w:rPr>
        <w:t xml:space="preserve"> </w:t>
      </w:r>
      <w:r w:rsidRPr="001F526A">
        <w:t>all</w:t>
      </w:r>
      <w:r w:rsidRPr="001F526A">
        <w:rPr>
          <w:spacing w:val="-5"/>
        </w:rPr>
        <w:t xml:space="preserve"> </w:t>
      </w:r>
      <w:r w:rsidRPr="001F526A">
        <w:t>eligible</w:t>
      </w:r>
      <w:r w:rsidRPr="001F526A">
        <w:rPr>
          <w:spacing w:val="-6"/>
        </w:rPr>
        <w:t xml:space="preserve"> </w:t>
      </w:r>
      <w:r w:rsidRPr="001F526A">
        <w:t>members</w:t>
      </w:r>
      <w:r w:rsidRPr="001F526A">
        <w:rPr>
          <w:spacing w:val="-5"/>
        </w:rPr>
        <w:t xml:space="preserve"> </w:t>
      </w:r>
      <w:r w:rsidRPr="001F526A">
        <w:t>covered</w:t>
      </w:r>
      <w:r w:rsidRPr="001F526A">
        <w:rPr>
          <w:spacing w:val="-5"/>
        </w:rPr>
        <w:t xml:space="preserve"> </w:t>
      </w:r>
      <w:r w:rsidRPr="001F526A">
        <w:t>under</w:t>
      </w:r>
      <w:r w:rsidRPr="001F526A">
        <w:rPr>
          <w:spacing w:val="-6"/>
        </w:rPr>
        <w:t xml:space="preserve"> </w:t>
      </w:r>
      <w:r w:rsidRPr="001F526A">
        <w:t>a</w:t>
      </w:r>
      <w:r w:rsidRPr="001F526A">
        <w:rPr>
          <w:spacing w:val="-6"/>
        </w:rPr>
        <w:t xml:space="preserve"> </w:t>
      </w:r>
      <w:r w:rsidRPr="001F526A">
        <w:t>Buy-in</w:t>
      </w:r>
      <w:r w:rsidRPr="001F526A">
        <w:rPr>
          <w:spacing w:val="-5"/>
        </w:rPr>
        <w:t xml:space="preserve"> </w:t>
      </w:r>
      <w:r w:rsidRPr="001F526A">
        <w:t>coverage</w:t>
      </w:r>
      <w:r w:rsidRPr="001F526A">
        <w:rPr>
          <w:spacing w:val="-6"/>
        </w:rPr>
        <w:t xml:space="preserve"> </w:t>
      </w:r>
      <w:r w:rsidRPr="001F526A">
        <w:t>group. Individuals enrolled in Medicare through the Buy-in program must be eligible for Medicare and be an eligible member of a Buy-in coverage group.</w:t>
      </w:r>
    </w:p>
    <w:p w:rsidR="00941B81" w:rsidRPr="001F526A" w:rsidP="00941B81" w14:paraId="5357B21D" w14:textId="77777777">
      <w:pPr>
        <w:pStyle w:val="BodyText"/>
      </w:pPr>
    </w:p>
    <w:p w:rsidR="00697769" w:rsidRPr="001F526A" w:rsidP="00212FFB" w14:paraId="68BD91ED" w14:textId="0B4517A7">
      <w:pPr>
        <w:pStyle w:val="ListParagraph"/>
        <w:numPr>
          <w:ilvl w:val="1"/>
          <w:numId w:val="1"/>
        </w:numPr>
        <w:tabs>
          <w:tab w:val="left" w:pos="0"/>
        </w:tabs>
        <w:ind w:left="0" w:firstLine="0"/>
        <w:jc w:val="left"/>
        <w:rPr>
          <w:sz w:val="24"/>
          <w:szCs w:val="24"/>
        </w:rPr>
      </w:pPr>
      <w:r w:rsidRPr="001F526A">
        <w:rPr>
          <w:sz w:val="24"/>
          <w:szCs w:val="24"/>
          <w:u w:val="single"/>
        </w:rPr>
        <w:t>Information</w:t>
      </w:r>
      <w:r w:rsidRPr="001F526A">
        <w:rPr>
          <w:spacing w:val="-11"/>
          <w:sz w:val="24"/>
          <w:szCs w:val="24"/>
          <w:u w:val="single"/>
        </w:rPr>
        <w:t xml:space="preserve"> </w:t>
      </w:r>
      <w:r w:rsidRPr="001F526A">
        <w:rPr>
          <w:spacing w:val="-4"/>
          <w:sz w:val="24"/>
          <w:szCs w:val="24"/>
          <w:u w:val="single"/>
        </w:rPr>
        <w:t>Users</w:t>
      </w:r>
    </w:p>
    <w:p w:rsidR="00E32FA0" w:rsidP="00212FFB" w14:paraId="5F825CB9" w14:textId="77777777">
      <w:pPr>
        <w:pStyle w:val="BodyText"/>
        <w:ind w:right="137"/>
      </w:pPr>
    </w:p>
    <w:p w:rsidR="00E604E6" w:rsidRPr="001F526A" w:rsidP="00E604E6" w14:paraId="3A14D495" w14:textId="28A3E929">
      <w:pPr>
        <w:pStyle w:val="BodyText"/>
        <w:rPr>
          <w:spacing w:val="-2"/>
        </w:rPr>
      </w:pPr>
      <w:r w:rsidRPr="00212FFB">
        <w:t>In most instances, the SSO becomes aware of a problem through a beneficiary complaint.</w:t>
      </w:r>
      <w:r w:rsidR="00423483">
        <w:t xml:space="preserve"> </w:t>
      </w:r>
      <w:r w:rsidR="003818AB">
        <w:t xml:space="preserve">Such </w:t>
      </w:r>
      <w:r w:rsidRPr="001F526A">
        <w:t>problem</w:t>
      </w:r>
      <w:r w:rsidR="003818AB">
        <w:t>s</w:t>
      </w:r>
      <w:r w:rsidRPr="001F526A">
        <w:rPr>
          <w:spacing w:val="-1"/>
        </w:rPr>
        <w:t xml:space="preserve"> </w:t>
      </w:r>
      <w:r w:rsidR="003818AB">
        <w:rPr>
          <w:spacing w:val="-1"/>
        </w:rPr>
        <w:t xml:space="preserve">are typically associated with </w:t>
      </w:r>
      <w:r w:rsidRPr="001F526A">
        <w:t>one</w:t>
      </w:r>
      <w:r w:rsidRPr="001F526A">
        <w:rPr>
          <w:spacing w:val="-3"/>
        </w:rPr>
        <w:t xml:space="preserve"> </w:t>
      </w:r>
      <w:r w:rsidRPr="001F526A">
        <w:t>or</w:t>
      </w:r>
      <w:r w:rsidRPr="001F526A">
        <w:rPr>
          <w:spacing w:val="-3"/>
        </w:rPr>
        <w:t xml:space="preserve"> </w:t>
      </w:r>
      <w:r w:rsidRPr="001F526A">
        <w:t>more</w:t>
      </w:r>
      <w:r w:rsidRPr="001F526A">
        <w:rPr>
          <w:spacing w:val="-2"/>
        </w:rPr>
        <w:t xml:space="preserve"> </w:t>
      </w:r>
      <w:r w:rsidRPr="001F526A">
        <w:t>of</w:t>
      </w:r>
      <w:r w:rsidRPr="001F526A">
        <w:rPr>
          <w:spacing w:val="-3"/>
        </w:rPr>
        <w:t xml:space="preserve"> </w:t>
      </w:r>
      <w:r w:rsidRPr="001F526A">
        <w:t>the</w:t>
      </w:r>
      <w:r w:rsidRPr="001F526A">
        <w:rPr>
          <w:spacing w:val="-2"/>
        </w:rPr>
        <w:t xml:space="preserve"> following:</w:t>
      </w:r>
    </w:p>
    <w:p w:rsidR="00E604E6" w:rsidRPr="001F526A" w:rsidP="00E604E6" w14:paraId="4C2C28AD" w14:textId="77777777">
      <w:pPr>
        <w:pStyle w:val="BodyText"/>
      </w:pPr>
    </w:p>
    <w:p w:rsidR="00E604E6" w:rsidRPr="001F526A" w:rsidP="00E604E6" w14:paraId="55216444" w14:textId="77777777">
      <w:pPr>
        <w:pStyle w:val="ListParagraph"/>
        <w:numPr>
          <w:ilvl w:val="2"/>
          <w:numId w:val="1"/>
        </w:numPr>
        <w:tabs>
          <w:tab w:val="left" w:pos="1659"/>
          <w:tab w:val="left" w:pos="1660"/>
        </w:tabs>
        <w:ind w:left="1152"/>
        <w:rPr>
          <w:sz w:val="24"/>
          <w:szCs w:val="24"/>
        </w:rPr>
      </w:pPr>
      <w:r w:rsidRPr="001F526A">
        <w:rPr>
          <w:sz w:val="24"/>
          <w:szCs w:val="24"/>
        </w:rPr>
        <w:t>A</w:t>
      </w:r>
      <w:r w:rsidRPr="001F526A">
        <w:rPr>
          <w:spacing w:val="-5"/>
          <w:sz w:val="24"/>
          <w:szCs w:val="24"/>
        </w:rPr>
        <w:t xml:space="preserve"> </w:t>
      </w:r>
      <w:r w:rsidRPr="001F526A">
        <w:rPr>
          <w:sz w:val="24"/>
          <w:szCs w:val="24"/>
        </w:rPr>
        <w:t>request</w:t>
      </w:r>
      <w:r w:rsidRPr="001F526A">
        <w:rPr>
          <w:spacing w:val="-3"/>
          <w:sz w:val="24"/>
          <w:szCs w:val="24"/>
        </w:rPr>
        <w:t xml:space="preserve"> </w:t>
      </w:r>
      <w:r w:rsidRPr="001F526A">
        <w:rPr>
          <w:sz w:val="24"/>
          <w:szCs w:val="24"/>
        </w:rPr>
        <w:t>to</w:t>
      </w:r>
      <w:r w:rsidRPr="001F526A">
        <w:rPr>
          <w:spacing w:val="-2"/>
          <w:sz w:val="24"/>
          <w:szCs w:val="24"/>
        </w:rPr>
        <w:t xml:space="preserve"> </w:t>
      </w:r>
      <w:r w:rsidRPr="001F526A">
        <w:rPr>
          <w:sz w:val="24"/>
          <w:szCs w:val="24"/>
        </w:rPr>
        <w:t>accrete</w:t>
      </w:r>
      <w:r w:rsidRPr="001F526A">
        <w:rPr>
          <w:spacing w:val="-4"/>
          <w:sz w:val="24"/>
          <w:szCs w:val="24"/>
        </w:rPr>
        <w:t xml:space="preserve"> </w:t>
      </w:r>
      <w:r w:rsidRPr="001F526A">
        <w:rPr>
          <w:sz w:val="24"/>
          <w:szCs w:val="24"/>
        </w:rPr>
        <w:t>or</w:t>
      </w:r>
      <w:r w:rsidRPr="001F526A">
        <w:rPr>
          <w:spacing w:val="-3"/>
          <w:sz w:val="24"/>
          <w:szCs w:val="24"/>
        </w:rPr>
        <w:t xml:space="preserve"> </w:t>
      </w:r>
      <w:r w:rsidRPr="001F526A">
        <w:rPr>
          <w:sz w:val="24"/>
          <w:szCs w:val="24"/>
        </w:rPr>
        <w:t>delete</w:t>
      </w:r>
      <w:r w:rsidRPr="001F526A">
        <w:rPr>
          <w:spacing w:val="-3"/>
          <w:sz w:val="24"/>
          <w:szCs w:val="24"/>
        </w:rPr>
        <w:t xml:space="preserve"> </w:t>
      </w:r>
      <w:r w:rsidRPr="001F526A">
        <w:rPr>
          <w:sz w:val="24"/>
          <w:szCs w:val="24"/>
        </w:rPr>
        <w:t>an</w:t>
      </w:r>
      <w:r w:rsidRPr="001F526A">
        <w:rPr>
          <w:spacing w:val="-3"/>
          <w:sz w:val="24"/>
          <w:szCs w:val="24"/>
        </w:rPr>
        <w:t xml:space="preserve"> </w:t>
      </w:r>
      <w:r w:rsidRPr="001F526A">
        <w:rPr>
          <w:sz w:val="24"/>
          <w:szCs w:val="24"/>
        </w:rPr>
        <w:t>individual</w:t>
      </w:r>
      <w:r w:rsidRPr="001F526A">
        <w:rPr>
          <w:spacing w:val="-2"/>
          <w:sz w:val="24"/>
          <w:szCs w:val="24"/>
        </w:rPr>
        <w:t xml:space="preserve"> </w:t>
      </w:r>
      <w:r w:rsidRPr="001F526A">
        <w:rPr>
          <w:sz w:val="24"/>
          <w:szCs w:val="24"/>
        </w:rPr>
        <w:t>from</w:t>
      </w:r>
      <w:r w:rsidRPr="001F526A">
        <w:rPr>
          <w:spacing w:val="-3"/>
          <w:sz w:val="24"/>
          <w:szCs w:val="24"/>
        </w:rPr>
        <w:t xml:space="preserve"> </w:t>
      </w:r>
      <w:r w:rsidRPr="001F526A">
        <w:rPr>
          <w:sz w:val="24"/>
          <w:szCs w:val="24"/>
        </w:rPr>
        <w:t>a</w:t>
      </w:r>
      <w:r w:rsidRPr="001F526A">
        <w:rPr>
          <w:spacing w:val="-3"/>
          <w:sz w:val="24"/>
          <w:szCs w:val="24"/>
        </w:rPr>
        <w:t xml:space="preserve"> </w:t>
      </w:r>
      <w:r w:rsidRPr="001F526A">
        <w:rPr>
          <w:sz w:val="24"/>
          <w:szCs w:val="24"/>
        </w:rPr>
        <w:t>State’s</w:t>
      </w:r>
      <w:r w:rsidRPr="001F526A">
        <w:rPr>
          <w:spacing w:val="-2"/>
          <w:sz w:val="24"/>
          <w:szCs w:val="24"/>
        </w:rPr>
        <w:t xml:space="preserve"> </w:t>
      </w:r>
      <w:r w:rsidRPr="001F526A">
        <w:rPr>
          <w:sz w:val="24"/>
          <w:szCs w:val="24"/>
        </w:rPr>
        <w:t>Buy-in</w:t>
      </w:r>
      <w:r w:rsidRPr="001F526A">
        <w:rPr>
          <w:spacing w:val="-24"/>
          <w:sz w:val="24"/>
          <w:szCs w:val="24"/>
        </w:rPr>
        <w:t xml:space="preserve"> </w:t>
      </w:r>
      <w:r w:rsidRPr="001F526A">
        <w:rPr>
          <w:spacing w:val="-2"/>
          <w:sz w:val="24"/>
          <w:szCs w:val="24"/>
        </w:rPr>
        <w:t>rolls.</w:t>
      </w:r>
    </w:p>
    <w:p w:rsidR="00E604E6" w:rsidRPr="001F526A" w:rsidP="00E604E6" w14:paraId="7D10625C" w14:textId="36E745D9">
      <w:pPr>
        <w:pStyle w:val="ListParagraph"/>
        <w:numPr>
          <w:ilvl w:val="2"/>
          <w:numId w:val="1"/>
        </w:numPr>
        <w:tabs>
          <w:tab w:val="left" w:pos="1659"/>
          <w:tab w:val="left" w:pos="1660"/>
        </w:tabs>
        <w:ind w:left="1152"/>
        <w:rPr>
          <w:sz w:val="24"/>
          <w:szCs w:val="24"/>
        </w:rPr>
      </w:pPr>
      <w:r w:rsidRPr="001F526A">
        <w:rPr>
          <w:sz w:val="24"/>
          <w:szCs w:val="24"/>
        </w:rPr>
        <w:t>A</w:t>
      </w:r>
      <w:r w:rsidRPr="001F526A">
        <w:rPr>
          <w:spacing w:val="-8"/>
          <w:sz w:val="24"/>
          <w:szCs w:val="24"/>
        </w:rPr>
        <w:t xml:space="preserve"> </w:t>
      </w:r>
      <w:r w:rsidRPr="001F526A">
        <w:rPr>
          <w:sz w:val="24"/>
          <w:szCs w:val="24"/>
        </w:rPr>
        <w:t>request</w:t>
      </w:r>
      <w:r w:rsidRPr="001F526A">
        <w:rPr>
          <w:spacing w:val="-5"/>
          <w:sz w:val="24"/>
          <w:szCs w:val="24"/>
        </w:rPr>
        <w:t xml:space="preserve"> </w:t>
      </w:r>
      <w:r w:rsidRPr="001F526A">
        <w:rPr>
          <w:sz w:val="24"/>
          <w:szCs w:val="24"/>
        </w:rPr>
        <w:t>to</w:t>
      </w:r>
      <w:r w:rsidRPr="001F526A">
        <w:rPr>
          <w:spacing w:val="-5"/>
          <w:sz w:val="24"/>
          <w:szCs w:val="24"/>
        </w:rPr>
        <w:t xml:space="preserve"> </w:t>
      </w:r>
      <w:r w:rsidRPr="001F526A">
        <w:rPr>
          <w:sz w:val="24"/>
          <w:szCs w:val="24"/>
        </w:rPr>
        <w:t>adjust</w:t>
      </w:r>
      <w:r w:rsidRPr="001F526A">
        <w:rPr>
          <w:spacing w:val="-5"/>
          <w:sz w:val="24"/>
          <w:szCs w:val="24"/>
        </w:rPr>
        <w:t xml:space="preserve"> </w:t>
      </w:r>
      <w:r w:rsidRPr="001F526A">
        <w:rPr>
          <w:sz w:val="24"/>
          <w:szCs w:val="24"/>
        </w:rPr>
        <w:t>the</w:t>
      </w:r>
      <w:r w:rsidRPr="001F526A">
        <w:rPr>
          <w:spacing w:val="-6"/>
          <w:sz w:val="24"/>
          <w:szCs w:val="24"/>
        </w:rPr>
        <w:t xml:space="preserve"> </w:t>
      </w:r>
      <w:r w:rsidRPr="001F526A">
        <w:rPr>
          <w:sz w:val="24"/>
          <w:szCs w:val="24"/>
        </w:rPr>
        <w:t>enrollment</w:t>
      </w:r>
      <w:r w:rsidRPr="001F526A">
        <w:rPr>
          <w:spacing w:val="-5"/>
          <w:sz w:val="24"/>
          <w:szCs w:val="24"/>
        </w:rPr>
        <w:t xml:space="preserve"> </w:t>
      </w:r>
      <w:r w:rsidRPr="001F526A">
        <w:rPr>
          <w:sz w:val="24"/>
          <w:szCs w:val="24"/>
        </w:rPr>
        <w:t>(accretion)</w:t>
      </w:r>
      <w:r w:rsidRPr="001F526A">
        <w:rPr>
          <w:spacing w:val="-6"/>
          <w:sz w:val="24"/>
          <w:szCs w:val="24"/>
        </w:rPr>
        <w:t xml:space="preserve"> </w:t>
      </w:r>
      <w:r w:rsidRPr="001F526A">
        <w:rPr>
          <w:sz w:val="24"/>
          <w:szCs w:val="24"/>
        </w:rPr>
        <w:t>and/or</w:t>
      </w:r>
      <w:r w:rsidRPr="001F526A">
        <w:rPr>
          <w:spacing w:val="-6"/>
          <w:sz w:val="24"/>
          <w:szCs w:val="24"/>
        </w:rPr>
        <w:t xml:space="preserve"> </w:t>
      </w:r>
      <w:r w:rsidRPr="001F526A">
        <w:rPr>
          <w:sz w:val="24"/>
          <w:szCs w:val="24"/>
        </w:rPr>
        <w:t>deletion</w:t>
      </w:r>
      <w:r w:rsidRPr="001F526A">
        <w:rPr>
          <w:spacing w:val="-34"/>
          <w:sz w:val="24"/>
          <w:szCs w:val="24"/>
        </w:rPr>
        <w:t xml:space="preserve"> </w:t>
      </w:r>
      <w:r w:rsidRPr="001F526A">
        <w:rPr>
          <w:sz w:val="24"/>
          <w:szCs w:val="24"/>
        </w:rPr>
        <w:t>(dis-enrollment) date(s) annotated to CMS’ Medicare record.</w:t>
      </w:r>
    </w:p>
    <w:p w:rsidR="00E604E6" w:rsidRPr="001F526A" w:rsidP="00E604E6" w14:paraId="789A6592" w14:textId="77777777">
      <w:pPr>
        <w:pStyle w:val="ListParagraph"/>
        <w:numPr>
          <w:ilvl w:val="2"/>
          <w:numId w:val="1"/>
        </w:numPr>
        <w:tabs>
          <w:tab w:val="left" w:pos="1659"/>
          <w:tab w:val="left" w:pos="1660"/>
        </w:tabs>
        <w:ind w:left="1152"/>
        <w:rPr>
          <w:sz w:val="24"/>
          <w:szCs w:val="24"/>
        </w:rPr>
      </w:pPr>
      <w:r w:rsidRPr="001F526A">
        <w:rPr>
          <w:sz w:val="24"/>
          <w:szCs w:val="24"/>
        </w:rPr>
        <w:t>A complaint of duplicate billing occurs when State is paying the Medicare Part</w:t>
      </w:r>
      <w:r w:rsidRPr="001F526A">
        <w:rPr>
          <w:spacing w:val="-5"/>
          <w:sz w:val="24"/>
          <w:szCs w:val="24"/>
        </w:rPr>
        <w:t xml:space="preserve"> </w:t>
      </w:r>
      <w:r w:rsidRPr="001F526A">
        <w:rPr>
          <w:sz w:val="24"/>
          <w:szCs w:val="24"/>
        </w:rPr>
        <w:t>B</w:t>
      </w:r>
      <w:r w:rsidRPr="001F526A">
        <w:rPr>
          <w:spacing w:val="-7"/>
          <w:sz w:val="24"/>
          <w:szCs w:val="24"/>
        </w:rPr>
        <w:t xml:space="preserve"> </w:t>
      </w:r>
      <w:r w:rsidRPr="001F526A">
        <w:rPr>
          <w:sz w:val="24"/>
          <w:szCs w:val="24"/>
        </w:rPr>
        <w:t>premiums</w:t>
      </w:r>
      <w:r w:rsidRPr="001F526A">
        <w:rPr>
          <w:spacing w:val="-5"/>
          <w:sz w:val="24"/>
          <w:szCs w:val="24"/>
        </w:rPr>
        <w:t xml:space="preserve"> </w:t>
      </w:r>
      <w:r w:rsidRPr="001F526A">
        <w:rPr>
          <w:sz w:val="24"/>
          <w:szCs w:val="24"/>
        </w:rPr>
        <w:t>while</w:t>
      </w:r>
      <w:r w:rsidRPr="001F526A">
        <w:rPr>
          <w:spacing w:val="-6"/>
          <w:sz w:val="24"/>
          <w:szCs w:val="24"/>
        </w:rPr>
        <w:t xml:space="preserve"> </w:t>
      </w:r>
      <w:r w:rsidRPr="001F526A">
        <w:rPr>
          <w:sz w:val="24"/>
          <w:szCs w:val="24"/>
        </w:rPr>
        <w:t>the</w:t>
      </w:r>
      <w:r w:rsidRPr="001F526A">
        <w:rPr>
          <w:spacing w:val="-6"/>
          <w:sz w:val="24"/>
          <w:szCs w:val="24"/>
        </w:rPr>
        <w:t xml:space="preserve"> </w:t>
      </w:r>
      <w:r w:rsidRPr="001F526A">
        <w:rPr>
          <w:sz w:val="24"/>
          <w:szCs w:val="24"/>
        </w:rPr>
        <w:t>premiums</w:t>
      </w:r>
      <w:r w:rsidRPr="001F526A">
        <w:rPr>
          <w:spacing w:val="-5"/>
          <w:sz w:val="24"/>
          <w:szCs w:val="24"/>
        </w:rPr>
        <w:t xml:space="preserve"> </w:t>
      </w:r>
      <w:r w:rsidRPr="001F526A">
        <w:rPr>
          <w:sz w:val="24"/>
          <w:szCs w:val="24"/>
        </w:rPr>
        <w:t>are</w:t>
      </w:r>
      <w:r w:rsidRPr="001F526A">
        <w:rPr>
          <w:spacing w:val="-6"/>
          <w:sz w:val="24"/>
          <w:szCs w:val="24"/>
        </w:rPr>
        <w:t xml:space="preserve"> </w:t>
      </w:r>
      <w:r w:rsidRPr="001F526A">
        <w:rPr>
          <w:sz w:val="24"/>
          <w:szCs w:val="24"/>
        </w:rPr>
        <w:t>being</w:t>
      </w:r>
      <w:r w:rsidRPr="001F526A">
        <w:rPr>
          <w:spacing w:val="-8"/>
          <w:sz w:val="24"/>
          <w:szCs w:val="24"/>
        </w:rPr>
        <w:t xml:space="preserve"> </w:t>
      </w:r>
      <w:r w:rsidRPr="001F526A">
        <w:rPr>
          <w:sz w:val="24"/>
          <w:szCs w:val="24"/>
        </w:rPr>
        <w:t>deducted</w:t>
      </w:r>
      <w:r w:rsidRPr="001F526A">
        <w:rPr>
          <w:spacing w:val="-5"/>
          <w:sz w:val="24"/>
          <w:szCs w:val="24"/>
        </w:rPr>
        <w:t xml:space="preserve"> </w:t>
      </w:r>
      <w:r w:rsidRPr="001F526A">
        <w:rPr>
          <w:sz w:val="24"/>
          <w:szCs w:val="24"/>
        </w:rPr>
        <w:t>from</w:t>
      </w:r>
      <w:r w:rsidRPr="001F526A">
        <w:rPr>
          <w:spacing w:val="-5"/>
          <w:sz w:val="24"/>
          <w:szCs w:val="24"/>
        </w:rPr>
        <w:t xml:space="preserve"> </w:t>
      </w:r>
      <w:r w:rsidRPr="001F526A">
        <w:rPr>
          <w:sz w:val="24"/>
          <w:szCs w:val="24"/>
        </w:rPr>
        <w:t>a</w:t>
      </w:r>
      <w:r w:rsidRPr="001F526A">
        <w:rPr>
          <w:spacing w:val="-6"/>
          <w:sz w:val="24"/>
          <w:szCs w:val="24"/>
        </w:rPr>
        <w:t xml:space="preserve"> </w:t>
      </w:r>
      <w:r w:rsidRPr="001F526A">
        <w:rPr>
          <w:sz w:val="24"/>
          <w:szCs w:val="24"/>
        </w:rPr>
        <w:t>beneficiary’s social security check.</w:t>
      </w:r>
    </w:p>
    <w:p w:rsidR="00E604E6" w:rsidRPr="001F526A" w:rsidP="00E604E6" w14:paraId="56377F82" w14:textId="77777777">
      <w:pPr>
        <w:pStyle w:val="ListParagraph"/>
        <w:numPr>
          <w:ilvl w:val="2"/>
          <w:numId w:val="1"/>
        </w:numPr>
        <w:tabs>
          <w:tab w:val="left" w:pos="1659"/>
          <w:tab w:val="left" w:pos="1660"/>
        </w:tabs>
        <w:ind w:left="1152"/>
        <w:rPr>
          <w:sz w:val="24"/>
          <w:szCs w:val="24"/>
        </w:rPr>
      </w:pPr>
      <w:r w:rsidRPr="001F526A">
        <w:rPr>
          <w:sz w:val="24"/>
          <w:szCs w:val="24"/>
        </w:rPr>
        <w:t>A</w:t>
      </w:r>
      <w:r w:rsidRPr="001F526A">
        <w:rPr>
          <w:spacing w:val="-6"/>
          <w:sz w:val="24"/>
          <w:szCs w:val="24"/>
        </w:rPr>
        <w:t xml:space="preserve"> </w:t>
      </w:r>
      <w:r w:rsidRPr="001F526A">
        <w:rPr>
          <w:sz w:val="24"/>
          <w:szCs w:val="24"/>
        </w:rPr>
        <w:t>complaint</w:t>
      </w:r>
      <w:r w:rsidRPr="001F526A">
        <w:rPr>
          <w:spacing w:val="-5"/>
          <w:sz w:val="24"/>
          <w:szCs w:val="24"/>
        </w:rPr>
        <w:t xml:space="preserve"> </w:t>
      </w:r>
      <w:r w:rsidRPr="001F526A">
        <w:rPr>
          <w:sz w:val="24"/>
          <w:szCs w:val="24"/>
        </w:rPr>
        <w:t>that</w:t>
      </w:r>
      <w:r w:rsidRPr="001F526A">
        <w:rPr>
          <w:spacing w:val="-5"/>
          <w:sz w:val="24"/>
          <w:szCs w:val="24"/>
        </w:rPr>
        <w:t xml:space="preserve"> </w:t>
      </w:r>
      <w:r w:rsidRPr="001F526A">
        <w:rPr>
          <w:sz w:val="24"/>
          <w:szCs w:val="24"/>
        </w:rPr>
        <w:t>an</w:t>
      </w:r>
      <w:r w:rsidRPr="001F526A">
        <w:rPr>
          <w:spacing w:val="-5"/>
          <w:sz w:val="24"/>
          <w:szCs w:val="24"/>
        </w:rPr>
        <w:t xml:space="preserve"> </w:t>
      </w:r>
      <w:r w:rsidRPr="001F526A">
        <w:rPr>
          <w:sz w:val="24"/>
          <w:szCs w:val="24"/>
        </w:rPr>
        <w:t>individual</w:t>
      </w:r>
      <w:r w:rsidRPr="001F526A">
        <w:rPr>
          <w:spacing w:val="-5"/>
          <w:sz w:val="24"/>
          <w:szCs w:val="24"/>
        </w:rPr>
        <w:t xml:space="preserve"> </w:t>
      </w:r>
      <w:r w:rsidRPr="001F526A">
        <w:rPr>
          <w:sz w:val="24"/>
          <w:szCs w:val="24"/>
        </w:rPr>
        <w:t>enrolled</w:t>
      </w:r>
      <w:r w:rsidRPr="001F526A">
        <w:rPr>
          <w:spacing w:val="-5"/>
          <w:sz w:val="24"/>
          <w:szCs w:val="24"/>
        </w:rPr>
        <w:t xml:space="preserve"> </w:t>
      </w:r>
      <w:r w:rsidRPr="001F526A">
        <w:rPr>
          <w:sz w:val="24"/>
          <w:szCs w:val="24"/>
        </w:rPr>
        <w:t>in</w:t>
      </w:r>
      <w:r w:rsidRPr="001F526A">
        <w:rPr>
          <w:spacing w:val="-5"/>
          <w:sz w:val="24"/>
          <w:szCs w:val="24"/>
        </w:rPr>
        <w:t xml:space="preserve"> </w:t>
      </w:r>
      <w:r w:rsidRPr="001F526A">
        <w:rPr>
          <w:sz w:val="24"/>
          <w:szCs w:val="24"/>
        </w:rPr>
        <w:t>the</w:t>
      </w:r>
      <w:r w:rsidRPr="001F526A">
        <w:rPr>
          <w:spacing w:val="-6"/>
          <w:sz w:val="24"/>
          <w:szCs w:val="24"/>
        </w:rPr>
        <w:t xml:space="preserve"> </w:t>
      </w:r>
      <w:r w:rsidRPr="001F526A">
        <w:rPr>
          <w:sz w:val="24"/>
          <w:szCs w:val="24"/>
        </w:rPr>
        <w:t>State</w:t>
      </w:r>
      <w:r w:rsidRPr="001F526A">
        <w:rPr>
          <w:spacing w:val="-6"/>
          <w:sz w:val="24"/>
          <w:szCs w:val="24"/>
        </w:rPr>
        <w:t xml:space="preserve"> </w:t>
      </w:r>
      <w:r w:rsidRPr="001F526A">
        <w:rPr>
          <w:sz w:val="24"/>
          <w:szCs w:val="24"/>
        </w:rPr>
        <w:t>Buy-in</w:t>
      </w:r>
      <w:r w:rsidRPr="001F526A">
        <w:rPr>
          <w:spacing w:val="-5"/>
          <w:sz w:val="24"/>
          <w:szCs w:val="24"/>
        </w:rPr>
        <w:t xml:space="preserve"> </w:t>
      </w:r>
      <w:r w:rsidRPr="001F526A">
        <w:rPr>
          <w:sz w:val="24"/>
          <w:szCs w:val="24"/>
        </w:rPr>
        <w:t>program</w:t>
      </w:r>
      <w:r w:rsidRPr="001F526A">
        <w:rPr>
          <w:spacing w:val="-5"/>
          <w:sz w:val="24"/>
          <w:szCs w:val="24"/>
        </w:rPr>
        <w:t xml:space="preserve"> </w:t>
      </w:r>
      <w:r w:rsidRPr="001F526A">
        <w:rPr>
          <w:sz w:val="24"/>
          <w:szCs w:val="24"/>
        </w:rPr>
        <w:t>is also being directly billed for the Medicare</w:t>
      </w:r>
      <w:r w:rsidRPr="001F526A">
        <w:rPr>
          <w:spacing w:val="-7"/>
          <w:sz w:val="24"/>
          <w:szCs w:val="24"/>
        </w:rPr>
        <w:t xml:space="preserve"> </w:t>
      </w:r>
      <w:r w:rsidRPr="001F526A">
        <w:rPr>
          <w:sz w:val="24"/>
          <w:szCs w:val="24"/>
        </w:rPr>
        <w:t>premiums.</w:t>
      </w:r>
    </w:p>
    <w:p w:rsidR="00E604E6" w:rsidRPr="001F526A" w:rsidP="00E604E6" w14:paraId="2A23869A" w14:textId="77777777">
      <w:pPr>
        <w:pStyle w:val="ListParagraph"/>
        <w:numPr>
          <w:ilvl w:val="2"/>
          <w:numId w:val="1"/>
        </w:numPr>
        <w:tabs>
          <w:tab w:val="left" w:pos="1659"/>
          <w:tab w:val="left" w:pos="1660"/>
        </w:tabs>
        <w:ind w:left="1152"/>
        <w:rPr>
          <w:sz w:val="24"/>
          <w:szCs w:val="24"/>
        </w:rPr>
      </w:pPr>
      <w:r w:rsidRPr="001F526A">
        <w:rPr>
          <w:sz w:val="24"/>
          <w:szCs w:val="24"/>
        </w:rPr>
        <w:t>A</w:t>
      </w:r>
      <w:r w:rsidRPr="001F526A">
        <w:rPr>
          <w:spacing w:val="-6"/>
          <w:sz w:val="24"/>
          <w:szCs w:val="24"/>
        </w:rPr>
        <w:t xml:space="preserve"> </w:t>
      </w:r>
      <w:r w:rsidRPr="001F526A">
        <w:rPr>
          <w:sz w:val="24"/>
          <w:szCs w:val="24"/>
        </w:rPr>
        <w:t>request</w:t>
      </w:r>
      <w:r w:rsidRPr="001F526A">
        <w:rPr>
          <w:spacing w:val="-5"/>
          <w:sz w:val="24"/>
          <w:szCs w:val="24"/>
        </w:rPr>
        <w:t xml:space="preserve"> </w:t>
      </w:r>
      <w:r w:rsidRPr="001F526A">
        <w:rPr>
          <w:sz w:val="24"/>
          <w:szCs w:val="24"/>
        </w:rPr>
        <w:t>to</w:t>
      </w:r>
      <w:r w:rsidRPr="001F526A">
        <w:rPr>
          <w:spacing w:val="-5"/>
          <w:sz w:val="24"/>
          <w:szCs w:val="24"/>
        </w:rPr>
        <w:t xml:space="preserve"> </w:t>
      </w:r>
      <w:r w:rsidRPr="001F526A">
        <w:rPr>
          <w:sz w:val="24"/>
          <w:szCs w:val="24"/>
        </w:rPr>
        <w:t>refund</w:t>
      </w:r>
      <w:r w:rsidRPr="001F526A">
        <w:rPr>
          <w:spacing w:val="-5"/>
          <w:sz w:val="24"/>
          <w:szCs w:val="24"/>
        </w:rPr>
        <w:t xml:space="preserve"> </w:t>
      </w:r>
      <w:r w:rsidRPr="001F526A">
        <w:rPr>
          <w:sz w:val="24"/>
          <w:szCs w:val="24"/>
        </w:rPr>
        <w:t>Medicare</w:t>
      </w:r>
      <w:r w:rsidRPr="001F526A">
        <w:rPr>
          <w:spacing w:val="-6"/>
          <w:sz w:val="24"/>
          <w:szCs w:val="24"/>
        </w:rPr>
        <w:t xml:space="preserve"> </w:t>
      </w:r>
      <w:r w:rsidRPr="001F526A">
        <w:rPr>
          <w:sz w:val="24"/>
          <w:szCs w:val="24"/>
        </w:rPr>
        <w:t>premiums</w:t>
      </w:r>
      <w:r w:rsidRPr="001F526A">
        <w:rPr>
          <w:spacing w:val="-5"/>
          <w:sz w:val="24"/>
          <w:szCs w:val="24"/>
        </w:rPr>
        <w:t xml:space="preserve"> </w:t>
      </w:r>
      <w:r w:rsidRPr="001F526A">
        <w:rPr>
          <w:sz w:val="24"/>
          <w:szCs w:val="24"/>
        </w:rPr>
        <w:t>paid</w:t>
      </w:r>
      <w:r w:rsidRPr="001F526A">
        <w:rPr>
          <w:spacing w:val="-5"/>
          <w:sz w:val="24"/>
          <w:szCs w:val="24"/>
        </w:rPr>
        <w:t xml:space="preserve"> </w:t>
      </w:r>
      <w:r w:rsidRPr="001F526A">
        <w:rPr>
          <w:sz w:val="24"/>
          <w:szCs w:val="24"/>
        </w:rPr>
        <w:t>by</w:t>
      </w:r>
      <w:r w:rsidRPr="001F526A">
        <w:rPr>
          <w:spacing w:val="-12"/>
          <w:sz w:val="24"/>
          <w:szCs w:val="24"/>
        </w:rPr>
        <w:t xml:space="preserve"> </w:t>
      </w:r>
      <w:r w:rsidRPr="001F526A">
        <w:rPr>
          <w:sz w:val="24"/>
          <w:szCs w:val="24"/>
        </w:rPr>
        <w:t>the</w:t>
      </w:r>
      <w:r w:rsidRPr="001F526A">
        <w:rPr>
          <w:spacing w:val="-6"/>
          <w:sz w:val="24"/>
          <w:szCs w:val="24"/>
        </w:rPr>
        <w:t xml:space="preserve"> </w:t>
      </w:r>
      <w:r w:rsidRPr="001F526A">
        <w:rPr>
          <w:sz w:val="24"/>
          <w:szCs w:val="24"/>
        </w:rPr>
        <w:t>individual,</w:t>
      </w:r>
      <w:r w:rsidRPr="001F526A">
        <w:rPr>
          <w:spacing w:val="-5"/>
          <w:sz w:val="24"/>
          <w:szCs w:val="24"/>
        </w:rPr>
        <w:t xml:space="preserve"> </w:t>
      </w:r>
      <w:r w:rsidRPr="001F526A">
        <w:rPr>
          <w:sz w:val="24"/>
          <w:szCs w:val="24"/>
        </w:rPr>
        <w:t>while the individual was an eligible member of a covered</w:t>
      </w:r>
      <w:r w:rsidRPr="001F526A">
        <w:rPr>
          <w:spacing w:val="-3"/>
          <w:sz w:val="24"/>
          <w:szCs w:val="24"/>
        </w:rPr>
        <w:t xml:space="preserve"> </w:t>
      </w:r>
      <w:r w:rsidRPr="001F526A">
        <w:rPr>
          <w:sz w:val="24"/>
          <w:szCs w:val="24"/>
        </w:rPr>
        <w:t>group.</w:t>
      </w:r>
    </w:p>
    <w:p w:rsidR="00E604E6" w:rsidRPr="001F526A" w:rsidP="00E604E6" w14:paraId="2FEF9CC2" w14:textId="77777777">
      <w:pPr>
        <w:pStyle w:val="ListParagraph"/>
        <w:numPr>
          <w:ilvl w:val="2"/>
          <w:numId w:val="1"/>
        </w:numPr>
        <w:tabs>
          <w:tab w:val="left" w:pos="1659"/>
          <w:tab w:val="left" w:pos="1660"/>
        </w:tabs>
        <w:ind w:left="1152"/>
        <w:rPr>
          <w:sz w:val="24"/>
          <w:szCs w:val="24"/>
        </w:rPr>
      </w:pPr>
      <w:r w:rsidRPr="001F526A">
        <w:rPr>
          <w:sz w:val="24"/>
          <w:szCs w:val="24"/>
        </w:rPr>
        <w:t>A</w:t>
      </w:r>
      <w:r w:rsidRPr="001F526A">
        <w:rPr>
          <w:spacing w:val="-6"/>
          <w:sz w:val="24"/>
          <w:szCs w:val="24"/>
        </w:rPr>
        <w:t xml:space="preserve"> </w:t>
      </w:r>
      <w:r w:rsidRPr="001F526A">
        <w:rPr>
          <w:sz w:val="24"/>
          <w:szCs w:val="24"/>
        </w:rPr>
        <w:t>complaint</w:t>
      </w:r>
      <w:r w:rsidRPr="001F526A">
        <w:rPr>
          <w:spacing w:val="-5"/>
          <w:sz w:val="24"/>
          <w:szCs w:val="24"/>
        </w:rPr>
        <w:t xml:space="preserve"> </w:t>
      </w:r>
      <w:r w:rsidRPr="001F526A">
        <w:rPr>
          <w:sz w:val="24"/>
          <w:szCs w:val="24"/>
        </w:rPr>
        <w:t>that</w:t>
      </w:r>
      <w:r w:rsidRPr="001F526A">
        <w:rPr>
          <w:spacing w:val="-5"/>
          <w:sz w:val="24"/>
          <w:szCs w:val="24"/>
        </w:rPr>
        <w:t xml:space="preserve"> </w:t>
      </w:r>
      <w:r w:rsidRPr="001F526A">
        <w:rPr>
          <w:sz w:val="24"/>
          <w:szCs w:val="24"/>
        </w:rPr>
        <w:t>a</w:t>
      </w:r>
      <w:r w:rsidRPr="001F526A">
        <w:rPr>
          <w:spacing w:val="-6"/>
          <w:sz w:val="24"/>
          <w:szCs w:val="24"/>
        </w:rPr>
        <w:t xml:space="preserve"> </w:t>
      </w:r>
      <w:r w:rsidRPr="001F526A">
        <w:rPr>
          <w:sz w:val="24"/>
          <w:szCs w:val="24"/>
        </w:rPr>
        <w:t>Medicare</w:t>
      </w:r>
      <w:r w:rsidRPr="001F526A">
        <w:rPr>
          <w:spacing w:val="-6"/>
          <w:sz w:val="24"/>
          <w:szCs w:val="24"/>
        </w:rPr>
        <w:t xml:space="preserve"> </w:t>
      </w:r>
      <w:r w:rsidRPr="001F526A">
        <w:rPr>
          <w:sz w:val="24"/>
          <w:szCs w:val="24"/>
        </w:rPr>
        <w:t>claim</w:t>
      </w:r>
      <w:r w:rsidRPr="001F526A">
        <w:rPr>
          <w:spacing w:val="-5"/>
          <w:sz w:val="24"/>
          <w:szCs w:val="24"/>
        </w:rPr>
        <w:t xml:space="preserve"> </w:t>
      </w:r>
      <w:r w:rsidRPr="001F526A">
        <w:rPr>
          <w:sz w:val="24"/>
          <w:szCs w:val="24"/>
        </w:rPr>
        <w:t>was</w:t>
      </w:r>
      <w:r w:rsidRPr="001F526A">
        <w:rPr>
          <w:spacing w:val="-5"/>
          <w:sz w:val="24"/>
          <w:szCs w:val="24"/>
        </w:rPr>
        <w:t xml:space="preserve"> </w:t>
      </w:r>
      <w:r w:rsidRPr="001F526A">
        <w:rPr>
          <w:sz w:val="24"/>
          <w:szCs w:val="24"/>
        </w:rPr>
        <w:t>denied</w:t>
      </w:r>
      <w:r w:rsidRPr="001F526A">
        <w:rPr>
          <w:spacing w:val="-5"/>
          <w:sz w:val="24"/>
          <w:szCs w:val="24"/>
        </w:rPr>
        <w:t xml:space="preserve"> </w:t>
      </w:r>
      <w:r w:rsidRPr="001F526A">
        <w:rPr>
          <w:sz w:val="24"/>
          <w:szCs w:val="24"/>
        </w:rPr>
        <w:t>due</w:t>
      </w:r>
      <w:r w:rsidRPr="001F526A">
        <w:rPr>
          <w:spacing w:val="-6"/>
          <w:sz w:val="24"/>
          <w:szCs w:val="24"/>
        </w:rPr>
        <w:t xml:space="preserve"> </w:t>
      </w:r>
      <w:r w:rsidRPr="001F526A">
        <w:rPr>
          <w:sz w:val="24"/>
          <w:szCs w:val="24"/>
        </w:rPr>
        <w:t>to</w:t>
      </w:r>
      <w:r w:rsidRPr="001F526A">
        <w:rPr>
          <w:spacing w:val="-5"/>
          <w:sz w:val="24"/>
          <w:szCs w:val="24"/>
        </w:rPr>
        <w:t xml:space="preserve"> </w:t>
      </w:r>
      <w:r w:rsidRPr="001F526A">
        <w:rPr>
          <w:sz w:val="24"/>
          <w:szCs w:val="24"/>
        </w:rPr>
        <w:t>no</w:t>
      </w:r>
      <w:r w:rsidRPr="001F526A">
        <w:rPr>
          <w:spacing w:val="-5"/>
          <w:sz w:val="24"/>
          <w:szCs w:val="24"/>
        </w:rPr>
        <w:t xml:space="preserve"> </w:t>
      </w:r>
      <w:r w:rsidRPr="001F526A">
        <w:rPr>
          <w:sz w:val="24"/>
          <w:szCs w:val="24"/>
        </w:rPr>
        <w:t>Medicare</w:t>
      </w:r>
      <w:r w:rsidRPr="001F526A">
        <w:rPr>
          <w:spacing w:val="-6"/>
          <w:sz w:val="24"/>
          <w:szCs w:val="24"/>
        </w:rPr>
        <w:t xml:space="preserve"> </w:t>
      </w:r>
      <w:r w:rsidRPr="001F526A">
        <w:rPr>
          <w:sz w:val="24"/>
          <w:szCs w:val="24"/>
        </w:rPr>
        <w:t>coverage while the individual was an eligible member of a covered</w:t>
      </w:r>
      <w:r w:rsidRPr="001F526A">
        <w:rPr>
          <w:spacing w:val="-11"/>
          <w:sz w:val="24"/>
          <w:szCs w:val="24"/>
        </w:rPr>
        <w:t xml:space="preserve"> </w:t>
      </w:r>
      <w:r w:rsidRPr="001F526A">
        <w:rPr>
          <w:sz w:val="24"/>
          <w:szCs w:val="24"/>
        </w:rPr>
        <w:t>group.</w:t>
      </w:r>
    </w:p>
    <w:p w:rsidR="00E604E6" w:rsidRPr="001F526A" w:rsidP="00E604E6" w14:paraId="165D9E03" w14:textId="77777777">
      <w:pPr>
        <w:pStyle w:val="ListParagraph"/>
        <w:numPr>
          <w:ilvl w:val="2"/>
          <w:numId w:val="1"/>
        </w:numPr>
        <w:tabs>
          <w:tab w:val="left" w:pos="1659"/>
          <w:tab w:val="left" w:pos="1660"/>
        </w:tabs>
        <w:ind w:left="1152"/>
        <w:rPr>
          <w:sz w:val="24"/>
          <w:szCs w:val="24"/>
        </w:rPr>
      </w:pPr>
      <w:r w:rsidRPr="001F526A">
        <w:rPr>
          <w:sz w:val="24"/>
          <w:szCs w:val="24"/>
        </w:rPr>
        <w:t>A</w:t>
      </w:r>
      <w:r w:rsidRPr="001F526A">
        <w:rPr>
          <w:spacing w:val="-6"/>
          <w:sz w:val="24"/>
          <w:szCs w:val="24"/>
        </w:rPr>
        <w:t xml:space="preserve"> </w:t>
      </w:r>
      <w:r w:rsidRPr="001F526A">
        <w:rPr>
          <w:sz w:val="24"/>
          <w:szCs w:val="24"/>
        </w:rPr>
        <w:t>complaint</w:t>
      </w:r>
      <w:r w:rsidRPr="001F526A">
        <w:rPr>
          <w:spacing w:val="-5"/>
          <w:sz w:val="24"/>
          <w:szCs w:val="24"/>
        </w:rPr>
        <w:t xml:space="preserve"> </w:t>
      </w:r>
      <w:r w:rsidRPr="001F526A">
        <w:rPr>
          <w:sz w:val="24"/>
          <w:szCs w:val="24"/>
        </w:rPr>
        <w:t>that</w:t>
      </w:r>
      <w:r w:rsidRPr="001F526A">
        <w:rPr>
          <w:spacing w:val="-5"/>
          <w:sz w:val="24"/>
          <w:szCs w:val="24"/>
        </w:rPr>
        <w:t xml:space="preserve"> </w:t>
      </w:r>
      <w:r w:rsidRPr="001F526A">
        <w:rPr>
          <w:sz w:val="24"/>
          <w:szCs w:val="24"/>
        </w:rPr>
        <w:t>an</w:t>
      </w:r>
      <w:r w:rsidRPr="001F526A">
        <w:rPr>
          <w:spacing w:val="-5"/>
          <w:sz w:val="24"/>
          <w:szCs w:val="24"/>
        </w:rPr>
        <w:t xml:space="preserve"> </w:t>
      </w:r>
      <w:r w:rsidRPr="001F526A">
        <w:rPr>
          <w:sz w:val="24"/>
          <w:szCs w:val="24"/>
        </w:rPr>
        <w:t>individual</w:t>
      </w:r>
      <w:r w:rsidRPr="001F526A">
        <w:rPr>
          <w:spacing w:val="-5"/>
          <w:sz w:val="24"/>
          <w:szCs w:val="24"/>
        </w:rPr>
        <w:t xml:space="preserve"> </w:t>
      </w:r>
      <w:r w:rsidRPr="001F526A">
        <w:rPr>
          <w:sz w:val="24"/>
          <w:szCs w:val="24"/>
        </w:rPr>
        <w:t>received</w:t>
      </w:r>
      <w:r w:rsidRPr="001F526A">
        <w:rPr>
          <w:spacing w:val="-5"/>
          <w:sz w:val="24"/>
          <w:szCs w:val="24"/>
        </w:rPr>
        <w:t xml:space="preserve"> </w:t>
      </w:r>
      <w:r w:rsidRPr="001F526A">
        <w:rPr>
          <w:sz w:val="24"/>
          <w:szCs w:val="24"/>
        </w:rPr>
        <w:t>a</w:t>
      </w:r>
      <w:r w:rsidRPr="001F526A">
        <w:rPr>
          <w:spacing w:val="-6"/>
          <w:sz w:val="24"/>
          <w:szCs w:val="24"/>
        </w:rPr>
        <w:t xml:space="preserve"> </w:t>
      </w:r>
      <w:r w:rsidRPr="001F526A">
        <w:rPr>
          <w:sz w:val="24"/>
          <w:szCs w:val="24"/>
        </w:rPr>
        <w:t>Medicare</w:t>
      </w:r>
      <w:r w:rsidRPr="001F526A">
        <w:rPr>
          <w:spacing w:val="-6"/>
          <w:sz w:val="24"/>
          <w:szCs w:val="24"/>
        </w:rPr>
        <w:t xml:space="preserve"> </w:t>
      </w:r>
      <w:r w:rsidRPr="001F526A">
        <w:rPr>
          <w:sz w:val="24"/>
          <w:szCs w:val="24"/>
        </w:rPr>
        <w:t>termination</w:t>
      </w:r>
      <w:r w:rsidRPr="001F526A">
        <w:rPr>
          <w:spacing w:val="-5"/>
          <w:sz w:val="24"/>
          <w:szCs w:val="24"/>
        </w:rPr>
        <w:t xml:space="preserve"> </w:t>
      </w:r>
      <w:r w:rsidRPr="001F526A">
        <w:rPr>
          <w:sz w:val="24"/>
          <w:szCs w:val="24"/>
        </w:rPr>
        <w:t>notice while being an eligible member of a State Buy-in coverage</w:t>
      </w:r>
      <w:r w:rsidRPr="001F526A">
        <w:rPr>
          <w:spacing w:val="-15"/>
          <w:sz w:val="24"/>
          <w:szCs w:val="24"/>
        </w:rPr>
        <w:t xml:space="preserve"> </w:t>
      </w:r>
      <w:r w:rsidRPr="001F526A">
        <w:rPr>
          <w:sz w:val="24"/>
          <w:szCs w:val="24"/>
        </w:rPr>
        <w:t>group.</w:t>
      </w:r>
    </w:p>
    <w:p w:rsidR="00E604E6" w:rsidRPr="001F526A" w:rsidP="00E604E6" w14:paraId="2083A345" w14:textId="77777777">
      <w:pPr>
        <w:pStyle w:val="ListParagraph"/>
        <w:numPr>
          <w:ilvl w:val="2"/>
          <w:numId w:val="1"/>
        </w:numPr>
        <w:tabs>
          <w:tab w:val="left" w:pos="1659"/>
          <w:tab w:val="left" w:pos="1660"/>
        </w:tabs>
        <w:ind w:left="1152" w:hanging="721"/>
        <w:rPr>
          <w:sz w:val="24"/>
          <w:szCs w:val="24"/>
        </w:rPr>
      </w:pPr>
      <w:r w:rsidRPr="001F526A">
        <w:rPr>
          <w:sz w:val="24"/>
          <w:szCs w:val="24"/>
        </w:rPr>
        <w:t>Individual</w:t>
      </w:r>
      <w:r w:rsidRPr="001F526A">
        <w:rPr>
          <w:spacing w:val="-10"/>
          <w:sz w:val="24"/>
          <w:szCs w:val="24"/>
        </w:rPr>
        <w:t xml:space="preserve"> </w:t>
      </w:r>
      <w:r w:rsidRPr="001F526A">
        <w:rPr>
          <w:sz w:val="24"/>
          <w:szCs w:val="24"/>
        </w:rPr>
        <w:t>is</w:t>
      </w:r>
      <w:r w:rsidRPr="001F526A">
        <w:rPr>
          <w:spacing w:val="-4"/>
          <w:sz w:val="24"/>
          <w:szCs w:val="24"/>
        </w:rPr>
        <w:t xml:space="preserve"> </w:t>
      </w:r>
      <w:r w:rsidRPr="001F526A">
        <w:rPr>
          <w:sz w:val="24"/>
          <w:szCs w:val="24"/>
        </w:rPr>
        <w:t>no</w:t>
      </w:r>
      <w:r w:rsidRPr="001F526A">
        <w:rPr>
          <w:spacing w:val="-4"/>
          <w:sz w:val="24"/>
          <w:szCs w:val="24"/>
        </w:rPr>
        <w:t xml:space="preserve"> </w:t>
      </w:r>
      <w:r w:rsidRPr="001F526A">
        <w:rPr>
          <w:sz w:val="24"/>
          <w:szCs w:val="24"/>
        </w:rPr>
        <w:t>longer</w:t>
      </w:r>
      <w:r w:rsidRPr="001F526A">
        <w:rPr>
          <w:spacing w:val="-5"/>
          <w:sz w:val="24"/>
          <w:szCs w:val="24"/>
        </w:rPr>
        <w:t xml:space="preserve"> </w:t>
      </w:r>
      <w:r w:rsidRPr="001F526A">
        <w:rPr>
          <w:sz w:val="24"/>
          <w:szCs w:val="24"/>
        </w:rPr>
        <w:t>eligible</w:t>
      </w:r>
      <w:r w:rsidRPr="001F526A">
        <w:rPr>
          <w:spacing w:val="-5"/>
          <w:sz w:val="24"/>
          <w:szCs w:val="24"/>
        </w:rPr>
        <w:t xml:space="preserve"> </w:t>
      </w:r>
      <w:r w:rsidRPr="001F526A">
        <w:rPr>
          <w:sz w:val="24"/>
          <w:szCs w:val="24"/>
        </w:rPr>
        <w:t>for</w:t>
      </w:r>
      <w:r w:rsidRPr="001F526A">
        <w:rPr>
          <w:spacing w:val="-5"/>
          <w:sz w:val="24"/>
          <w:szCs w:val="24"/>
        </w:rPr>
        <w:t xml:space="preserve"> </w:t>
      </w:r>
      <w:r w:rsidRPr="001F526A">
        <w:rPr>
          <w:sz w:val="24"/>
          <w:szCs w:val="24"/>
        </w:rPr>
        <w:t>State</w:t>
      </w:r>
      <w:r w:rsidRPr="001F526A">
        <w:rPr>
          <w:spacing w:val="-18"/>
          <w:sz w:val="24"/>
          <w:szCs w:val="24"/>
        </w:rPr>
        <w:t xml:space="preserve"> </w:t>
      </w:r>
      <w:r w:rsidRPr="001F526A">
        <w:rPr>
          <w:sz w:val="24"/>
          <w:szCs w:val="24"/>
        </w:rPr>
        <w:t>Buy-</w:t>
      </w:r>
      <w:r w:rsidRPr="001F526A">
        <w:rPr>
          <w:spacing w:val="-5"/>
          <w:sz w:val="24"/>
          <w:szCs w:val="24"/>
        </w:rPr>
        <w:t>in.</w:t>
      </w:r>
    </w:p>
    <w:p w:rsidR="00E604E6" w:rsidRPr="001F526A" w:rsidP="00E604E6" w14:paraId="751B6129" w14:textId="62442905">
      <w:pPr>
        <w:pStyle w:val="ListParagraph"/>
        <w:numPr>
          <w:ilvl w:val="2"/>
          <w:numId w:val="1"/>
        </w:numPr>
        <w:tabs>
          <w:tab w:val="left" w:pos="1659"/>
          <w:tab w:val="left" w:pos="1660"/>
        </w:tabs>
        <w:ind w:left="1152"/>
        <w:rPr>
          <w:sz w:val="24"/>
          <w:szCs w:val="24"/>
        </w:rPr>
      </w:pPr>
      <w:r w:rsidRPr="001F526A">
        <w:rPr>
          <w:sz w:val="24"/>
          <w:szCs w:val="24"/>
        </w:rPr>
        <w:t>Medicare</w:t>
      </w:r>
      <w:r w:rsidRPr="001F526A">
        <w:rPr>
          <w:spacing w:val="-6"/>
          <w:sz w:val="24"/>
          <w:szCs w:val="24"/>
        </w:rPr>
        <w:t xml:space="preserve"> </w:t>
      </w:r>
      <w:r w:rsidRPr="001F526A">
        <w:rPr>
          <w:sz w:val="24"/>
          <w:szCs w:val="24"/>
        </w:rPr>
        <w:t>entitlement</w:t>
      </w:r>
      <w:r w:rsidRPr="001F526A">
        <w:rPr>
          <w:spacing w:val="-5"/>
          <w:sz w:val="24"/>
          <w:szCs w:val="24"/>
        </w:rPr>
        <w:t xml:space="preserve"> </w:t>
      </w:r>
      <w:r w:rsidRPr="001F526A" w:rsidR="00736037">
        <w:rPr>
          <w:sz w:val="24"/>
          <w:szCs w:val="24"/>
        </w:rPr>
        <w:t>is voided</w:t>
      </w:r>
      <w:r w:rsidRPr="001F526A">
        <w:rPr>
          <w:spacing w:val="-5"/>
          <w:sz w:val="24"/>
          <w:szCs w:val="24"/>
        </w:rPr>
        <w:t xml:space="preserve"> </w:t>
      </w:r>
      <w:r w:rsidRPr="001F526A">
        <w:rPr>
          <w:sz w:val="24"/>
          <w:szCs w:val="24"/>
        </w:rPr>
        <w:t>due</w:t>
      </w:r>
      <w:r w:rsidRPr="001F526A">
        <w:rPr>
          <w:spacing w:val="-6"/>
          <w:sz w:val="24"/>
          <w:szCs w:val="24"/>
        </w:rPr>
        <w:t xml:space="preserve"> </w:t>
      </w:r>
      <w:r w:rsidRPr="001F526A">
        <w:rPr>
          <w:sz w:val="24"/>
          <w:szCs w:val="24"/>
        </w:rPr>
        <w:t>to</w:t>
      </w:r>
      <w:r w:rsidRPr="001F526A">
        <w:rPr>
          <w:spacing w:val="-5"/>
          <w:sz w:val="24"/>
          <w:szCs w:val="24"/>
        </w:rPr>
        <w:t xml:space="preserve"> </w:t>
      </w:r>
      <w:r w:rsidRPr="001F526A">
        <w:rPr>
          <w:sz w:val="24"/>
          <w:szCs w:val="24"/>
        </w:rPr>
        <w:t>fraud</w:t>
      </w:r>
      <w:r w:rsidRPr="001F526A">
        <w:rPr>
          <w:spacing w:val="-5"/>
          <w:sz w:val="24"/>
          <w:szCs w:val="24"/>
        </w:rPr>
        <w:t xml:space="preserve"> </w:t>
      </w:r>
      <w:r w:rsidRPr="001F526A">
        <w:rPr>
          <w:sz w:val="24"/>
          <w:szCs w:val="24"/>
        </w:rPr>
        <w:t>or</w:t>
      </w:r>
      <w:r w:rsidRPr="001F526A">
        <w:rPr>
          <w:spacing w:val="-6"/>
          <w:sz w:val="24"/>
          <w:szCs w:val="24"/>
        </w:rPr>
        <w:t xml:space="preserve"> </w:t>
      </w:r>
      <w:r w:rsidRPr="001F526A">
        <w:rPr>
          <w:sz w:val="24"/>
          <w:szCs w:val="24"/>
        </w:rPr>
        <w:t>no</w:t>
      </w:r>
      <w:r w:rsidRPr="001F526A">
        <w:rPr>
          <w:spacing w:val="-5"/>
          <w:sz w:val="24"/>
          <w:szCs w:val="24"/>
        </w:rPr>
        <w:t xml:space="preserve"> </w:t>
      </w:r>
      <w:r w:rsidRPr="001F526A">
        <w:rPr>
          <w:sz w:val="24"/>
          <w:szCs w:val="24"/>
        </w:rPr>
        <w:t>longer</w:t>
      </w:r>
      <w:r w:rsidRPr="001F526A">
        <w:rPr>
          <w:spacing w:val="-6"/>
          <w:sz w:val="24"/>
          <w:szCs w:val="24"/>
        </w:rPr>
        <w:t xml:space="preserve"> </w:t>
      </w:r>
      <w:r w:rsidRPr="001F526A">
        <w:rPr>
          <w:sz w:val="24"/>
          <w:szCs w:val="24"/>
        </w:rPr>
        <w:t>meets</w:t>
      </w:r>
      <w:r w:rsidRPr="001F526A">
        <w:rPr>
          <w:spacing w:val="-5"/>
          <w:sz w:val="24"/>
          <w:szCs w:val="24"/>
        </w:rPr>
        <w:t xml:space="preserve"> </w:t>
      </w:r>
      <w:r w:rsidRPr="001F526A">
        <w:rPr>
          <w:sz w:val="24"/>
          <w:szCs w:val="24"/>
        </w:rPr>
        <w:t>Medicare residency requirement.</w:t>
      </w:r>
    </w:p>
    <w:p w:rsidR="00E604E6" w:rsidRPr="001F526A" w:rsidP="00E604E6" w14:paraId="366B4C98" w14:textId="77777777">
      <w:pPr>
        <w:pStyle w:val="ListParagraph"/>
        <w:numPr>
          <w:ilvl w:val="2"/>
          <w:numId w:val="1"/>
        </w:numPr>
        <w:tabs>
          <w:tab w:val="left" w:pos="1659"/>
          <w:tab w:val="left" w:pos="1660"/>
        </w:tabs>
        <w:ind w:left="1152"/>
        <w:rPr>
          <w:sz w:val="24"/>
          <w:szCs w:val="24"/>
        </w:rPr>
      </w:pPr>
      <w:r w:rsidRPr="001F526A">
        <w:rPr>
          <w:sz w:val="24"/>
          <w:szCs w:val="24"/>
        </w:rPr>
        <w:t>Individual</w:t>
      </w:r>
      <w:r w:rsidRPr="001F526A">
        <w:rPr>
          <w:spacing w:val="-2"/>
          <w:sz w:val="24"/>
          <w:szCs w:val="24"/>
        </w:rPr>
        <w:t xml:space="preserve"> </w:t>
      </w:r>
      <w:r w:rsidRPr="001F526A">
        <w:rPr>
          <w:sz w:val="24"/>
          <w:szCs w:val="24"/>
        </w:rPr>
        <w:t>moved</w:t>
      </w:r>
      <w:r w:rsidRPr="001F526A">
        <w:rPr>
          <w:spacing w:val="-2"/>
          <w:sz w:val="24"/>
          <w:szCs w:val="24"/>
        </w:rPr>
        <w:t xml:space="preserve"> </w:t>
      </w:r>
      <w:r w:rsidRPr="001F526A">
        <w:rPr>
          <w:sz w:val="24"/>
          <w:szCs w:val="24"/>
        </w:rPr>
        <w:t>out</w:t>
      </w:r>
      <w:r w:rsidRPr="001F526A">
        <w:rPr>
          <w:spacing w:val="-2"/>
          <w:sz w:val="24"/>
          <w:szCs w:val="24"/>
        </w:rPr>
        <w:t xml:space="preserve"> </w:t>
      </w:r>
      <w:r w:rsidRPr="001F526A">
        <w:rPr>
          <w:sz w:val="24"/>
          <w:szCs w:val="24"/>
        </w:rPr>
        <w:t>of</w:t>
      </w:r>
      <w:r w:rsidRPr="001F526A">
        <w:rPr>
          <w:spacing w:val="-2"/>
          <w:sz w:val="24"/>
          <w:szCs w:val="24"/>
        </w:rPr>
        <w:t xml:space="preserve"> </w:t>
      </w:r>
      <w:r w:rsidRPr="001F526A">
        <w:rPr>
          <w:sz w:val="24"/>
          <w:szCs w:val="24"/>
        </w:rPr>
        <w:t>the</w:t>
      </w:r>
      <w:r w:rsidRPr="001F526A">
        <w:rPr>
          <w:spacing w:val="-14"/>
          <w:sz w:val="24"/>
          <w:szCs w:val="24"/>
        </w:rPr>
        <w:t xml:space="preserve"> </w:t>
      </w:r>
      <w:r w:rsidRPr="001F526A">
        <w:rPr>
          <w:spacing w:val="-2"/>
          <w:sz w:val="24"/>
          <w:szCs w:val="24"/>
        </w:rPr>
        <w:t>country.</w:t>
      </w:r>
    </w:p>
    <w:p w:rsidR="00E604E6" w:rsidRPr="001F526A" w:rsidP="00E604E6" w14:paraId="4D662FDF" w14:textId="77777777">
      <w:pPr>
        <w:pStyle w:val="ListParagraph"/>
        <w:numPr>
          <w:ilvl w:val="2"/>
          <w:numId w:val="1"/>
        </w:numPr>
        <w:tabs>
          <w:tab w:val="left" w:pos="1659"/>
          <w:tab w:val="left" w:pos="1660"/>
        </w:tabs>
        <w:ind w:left="1152"/>
        <w:rPr>
          <w:sz w:val="24"/>
          <w:szCs w:val="24"/>
        </w:rPr>
      </w:pPr>
      <w:r w:rsidRPr="001F526A">
        <w:rPr>
          <w:sz w:val="24"/>
          <w:szCs w:val="24"/>
        </w:rPr>
        <w:t>Establishing</w:t>
      </w:r>
      <w:r w:rsidRPr="001F526A">
        <w:rPr>
          <w:spacing w:val="-15"/>
          <w:sz w:val="24"/>
          <w:szCs w:val="24"/>
        </w:rPr>
        <w:t xml:space="preserve"> </w:t>
      </w:r>
      <w:r w:rsidRPr="001F526A">
        <w:rPr>
          <w:sz w:val="24"/>
          <w:szCs w:val="24"/>
        </w:rPr>
        <w:t>State</w:t>
      </w:r>
      <w:r w:rsidRPr="001F526A">
        <w:rPr>
          <w:spacing w:val="-15"/>
          <w:sz w:val="24"/>
          <w:szCs w:val="24"/>
        </w:rPr>
        <w:t xml:space="preserve"> </w:t>
      </w:r>
      <w:r w:rsidRPr="001F526A">
        <w:rPr>
          <w:sz w:val="24"/>
          <w:szCs w:val="24"/>
        </w:rPr>
        <w:t>Buy-in</w:t>
      </w:r>
      <w:r w:rsidRPr="001F526A">
        <w:rPr>
          <w:spacing w:val="-12"/>
          <w:sz w:val="24"/>
          <w:szCs w:val="24"/>
        </w:rPr>
        <w:t xml:space="preserve"> </w:t>
      </w:r>
      <w:r w:rsidRPr="001F526A">
        <w:rPr>
          <w:sz w:val="24"/>
          <w:szCs w:val="24"/>
        </w:rPr>
        <w:t>Eligibility</w:t>
      </w:r>
      <w:r w:rsidRPr="001F526A">
        <w:rPr>
          <w:spacing w:val="-15"/>
          <w:sz w:val="24"/>
          <w:szCs w:val="24"/>
        </w:rPr>
        <w:t xml:space="preserve"> </w:t>
      </w:r>
      <w:r w:rsidRPr="001F526A">
        <w:rPr>
          <w:sz w:val="24"/>
          <w:szCs w:val="24"/>
        </w:rPr>
        <w:t>for</w:t>
      </w:r>
      <w:r w:rsidRPr="001F526A">
        <w:rPr>
          <w:spacing w:val="-13"/>
          <w:sz w:val="24"/>
          <w:szCs w:val="24"/>
        </w:rPr>
        <w:t xml:space="preserve"> </w:t>
      </w:r>
      <w:r w:rsidRPr="001F526A">
        <w:rPr>
          <w:sz w:val="24"/>
          <w:szCs w:val="24"/>
        </w:rPr>
        <w:t>Railroad</w:t>
      </w:r>
      <w:r w:rsidRPr="001F526A">
        <w:rPr>
          <w:spacing w:val="-8"/>
          <w:sz w:val="24"/>
          <w:szCs w:val="24"/>
        </w:rPr>
        <w:t xml:space="preserve"> </w:t>
      </w:r>
      <w:r w:rsidRPr="001F526A">
        <w:rPr>
          <w:sz w:val="24"/>
          <w:szCs w:val="24"/>
        </w:rPr>
        <w:t>Retirement</w:t>
      </w:r>
      <w:r w:rsidRPr="001F526A">
        <w:rPr>
          <w:spacing w:val="-10"/>
          <w:sz w:val="24"/>
          <w:szCs w:val="24"/>
        </w:rPr>
        <w:t xml:space="preserve"> </w:t>
      </w:r>
      <w:r w:rsidRPr="001F526A">
        <w:rPr>
          <w:sz w:val="24"/>
          <w:szCs w:val="24"/>
        </w:rPr>
        <w:t>Board (RRB) Annuitants</w:t>
      </w:r>
    </w:p>
    <w:p w:rsidR="00697769" w:rsidRPr="008D36C4" w:rsidP="00212FFB" w14:paraId="18C5C3C9" w14:textId="77777777">
      <w:pPr>
        <w:pStyle w:val="BodyText"/>
      </w:pPr>
    </w:p>
    <w:p w:rsidR="00E22BF5" w:rsidRPr="008D36C4" w:rsidP="003A2ECD" w14:paraId="282CAB6D" w14:textId="7CD382CD">
      <w:pPr>
        <w:pStyle w:val="BodyText"/>
        <w:ind w:right="223"/>
      </w:pPr>
      <w:r w:rsidRPr="008D36C4">
        <w:t>The</w:t>
      </w:r>
      <w:r w:rsidRPr="008D36C4">
        <w:rPr>
          <w:spacing w:val="-4"/>
        </w:rPr>
        <w:t xml:space="preserve"> </w:t>
      </w:r>
      <w:r w:rsidRPr="008D36C4" w:rsidR="00B63AD1">
        <w:t>day</w:t>
      </w:r>
      <w:r w:rsidRPr="008D36C4" w:rsidR="00B63AD1">
        <w:rPr>
          <w:spacing w:val="-11"/>
        </w:rPr>
        <w:t>-to-day</w:t>
      </w:r>
      <w:r w:rsidRPr="008D36C4">
        <w:rPr>
          <w:spacing w:val="-11"/>
        </w:rPr>
        <w:t xml:space="preserve"> </w:t>
      </w:r>
      <w:r w:rsidRPr="008D36C4">
        <w:t>operations</w:t>
      </w:r>
      <w:r w:rsidRPr="008D36C4">
        <w:rPr>
          <w:spacing w:val="-3"/>
        </w:rPr>
        <w:t xml:space="preserve"> </w:t>
      </w:r>
      <w:r w:rsidRPr="008D36C4">
        <w:t>of</w:t>
      </w:r>
      <w:r w:rsidRPr="008D36C4">
        <w:rPr>
          <w:spacing w:val="-4"/>
        </w:rPr>
        <w:t xml:space="preserve"> </w:t>
      </w:r>
      <w:r w:rsidRPr="008D36C4">
        <w:t>the</w:t>
      </w:r>
      <w:r w:rsidRPr="008D36C4">
        <w:rPr>
          <w:spacing w:val="-4"/>
        </w:rPr>
        <w:t xml:space="preserve"> </w:t>
      </w:r>
      <w:r w:rsidRPr="008D36C4">
        <w:t>State</w:t>
      </w:r>
      <w:r w:rsidRPr="008D36C4">
        <w:rPr>
          <w:spacing w:val="-4"/>
        </w:rPr>
        <w:t xml:space="preserve"> </w:t>
      </w:r>
      <w:r w:rsidRPr="008D36C4">
        <w:t>Buy-in</w:t>
      </w:r>
      <w:r w:rsidRPr="008D36C4">
        <w:rPr>
          <w:spacing w:val="-3"/>
        </w:rPr>
        <w:t xml:space="preserve"> </w:t>
      </w:r>
      <w:r w:rsidRPr="008D36C4">
        <w:t>program</w:t>
      </w:r>
      <w:r w:rsidRPr="008D36C4">
        <w:rPr>
          <w:spacing w:val="-3"/>
        </w:rPr>
        <w:t xml:space="preserve"> </w:t>
      </w:r>
      <w:r w:rsidRPr="008D36C4">
        <w:t>is</w:t>
      </w:r>
      <w:r w:rsidRPr="008D36C4">
        <w:rPr>
          <w:spacing w:val="-3"/>
        </w:rPr>
        <w:t xml:space="preserve"> </w:t>
      </w:r>
      <w:r w:rsidRPr="008D36C4">
        <w:t>accomplished</w:t>
      </w:r>
      <w:r w:rsidRPr="008D36C4">
        <w:rPr>
          <w:spacing w:val="-3"/>
        </w:rPr>
        <w:t xml:space="preserve"> </w:t>
      </w:r>
      <w:r w:rsidRPr="008D36C4">
        <w:t>through</w:t>
      </w:r>
      <w:r w:rsidRPr="008D36C4">
        <w:rPr>
          <w:spacing w:val="-3"/>
        </w:rPr>
        <w:t xml:space="preserve"> </w:t>
      </w:r>
      <w:r w:rsidRPr="008D36C4">
        <w:t>an</w:t>
      </w:r>
      <w:r w:rsidRPr="008D36C4">
        <w:rPr>
          <w:spacing w:val="-3"/>
        </w:rPr>
        <w:t xml:space="preserve"> </w:t>
      </w:r>
      <w:r w:rsidRPr="008D36C4">
        <w:t>automated</w:t>
      </w:r>
      <w:r w:rsidRPr="008D36C4">
        <w:rPr>
          <w:spacing w:val="-3"/>
        </w:rPr>
        <w:t xml:space="preserve"> </w:t>
      </w:r>
      <w:r w:rsidRPr="008D36C4">
        <w:t>data exchange process</w:t>
      </w:r>
      <w:r w:rsidRPr="008D36C4" w:rsidR="0072091E">
        <w:t xml:space="preserve"> </w:t>
      </w:r>
      <w:r w:rsidRPr="008D36C4">
        <w:t>between the Social Security</w:t>
      </w:r>
      <w:r w:rsidRPr="008D36C4">
        <w:rPr>
          <w:spacing w:val="-1"/>
        </w:rPr>
        <w:t xml:space="preserve"> </w:t>
      </w:r>
      <w:r w:rsidRPr="008D36C4">
        <w:t>District Offices, State Medicaid Agencies</w:t>
      </w:r>
      <w:r w:rsidR="00EF79EE">
        <w:t>,</w:t>
      </w:r>
      <w:r w:rsidRPr="008D36C4">
        <w:t xml:space="preserve"> and the Centers for Medicare &amp; Medicaid Services (CMS). </w:t>
      </w:r>
    </w:p>
    <w:p w:rsidR="00E22BF5" w:rsidRPr="008D36C4" w:rsidP="003A2ECD" w14:paraId="713BDE88" w14:textId="77777777">
      <w:pPr>
        <w:pStyle w:val="BodyText"/>
        <w:ind w:right="223"/>
      </w:pPr>
    </w:p>
    <w:p w:rsidR="003A2ECD" w:rsidRPr="008D36C4" w:rsidP="003A2ECD" w14:paraId="60FB1004" w14:textId="332F9E69">
      <w:pPr>
        <w:pStyle w:val="BodyText"/>
        <w:ind w:right="223"/>
      </w:pPr>
      <w:r w:rsidRPr="008D36C4">
        <w:t>When problems arise that cannot be resolved th</w:t>
      </w:r>
      <w:r w:rsidR="00D92153">
        <w:t>r</w:t>
      </w:r>
      <w:r w:rsidRPr="008D36C4">
        <w:t xml:space="preserve">ough the normal data exchange process, clerical actions are required. The </w:t>
      </w:r>
      <w:r w:rsidRPr="008D36C4" w:rsidR="00F217D6">
        <w:t xml:space="preserve">collected information is e-mailed to CMS </w:t>
      </w:r>
      <w:r w:rsidRPr="008D36C4">
        <w:t>to</w:t>
      </w:r>
      <w:r w:rsidRPr="008D36C4">
        <w:rPr>
          <w:spacing w:val="-5"/>
        </w:rPr>
        <w:t xml:space="preserve"> </w:t>
      </w:r>
      <w:r w:rsidRPr="008D36C4">
        <w:t>report</w:t>
      </w:r>
      <w:r w:rsidRPr="008D36C4">
        <w:rPr>
          <w:spacing w:val="-5"/>
        </w:rPr>
        <w:t xml:space="preserve"> </w:t>
      </w:r>
      <w:r w:rsidRPr="008D36C4">
        <w:t>Buy-in</w:t>
      </w:r>
      <w:r w:rsidRPr="008D36C4">
        <w:rPr>
          <w:spacing w:val="-5"/>
        </w:rPr>
        <w:t xml:space="preserve"> </w:t>
      </w:r>
      <w:r w:rsidRPr="008D36C4">
        <w:t>problem</w:t>
      </w:r>
      <w:r w:rsidRPr="008D36C4">
        <w:rPr>
          <w:spacing w:val="-5"/>
        </w:rPr>
        <w:t xml:space="preserve"> </w:t>
      </w:r>
      <w:r w:rsidRPr="008D36C4">
        <w:t>cases</w:t>
      </w:r>
      <w:r w:rsidRPr="008D36C4" w:rsidR="001D70F2">
        <w:t xml:space="preserve"> and to </w:t>
      </w:r>
      <w:r w:rsidRPr="008D36C4">
        <w:t>resol</w:t>
      </w:r>
      <w:r w:rsidRPr="008D36C4" w:rsidR="001D70F2">
        <w:t xml:space="preserve">ve </w:t>
      </w:r>
      <w:r w:rsidRPr="008D36C4">
        <w:t>beneficiary complaints and inquiries regarding State Buy-in eligibility.</w:t>
      </w:r>
    </w:p>
    <w:p w:rsidR="00697769" w:rsidRPr="007E5251" w:rsidP="00212FFB" w14:paraId="34DB1D8A" w14:textId="77777777">
      <w:pPr>
        <w:pStyle w:val="BodyText"/>
      </w:pPr>
    </w:p>
    <w:p w:rsidR="00697769" w:rsidRPr="007E5251" w:rsidP="005A4F2B" w14:paraId="38AE54CD" w14:textId="73CA44C8">
      <w:pPr>
        <w:pStyle w:val="ListParagraph"/>
        <w:numPr>
          <w:ilvl w:val="1"/>
          <w:numId w:val="1"/>
        </w:numPr>
        <w:tabs>
          <w:tab w:val="left" w:pos="0"/>
        </w:tabs>
        <w:ind w:left="0" w:firstLine="0"/>
        <w:jc w:val="left"/>
        <w:rPr>
          <w:sz w:val="24"/>
          <w:szCs w:val="24"/>
        </w:rPr>
      </w:pPr>
      <w:r w:rsidRPr="007E5251">
        <w:rPr>
          <w:sz w:val="24"/>
          <w:szCs w:val="24"/>
          <w:u w:val="single"/>
        </w:rPr>
        <w:t>Use</w:t>
      </w:r>
      <w:r w:rsidRPr="007E5251">
        <w:rPr>
          <w:spacing w:val="-5"/>
          <w:sz w:val="24"/>
          <w:szCs w:val="24"/>
          <w:u w:val="single"/>
        </w:rPr>
        <w:t xml:space="preserve"> </w:t>
      </w:r>
      <w:r w:rsidRPr="007E5251">
        <w:rPr>
          <w:sz w:val="24"/>
          <w:szCs w:val="24"/>
          <w:u w:val="single"/>
        </w:rPr>
        <w:t>of</w:t>
      </w:r>
      <w:r w:rsidRPr="007E5251">
        <w:rPr>
          <w:spacing w:val="-4"/>
          <w:sz w:val="24"/>
          <w:szCs w:val="24"/>
          <w:u w:val="single"/>
        </w:rPr>
        <w:t xml:space="preserve"> </w:t>
      </w:r>
      <w:r w:rsidRPr="007E5251">
        <w:rPr>
          <w:sz w:val="24"/>
          <w:szCs w:val="24"/>
          <w:u w:val="single"/>
        </w:rPr>
        <w:t>Information</w:t>
      </w:r>
      <w:r w:rsidRPr="007E5251">
        <w:rPr>
          <w:spacing w:val="-3"/>
          <w:sz w:val="24"/>
          <w:szCs w:val="24"/>
          <w:u w:val="single"/>
        </w:rPr>
        <w:t xml:space="preserve"> </w:t>
      </w:r>
      <w:r w:rsidRPr="007E5251">
        <w:rPr>
          <w:spacing w:val="-2"/>
          <w:sz w:val="24"/>
          <w:szCs w:val="24"/>
          <w:u w:val="single"/>
        </w:rPr>
        <w:t>Technology</w:t>
      </w:r>
    </w:p>
    <w:p w:rsidR="007054A0" w:rsidRPr="007E5251" w:rsidP="00C80450" w14:paraId="5AA271BC" w14:textId="77777777">
      <w:pPr>
        <w:pStyle w:val="ListParagraph"/>
        <w:tabs>
          <w:tab w:val="left" w:pos="0"/>
        </w:tabs>
        <w:ind w:left="0" w:firstLine="0"/>
        <w:rPr>
          <w:sz w:val="24"/>
          <w:szCs w:val="24"/>
        </w:rPr>
      </w:pPr>
    </w:p>
    <w:p w:rsidR="005A4F2B" w:rsidRPr="001F526A" w:rsidP="005A4F2B" w14:paraId="3A4D7E1C" w14:textId="3E1F42A8">
      <w:pPr>
        <w:rPr>
          <w:sz w:val="24"/>
          <w:szCs w:val="24"/>
        </w:rPr>
      </w:pPr>
      <w:r w:rsidRPr="00F83A21">
        <w:rPr>
          <w:sz w:val="24"/>
          <w:szCs w:val="24"/>
        </w:rPr>
        <w:t>T</w:t>
      </w:r>
      <w:r w:rsidRPr="00F83A21" w:rsidR="00C4358E">
        <w:rPr>
          <w:sz w:val="24"/>
          <w:szCs w:val="24"/>
        </w:rPr>
        <w:t>his iteration</w:t>
      </w:r>
      <w:r w:rsidRPr="00F83A21">
        <w:rPr>
          <w:sz w:val="24"/>
          <w:szCs w:val="24"/>
        </w:rPr>
        <w:t xml:space="preserve">’s </w:t>
      </w:r>
      <w:r w:rsidRPr="00F83A21">
        <w:rPr>
          <w:sz w:val="24"/>
          <w:szCs w:val="24"/>
        </w:rPr>
        <w:t>transition from a paper form to an email-</w:t>
      </w:r>
      <w:r w:rsidRPr="00F83A21">
        <w:rPr>
          <w:sz w:val="24"/>
          <w:szCs w:val="24"/>
        </w:rPr>
        <w:t>based</w:t>
      </w:r>
      <w:r w:rsidRPr="00F83A21">
        <w:rPr>
          <w:sz w:val="24"/>
          <w:szCs w:val="24"/>
        </w:rPr>
        <w:t xml:space="preserve"> submission process is intended to reduce administrative burden while consolidating all </w:t>
      </w:r>
      <w:r w:rsidR="00546662">
        <w:rPr>
          <w:sz w:val="24"/>
          <w:szCs w:val="24"/>
        </w:rPr>
        <w:t>S</w:t>
      </w:r>
      <w:r w:rsidRPr="00F83A21">
        <w:rPr>
          <w:sz w:val="24"/>
          <w:szCs w:val="24"/>
        </w:rPr>
        <w:t xml:space="preserve">tate </w:t>
      </w:r>
      <w:r w:rsidR="00546662">
        <w:rPr>
          <w:sz w:val="24"/>
          <w:szCs w:val="24"/>
        </w:rPr>
        <w:t>B</w:t>
      </w:r>
      <w:r w:rsidRPr="00F83A21">
        <w:rPr>
          <w:sz w:val="24"/>
          <w:szCs w:val="24"/>
        </w:rPr>
        <w:t xml:space="preserve">uy-in problem reports from SSA into a single, standardized electronic format. </w:t>
      </w:r>
      <w:r w:rsidRPr="00F83A21">
        <w:rPr>
          <w:sz w:val="24"/>
          <w:szCs w:val="24"/>
        </w:rPr>
        <w:t>As noted, t</w:t>
      </w:r>
      <w:r w:rsidRPr="00F83A21">
        <w:rPr>
          <w:sz w:val="24"/>
          <w:szCs w:val="24"/>
        </w:rPr>
        <w:t>h</w:t>
      </w:r>
      <w:r w:rsidRPr="00F83A21">
        <w:rPr>
          <w:sz w:val="24"/>
          <w:szCs w:val="24"/>
        </w:rPr>
        <w:t xml:space="preserve">e change </w:t>
      </w:r>
      <w:r w:rsidRPr="00F83A21">
        <w:rPr>
          <w:sz w:val="24"/>
          <w:szCs w:val="24"/>
        </w:rPr>
        <w:t xml:space="preserve">is </w:t>
      </w:r>
      <w:r w:rsidRPr="00F83A21">
        <w:rPr>
          <w:sz w:val="24"/>
          <w:szCs w:val="24"/>
        </w:rPr>
        <w:t xml:space="preserve">intended to </w:t>
      </w:r>
      <w:r w:rsidRPr="00F83A21">
        <w:rPr>
          <w:sz w:val="24"/>
          <w:szCs w:val="24"/>
        </w:rPr>
        <w:t xml:space="preserve">improve processing efficiency and enable quicker turnaround times for case resolution, allowing </w:t>
      </w:r>
      <w:r w:rsidRPr="00F83A21" w:rsidR="00AA6761">
        <w:rPr>
          <w:sz w:val="24"/>
          <w:szCs w:val="24"/>
        </w:rPr>
        <w:t xml:space="preserve">CMS </w:t>
      </w:r>
      <w:r w:rsidRPr="00F83A21">
        <w:rPr>
          <w:sz w:val="24"/>
          <w:szCs w:val="24"/>
        </w:rPr>
        <w:t>to provide faster responses to SSA colleagues and better serve beneficiaries.</w:t>
      </w:r>
    </w:p>
    <w:p w:rsidR="00697769" w:rsidP="00212FFB" w14:paraId="12F805D5" w14:textId="77777777">
      <w:pPr>
        <w:pStyle w:val="BodyText"/>
      </w:pPr>
    </w:p>
    <w:p w:rsidR="006C5716" w:rsidP="00212FFB" w14:paraId="6557AB5A" w14:textId="600FD696">
      <w:pPr>
        <w:pStyle w:val="BodyText"/>
      </w:pPr>
      <w:r w:rsidRPr="006C5716">
        <w:t>There are also no costs associated with submitting requests through the electronic platform. State Medicaid Agencies (SMAs) are not required to update their systems, as CMS and the SMAs operate under an existing data exchange agreement that is already incorporated into the State Plan Agreement (SPA) and the Section 1634 Agreement. No SPA amendments are required, and there are no system update costs associated with this change.</w:t>
      </w:r>
    </w:p>
    <w:p w:rsidR="006C5716" w:rsidP="00212FFB" w14:paraId="41A99F78" w14:textId="77777777">
      <w:pPr>
        <w:pStyle w:val="BodyText"/>
      </w:pPr>
    </w:p>
    <w:p w:rsidR="00DC5543" w:rsidP="00DC5543" w14:paraId="1446DD98" w14:textId="794A6008">
      <w:pPr>
        <w:pStyle w:val="BodyText"/>
        <w:ind w:right="137"/>
      </w:pPr>
      <w:r w:rsidRPr="008D36C4">
        <w:t>The centralized email inbox (</w:t>
      </w:r>
      <w:hyperlink r:id="rId4" w:history="1">
        <w:r w:rsidRPr="008D36C4">
          <w:rPr>
            <w:rStyle w:val="Hyperlink"/>
          </w:rPr>
          <w:t>statebuy-in@cms.hhs.gov</w:t>
        </w:r>
      </w:hyperlink>
      <w:r w:rsidRPr="008D36C4">
        <w:t xml:space="preserve">) and structured email template will ensure consistent data capture and enhance tracking and case management, contributing to expedited processing and more timely communication with requestors. </w:t>
      </w:r>
    </w:p>
    <w:p w:rsidR="006C5716" w:rsidRPr="001F526A" w:rsidP="00212FFB" w14:paraId="728B2B7A" w14:textId="77777777">
      <w:pPr>
        <w:pStyle w:val="BodyText"/>
      </w:pPr>
    </w:p>
    <w:p w:rsidR="00697769" w:rsidRPr="001F526A" w:rsidP="00212FFB" w14:paraId="5004692F" w14:textId="77777777">
      <w:pPr>
        <w:pStyle w:val="ListParagraph"/>
        <w:numPr>
          <w:ilvl w:val="1"/>
          <w:numId w:val="1"/>
        </w:numPr>
        <w:ind w:left="0" w:firstLine="0"/>
        <w:jc w:val="left"/>
        <w:rPr>
          <w:sz w:val="24"/>
          <w:szCs w:val="24"/>
        </w:rPr>
      </w:pPr>
      <w:r w:rsidRPr="001F526A">
        <w:rPr>
          <w:sz w:val="24"/>
          <w:szCs w:val="24"/>
          <w:u w:val="single"/>
        </w:rPr>
        <w:t>Duplication</w:t>
      </w:r>
      <w:r w:rsidRPr="001F526A">
        <w:rPr>
          <w:spacing w:val="-2"/>
          <w:sz w:val="24"/>
          <w:szCs w:val="24"/>
          <w:u w:val="single"/>
        </w:rPr>
        <w:t xml:space="preserve"> </w:t>
      </w:r>
      <w:r w:rsidRPr="001F526A">
        <w:rPr>
          <w:sz w:val="24"/>
          <w:szCs w:val="24"/>
          <w:u w:val="single"/>
        </w:rPr>
        <w:t>of</w:t>
      </w:r>
      <w:r w:rsidRPr="001F526A">
        <w:rPr>
          <w:spacing w:val="-2"/>
          <w:sz w:val="24"/>
          <w:szCs w:val="24"/>
          <w:u w:val="single"/>
        </w:rPr>
        <w:t xml:space="preserve"> Efforts</w:t>
      </w:r>
    </w:p>
    <w:p w:rsidR="00697769" w:rsidRPr="001F526A" w:rsidP="00212FFB" w14:paraId="544421BD" w14:textId="77777777">
      <w:pPr>
        <w:pStyle w:val="BodyText"/>
      </w:pPr>
    </w:p>
    <w:p w:rsidR="00697769" w:rsidRPr="001F526A" w:rsidP="00212FFB" w14:paraId="54CF3E8E" w14:textId="13A627DD">
      <w:pPr>
        <w:pStyle w:val="BodyText"/>
        <w:ind w:right="137"/>
      </w:pPr>
      <w:r w:rsidRPr="001F526A">
        <w:t>There</w:t>
      </w:r>
      <w:r w:rsidRPr="001F526A">
        <w:rPr>
          <w:spacing w:val="-5"/>
        </w:rPr>
        <w:t xml:space="preserve"> </w:t>
      </w:r>
      <w:r w:rsidRPr="001F526A">
        <w:t>is</w:t>
      </w:r>
      <w:r w:rsidRPr="001F526A">
        <w:rPr>
          <w:spacing w:val="-4"/>
        </w:rPr>
        <w:t xml:space="preserve"> </w:t>
      </w:r>
      <w:r w:rsidRPr="001F526A">
        <w:t>no</w:t>
      </w:r>
      <w:r w:rsidRPr="001F526A">
        <w:rPr>
          <w:spacing w:val="-4"/>
        </w:rPr>
        <w:t xml:space="preserve"> </w:t>
      </w:r>
      <w:r w:rsidRPr="001F526A">
        <w:t>duplication</w:t>
      </w:r>
      <w:r w:rsidRPr="001F526A">
        <w:rPr>
          <w:spacing w:val="-4"/>
        </w:rPr>
        <w:t xml:space="preserve"> </w:t>
      </w:r>
      <w:r w:rsidRPr="001F526A">
        <w:t>of</w:t>
      </w:r>
      <w:r w:rsidRPr="001F526A">
        <w:rPr>
          <w:spacing w:val="-5"/>
        </w:rPr>
        <w:t xml:space="preserve"> </w:t>
      </w:r>
      <w:r w:rsidRPr="001F526A">
        <w:t>work</w:t>
      </w:r>
      <w:r w:rsidRPr="001F526A">
        <w:rPr>
          <w:spacing w:val="-4"/>
        </w:rPr>
        <w:t xml:space="preserve"> </w:t>
      </w:r>
      <w:r w:rsidRPr="001F526A">
        <w:t>when</w:t>
      </w:r>
      <w:r w:rsidRPr="001F526A">
        <w:rPr>
          <w:spacing w:val="-4"/>
        </w:rPr>
        <w:t xml:space="preserve"> </w:t>
      </w:r>
      <w:r w:rsidRPr="001F526A">
        <w:t>reporting</w:t>
      </w:r>
      <w:r w:rsidRPr="001F526A">
        <w:rPr>
          <w:spacing w:val="-7"/>
        </w:rPr>
        <w:t xml:space="preserve"> </w:t>
      </w:r>
      <w:r w:rsidRPr="001F526A">
        <w:t>a</w:t>
      </w:r>
      <w:r w:rsidRPr="001F526A">
        <w:rPr>
          <w:spacing w:val="-5"/>
        </w:rPr>
        <w:t xml:space="preserve"> </w:t>
      </w:r>
      <w:r w:rsidRPr="001F526A">
        <w:t>State</w:t>
      </w:r>
      <w:r w:rsidRPr="001F526A">
        <w:rPr>
          <w:spacing w:val="-5"/>
        </w:rPr>
        <w:t xml:space="preserve"> </w:t>
      </w:r>
      <w:r w:rsidRPr="001F526A">
        <w:t>Buy-in</w:t>
      </w:r>
      <w:r w:rsidRPr="001F526A">
        <w:rPr>
          <w:spacing w:val="-4"/>
        </w:rPr>
        <w:t xml:space="preserve"> </w:t>
      </w:r>
      <w:r w:rsidRPr="001F526A">
        <w:t>problem.</w:t>
      </w:r>
    </w:p>
    <w:p w:rsidR="00697769" w:rsidRPr="001F526A" w:rsidP="00212FFB" w14:paraId="2D9FA0D5" w14:textId="77777777">
      <w:pPr>
        <w:pStyle w:val="BodyText"/>
      </w:pPr>
    </w:p>
    <w:p w:rsidR="00697769" w:rsidRPr="001F526A" w:rsidP="00212FFB" w14:paraId="5FE9DDA6" w14:textId="77777777">
      <w:pPr>
        <w:pStyle w:val="ListParagraph"/>
        <w:numPr>
          <w:ilvl w:val="1"/>
          <w:numId w:val="1"/>
        </w:numPr>
        <w:tabs>
          <w:tab w:val="left" w:pos="0"/>
        </w:tabs>
        <w:ind w:left="0" w:firstLine="0"/>
        <w:jc w:val="left"/>
        <w:rPr>
          <w:sz w:val="24"/>
          <w:szCs w:val="24"/>
        </w:rPr>
      </w:pPr>
      <w:r w:rsidRPr="001F526A">
        <w:rPr>
          <w:sz w:val="24"/>
          <w:szCs w:val="24"/>
          <w:u w:val="single"/>
        </w:rPr>
        <w:t>Small</w:t>
      </w:r>
      <w:r w:rsidRPr="001F526A">
        <w:rPr>
          <w:spacing w:val="-1"/>
          <w:sz w:val="24"/>
          <w:szCs w:val="24"/>
          <w:u w:val="single"/>
        </w:rPr>
        <w:t xml:space="preserve"> </w:t>
      </w:r>
      <w:r w:rsidRPr="001F526A">
        <w:rPr>
          <w:spacing w:val="-2"/>
          <w:sz w:val="24"/>
          <w:szCs w:val="24"/>
          <w:u w:val="single"/>
        </w:rPr>
        <w:t>Businesses</w:t>
      </w:r>
    </w:p>
    <w:p w:rsidR="00697769" w:rsidRPr="001F526A" w:rsidP="00212FFB" w14:paraId="29E91414" w14:textId="77777777">
      <w:pPr>
        <w:pStyle w:val="BodyText"/>
      </w:pPr>
    </w:p>
    <w:p w:rsidR="004F57DC" w:rsidRPr="001F526A" w:rsidP="00212FFB" w14:paraId="760CB6D1" w14:textId="6895784F">
      <w:pPr>
        <w:pStyle w:val="BodyText"/>
      </w:pPr>
      <w:r w:rsidRPr="001F526A">
        <w:t>Th</w:t>
      </w:r>
      <w:r w:rsidRPr="001F526A">
        <w:t xml:space="preserve">e information </w:t>
      </w:r>
      <w:r w:rsidRPr="001F526A">
        <w:t>is</w:t>
      </w:r>
      <w:r w:rsidRPr="001F526A">
        <w:rPr>
          <w:spacing w:val="-2"/>
        </w:rPr>
        <w:t xml:space="preserve"> </w:t>
      </w:r>
      <w:r w:rsidRPr="001F526A">
        <w:t>not</w:t>
      </w:r>
      <w:r w:rsidRPr="001F526A">
        <w:rPr>
          <w:spacing w:val="-1"/>
        </w:rPr>
        <w:t xml:space="preserve"> </w:t>
      </w:r>
      <w:r w:rsidRPr="001F526A">
        <w:t xml:space="preserve">collected or reported </w:t>
      </w:r>
      <w:r w:rsidRPr="001F526A">
        <w:t>by</w:t>
      </w:r>
      <w:r w:rsidRPr="001F526A">
        <w:rPr>
          <w:spacing w:val="-9"/>
        </w:rPr>
        <w:t xml:space="preserve"> </w:t>
      </w:r>
      <w:r w:rsidRPr="001F526A">
        <w:t>small</w:t>
      </w:r>
      <w:r w:rsidRPr="001F526A">
        <w:rPr>
          <w:spacing w:val="-2"/>
        </w:rPr>
        <w:t xml:space="preserve"> </w:t>
      </w:r>
      <w:r w:rsidRPr="001F526A" w:rsidR="00525A2B">
        <w:t>businesses</w:t>
      </w:r>
      <w:r w:rsidRPr="001F526A">
        <w:t>.</w:t>
      </w:r>
    </w:p>
    <w:p w:rsidR="00697769" w:rsidRPr="001F526A" w:rsidP="00212FFB" w14:paraId="30DED137" w14:textId="77777777">
      <w:pPr>
        <w:pStyle w:val="BodyText"/>
      </w:pPr>
    </w:p>
    <w:p w:rsidR="00697769" w:rsidRPr="001F526A" w:rsidP="00212FFB" w14:paraId="6F0D0138" w14:textId="77777777">
      <w:pPr>
        <w:pStyle w:val="ListParagraph"/>
        <w:numPr>
          <w:ilvl w:val="1"/>
          <w:numId w:val="1"/>
        </w:numPr>
        <w:tabs>
          <w:tab w:val="left" w:pos="0"/>
        </w:tabs>
        <w:ind w:left="0" w:firstLine="0"/>
        <w:jc w:val="left"/>
        <w:rPr>
          <w:sz w:val="24"/>
          <w:szCs w:val="24"/>
        </w:rPr>
      </w:pPr>
      <w:r w:rsidRPr="001F526A">
        <w:rPr>
          <w:sz w:val="24"/>
          <w:szCs w:val="24"/>
          <w:u w:val="single"/>
        </w:rPr>
        <w:t>Less</w:t>
      </w:r>
      <w:r w:rsidRPr="001F526A">
        <w:rPr>
          <w:spacing w:val="-6"/>
          <w:sz w:val="24"/>
          <w:szCs w:val="24"/>
          <w:u w:val="single"/>
        </w:rPr>
        <w:t xml:space="preserve"> </w:t>
      </w:r>
      <w:r w:rsidRPr="001F526A">
        <w:rPr>
          <w:sz w:val="24"/>
          <w:szCs w:val="24"/>
          <w:u w:val="single"/>
        </w:rPr>
        <w:t>Frequent</w:t>
      </w:r>
      <w:r w:rsidRPr="001F526A">
        <w:rPr>
          <w:spacing w:val="-5"/>
          <w:sz w:val="24"/>
          <w:szCs w:val="24"/>
          <w:u w:val="single"/>
        </w:rPr>
        <w:t xml:space="preserve"> </w:t>
      </w:r>
      <w:r w:rsidRPr="001F526A">
        <w:rPr>
          <w:spacing w:val="-2"/>
          <w:sz w:val="24"/>
          <w:szCs w:val="24"/>
          <w:u w:val="single"/>
        </w:rPr>
        <w:t>Collection</w:t>
      </w:r>
    </w:p>
    <w:p w:rsidR="00697769" w:rsidRPr="001F526A" w:rsidP="00212FFB" w14:paraId="60F4C42B" w14:textId="77777777">
      <w:pPr>
        <w:pStyle w:val="BodyText"/>
      </w:pPr>
    </w:p>
    <w:p w:rsidR="00697769" w:rsidRPr="001F526A" w:rsidP="00212FFB" w14:paraId="29168528" w14:textId="30903B37">
      <w:pPr>
        <w:pStyle w:val="BodyText"/>
        <w:ind w:right="137"/>
      </w:pPr>
      <w:r w:rsidRPr="001F526A">
        <w:t>Th</w:t>
      </w:r>
      <w:r w:rsidRPr="001F526A" w:rsidR="004F57DC">
        <w:t xml:space="preserve">e information </w:t>
      </w:r>
      <w:r w:rsidRPr="001F526A">
        <w:t>is</w:t>
      </w:r>
      <w:r w:rsidRPr="001F526A">
        <w:rPr>
          <w:spacing w:val="-4"/>
        </w:rPr>
        <w:t xml:space="preserve"> </w:t>
      </w:r>
      <w:r w:rsidRPr="001F526A" w:rsidR="004F57DC">
        <w:rPr>
          <w:spacing w:val="-4"/>
        </w:rPr>
        <w:t>collected</w:t>
      </w:r>
      <w:r w:rsidRPr="001F526A" w:rsidR="00906E90">
        <w:rPr>
          <w:spacing w:val="-4"/>
        </w:rPr>
        <w:t>/reported</w:t>
      </w:r>
      <w:r w:rsidRPr="001F526A" w:rsidR="004F57DC">
        <w:rPr>
          <w:spacing w:val="-4"/>
        </w:rPr>
        <w:t xml:space="preserve"> </w:t>
      </w:r>
      <w:r w:rsidRPr="001F526A">
        <w:t>as</w:t>
      </w:r>
      <w:r w:rsidRPr="001F526A" w:rsidR="004F57DC">
        <w:t>-</w:t>
      </w:r>
      <w:r w:rsidRPr="001F526A">
        <w:t>needed</w:t>
      </w:r>
      <w:r w:rsidRPr="001F526A">
        <w:rPr>
          <w:spacing w:val="-4"/>
        </w:rPr>
        <w:t xml:space="preserve"> </w:t>
      </w:r>
      <w:r w:rsidRPr="001F526A">
        <w:t>when</w:t>
      </w:r>
      <w:r w:rsidRPr="001F526A">
        <w:rPr>
          <w:spacing w:val="-4"/>
        </w:rPr>
        <w:t xml:space="preserve"> </w:t>
      </w:r>
      <w:r w:rsidRPr="001F526A">
        <w:t>a</w:t>
      </w:r>
      <w:r w:rsidRPr="001F526A">
        <w:rPr>
          <w:spacing w:val="-5"/>
        </w:rPr>
        <w:t xml:space="preserve"> </w:t>
      </w:r>
      <w:r w:rsidRPr="001F526A">
        <w:t>beneficiary</w:t>
      </w:r>
      <w:r w:rsidRPr="001F526A">
        <w:rPr>
          <w:spacing w:val="-12"/>
        </w:rPr>
        <w:t xml:space="preserve"> </w:t>
      </w:r>
      <w:r w:rsidRPr="001F526A">
        <w:t>experiences</w:t>
      </w:r>
      <w:r w:rsidRPr="001F526A">
        <w:rPr>
          <w:spacing w:val="-4"/>
        </w:rPr>
        <w:t xml:space="preserve"> </w:t>
      </w:r>
      <w:r w:rsidRPr="001F526A">
        <w:t>a</w:t>
      </w:r>
      <w:r w:rsidRPr="001F526A">
        <w:rPr>
          <w:spacing w:val="-5"/>
        </w:rPr>
        <w:t xml:space="preserve"> </w:t>
      </w:r>
      <w:r w:rsidRPr="001F526A">
        <w:t>problem</w:t>
      </w:r>
      <w:r w:rsidRPr="001F526A">
        <w:rPr>
          <w:spacing w:val="-4"/>
        </w:rPr>
        <w:t xml:space="preserve"> </w:t>
      </w:r>
      <w:r w:rsidRPr="001F526A">
        <w:t>related</w:t>
      </w:r>
      <w:r w:rsidRPr="001F526A">
        <w:rPr>
          <w:spacing w:val="-4"/>
        </w:rPr>
        <w:t xml:space="preserve"> </w:t>
      </w:r>
      <w:r w:rsidRPr="001F526A">
        <w:t>to</w:t>
      </w:r>
      <w:r w:rsidRPr="001F526A">
        <w:rPr>
          <w:spacing w:val="-5"/>
        </w:rPr>
        <w:t xml:space="preserve"> </w:t>
      </w:r>
      <w:r w:rsidRPr="001F526A">
        <w:t xml:space="preserve">the State Buy-in </w:t>
      </w:r>
      <w:r w:rsidR="00546662">
        <w:t>program</w:t>
      </w:r>
      <w:r w:rsidRPr="001F526A">
        <w:t>.</w:t>
      </w:r>
    </w:p>
    <w:p w:rsidR="00697769" w:rsidRPr="001F526A" w:rsidP="00212FFB" w14:paraId="5FFF19B5" w14:textId="77777777">
      <w:pPr>
        <w:pStyle w:val="BodyText"/>
      </w:pPr>
    </w:p>
    <w:p w:rsidR="00697769" w:rsidRPr="001F526A" w:rsidP="00212FFB" w14:paraId="588A2E36" w14:textId="77777777">
      <w:pPr>
        <w:pStyle w:val="ListParagraph"/>
        <w:numPr>
          <w:ilvl w:val="1"/>
          <w:numId w:val="1"/>
        </w:numPr>
        <w:tabs>
          <w:tab w:val="left" w:pos="0"/>
        </w:tabs>
        <w:ind w:left="0" w:firstLine="0"/>
        <w:jc w:val="left"/>
        <w:rPr>
          <w:sz w:val="24"/>
          <w:szCs w:val="24"/>
        </w:rPr>
      </w:pPr>
      <w:r w:rsidRPr="001F526A">
        <w:rPr>
          <w:sz w:val="24"/>
          <w:szCs w:val="24"/>
          <w:u w:val="single"/>
        </w:rPr>
        <w:t>Special</w:t>
      </w:r>
      <w:r w:rsidRPr="001F526A">
        <w:rPr>
          <w:spacing w:val="-3"/>
          <w:sz w:val="24"/>
          <w:szCs w:val="24"/>
          <w:u w:val="single"/>
        </w:rPr>
        <w:t xml:space="preserve"> </w:t>
      </w:r>
      <w:r w:rsidRPr="001F526A">
        <w:rPr>
          <w:spacing w:val="-2"/>
          <w:sz w:val="24"/>
          <w:szCs w:val="24"/>
          <w:u w:val="single"/>
        </w:rPr>
        <w:t>Circumstances</w:t>
      </w:r>
    </w:p>
    <w:p w:rsidR="00697769" w:rsidRPr="001F526A" w:rsidP="00212FFB" w14:paraId="481BB851" w14:textId="77777777">
      <w:pPr>
        <w:pStyle w:val="BodyText"/>
      </w:pPr>
    </w:p>
    <w:p w:rsidR="005031AB" w:rsidRPr="001F526A" w:rsidP="007B6275" w14:paraId="40091741" w14:textId="7EB3E447">
      <w:pPr>
        <w:pStyle w:val="BodyText"/>
        <w:ind w:right="137"/>
      </w:pPr>
      <w:r w:rsidRPr="001F526A">
        <w:t>The information is</w:t>
      </w:r>
      <w:r w:rsidRPr="001F526A">
        <w:rPr>
          <w:spacing w:val="-4"/>
        </w:rPr>
        <w:t xml:space="preserve"> collected</w:t>
      </w:r>
      <w:r w:rsidRPr="001F526A" w:rsidR="00906E90">
        <w:rPr>
          <w:spacing w:val="-4"/>
        </w:rPr>
        <w:t xml:space="preserve">/reported </w:t>
      </w:r>
      <w:r w:rsidRPr="001F526A">
        <w:t>as-needed</w:t>
      </w:r>
      <w:r w:rsidRPr="001F526A">
        <w:rPr>
          <w:spacing w:val="-4"/>
        </w:rPr>
        <w:t xml:space="preserve"> </w:t>
      </w:r>
      <w:r w:rsidRPr="001F526A">
        <w:t>when</w:t>
      </w:r>
      <w:r w:rsidRPr="001F526A">
        <w:rPr>
          <w:spacing w:val="-4"/>
        </w:rPr>
        <w:t xml:space="preserve"> </w:t>
      </w:r>
      <w:r w:rsidRPr="001F526A">
        <w:t>a</w:t>
      </w:r>
      <w:r w:rsidRPr="001F526A">
        <w:rPr>
          <w:spacing w:val="-5"/>
        </w:rPr>
        <w:t xml:space="preserve"> </w:t>
      </w:r>
      <w:r w:rsidRPr="001F526A">
        <w:t>beneficiary</w:t>
      </w:r>
      <w:r w:rsidRPr="001F526A">
        <w:rPr>
          <w:spacing w:val="-12"/>
        </w:rPr>
        <w:t xml:space="preserve"> </w:t>
      </w:r>
      <w:r w:rsidRPr="001F526A">
        <w:t>experiences</w:t>
      </w:r>
      <w:r w:rsidRPr="001F526A">
        <w:rPr>
          <w:spacing w:val="-4"/>
        </w:rPr>
        <w:t xml:space="preserve"> </w:t>
      </w:r>
      <w:r w:rsidRPr="001F526A">
        <w:t>a</w:t>
      </w:r>
      <w:r w:rsidRPr="001F526A">
        <w:rPr>
          <w:spacing w:val="-5"/>
        </w:rPr>
        <w:t xml:space="preserve"> </w:t>
      </w:r>
      <w:r w:rsidRPr="001F526A">
        <w:t>problem</w:t>
      </w:r>
      <w:r w:rsidRPr="001F526A">
        <w:rPr>
          <w:spacing w:val="-4"/>
        </w:rPr>
        <w:t xml:space="preserve"> </w:t>
      </w:r>
      <w:r w:rsidRPr="001F526A">
        <w:t>related</w:t>
      </w:r>
      <w:r w:rsidRPr="001F526A">
        <w:rPr>
          <w:spacing w:val="-4"/>
        </w:rPr>
        <w:t xml:space="preserve"> </w:t>
      </w:r>
      <w:r w:rsidRPr="001F526A">
        <w:t>to</w:t>
      </w:r>
      <w:r w:rsidRPr="001F526A">
        <w:rPr>
          <w:spacing w:val="-5"/>
        </w:rPr>
        <w:t xml:space="preserve"> </w:t>
      </w:r>
      <w:r w:rsidRPr="001F526A">
        <w:t>the State Buy-in pro</w:t>
      </w:r>
      <w:r w:rsidR="00546662">
        <w:t>gram</w:t>
      </w:r>
      <w:r w:rsidRPr="001F526A">
        <w:t>. Otherwise, t</w:t>
      </w:r>
      <w:r w:rsidRPr="001F526A">
        <w:t>here are no special circumstances as this information collection request does not do any of the following:</w:t>
      </w:r>
    </w:p>
    <w:p w:rsidR="005031AB" w:rsidRPr="001F526A" w:rsidP="005031AB" w14:paraId="37CDF261" w14:textId="77777777">
      <w:pPr>
        <w:pStyle w:val="Body2"/>
      </w:pPr>
    </w:p>
    <w:p w:rsidR="005031AB" w:rsidRPr="001F526A" w:rsidP="005031AB" w14:paraId="72D83DF0" w14:textId="77777777">
      <w:pPr>
        <w:pStyle w:val="Body2"/>
        <w:numPr>
          <w:ilvl w:val="0"/>
          <w:numId w:val="3"/>
        </w:numPr>
      </w:pPr>
      <w:r w:rsidRPr="001F526A">
        <w:t>Require respondents to report information to the agency more often than quarterly;</w:t>
      </w:r>
    </w:p>
    <w:p w:rsidR="005031AB" w:rsidRPr="001F526A" w:rsidP="005031AB" w14:paraId="6CCD240F" w14:textId="77777777">
      <w:pPr>
        <w:pStyle w:val="Body2"/>
        <w:numPr>
          <w:ilvl w:val="0"/>
          <w:numId w:val="3"/>
        </w:numPr>
      </w:pPr>
      <w:r w:rsidRPr="001F526A">
        <w:t>Require respondents to prepare a written response to a collection of information in fewer than 30 days after receipt of it;</w:t>
      </w:r>
    </w:p>
    <w:p w:rsidR="005031AB" w:rsidRPr="001F526A" w:rsidP="005031AB" w14:paraId="14ED47AA" w14:textId="77777777">
      <w:pPr>
        <w:pStyle w:val="Body2"/>
        <w:numPr>
          <w:ilvl w:val="0"/>
          <w:numId w:val="3"/>
        </w:numPr>
      </w:pPr>
      <w:r w:rsidRPr="001F526A">
        <w:t>Require respondents to submit more than an original and two copies of any document;</w:t>
      </w:r>
    </w:p>
    <w:p w:rsidR="005031AB" w:rsidRPr="001F526A" w:rsidP="005031AB" w14:paraId="6DE3141B" w14:textId="77777777">
      <w:pPr>
        <w:pStyle w:val="Body2"/>
        <w:numPr>
          <w:ilvl w:val="0"/>
          <w:numId w:val="3"/>
        </w:numPr>
      </w:pPr>
      <w:r w:rsidRPr="001F526A">
        <w:t>Require respondents to retain records, other than health, medical, government contract, grant-in-aid, or tax records for more than three years;</w:t>
      </w:r>
    </w:p>
    <w:p w:rsidR="005031AB" w:rsidRPr="001F526A" w:rsidP="005031AB" w14:paraId="3B87375C" w14:textId="77777777">
      <w:pPr>
        <w:pStyle w:val="Body2"/>
        <w:numPr>
          <w:ilvl w:val="0"/>
          <w:numId w:val="3"/>
        </w:numPr>
      </w:pPr>
      <w:r w:rsidRPr="001F526A">
        <w:t>Make use of a statistical survey that is not designed to produce valid and reliable results that can be generalized to the universe of study,</w:t>
      </w:r>
    </w:p>
    <w:p w:rsidR="005031AB" w:rsidRPr="001F526A" w:rsidP="005031AB" w14:paraId="4D639F76" w14:textId="77777777">
      <w:pPr>
        <w:pStyle w:val="Body2"/>
        <w:numPr>
          <w:ilvl w:val="0"/>
          <w:numId w:val="3"/>
        </w:numPr>
      </w:pPr>
      <w:r w:rsidRPr="001F526A">
        <w:t>Require the use of a statistical data classification that has not been reviewed and approved by OMB;</w:t>
      </w:r>
    </w:p>
    <w:p w:rsidR="005031AB" w:rsidRPr="001F526A" w:rsidP="005031AB" w14:paraId="01E93FF2" w14:textId="77777777">
      <w:pPr>
        <w:pStyle w:val="Body2"/>
        <w:numPr>
          <w:ilvl w:val="0"/>
          <w:numId w:val="3"/>
        </w:numPr>
      </w:pPr>
      <w:r w:rsidRPr="001F526A">
        <w:t>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031AB" w:rsidRPr="00B22F67" w:rsidP="005031AB" w14:paraId="6C46E4BA" w14:textId="77777777">
      <w:pPr>
        <w:pStyle w:val="Body2"/>
        <w:numPr>
          <w:ilvl w:val="0"/>
          <w:numId w:val="3"/>
        </w:numPr>
      </w:pPr>
      <w:r w:rsidRPr="001F526A">
        <w:t xml:space="preserve">Require respondents to submit proprietary trade secrets, or other confidential information unless the agency can demonstrate that it has instituted procedures to protect the </w:t>
      </w:r>
      <w:r w:rsidRPr="00B22F67">
        <w:t>information's confidentiality to the extent permitted by law.</w:t>
      </w:r>
    </w:p>
    <w:p w:rsidR="005031AB" w:rsidRPr="00B22F67" w:rsidP="00212FFB" w14:paraId="5446ED43" w14:textId="77777777">
      <w:pPr>
        <w:pStyle w:val="BodyText"/>
      </w:pPr>
    </w:p>
    <w:p w:rsidR="00697769" w:rsidRPr="00B22F67" w:rsidP="00212FFB" w14:paraId="410C6682" w14:textId="77777777">
      <w:pPr>
        <w:pStyle w:val="ListParagraph"/>
        <w:numPr>
          <w:ilvl w:val="1"/>
          <w:numId w:val="1"/>
        </w:numPr>
        <w:tabs>
          <w:tab w:val="left" w:pos="0"/>
        </w:tabs>
        <w:ind w:left="0" w:firstLine="0"/>
        <w:jc w:val="left"/>
        <w:rPr>
          <w:sz w:val="24"/>
          <w:szCs w:val="24"/>
        </w:rPr>
      </w:pPr>
      <w:r w:rsidRPr="00B22F67">
        <w:rPr>
          <w:sz w:val="24"/>
          <w:szCs w:val="24"/>
          <w:u w:val="single"/>
        </w:rPr>
        <w:t>Federal</w:t>
      </w:r>
      <w:r w:rsidRPr="00B22F67">
        <w:rPr>
          <w:spacing w:val="-7"/>
          <w:sz w:val="24"/>
          <w:szCs w:val="24"/>
          <w:u w:val="single"/>
        </w:rPr>
        <w:t xml:space="preserve"> </w:t>
      </w:r>
      <w:r w:rsidRPr="00B22F67">
        <w:rPr>
          <w:sz w:val="24"/>
          <w:szCs w:val="24"/>
          <w:u w:val="single"/>
        </w:rPr>
        <w:t>Register/Outside</w:t>
      </w:r>
      <w:r w:rsidRPr="00B22F67">
        <w:rPr>
          <w:spacing w:val="-7"/>
          <w:sz w:val="24"/>
          <w:szCs w:val="24"/>
          <w:u w:val="single"/>
        </w:rPr>
        <w:t xml:space="preserve"> </w:t>
      </w:r>
      <w:r w:rsidRPr="00B22F67">
        <w:rPr>
          <w:spacing w:val="-2"/>
          <w:sz w:val="24"/>
          <w:szCs w:val="24"/>
          <w:u w:val="single"/>
        </w:rPr>
        <w:t>Consultation</w:t>
      </w:r>
    </w:p>
    <w:p w:rsidR="00697769" w:rsidRPr="00B22F67" w:rsidP="00212FFB" w14:paraId="13C5623F" w14:textId="77777777">
      <w:pPr>
        <w:pStyle w:val="BodyText"/>
      </w:pPr>
    </w:p>
    <w:p w:rsidR="004503EC" w:rsidRPr="00B22F67" w:rsidP="00212FFB" w14:paraId="1656B646" w14:textId="4F14D747">
      <w:pPr>
        <w:pStyle w:val="BodyText"/>
      </w:pPr>
      <w:r w:rsidRPr="00B22F67">
        <w:t xml:space="preserve">The 60-day notice published </w:t>
      </w:r>
      <w:r w:rsidRPr="00B22F67" w:rsidR="00F408F4">
        <w:t xml:space="preserve">in the Federal Register </w:t>
      </w:r>
      <w:r w:rsidRPr="00B22F67">
        <w:t xml:space="preserve">on </w:t>
      </w:r>
      <w:r w:rsidRPr="00B22F67" w:rsidR="00DA6B49">
        <w:t>March 27, 2026</w:t>
      </w:r>
      <w:r w:rsidRPr="00B22F67" w:rsidR="00F408F4">
        <w:t xml:space="preserve"> </w:t>
      </w:r>
      <w:r w:rsidRPr="00B22F67">
        <w:t>(</w:t>
      </w:r>
      <w:r w:rsidRPr="00B22F67" w:rsidR="00F408F4">
        <w:t>91</w:t>
      </w:r>
      <w:r w:rsidRPr="00B22F67">
        <w:t xml:space="preserve"> FR </w:t>
      </w:r>
      <w:r w:rsidRPr="00B22F67" w:rsidR="00DA6B49">
        <w:t>14858</w:t>
      </w:r>
      <w:r w:rsidRPr="00B22F67">
        <w:t xml:space="preserve">).  </w:t>
      </w:r>
      <w:r w:rsidRPr="00B22F67" w:rsidR="003620DB">
        <w:t xml:space="preserve">Although </w:t>
      </w:r>
      <w:r w:rsidRPr="00B22F67" w:rsidR="003620DB">
        <w:t>one comment was received, the c</w:t>
      </w:r>
      <w:r w:rsidRPr="00B22F67">
        <w:t>omment</w:t>
      </w:r>
      <w:r w:rsidRPr="00B22F67" w:rsidR="003620DB">
        <w:t xml:space="preserve"> is not germane to this collection of information request</w:t>
      </w:r>
      <w:r w:rsidRPr="00B22F67" w:rsidR="00625C9C">
        <w:t>.</w:t>
      </w:r>
    </w:p>
    <w:p w:rsidR="00DA6B49" w:rsidRPr="00B22F67" w:rsidP="00212FFB" w14:paraId="03B51962" w14:textId="77777777">
      <w:pPr>
        <w:pStyle w:val="BodyText"/>
      </w:pPr>
    </w:p>
    <w:p w:rsidR="003620DB" w:rsidRPr="00B22F67" w:rsidP="003620DB" w14:paraId="29F41AB4" w14:textId="45D5E32E">
      <w:pPr>
        <w:pStyle w:val="BodyText"/>
      </w:pPr>
      <w:r w:rsidRPr="00B22F67">
        <w:t xml:space="preserve">The </w:t>
      </w:r>
      <w:r w:rsidRPr="00B22F67" w:rsidR="002019FB">
        <w:t>3</w:t>
      </w:r>
      <w:r w:rsidRPr="00B22F67">
        <w:t xml:space="preserve">0-day notice published in the Federal Register on May 29, 2026 (91 FR </w:t>
      </w:r>
      <w:r w:rsidRPr="00B22F67" w:rsidR="00B22F67">
        <w:t>32055</w:t>
      </w:r>
      <w:r w:rsidRPr="00B22F67">
        <w:t>).</w:t>
      </w:r>
    </w:p>
    <w:p w:rsidR="00A771B6" w:rsidRPr="00B22F67" w:rsidP="00212FFB" w14:paraId="73533565" w14:textId="77777777">
      <w:pPr>
        <w:pStyle w:val="BodyText"/>
      </w:pPr>
    </w:p>
    <w:p w:rsidR="00472A3D" w:rsidRPr="001F526A" w:rsidP="00212FFB" w14:paraId="34884335" w14:textId="77777777">
      <w:pPr>
        <w:pStyle w:val="BodyText"/>
        <w:rPr>
          <w:u w:val="single"/>
        </w:rPr>
      </w:pPr>
      <w:r w:rsidRPr="00B22F67">
        <w:t>9.</w:t>
      </w:r>
      <w:r w:rsidRPr="00B22F67">
        <w:tab/>
      </w:r>
      <w:r w:rsidRPr="00B22F67">
        <w:rPr>
          <w:u w:val="single"/>
        </w:rPr>
        <w:t>Payments/Gifts to Respondents</w:t>
      </w:r>
    </w:p>
    <w:p w:rsidR="00472A3D" w:rsidRPr="001F526A" w:rsidP="00212FFB" w14:paraId="6A871EA5" w14:textId="77777777">
      <w:pPr>
        <w:pStyle w:val="BodyText"/>
        <w:ind w:left="500"/>
      </w:pPr>
    </w:p>
    <w:p w:rsidR="004503EC" w:rsidRPr="001F526A" w:rsidP="00212FFB" w14:paraId="5CAF8A57" w14:textId="77777777">
      <w:pPr>
        <w:pStyle w:val="BodyText"/>
        <w:rPr>
          <w:spacing w:val="-2"/>
        </w:rPr>
      </w:pPr>
      <w:r w:rsidRPr="001F526A">
        <w:t>There</w:t>
      </w:r>
      <w:r w:rsidRPr="001F526A">
        <w:rPr>
          <w:spacing w:val="-5"/>
        </w:rPr>
        <w:t xml:space="preserve"> </w:t>
      </w:r>
      <w:r w:rsidRPr="001F526A">
        <w:t>are</w:t>
      </w:r>
      <w:r w:rsidRPr="001F526A">
        <w:rPr>
          <w:spacing w:val="-5"/>
        </w:rPr>
        <w:t xml:space="preserve"> </w:t>
      </w:r>
      <w:r w:rsidRPr="001F526A">
        <w:t>no</w:t>
      </w:r>
      <w:r w:rsidRPr="001F526A">
        <w:rPr>
          <w:spacing w:val="-4"/>
        </w:rPr>
        <w:t xml:space="preserve"> </w:t>
      </w:r>
      <w:r w:rsidRPr="001F526A">
        <w:t>payments/gifts</w:t>
      </w:r>
      <w:r w:rsidRPr="001F526A">
        <w:rPr>
          <w:spacing w:val="-4"/>
        </w:rPr>
        <w:t xml:space="preserve"> </w:t>
      </w:r>
      <w:r w:rsidRPr="001F526A">
        <w:t>to</w:t>
      </w:r>
      <w:r w:rsidRPr="001F526A">
        <w:rPr>
          <w:spacing w:val="-3"/>
        </w:rPr>
        <w:t xml:space="preserve"> </w:t>
      </w:r>
      <w:r w:rsidRPr="001F526A">
        <w:rPr>
          <w:spacing w:val="-2"/>
        </w:rPr>
        <w:t>respondents</w:t>
      </w:r>
    </w:p>
    <w:p w:rsidR="00697769" w:rsidRPr="001F526A" w:rsidP="00212FFB" w14:paraId="555B02BF" w14:textId="77777777">
      <w:pPr>
        <w:pStyle w:val="BodyText"/>
      </w:pPr>
    </w:p>
    <w:p w:rsidR="00697769" w:rsidRPr="001F526A" w:rsidP="00212FFB" w14:paraId="1F853CBE" w14:textId="77777777">
      <w:pPr>
        <w:pStyle w:val="ListParagraph"/>
        <w:numPr>
          <w:ilvl w:val="0"/>
          <w:numId w:val="2"/>
        </w:numPr>
        <w:tabs>
          <w:tab w:val="left" w:pos="0"/>
        </w:tabs>
        <w:ind w:left="0" w:firstLine="0"/>
        <w:rPr>
          <w:sz w:val="24"/>
          <w:szCs w:val="24"/>
        </w:rPr>
      </w:pPr>
      <w:r w:rsidRPr="001F526A">
        <w:rPr>
          <w:spacing w:val="-2"/>
          <w:sz w:val="24"/>
          <w:szCs w:val="24"/>
          <w:u w:val="single"/>
        </w:rPr>
        <w:t>Confidentiality</w:t>
      </w:r>
    </w:p>
    <w:p w:rsidR="00697769" w:rsidRPr="001F526A" w:rsidP="00212FFB" w14:paraId="55781951" w14:textId="77777777">
      <w:pPr>
        <w:pStyle w:val="BodyText"/>
      </w:pPr>
    </w:p>
    <w:p w:rsidR="00697769" w:rsidRPr="001F526A" w:rsidP="00212FFB" w14:paraId="7B701F86" w14:textId="77777777">
      <w:pPr>
        <w:pStyle w:val="BodyText"/>
        <w:ind w:right="443"/>
      </w:pPr>
      <w:r w:rsidRPr="001F526A">
        <w:t>There are</w:t>
      </w:r>
      <w:r w:rsidRPr="001F526A">
        <w:rPr>
          <w:spacing w:val="-5"/>
        </w:rPr>
        <w:t xml:space="preserve"> </w:t>
      </w:r>
      <w:r w:rsidRPr="001F526A">
        <w:t>no</w:t>
      </w:r>
      <w:r w:rsidRPr="001F526A">
        <w:rPr>
          <w:spacing w:val="-4"/>
        </w:rPr>
        <w:t xml:space="preserve"> </w:t>
      </w:r>
      <w:r w:rsidRPr="001F526A">
        <w:t>assurances</w:t>
      </w:r>
      <w:r w:rsidRPr="001F526A">
        <w:rPr>
          <w:spacing w:val="-4"/>
        </w:rPr>
        <w:t xml:space="preserve"> </w:t>
      </w:r>
      <w:r w:rsidRPr="001F526A">
        <w:t>of</w:t>
      </w:r>
      <w:r w:rsidRPr="001F526A">
        <w:rPr>
          <w:spacing w:val="-5"/>
        </w:rPr>
        <w:t xml:space="preserve"> </w:t>
      </w:r>
      <w:r w:rsidRPr="001F526A">
        <w:t>confidentiality</w:t>
      </w:r>
      <w:r w:rsidRPr="001F526A">
        <w:rPr>
          <w:spacing w:val="-12"/>
        </w:rPr>
        <w:t xml:space="preserve"> </w:t>
      </w:r>
      <w:r w:rsidRPr="001F526A">
        <w:t>provided; however, the</w:t>
      </w:r>
      <w:r w:rsidRPr="001F526A">
        <w:rPr>
          <w:spacing w:val="-5"/>
        </w:rPr>
        <w:t xml:space="preserve"> </w:t>
      </w:r>
      <w:r w:rsidRPr="001F526A">
        <w:t>information</w:t>
      </w:r>
      <w:r w:rsidRPr="001F526A">
        <w:rPr>
          <w:spacing w:val="-4"/>
        </w:rPr>
        <w:t xml:space="preserve"> </w:t>
      </w:r>
      <w:r w:rsidRPr="001F526A">
        <w:t>is</w:t>
      </w:r>
      <w:r w:rsidRPr="001F526A">
        <w:rPr>
          <w:spacing w:val="-4"/>
        </w:rPr>
        <w:t xml:space="preserve"> </w:t>
      </w:r>
      <w:r w:rsidRPr="001F526A">
        <w:t>used</w:t>
      </w:r>
      <w:r w:rsidRPr="001F526A">
        <w:rPr>
          <w:spacing w:val="-4"/>
        </w:rPr>
        <w:t xml:space="preserve"> </w:t>
      </w:r>
      <w:r w:rsidRPr="001F526A">
        <w:t>only within the Medicare program.</w:t>
      </w:r>
    </w:p>
    <w:p w:rsidR="00697769" w:rsidRPr="001F526A" w:rsidP="00212FFB" w14:paraId="1776557D" w14:textId="77777777">
      <w:pPr>
        <w:pStyle w:val="BodyText"/>
      </w:pPr>
    </w:p>
    <w:p w:rsidR="00697769" w:rsidRPr="001F526A" w:rsidP="00212FFB" w14:paraId="31BA4EFD" w14:textId="77777777">
      <w:pPr>
        <w:pStyle w:val="ListParagraph"/>
        <w:numPr>
          <w:ilvl w:val="0"/>
          <w:numId w:val="2"/>
        </w:numPr>
        <w:tabs>
          <w:tab w:val="left" w:pos="933"/>
        </w:tabs>
        <w:ind w:left="0" w:firstLine="0"/>
        <w:rPr>
          <w:sz w:val="24"/>
          <w:szCs w:val="24"/>
        </w:rPr>
      </w:pPr>
      <w:r w:rsidRPr="001F526A">
        <w:rPr>
          <w:sz w:val="24"/>
          <w:szCs w:val="24"/>
          <w:u w:val="single"/>
        </w:rPr>
        <w:t>Sensitive</w:t>
      </w:r>
      <w:r w:rsidRPr="001F526A">
        <w:rPr>
          <w:spacing w:val="-2"/>
          <w:sz w:val="24"/>
          <w:szCs w:val="24"/>
          <w:u w:val="single"/>
        </w:rPr>
        <w:t xml:space="preserve"> Questions</w:t>
      </w:r>
    </w:p>
    <w:p w:rsidR="00697769" w:rsidRPr="001F526A" w:rsidP="00212FFB" w14:paraId="53750AB0" w14:textId="77777777">
      <w:pPr>
        <w:pStyle w:val="BodyText"/>
      </w:pPr>
    </w:p>
    <w:p w:rsidR="00697769" w:rsidRPr="001F526A" w:rsidP="00212FFB" w14:paraId="31BF609A" w14:textId="1E6F110A">
      <w:pPr>
        <w:pStyle w:val="BodyText"/>
      </w:pPr>
      <w:r w:rsidRPr="001F526A">
        <w:t>There are no sensitive questions associated with this collection. Specifically, the collection does not solicit questions of a sensitive nature, such as sexual behavior and attitudes, religious beliefs, and other matters that are commonly considered private.</w:t>
      </w:r>
    </w:p>
    <w:p w:rsidR="0065589F" w:rsidRPr="001F526A" w:rsidP="00212FFB" w14:paraId="5A98AC19" w14:textId="77777777">
      <w:pPr>
        <w:pStyle w:val="BodyText"/>
      </w:pPr>
    </w:p>
    <w:p w:rsidR="00697769" w:rsidRPr="001F526A" w:rsidP="00212FFB" w14:paraId="15E9C399" w14:textId="04331801">
      <w:pPr>
        <w:pStyle w:val="ListParagraph"/>
        <w:numPr>
          <w:ilvl w:val="0"/>
          <w:numId w:val="2"/>
        </w:numPr>
        <w:tabs>
          <w:tab w:val="left" w:pos="0"/>
        </w:tabs>
        <w:ind w:left="0" w:firstLine="0"/>
        <w:rPr>
          <w:sz w:val="24"/>
          <w:szCs w:val="24"/>
        </w:rPr>
      </w:pPr>
      <w:r w:rsidRPr="001F526A">
        <w:rPr>
          <w:sz w:val="24"/>
          <w:szCs w:val="24"/>
          <w:u w:val="single"/>
        </w:rPr>
        <w:t>Burden</w:t>
      </w:r>
      <w:r w:rsidRPr="001F526A">
        <w:rPr>
          <w:spacing w:val="-3"/>
          <w:sz w:val="24"/>
          <w:szCs w:val="24"/>
          <w:u w:val="single"/>
        </w:rPr>
        <w:t xml:space="preserve"> </w:t>
      </w:r>
      <w:r w:rsidRPr="001F526A">
        <w:rPr>
          <w:sz w:val="24"/>
          <w:szCs w:val="24"/>
          <w:u w:val="single"/>
        </w:rPr>
        <w:t>Estimates</w:t>
      </w:r>
    </w:p>
    <w:p w:rsidR="00A976E9" w:rsidRPr="001F526A" w:rsidP="00A976E9" w14:paraId="1949E391" w14:textId="77777777">
      <w:pPr>
        <w:pStyle w:val="Default"/>
        <w:rPr>
          <w:highlight w:val="yellow"/>
        </w:rPr>
      </w:pPr>
    </w:p>
    <w:p w:rsidR="00CC28BE" w:rsidRPr="001F526A" w:rsidP="00CC28BE" w14:paraId="2C81C4E8" w14:textId="19DA8827">
      <w:pPr>
        <w:pStyle w:val="Heading3"/>
        <w:rPr>
          <w:rFonts w:ascii="Times New Roman" w:hAnsi="Times New Roman" w:cs="Times New Roman"/>
          <w:i/>
          <w:iCs/>
        </w:rPr>
      </w:pPr>
      <w:r w:rsidRPr="001F526A">
        <w:rPr>
          <w:rFonts w:ascii="Times New Roman" w:hAnsi="Times New Roman" w:cs="Times New Roman"/>
          <w:i/>
          <w:iCs/>
        </w:rPr>
        <w:t xml:space="preserve">Wage </w:t>
      </w:r>
      <w:r w:rsidR="000B3765">
        <w:rPr>
          <w:rFonts w:ascii="Times New Roman" w:hAnsi="Times New Roman" w:cs="Times New Roman"/>
          <w:i/>
          <w:iCs/>
        </w:rPr>
        <w:t>Data</w:t>
      </w:r>
    </w:p>
    <w:p w:rsidR="00CC28BE" w:rsidRPr="001F526A" w:rsidP="00CC28BE" w14:paraId="096BD592" w14:textId="77777777">
      <w:pPr>
        <w:pStyle w:val="Default"/>
        <w:rPr>
          <w:i/>
        </w:rPr>
      </w:pPr>
    </w:p>
    <w:p w:rsidR="00CC28BE" w:rsidRPr="001F526A" w:rsidP="00CC28BE" w14:paraId="08ECFAFD" w14:textId="100E14E8">
      <w:pPr>
        <w:keepNext/>
        <w:keepLines/>
        <w:tabs>
          <w:tab w:val="left" w:pos="720"/>
        </w:tabs>
        <w:suppressAutoHyphens/>
        <w:rPr>
          <w:sz w:val="24"/>
          <w:szCs w:val="24"/>
        </w:rPr>
      </w:pPr>
      <w:r w:rsidRPr="008D36C4">
        <w:rPr>
          <w:sz w:val="24"/>
          <w:szCs w:val="24"/>
        </w:rPr>
        <w:t>To derive average costs, we used data from the U.S. Bureau of Labor Statistics’ (BLS) May 2</w:t>
      </w:r>
      <w:r w:rsidR="00CC398D">
        <w:rPr>
          <w:sz w:val="24"/>
          <w:szCs w:val="24"/>
        </w:rPr>
        <w:t>0</w:t>
      </w:r>
      <w:r w:rsidRPr="008D36C4" w:rsidR="00106693">
        <w:rPr>
          <w:sz w:val="24"/>
          <w:szCs w:val="24"/>
        </w:rPr>
        <w:t>25</w:t>
      </w:r>
      <w:r w:rsidRPr="001F526A">
        <w:rPr>
          <w:sz w:val="24"/>
          <w:szCs w:val="24"/>
        </w:rPr>
        <w:t xml:space="preserve"> National Occupational Employment and Wages Estimates for all salary estimates (</w:t>
      </w:r>
      <w:hyperlink r:id="rId5" w:history="1">
        <w:r w:rsidRPr="001F526A">
          <w:rPr>
            <w:rStyle w:val="Hyperlink"/>
            <w:sz w:val="24"/>
            <w:szCs w:val="24"/>
          </w:rPr>
          <w:t>www.bls.gov/oes/current/oes_nat.htm</w:t>
        </w:r>
      </w:hyperlink>
      <w:r w:rsidRPr="001F526A">
        <w:rPr>
          <w:sz w:val="24"/>
          <w:szCs w:val="24"/>
        </w:rPr>
        <w:t>). In this regard, the following table presents BLS’ mean hourly wage, our estimated cost of fringe benefits and other indirect costs (consisting of a 100 percent increase)</w:t>
      </w:r>
      <w:r w:rsidR="00106693">
        <w:rPr>
          <w:sz w:val="24"/>
          <w:szCs w:val="24"/>
        </w:rPr>
        <w:t>,</w:t>
      </w:r>
      <w:r w:rsidRPr="001F526A">
        <w:rPr>
          <w:sz w:val="24"/>
          <w:szCs w:val="24"/>
        </w:rPr>
        <w:t xml:space="preserve"> and our adjusted hourly wage. </w:t>
      </w:r>
    </w:p>
    <w:p w:rsidR="00CC28BE" w:rsidRPr="001F526A" w:rsidP="00CC28BE" w14:paraId="06657130" w14:textId="77777777">
      <w:pPr>
        <w:tabs>
          <w:tab w:val="left" w:pos="720"/>
        </w:tabs>
        <w:suppressAutoHyphen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1809"/>
        <w:gridCol w:w="1809"/>
        <w:gridCol w:w="1733"/>
        <w:gridCol w:w="1738"/>
        <w:gridCol w:w="1767"/>
      </w:tblGrid>
      <w:tr w14:paraId="3DF96B95" w14:textId="77777777" w:rsidTr="0093759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Ex>
        <w:tc>
          <w:tcPr>
            <w:tcW w:w="1809" w:type="dxa"/>
          </w:tcPr>
          <w:p w:rsidR="00CC28BE" w:rsidRPr="00250C48" w:rsidP="00937596" w14:paraId="7CB3F788" w14:textId="77777777">
            <w:pPr>
              <w:rPr>
                <w:snapToGrid w:val="0"/>
                <w:sz w:val="20"/>
                <w:szCs w:val="20"/>
              </w:rPr>
            </w:pPr>
            <w:r w:rsidRPr="00250C48">
              <w:rPr>
                <w:snapToGrid w:val="0"/>
                <w:sz w:val="20"/>
                <w:szCs w:val="20"/>
              </w:rPr>
              <w:t>Occupation Title</w:t>
            </w:r>
          </w:p>
        </w:tc>
        <w:tc>
          <w:tcPr>
            <w:tcW w:w="1809" w:type="dxa"/>
          </w:tcPr>
          <w:p w:rsidR="00CC28BE" w:rsidRPr="00250C48" w:rsidP="00937596" w14:paraId="1F2C05FC" w14:textId="77777777">
            <w:pPr>
              <w:rPr>
                <w:snapToGrid w:val="0"/>
                <w:sz w:val="20"/>
                <w:szCs w:val="20"/>
              </w:rPr>
            </w:pPr>
            <w:r w:rsidRPr="00250C48">
              <w:rPr>
                <w:snapToGrid w:val="0"/>
                <w:sz w:val="20"/>
                <w:szCs w:val="20"/>
              </w:rPr>
              <w:t>Occupation Code</w:t>
            </w:r>
          </w:p>
        </w:tc>
        <w:tc>
          <w:tcPr>
            <w:tcW w:w="1733" w:type="dxa"/>
          </w:tcPr>
          <w:p w:rsidR="00CC28BE" w:rsidRPr="00250C48" w:rsidP="00937596" w14:paraId="76EE4579" w14:textId="77777777">
            <w:pPr>
              <w:jc w:val="center"/>
              <w:rPr>
                <w:snapToGrid w:val="0"/>
                <w:sz w:val="20"/>
                <w:szCs w:val="20"/>
              </w:rPr>
            </w:pPr>
            <w:r w:rsidRPr="00250C48">
              <w:rPr>
                <w:snapToGrid w:val="0"/>
                <w:sz w:val="20"/>
                <w:szCs w:val="20"/>
              </w:rPr>
              <w:t>Mean Hourly Wage</w:t>
            </w:r>
          </w:p>
          <w:p w:rsidR="00CC28BE" w:rsidRPr="00250C48" w:rsidP="00937596" w14:paraId="2DEC2440" w14:textId="77777777">
            <w:pPr>
              <w:jc w:val="center"/>
              <w:rPr>
                <w:snapToGrid w:val="0"/>
                <w:sz w:val="20"/>
                <w:szCs w:val="20"/>
              </w:rPr>
            </w:pPr>
            <w:r w:rsidRPr="00250C48">
              <w:rPr>
                <w:snapToGrid w:val="0"/>
                <w:sz w:val="20"/>
                <w:szCs w:val="20"/>
              </w:rPr>
              <w:t>($/hr)</w:t>
            </w:r>
          </w:p>
        </w:tc>
        <w:tc>
          <w:tcPr>
            <w:tcW w:w="1738" w:type="dxa"/>
          </w:tcPr>
          <w:p w:rsidR="00CC28BE" w:rsidRPr="00250C48" w:rsidP="00937596" w14:paraId="5737774D" w14:textId="77777777">
            <w:pPr>
              <w:jc w:val="center"/>
              <w:rPr>
                <w:snapToGrid w:val="0"/>
                <w:sz w:val="20"/>
                <w:szCs w:val="20"/>
              </w:rPr>
            </w:pPr>
            <w:r w:rsidRPr="00250C48">
              <w:rPr>
                <w:snapToGrid w:val="0"/>
                <w:sz w:val="20"/>
                <w:szCs w:val="20"/>
              </w:rPr>
              <w:t>Fringe Benefits and Other Indirect Costs</w:t>
            </w:r>
          </w:p>
          <w:p w:rsidR="00CC28BE" w:rsidRPr="00250C48" w:rsidP="00937596" w14:paraId="05E8ACD4" w14:textId="77777777">
            <w:pPr>
              <w:jc w:val="center"/>
              <w:rPr>
                <w:snapToGrid w:val="0"/>
                <w:sz w:val="20"/>
                <w:szCs w:val="20"/>
              </w:rPr>
            </w:pPr>
            <w:r w:rsidRPr="00250C48">
              <w:rPr>
                <w:snapToGrid w:val="0"/>
                <w:sz w:val="20"/>
                <w:szCs w:val="20"/>
              </w:rPr>
              <w:t>($/hr)</w:t>
            </w:r>
          </w:p>
        </w:tc>
        <w:tc>
          <w:tcPr>
            <w:tcW w:w="1767" w:type="dxa"/>
          </w:tcPr>
          <w:p w:rsidR="00CC28BE" w:rsidRPr="00250C48" w:rsidP="00937596" w14:paraId="4A3AEB0D" w14:textId="77777777">
            <w:pPr>
              <w:jc w:val="center"/>
              <w:rPr>
                <w:snapToGrid w:val="0"/>
                <w:sz w:val="20"/>
                <w:szCs w:val="20"/>
              </w:rPr>
            </w:pPr>
            <w:r w:rsidRPr="00250C48">
              <w:rPr>
                <w:snapToGrid w:val="0"/>
                <w:sz w:val="20"/>
                <w:szCs w:val="20"/>
              </w:rPr>
              <w:t>Adjusted Hourly Wage</w:t>
            </w:r>
          </w:p>
          <w:p w:rsidR="00CC28BE" w:rsidRPr="00250C48" w:rsidP="00937596" w14:paraId="515827BD" w14:textId="77777777">
            <w:pPr>
              <w:jc w:val="center"/>
              <w:rPr>
                <w:snapToGrid w:val="0"/>
                <w:sz w:val="20"/>
                <w:szCs w:val="20"/>
              </w:rPr>
            </w:pPr>
            <w:r w:rsidRPr="00250C48">
              <w:rPr>
                <w:snapToGrid w:val="0"/>
                <w:sz w:val="20"/>
                <w:szCs w:val="20"/>
              </w:rPr>
              <w:t>($/hr)</w:t>
            </w:r>
          </w:p>
        </w:tc>
      </w:tr>
      <w:tr w14:paraId="1F809D03" w14:textId="77777777" w:rsidTr="00937596">
        <w:tblPrEx>
          <w:tblW w:w="0" w:type="auto"/>
          <w:tblLook w:val="0620"/>
        </w:tblPrEx>
        <w:tc>
          <w:tcPr>
            <w:tcW w:w="1809" w:type="dxa"/>
          </w:tcPr>
          <w:p w:rsidR="00CC28BE" w:rsidRPr="00250C48" w:rsidP="00937596" w14:paraId="24A0F884" w14:textId="77777777">
            <w:pPr>
              <w:rPr>
                <w:snapToGrid w:val="0"/>
                <w:sz w:val="20"/>
                <w:szCs w:val="20"/>
              </w:rPr>
            </w:pPr>
            <w:r w:rsidRPr="00250C48">
              <w:rPr>
                <w:snapToGrid w:val="0"/>
                <w:sz w:val="20"/>
                <w:szCs w:val="20"/>
              </w:rPr>
              <w:t>Benefits Compensation Analyst</w:t>
            </w:r>
          </w:p>
        </w:tc>
        <w:tc>
          <w:tcPr>
            <w:tcW w:w="1809" w:type="dxa"/>
          </w:tcPr>
          <w:p w:rsidR="00CC28BE" w:rsidRPr="00250C48" w:rsidP="00937596" w14:paraId="4E6A9B12" w14:textId="77777777">
            <w:pPr>
              <w:rPr>
                <w:snapToGrid w:val="0"/>
                <w:sz w:val="20"/>
                <w:szCs w:val="20"/>
              </w:rPr>
            </w:pPr>
            <w:r w:rsidRPr="00250C48">
              <w:rPr>
                <w:snapToGrid w:val="0"/>
                <w:sz w:val="20"/>
                <w:szCs w:val="20"/>
              </w:rPr>
              <w:t>13-1141</w:t>
            </w:r>
          </w:p>
        </w:tc>
        <w:tc>
          <w:tcPr>
            <w:tcW w:w="1733" w:type="dxa"/>
          </w:tcPr>
          <w:p w:rsidR="00CC28BE" w:rsidRPr="00250C48" w:rsidP="00937596" w14:paraId="6ACBE770" w14:textId="39687844">
            <w:pPr>
              <w:jc w:val="center"/>
              <w:rPr>
                <w:snapToGrid w:val="0"/>
                <w:sz w:val="20"/>
                <w:szCs w:val="20"/>
              </w:rPr>
            </w:pPr>
            <w:r>
              <w:rPr>
                <w:snapToGrid w:val="0"/>
                <w:sz w:val="20"/>
                <w:szCs w:val="20"/>
              </w:rPr>
              <w:t>40.54</w:t>
            </w:r>
          </w:p>
        </w:tc>
        <w:tc>
          <w:tcPr>
            <w:tcW w:w="1738" w:type="dxa"/>
          </w:tcPr>
          <w:p w:rsidR="00CC28BE" w:rsidRPr="00250C48" w:rsidP="00937596" w14:paraId="2B7AB517" w14:textId="77DA8A56">
            <w:pPr>
              <w:jc w:val="center"/>
              <w:rPr>
                <w:snapToGrid w:val="0"/>
                <w:sz w:val="20"/>
                <w:szCs w:val="20"/>
              </w:rPr>
            </w:pPr>
            <w:r>
              <w:rPr>
                <w:snapToGrid w:val="0"/>
                <w:sz w:val="20"/>
                <w:szCs w:val="20"/>
              </w:rPr>
              <w:t>40.54</w:t>
            </w:r>
          </w:p>
        </w:tc>
        <w:tc>
          <w:tcPr>
            <w:tcW w:w="1767" w:type="dxa"/>
          </w:tcPr>
          <w:p w:rsidR="00CC28BE" w:rsidRPr="00250C48" w:rsidP="00937596" w14:paraId="1D820182" w14:textId="15FA09F1">
            <w:pPr>
              <w:jc w:val="center"/>
              <w:rPr>
                <w:snapToGrid w:val="0"/>
                <w:sz w:val="20"/>
                <w:szCs w:val="20"/>
              </w:rPr>
            </w:pPr>
            <w:r>
              <w:rPr>
                <w:snapToGrid w:val="0"/>
                <w:sz w:val="20"/>
                <w:szCs w:val="20"/>
              </w:rPr>
              <w:t>81.08</w:t>
            </w:r>
          </w:p>
        </w:tc>
      </w:tr>
    </w:tbl>
    <w:p w:rsidR="00CC28BE" w:rsidRPr="001F526A" w:rsidP="00CC28BE" w14:paraId="24144C31" w14:textId="77777777">
      <w:pPr>
        <w:tabs>
          <w:tab w:val="left" w:pos="720"/>
        </w:tabs>
        <w:suppressAutoHyphens/>
        <w:rPr>
          <w:sz w:val="24"/>
          <w:szCs w:val="24"/>
        </w:rPr>
      </w:pPr>
    </w:p>
    <w:p w:rsidR="00CC28BE" w:rsidRPr="001F526A" w:rsidP="00CC28BE" w14:paraId="39BBADF2" w14:textId="77777777">
      <w:pPr>
        <w:tabs>
          <w:tab w:val="left" w:pos="720"/>
        </w:tabs>
        <w:suppressAutoHyphens/>
        <w:rPr>
          <w:sz w:val="24"/>
          <w:szCs w:val="24"/>
        </w:rPr>
      </w:pPr>
      <w:r w:rsidRPr="001F526A">
        <w:rPr>
          <w:sz w:val="24"/>
          <w:szCs w:val="24"/>
        </w:rPr>
        <w:t>As noted, we are adjusting our employee hourly wage estimates by a factor of 100 percent. This is necessarily a rough adjustment, both because fringe benefits and other indirect costs vary significantly from employer to employer, and because methods of estimating these costs vary widely from study to study. We believe that doubling the hourly wage to estimate the total cost for the form is a reasonably accurate estimation method.</w:t>
      </w:r>
    </w:p>
    <w:p w:rsidR="00CC28BE" w:rsidRPr="001F526A" w:rsidP="00CC28BE" w14:paraId="700CF4F4" w14:textId="77777777">
      <w:pPr>
        <w:pStyle w:val="Default"/>
        <w:rPr>
          <w:i/>
        </w:rPr>
      </w:pPr>
    </w:p>
    <w:p w:rsidR="00CC28BE" w:rsidRPr="001F526A" w:rsidP="00CC28BE" w14:paraId="3C1E1EE4" w14:textId="77777777">
      <w:pPr>
        <w:pStyle w:val="Heading3"/>
        <w:rPr>
          <w:rFonts w:ascii="Times New Roman" w:hAnsi="Times New Roman" w:cs="Times New Roman"/>
          <w:i/>
          <w:iCs/>
          <w:color w:val="auto"/>
        </w:rPr>
      </w:pPr>
      <w:r w:rsidRPr="001F526A">
        <w:rPr>
          <w:rFonts w:ascii="Times New Roman" w:hAnsi="Times New Roman" w:cs="Times New Roman"/>
          <w:i/>
          <w:iCs/>
          <w:color w:val="auto"/>
        </w:rPr>
        <w:t>Collection of Information Requirements and Associated Burden Estimates</w:t>
      </w:r>
    </w:p>
    <w:p w:rsidR="009B2DBF" w:rsidRPr="001F526A" w:rsidP="00CC28BE" w14:paraId="450756F0" w14:textId="77777777">
      <w:pPr>
        <w:pStyle w:val="BodyText"/>
        <w:ind w:right="137"/>
      </w:pPr>
    </w:p>
    <w:p w:rsidR="00CC28BE" w:rsidRPr="008D36C4" w:rsidP="00CC28BE" w14:paraId="4526103F" w14:textId="4D66CAD7">
      <w:pPr>
        <w:pStyle w:val="BodyText"/>
        <w:ind w:right="137"/>
      </w:pPr>
      <w:r w:rsidRPr="001F526A">
        <w:t>Consistent with our active reporting data, we continue to estimate that t</w:t>
      </w:r>
      <w:r w:rsidRPr="001F526A">
        <w:t xml:space="preserve">here </w:t>
      </w:r>
      <w:r w:rsidRPr="001F526A">
        <w:t xml:space="preserve">will be </w:t>
      </w:r>
      <w:r w:rsidRPr="008D36C4">
        <w:t xml:space="preserve">approximately 1,400 </w:t>
      </w:r>
      <w:r w:rsidRPr="008D36C4" w:rsidR="009D2F86">
        <w:t xml:space="preserve">reports </w:t>
      </w:r>
      <w:r w:rsidRPr="008D36C4">
        <w:t>completed and submitted to CMS for resolution annually.</w:t>
      </w:r>
      <w:r w:rsidRPr="008D36C4">
        <w:rPr>
          <w:spacing w:val="-6"/>
        </w:rPr>
        <w:t xml:space="preserve"> </w:t>
      </w:r>
      <w:r w:rsidRPr="008D36C4">
        <w:t>It</w:t>
      </w:r>
      <w:r w:rsidRPr="008D36C4">
        <w:rPr>
          <w:spacing w:val="-6"/>
        </w:rPr>
        <w:t xml:space="preserve"> </w:t>
      </w:r>
      <w:r w:rsidRPr="008D36C4">
        <w:t>is</w:t>
      </w:r>
      <w:r w:rsidRPr="008D36C4">
        <w:rPr>
          <w:spacing w:val="-6"/>
        </w:rPr>
        <w:t xml:space="preserve"> </w:t>
      </w:r>
      <w:r w:rsidRPr="008D36C4">
        <w:t>assumed</w:t>
      </w:r>
      <w:r w:rsidRPr="008D36C4">
        <w:rPr>
          <w:spacing w:val="-6"/>
        </w:rPr>
        <w:t xml:space="preserve"> </w:t>
      </w:r>
      <w:r w:rsidRPr="008D36C4">
        <w:t>that</w:t>
      </w:r>
      <w:r w:rsidRPr="008D36C4">
        <w:rPr>
          <w:spacing w:val="-6"/>
        </w:rPr>
        <w:t xml:space="preserve"> </w:t>
      </w:r>
      <w:r w:rsidRPr="008D36C4">
        <w:t>each</w:t>
      </w:r>
      <w:r w:rsidRPr="008D36C4">
        <w:rPr>
          <w:spacing w:val="-6"/>
        </w:rPr>
        <w:t xml:space="preserve"> </w:t>
      </w:r>
      <w:r w:rsidRPr="008D36C4" w:rsidR="009D2F86">
        <w:rPr>
          <w:spacing w:val="-6"/>
        </w:rPr>
        <w:t xml:space="preserve">report </w:t>
      </w:r>
      <w:r w:rsidRPr="008D36C4">
        <w:t>represents</w:t>
      </w:r>
      <w:r w:rsidRPr="008D36C4">
        <w:rPr>
          <w:spacing w:val="-6"/>
        </w:rPr>
        <w:t xml:space="preserve"> </w:t>
      </w:r>
      <w:r w:rsidRPr="008D36C4">
        <w:t>a</w:t>
      </w:r>
      <w:r w:rsidRPr="008D36C4">
        <w:rPr>
          <w:spacing w:val="-6"/>
        </w:rPr>
        <w:t xml:space="preserve"> </w:t>
      </w:r>
      <w:r w:rsidRPr="008D36C4">
        <w:t>beneficiary</w:t>
      </w:r>
      <w:r w:rsidRPr="008D36C4">
        <w:rPr>
          <w:spacing w:val="-13"/>
        </w:rPr>
        <w:t xml:space="preserve"> </w:t>
      </w:r>
      <w:r w:rsidR="001A5577">
        <w:rPr>
          <w:spacing w:val="-13"/>
        </w:rPr>
        <w:t xml:space="preserve">submitting </w:t>
      </w:r>
      <w:r w:rsidRPr="008D36C4">
        <w:t>a</w:t>
      </w:r>
      <w:r w:rsidRPr="008D36C4">
        <w:rPr>
          <w:spacing w:val="-6"/>
        </w:rPr>
        <w:t xml:space="preserve"> </w:t>
      </w:r>
      <w:r w:rsidRPr="008D36C4" w:rsidR="00AA0BD1">
        <w:t>complaint</w:t>
      </w:r>
      <w:r w:rsidRPr="008D36C4">
        <w:t xml:space="preserve"> to their local SSO District Office.</w:t>
      </w:r>
    </w:p>
    <w:p w:rsidR="00625C9C" w:rsidRPr="008D36C4" w:rsidP="00CC28BE" w14:paraId="7993377C" w14:textId="77777777">
      <w:pPr>
        <w:pStyle w:val="BodyText"/>
      </w:pPr>
    </w:p>
    <w:p w:rsidR="00EB401E" w:rsidRPr="008D36C4" w:rsidP="00965FC7" w14:paraId="654358E9" w14:textId="3B8F085E">
      <w:pPr>
        <w:pStyle w:val="BodyText"/>
        <w:ind w:right="137"/>
      </w:pPr>
      <w:r w:rsidRPr="008D36C4">
        <w:t>W</w:t>
      </w:r>
      <w:r w:rsidRPr="008D36C4" w:rsidR="00625C9C">
        <w:t xml:space="preserve">e continue to estimate that it will take approximately </w:t>
      </w:r>
      <w:r w:rsidRPr="008D36C4" w:rsidR="00354C69">
        <w:t xml:space="preserve">20 minutes (0.3333 hr) for a Benefits Compensation Analyst to </w:t>
      </w:r>
      <w:r w:rsidRPr="008D36C4" w:rsidR="006250F4">
        <w:t xml:space="preserve">collect </w:t>
      </w:r>
      <w:r w:rsidRPr="008D36C4" w:rsidR="00625C9C">
        <w:t xml:space="preserve">the required information (e.g., beneficiary identifying information, issue description, and the request to CMS) and </w:t>
      </w:r>
      <w:r w:rsidRPr="008D36C4" w:rsidR="006250F4">
        <w:t xml:space="preserve">email </w:t>
      </w:r>
      <w:r w:rsidRPr="008D36C4" w:rsidR="00625C9C">
        <w:t xml:space="preserve">the </w:t>
      </w:r>
      <w:r w:rsidRPr="008D36C4" w:rsidR="006250F4">
        <w:t>information to CMS</w:t>
      </w:r>
      <w:r w:rsidRPr="008D36C4" w:rsidR="00625C9C">
        <w:t>.</w:t>
      </w:r>
      <w:r w:rsidRPr="008D36C4" w:rsidR="006250F4">
        <w:t xml:space="preserve"> SSA </w:t>
      </w:r>
      <w:r w:rsidRPr="008D36C4" w:rsidR="006250F4">
        <w:t>Field Office technicians should email their state buy-in issues to the state buy-in mailbox (statebuy-in@cms.hhs.gov).</w:t>
      </w:r>
    </w:p>
    <w:p w:rsidR="00CC28BE" w:rsidRPr="00B57AB9" w:rsidP="00CC28BE" w14:paraId="1DAF2673" w14:textId="77777777">
      <w:pPr>
        <w:pStyle w:val="BodyText"/>
      </w:pPr>
    </w:p>
    <w:p w:rsidR="00CC28BE" w:rsidRPr="008D36C4" w:rsidP="00CC28BE" w14:paraId="6362B9A8" w14:textId="2CE9F031">
      <w:pPr>
        <w:pStyle w:val="BodyText"/>
      </w:pPr>
      <w:r w:rsidRPr="008D36C4">
        <w:t>In aggregate, w</w:t>
      </w:r>
      <w:r w:rsidRPr="008D36C4">
        <w:t>e estimate an annual burden of 467 hours (1,400 beneficiaries x 0.3333 hr/submission</w:t>
      </w:r>
      <w:r w:rsidRPr="008D36C4" w:rsidR="0053129D">
        <w:t>)</w:t>
      </w:r>
      <w:r w:rsidRPr="008D36C4">
        <w:t xml:space="preserve"> at a cost of $</w:t>
      </w:r>
      <w:r w:rsidRPr="008D36C4" w:rsidR="00A14EC0">
        <w:t>37,864</w:t>
      </w:r>
      <w:r w:rsidRPr="008D36C4">
        <w:t xml:space="preserve"> (467 hr x $</w:t>
      </w:r>
      <w:r w:rsidRPr="008D36C4" w:rsidR="008022EC">
        <w:t>81.08</w:t>
      </w:r>
      <w:r w:rsidRPr="008D36C4">
        <w:t>/hr).</w:t>
      </w:r>
    </w:p>
    <w:p w:rsidR="00D3737B" w:rsidP="00CC28BE" w14:paraId="096F7566" w14:textId="77777777">
      <w:pPr>
        <w:rPr>
          <w:sz w:val="24"/>
          <w:szCs w:val="24"/>
        </w:rPr>
      </w:pPr>
    </w:p>
    <w:p w:rsidR="00CC28BE" w:rsidRPr="001F526A" w:rsidP="00CC28BE" w14:paraId="0F5F4729" w14:textId="77777777">
      <w:pPr>
        <w:rPr>
          <w:sz w:val="24"/>
          <w:szCs w:val="24"/>
        </w:rPr>
      </w:pPr>
      <w:r w:rsidRPr="001F526A">
        <w:rPr>
          <w:i/>
          <w:sz w:val="24"/>
          <w:szCs w:val="24"/>
        </w:rPr>
        <w:t>Annual Burden Summary</w:t>
      </w:r>
    </w:p>
    <w:p w:rsidR="00CC28BE" w:rsidRPr="001F526A" w:rsidP="00CC28BE" w14:paraId="5539AC23" w14:textId="77777777">
      <w:pPr>
        <w:rPr>
          <w:sz w:val="24"/>
          <w:szCs w:val="24"/>
        </w:rPr>
      </w:pPr>
    </w:p>
    <w:tbl>
      <w:tblPr>
        <w:tblW w:w="95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530"/>
        <w:gridCol w:w="1350"/>
        <w:gridCol w:w="1260"/>
        <w:gridCol w:w="1080"/>
        <w:gridCol w:w="1350"/>
        <w:gridCol w:w="1391"/>
      </w:tblGrid>
      <w:tr w14:paraId="1F3F88E3" w14:textId="77777777" w:rsidTr="00937596">
        <w:tblPrEx>
          <w:tblW w:w="95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00"/>
          <w:tblHeader/>
        </w:trPr>
        <w:tc>
          <w:tcPr>
            <w:tcW w:w="1620" w:type="dxa"/>
          </w:tcPr>
          <w:p w:rsidR="00CC28BE" w:rsidRPr="00250C48" w:rsidP="00937596" w14:paraId="208D960E" w14:textId="77777777">
            <w:pPr>
              <w:jc w:val="center"/>
              <w:rPr>
                <w:bCs/>
                <w:sz w:val="20"/>
                <w:szCs w:val="20"/>
              </w:rPr>
            </w:pPr>
          </w:p>
        </w:tc>
        <w:tc>
          <w:tcPr>
            <w:tcW w:w="1530" w:type="dxa"/>
          </w:tcPr>
          <w:p w:rsidR="00CC28BE" w:rsidRPr="006F2296" w:rsidP="00937596" w14:paraId="72C25AAB" w14:textId="77777777">
            <w:pPr>
              <w:jc w:val="center"/>
              <w:rPr>
                <w:bCs/>
                <w:sz w:val="20"/>
                <w:szCs w:val="20"/>
              </w:rPr>
            </w:pPr>
            <w:r w:rsidRPr="006F2296">
              <w:rPr>
                <w:bCs/>
                <w:sz w:val="20"/>
                <w:szCs w:val="20"/>
              </w:rPr>
              <w:t>Respondents</w:t>
            </w:r>
          </w:p>
        </w:tc>
        <w:tc>
          <w:tcPr>
            <w:tcW w:w="1350" w:type="dxa"/>
          </w:tcPr>
          <w:p w:rsidR="00CC28BE" w:rsidRPr="00250C48" w:rsidP="00937596" w14:paraId="251D4C2E" w14:textId="77777777">
            <w:pPr>
              <w:jc w:val="center"/>
              <w:rPr>
                <w:bCs/>
                <w:sz w:val="20"/>
                <w:szCs w:val="20"/>
              </w:rPr>
            </w:pPr>
            <w:r w:rsidRPr="00250C48">
              <w:rPr>
                <w:bCs/>
                <w:sz w:val="20"/>
                <w:szCs w:val="20"/>
              </w:rPr>
              <w:t>Total Annual Responses</w:t>
            </w:r>
          </w:p>
        </w:tc>
        <w:tc>
          <w:tcPr>
            <w:tcW w:w="1260" w:type="dxa"/>
          </w:tcPr>
          <w:p w:rsidR="00CC28BE" w:rsidRPr="00250C48" w:rsidP="00937596" w14:paraId="70005680" w14:textId="30DC9344">
            <w:pPr>
              <w:jc w:val="center"/>
              <w:rPr>
                <w:bCs/>
                <w:sz w:val="20"/>
                <w:szCs w:val="20"/>
              </w:rPr>
            </w:pPr>
            <w:r w:rsidRPr="00250C48">
              <w:rPr>
                <w:bCs/>
                <w:sz w:val="20"/>
                <w:szCs w:val="20"/>
              </w:rPr>
              <w:t>Burden per Response (h</w:t>
            </w:r>
            <w:r w:rsidRPr="00250C48" w:rsidR="003319F1">
              <w:rPr>
                <w:bCs/>
                <w:sz w:val="20"/>
                <w:szCs w:val="20"/>
              </w:rPr>
              <w:t>r</w:t>
            </w:r>
            <w:r w:rsidRPr="00250C48">
              <w:rPr>
                <w:bCs/>
                <w:sz w:val="20"/>
                <w:szCs w:val="20"/>
              </w:rPr>
              <w:t>)</w:t>
            </w:r>
          </w:p>
        </w:tc>
        <w:tc>
          <w:tcPr>
            <w:tcW w:w="1080" w:type="dxa"/>
          </w:tcPr>
          <w:p w:rsidR="00CC28BE" w:rsidRPr="00250C48" w:rsidP="00937596" w14:paraId="58036BE0" w14:textId="6D5D6793">
            <w:pPr>
              <w:jc w:val="center"/>
              <w:rPr>
                <w:bCs/>
                <w:sz w:val="20"/>
                <w:szCs w:val="20"/>
              </w:rPr>
            </w:pPr>
            <w:r w:rsidRPr="00250C48">
              <w:rPr>
                <w:bCs/>
                <w:sz w:val="20"/>
                <w:szCs w:val="20"/>
              </w:rPr>
              <w:t>Total Time (h</w:t>
            </w:r>
            <w:r w:rsidRPr="00250C48" w:rsidR="003319F1">
              <w:rPr>
                <w:bCs/>
                <w:sz w:val="20"/>
                <w:szCs w:val="20"/>
              </w:rPr>
              <w:t>r</w:t>
            </w:r>
            <w:r w:rsidRPr="00250C48">
              <w:rPr>
                <w:bCs/>
                <w:sz w:val="20"/>
                <w:szCs w:val="20"/>
              </w:rPr>
              <w:t>)</w:t>
            </w:r>
          </w:p>
        </w:tc>
        <w:tc>
          <w:tcPr>
            <w:tcW w:w="1350" w:type="dxa"/>
          </w:tcPr>
          <w:p w:rsidR="00CC28BE" w:rsidRPr="00250C48" w:rsidP="00937596" w14:paraId="164E687D" w14:textId="77777777">
            <w:pPr>
              <w:jc w:val="center"/>
              <w:rPr>
                <w:bCs/>
                <w:sz w:val="20"/>
                <w:szCs w:val="20"/>
              </w:rPr>
            </w:pPr>
            <w:r w:rsidRPr="00250C48">
              <w:rPr>
                <w:bCs/>
                <w:sz w:val="20"/>
                <w:szCs w:val="20"/>
              </w:rPr>
              <w:t>Labor Cost ($/hr)</w:t>
            </w:r>
          </w:p>
        </w:tc>
        <w:tc>
          <w:tcPr>
            <w:tcW w:w="1391" w:type="dxa"/>
          </w:tcPr>
          <w:p w:rsidR="00CC28BE" w:rsidRPr="00250C48" w:rsidP="00937596" w14:paraId="590B3D67" w14:textId="77777777">
            <w:pPr>
              <w:jc w:val="center"/>
              <w:rPr>
                <w:bCs/>
                <w:sz w:val="20"/>
                <w:szCs w:val="20"/>
              </w:rPr>
            </w:pPr>
            <w:r w:rsidRPr="00250C48">
              <w:rPr>
                <w:bCs/>
                <w:sz w:val="20"/>
                <w:szCs w:val="20"/>
              </w:rPr>
              <w:t>Total Annual Cost ($)</w:t>
            </w:r>
          </w:p>
        </w:tc>
      </w:tr>
      <w:tr w14:paraId="11E26708" w14:textId="77777777" w:rsidTr="00937596">
        <w:tblPrEx>
          <w:tblW w:w="9581" w:type="dxa"/>
          <w:tblInd w:w="-5" w:type="dxa"/>
          <w:tblLayout w:type="fixed"/>
          <w:tblLook w:val="04A0"/>
        </w:tblPrEx>
        <w:tc>
          <w:tcPr>
            <w:tcW w:w="1620" w:type="dxa"/>
          </w:tcPr>
          <w:p w:rsidR="00CC28BE" w:rsidRPr="00250C48" w:rsidP="00937596" w14:paraId="63733897" w14:textId="77777777">
            <w:pPr>
              <w:rPr>
                <w:sz w:val="20"/>
                <w:szCs w:val="20"/>
              </w:rPr>
            </w:pPr>
            <w:r w:rsidRPr="00250C48">
              <w:rPr>
                <w:sz w:val="20"/>
                <w:szCs w:val="20"/>
              </w:rPr>
              <w:t>SSO Report of State Buy-in Problems</w:t>
            </w:r>
          </w:p>
        </w:tc>
        <w:tc>
          <w:tcPr>
            <w:tcW w:w="1530" w:type="dxa"/>
          </w:tcPr>
          <w:p w:rsidR="00427090" w:rsidRPr="00965FC7" w:rsidP="00937596" w14:paraId="564EE7AC" w14:textId="14ECB8D9">
            <w:pPr>
              <w:jc w:val="center"/>
              <w:rPr>
                <w:sz w:val="20"/>
                <w:szCs w:val="20"/>
                <w:highlight w:val="cyan"/>
              </w:rPr>
            </w:pPr>
            <w:r w:rsidRPr="006F2296">
              <w:rPr>
                <w:sz w:val="20"/>
                <w:szCs w:val="20"/>
              </w:rPr>
              <w:t>SSO Beneficiary Interviews</w:t>
            </w:r>
          </w:p>
        </w:tc>
        <w:tc>
          <w:tcPr>
            <w:tcW w:w="1350" w:type="dxa"/>
          </w:tcPr>
          <w:p w:rsidR="00CC28BE" w:rsidRPr="00250C48" w:rsidP="00937596" w14:paraId="2C1AA420" w14:textId="6AAA9EF0">
            <w:pPr>
              <w:jc w:val="center"/>
              <w:rPr>
                <w:sz w:val="20"/>
                <w:szCs w:val="20"/>
              </w:rPr>
            </w:pPr>
            <w:r w:rsidRPr="00250C48">
              <w:rPr>
                <w:sz w:val="20"/>
                <w:szCs w:val="20"/>
              </w:rPr>
              <w:t>1,400</w:t>
            </w:r>
            <w:r w:rsidR="00EB401E">
              <w:rPr>
                <w:sz w:val="20"/>
                <w:szCs w:val="20"/>
              </w:rPr>
              <w:t xml:space="preserve"> reports</w:t>
            </w:r>
          </w:p>
        </w:tc>
        <w:tc>
          <w:tcPr>
            <w:tcW w:w="1260" w:type="dxa"/>
          </w:tcPr>
          <w:p w:rsidR="00CC28BE" w:rsidRPr="00250C48" w:rsidP="00937596" w14:paraId="15173605" w14:textId="77777777">
            <w:pPr>
              <w:jc w:val="center"/>
              <w:rPr>
                <w:sz w:val="20"/>
                <w:szCs w:val="20"/>
              </w:rPr>
            </w:pPr>
            <w:r w:rsidRPr="00250C48">
              <w:rPr>
                <w:sz w:val="20"/>
                <w:szCs w:val="20"/>
              </w:rPr>
              <w:t>0.3333</w:t>
            </w:r>
          </w:p>
        </w:tc>
        <w:tc>
          <w:tcPr>
            <w:tcW w:w="1080" w:type="dxa"/>
          </w:tcPr>
          <w:p w:rsidR="00CC28BE" w:rsidRPr="00250C48" w:rsidP="00937596" w14:paraId="368021DA" w14:textId="77777777">
            <w:pPr>
              <w:jc w:val="center"/>
              <w:rPr>
                <w:sz w:val="20"/>
                <w:szCs w:val="20"/>
              </w:rPr>
            </w:pPr>
            <w:r w:rsidRPr="00250C48">
              <w:rPr>
                <w:sz w:val="20"/>
                <w:szCs w:val="20"/>
              </w:rPr>
              <w:t>467</w:t>
            </w:r>
          </w:p>
        </w:tc>
        <w:tc>
          <w:tcPr>
            <w:tcW w:w="1350" w:type="dxa"/>
          </w:tcPr>
          <w:p w:rsidR="00CC28BE" w:rsidRPr="00250C48" w:rsidP="00937596" w14:paraId="6C9F7F56" w14:textId="25B0494A">
            <w:pPr>
              <w:jc w:val="center"/>
              <w:rPr>
                <w:sz w:val="20"/>
                <w:szCs w:val="20"/>
              </w:rPr>
            </w:pPr>
            <w:r>
              <w:rPr>
                <w:sz w:val="20"/>
                <w:szCs w:val="20"/>
              </w:rPr>
              <w:t>81.08</w:t>
            </w:r>
          </w:p>
        </w:tc>
        <w:tc>
          <w:tcPr>
            <w:tcW w:w="1391" w:type="dxa"/>
          </w:tcPr>
          <w:p w:rsidR="00CC28BE" w:rsidRPr="00250C48" w:rsidP="00937596" w14:paraId="3DE4E999" w14:textId="76F86C47">
            <w:pPr>
              <w:jc w:val="center"/>
              <w:rPr>
                <w:sz w:val="20"/>
                <w:szCs w:val="20"/>
              </w:rPr>
            </w:pPr>
            <w:r w:rsidRPr="00A14EC0">
              <w:rPr>
                <w:sz w:val="20"/>
                <w:szCs w:val="20"/>
              </w:rPr>
              <w:t>37,864</w:t>
            </w:r>
          </w:p>
        </w:tc>
      </w:tr>
    </w:tbl>
    <w:p w:rsidR="00CC28BE" w:rsidRPr="001F526A" w:rsidP="00CC28BE" w14:paraId="35974638" w14:textId="77777777">
      <w:pPr>
        <w:pStyle w:val="BodyText"/>
      </w:pPr>
    </w:p>
    <w:p w:rsidR="00CC28BE" w:rsidRPr="001F526A" w:rsidP="00CC28BE" w14:paraId="076DA18C" w14:textId="77777777">
      <w:pPr>
        <w:pStyle w:val="BodyText"/>
        <w:rPr>
          <w:i/>
          <w:iCs/>
        </w:rPr>
      </w:pPr>
      <w:r w:rsidRPr="001F526A">
        <w:rPr>
          <w:i/>
          <w:iCs/>
        </w:rPr>
        <w:t>Information Collection/Reporting Instruments and Instruction/Guidance Documents</w:t>
      </w:r>
    </w:p>
    <w:p w:rsidR="00CC28BE" w:rsidRPr="001F526A" w:rsidP="00CC28BE" w14:paraId="13DB2B1D" w14:textId="77777777">
      <w:pPr>
        <w:pStyle w:val="BodyText"/>
      </w:pPr>
    </w:p>
    <w:p w:rsidR="00C37B39" w:rsidRPr="008D36C4" w:rsidP="00C37B39" w14:paraId="4BB64F98" w14:textId="08DFEE65">
      <w:pPr>
        <w:pStyle w:val="BodyText"/>
        <w:numPr>
          <w:ilvl w:val="0"/>
          <w:numId w:val="4"/>
        </w:numPr>
      </w:pPr>
      <w:r w:rsidRPr="008D36C4">
        <w:t>CMS-1957 (E-mail Template) (New Instrument)</w:t>
      </w:r>
    </w:p>
    <w:p w:rsidR="00423065" w:rsidRPr="008D36C4" w:rsidP="00C80450" w14:paraId="17442A34" w14:textId="77777777">
      <w:pPr>
        <w:pStyle w:val="BodyText"/>
        <w:ind w:right="98"/>
      </w:pPr>
    </w:p>
    <w:p w:rsidR="00015E11" w:rsidRPr="008C7ADE" w:rsidP="00015E11" w14:paraId="12C18121" w14:textId="77777777">
      <w:pPr>
        <w:pStyle w:val="BodyText"/>
        <w:numPr>
          <w:ilvl w:val="0"/>
          <w:numId w:val="4"/>
        </w:numPr>
      </w:pPr>
      <w:r w:rsidRPr="008C7ADE">
        <w:t>CMS-1957 (SSO Report of State Buy-in Problems) (Discontinued Instrument)</w:t>
      </w:r>
    </w:p>
    <w:p w:rsidR="00015E11" w:rsidRPr="001F526A" w:rsidP="00C80450" w14:paraId="637B7843" w14:textId="77777777">
      <w:pPr>
        <w:pStyle w:val="BodyText"/>
        <w:ind w:right="98"/>
      </w:pPr>
    </w:p>
    <w:p w:rsidR="00697769" w:rsidRPr="001F526A" w:rsidP="00212FFB" w14:paraId="1276297D" w14:textId="2978A899">
      <w:pPr>
        <w:pStyle w:val="ListParagraph"/>
        <w:numPr>
          <w:ilvl w:val="0"/>
          <w:numId w:val="2"/>
        </w:numPr>
        <w:tabs>
          <w:tab w:val="left" w:pos="652"/>
        </w:tabs>
        <w:ind w:left="0" w:firstLine="0"/>
        <w:rPr>
          <w:sz w:val="24"/>
          <w:szCs w:val="24"/>
        </w:rPr>
      </w:pPr>
      <w:r w:rsidRPr="001F526A">
        <w:rPr>
          <w:sz w:val="24"/>
          <w:szCs w:val="24"/>
          <w:u w:val="single"/>
        </w:rPr>
        <w:t>Capital</w:t>
      </w:r>
      <w:r w:rsidRPr="001F526A">
        <w:rPr>
          <w:spacing w:val="-4"/>
          <w:sz w:val="24"/>
          <w:szCs w:val="24"/>
          <w:u w:val="single"/>
        </w:rPr>
        <w:t xml:space="preserve"> </w:t>
      </w:r>
      <w:r w:rsidRPr="001F526A">
        <w:rPr>
          <w:spacing w:val="-2"/>
          <w:sz w:val="24"/>
          <w:szCs w:val="24"/>
          <w:u w:val="single"/>
        </w:rPr>
        <w:t>Costs</w:t>
      </w:r>
    </w:p>
    <w:p w:rsidR="00697769" w:rsidRPr="001F526A" w:rsidP="00212FFB" w14:paraId="5A225E4D" w14:textId="77777777">
      <w:pPr>
        <w:pStyle w:val="BodyText"/>
      </w:pPr>
    </w:p>
    <w:p w:rsidR="00472A3D" w:rsidRPr="001F526A" w:rsidP="00212FFB" w14:paraId="73888B28" w14:textId="30707A66">
      <w:pPr>
        <w:pStyle w:val="BodyText"/>
      </w:pPr>
      <w:r w:rsidRPr="001F526A">
        <w:t xml:space="preserve">There </w:t>
      </w:r>
      <w:r w:rsidRPr="001F526A" w:rsidR="007054A0">
        <w:t>is</w:t>
      </w:r>
      <w:r w:rsidRPr="001F526A">
        <w:t xml:space="preserve"> no capital costs associated with this collection request. </w:t>
      </w:r>
    </w:p>
    <w:p w:rsidR="00697769" w:rsidRPr="001F526A" w:rsidP="00212FFB" w14:paraId="584F7FE8" w14:textId="77777777">
      <w:pPr>
        <w:pStyle w:val="BodyText"/>
      </w:pPr>
    </w:p>
    <w:p w:rsidR="00697769" w:rsidRPr="001F526A" w:rsidP="00212FFB" w14:paraId="7CEAC337" w14:textId="77777777">
      <w:pPr>
        <w:pStyle w:val="ListParagraph"/>
        <w:numPr>
          <w:ilvl w:val="0"/>
          <w:numId w:val="2"/>
        </w:numPr>
        <w:ind w:left="0" w:firstLine="0"/>
        <w:rPr>
          <w:sz w:val="24"/>
          <w:szCs w:val="24"/>
        </w:rPr>
      </w:pPr>
      <w:r w:rsidRPr="001F526A">
        <w:rPr>
          <w:sz w:val="24"/>
          <w:szCs w:val="24"/>
          <w:u w:val="single"/>
        </w:rPr>
        <w:t>Cost</w:t>
      </w:r>
      <w:r w:rsidRPr="001F526A">
        <w:rPr>
          <w:spacing w:val="-2"/>
          <w:sz w:val="24"/>
          <w:szCs w:val="24"/>
          <w:u w:val="single"/>
        </w:rPr>
        <w:t xml:space="preserve"> </w:t>
      </w:r>
      <w:r w:rsidRPr="001F526A">
        <w:rPr>
          <w:sz w:val="24"/>
          <w:szCs w:val="24"/>
          <w:u w:val="single"/>
        </w:rPr>
        <w:t>to</w:t>
      </w:r>
      <w:r w:rsidRPr="001F526A">
        <w:rPr>
          <w:spacing w:val="-2"/>
          <w:sz w:val="24"/>
          <w:szCs w:val="24"/>
          <w:u w:val="single"/>
        </w:rPr>
        <w:t xml:space="preserve"> </w:t>
      </w:r>
      <w:r w:rsidRPr="001F526A">
        <w:rPr>
          <w:sz w:val="24"/>
          <w:szCs w:val="24"/>
          <w:u w:val="single"/>
        </w:rPr>
        <w:t>Federal</w:t>
      </w:r>
      <w:r w:rsidRPr="001F526A">
        <w:rPr>
          <w:spacing w:val="-2"/>
          <w:sz w:val="24"/>
          <w:szCs w:val="24"/>
          <w:u w:val="single"/>
        </w:rPr>
        <w:t xml:space="preserve"> Government</w:t>
      </w:r>
    </w:p>
    <w:p w:rsidR="00697769" w:rsidRPr="001F526A" w:rsidP="00212FFB" w14:paraId="55501050" w14:textId="77777777">
      <w:pPr>
        <w:pStyle w:val="BodyText"/>
      </w:pPr>
    </w:p>
    <w:p w:rsidR="00697769" w:rsidRPr="00065536" w:rsidP="00212FFB" w14:paraId="7B8EA64C" w14:textId="16AF94FE">
      <w:pPr>
        <w:pStyle w:val="BodyText"/>
      </w:pPr>
      <w:r w:rsidRPr="001F526A">
        <w:t>All costs to the Federal government are incurred as part of normal business operations.  It should be noted</w:t>
      </w:r>
      <w:r w:rsidR="0008692E">
        <w:t xml:space="preserve"> that</w:t>
      </w:r>
      <w:r w:rsidRPr="001F526A">
        <w:t xml:space="preserve"> there are no costs to CMS for this collection of information.  CMS does not record </w:t>
      </w:r>
      <w:r w:rsidRPr="00065536">
        <w:t xml:space="preserve">the Social Security Administration’s costs. </w:t>
      </w:r>
    </w:p>
    <w:p w:rsidR="00472A3D" w:rsidRPr="00065536" w:rsidP="00212FFB" w14:paraId="4133D445" w14:textId="77777777">
      <w:pPr>
        <w:pStyle w:val="BodyText"/>
      </w:pPr>
    </w:p>
    <w:p w:rsidR="00697769" w:rsidRPr="00065536" w:rsidP="00212FFB" w14:paraId="7C63343A" w14:textId="77777777">
      <w:pPr>
        <w:pStyle w:val="ListParagraph"/>
        <w:numPr>
          <w:ilvl w:val="0"/>
          <w:numId w:val="2"/>
        </w:numPr>
        <w:tabs>
          <w:tab w:val="left" w:pos="0"/>
        </w:tabs>
        <w:ind w:left="0" w:firstLine="0"/>
        <w:rPr>
          <w:sz w:val="24"/>
          <w:szCs w:val="24"/>
        </w:rPr>
      </w:pPr>
      <w:r w:rsidRPr="00065536">
        <w:rPr>
          <w:sz w:val="24"/>
          <w:szCs w:val="24"/>
          <w:u w:val="single"/>
        </w:rPr>
        <w:t>Changes</w:t>
      </w:r>
      <w:r w:rsidRPr="00065536">
        <w:rPr>
          <w:spacing w:val="-3"/>
          <w:sz w:val="24"/>
          <w:szCs w:val="24"/>
          <w:u w:val="single"/>
        </w:rPr>
        <w:t xml:space="preserve"> </w:t>
      </w:r>
      <w:r w:rsidRPr="00065536">
        <w:rPr>
          <w:sz w:val="24"/>
          <w:szCs w:val="24"/>
          <w:u w:val="single"/>
        </w:rPr>
        <w:t>to</w:t>
      </w:r>
      <w:r w:rsidRPr="00065536">
        <w:rPr>
          <w:spacing w:val="-2"/>
          <w:sz w:val="24"/>
          <w:szCs w:val="24"/>
          <w:u w:val="single"/>
        </w:rPr>
        <w:t xml:space="preserve"> Burden</w:t>
      </w:r>
    </w:p>
    <w:p w:rsidR="002E0BD5" w:rsidRPr="00065536" w:rsidP="002E0BD5" w14:paraId="58062684" w14:textId="03EA6385">
      <w:pPr>
        <w:pStyle w:val="BodyText"/>
        <w:ind w:right="137"/>
      </w:pPr>
    </w:p>
    <w:p w:rsidR="005E4D47" w:rsidP="005E4D47" w14:paraId="69A0A957" w14:textId="05B7BE21">
      <w:pPr>
        <w:pStyle w:val="BodyText"/>
      </w:pPr>
      <w:r w:rsidRPr="00065536">
        <w:rPr>
          <w:bCs/>
        </w:rPr>
        <w:t>As noted, t</w:t>
      </w:r>
      <w:r w:rsidRPr="00065536" w:rsidR="00AC5FEA">
        <w:rPr>
          <w:bCs/>
        </w:rPr>
        <w:t xml:space="preserve">his </w:t>
      </w:r>
      <w:r w:rsidRPr="00065536">
        <w:rPr>
          <w:bCs/>
        </w:rPr>
        <w:t xml:space="preserve"> iteration proposes to discontinue</w:t>
      </w:r>
      <w:r w:rsidRPr="00065536">
        <w:t xml:space="preserve"> our paper-based form (SSO Report of State Buy-in</w:t>
      </w:r>
      <w:r w:rsidRPr="00533EBE">
        <w:t xml:space="preserve"> Problem) and replace the form with an email-based reporting process. </w:t>
      </w:r>
      <w:r w:rsidRPr="00EE7594">
        <w:t>The email-</w:t>
      </w:r>
      <w:r>
        <w:t xml:space="preserve">based </w:t>
      </w:r>
      <w:r w:rsidRPr="00EE7594">
        <w:t xml:space="preserve">submission process will retain all essential data elements previously captured on the </w:t>
      </w:r>
      <w:r>
        <w:t xml:space="preserve">paper-based </w:t>
      </w:r>
      <w:r w:rsidRPr="00EE7594">
        <w:t>form</w:t>
      </w:r>
      <w:r>
        <w:t>.</w:t>
      </w:r>
    </w:p>
    <w:p w:rsidR="005E4D47" w:rsidP="002E0BD5" w14:paraId="10F09186" w14:textId="77777777">
      <w:pPr>
        <w:pStyle w:val="BodyText"/>
        <w:ind w:right="137"/>
        <w:rPr>
          <w:highlight w:val="yellow"/>
        </w:rPr>
      </w:pPr>
    </w:p>
    <w:p w:rsidR="006D6C39" w:rsidRPr="008D36C4" w:rsidP="006D6C39" w14:paraId="0B8856FB" w14:textId="307C5CBB">
      <w:pPr>
        <w:pStyle w:val="BodyText"/>
        <w:rPr>
          <w:bCs/>
        </w:rPr>
      </w:pPr>
      <w:r w:rsidRPr="005835D2">
        <w:t>While our active time estimates are unchanged, we have adjusted our cost estimate based on more recent wage data.</w:t>
      </w:r>
      <w:r>
        <w:t xml:space="preserve"> </w:t>
      </w:r>
      <w:r w:rsidRPr="008D36C4">
        <w:rPr>
          <w:bCs/>
        </w:rPr>
        <w:t xml:space="preserve">Using BLS’ May 2021 wage data, our active collection of information request sets out an adjusted wage of $70.98/hr </w:t>
      </w:r>
      <w:r>
        <w:rPr>
          <w:bCs/>
        </w:rPr>
        <w:t xml:space="preserve">and </w:t>
      </w:r>
      <w:r w:rsidRPr="008D36C4">
        <w:rPr>
          <w:bCs/>
        </w:rPr>
        <w:t xml:space="preserve">a cost of $33,148 </w:t>
      </w:r>
      <w:r w:rsidRPr="008D36C4">
        <w:t xml:space="preserve">(467 hr x $70.98/hr). This 2026 iteration uses </w:t>
      </w:r>
      <w:r w:rsidRPr="008D36C4">
        <w:rPr>
          <w:bCs/>
        </w:rPr>
        <w:t>BLS’ May 20</w:t>
      </w:r>
      <w:r w:rsidRPr="008D36C4" w:rsidR="00747965">
        <w:rPr>
          <w:bCs/>
        </w:rPr>
        <w:t>25</w:t>
      </w:r>
      <w:r w:rsidRPr="008D36C4">
        <w:rPr>
          <w:bCs/>
        </w:rPr>
        <w:t xml:space="preserve"> wage data </w:t>
      </w:r>
      <w:r>
        <w:rPr>
          <w:bCs/>
        </w:rPr>
        <w:t xml:space="preserve">and an adjusted wage of </w:t>
      </w:r>
      <w:r w:rsidRPr="008D36C4">
        <w:t>$81.08/hr</w:t>
      </w:r>
      <w:r w:rsidRPr="008D36C4">
        <w:rPr>
          <w:bCs/>
        </w:rPr>
        <w:t xml:space="preserve"> </w:t>
      </w:r>
      <w:r w:rsidRPr="008D36C4">
        <w:rPr>
          <w:bCs/>
        </w:rPr>
        <w:t xml:space="preserve">to estimate </w:t>
      </w:r>
      <w:r w:rsidRPr="008D36C4">
        <w:t>a cost of $</w:t>
      </w:r>
      <w:r w:rsidRPr="008D36C4" w:rsidR="00E7310D">
        <w:t>37,864</w:t>
      </w:r>
      <w:r w:rsidRPr="008D36C4">
        <w:t xml:space="preserve"> (467 hr x $</w:t>
      </w:r>
      <w:r w:rsidRPr="008D36C4" w:rsidR="008022EC">
        <w:t>81.08</w:t>
      </w:r>
      <w:r w:rsidRPr="008D36C4">
        <w:t xml:space="preserve">/hr). This is an increase of </w:t>
      </w:r>
      <w:r w:rsidRPr="008D36C4">
        <w:rPr>
          <w:bCs/>
        </w:rPr>
        <w:t>$4,</w:t>
      </w:r>
      <w:r w:rsidRPr="008D36C4" w:rsidR="00747965">
        <w:rPr>
          <w:bCs/>
        </w:rPr>
        <w:t>716</w:t>
      </w:r>
      <w:r w:rsidRPr="008D36C4">
        <w:rPr>
          <w:bCs/>
        </w:rPr>
        <w:t>.</w:t>
      </w:r>
    </w:p>
    <w:p w:rsidR="0093651A" w:rsidRPr="001F526A" w:rsidP="00C70FCC" w14:paraId="61599F5F" w14:textId="77777777">
      <w:pPr>
        <w:pStyle w:val="BodyText"/>
        <w:rPr>
          <w:bCs/>
        </w:rPr>
      </w:pPr>
    </w:p>
    <w:p w:rsidR="00697769" w:rsidRPr="001F526A" w:rsidP="00212FFB" w14:paraId="1B3AAFAD" w14:textId="77777777">
      <w:pPr>
        <w:pStyle w:val="ListParagraph"/>
        <w:numPr>
          <w:ilvl w:val="0"/>
          <w:numId w:val="2"/>
        </w:numPr>
        <w:tabs>
          <w:tab w:val="left" w:pos="652"/>
        </w:tabs>
        <w:ind w:left="0" w:firstLine="0"/>
        <w:rPr>
          <w:sz w:val="24"/>
          <w:szCs w:val="24"/>
        </w:rPr>
      </w:pPr>
      <w:r w:rsidRPr="001F526A">
        <w:rPr>
          <w:sz w:val="24"/>
          <w:szCs w:val="24"/>
          <w:u w:val="single"/>
        </w:rPr>
        <w:t>Publication/Tabulation</w:t>
      </w:r>
      <w:r w:rsidRPr="001F526A">
        <w:rPr>
          <w:spacing w:val="-5"/>
          <w:sz w:val="24"/>
          <w:szCs w:val="24"/>
          <w:u w:val="single"/>
        </w:rPr>
        <w:t xml:space="preserve"> </w:t>
      </w:r>
      <w:r w:rsidRPr="001F526A">
        <w:rPr>
          <w:spacing w:val="-4"/>
          <w:sz w:val="24"/>
          <w:szCs w:val="24"/>
          <w:u w:val="single"/>
        </w:rPr>
        <w:t>Dates</w:t>
      </w:r>
    </w:p>
    <w:p w:rsidR="00697769" w:rsidRPr="001F526A" w:rsidP="00212FFB" w14:paraId="357245D5" w14:textId="77777777">
      <w:pPr>
        <w:pStyle w:val="BodyText"/>
      </w:pPr>
    </w:p>
    <w:p w:rsidR="00697769" w:rsidRPr="001F526A" w:rsidP="00212FFB" w14:paraId="7BEDC8E1" w14:textId="77777777">
      <w:pPr>
        <w:pStyle w:val="BodyText"/>
      </w:pPr>
      <w:r w:rsidRPr="001F526A">
        <w:t>This</w:t>
      </w:r>
      <w:r w:rsidRPr="001F526A">
        <w:rPr>
          <w:spacing w:val="-1"/>
        </w:rPr>
        <w:t xml:space="preserve"> </w:t>
      </w:r>
      <w:r w:rsidRPr="001F526A">
        <w:t>information</w:t>
      </w:r>
      <w:r w:rsidRPr="001F526A">
        <w:rPr>
          <w:spacing w:val="-1"/>
        </w:rPr>
        <w:t xml:space="preserve"> </w:t>
      </w:r>
      <w:r w:rsidRPr="001F526A">
        <w:t>is</w:t>
      </w:r>
      <w:r w:rsidRPr="001F526A">
        <w:rPr>
          <w:spacing w:val="-1"/>
        </w:rPr>
        <w:t xml:space="preserve"> </w:t>
      </w:r>
      <w:r w:rsidRPr="001F526A">
        <w:t>not</w:t>
      </w:r>
      <w:r w:rsidRPr="001F526A">
        <w:rPr>
          <w:spacing w:val="-1"/>
        </w:rPr>
        <w:t xml:space="preserve"> </w:t>
      </w:r>
      <w:r w:rsidRPr="001F526A">
        <w:t>published</w:t>
      </w:r>
      <w:r w:rsidRPr="001F526A">
        <w:rPr>
          <w:spacing w:val="-1"/>
        </w:rPr>
        <w:t xml:space="preserve"> </w:t>
      </w:r>
      <w:r w:rsidRPr="001F526A">
        <w:t>or</w:t>
      </w:r>
      <w:r w:rsidRPr="001F526A">
        <w:rPr>
          <w:spacing w:val="-1"/>
        </w:rPr>
        <w:t xml:space="preserve"> </w:t>
      </w:r>
      <w:r w:rsidRPr="001F526A">
        <w:rPr>
          <w:spacing w:val="-2"/>
        </w:rPr>
        <w:t>tabulated.</w:t>
      </w:r>
    </w:p>
    <w:p w:rsidR="00697769" w:rsidRPr="001F526A" w:rsidP="00212FFB" w14:paraId="6C404B09" w14:textId="77777777">
      <w:pPr>
        <w:pStyle w:val="BodyText"/>
      </w:pPr>
    </w:p>
    <w:p w:rsidR="00697769" w:rsidRPr="001F526A" w:rsidP="00212FFB" w14:paraId="798B764D" w14:textId="77777777">
      <w:pPr>
        <w:pStyle w:val="ListParagraph"/>
        <w:numPr>
          <w:ilvl w:val="0"/>
          <w:numId w:val="2"/>
        </w:numPr>
        <w:tabs>
          <w:tab w:val="left" w:pos="0"/>
        </w:tabs>
        <w:ind w:left="0" w:firstLine="0"/>
        <w:rPr>
          <w:sz w:val="24"/>
          <w:szCs w:val="24"/>
        </w:rPr>
      </w:pPr>
      <w:r w:rsidRPr="001F526A">
        <w:rPr>
          <w:sz w:val="24"/>
          <w:szCs w:val="24"/>
          <w:u w:val="single"/>
        </w:rPr>
        <w:t>Expiration</w:t>
      </w:r>
      <w:r w:rsidRPr="001F526A">
        <w:rPr>
          <w:spacing w:val="-3"/>
          <w:sz w:val="24"/>
          <w:szCs w:val="24"/>
          <w:u w:val="single"/>
        </w:rPr>
        <w:t xml:space="preserve"> </w:t>
      </w:r>
      <w:r w:rsidRPr="001F526A">
        <w:rPr>
          <w:spacing w:val="-4"/>
          <w:sz w:val="24"/>
          <w:szCs w:val="24"/>
          <w:u w:val="single"/>
        </w:rPr>
        <w:t>Date</w:t>
      </w:r>
    </w:p>
    <w:p w:rsidR="00697769" w:rsidRPr="001F526A" w:rsidP="00212FFB" w14:paraId="764666AC" w14:textId="77777777">
      <w:pPr>
        <w:pStyle w:val="BodyText"/>
      </w:pPr>
    </w:p>
    <w:p w:rsidR="00697769" w:rsidRPr="001F526A" w:rsidP="00212FFB" w14:paraId="05DDDAAF" w14:textId="0EB5E525">
      <w:pPr>
        <w:pStyle w:val="BodyText"/>
      </w:pPr>
      <w:r w:rsidRPr="001F526A">
        <w:t xml:space="preserve">The </w:t>
      </w:r>
      <w:r w:rsidRPr="001F526A" w:rsidR="001018A3">
        <w:t>expiration</w:t>
      </w:r>
      <w:r w:rsidRPr="001F526A" w:rsidR="001018A3">
        <w:rPr>
          <w:spacing w:val="-3"/>
        </w:rPr>
        <w:t xml:space="preserve"> </w:t>
      </w:r>
      <w:r w:rsidRPr="001F526A" w:rsidR="001018A3">
        <w:t>date</w:t>
      </w:r>
      <w:r w:rsidRPr="001F526A" w:rsidR="001018A3">
        <w:rPr>
          <w:spacing w:val="-4"/>
        </w:rPr>
        <w:t xml:space="preserve"> </w:t>
      </w:r>
      <w:r w:rsidRPr="001F526A">
        <w:rPr>
          <w:spacing w:val="-4"/>
        </w:rPr>
        <w:t>will be displayed</w:t>
      </w:r>
      <w:r w:rsidRPr="001F526A" w:rsidR="001018A3">
        <w:t>.</w:t>
      </w:r>
    </w:p>
    <w:p w:rsidR="00697769" w:rsidRPr="001F526A" w:rsidP="00212FFB" w14:paraId="2B1B2B57" w14:textId="77777777">
      <w:pPr>
        <w:pStyle w:val="BodyText"/>
      </w:pPr>
    </w:p>
    <w:p w:rsidR="00697769" w:rsidRPr="001F526A" w:rsidP="00212FFB" w14:paraId="4C5A722F" w14:textId="77777777">
      <w:pPr>
        <w:pStyle w:val="ListParagraph"/>
        <w:numPr>
          <w:ilvl w:val="0"/>
          <w:numId w:val="2"/>
        </w:numPr>
        <w:tabs>
          <w:tab w:val="left" w:pos="0"/>
        </w:tabs>
        <w:ind w:left="0" w:firstLine="0"/>
        <w:rPr>
          <w:sz w:val="24"/>
          <w:szCs w:val="24"/>
        </w:rPr>
      </w:pPr>
      <w:r w:rsidRPr="001F526A">
        <w:rPr>
          <w:sz w:val="24"/>
          <w:szCs w:val="24"/>
          <w:u w:val="single"/>
        </w:rPr>
        <w:t>Certification</w:t>
      </w:r>
      <w:r w:rsidRPr="001F526A">
        <w:rPr>
          <w:spacing w:val="-5"/>
          <w:sz w:val="24"/>
          <w:szCs w:val="24"/>
          <w:u w:val="single"/>
        </w:rPr>
        <w:t xml:space="preserve"> </w:t>
      </w:r>
      <w:r w:rsidRPr="001F526A">
        <w:rPr>
          <w:spacing w:val="-2"/>
          <w:sz w:val="24"/>
          <w:szCs w:val="24"/>
          <w:u w:val="single"/>
        </w:rPr>
        <w:t>Statement</w:t>
      </w:r>
    </w:p>
    <w:p w:rsidR="00212FFB" w:rsidRPr="001F526A" w:rsidP="00212FFB" w14:paraId="44DB5D26" w14:textId="77777777">
      <w:pPr>
        <w:pStyle w:val="BodyText"/>
        <w:ind w:left="651"/>
      </w:pPr>
    </w:p>
    <w:p w:rsidR="00697769" w:rsidRPr="001F526A" w:rsidP="00212FFB" w14:paraId="2E91601C" w14:textId="77777777">
      <w:pPr>
        <w:pStyle w:val="BodyText"/>
      </w:pPr>
      <w:r w:rsidRPr="001F526A">
        <w:t>There</w:t>
      </w:r>
      <w:r w:rsidRPr="001F526A">
        <w:rPr>
          <w:spacing w:val="-3"/>
        </w:rPr>
        <w:t xml:space="preserve"> </w:t>
      </w:r>
      <w:r w:rsidRPr="001F526A">
        <w:t>are</w:t>
      </w:r>
      <w:r w:rsidRPr="001F526A">
        <w:rPr>
          <w:spacing w:val="-3"/>
        </w:rPr>
        <w:t xml:space="preserve"> </w:t>
      </w:r>
      <w:r w:rsidRPr="001F526A">
        <w:t>no</w:t>
      </w:r>
      <w:r w:rsidRPr="001F526A">
        <w:rPr>
          <w:spacing w:val="-2"/>
        </w:rPr>
        <w:t xml:space="preserve"> </w:t>
      </w:r>
      <w:r w:rsidRPr="001F526A">
        <w:t>exceptions</w:t>
      </w:r>
      <w:r w:rsidRPr="001F526A">
        <w:rPr>
          <w:spacing w:val="-1"/>
        </w:rPr>
        <w:t xml:space="preserve"> </w:t>
      </w:r>
      <w:r w:rsidRPr="001F526A">
        <w:t>to</w:t>
      </w:r>
      <w:r w:rsidRPr="001F526A">
        <w:rPr>
          <w:spacing w:val="-3"/>
        </w:rPr>
        <w:t xml:space="preserve"> </w:t>
      </w:r>
      <w:r w:rsidRPr="001F526A">
        <w:t>the</w:t>
      </w:r>
      <w:r w:rsidRPr="001F526A">
        <w:rPr>
          <w:spacing w:val="-3"/>
        </w:rPr>
        <w:t xml:space="preserve"> </w:t>
      </w:r>
      <w:r w:rsidRPr="001F526A">
        <w:t>certification</w:t>
      </w:r>
      <w:r w:rsidRPr="001F526A">
        <w:rPr>
          <w:spacing w:val="-1"/>
        </w:rPr>
        <w:t xml:space="preserve"> </w:t>
      </w:r>
      <w:r w:rsidRPr="001F526A">
        <w:rPr>
          <w:spacing w:val="-2"/>
        </w:rPr>
        <w:t>statement.</w:t>
      </w:r>
    </w:p>
    <w:p w:rsidR="00697769" w:rsidRPr="001F526A" w:rsidP="00472A3D" w14:paraId="7EF3F95A" w14:textId="77777777">
      <w:pPr>
        <w:pStyle w:val="BodyText"/>
      </w:pPr>
    </w:p>
    <w:p w:rsidR="008808D2" w:rsidRPr="001F526A" w:rsidP="008808D2" w14:paraId="5A0BBA0D" w14:textId="70ADBA69">
      <w:pPr>
        <w:pStyle w:val="Heading1"/>
        <w:ind w:left="0"/>
        <w:rPr>
          <w:u w:val="none"/>
        </w:rPr>
      </w:pPr>
      <w:r w:rsidRPr="001F526A">
        <w:rPr>
          <w:u w:val="none"/>
        </w:rPr>
        <w:t xml:space="preserve">B. Collection of Information Employing Statistical Methods </w:t>
      </w:r>
    </w:p>
    <w:p w:rsidR="008808D2" w:rsidRPr="001F526A" w:rsidP="008808D2" w14:paraId="0EED6AEE" w14:textId="77777777">
      <w:pPr>
        <w:pStyle w:val="Default"/>
      </w:pPr>
    </w:p>
    <w:p w:rsidR="008808D2" w:rsidRPr="001F526A" w:rsidP="008808D2" w14:paraId="452BD6A5" w14:textId="77777777">
      <w:pPr>
        <w:pStyle w:val="Default"/>
      </w:pPr>
      <w:r w:rsidRPr="001F526A">
        <w:t>The use of statistical methods for collection does not apply.</w:t>
      </w:r>
    </w:p>
    <w:p w:rsidR="00697769" w:rsidRPr="001F526A" w:rsidP="00472A3D" w14:paraId="72CE1693" w14:textId="77777777">
      <w:pPr>
        <w:pStyle w:val="BodyText"/>
      </w:pPr>
    </w:p>
    <w:sectPr>
      <w:pgSz w:w="12240" w:h="15840"/>
      <w:pgMar w:top="1380" w:right="13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C54632"/>
    <w:multiLevelType w:val="hybridMultilevel"/>
    <w:tmpl w:val="7C5EC034"/>
    <w:lvl w:ilvl="0">
      <w:start w:val="10"/>
      <w:numFmt w:val="decimal"/>
      <w:lvlText w:val="%1."/>
      <w:lvlJc w:val="left"/>
      <w:pPr>
        <w:ind w:left="882" w:hanging="432"/>
      </w:pPr>
      <w:rPr>
        <w:rFonts w:ascii="Times New Roman" w:eastAsia="Times New Roman" w:hAnsi="Times New Roman" w:cs="Times New Roman" w:hint="default"/>
        <w:b w:val="0"/>
        <w:bCs w:val="0"/>
        <w:i w:val="0"/>
        <w:iCs w:val="0"/>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9C13086"/>
    <w:multiLevelType w:val="hybridMultilevel"/>
    <w:tmpl w:val="F804546E"/>
    <w:lvl w:ilvl="0">
      <w:start w:val="1"/>
      <w:numFmt w:val="upperLetter"/>
      <w:lvlText w:val="%1."/>
      <w:lvlJc w:val="left"/>
      <w:pPr>
        <w:ind w:left="433" w:hanging="432"/>
      </w:pPr>
      <w:rPr>
        <w:rFonts w:ascii="Times New Roman" w:eastAsia="Times New Roman" w:hAnsi="Times New Roman" w:cs="Times New Roman" w:hint="default"/>
        <w:b/>
        <w:bCs/>
        <w:i w:val="0"/>
        <w:iCs w:val="0"/>
        <w:spacing w:val="-1"/>
        <w:w w:val="100"/>
        <w:sz w:val="24"/>
        <w:szCs w:val="24"/>
        <w:u w:val="none"/>
        <w:lang w:val="en-US" w:eastAsia="en-US" w:bidi="ar-SA"/>
      </w:rPr>
    </w:lvl>
    <w:lvl w:ilvl="1">
      <w:start w:val="1"/>
      <w:numFmt w:val="decimal"/>
      <w:lvlText w:val="%2."/>
      <w:lvlJc w:val="left"/>
      <w:pPr>
        <w:ind w:left="433" w:hanging="432"/>
        <w:jc w:val="right"/>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decimal"/>
      <w:lvlText w:val="%3."/>
      <w:lvlJc w:val="left"/>
      <w:pPr>
        <w:ind w:left="1542" w:hanging="720"/>
      </w:pPr>
      <w:rPr>
        <w:rFonts w:ascii="Times New Roman" w:eastAsia="Times New Roman" w:hAnsi="Times New Roman" w:cs="Times New Roman" w:hint="default"/>
        <w:b w:val="0"/>
        <w:bCs w:val="0"/>
        <w:i w:val="0"/>
        <w:iCs w:val="0"/>
        <w:spacing w:val="-5"/>
        <w:w w:val="100"/>
        <w:sz w:val="24"/>
        <w:szCs w:val="24"/>
        <w:lang w:val="en-US" w:eastAsia="en-US" w:bidi="ar-SA"/>
      </w:rPr>
    </w:lvl>
    <w:lvl w:ilvl="3">
      <w:start w:val="0"/>
      <w:numFmt w:val="bullet"/>
      <w:lvlText w:val="•"/>
      <w:lvlJc w:val="left"/>
      <w:pPr>
        <w:ind w:left="3324" w:hanging="720"/>
      </w:pPr>
      <w:rPr>
        <w:rFonts w:hint="default"/>
        <w:lang w:val="en-US" w:eastAsia="en-US" w:bidi="ar-SA"/>
      </w:rPr>
    </w:lvl>
    <w:lvl w:ilvl="4">
      <w:start w:val="0"/>
      <w:numFmt w:val="bullet"/>
      <w:lvlText w:val="•"/>
      <w:lvlJc w:val="left"/>
      <w:pPr>
        <w:ind w:left="4215" w:hanging="720"/>
      </w:pPr>
      <w:rPr>
        <w:rFonts w:hint="default"/>
        <w:lang w:val="en-US" w:eastAsia="en-US" w:bidi="ar-SA"/>
      </w:rPr>
    </w:lvl>
    <w:lvl w:ilvl="5">
      <w:start w:val="0"/>
      <w:numFmt w:val="bullet"/>
      <w:lvlText w:val="•"/>
      <w:lvlJc w:val="left"/>
      <w:pPr>
        <w:ind w:left="5106" w:hanging="720"/>
      </w:pPr>
      <w:rPr>
        <w:rFonts w:hint="default"/>
        <w:lang w:val="en-US" w:eastAsia="en-US" w:bidi="ar-SA"/>
      </w:rPr>
    </w:lvl>
    <w:lvl w:ilvl="6">
      <w:start w:val="0"/>
      <w:numFmt w:val="bullet"/>
      <w:lvlText w:val="•"/>
      <w:lvlJc w:val="left"/>
      <w:pPr>
        <w:ind w:left="5997" w:hanging="720"/>
      </w:pPr>
      <w:rPr>
        <w:rFonts w:hint="default"/>
        <w:lang w:val="en-US" w:eastAsia="en-US" w:bidi="ar-SA"/>
      </w:rPr>
    </w:lvl>
    <w:lvl w:ilvl="7">
      <w:start w:val="0"/>
      <w:numFmt w:val="bullet"/>
      <w:lvlText w:val="•"/>
      <w:lvlJc w:val="left"/>
      <w:pPr>
        <w:ind w:left="6888" w:hanging="720"/>
      </w:pPr>
      <w:rPr>
        <w:rFonts w:hint="default"/>
        <w:lang w:val="en-US" w:eastAsia="en-US" w:bidi="ar-SA"/>
      </w:rPr>
    </w:lvl>
    <w:lvl w:ilvl="8">
      <w:start w:val="0"/>
      <w:numFmt w:val="bullet"/>
      <w:lvlText w:val="•"/>
      <w:lvlJc w:val="left"/>
      <w:pPr>
        <w:ind w:left="7779" w:hanging="720"/>
      </w:pPr>
      <w:rPr>
        <w:rFonts w:hint="default"/>
        <w:lang w:val="en-US" w:eastAsia="en-US" w:bidi="ar-SA"/>
      </w:rPr>
    </w:lvl>
  </w:abstractNum>
  <w:abstractNum w:abstractNumId="2">
    <w:nsid w:val="228F1334"/>
    <w:multiLevelType w:val="multilevel"/>
    <w:tmpl w:val="C3343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4B6A5AB5"/>
    <w:multiLevelType w:val="multilevel"/>
    <w:tmpl w:val="52726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18D612D"/>
    <w:multiLevelType w:val="hybridMultilevel"/>
    <w:tmpl w:val="FA8EAA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B4B462B"/>
    <w:multiLevelType w:val="hybridMultilevel"/>
    <w:tmpl w:val="35CA0AA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706564233">
    <w:abstractNumId w:val="1"/>
  </w:num>
  <w:num w:numId="2" w16cid:durableId="1630746248">
    <w:abstractNumId w:val="0"/>
  </w:num>
  <w:num w:numId="3" w16cid:durableId="1871605571">
    <w:abstractNumId w:val="4"/>
  </w:num>
  <w:num w:numId="4" w16cid:durableId="1070688449">
    <w:abstractNumId w:val="5"/>
  </w:num>
  <w:num w:numId="5" w16cid:durableId="1141965367">
    <w:abstractNumId w:val="2"/>
  </w:num>
  <w:num w:numId="6" w16cid:durableId="475532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69"/>
    <w:rsid w:val="00015E11"/>
    <w:rsid w:val="00016BC8"/>
    <w:rsid w:val="00036141"/>
    <w:rsid w:val="00043B61"/>
    <w:rsid w:val="000514A6"/>
    <w:rsid w:val="00065536"/>
    <w:rsid w:val="00067D43"/>
    <w:rsid w:val="00074245"/>
    <w:rsid w:val="0008304C"/>
    <w:rsid w:val="0008692E"/>
    <w:rsid w:val="00096829"/>
    <w:rsid w:val="00097161"/>
    <w:rsid w:val="000A224F"/>
    <w:rsid w:val="000A2EA4"/>
    <w:rsid w:val="000B2C54"/>
    <w:rsid w:val="000B3765"/>
    <w:rsid w:val="001018A3"/>
    <w:rsid w:val="00106693"/>
    <w:rsid w:val="00116634"/>
    <w:rsid w:val="00126E15"/>
    <w:rsid w:val="00152406"/>
    <w:rsid w:val="00172721"/>
    <w:rsid w:val="00175485"/>
    <w:rsid w:val="001A4579"/>
    <w:rsid w:val="001A5577"/>
    <w:rsid w:val="001B6A4D"/>
    <w:rsid w:val="001C3029"/>
    <w:rsid w:val="001D70F2"/>
    <w:rsid w:val="001E2689"/>
    <w:rsid w:val="001E2C76"/>
    <w:rsid w:val="001F4938"/>
    <w:rsid w:val="001F526A"/>
    <w:rsid w:val="002019FB"/>
    <w:rsid w:val="00201C24"/>
    <w:rsid w:val="00212FFB"/>
    <w:rsid w:val="00233EA9"/>
    <w:rsid w:val="00235B0B"/>
    <w:rsid w:val="00241975"/>
    <w:rsid w:val="00250C48"/>
    <w:rsid w:val="00264597"/>
    <w:rsid w:val="002723BE"/>
    <w:rsid w:val="00281C14"/>
    <w:rsid w:val="00287FEB"/>
    <w:rsid w:val="002A0BE1"/>
    <w:rsid w:val="002A564E"/>
    <w:rsid w:val="002B5879"/>
    <w:rsid w:val="002C0A75"/>
    <w:rsid w:val="002D35B9"/>
    <w:rsid w:val="002E0BD5"/>
    <w:rsid w:val="00313A1A"/>
    <w:rsid w:val="00330DD8"/>
    <w:rsid w:val="003319F1"/>
    <w:rsid w:val="00350E5D"/>
    <w:rsid w:val="00354C69"/>
    <w:rsid w:val="003620DB"/>
    <w:rsid w:val="0037045B"/>
    <w:rsid w:val="00372924"/>
    <w:rsid w:val="00372C82"/>
    <w:rsid w:val="003818AB"/>
    <w:rsid w:val="003919E9"/>
    <w:rsid w:val="00396E3C"/>
    <w:rsid w:val="003A2ECD"/>
    <w:rsid w:val="003A6F37"/>
    <w:rsid w:val="003B56ED"/>
    <w:rsid w:val="003B5FE2"/>
    <w:rsid w:val="003D3AAC"/>
    <w:rsid w:val="003E4861"/>
    <w:rsid w:val="003F02C7"/>
    <w:rsid w:val="003F3794"/>
    <w:rsid w:val="00402BC1"/>
    <w:rsid w:val="00411177"/>
    <w:rsid w:val="00417DDD"/>
    <w:rsid w:val="00422C13"/>
    <w:rsid w:val="00423065"/>
    <w:rsid w:val="00423483"/>
    <w:rsid w:val="00427090"/>
    <w:rsid w:val="00432280"/>
    <w:rsid w:val="004503EC"/>
    <w:rsid w:val="00462AC2"/>
    <w:rsid w:val="004723B1"/>
    <w:rsid w:val="00472A3D"/>
    <w:rsid w:val="00484B93"/>
    <w:rsid w:val="004A3FD0"/>
    <w:rsid w:val="004E49E4"/>
    <w:rsid w:val="004E5FA0"/>
    <w:rsid w:val="004F57DC"/>
    <w:rsid w:val="005031AB"/>
    <w:rsid w:val="00520B8B"/>
    <w:rsid w:val="00525A2B"/>
    <w:rsid w:val="0053129D"/>
    <w:rsid w:val="00533EBE"/>
    <w:rsid w:val="00546662"/>
    <w:rsid w:val="00555912"/>
    <w:rsid w:val="00557B91"/>
    <w:rsid w:val="0056274D"/>
    <w:rsid w:val="005835D2"/>
    <w:rsid w:val="005A4F2B"/>
    <w:rsid w:val="005B7DE8"/>
    <w:rsid w:val="005D6F57"/>
    <w:rsid w:val="005E4D47"/>
    <w:rsid w:val="005E79A7"/>
    <w:rsid w:val="006023D8"/>
    <w:rsid w:val="006153EF"/>
    <w:rsid w:val="00617709"/>
    <w:rsid w:val="006250F4"/>
    <w:rsid w:val="00625C9C"/>
    <w:rsid w:val="00636E1F"/>
    <w:rsid w:val="00644927"/>
    <w:rsid w:val="00646ECA"/>
    <w:rsid w:val="006536A0"/>
    <w:rsid w:val="0065589F"/>
    <w:rsid w:val="006615C6"/>
    <w:rsid w:val="00662FAC"/>
    <w:rsid w:val="00676E34"/>
    <w:rsid w:val="00681D90"/>
    <w:rsid w:val="00692C56"/>
    <w:rsid w:val="00697769"/>
    <w:rsid w:val="006C5716"/>
    <w:rsid w:val="006D3A02"/>
    <w:rsid w:val="006D6C39"/>
    <w:rsid w:val="006E66B5"/>
    <w:rsid w:val="006F2296"/>
    <w:rsid w:val="007054A0"/>
    <w:rsid w:val="0072091E"/>
    <w:rsid w:val="00721F5D"/>
    <w:rsid w:val="00736037"/>
    <w:rsid w:val="00737EC0"/>
    <w:rsid w:val="0074644A"/>
    <w:rsid w:val="00747965"/>
    <w:rsid w:val="00751E82"/>
    <w:rsid w:val="00761054"/>
    <w:rsid w:val="00773FE3"/>
    <w:rsid w:val="007851E2"/>
    <w:rsid w:val="007B6275"/>
    <w:rsid w:val="007E3617"/>
    <w:rsid w:val="007E5251"/>
    <w:rsid w:val="008022EC"/>
    <w:rsid w:val="00837B81"/>
    <w:rsid w:val="00860F78"/>
    <w:rsid w:val="008634A5"/>
    <w:rsid w:val="00873BB4"/>
    <w:rsid w:val="008748B7"/>
    <w:rsid w:val="008808D2"/>
    <w:rsid w:val="008976F2"/>
    <w:rsid w:val="008C7ADE"/>
    <w:rsid w:val="008D31A4"/>
    <w:rsid w:val="008D36C4"/>
    <w:rsid w:val="008E52D7"/>
    <w:rsid w:val="008F7EAA"/>
    <w:rsid w:val="00904DE4"/>
    <w:rsid w:val="00906E90"/>
    <w:rsid w:val="00916721"/>
    <w:rsid w:val="00930C8E"/>
    <w:rsid w:val="0093651A"/>
    <w:rsid w:val="00937596"/>
    <w:rsid w:val="00941B81"/>
    <w:rsid w:val="009468A6"/>
    <w:rsid w:val="00965FC7"/>
    <w:rsid w:val="009801C9"/>
    <w:rsid w:val="00983619"/>
    <w:rsid w:val="009B2DBF"/>
    <w:rsid w:val="009B6EDB"/>
    <w:rsid w:val="009D2F86"/>
    <w:rsid w:val="009D75BE"/>
    <w:rsid w:val="009E0692"/>
    <w:rsid w:val="009E6F2A"/>
    <w:rsid w:val="009F3F2B"/>
    <w:rsid w:val="00A14EC0"/>
    <w:rsid w:val="00A248F7"/>
    <w:rsid w:val="00A27653"/>
    <w:rsid w:val="00A36130"/>
    <w:rsid w:val="00A408B0"/>
    <w:rsid w:val="00A45207"/>
    <w:rsid w:val="00A46666"/>
    <w:rsid w:val="00A6558F"/>
    <w:rsid w:val="00A771B6"/>
    <w:rsid w:val="00A84696"/>
    <w:rsid w:val="00A86959"/>
    <w:rsid w:val="00A976E9"/>
    <w:rsid w:val="00AA0BD1"/>
    <w:rsid w:val="00AA6761"/>
    <w:rsid w:val="00AB5FC8"/>
    <w:rsid w:val="00AC5FEA"/>
    <w:rsid w:val="00AD2D0E"/>
    <w:rsid w:val="00AD46ED"/>
    <w:rsid w:val="00AD6099"/>
    <w:rsid w:val="00AE6623"/>
    <w:rsid w:val="00B071A8"/>
    <w:rsid w:val="00B14D22"/>
    <w:rsid w:val="00B15695"/>
    <w:rsid w:val="00B22F67"/>
    <w:rsid w:val="00B310B2"/>
    <w:rsid w:val="00B47C94"/>
    <w:rsid w:val="00B5761E"/>
    <w:rsid w:val="00B57AB9"/>
    <w:rsid w:val="00B63AD1"/>
    <w:rsid w:val="00B84CA1"/>
    <w:rsid w:val="00BC2FC3"/>
    <w:rsid w:val="00BC71F8"/>
    <w:rsid w:val="00BD147F"/>
    <w:rsid w:val="00BD499F"/>
    <w:rsid w:val="00BD669C"/>
    <w:rsid w:val="00BE1F80"/>
    <w:rsid w:val="00BF30EE"/>
    <w:rsid w:val="00C21A12"/>
    <w:rsid w:val="00C233D8"/>
    <w:rsid w:val="00C35EE6"/>
    <w:rsid w:val="00C37B39"/>
    <w:rsid w:val="00C4358E"/>
    <w:rsid w:val="00C55904"/>
    <w:rsid w:val="00C70FCC"/>
    <w:rsid w:val="00C7133B"/>
    <w:rsid w:val="00C71436"/>
    <w:rsid w:val="00C7753A"/>
    <w:rsid w:val="00C80450"/>
    <w:rsid w:val="00C83A2B"/>
    <w:rsid w:val="00CA11AA"/>
    <w:rsid w:val="00CA657D"/>
    <w:rsid w:val="00CA7EF4"/>
    <w:rsid w:val="00CB258A"/>
    <w:rsid w:val="00CC1EFC"/>
    <w:rsid w:val="00CC28BE"/>
    <w:rsid w:val="00CC398D"/>
    <w:rsid w:val="00CE0DE9"/>
    <w:rsid w:val="00D00EC9"/>
    <w:rsid w:val="00D0608B"/>
    <w:rsid w:val="00D1178D"/>
    <w:rsid w:val="00D20101"/>
    <w:rsid w:val="00D21253"/>
    <w:rsid w:val="00D367ED"/>
    <w:rsid w:val="00D3737B"/>
    <w:rsid w:val="00D5557B"/>
    <w:rsid w:val="00D743E6"/>
    <w:rsid w:val="00D84F61"/>
    <w:rsid w:val="00D92153"/>
    <w:rsid w:val="00D95E78"/>
    <w:rsid w:val="00DA6B49"/>
    <w:rsid w:val="00DA7FF3"/>
    <w:rsid w:val="00DB4A6E"/>
    <w:rsid w:val="00DC5543"/>
    <w:rsid w:val="00E1001A"/>
    <w:rsid w:val="00E22BF5"/>
    <w:rsid w:val="00E32FA0"/>
    <w:rsid w:val="00E50CCA"/>
    <w:rsid w:val="00E6013B"/>
    <w:rsid w:val="00E604E6"/>
    <w:rsid w:val="00E7310D"/>
    <w:rsid w:val="00E8675E"/>
    <w:rsid w:val="00E94960"/>
    <w:rsid w:val="00EB401E"/>
    <w:rsid w:val="00EC0E30"/>
    <w:rsid w:val="00EE7594"/>
    <w:rsid w:val="00EF2B3C"/>
    <w:rsid w:val="00EF590B"/>
    <w:rsid w:val="00EF79EE"/>
    <w:rsid w:val="00F217D6"/>
    <w:rsid w:val="00F31249"/>
    <w:rsid w:val="00F37F0A"/>
    <w:rsid w:val="00F408F4"/>
    <w:rsid w:val="00F670D8"/>
    <w:rsid w:val="00F83A21"/>
    <w:rsid w:val="00F93584"/>
    <w:rsid w:val="00F94754"/>
    <w:rsid w:val="00FA14DE"/>
    <w:rsid w:val="00FB75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C7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outlineLvl w:val="0"/>
    </w:pPr>
    <w:rPr>
      <w:b/>
      <w:bCs/>
      <w:sz w:val="24"/>
      <w:szCs w:val="24"/>
      <w:u w:val="single" w:color="000000"/>
    </w:rPr>
  </w:style>
  <w:style w:type="paragraph" w:styleId="Heading3">
    <w:name w:val="heading 3"/>
    <w:basedOn w:val="Normal"/>
    <w:next w:val="Normal"/>
    <w:link w:val="Heading3Char"/>
    <w:uiPriority w:val="9"/>
    <w:unhideWhenUsed/>
    <w:qFormat/>
    <w:rsid w:val="00A976E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32" w:hanging="433"/>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408F4"/>
    <w:rPr>
      <w:sz w:val="16"/>
      <w:szCs w:val="16"/>
    </w:rPr>
  </w:style>
  <w:style w:type="paragraph" w:styleId="CommentText">
    <w:name w:val="annotation text"/>
    <w:basedOn w:val="Normal"/>
    <w:link w:val="CommentTextChar"/>
    <w:uiPriority w:val="99"/>
    <w:unhideWhenUsed/>
    <w:rsid w:val="00F408F4"/>
    <w:rPr>
      <w:sz w:val="20"/>
      <w:szCs w:val="20"/>
    </w:rPr>
  </w:style>
  <w:style w:type="character" w:customStyle="1" w:styleId="CommentTextChar">
    <w:name w:val="Comment Text Char"/>
    <w:basedOn w:val="DefaultParagraphFont"/>
    <w:link w:val="CommentText"/>
    <w:uiPriority w:val="99"/>
    <w:rsid w:val="00F408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08F4"/>
    <w:rPr>
      <w:b/>
      <w:bCs/>
    </w:rPr>
  </w:style>
  <w:style w:type="character" w:customStyle="1" w:styleId="CommentSubjectChar">
    <w:name w:val="Comment Subject Char"/>
    <w:basedOn w:val="CommentTextChar"/>
    <w:link w:val="CommentSubject"/>
    <w:uiPriority w:val="99"/>
    <w:semiHidden/>
    <w:rsid w:val="00F408F4"/>
    <w:rPr>
      <w:rFonts w:ascii="Times New Roman" w:eastAsia="Times New Roman" w:hAnsi="Times New Roman" w:cs="Times New Roman"/>
      <w:b/>
      <w:bCs/>
      <w:sz w:val="20"/>
      <w:szCs w:val="20"/>
    </w:rPr>
  </w:style>
  <w:style w:type="paragraph" w:customStyle="1" w:styleId="Default">
    <w:name w:val="Default"/>
    <w:rsid w:val="005031AB"/>
    <w:pPr>
      <w:widowControl/>
      <w:adjustRightInd w:val="0"/>
    </w:pPr>
    <w:rPr>
      <w:rFonts w:ascii="Times New Roman" w:eastAsia="Calibri" w:hAnsi="Times New Roman" w:cs="Times New Roman"/>
      <w:color w:val="000000"/>
      <w:sz w:val="24"/>
      <w:szCs w:val="24"/>
    </w:rPr>
  </w:style>
  <w:style w:type="paragraph" w:customStyle="1" w:styleId="Body2">
    <w:name w:val="Body2"/>
    <w:basedOn w:val="Normal"/>
    <w:qFormat/>
    <w:rsid w:val="005031AB"/>
    <w:pPr>
      <w:widowControl/>
      <w:autoSpaceDE/>
      <w:autoSpaceDN/>
    </w:pPr>
    <w:rPr>
      <w:sz w:val="24"/>
      <w:szCs w:val="24"/>
    </w:rPr>
  </w:style>
  <w:style w:type="character" w:customStyle="1" w:styleId="Heading3Char">
    <w:name w:val="Heading 3 Char"/>
    <w:basedOn w:val="DefaultParagraphFont"/>
    <w:link w:val="Heading3"/>
    <w:uiPriority w:val="9"/>
    <w:rsid w:val="00A976E9"/>
    <w:rPr>
      <w:rFonts w:asciiTheme="majorHAnsi" w:eastAsiaTheme="majorEastAsia" w:hAnsiTheme="majorHAnsi" w:cstheme="majorBidi"/>
      <w:color w:val="243F60" w:themeColor="accent1" w:themeShade="7F"/>
      <w:sz w:val="24"/>
      <w:szCs w:val="24"/>
    </w:rPr>
  </w:style>
  <w:style w:type="character" w:styleId="Hyperlink">
    <w:name w:val="Hyperlink"/>
    <w:uiPriority w:val="99"/>
    <w:unhideWhenUsed/>
    <w:rsid w:val="00A976E9"/>
    <w:rPr>
      <w:color w:val="0000FF"/>
      <w:u w:val="single"/>
    </w:rPr>
  </w:style>
  <w:style w:type="character" w:styleId="UnresolvedMention">
    <w:name w:val="Unresolved Mention"/>
    <w:basedOn w:val="DefaultParagraphFont"/>
    <w:uiPriority w:val="99"/>
    <w:semiHidden/>
    <w:unhideWhenUsed/>
    <w:rsid w:val="00D84F61"/>
    <w:rPr>
      <w:color w:val="605E5C"/>
      <w:shd w:val="clear" w:color="auto" w:fill="E1DFDD"/>
    </w:rPr>
  </w:style>
  <w:style w:type="character" w:styleId="FollowedHyperlink">
    <w:name w:val="FollowedHyperlink"/>
    <w:basedOn w:val="DefaultParagraphFont"/>
    <w:uiPriority w:val="99"/>
    <w:semiHidden/>
    <w:unhideWhenUsed/>
    <w:rsid w:val="00AE6623"/>
    <w:rPr>
      <w:color w:val="800080" w:themeColor="followedHyperlink"/>
      <w:u w:val="single"/>
    </w:rPr>
  </w:style>
  <w:style w:type="table" w:styleId="TableGrid">
    <w:name w:val="Table Grid"/>
    <w:basedOn w:val="TableNormal"/>
    <w:uiPriority w:val="39"/>
    <w:rsid w:val="00AE6623"/>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D6F57"/>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AD46ED"/>
    <w:pPr>
      <w:tabs>
        <w:tab w:val="center" w:pos="4680"/>
        <w:tab w:val="right" w:pos="9360"/>
      </w:tabs>
    </w:pPr>
  </w:style>
  <w:style w:type="character" w:customStyle="1" w:styleId="HeaderChar">
    <w:name w:val="Header Char"/>
    <w:basedOn w:val="DefaultParagraphFont"/>
    <w:link w:val="Header"/>
    <w:uiPriority w:val="99"/>
    <w:rsid w:val="00AD46ED"/>
    <w:rPr>
      <w:rFonts w:ascii="Times New Roman" w:eastAsia="Times New Roman" w:hAnsi="Times New Roman" w:cs="Times New Roman"/>
    </w:rPr>
  </w:style>
  <w:style w:type="paragraph" w:styleId="Footer">
    <w:name w:val="footer"/>
    <w:basedOn w:val="Normal"/>
    <w:link w:val="FooterChar"/>
    <w:uiPriority w:val="99"/>
    <w:unhideWhenUsed/>
    <w:rsid w:val="00AD46ED"/>
    <w:pPr>
      <w:tabs>
        <w:tab w:val="center" w:pos="4680"/>
        <w:tab w:val="right" w:pos="9360"/>
      </w:tabs>
    </w:pPr>
  </w:style>
  <w:style w:type="character" w:customStyle="1" w:styleId="FooterChar">
    <w:name w:val="Footer Char"/>
    <w:basedOn w:val="DefaultParagraphFont"/>
    <w:link w:val="Footer"/>
    <w:uiPriority w:val="99"/>
    <w:rsid w:val="00AD46ED"/>
    <w:rPr>
      <w:rFonts w:ascii="Times New Roman" w:eastAsia="Times New Roman" w:hAnsi="Times New Roman" w:cs="Times New Roman"/>
    </w:rPr>
  </w:style>
  <w:style w:type="character" w:customStyle="1" w:styleId="BodyTextChar">
    <w:name w:val="Body Text Char"/>
    <w:basedOn w:val="DefaultParagraphFont"/>
    <w:link w:val="BodyText"/>
    <w:uiPriority w:val="1"/>
    <w:rsid w:val="00CC28B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tatebuy-in@cms.hhs.gov" TargetMode="External" /><Relationship Id="rId5" Type="http://schemas.openxmlformats.org/officeDocument/2006/relationships/hyperlink" Target="http://www.bls.gov/oes/current/oes_nat.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1993</Words>
  <Characters>11322</Characters>
  <Application>Microsoft Office Word</Application>
  <DocSecurity>0</DocSecurity>
  <Lines>297</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2026-05-29T11:06:00Z</dcterms:created>
  <dcterms:modified xsi:type="dcterms:W3CDTF">2026-05-29T11:06:00Z</dcterms:modified>
</cp:coreProperties>
</file>