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E1E6A" w:rsidRPr="00C207CE" w:rsidP="00AE1E6A" w14:paraId="27CF8543" w14:textId="1092936E">
      <w:pPr>
        <w:pStyle w:val="Heading1"/>
        <w:jc w:val="center"/>
        <w:rPr>
          <w:rFonts w:ascii="Times New Roman" w:hAnsi="Times New Roman" w:cs="Times New Roman"/>
        </w:rPr>
      </w:pPr>
      <w:r w:rsidRPr="00C207CE">
        <w:rPr>
          <w:rFonts w:ascii="Times New Roman" w:hAnsi="Times New Roman" w:cs="Times New Roman"/>
        </w:rPr>
        <w:t>Supporting Statement for Form SSA-10</w:t>
      </w:r>
    </w:p>
    <w:p w:rsidR="00AE1E6A" w:rsidRPr="00C207CE" w:rsidP="00AE1E6A" w14:paraId="5F3834E1" w14:textId="77777777">
      <w:pPr>
        <w:keepNext/>
        <w:snapToGrid w:val="0"/>
        <w:jc w:val="center"/>
        <w:outlineLvl w:val="0"/>
        <w:rPr>
          <w:rFonts w:ascii="Times New Roman" w:hAnsi="Times New Roman"/>
          <w:b/>
          <w:bCs/>
          <w:kern w:val="32"/>
        </w:rPr>
      </w:pPr>
      <w:r w:rsidRPr="00C207CE">
        <w:rPr>
          <w:rFonts w:ascii="Times New Roman" w:hAnsi="Times New Roman"/>
          <w:b/>
          <w:bCs/>
          <w:kern w:val="32"/>
        </w:rPr>
        <w:t>Application for Widow’s or Widower’s Insurance Benefits</w:t>
      </w:r>
    </w:p>
    <w:p w:rsidR="00AE1E6A" w:rsidRPr="00C207CE" w:rsidP="00AE1E6A" w14:paraId="0A5177E7" w14:textId="77777777">
      <w:pPr>
        <w:jc w:val="center"/>
        <w:rPr>
          <w:rFonts w:ascii="Times New Roman" w:hAnsi="Times New Roman"/>
          <w:b/>
        </w:rPr>
      </w:pPr>
      <w:r w:rsidRPr="00C207CE">
        <w:rPr>
          <w:rFonts w:ascii="Times New Roman" w:hAnsi="Times New Roman"/>
          <w:b/>
        </w:rPr>
        <w:t>20 CFR 404.335-404.338, and 404.603</w:t>
      </w:r>
    </w:p>
    <w:p w:rsidR="00AE1E6A" w:rsidRPr="00C207CE" w:rsidP="00AE1E6A" w14:paraId="72719C6D" w14:textId="77777777">
      <w:pPr>
        <w:jc w:val="center"/>
        <w:rPr>
          <w:rFonts w:ascii="Times New Roman" w:hAnsi="Times New Roman"/>
          <w:b/>
        </w:rPr>
      </w:pPr>
      <w:r w:rsidRPr="00C207CE">
        <w:rPr>
          <w:rFonts w:ascii="Times New Roman" w:hAnsi="Times New Roman"/>
          <w:b/>
        </w:rPr>
        <w:t>OMB No. 0960-0004</w:t>
      </w:r>
    </w:p>
    <w:p w:rsidR="00F664A6" w:rsidRPr="00BC7F42" w:rsidP="00A45D82" w14:paraId="5B4C0725" w14:textId="77777777">
      <w:pPr>
        <w:pStyle w:val="Header"/>
        <w:tabs>
          <w:tab w:val="clear" w:pos="4320"/>
          <w:tab w:val="clear" w:pos="8640"/>
        </w:tabs>
        <w:rPr>
          <w:rFonts w:ascii="Times New Roman" w:hAnsi="Times New Roman"/>
        </w:rPr>
      </w:pPr>
    </w:p>
    <w:p w:rsidR="00A45D82" w:rsidRPr="002321B0" w:rsidP="00A45D82" w14:paraId="0EBAEFC2" w14:textId="77777777">
      <w:pPr>
        <w:rPr>
          <w:rFonts w:ascii="Times New Roman" w:hAnsi="Times New Roman"/>
          <w:b/>
        </w:rPr>
      </w:pPr>
      <w:r w:rsidRPr="00503A57">
        <w:rPr>
          <w:rFonts w:ascii="Times New Roman" w:hAnsi="Times New Roman"/>
          <w:b/>
        </w:rPr>
        <w:t>A</w:t>
      </w:r>
      <w:r w:rsidRPr="002321B0">
        <w:rPr>
          <w:rFonts w:ascii="Times New Roman" w:hAnsi="Times New Roman"/>
          <w:b/>
        </w:rPr>
        <w:t xml:space="preserve">. </w:t>
      </w:r>
      <w:r w:rsidRPr="002321B0">
        <w:rPr>
          <w:rFonts w:ascii="Times New Roman" w:hAnsi="Times New Roman"/>
          <w:b/>
        </w:rPr>
        <w:tab/>
      </w:r>
      <w:r w:rsidRPr="002321B0">
        <w:rPr>
          <w:rFonts w:ascii="Times New Roman" w:hAnsi="Times New Roman"/>
          <w:b/>
          <w:u w:val="single"/>
        </w:rPr>
        <w:t>Justification</w:t>
      </w:r>
    </w:p>
    <w:p w:rsidR="00A45D82" w:rsidRPr="00BC7F42" w:rsidP="00A45D82" w14:paraId="348CACBC" w14:textId="77777777">
      <w:pPr>
        <w:pStyle w:val="Header"/>
        <w:tabs>
          <w:tab w:val="clear" w:pos="4320"/>
          <w:tab w:val="clear" w:pos="8640"/>
        </w:tabs>
        <w:rPr>
          <w:rFonts w:ascii="Times New Roman" w:hAnsi="Times New Roman"/>
        </w:rPr>
      </w:pPr>
    </w:p>
    <w:p w:rsidR="00476028" w:rsidP="004C51D7" w14:paraId="13CB782C" w14:textId="77777777">
      <w:pPr>
        <w:numPr>
          <w:ilvl w:val="0"/>
          <w:numId w:val="5"/>
        </w:numPr>
        <w:ind w:firstLine="0"/>
        <w:rPr>
          <w:rFonts w:ascii="Times New Roman" w:hAnsi="Times New Roman"/>
          <w:b/>
        </w:rPr>
      </w:pPr>
      <w:r>
        <w:rPr>
          <w:rFonts w:ascii="Times New Roman" w:hAnsi="Times New Roman"/>
          <w:b/>
        </w:rPr>
        <w:t>Introduction/</w:t>
      </w:r>
      <w:r w:rsidRPr="00BC7F42" w:rsidR="00A45D82">
        <w:rPr>
          <w:rFonts w:ascii="Times New Roman" w:hAnsi="Times New Roman"/>
          <w:b/>
        </w:rPr>
        <w:t>Authoring Laws and Regulations</w:t>
      </w:r>
    </w:p>
    <w:p w:rsidR="00AE1E6A" w:rsidRPr="00C207CE" w:rsidP="00AE1E6A" w14:paraId="728C1394" w14:textId="349E2234">
      <w:pPr>
        <w:ind w:left="720"/>
        <w:rPr>
          <w:rFonts w:ascii="Times New Roman" w:hAnsi="Times New Roman"/>
        </w:rPr>
      </w:pPr>
      <w:r w:rsidRPr="00C207CE">
        <w:rPr>
          <w:rFonts w:ascii="Times New Roman" w:hAnsi="Times New Roman"/>
        </w:rPr>
        <w:t>Sections</w:t>
      </w:r>
      <w:r w:rsidRPr="00C207CE">
        <w:rPr>
          <w:rFonts w:ascii="Times New Roman" w:hAnsi="Times New Roman"/>
          <w:i/>
        </w:rPr>
        <w:t xml:space="preserve"> 202(e)</w:t>
      </w:r>
      <w:r w:rsidRPr="00C207CE">
        <w:rPr>
          <w:rFonts w:ascii="Times New Roman" w:hAnsi="Times New Roman"/>
        </w:rPr>
        <w:t xml:space="preserve"> and </w:t>
      </w:r>
      <w:r w:rsidRPr="00C207CE">
        <w:rPr>
          <w:rFonts w:ascii="Times New Roman" w:hAnsi="Times New Roman"/>
          <w:i/>
        </w:rPr>
        <w:t>202(f)</w:t>
      </w:r>
      <w:r w:rsidRPr="00C207CE">
        <w:rPr>
          <w:rFonts w:ascii="Times New Roman" w:hAnsi="Times New Roman"/>
        </w:rPr>
        <w:t xml:space="preserve"> of the </w:t>
      </w:r>
      <w:r w:rsidRPr="00C207CE">
        <w:rPr>
          <w:rFonts w:ascii="Times New Roman" w:hAnsi="Times New Roman"/>
          <w:i/>
        </w:rPr>
        <w:t>Social Security Act (Act)</w:t>
      </w:r>
      <w:r w:rsidRPr="00C207CE">
        <w:rPr>
          <w:rFonts w:ascii="Times New Roman" w:hAnsi="Times New Roman"/>
        </w:rPr>
        <w:t xml:space="preserve"> set forth the requirements for entitlement to widow(er)’s benefits, including the requirement to file an application.  In addition, </w:t>
      </w:r>
      <w:r w:rsidRPr="00C207CE">
        <w:rPr>
          <w:rFonts w:ascii="Times New Roman" w:hAnsi="Times New Roman"/>
          <w:i/>
        </w:rPr>
        <w:t>20 CFR 404.335-404.338</w:t>
      </w:r>
      <w:r w:rsidRPr="00C207CE">
        <w:rPr>
          <w:rFonts w:ascii="Times New Roman" w:hAnsi="Times New Roman"/>
        </w:rPr>
        <w:t xml:space="preserve"> of the </w:t>
      </w:r>
      <w:r w:rsidRPr="00C207CE">
        <w:rPr>
          <w:rFonts w:ascii="Times New Roman" w:hAnsi="Times New Roman"/>
          <w:i/>
        </w:rPr>
        <w:t>Code of Federal Regulations (Code)</w:t>
      </w:r>
      <w:r w:rsidRPr="00C207CE">
        <w:rPr>
          <w:rFonts w:ascii="Times New Roman" w:hAnsi="Times New Roman"/>
        </w:rPr>
        <w:t xml:space="preserve"> state the policies for implementing the requirements from Sections </w:t>
      </w:r>
      <w:r w:rsidRPr="00C207CE">
        <w:rPr>
          <w:rFonts w:ascii="Times New Roman" w:hAnsi="Times New Roman"/>
          <w:i/>
        </w:rPr>
        <w:t>202(e)</w:t>
      </w:r>
      <w:r w:rsidRPr="00C207CE">
        <w:rPr>
          <w:rFonts w:ascii="Times New Roman" w:hAnsi="Times New Roman"/>
        </w:rPr>
        <w:t xml:space="preserve"> and </w:t>
      </w:r>
      <w:r w:rsidRPr="00C207CE">
        <w:rPr>
          <w:rFonts w:ascii="Times New Roman" w:hAnsi="Times New Roman"/>
          <w:i/>
        </w:rPr>
        <w:t>202(f)</w:t>
      </w:r>
      <w:r w:rsidRPr="00C207CE">
        <w:rPr>
          <w:rFonts w:ascii="Times New Roman" w:hAnsi="Times New Roman"/>
        </w:rPr>
        <w:t xml:space="preserve"> of the </w:t>
      </w:r>
      <w:r w:rsidRPr="00C207CE">
        <w:rPr>
          <w:rFonts w:ascii="Times New Roman" w:hAnsi="Times New Roman"/>
          <w:i/>
        </w:rPr>
        <w:t>Act</w:t>
      </w:r>
      <w:r w:rsidRPr="00C207CE">
        <w:rPr>
          <w:rFonts w:ascii="Times New Roman" w:hAnsi="Times New Roman"/>
        </w:rPr>
        <w:t xml:space="preserve">, including the requirement to apply for benefits.  </w:t>
      </w:r>
      <w:r w:rsidRPr="00C207CE">
        <w:rPr>
          <w:rFonts w:ascii="Times New Roman" w:hAnsi="Times New Roman"/>
          <w:i/>
        </w:rPr>
        <w:t>20 CFR 404.603</w:t>
      </w:r>
      <w:r w:rsidRPr="00C207CE">
        <w:rPr>
          <w:rFonts w:ascii="Times New Roman" w:hAnsi="Times New Roman"/>
        </w:rPr>
        <w:t xml:space="preserve"> of the </w:t>
      </w:r>
      <w:r w:rsidRPr="00C207CE">
        <w:rPr>
          <w:rFonts w:ascii="Times New Roman" w:hAnsi="Times New Roman"/>
          <w:i/>
        </w:rPr>
        <w:t xml:space="preserve">Code </w:t>
      </w:r>
      <w:r w:rsidRPr="00C207CE">
        <w:rPr>
          <w:rFonts w:ascii="Times New Roman" w:hAnsi="Times New Roman"/>
        </w:rPr>
        <w:t xml:space="preserve">requires a claimant to file an application to become entitled to benefits.  Therefore, the Social Security Administration (SSA) designated Form SSA-10 to meet the application requirement. </w:t>
      </w:r>
    </w:p>
    <w:p w:rsidR="008D2CA2" w:rsidP="00E05981" w14:paraId="1C398DE6" w14:textId="77777777">
      <w:pPr>
        <w:ind w:left="1440"/>
        <w:rPr>
          <w:rFonts w:ascii="Times New Roman" w:hAnsi="Times New Roman"/>
        </w:rPr>
      </w:pPr>
    </w:p>
    <w:p w:rsidR="002E18CF" w:rsidRPr="00C5283B" w:rsidP="008C1254" w14:paraId="67057350" w14:textId="77777777">
      <w:pPr>
        <w:numPr>
          <w:ilvl w:val="0"/>
          <w:numId w:val="2"/>
        </w:numPr>
        <w:rPr>
          <w:rFonts w:ascii="Times New Roman" w:hAnsi="Times New Roman"/>
        </w:rPr>
      </w:pPr>
      <w:r>
        <w:rPr>
          <w:rFonts w:ascii="Times New Roman" w:hAnsi="Times New Roman"/>
          <w:b/>
        </w:rPr>
        <w:t>Description of Collection</w:t>
      </w:r>
    </w:p>
    <w:p w:rsidR="00AE1E6A" w:rsidRPr="00C207CE" w:rsidP="00AE1E6A" w14:paraId="79F67DD6" w14:textId="5A17B07E">
      <w:pPr>
        <w:ind w:left="720"/>
        <w:rPr>
          <w:rFonts w:ascii="Times New Roman" w:hAnsi="Times New Roman"/>
        </w:rPr>
      </w:pPr>
      <w:r w:rsidRPr="00C207CE">
        <w:rPr>
          <w:rFonts w:ascii="Times New Roman" w:hAnsi="Times New Roman"/>
        </w:rPr>
        <w:t xml:space="preserve">SSA uses Form SSA-10 to make a formal determination for entitlement to widow(er)’s benefits.  An applicant may be entitled to widow(er)’s benefits as the deceased number holder’s (NH) widow(er), surviving divorced spouse, or disabled widow(er).  </w:t>
      </w:r>
    </w:p>
    <w:p w:rsidR="00AE1E6A" w:rsidRPr="00C207CE" w:rsidP="00AE1E6A" w14:paraId="00466ECF" w14:textId="77777777">
      <w:pPr>
        <w:ind w:left="1440"/>
        <w:rPr>
          <w:rFonts w:ascii="Times New Roman" w:hAnsi="Times New Roman"/>
        </w:rPr>
      </w:pPr>
    </w:p>
    <w:p w:rsidR="00AE1E6A" w:rsidRPr="007D52B5" w:rsidP="00AE1E6A" w14:paraId="2915BC9D" w14:textId="21810BD6">
      <w:pPr>
        <w:ind w:left="720"/>
        <w:rPr>
          <w:rFonts w:ascii="Times New Roman" w:hAnsi="Times New Roman"/>
        </w:rPr>
      </w:pPr>
      <w:r w:rsidRPr="00C207CE">
        <w:rPr>
          <w:rFonts w:ascii="Times New Roman" w:hAnsi="Times New Roman"/>
        </w:rPr>
        <w:t xml:space="preserve">In some cases, spouse’s benefits are converted to widow(er)’s benefits without an application.  </w:t>
      </w:r>
      <w:r w:rsidRPr="007D52B5">
        <w:rPr>
          <w:rFonts w:ascii="Times New Roman" w:hAnsi="Times New Roman"/>
        </w:rPr>
        <w:t>SSA does not require an SSA-10 when the widow(er) was entitled to spouse’s benefits as a legal spouse, and when the widow(er) meets the following requirements at the time SSA received notice that the NH died:</w:t>
      </w:r>
    </w:p>
    <w:p w:rsidR="00AE1E6A" w:rsidRPr="00AE1E6A" w:rsidP="008C294F" w14:paraId="41F19C77" w14:textId="2AA47A1C">
      <w:pPr>
        <w:pStyle w:val="ListParagraph"/>
        <w:numPr>
          <w:ilvl w:val="3"/>
          <w:numId w:val="15"/>
        </w:numPr>
        <w:ind w:left="1800" w:hanging="450"/>
        <w:rPr>
          <w:rFonts w:ascii="Times New Roman" w:hAnsi="Times New Roman"/>
        </w:rPr>
      </w:pPr>
      <w:r w:rsidRPr="00AE1E6A">
        <w:rPr>
          <w:rFonts w:ascii="Times New Roman" w:hAnsi="Times New Roman"/>
        </w:rPr>
        <w:t>Full retirement age (FRA) or older</w:t>
      </w:r>
      <w:r w:rsidR="008C294F">
        <w:rPr>
          <w:rFonts w:ascii="Times New Roman" w:hAnsi="Times New Roman"/>
        </w:rPr>
        <w:t>;</w:t>
      </w:r>
    </w:p>
    <w:p w:rsidR="00AE1E6A" w:rsidRPr="00C207CE" w:rsidP="00AE1E6A" w14:paraId="6D0C69C1" w14:textId="77777777">
      <w:pPr>
        <w:pStyle w:val="ListParagraph"/>
        <w:widowControl/>
        <w:numPr>
          <w:ilvl w:val="0"/>
          <w:numId w:val="15"/>
        </w:numPr>
        <w:ind w:left="1800" w:hanging="450"/>
        <w:rPr>
          <w:rFonts w:ascii="Times New Roman" w:hAnsi="Times New Roman"/>
        </w:rPr>
      </w:pPr>
      <w:r w:rsidRPr="00C207CE">
        <w:rPr>
          <w:rFonts w:ascii="Times New Roman" w:hAnsi="Times New Roman"/>
        </w:rPr>
        <w:t>Under FRA with an entitled child in care; or</w:t>
      </w:r>
    </w:p>
    <w:p w:rsidR="00AE1E6A" w:rsidRPr="00C207CE" w:rsidP="00AE1E6A" w14:paraId="1041F9DE" w14:textId="77777777">
      <w:pPr>
        <w:pStyle w:val="ListParagraph"/>
        <w:widowControl/>
        <w:numPr>
          <w:ilvl w:val="0"/>
          <w:numId w:val="15"/>
        </w:numPr>
        <w:ind w:left="1800" w:hanging="450"/>
        <w:rPr>
          <w:rFonts w:ascii="Times New Roman" w:hAnsi="Times New Roman"/>
        </w:rPr>
      </w:pPr>
      <w:r w:rsidRPr="00C207CE">
        <w:rPr>
          <w:rFonts w:ascii="Times New Roman" w:hAnsi="Times New Roman"/>
        </w:rPr>
        <w:t>Age 62 through the month before FRA when the NH dies.  If the spouse is also entitled to a retirement or disability insurance benefit, a Certificate of Election (SSA-4111) is required to receive reduced benefits.</w:t>
      </w:r>
    </w:p>
    <w:p w:rsidR="00AE1E6A" w:rsidRPr="00C207CE" w:rsidP="00AE1E6A" w14:paraId="4E1B6ABA" w14:textId="77777777">
      <w:pPr>
        <w:ind w:left="1080"/>
        <w:rPr>
          <w:rFonts w:ascii="Times New Roman" w:hAnsi="Times New Roman"/>
        </w:rPr>
      </w:pPr>
    </w:p>
    <w:p w:rsidR="00AE1E6A" w:rsidRPr="00C207CE" w:rsidP="00AE1E6A" w14:paraId="0CDA3A70" w14:textId="77777777">
      <w:pPr>
        <w:ind w:left="720"/>
        <w:rPr>
          <w:rFonts w:ascii="Times New Roman" w:hAnsi="Times New Roman"/>
        </w:rPr>
      </w:pPr>
      <w:r w:rsidRPr="00C207CE">
        <w:rPr>
          <w:rFonts w:ascii="Times New Roman" w:hAnsi="Times New Roman"/>
        </w:rPr>
        <w:t xml:space="preserve">When an applicant is applying for benefits as a disabled widow(er), SSA requires them to also complete form SSA-3368-BK , Disability Report-Adult (OMB NO. 0960-0579). </w:t>
      </w:r>
    </w:p>
    <w:p w:rsidR="00AE1E6A" w:rsidRPr="00C207CE" w:rsidP="00AE1E6A" w14:paraId="2B009E80" w14:textId="77777777">
      <w:pPr>
        <w:ind w:left="720"/>
        <w:rPr>
          <w:rFonts w:ascii="Times New Roman" w:hAnsi="Times New Roman"/>
        </w:rPr>
      </w:pPr>
    </w:p>
    <w:p w:rsidR="00AE1E6A" w:rsidRPr="00C207CE" w:rsidP="00AE1E6A" w14:paraId="6123A6DC" w14:textId="77777777">
      <w:pPr>
        <w:tabs>
          <w:tab w:val="left" w:pos="1080"/>
        </w:tabs>
        <w:ind w:left="720"/>
        <w:rPr>
          <w:rFonts w:ascii="Times New Roman" w:hAnsi="Times New Roman"/>
        </w:rPr>
      </w:pPr>
      <w:r w:rsidRPr="00C207CE">
        <w:rPr>
          <w:rFonts w:ascii="Times New Roman" w:hAnsi="Times New Roman"/>
        </w:rPr>
        <w:t xml:space="preserve">SSA may require supporting documentation from the widow(er) in the following circumstances: </w:t>
      </w:r>
    </w:p>
    <w:p w:rsidR="00AE1E6A" w:rsidRPr="00C207CE" w:rsidP="00AE1E6A" w14:paraId="2FC525C2" w14:textId="5AC42B9F">
      <w:pPr>
        <w:pStyle w:val="ListParagraph"/>
        <w:widowControl/>
        <w:numPr>
          <w:ilvl w:val="0"/>
          <w:numId w:val="17"/>
        </w:numPr>
        <w:tabs>
          <w:tab w:val="left" w:pos="1800"/>
        </w:tabs>
        <w:spacing w:line="278" w:lineRule="auto"/>
        <w:ind w:left="1800" w:hanging="540"/>
        <w:rPr>
          <w:rFonts w:ascii="Times New Roman" w:hAnsi="Times New Roman"/>
        </w:rPr>
      </w:pPr>
      <w:r w:rsidRPr="00C207CE">
        <w:rPr>
          <w:rFonts w:ascii="Times New Roman" w:hAnsi="Times New Roman"/>
          <w:b/>
          <w:bCs/>
        </w:rPr>
        <w:t xml:space="preserve">Proof of respondent’s age:  </w:t>
      </w:r>
      <w:r w:rsidRPr="00C207CE">
        <w:rPr>
          <w:rFonts w:ascii="Times New Roman" w:hAnsi="Times New Roman"/>
        </w:rPr>
        <w:t>If SSA has not previously established age and the proof of age tolerance does not apply.  In general, the tolerance applies if the claimant is a U.S. born citizen, a foreign-born U.S. citizen, or a naturalized U.S. citizen, and alleges a date of birth that is not materially discrepant with any of the dates of birth shown on their Numident record.</w:t>
      </w:r>
    </w:p>
    <w:p w:rsidR="00AE1E6A" w:rsidRPr="00C207CE" w:rsidP="00AE1E6A" w14:paraId="3946432B" w14:textId="77777777">
      <w:pPr>
        <w:pStyle w:val="ListParagraph"/>
        <w:widowControl/>
        <w:numPr>
          <w:ilvl w:val="0"/>
          <w:numId w:val="16"/>
        </w:numPr>
        <w:spacing w:after="160" w:line="278" w:lineRule="auto"/>
        <w:ind w:left="1800" w:hanging="540"/>
        <w:rPr>
          <w:rFonts w:ascii="Times New Roman" w:hAnsi="Times New Roman"/>
        </w:rPr>
      </w:pPr>
      <w:r w:rsidRPr="00C207CE">
        <w:rPr>
          <w:rFonts w:ascii="Times New Roman" w:hAnsi="Times New Roman"/>
          <w:b/>
          <w:bCs/>
        </w:rPr>
        <w:t>Proof of NH’s age</w:t>
      </w:r>
      <w:r>
        <w:rPr>
          <w:rFonts w:ascii="Times New Roman" w:hAnsi="Times New Roman"/>
        </w:rPr>
        <w:t>:</w:t>
      </w:r>
      <w:r w:rsidRPr="00C207CE">
        <w:rPr>
          <w:rFonts w:ascii="Times New Roman" w:hAnsi="Times New Roman"/>
        </w:rPr>
        <w:t xml:space="preserve">  If SSA has not previously established the NH’s age and proof of tolerance does not apply, SSA requires proof of the NH’S age when the NH age affect</w:t>
      </w:r>
      <w:r>
        <w:rPr>
          <w:rFonts w:ascii="Times New Roman" w:hAnsi="Times New Roman"/>
        </w:rPr>
        <w:t>s</w:t>
      </w:r>
      <w:r w:rsidRPr="00C207CE">
        <w:rPr>
          <w:rFonts w:ascii="Times New Roman" w:hAnsi="Times New Roman"/>
        </w:rPr>
        <w:t xml:space="preserve"> insured status, the Primary Insurance Amount, or when </w:t>
      </w:r>
      <w:r w:rsidRPr="00C207CE">
        <w:rPr>
          <w:rFonts w:ascii="Times New Roman" w:hAnsi="Times New Roman"/>
        </w:rPr>
        <w:t xml:space="preserve">SSA uses the year the NH attained age 72 to determine the NH obtained the required quarters of coverage. </w:t>
      </w:r>
    </w:p>
    <w:p w:rsidR="00AE1E6A" w:rsidRPr="00C207CE" w:rsidP="00AE1E6A" w14:paraId="578B8B3B" w14:textId="77777777">
      <w:pPr>
        <w:pStyle w:val="ListParagraph"/>
        <w:widowControl/>
        <w:numPr>
          <w:ilvl w:val="2"/>
          <w:numId w:val="16"/>
        </w:numPr>
        <w:spacing w:after="160" w:line="278" w:lineRule="auto"/>
        <w:ind w:left="1800" w:hanging="540"/>
        <w:rPr>
          <w:rFonts w:ascii="Times New Roman" w:hAnsi="Times New Roman"/>
        </w:rPr>
      </w:pPr>
      <w:r w:rsidRPr="00C207CE">
        <w:rPr>
          <w:rFonts w:ascii="Times New Roman" w:hAnsi="Times New Roman"/>
          <w:b/>
          <w:bCs/>
        </w:rPr>
        <w:t>Proof of death</w:t>
      </w:r>
      <w:r>
        <w:rPr>
          <w:rFonts w:ascii="Times New Roman" w:hAnsi="Times New Roman"/>
        </w:rPr>
        <w:t>:</w:t>
      </w:r>
      <w:r w:rsidRPr="00C207CE">
        <w:rPr>
          <w:rFonts w:ascii="Times New Roman" w:hAnsi="Times New Roman"/>
        </w:rPr>
        <w:t xml:space="preserve">  If SSA does not have proof of death in SSA’s records, SSA requires the applicant to provide proof of death to SSA.</w:t>
      </w:r>
    </w:p>
    <w:p w:rsidR="00AE1E6A" w:rsidRPr="00C207CE" w:rsidP="00AE1E6A" w14:paraId="1F6942A2" w14:textId="77777777">
      <w:pPr>
        <w:pStyle w:val="ListParagraph"/>
        <w:widowControl/>
        <w:numPr>
          <w:ilvl w:val="2"/>
          <w:numId w:val="16"/>
        </w:numPr>
        <w:ind w:left="1800" w:hanging="540"/>
        <w:rPr>
          <w:rFonts w:ascii="Times New Roman" w:hAnsi="Times New Roman"/>
        </w:rPr>
      </w:pPr>
      <w:r w:rsidRPr="00C207CE">
        <w:rPr>
          <w:rFonts w:ascii="Times New Roman" w:hAnsi="Times New Roman"/>
          <w:b/>
          <w:bCs/>
        </w:rPr>
        <w:t>Proof of marriage</w:t>
      </w:r>
      <w:r>
        <w:rPr>
          <w:rFonts w:ascii="Times New Roman" w:hAnsi="Times New Roman"/>
          <w:b/>
          <w:bCs/>
        </w:rPr>
        <w:t xml:space="preserve">: </w:t>
      </w:r>
      <w:r w:rsidRPr="00C207CE">
        <w:rPr>
          <w:rFonts w:ascii="Times New Roman" w:hAnsi="Times New Roman"/>
        </w:rPr>
        <w:t xml:space="preserve"> If SSA cannot verify proof of marriage through prior claims which includes statements on a prior Form SSA-2, </w:t>
      </w:r>
      <w:r w:rsidRPr="00C207CE">
        <w:rPr>
          <w:rFonts w:ascii="Times New Roman" w:hAnsi="Times New Roman"/>
          <w:color w:val="000000"/>
        </w:rPr>
        <w:t xml:space="preserve">Social Security Benefits Application (Internet, Retirement Survivor &amp; Disability) </w:t>
      </w:r>
    </w:p>
    <w:p w:rsidR="00AE1E6A" w:rsidRPr="00C207CE" w:rsidP="00AE1E6A" w14:paraId="242DFF6B" w14:textId="2A77E75E">
      <w:pPr>
        <w:pStyle w:val="ListParagraph"/>
        <w:ind w:left="1800"/>
        <w:rPr>
          <w:rFonts w:ascii="Times New Roman" w:hAnsi="Times New Roman"/>
          <w:color w:val="000000"/>
        </w:rPr>
      </w:pPr>
      <w:r w:rsidRPr="00C207CE">
        <w:rPr>
          <w:rFonts w:ascii="Times New Roman" w:hAnsi="Times New Roman"/>
          <w:color w:val="000000"/>
        </w:rPr>
        <w:t>(OMB</w:t>
      </w:r>
      <w:r w:rsidRPr="00C207CE" w:rsidR="00061535">
        <w:rPr>
          <w:rFonts w:ascii="Times New Roman" w:hAnsi="Times New Roman"/>
          <w:color w:val="000000"/>
        </w:rPr>
        <w:t xml:space="preserve">.  </w:t>
      </w:r>
      <w:r w:rsidRPr="00C207CE">
        <w:rPr>
          <w:rFonts w:ascii="Times New Roman" w:hAnsi="Times New Roman"/>
          <w:color w:val="000000"/>
        </w:rPr>
        <w:t xml:space="preserve">No. 0960-0618) and Form SSA-3, Marriage Certification </w:t>
      </w:r>
    </w:p>
    <w:p w:rsidR="00AE1E6A" w:rsidRPr="00C207CE" w:rsidP="00AE1E6A" w14:paraId="13AC790D" w14:textId="77777777">
      <w:pPr>
        <w:pStyle w:val="ListParagraph"/>
        <w:ind w:left="1800"/>
        <w:rPr>
          <w:rFonts w:ascii="Times New Roman" w:hAnsi="Times New Roman"/>
        </w:rPr>
      </w:pPr>
      <w:r w:rsidRPr="00C207CE">
        <w:rPr>
          <w:rFonts w:ascii="Times New Roman" w:hAnsi="Times New Roman"/>
          <w:color w:val="000000"/>
        </w:rPr>
        <w:t xml:space="preserve">(OMB No. </w:t>
      </w:r>
      <w:r>
        <w:rPr>
          <w:rFonts w:ascii="Times New Roman" w:hAnsi="Times New Roman"/>
          <w:color w:val="000000"/>
        </w:rPr>
        <w:t>0960-</w:t>
      </w:r>
      <w:r w:rsidRPr="00C207CE">
        <w:rPr>
          <w:rFonts w:ascii="Times New Roman" w:hAnsi="Times New Roman"/>
          <w:color w:val="000000"/>
        </w:rPr>
        <w:t>0009)</w:t>
      </w:r>
      <w:r>
        <w:rPr>
          <w:rFonts w:ascii="Times New Roman" w:hAnsi="Times New Roman"/>
          <w:color w:val="000000"/>
        </w:rPr>
        <w:t>.</w:t>
      </w:r>
    </w:p>
    <w:p w:rsidR="00AE1E6A" w:rsidRPr="00C207CE" w:rsidP="00AE1E6A" w14:paraId="5AAC9EA5" w14:textId="77777777">
      <w:pPr>
        <w:pStyle w:val="ListParagraph"/>
        <w:widowControl/>
        <w:numPr>
          <w:ilvl w:val="0"/>
          <w:numId w:val="16"/>
        </w:numPr>
        <w:shd w:val="clear" w:color="auto" w:fill="FFFFFF"/>
        <w:spacing w:after="160" w:line="278" w:lineRule="auto"/>
        <w:ind w:left="1800" w:hanging="540"/>
        <w:rPr>
          <w:rFonts w:ascii="Times New Roman" w:hAnsi="Times New Roman"/>
        </w:rPr>
      </w:pPr>
      <w:r w:rsidRPr="00C207CE">
        <w:rPr>
          <w:rFonts w:ascii="Times New Roman" w:hAnsi="Times New Roman"/>
          <w:b/>
          <w:bCs/>
        </w:rPr>
        <w:t>Proof of termination of marriage</w:t>
      </w:r>
      <w:r>
        <w:rPr>
          <w:rFonts w:ascii="Times New Roman" w:hAnsi="Times New Roman"/>
        </w:rPr>
        <w:t>:</w:t>
      </w:r>
      <w:r w:rsidRPr="00C207CE">
        <w:rPr>
          <w:rFonts w:ascii="Times New Roman" w:hAnsi="Times New Roman"/>
        </w:rPr>
        <w:t xml:space="preserve"> </w:t>
      </w:r>
      <w:r>
        <w:rPr>
          <w:rFonts w:ascii="Times New Roman" w:hAnsi="Times New Roman"/>
        </w:rPr>
        <w:t xml:space="preserve"> </w:t>
      </w:r>
      <w:r w:rsidRPr="00C207CE">
        <w:rPr>
          <w:rFonts w:ascii="Times New Roman" w:hAnsi="Times New Roman"/>
        </w:rPr>
        <w:t xml:space="preserve">If SSA cannot verify the termination of marriage through SSA record, SSA requires the respondent who is applying as a surviving divorced spouse to provide SSA with proof of termination of the marriage.  SSA uses this information to determine whether the respondent meets the 10-year marriage duration requirement.  </w:t>
      </w:r>
    </w:p>
    <w:p w:rsidR="00AE1E6A" w:rsidRPr="00C207CE" w:rsidP="00AE1E6A" w14:paraId="2B4EFF40" w14:textId="77777777">
      <w:pPr>
        <w:pStyle w:val="ListParagraph"/>
        <w:widowControl/>
        <w:numPr>
          <w:ilvl w:val="0"/>
          <w:numId w:val="16"/>
        </w:numPr>
        <w:tabs>
          <w:tab w:val="left" w:pos="1800"/>
        </w:tabs>
        <w:spacing w:after="160" w:line="278" w:lineRule="auto"/>
        <w:ind w:left="1800" w:hanging="540"/>
        <w:rPr>
          <w:rFonts w:ascii="Times New Roman" w:hAnsi="Times New Roman"/>
        </w:rPr>
      </w:pPr>
      <w:r w:rsidRPr="00C207CE">
        <w:rPr>
          <w:rFonts w:ascii="Times New Roman" w:hAnsi="Times New Roman"/>
          <w:b/>
          <w:bCs/>
        </w:rPr>
        <w:t>Proof of income of deceased</w:t>
      </w:r>
      <w:r>
        <w:rPr>
          <w:rFonts w:ascii="Times New Roman" w:hAnsi="Times New Roman"/>
          <w:b/>
          <w:bCs/>
        </w:rPr>
        <w:t xml:space="preserve">: </w:t>
      </w:r>
      <w:r w:rsidRPr="00C207CE">
        <w:rPr>
          <w:rFonts w:ascii="Times New Roman" w:hAnsi="Times New Roman"/>
        </w:rPr>
        <w:t xml:space="preserve"> SSA requires the respondent to provide proof of the deceased’s income, if SSA needs lag earnings (unposted earnings in the current, proceeding year, or both) to determine the deceased insured status, or if the respondent requests SSA use lag earnings to calculate benefits</w:t>
      </w:r>
      <w:r>
        <w:rPr>
          <w:rFonts w:ascii="Times New Roman" w:hAnsi="Times New Roman"/>
        </w:rPr>
        <w:t>.</w:t>
      </w:r>
      <w:r w:rsidRPr="00C207CE">
        <w:rPr>
          <w:rFonts w:ascii="Times New Roman" w:hAnsi="Times New Roman"/>
        </w:rPr>
        <w:t xml:space="preserve"> </w:t>
      </w:r>
    </w:p>
    <w:p w:rsidR="00AE1E6A" w:rsidRPr="00C207CE" w:rsidP="00AE1E6A" w14:paraId="10A315E4" w14:textId="77777777">
      <w:pPr>
        <w:pStyle w:val="ListParagraph"/>
        <w:widowControl/>
        <w:numPr>
          <w:ilvl w:val="2"/>
          <w:numId w:val="16"/>
        </w:numPr>
        <w:spacing w:line="278" w:lineRule="auto"/>
        <w:ind w:left="1800" w:hanging="540"/>
        <w:rPr>
          <w:rFonts w:ascii="Times New Roman" w:hAnsi="Times New Roman"/>
        </w:rPr>
      </w:pPr>
      <w:r w:rsidRPr="00C207CE">
        <w:rPr>
          <w:rFonts w:ascii="Times New Roman" w:hAnsi="Times New Roman"/>
          <w:b/>
          <w:bCs/>
        </w:rPr>
        <w:t>Proof of income of respondent</w:t>
      </w:r>
      <w:r>
        <w:rPr>
          <w:rFonts w:ascii="Times New Roman" w:hAnsi="Times New Roman"/>
          <w:b/>
          <w:bCs/>
        </w:rPr>
        <w:t>:</w:t>
      </w:r>
      <w:r w:rsidRPr="00C207CE">
        <w:rPr>
          <w:rFonts w:ascii="Times New Roman" w:hAnsi="Times New Roman"/>
          <w:b/>
          <w:bCs/>
        </w:rPr>
        <w:t xml:space="preserve">  S</w:t>
      </w:r>
      <w:r w:rsidRPr="00C207CE">
        <w:rPr>
          <w:rFonts w:ascii="Times New Roman" w:hAnsi="Times New Roman"/>
        </w:rPr>
        <w:t xml:space="preserve">SA requires the respondent to provide proof of income, if deemed filing applies and SSA uses the respondent’s lag earnings to determine entitlement to spouse’s benefits,  </w:t>
      </w:r>
    </w:p>
    <w:p w:rsidR="00AE1E6A" w:rsidRPr="00C207CE" w:rsidP="00AE1E6A" w14:paraId="5B8B84EC" w14:textId="77777777">
      <w:pPr>
        <w:spacing w:line="278" w:lineRule="auto"/>
        <w:rPr>
          <w:rFonts w:ascii="Times New Roman" w:hAnsi="Times New Roman"/>
        </w:rPr>
      </w:pPr>
    </w:p>
    <w:p w:rsidR="00AE1E6A" w:rsidRPr="00C207CE" w:rsidP="00AE1E6A" w14:paraId="12773B50" w14:textId="77777777">
      <w:pPr>
        <w:spacing w:line="278" w:lineRule="auto"/>
        <w:ind w:left="720"/>
        <w:rPr>
          <w:rFonts w:ascii="Times New Roman" w:hAnsi="Times New Roman"/>
        </w:rPr>
      </w:pPr>
      <w:r w:rsidRPr="00C207CE">
        <w:rPr>
          <w:rFonts w:ascii="Times New Roman" w:hAnsi="Times New Roman"/>
        </w:rPr>
        <w:t>In some cases, SSA may use information already on file about the deceased to support answers to:</w:t>
      </w:r>
    </w:p>
    <w:p w:rsidR="00AE1E6A" w:rsidRPr="00C207CE" w:rsidP="00AE1E6A" w14:paraId="4FF78903" w14:textId="77777777">
      <w:pPr>
        <w:pStyle w:val="ListParagraph"/>
        <w:widowControl/>
        <w:numPr>
          <w:ilvl w:val="0"/>
          <w:numId w:val="18"/>
        </w:numPr>
        <w:spacing w:after="160" w:line="278" w:lineRule="auto"/>
        <w:ind w:left="1800" w:hanging="540"/>
        <w:rPr>
          <w:rFonts w:ascii="Times New Roman" w:hAnsi="Times New Roman"/>
        </w:rPr>
      </w:pPr>
      <w:r w:rsidRPr="00C207CE">
        <w:rPr>
          <w:rFonts w:ascii="Times New Roman" w:hAnsi="Times New Roman"/>
          <w:b/>
          <w:bCs/>
        </w:rPr>
        <w:t>Questions 7 and 8 regarding the deceased’s income.</w:t>
      </w:r>
      <w:r w:rsidRPr="00C207CE">
        <w:rPr>
          <w:rFonts w:ascii="Times New Roman" w:hAnsi="Times New Roman"/>
        </w:rPr>
        <w:t xml:space="preserve">  SSA may use the answers to questions 7 and 8 to determine if all of the deceased earnings were posted to the Master Earnings File (MEF) for the year of death and the year before death, and to ensure accuracy of the deceased’s earnings record.</w:t>
      </w:r>
    </w:p>
    <w:p w:rsidR="00AE1E6A" w:rsidRPr="00C207CE" w:rsidP="00AE1E6A" w14:paraId="66502436" w14:textId="77777777">
      <w:pPr>
        <w:pStyle w:val="ListParagraph"/>
        <w:widowControl/>
        <w:numPr>
          <w:ilvl w:val="0"/>
          <w:numId w:val="18"/>
        </w:numPr>
        <w:spacing w:after="160" w:line="278" w:lineRule="auto"/>
        <w:ind w:left="1800" w:hanging="540"/>
        <w:rPr>
          <w:rFonts w:ascii="Times New Roman" w:hAnsi="Times New Roman"/>
        </w:rPr>
      </w:pPr>
      <w:r w:rsidRPr="00C207CE">
        <w:rPr>
          <w:rFonts w:ascii="Times New Roman" w:hAnsi="Times New Roman"/>
          <w:b/>
          <w:bCs/>
        </w:rPr>
        <w:t>Question 10 regarding the deceased’s former marriages.</w:t>
      </w:r>
      <w:r w:rsidRPr="00C207CE">
        <w:rPr>
          <w:rFonts w:ascii="Times New Roman" w:hAnsi="Times New Roman"/>
        </w:rPr>
        <w:t xml:space="preserve">  SSA cannot disclose to a claimant information provided by other individuals, but we may use information regarding the deceased’s former marriages to determine if there is any reason to question information provided by the respondent.</w:t>
      </w:r>
    </w:p>
    <w:p w:rsidR="00AE1E6A" w:rsidRPr="00C207CE" w:rsidP="00AE1E6A" w14:paraId="2B8A0994" w14:textId="77777777">
      <w:pPr>
        <w:pStyle w:val="ListParagraph"/>
        <w:widowControl/>
        <w:numPr>
          <w:ilvl w:val="0"/>
          <w:numId w:val="18"/>
        </w:numPr>
        <w:tabs>
          <w:tab w:val="left" w:pos="1800"/>
        </w:tabs>
        <w:spacing w:after="160" w:line="278" w:lineRule="auto"/>
        <w:ind w:left="1800" w:hanging="540"/>
        <w:rPr>
          <w:rFonts w:ascii="Times New Roman" w:hAnsi="Times New Roman"/>
          <w:b/>
          <w:bCs/>
          <w:i/>
          <w:iCs/>
        </w:rPr>
      </w:pPr>
      <w:r w:rsidRPr="00C207CE">
        <w:rPr>
          <w:rFonts w:ascii="Times New Roman" w:hAnsi="Times New Roman"/>
          <w:b/>
          <w:bCs/>
        </w:rPr>
        <w:t xml:space="preserve">Questions 21 and 22 regarding the survivor’s recent income. </w:t>
      </w:r>
      <w:r w:rsidRPr="00C207CE">
        <w:rPr>
          <w:rFonts w:ascii="Times New Roman" w:hAnsi="Times New Roman"/>
        </w:rPr>
        <w:t xml:space="preserve"> For all initial in-office and telephone claims, SSA technicians review the earnings posted to the MEF with the claimant during the claims interview to ensure accuracy and completion.  When applicable, technicians explain to the claimant that SSA calculates monthly benefit amounts using the claimant’s highest 35 years of indexed earnings and that in some cases, additional work could increase the benefit amount.  Occasionally, SSA may not have the surviving spouse’s total earnings for the prior or current year because employers or other reporting </w:t>
      </w:r>
      <w:r w:rsidRPr="00C207CE">
        <w:rPr>
          <w:rFonts w:ascii="Times New Roman" w:hAnsi="Times New Roman"/>
        </w:rPr>
        <w:t xml:space="preserve">entities have not yet reported those earnings to SSA.  SSA does not maintain records of monthly earnings, which are relevant to apply the monthly earnings test.  </w:t>
      </w:r>
    </w:p>
    <w:p w:rsidR="00AE1E6A" w:rsidP="00AE1E6A" w14:paraId="1F3F76B1" w14:textId="77777777">
      <w:pPr>
        <w:pStyle w:val="ListParagraph"/>
        <w:widowControl/>
        <w:rPr>
          <w:rFonts w:ascii="Times New Roman" w:hAnsi="Times New Roman"/>
        </w:rPr>
      </w:pPr>
    </w:p>
    <w:p w:rsidR="00AE1E6A" w:rsidRPr="00AE1E6A" w:rsidP="00AE1E6A" w14:paraId="5D4BBDA0" w14:textId="66C3B031">
      <w:pPr>
        <w:pStyle w:val="ListParagraph"/>
        <w:widowControl/>
        <w:rPr>
          <w:rFonts w:ascii="Times New Roman" w:hAnsi="Times New Roman"/>
        </w:rPr>
      </w:pPr>
      <w:r w:rsidRPr="00C207CE">
        <w:rPr>
          <w:rFonts w:ascii="Times New Roman" w:hAnsi="Times New Roman"/>
        </w:rPr>
        <w:t>In FY 2025, SSA processed 613,607 claims for widow’s or widower’s insurance benefits.  Out of the 613,607 claims, SSA processed 388,927 (63.4%) claims the same day the application was filed (single touchpoint).  For the remaining claims, SSA made additional contacts to obtain evidence of relationship that was not available during the initial interview with SSA(multiple touchpoint).  Of the 613,607 claims for widow’s or widower’s insurance benefits SSA processed in FY 2025, SSA denied  22,559 claims</w:t>
      </w:r>
      <w:r>
        <w:rPr>
          <w:rFonts w:ascii="Times New Roman" w:hAnsi="Times New Roman"/>
        </w:rPr>
        <w:t xml:space="preserve">.  </w:t>
      </w:r>
      <w:r w:rsidRPr="00AE1E6A">
        <w:rPr>
          <w:rFonts w:ascii="Times New Roman" w:hAnsi="Times New Roman"/>
        </w:rPr>
        <w:t xml:space="preserve">SSA denied these claims for various reasons, including the respondents’: </w:t>
      </w:r>
      <w:r w:rsidR="008C294F">
        <w:rPr>
          <w:rFonts w:ascii="Times New Roman" w:hAnsi="Times New Roman"/>
        </w:rPr>
        <w:t xml:space="preserve"> </w:t>
      </w:r>
      <w:r w:rsidRPr="00AE1E6A">
        <w:rPr>
          <w:rFonts w:ascii="Times New Roman" w:hAnsi="Times New Roman"/>
        </w:rPr>
        <w:t>lack of insured status; not meeting the duration of marriage requirement; or failure to prove relationship with the deceased NH.</w:t>
      </w:r>
    </w:p>
    <w:p w:rsidR="00AE1E6A" w:rsidP="00AE1E6A" w14:paraId="4CEC468F" w14:textId="77777777">
      <w:pPr>
        <w:ind w:left="720"/>
        <w:rPr>
          <w:rFonts w:ascii="Times New Roman" w:hAnsi="Times New Roman"/>
        </w:rPr>
      </w:pPr>
    </w:p>
    <w:p w:rsidR="00AE1E6A" w:rsidRPr="00C207CE" w:rsidP="00AE1E6A" w14:paraId="7C89ED66" w14:textId="3A864AB1">
      <w:pPr>
        <w:ind w:left="720"/>
        <w:rPr>
          <w:rFonts w:ascii="Times New Roman" w:hAnsi="Times New Roman"/>
        </w:rPr>
      </w:pPr>
      <w:r w:rsidRPr="00C207CE">
        <w:rPr>
          <w:rFonts w:ascii="Times New Roman" w:hAnsi="Times New Roman"/>
        </w:rPr>
        <w:t xml:space="preserve">SSA has several common pathways a widow(er) could learn about widow(er)’s benefits and how to apply for them.  </w:t>
      </w:r>
    </w:p>
    <w:p w:rsidR="00AE1E6A" w:rsidRPr="00C207CE" w:rsidP="00AE1E6A" w14:paraId="52656D0C" w14:textId="77777777">
      <w:pPr>
        <w:pStyle w:val="ListParagraph"/>
        <w:widowControl/>
        <w:numPr>
          <w:ilvl w:val="0"/>
          <w:numId w:val="19"/>
        </w:numPr>
        <w:spacing w:after="240"/>
        <w:rPr>
          <w:rStyle w:val="cf01"/>
          <w:rFonts w:ascii="Times New Roman" w:hAnsi="Times New Roman"/>
        </w:rPr>
      </w:pPr>
      <w:r w:rsidRPr="00C207CE">
        <w:rPr>
          <w:rFonts w:ascii="Times New Roman" w:hAnsi="Times New Roman"/>
        </w:rPr>
        <w:t xml:space="preserve">If the Funeral Director (FD) uses Form SSA-721 (Statement of Death by Funeral Director) to report a death to SSA, they give the “fact sheet” portion of this form (pages 2 and 3) to any survivors of the deceased.  These pages provide important information about who can get survivors benefits and how to apply for them.  If SSA receives an SSA-721 that identifies a widow(er) of the deceased, this is a lead for potential entitlement to widow(er)’s benefits.  SSA contacts the widow(er) to </w:t>
      </w:r>
      <w:r w:rsidRPr="00C207CE">
        <w:rPr>
          <w:rStyle w:val="cf01"/>
          <w:rFonts w:ascii="Times New Roman" w:hAnsi="Times New Roman"/>
        </w:rPr>
        <w:t>explore potential entitlement to widow(er)’s benefits.</w:t>
      </w:r>
    </w:p>
    <w:p w:rsidR="00AE1E6A" w:rsidRPr="00C207CE" w:rsidP="00AE1E6A" w14:paraId="18153D1A" w14:textId="23DB2084">
      <w:pPr>
        <w:pStyle w:val="pn-poms-li"/>
        <w:numPr>
          <w:ilvl w:val="0"/>
          <w:numId w:val="19"/>
        </w:numPr>
        <w:shd w:val="clear" w:color="auto" w:fill="FFFFFF"/>
        <w:spacing w:before="0" w:beforeAutospacing="0" w:after="0" w:afterAutospacing="0"/>
      </w:pPr>
      <w:r w:rsidRPr="00C207CE">
        <w:t>If the FD registers the death by using the Electronic Death Registration (EDR), which links to the State Bureau of Vital Statistics computer system, SSA ask</w:t>
      </w:r>
      <w:r>
        <w:t>s</w:t>
      </w:r>
      <w:r w:rsidRPr="00C207CE">
        <w:t xml:space="preserve"> the FD to help get information to potential survivors who may be entitled to benefits by distributing the “fact sheet” portion of the SSA-721 to families.  The EDR reports do not establish a lead, because they do not contain information regarding survivors.</w:t>
      </w:r>
    </w:p>
    <w:p w:rsidR="00AE1E6A" w:rsidRPr="00C207CE" w:rsidP="00AE1E6A" w14:paraId="01D5DCD3" w14:textId="77777777">
      <w:pPr>
        <w:pStyle w:val="pn-poms-li"/>
        <w:shd w:val="clear" w:color="auto" w:fill="FFFFFF"/>
        <w:spacing w:before="0" w:beforeAutospacing="0" w:after="0" w:afterAutospacing="0"/>
        <w:ind w:left="1440"/>
      </w:pPr>
    </w:p>
    <w:p w:rsidR="00AE1E6A" w:rsidRPr="00C207CE" w:rsidP="00AE1E6A" w14:paraId="04853DFB" w14:textId="77777777">
      <w:pPr>
        <w:pStyle w:val="pn-poms-li"/>
        <w:shd w:val="clear" w:color="auto" w:fill="FFFFFF"/>
        <w:spacing w:before="0" w:beforeAutospacing="0" w:after="0" w:afterAutospacing="0"/>
        <w:ind w:left="1440"/>
      </w:pPr>
      <w:r w:rsidRPr="00C207CE">
        <w:t>SSA conducts various outreach to funeral homes, funeral directors, and associated organizations, including presentations and providing pamphlets, to get the message out about Social Security survivor benefits.</w:t>
      </w:r>
    </w:p>
    <w:p w:rsidR="00AE1E6A" w:rsidRPr="00C207CE" w:rsidP="00AE1E6A" w14:paraId="06A789ED" w14:textId="77777777">
      <w:pPr>
        <w:ind w:left="1440"/>
        <w:rPr>
          <w:rFonts w:ascii="Times New Roman" w:hAnsi="Times New Roman"/>
        </w:rPr>
      </w:pPr>
    </w:p>
    <w:p w:rsidR="00AE1E6A" w:rsidRPr="00C207CE" w:rsidP="00AE1E6A" w14:paraId="6462F4FF" w14:textId="77777777">
      <w:pPr>
        <w:pStyle w:val="ListParagraph"/>
        <w:widowControl/>
        <w:numPr>
          <w:ilvl w:val="0"/>
          <w:numId w:val="19"/>
        </w:numPr>
        <w:spacing w:after="240"/>
        <w:rPr>
          <w:rFonts w:ascii="Times New Roman" w:hAnsi="Times New Roman"/>
        </w:rPr>
      </w:pPr>
      <w:r w:rsidRPr="00C207CE">
        <w:rPr>
          <w:rFonts w:ascii="Times New Roman" w:hAnsi="Times New Roman"/>
        </w:rPr>
        <w:t>SSA also uses various forms of communication to inform the public of the benefits we administer, including written publications, brochures, and news releases available through the SSA website, which allow the public to read information regarding all current SSA programs and eligibility factors.</w:t>
      </w:r>
      <w:r>
        <w:rPr>
          <w:rFonts w:ascii="Times New Roman" w:hAnsi="Times New Roman"/>
        </w:rPr>
        <w:t xml:space="preserve">  </w:t>
      </w:r>
      <w:r w:rsidRPr="00C207CE">
        <w:rPr>
          <w:rFonts w:ascii="Times New Roman" w:hAnsi="Times New Roman"/>
        </w:rPr>
        <w:t xml:space="preserve">Additionally, SSA’s outreach efforts include social media, digital services, print and television advertisements, as well as aid from community partners who provide information to the public.  SSA representatives at field offices and teleservice centers can assist in the process of benefit applications, encouraging online services or scheduling either phone or in-person appointments.  The SSA technician may ask the respondent to provide documents to support their </w:t>
      </w:r>
      <w:r w:rsidRPr="00C207CE">
        <w:rPr>
          <w:rFonts w:ascii="Times New Roman" w:hAnsi="Times New Roman"/>
        </w:rPr>
        <w:t xml:space="preserve">eligibility for widow(er) benefits.  The widow(er) can also find information about documents SSA may request to support their application on SSA’s website.  </w:t>
      </w:r>
    </w:p>
    <w:p w:rsidR="00AE1E6A" w:rsidP="00AE1E6A" w14:paraId="6F85118A" w14:textId="77777777">
      <w:pPr>
        <w:pStyle w:val="ListParagraph"/>
        <w:widowControl/>
        <w:rPr>
          <w:rFonts w:ascii="Times New Roman" w:hAnsi="Times New Roman"/>
          <w:color w:val="000000"/>
        </w:rPr>
      </w:pPr>
    </w:p>
    <w:p w:rsidR="00AB236A" w:rsidP="009A522B" w14:paraId="02D65920" w14:textId="77777777">
      <w:pPr>
        <w:pStyle w:val="ListParagraph"/>
        <w:widowControl/>
        <w:rPr>
          <w:rFonts w:ascii="Times New Roman" w:hAnsi="Times New Roman"/>
          <w:color w:val="000000"/>
        </w:rPr>
      </w:pPr>
      <w:r>
        <w:rPr>
          <w:rFonts w:ascii="Times New Roman" w:hAnsi="Times New Roman"/>
          <w:color w:val="000000"/>
        </w:rPr>
        <w:t>We identified the following psychological costs based on the requirements for this information collection:</w:t>
      </w:r>
    </w:p>
    <w:p w:rsidR="00D44A47" w:rsidP="008C1254" w14:paraId="7425D080" w14:textId="77777777">
      <w:pPr>
        <w:pStyle w:val="ListParagraph"/>
        <w:widowControl/>
        <w:ind w:left="1440"/>
        <w:rPr>
          <w:rFonts w:ascii="Times New Roman" w:hAnsi="Times New Roman"/>
          <w:color w:val="000000"/>
        </w:rPr>
      </w:pPr>
    </w:p>
    <w:p w:rsidR="002A7855" w:rsidRPr="002A7855" w:rsidP="009A522B" w14:paraId="69BCC153" w14:textId="77777777">
      <w:pPr>
        <w:widowControl/>
        <w:spacing w:line="256" w:lineRule="auto"/>
        <w:ind w:left="720"/>
        <w:rPr>
          <w:rFonts w:ascii="Times New Roman" w:eastAsia="Calibri" w:hAnsi="Times New Roman"/>
          <w:b/>
          <w:bCs/>
          <w:snapToGrid/>
          <w:u w:val="single"/>
        </w:rPr>
      </w:pPr>
      <w:r w:rsidRPr="002A7855">
        <w:rPr>
          <w:rFonts w:ascii="Times New Roman" w:eastAsia="Calibri" w:hAnsi="Times New Roman"/>
          <w:b/>
          <w:bCs/>
          <w:snapToGrid/>
          <w:u w:val="single"/>
        </w:rPr>
        <w:t>Psychological Cost #1:</w:t>
      </w:r>
    </w:p>
    <w:p w:rsidR="00BC22D7" w:rsidRPr="00BC22D7" w:rsidP="00BC22D7" w14:paraId="225FEDE1" w14:textId="464F9909">
      <w:pPr>
        <w:numPr>
          <w:ilvl w:val="0"/>
          <w:numId w:val="10"/>
        </w:numPr>
        <w:suppressAutoHyphens/>
        <w:spacing w:after="160" w:line="256" w:lineRule="auto"/>
        <w:rPr>
          <w:rFonts w:ascii="Times New Roman" w:hAnsi="Times New Roman"/>
          <w:snapToGrid/>
          <w:lang w:eastAsia="ar-SA"/>
        </w:rPr>
      </w:pPr>
      <w:r w:rsidRPr="002A7855">
        <w:rPr>
          <w:rFonts w:ascii="Times New Roman" w:hAnsi="Times New Roman"/>
          <w:b/>
          <w:bCs/>
          <w:snapToGrid/>
          <w:lang w:eastAsia="ar-SA"/>
        </w:rPr>
        <w:t xml:space="preserve">Requirement for Program: </w:t>
      </w:r>
      <w:r w:rsidR="001B6BCD">
        <w:rPr>
          <w:rFonts w:ascii="Times New Roman" w:hAnsi="Times New Roman"/>
          <w:b/>
          <w:bCs/>
          <w:snapToGrid/>
          <w:lang w:eastAsia="ar-SA"/>
        </w:rPr>
        <w:t xml:space="preserve"> </w:t>
      </w:r>
      <w:r w:rsidRPr="00BC22D7">
        <w:rPr>
          <w:rFonts w:ascii="Times New Roman" w:hAnsi="Times New Roman"/>
        </w:rPr>
        <w:t>Form SSA-10 requires the applicant to provide SSA with information which SSA will use to determine the applicant’s entitlement to widow(er)’s benefits.</w:t>
      </w:r>
    </w:p>
    <w:p w:rsidR="00BC22D7" w:rsidRPr="00BC22D7" w:rsidP="00BC22D7" w14:paraId="46F07B90" w14:textId="28FD2EEE">
      <w:pPr>
        <w:widowControl/>
        <w:numPr>
          <w:ilvl w:val="0"/>
          <w:numId w:val="10"/>
        </w:numPr>
        <w:suppressAutoHyphens/>
        <w:spacing w:after="160" w:line="256" w:lineRule="auto"/>
        <w:contextualSpacing/>
        <w:rPr>
          <w:rFonts w:ascii="Times New Roman" w:hAnsi="Times New Roman"/>
          <w:snapToGrid/>
          <w:color w:val="000000"/>
        </w:rPr>
      </w:pPr>
      <w:r w:rsidRPr="00422A0E">
        <w:rPr>
          <w:rFonts w:ascii="Times New Roman" w:hAnsi="Times New Roman"/>
          <w:b/>
          <w:bCs/>
          <w:snapToGrid/>
          <w:color w:val="000000"/>
        </w:rPr>
        <w:t xml:space="preserve">Psychological Cost: </w:t>
      </w:r>
      <w:r w:rsidR="00913122">
        <w:rPr>
          <w:rFonts w:ascii="Times New Roman" w:hAnsi="Times New Roman"/>
          <w:b/>
          <w:bCs/>
          <w:snapToGrid/>
          <w:color w:val="000000"/>
        </w:rPr>
        <w:t xml:space="preserve"> </w:t>
      </w:r>
      <w:r w:rsidRPr="00BC22D7">
        <w:rPr>
          <w:rFonts w:ascii="Times New Roman" w:hAnsi="Times New Roman"/>
        </w:rPr>
        <w:t>Some applicants may experience stress when completing the SSA-10, because SSA uses their responses to determine whether they mee the requirements for entitlement to the widow(er)’s benefits.  Applicants who are still mourning the loss of a loved one may experience additional emotional stress while completing the SSA-10.</w:t>
      </w:r>
    </w:p>
    <w:p w:rsidR="001B6BCD" w:rsidP="001B6BCD" w14:paraId="1A5BF28A" w14:textId="77777777">
      <w:pPr>
        <w:widowControl/>
        <w:suppressAutoHyphens/>
        <w:spacing w:after="160" w:line="256" w:lineRule="auto"/>
        <w:ind w:left="1080"/>
        <w:contextualSpacing/>
        <w:rPr>
          <w:rFonts w:ascii="Times New Roman" w:hAnsi="Times New Roman"/>
          <w:b/>
          <w:bCs/>
          <w:snapToGrid/>
          <w:color w:val="000000"/>
        </w:rPr>
      </w:pPr>
    </w:p>
    <w:p w:rsidR="001B6BCD" w:rsidRPr="009D6F78" w:rsidP="001B6BCD" w14:paraId="54745C04" w14:textId="77777777">
      <w:pPr>
        <w:widowControl/>
        <w:suppressAutoHyphens/>
        <w:spacing w:after="160" w:line="256" w:lineRule="auto"/>
        <w:ind w:left="720"/>
        <w:contextualSpacing/>
        <w:rPr>
          <w:rFonts w:ascii="Times New Roman" w:hAnsi="Times New Roman"/>
          <w:snapToGrid/>
          <w:color w:val="000000"/>
        </w:rPr>
      </w:pPr>
      <w:r>
        <w:rPr>
          <w:rFonts w:ascii="Times New Roman" w:hAnsi="Times New Roman"/>
          <w:color w:val="000000"/>
        </w:rPr>
        <w:t>We understand these psychological costs may cause respondents to delay their completion of the information collection or cause them to abandon the information collection entirely.  However, we require full completion of this collection to receive benefits.  Therefore, we have taken this potential psychological cost into account when calculating our burden in #12 below.</w:t>
      </w:r>
    </w:p>
    <w:p w:rsidR="0072354F" w:rsidP="00753D00" w14:paraId="0EFAF506" w14:textId="77777777">
      <w:pPr>
        <w:ind w:left="1440"/>
        <w:rPr>
          <w:rFonts w:ascii="Times New Roman" w:hAnsi="Times New Roman"/>
          <w:bCs/>
        </w:rPr>
      </w:pPr>
    </w:p>
    <w:p w:rsidR="00BC22D7" w:rsidRPr="00C207CE" w:rsidP="00BC22D7" w14:paraId="167B001D" w14:textId="5B6B2B4F">
      <w:pPr>
        <w:ind w:firstLine="720"/>
        <w:rPr>
          <w:rFonts w:ascii="Times New Roman" w:hAnsi="Times New Roman"/>
        </w:rPr>
      </w:pPr>
      <w:r>
        <w:rPr>
          <w:rFonts w:ascii="Times New Roman" w:hAnsi="Times New Roman"/>
          <w:bCs/>
        </w:rPr>
        <w:t>The r</w:t>
      </w:r>
      <w:r w:rsidRPr="0072354F">
        <w:rPr>
          <w:rFonts w:ascii="Times New Roman" w:hAnsi="Times New Roman"/>
          <w:bCs/>
        </w:rPr>
        <w:t>espondents are</w:t>
      </w:r>
      <w:r>
        <w:rPr>
          <w:rFonts w:ascii="Times New Roman" w:hAnsi="Times New Roman"/>
          <w:bCs/>
        </w:rPr>
        <w:t xml:space="preserve"> </w:t>
      </w:r>
      <w:r w:rsidRPr="00C207CE">
        <w:rPr>
          <w:rFonts w:ascii="Times New Roman" w:hAnsi="Times New Roman"/>
        </w:rPr>
        <w:t>applicants for widow(er)’s benefits.</w:t>
      </w:r>
    </w:p>
    <w:p w:rsidR="00FB580C" w:rsidP="00695415" w14:paraId="4B61320D" w14:textId="77777777">
      <w:pPr>
        <w:ind w:left="1440"/>
        <w:rPr>
          <w:rFonts w:ascii="Times New Roman" w:hAnsi="Times New Roman"/>
        </w:rPr>
      </w:pPr>
    </w:p>
    <w:p w:rsidR="0036696D" w:rsidRPr="008C1254" w:rsidP="009A522B" w14:paraId="6ACA0ADD" w14:textId="77777777">
      <w:pPr>
        <w:pStyle w:val="ListParagraph"/>
        <w:numPr>
          <w:ilvl w:val="0"/>
          <w:numId w:val="2"/>
        </w:numPr>
        <w:rPr>
          <w:rFonts w:ascii="Times New Roman" w:hAnsi="Times New Roman"/>
        </w:rPr>
      </w:pPr>
      <w:r w:rsidRPr="008C1254">
        <w:rPr>
          <w:rFonts w:ascii="Times New Roman" w:hAnsi="Times New Roman"/>
          <w:b/>
        </w:rPr>
        <w:t>Use of Information Technology to Collect the Information</w:t>
      </w:r>
    </w:p>
    <w:p w:rsidR="00FD0758" w:rsidRPr="00C207CE" w:rsidP="00FD0758" w14:paraId="55EC8D8B" w14:textId="72165B07">
      <w:pPr>
        <w:ind w:left="720"/>
        <w:rPr>
          <w:rFonts w:ascii="Times New Roman" w:hAnsi="Times New Roman"/>
        </w:rPr>
      </w:pPr>
      <w:r w:rsidRPr="00C207CE">
        <w:rPr>
          <w:rFonts w:ascii="Times New Roman" w:hAnsi="Times New Roman"/>
        </w:rPr>
        <w:t xml:space="preserve">Form SSA-10 is available on SSA’s website for respondents to download, print, complete and mail back to SSA.  In addition, an SSA employee collects information from the respondent during an in person or telephone interview, and enters the information into </w:t>
      </w:r>
      <w:r w:rsidR="00BF75FC">
        <w:rPr>
          <w:rFonts w:ascii="Times New Roman" w:hAnsi="Times New Roman"/>
        </w:rPr>
        <w:t>SSA’s Modernized Claims System (</w:t>
      </w:r>
      <w:r w:rsidRPr="00C207CE">
        <w:rPr>
          <w:rFonts w:ascii="Times New Roman" w:hAnsi="Times New Roman"/>
        </w:rPr>
        <w:t>MCS</w:t>
      </w:r>
      <w:r w:rsidR="00BF75FC">
        <w:rPr>
          <w:rFonts w:ascii="Times New Roman" w:hAnsi="Times New Roman"/>
        </w:rPr>
        <w:t>)</w:t>
      </w:r>
      <w:r w:rsidRPr="00C207CE">
        <w:rPr>
          <w:rFonts w:ascii="Times New Roman" w:hAnsi="Times New Roman"/>
        </w:rPr>
        <w:t xml:space="preserve">. </w:t>
      </w:r>
    </w:p>
    <w:p w:rsidR="00FD0758" w:rsidRPr="00C207CE" w:rsidP="00FD0758" w14:paraId="6EFEEAA1" w14:textId="77777777">
      <w:pPr>
        <w:ind w:left="1080"/>
        <w:rPr>
          <w:rFonts w:ascii="Times New Roman" w:hAnsi="Times New Roman"/>
        </w:rPr>
      </w:pPr>
    </w:p>
    <w:p w:rsidR="00FD0758" w:rsidRPr="00C207CE" w:rsidP="00FD0758" w14:paraId="447C1A39" w14:textId="77777777">
      <w:pPr>
        <w:ind w:left="720"/>
        <w:rPr>
          <w:rFonts w:ascii="Times New Roman" w:hAnsi="Times New Roman"/>
        </w:rPr>
      </w:pPr>
      <w:r w:rsidRPr="00C207CE">
        <w:rPr>
          <w:rFonts w:ascii="Times New Roman" w:hAnsi="Times New Roman"/>
          <w:iCs/>
        </w:rPr>
        <w:t>This collection has a public-facing fillable and submittable version which the respondent can submit using SSA’s Upload Documents Portal (OMB No. 0960</w:t>
      </w:r>
      <w:r w:rsidRPr="00C207CE">
        <w:rPr>
          <w:rFonts w:ascii="Times New Roman" w:hAnsi="Times New Roman"/>
          <w:iCs/>
        </w:rPr>
        <w:noBreakHyphen/>
        <w:t>0830)</w:t>
      </w:r>
      <w:r w:rsidRPr="00C207CE">
        <w:rPr>
          <w:rFonts w:ascii="Times New Roman" w:hAnsi="Times New Roman"/>
        </w:rPr>
        <w:t xml:space="preserve">.  Upload Documents allows the respondent to complete the fillable PDF, electronically sign it, and submit the information through the Upload Documents Portal.  The submittable version mirrors the paper version and provides respondents with an online service option as an alternative to mailing, faxing, or bringing the form to an SSA field office.  Use of the Upload Documents Portal does not require respondents to download and install the application locally on their device or pay any subscription or licensing fees, and we account for the burden for using Upload Documents under OMB No. 0960-0830. </w:t>
      </w:r>
    </w:p>
    <w:p w:rsidR="00FD0758" w:rsidRPr="00C207CE" w:rsidP="00FD0758" w14:paraId="6806E0BC" w14:textId="77777777">
      <w:pPr>
        <w:ind w:left="720"/>
        <w:rPr>
          <w:rFonts w:ascii="Times New Roman" w:eastAsia="Arial" w:hAnsi="Times New Roman"/>
        </w:rPr>
      </w:pPr>
      <w:r w:rsidRPr="00C207CE">
        <w:rPr>
          <w:rFonts w:ascii="Times New Roman" w:hAnsi="Times New Roman"/>
          <w:color w:val="000000"/>
        </w:rPr>
        <w:t xml:space="preserve">This collection does not currently have a fully public-facing Internet version, as we prioritized other information collections for full electronic conversions.  Given that IT Mod programming is an ongoing, dynamic project, we cannot provide specific timelines for when we will be able to make any particular ICR available via Internet web-based application.  We will ultimately convert most existing ICRs to full electronic versions depending on how they fall within our overall IT Mod scheme, but this may be </w:t>
      </w:r>
      <w:r w:rsidRPr="00C207CE">
        <w:rPr>
          <w:rFonts w:ascii="Times New Roman" w:hAnsi="Times New Roman"/>
          <w:color w:val="000000"/>
        </w:rPr>
        <w:t>unconnected to the PRA approval lifecycle.</w:t>
      </w:r>
      <w:r w:rsidRPr="00C207CE">
        <w:rPr>
          <w:rFonts w:ascii="Times New Roman" w:hAnsi="Times New Roman"/>
        </w:rPr>
        <w:t xml:space="preserve"> </w:t>
      </w:r>
    </w:p>
    <w:p w:rsidR="00BE7F7D" w:rsidRPr="003C7764" w:rsidP="00FD0758" w14:paraId="4B698C61" w14:textId="6AE878F1">
      <w:pPr>
        <w:ind w:left="720"/>
        <w:rPr>
          <w:rFonts w:ascii="Times New Roman" w:hAnsi="Times New Roman"/>
        </w:rPr>
      </w:pPr>
    </w:p>
    <w:p w:rsidR="000C1D18" w:rsidRPr="008C1254" w:rsidP="008C1254" w14:paraId="2B3B533C" w14:textId="77777777">
      <w:pPr>
        <w:pStyle w:val="ListParagraph"/>
        <w:numPr>
          <w:ilvl w:val="0"/>
          <w:numId w:val="2"/>
        </w:numPr>
        <w:rPr>
          <w:rFonts w:ascii="Times New Roman" w:hAnsi="Times New Roman"/>
          <w:b/>
        </w:rPr>
      </w:pPr>
      <w:r w:rsidRPr="008C1254">
        <w:rPr>
          <w:rFonts w:ascii="Times New Roman" w:hAnsi="Times New Roman"/>
          <w:b/>
        </w:rPr>
        <w:t xml:space="preserve">Why </w:t>
      </w:r>
      <w:r w:rsidRPr="008C1254">
        <w:rPr>
          <w:rFonts w:ascii="Times New Roman" w:hAnsi="Times New Roman"/>
          <w:b/>
        </w:rPr>
        <w:t>We Cannot Use Duplicate Information</w:t>
      </w:r>
    </w:p>
    <w:p w:rsidR="00775216" w:rsidP="00FD0758" w14:paraId="5C6285D1" w14:textId="4449587A">
      <w:pPr>
        <w:ind w:left="720"/>
        <w:rPr>
          <w:rFonts w:ascii="Times New Roman" w:hAnsi="Times New Roman"/>
          <w:bCs/>
        </w:rPr>
      </w:pPr>
      <w:r w:rsidRPr="00C207CE">
        <w:rPr>
          <w:rFonts w:ascii="Times New Roman" w:hAnsi="Times New Roman"/>
        </w:rPr>
        <w:t xml:space="preserve">Some of the information we collect </w:t>
      </w:r>
      <w:r>
        <w:rPr>
          <w:rFonts w:ascii="Times New Roman" w:hAnsi="Times New Roman"/>
        </w:rPr>
        <w:t>using</w:t>
      </w:r>
      <w:r w:rsidRPr="00C207CE">
        <w:rPr>
          <w:rFonts w:ascii="Times New Roman" w:hAnsi="Times New Roman"/>
        </w:rPr>
        <w:t xml:space="preserve"> the SSA-10 is also collected </w:t>
      </w:r>
      <w:r>
        <w:rPr>
          <w:rFonts w:ascii="Times New Roman" w:hAnsi="Times New Roman"/>
        </w:rPr>
        <w:t>through</w:t>
      </w:r>
      <w:r w:rsidRPr="00C207CE">
        <w:rPr>
          <w:rFonts w:ascii="Times New Roman" w:hAnsi="Times New Roman"/>
        </w:rPr>
        <w:t xml:space="preserve"> other Title II, Title XVI and Title XVIII applications for their purpose.  SSA reduces the collection of redundant information by storing person-centric data (i.e., date of birth, citizenship, marriage data, contact information) when </w:t>
      </w:r>
      <w:r>
        <w:rPr>
          <w:rFonts w:ascii="Times New Roman" w:hAnsi="Times New Roman"/>
        </w:rPr>
        <w:t xml:space="preserve">we </w:t>
      </w:r>
      <w:r w:rsidRPr="00C207CE">
        <w:rPr>
          <w:rFonts w:ascii="Times New Roman" w:hAnsi="Times New Roman"/>
        </w:rPr>
        <w:t>first collect</w:t>
      </w:r>
      <w:r>
        <w:rPr>
          <w:rFonts w:ascii="Times New Roman" w:hAnsi="Times New Roman"/>
        </w:rPr>
        <w:t xml:space="preserve"> it</w:t>
      </w:r>
      <w:r w:rsidRPr="00C207CE">
        <w:rPr>
          <w:rFonts w:ascii="Times New Roman" w:hAnsi="Times New Roman"/>
        </w:rPr>
        <w:t xml:space="preserve">.  When using a system application such as MCS, person-centric data </w:t>
      </w:r>
      <w:r>
        <w:rPr>
          <w:rFonts w:ascii="Times New Roman" w:hAnsi="Times New Roman"/>
        </w:rPr>
        <w:t xml:space="preserve">which we </w:t>
      </w:r>
      <w:r w:rsidRPr="00C207CE">
        <w:rPr>
          <w:rFonts w:ascii="Times New Roman" w:hAnsi="Times New Roman"/>
        </w:rPr>
        <w:t>previously collected will propagate into the claims path for the technician to verify and update when necessary</w:t>
      </w:r>
      <w:r w:rsidRPr="00C207CE" w:rsidR="00BF75FC">
        <w:rPr>
          <w:rFonts w:ascii="Times New Roman" w:hAnsi="Times New Roman"/>
          <w:bCs/>
        </w:rPr>
        <w:t>.</w:t>
      </w:r>
      <w:r w:rsidR="00BF75FC">
        <w:rPr>
          <w:rFonts w:ascii="Times New Roman" w:hAnsi="Times New Roman"/>
          <w:bCs/>
        </w:rPr>
        <w:t xml:space="preserve">  </w:t>
      </w:r>
      <w:r w:rsidR="009840CC">
        <w:rPr>
          <w:rFonts w:ascii="Times New Roman" w:hAnsi="Times New Roman"/>
          <w:bCs/>
        </w:rPr>
        <w:t>This data propagation currently applies only to MCS and in future CCE i</w:t>
      </w:r>
      <w:r w:rsidR="006F36FB">
        <w:rPr>
          <w:rFonts w:ascii="Times New Roman" w:hAnsi="Times New Roman"/>
          <w:bCs/>
        </w:rPr>
        <w:t>nter</w:t>
      </w:r>
      <w:r w:rsidR="009840CC">
        <w:rPr>
          <w:rFonts w:ascii="Times New Roman" w:hAnsi="Times New Roman"/>
          <w:bCs/>
        </w:rPr>
        <w:t xml:space="preserve">views.  </w:t>
      </w:r>
    </w:p>
    <w:p w:rsidR="00775216" w:rsidP="00FD0758" w14:paraId="0DC66777" w14:textId="77777777">
      <w:pPr>
        <w:ind w:left="720"/>
        <w:rPr>
          <w:rFonts w:ascii="Times New Roman" w:hAnsi="Times New Roman"/>
          <w:bCs/>
        </w:rPr>
      </w:pPr>
    </w:p>
    <w:p w:rsidR="00BF75FC" w:rsidP="00077716" w14:paraId="3A6E3BAD" w14:textId="77777777">
      <w:pPr>
        <w:ind w:left="720"/>
        <w:rPr>
          <w:rFonts w:ascii="Times New Roman" w:hAnsi="Times New Roman"/>
          <w:bCs/>
        </w:rPr>
      </w:pPr>
      <w:r>
        <w:rPr>
          <w:rFonts w:ascii="Times New Roman" w:hAnsi="Times New Roman"/>
          <w:bCs/>
        </w:rPr>
        <w:t>When respondent</w:t>
      </w:r>
      <w:r w:rsidR="00775216">
        <w:rPr>
          <w:rFonts w:ascii="Times New Roman" w:hAnsi="Times New Roman"/>
          <w:bCs/>
        </w:rPr>
        <w:t>s</w:t>
      </w:r>
      <w:r>
        <w:rPr>
          <w:rFonts w:ascii="Times New Roman" w:hAnsi="Times New Roman"/>
          <w:bCs/>
        </w:rPr>
        <w:t xml:space="preserve"> submit the SSA-10 through the Upload Documents application, they authenticate through their my Social Security accoun</w:t>
      </w:r>
      <w:r w:rsidR="003108A5">
        <w:rPr>
          <w:rFonts w:ascii="Times New Roman" w:hAnsi="Times New Roman"/>
          <w:bCs/>
        </w:rPr>
        <w:t>t.  The</w:t>
      </w:r>
      <w:r>
        <w:rPr>
          <w:rFonts w:ascii="Times New Roman" w:hAnsi="Times New Roman"/>
          <w:bCs/>
        </w:rPr>
        <w:t xml:space="preserve"> Upload Documents applications access</w:t>
      </w:r>
      <w:r w:rsidR="00775216">
        <w:rPr>
          <w:rFonts w:ascii="Times New Roman" w:hAnsi="Times New Roman"/>
          <w:bCs/>
        </w:rPr>
        <w:t>es</w:t>
      </w:r>
      <w:r>
        <w:rPr>
          <w:rFonts w:ascii="Times New Roman" w:hAnsi="Times New Roman"/>
          <w:bCs/>
        </w:rPr>
        <w:t xml:space="preserve"> the authenticated account information and </w:t>
      </w:r>
      <w:r w:rsidR="00775216">
        <w:rPr>
          <w:rFonts w:ascii="Times New Roman" w:hAnsi="Times New Roman"/>
          <w:bCs/>
        </w:rPr>
        <w:t>propagates only</w:t>
      </w:r>
      <w:r>
        <w:rPr>
          <w:rFonts w:ascii="Times New Roman" w:hAnsi="Times New Roman"/>
          <w:bCs/>
        </w:rPr>
        <w:t xml:space="preserve"> the respondent’s name and SSN.</w:t>
      </w:r>
      <w:r w:rsidR="00077716">
        <w:rPr>
          <w:rFonts w:ascii="Times New Roman" w:hAnsi="Times New Roman"/>
          <w:bCs/>
        </w:rPr>
        <w:t xml:space="preserve">  </w:t>
      </w:r>
    </w:p>
    <w:p w:rsidR="00BF75FC" w:rsidP="00077716" w14:paraId="0123EDF5" w14:textId="77777777">
      <w:pPr>
        <w:ind w:left="720"/>
        <w:rPr>
          <w:rFonts w:ascii="Times New Roman" w:hAnsi="Times New Roman"/>
          <w:bCs/>
        </w:rPr>
      </w:pPr>
    </w:p>
    <w:p w:rsidR="00BF75FC" w:rsidP="00077716" w14:paraId="7E191760" w14:textId="4F8AACD6">
      <w:pPr>
        <w:ind w:left="720"/>
        <w:rPr>
          <w:rFonts w:ascii="Times New Roman" w:hAnsi="Times New Roman"/>
          <w:bCs/>
        </w:rPr>
      </w:pPr>
      <w:r>
        <w:rPr>
          <w:rFonts w:ascii="Times New Roman" w:hAnsi="Times New Roman"/>
          <w:bCs/>
        </w:rPr>
        <w:t>W</w:t>
      </w:r>
      <w:r w:rsidR="00077716">
        <w:rPr>
          <w:rFonts w:ascii="Times New Roman" w:hAnsi="Times New Roman"/>
          <w:bCs/>
        </w:rPr>
        <w:t>hen SSA receives the paper version of the SSA-10, a</w:t>
      </w:r>
      <w:r>
        <w:rPr>
          <w:rFonts w:ascii="Times New Roman" w:hAnsi="Times New Roman"/>
          <w:bCs/>
        </w:rPr>
        <w:t xml:space="preserve">n </w:t>
      </w:r>
      <w:r w:rsidR="00077716">
        <w:rPr>
          <w:rFonts w:ascii="Times New Roman" w:hAnsi="Times New Roman"/>
          <w:bCs/>
        </w:rPr>
        <w:t xml:space="preserve">SSA technician </w:t>
      </w:r>
      <w:r>
        <w:rPr>
          <w:rFonts w:ascii="Times New Roman" w:hAnsi="Times New Roman"/>
          <w:bCs/>
        </w:rPr>
        <w:t>manually enters the information into MCS which propagates the applicant’s name and date of birth.  If the applicant has a file with SSA with their marriage data MCS propagates the applicant’s  marriage data.</w:t>
      </w:r>
    </w:p>
    <w:p w:rsidR="00077716" w:rsidRPr="00077716" w:rsidP="00077716" w14:paraId="6901FA9A" w14:textId="3226FC42">
      <w:pPr>
        <w:ind w:left="720"/>
        <w:rPr>
          <w:rFonts w:ascii="Times New Roman" w:hAnsi="Times New Roman"/>
          <w:bCs/>
        </w:rPr>
      </w:pPr>
      <w:r>
        <w:rPr>
          <w:rFonts w:ascii="Times New Roman" w:hAnsi="Times New Roman"/>
          <w:bCs/>
        </w:rPr>
        <w:t xml:space="preserve"> </w:t>
      </w:r>
    </w:p>
    <w:p w:rsidR="00077E0E" w:rsidRPr="002E1132" w:rsidP="002E1132" w14:paraId="5C495D89" w14:textId="77777777">
      <w:pPr>
        <w:pStyle w:val="ListParagraph"/>
        <w:numPr>
          <w:ilvl w:val="0"/>
          <w:numId w:val="2"/>
        </w:numPr>
        <w:rPr>
          <w:rFonts w:ascii="Times New Roman" w:hAnsi="Times New Roman"/>
        </w:rPr>
      </w:pPr>
      <w:r w:rsidRPr="002E1132">
        <w:rPr>
          <w:rFonts w:ascii="Times New Roman" w:hAnsi="Times New Roman"/>
          <w:b/>
        </w:rPr>
        <w:t>Minimizing Burden on Small Respondents</w:t>
      </w:r>
    </w:p>
    <w:p w:rsidR="00077E0E" w:rsidP="00077E0E" w14:paraId="0596284A" w14:textId="77777777">
      <w:pPr>
        <w:ind w:left="720"/>
        <w:rPr>
          <w:rFonts w:ascii="Times New Roman" w:hAnsi="Times New Roman"/>
        </w:rPr>
      </w:pPr>
      <w:r w:rsidRPr="00C92126">
        <w:rPr>
          <w:rFonts w:ascii="Times New Roman" w:hAnsi="Times New Roman"/>
        </w:rPr>
        <w:t xml:space="preserve">This collection does not affect small businesses or other small entities. </w:t>
      </w:r>
    </w:p>
    <w:p w:rsidR="003C5885" w:rsidP="00077E0E" w14:paraId="6C94585A" w14:textId="77777777">
      <w:pPr>
        <w:ind w:left="720"/>
        <w:rPr>
          <w:rFonts w:ascii="Times New Roman" w:hAnsi="Times New Roman"/>
        </w:rPr>
      </w:pPr>
    </w:p>
    <w:p w:rsidR="00C92126" w:rsidRPr="009A522B" w:rsidP="009A522B" w14:paraId="120E5AC0" w14:textId="77777777">
      <w:pPr>
        <w:pStyle w:val="ListParagraph"/>
        <w:numPr>
          <w:ilvl w:val="0"/>
          <w:numId w:val="2"/>
        </w:numPr>
        <w:rPr>
          <w:rFonts w:ascii="Times New Roman" w:hAnsi="Times New Roman"/>
        </w:rPr>
      </w:pPr>
      <w:r w:rsidRPr="009A522B">
        <w:rPr>
          <w:rFonts w:ascii="Times New Roman" w:hAnsi="Times New Roman"/>
          <w:b/>
        </w:rPr>
        <w:t>Consequence of Not Collecting Information or Collecting it Less Frequently</w:t>
      </w:r>
    </w:p>
    <w:p w:rsidR="004F6D5D" w:rsidRPr="00C207CE" w:rsidP="004F6D5D" w14:paraId="254DA958" w14:textId="431FD085">
      <w:pPr>
        <w:ind w:left="720"/>
        <w:rPr>
          <w:rFonts w:ascii="Times New Roman" w:hAnsi="Times New Roman"/>
        </w:rPr>
      </w:pPr>
      <w:r w:rsidRPr="00C207CE">
        <w:rPr>
          <w:rFonts w:ascii="Times New Roman" w:hAnsi="Times New Roman"/>
        </w:rPr>
        <w:t>If we did not use Form SSA-10, the respondents would not have a means to apply for widow(er)’s benefits under the OASDI program.  Because we collect this information on an as needed basis, we cannot collect it less frequently.  There are no technical or legal obstacles to burden reduction.</w:t>
      </w:r>
    </w:p>
    <w:p w:rsidR="00C92126" w:rsidP="001B6BCD" w14:paraId="0F1D875D" w14:textId="77777777">
      <w:pPr>
        <w:rPr>
          <w:rFonts w:ascii="Times New Roman" w:hAnsi="Times New Roman"/>
          <w:b/>
        </w:rPr>
      </w:pPr>
    </w:p>
    <w:p w:rsidR="009A522B" w:rsidP="009A522B" w14:paraId="7ADEB11B" w14:textId="77777777">
      <w:pPr>
        <w:pStyle w:val="ListParagraph"/>
        <w:numPr>
          <w:ilvl w:val="0"/>
          <w:numId w:val="2"/>
        </w:numPr>
        <w:rPr>
          <w:rFonts w:ascii="Times New Roman" w:hAnsi="Times New Roman"/>
          <w:b/>
        </w:rPr>
      </w:pPr>
      <w:r w:rsidRPr="009A522B">
        <w:rPr>
          <w:rFonts w:ascii="Times New Roman" w:hAnsi="Times New Roman"/>
          <w:b/>
        </w:rPr>
        <w:t xml:space="preserve">Special Circumstances </w:t>
      </w:r>
    </w:p>
    <w:p w:rsidR="00C14250" w:rsidRPr="009A522B" w:rsidP="009A522B" w14:paraId="4C3D4D19" w14:textId="77777777">
      <w:pPr>
        <w:pStyle w:val="ListParagraph"/>
        <w:rPr>
          <w:rFonts w:ascii="Times New Roman" w:hAnsi="Times New Roman"/>
          <w:b/>
        </w:rPr>
      </w:pPr>
      <w:r w:rsidRPr="009A522B">
        <w:rPr>
          <w:rFonts w:ascii="Times New Roman" w:hAnsi="Times New Roman"/>
        </w:rPr>
        <w:t>There are no special circumstances that would cause SSA to conduct this</w:t>
      </w:r>
      <w:r w:rsidR="009A522B">
        <w:rPr>
          <w:rFonts w:ascii="Times New Roman" w:hAnsi="Times New Roman"/>
        </w:rPr>
        <w:t xml:space="preserve"> </w:t>
      </w:r>
      <w:r w:rsidRPr="009A522B">
        <w:rPr>
          <w:rFonts w:ascii="Times New Roman" w:hAnsi="Times New Roman"/>
        </w:rPr>
        <w:t xml:space="preserve">information collection in a manner inconsistent with </w:t>
      </w:r>
      <w:r w:rsidRPr="001B6BCD">
        <w:rPr>
          <w:rFonts w:ascii="Times New Roman" w:hAnsi="Times New Roman"/>
          <w:i/>
          <w:iCs/>
        </w:rPr>
        <w:t>5 CFR 1320.5</w:t>
      </w:r>
      <w:r w:rsidRPr="009A522B">
        <w:rPr>
          <w:rFonts w:ascii="Times New Roman" w:hAnsi="Times New Roman"/>
        </w:rPr>
        <w:t>.</w:t>
      </w:r>
    </w:p>
    <w:p w:rsidR="00C14250" w:rsidRPr="00BC7F42" w:rsidP="003E2EDE" w14:paraId="66C38E53" w14:textId="77777777">
      <w:pPr>
        <w:rPr>
          <w:rFonts w:ascii="Times New Roman" w:hAnsi="Times New Roman"/>
          <w:b/>
          <w:i/>
        </w:rPr>
      </w:pPr>
    </w:p>
    <w:p w:rsidR="00FD549D" w:rsidRPr="00494B6E" w:rsidP="00494B6E" w14:paraId="7737E29C" w14:textId="77777777">
      <w:pPr>
        <w:numPr>
          <w:ilvl w:val="0"/>
          <w:numId w:val="1"/>
        </w:numPr>
        <w:tabs>
          <w:tab w:val="left" w:pos="720"/>
        </w:tabs>
        <w:ind w:left="0" w:firstLine="0"/>
        <w:rPr>
          <w:rFonts w:ascii="Times New Roman" w:hAnsi="Times New Roman"/>
        </w:rPr>
      </w:pPr>
      <w:r w:rsidRPr="00494B6E">
        <w:rPr>
          <w:rFonts w:ascii="Times New Roman" w:hAnsi="Times New Roman"/>
          <w:b/>
        </w:rPr>
        <w:t xml:space="preserve">Solicitation of Public Comment and Other Consultations with the Public </w:t>
      </w:r>
    </w:p>
    <w:p w:rsidR="004F6D5D" w:rsidRPr="00C207CE" w:rsidP="004F6D5D" w14:paraId="4AFB128F" w14:textId="1F003E68">
      <w:pPr>
        <w:tabs>
          <w:tab w:val="left" w:pos="-1080"/>
          <w:tab w:val="left" w:pos="-720"/>
          <w:tab w:val="left" w:pos="540"/>
          <w:tab w:val="left" w:pos="1080"/>
          <w:tab w:val="left" w:pos="1440"/>
          <w:tab w:val="left" w:pos="1800"/>
        </w:tabs>
        <w:ind w:left="720"/>
        <w:rPr>
          <w:rFonts w:ascii="Times New Roman" w:hAnsi="Times New Roman"/>
          <w:b/>
        </w:rPr>
      </w:pPr>
      <w:r w:rsidRPr="00C207CE">
        <w:rPr>
          <w:rFonts w:ascii="Times New Roman" w:hAnsi="Times New Roman"/>
        </w:rPr>
        <w:t>The 60-day advance Federal Register Notice published on April 27, 2026, at</w:t>
      </w:r>
      <w:r w:rsidRPr="00C207CE">
        <w:rPr>
          <w:rFonts w:ascii="Times New Roman" w:hAnsi="Times New Roman"/>
          <w:b/>
        </w:rPr>
        <w:t xml:space="preserve"> </w:t>
      </w:r>
    </w:p>
    <w:p w:rsidR="004F6D5D" w:rsidRPr="00C207CE" w:rsidP="004F6D5D" w14:paraId="1D03E160" w14:textId="313D4E6C">
      <w:pPr>
        <w:tabs>
          <w:tab w:val="left" w:pos="-1080"/>
          <w:tab w:val="left" w:pos="-720"/>
          <w:tab w:val="left" w:pos="540"/>
          <w:tab w:val="left" w:pos="1080"/>
          <w:tab w:val="left" w:pos="1440"/>
          <w:tab w:val="left" w:pos="1800"/>
        </w:tabs>
        <w:ind w:left="720"/>
        <w:rPr>
          <w:rFonts w:ascii="Times New Roman" w:hAnsi="Times New Roman"/>
          <w:b/>
          <w:bCs/>
          <w:u w:val="single"/>
        </w:rPr>
      </w:pPr>
      <w:r w:rsidRPr="00C207CE">
        <w:rPr>
          <w:rFonts w:ascii="Times New Roman" w:hAnsi="Times New Roman"/>
        </w:rPr>
        <w:t>91 FR </w:t>
      </w:r>
      <w:r w:rsidRPr="00C207CE">
        <w:rPr>
          <w:rFonts w:ascii="Times New Roman" w:hAnsi="Times New Roman"/>
          <w:bCs/>
        </w:rPr>
        <w:t>22569</w:t>
      </w:r>
      <w:r w:rsidRPr="00C207CE">
        <w:rPr>
          <w:rFonts w:ascii="Times New Roman" w:hAnsi="Times New Roman"/>
        </w:rPr>
        <w:t xml:space="preserve">, and we received no public comments.  The 30-day FRN published on </w:t>
      </w:r>
      <w:r w:rsidR="00A63C5A">
        <w:rPr>
          <w:rFonts w:ascii="Times New Roman" w:hAnsi="Times New Roman"/>
        </w:rPr>
        <w:t>June 26, 2026</w:t>
      </w:r>
      <w:r w:rsidRPr="00C207CE">
        <w:rPr>
          <w:rFonts w:ascii="Times New Roman" w:hAnsi="Times New Roman"/>
        </w:rPr>
        <w:t xml:space="preserve">, at 91 FR </w:t>
      </w:r>
      <w:r w:rsidR="00A63C5A">
        <w:rPr>
          <w:rFonts w:ascii="Times New Roman" w:hAnsi="Times New Roman"/>
        </w:rPr>
        <w:t>38748</w:t>
      </w:r>
      <w:r w:rsidRPr="00C207CE">
        <w:rPr>
          <w:rFonts w:ascii="Times New Roman" w:hAnsi="Times New Roman"/>
        </w:rPr>
        <w:t>.  If we receive any comments in response to this Notice, we will forward them to OMB.</w:t>
      </w:r>
    </w:p>
    <w:p w:rsidR="00494B6E" w:rsidP="00494B6E" w14:paraId="15153AE0" w14:textId="77777777">
      <w:pPr>
        <w:tabs>
          <w:tab w:val="num" w:pos="90"/>
        </w:tabs>
        <w:ind w:left="90"/>
        <w:rPr>
          <w:rFonts w:ascii="Times New Roman" w:hAnsi="Times New Roman"/>
          <w:b/>
        </w:rPr>
      </w:pPr>
    </w:p>
    <w:p w:rsidR="00640A26" w:rsidP="004C51D7" w14:paraId="6A805114" w14:textId="77777777">
      <w:pPr>
        <w:numPr>
          <w:ilvl w:val="0"/>
          <w:numId w:val="1"/>
        </w:numPr>
        <w:tabs>
          <w:tab w:val="num" w:pos="90"/>
          <w:tab w:val="clear" w:pos="720"/>
        </w:tabs>
        <w:ind w:left="90" w:hanging="90"/>
        <w:rPr>
          <w:rFonts w:ascii="Times New Roman" w:hAnsi="Times New Roman"/>
          <w:b/>
        </w:rPr>
      </w:pPr>
      <w:r w:rsidRPr="00BC7F42">
        <w:rPr>
          <w:rFonts w:ascii="Times New Roman" w:hAnsi="Times New Roman"/>
          <w:b/>
        </w:rPr>
        <w:t>Payment or Gifts to Respondents</w:t>
      </w:r>
    </w:p>
    <w:p w:rsidR="00A45D82" w:rsidRPr="00392B5B" w:rsidP="00A45D82" w14:paraId="57B364D3" w14:textId="77777777">
      <w:pPr>
        <w:ind w:left="720"/>
        <w:rPr>
          <w:rFonts w:ascii="Times New Roman" w:hAnsi="Times New Roman"/>
        </w:rPr>
      </w:pPr>
      <w:r w:rsidRPr="00392B5B">
        <w:rPr>
          <w:rFonts w:ascii="Times New Roman" w:hAnsi="Times New Roman"/>
        </w:rPr>
        <w:t>SSA does not provide payments or gifts</w:t>
      </w:r>
      <w:r w:rsidRPr="00392B5B">
        <w:rPr>
          <w:rFonts w:ascii="Times New Roman" w:hAnsi="Times New Roman"/>
        </w:rPr>
        <w:t xml:space="preserve"> to the respondents. </w:t>
      </w:r>
    </w:p>
    <w:p w:rsidR="00A45D82" w:rsidRPr="00BC7F42" w:rsidP="00A45D82" w14:paraId="182FD676" w14:textId="77777777">
      <w:pPr>
        <w:rPr>
          <w:rFonts w:ascii="Times New Roman" w:hAnsi="Times New Roman"/>
        </w:rPr>
      </w:pPr>
    </w:p>
    <w:p w:rsidR="00795BAB" w:rsidP="004C51D7" w14:paraId="7E431E3E" w14:textId="77777777">
      <w:pPr>
        <w:numPr>
          <w:ilvl w:val="0"/>
          <w:numId w:val="1"/>
        </w:numPr>
        <w:tabs>
          <w:tab w:val="num" w:pos="0"/>
          <w:tab w:val="clear" w:pos="720"/>
        </w:tabs>
        <w:ind w:left="0" w:firstLine="0"/>
        <w:rPr>
          <w:rFonts w:ascii="Times New Roman" w:hAnsi="Times New Roman"/>
          <w:b/>
        </w:rPr>
      </w:pPr>
      <w:r w:rsidRPr="00BC7F42">
        <w:rPr>
          <w:rFonts w:ascii="Times New Roman" w:hAnsi="Times New Roman"/>
          <w:b/>
        </w:rPr>
        <w:t>Assurances of Confidentiality</w:t>
      </w:r>
    </w:p>
    <w:p w:rsidR="00A45D82" w:rsidP="00A45D82" w14:paraId="6FEC2542" w14:textId="77777777">
      <w:pPr>
        <w:ind w:left="720"/>
        <w:rPr>
          <w:rFonts w:ascii="Times New Roman" w:hAnsi="Times New Roman"/>
          <w:color w:val="0000FF"/>
        </w:rPr>
      </w:pPr>
      <w:r w:rsidRPr="00392B5B">
        <w:rPr>
          <w:rFonts w:ascii="Times New Roman" w:hAnsi="Times New Roman"/>
        </w:rPr>
        <w:t>SSA pro</w:t>
      </w:r>
      <w:r w:rsidRPr="00392B5B" w:rsidR="00D0011E">
        <w:rPr>
          <w:rFonts w:ascii="Times New Roman" w:hAnsi="Times New Roman"/>
        </w:rPr>
        <w:t xml:space="preserve">tects and holds confidential the information it </w:t>
      </w:r>
      <w:r w:rsidRPr="00392B5B" w:rsidR="00E0137B">
        <w:rPr>
          <w:rFonts w:ascii="Times New Roman" w:hAnsi="Times New Roman"/>
        </w:rPr>
        <w:t>collects</w:t>
      </w:r>
      <w:r w:rsidRPr="00392B5B" w:rsidR="00D0011E">
        <w:rPr>
          <w:rFonts w:ascii="Times New Roman" w:hAnsi="Times New Roman"/>
        </w:rPr>
        <w:t xml:space="preserve"> i</w:t>
      </w:r>
      <w:r w:rsidRPr="00392B5B">
        <w:rPr>
          <w:rFonts w:ascii="Times New Roman" w:hAnsi="Times New Roman"/>
        </w:rPr>
        <w:t>n accordance with 4</w:t>
      </w:r>
      <w:r w:rsidRPr="005D76C6">
        <w:rPr>
          <w:rFonts w:ascii="Times New Roman" w:hAnsi="Times New Roman"/>
          <w:i/>
        </w:rPr>
        <w:t>2</w:t>
      </w:r>
      <w:r w:rsidR="00A10EB1">
        <w:rPr>
          <w:rFonts w:ascii="Times New Roman" w:hAnsi="Times New Roman"/>
          <w:i/>
        </w:rPr>
        <w:t> </w:t>
      </w:r>
      <w:r w:rsidRPr="005D76C6">
        <w:rPr>
          <w:rFonts w:ascii="Times New Roman" w:hAnsi="Times New Roman"/>
          <w:i/>
        </w:rPr>
        <w:t>U.S.C. 1306</w:t>
      </w:r>
      <w:r w:rsidRPr="00392B5B">
        <w:rPr>
          <w:rFonts w:ascii="Times New Roman" w:hAnsi="Times New Roman"/>
        </w:rPr>
        <w:t>,</w:t>
      </w:r>
      <w:r w:rsidRPr="005D76C6">
        <w:rPr>
          <w:rFonts w:ascii="Times New Roman" w:hAnsi="Times New Roman"/>
          <w:i/>
        </w:rPr>
        <w:t xml:space="preserve"> 20 CFR 401</w:t>
      </w:r>
      <w:r w:rsidRPr="00392B5B">
        <w:rPr>
          <w:rFonts w:ascii="Times New Roman" w:hAnsi="Times New Roman"/>
        </w:rPr>
        <w:t xml:space="preserve"> and 4</w:t>
      </w:r>
      <w:r w:rsidRPr="005D76C6">
        <w:rPr>
          <w:rFonts w:ascii="Times New Roman" w:hAnsi="Times New Roman"/>
          <w:i/>
        </w:rPr>
        <w:t>02, 5 U.S.C. 552</w:t>
      </w:r>
      <w:r w:rsidRPr="00392B5B">
        <w:rPr>
          <w:rFonts w:ascii="Times New Roman" w:hAnsi="Times New Roman"/>
        </w:rPr>
        <w:t xml:space="preserve"> (Freedom of Information Act), </w:t>
      </w:r>
      <w:r w:rsidRPr="005D76C6">
        <w:rPr>
          <w:rFonts w:ascii="Times New Roman" w:hAnsi="Times New Roman"/>
          <w:i/>
        </w:rPr>
        <w:t>5</w:t>
      </w:r>
      <w:r w:rsidR="00A10EB1">
        <w:rPr>
          <w:rFonts w:ascii="Times New Roman" w:hAnsi="Times New Roman"/>
          <w:i/>
        </w:rPr>
        <w:t> </w:t>
      </w:r>
      <w:r w:rsidRPr="005D76C6">
        <w:rPr>
          <w:rFonts w:ascii="Times New Roman" w:hAnsi="Times New Roman"/>
          <w:i/>
        </w:rPr>
        <w:t>U.S.C. 552a</w:t>
      </w:r>
      <w:r w:rsidRPr="00392B5B">
        <w:rPr>
          <w:rFonts w:ascii="Times New Roman" w:hAnsi="Times New Roman"/>
        </w:rPr>
        <w:t xml:space="preserve"> (Privacy Act of 1974)</w:t>
      </w:r>
      <w:r w:rsidRPr="00392B5B" w:rsidR="00D0011E">
        <w:rPr>
          <w:rFonts w:ascii="Times New Roman" w:hAnsi="Times New Roman"/>
        </w:rPr>
        <w:t>,</w:t>
      </w:r>
      <w:r w:rsidRPr="00392B5B">
        <w:rPr>
          <w:rFonts w:ascii="Times New Roman" w:hAnsi="Times New Roman"/>
        </w:rPr>
        <w:t xml:space="preserve"> and OMB Circular No. A-130</w:t>
      </w:r>
      <w:r w:rsidRPr="00392B5B">
        <w:rPr>
          <w:rFonts w:ascii="Times New Roman" w:hAnsi="Times New Roman"/>
          <w:color w:val="0000FF"/>
        </w:rPr>
        <w:t>.</w:t>
      </w:r>
    </w:p>
    <w:p w:rsidR="00260A55" w:rsidRPr="00392B5B" w:rsidP="00A45D82" w14:paraId="515E552E" w14:textId="77777777">
      <w:pPr>
        <w:ind w:left="720"/>
        <w:rPr>
          <w:rFonts w:ascii="Times New Roman" w:hAnsi="Times New Roman"/>
        </w:rPr>
      </w:pPr>
    </w:p>
    <w:p w:rsidR="00D0011E" w:rsidP="004C51D7" w14:paraId="2AF69776" w14:textId="77777777">
      <w:pPr>
        <w:numPr>
          <w:ilvl w:val="0"/>
          <w:numId w:val="1"/>
        </w:numPr>
        <w:ind w:left="0" w:firstLine="0"/>
        <w:rPr>
          <w:rFonts w:ascii="Times New Roman" w:hAnsi="Times New Roman"/>
          <w:b/>
        </w:rPr>
      </w:pPr>
      <w:r w:rsidRPr="00BC7F42">
        <w:rPr>
          <w:rFonts w:ascii="Times New Roman" w:hAnsi="Times New Roman"/>
          <w:b/>
        </w:rPr>
        <w:t>Justification for Sensitive Questions</w:t>
      </w:r>
    </w:p>
    <w:p w:rsidR="00A45D82" w:rsidP="00A45D82" w14:paraId="511D43DC"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8326B6">
        <w:rPr>
          <w:rFonts w:ascii="Times New Roman" w:hAnsi="Times New Roman"/>
          <w:b w:val="0"/>
          <w:i w:val="0"/>
        </w:rPr>
        <w:t>The information collection does not contain any questions of a sensitive nature.</w:t>
      </w:r>
    </w:p>
    <w:p w:rsidR="00494B6E" w:rsidP="00A45D82" w14:paraId="6AC13F63"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p>
    <w:p w:rsidR="00494B6E" w:rsidP="00494B6E" w14:paraId="12A9AB75" w14:textId="77777777">
      <w:pPr>
        <w:numPr>
          <w:ilvl w:val="0"/>
          <w:numId w:val="1"/>
        </w:numPr>
        <w:ind w:left="0" w:firstLine="0"/>
        <w:jc w:val="both"/>
        <w:rPr>
          <w:rFonts w:ascii="Times New Roman" w:hAnsi="Times New Roman"/>
          <w:b/>
        </w:rPr>
      </w:pPr>
      <w:r w:rsidRPr="00EA7372">
        <w:rPr>
          <w:rFonts w:ascii="Times New Roman" w:hAnsi="Times New Roman"/>
          <w:b/>
        </w:rPr>
        <w:t>Estimates of Public Reporting Burden</w:t>
      </w:r>
    </w:p>
    <w:p w:rsidR="00494B6E" w:rsidRPr="00494B6E" w:rsidP="00494B6E" w14:paraId="12236FF6" w14:textId="77777777">
      <w:pPr>
        <w:pStyle w:val="ListParagraph"/>
        <w:rPr>
          <w:rFonts w:ascii="Times New Roman" w:hAnsi="Times New Roman"/>
        </w:rPr>
      </w:pPr>
      <w:r w:rsidRPr="00494B6E">
        <w:rPr>
          <w:rFonts w:ascii="Times New Roman" w:hAnsi="Times New Roman"/>
          <w:bCs/>
        </w:rPr>
        <w:t>Please see the burden chart below</w:t>
      </w:r>
      <w:r w:rsidRPr="00494B6E">
        <w:rPr>
          <w:rFonts w:ascii="Times New Roman" w:hAnsi="Times New Roman"/>
        </w:rPr>
        <w:t>:</w:t>
      </w:r>
    </w:p>
    <w:p w:rsidR="00FF6887" w:rsidRPr="00437078" w:rsidP="00437078" w14:paraId="748AFCA4" w14:textId="77777777">
      <w:pPr>
        <w:jc w:val="both"/>
        <w:rPr>
          <w:rFonts w:ascii="Times New Roman" w:hAnsi="Times New Roman"/>
          <w:b/>
        </w:rPr>
      </w:pPr>
      <w:r w:rsidRPr="00494B6E">
        <w:rPr>
          <w:rFonts w:ascii="Times New Roman" w:eastAsia="SimSun" w:hAnsi="Times New Roman"/>
          <w:snapToGrid/>
          <w:vertAlign w:val="subscript"/>
          <w:lang w:eastAsia="zh-CN"/>
        </w:rPr>
        <w:tab/>
      </w:r>
    </w:p>
    <w:tbl>
      <w:tblPr>
        <w:tblStyle w:val="TableGrid1"/>
        <w:tblW w:w="1170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530"/>
        <w:gridCol w:w="1260"/>
        <w:gridCol w:w="1260"/>
        <w:gridCol w:w="1350"/>
        <w:gridCol w:w="1440"/>
        <w:gridCol w:w="1440"/>
        <w:gridCol w:w="1800"/>
      </w:tblGrid>
      <w:tr w14:paraId="70EE6E23" w14:textId="77777777" w:rsidTr="00494B6E">
        <w:tblPrEx>
          <w:tblW w:w="1170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70"/>
        </w:trPr>
        <w:tc>
          <w:tcPr>
            <w:tcW w:w="1620" w:type="dxa"/>
          </w:tcPr>
          <w:p w:rsidR="00494B6E" w:rsidRPr="00494B6E" w:rsidP="00494B6E" w14:paraId="130B1C56" w14:textId="77777777">
            <w:pPr>
              <w:rPr>
                <w:rFonts w:ascii="Times New Roman" w:hAnsi="Times New Roman"/>
                <w:b/>
              </w:rPr>
            </w:pPr>
            <w:bookmarkStart w:id="0" w:name="_Hlk131061898"/>
            <w:r w:rsidRPr="00494B6E">
              <w:rPr>
                <w:rFonts w:ascii="Times New Roman" w:hAnsi="Times New Roman"/>
                <w:b/>
              </w:rPr>
              <w:t>Method</w:t>
            </w:r>
          </w:p>
          <w:p w:rsidR="00494B6E" w:rsidRPr="00494B6E" w:rsidP="00494B6E" w14:paraId="2C4AD35B" w14:textId="77777777">
            <w:pPr>
              <w:widowControl/>
              <w:rPr>
                <w:rFonts w:ascii="Times New Roman" w:hAnsi="Times New Roman"/>
                <w:b/>
                <w:snapToGrid/>
              </w:rPr>
            </w:pPr>
            <w:r w:rsidRPr="00494B6E">
              <w:rPr>
                <w:rFonts w:ascii="Times New Roman" w:hAnsi="Times New Roman"/>
                <w:b/>
              </w:rPr>
              <w:t>of Completion</w:t>
            </w:r>
          </w:p>
        </w:tc>
        <w:tc>
          <w:tcPr>
            <w:tcW w:w="1530" w:type="dxa"/>
          </w:tcPr>
          <w:p w:rsidR="00494B6E" w:rsidRPr="00494B6E" w:rsidP="00494B6E" w14:paraId="4D9B01CE" w14:textId="77777777">
            <w:pPr>
              <w:rPr>
                <w:rFonts w:ascii="Times New Roman" w:hAnsi="Times New Roman"/>
                <w:b/>
              </w:rPr>
            </w:pPr>
            <w:r w:rsidRPr="00494B6E">
              <w:rPr>
                <w:rFonts w:ascii="Times New Roman" w:hAnsi="Times New Roman"/>
                <w:b/>
              </w:rPr>
              <w:t xml:space="preserve">Number </w:t>
            </w:r>
          </w:p>
          <w:p w:rsidR="00494B6E" w:rsidRPr="00494B6E" w:rsidP="00494B6E" w14:paraId="4EA11B12" w14:textId="77777777">
            <w:pPr>
              <w:widowControl/>
              <w:rPr>
                <w:rFonts w:ascii="Times New Roman" w:hAnsi="Times New Roman"/>
                <w:b/>
                <w:snapToGrid/>
              </w:rPr>
            </w:pPr>
            <w:r w:rsidRPr="00494B6E">
              <w:rPr>
                <w:rFonts w:ascii="Times New Roman" w:hAnsi="Times New Roman"/>
                <w:b/>
              </w:rPr>
              <w:t>of Respondents</w:t>
            </w:r>
          </w:p>
        </w:tc>
        <w:tc>
          <w:tcPr>
            <w:tcW w:w="1260" w:type="dxa"/>
          </w:tcPr>
          <w:p w:rsidR="00494B6E" w:rsidRPr="00494B6E" w:rsidP="00494B6E" w14:paraId="15985636" w14:textId="77777777">
            <w:pPr>
              <w:rPr>
                <w:rFonts w:ascii="Times New Roman" w:hAnsi="Times New Roman"/>
                <w:b/>
              </w:rPr>
            </w:pPr>
            <w:r w:rsidRPr="00494B6E">
              <w:rPr>
                <w:rFonts w:ascii="Times New Roman" w:hAnsi="Times New Roman"/>
                <w:b/>
              </w:rPr>
              <w:t>Frequency</w:t>
            </w:r>
          </w:p>
          <w:p w:rsidR="00494B6E" w:rsidRPr="00494B6E" w:rsidP="00494B6E" w14:paraId="103012D6" w14:textId="77777777">
            <w:pPr>
              <w:rPr>
                <w:rFonts w:ascii="Times New Roman" w:hAnsi="Times New Roman"/>
                <w:b/>
              </w:rPr>
            </w:pPr>
            <w:r w:rsidRPr="00494B6E">
              <w:rPr>
                <w:rFonts w:ascii="Times New Roman" w:hAnsi="Times New Roman"/>
                <w:b/>
              </w:rPr>
              <w:t xml:space="preserve">of </w:t>
            </w:r>
          </w:p>
          <w:p w:rsidR="00494B6E" w:rsidRPr="00494B6E" w:rsidP="00494B6E" w14:paraId="1F4F5E95" w14:textId="77777777">
            <w:pPr>
              <w:widowControl/>
              <w:rPr>
                <w:rFonts w:ascii="Times New Roman" w:hAnsi="Times New Roman"/>
                <w:b/>
                <w:snapToGrid/>
              </w:rPr>
            </w:pPr>
            <w:r w:rsidRPr="00494B6E">
              <w:rPr>
                <w:rFonts w:ascii="Times New Roman" w:hAnsi="Times New Roman"/>
                <w:b/>
              </w:rPr>
              <w:t>Response</w:t>
            </w:r>
          </w:p>
        </w:tc>
        <w:tc>
          <w:tcPr>
            <w:tcW w:w="1260" w:type="dxa"/>
          </w:tcPr>
          <w:p w:rsidR="00494B6E" w:rsidRPr="00494B6E" w:rsidP="00494B6E" w14:paraId="42EC2E81" w14:textId="77777777">
            <w:pPr>
              <w:widowControl/>
              <w:rPr>
                <w:rFonts w:ascii="Times New Roman" w:hAnsi="Times New Roman"/>
                <w:b/>
                <w:snapToGrid/>
                <w:lang w:eastAsia="zh-CN"/>
              </w:rPr>
            </w:pPr>
            <w:r w:rsidRPr="00494B6E">
              <w:rPr>
                <w:rFonts w:ascii="Times New Roman" w:hAnsi="Times New Roman"/>
                <w:b/>
              </w:rPr>
              <w:t>Average Burden Per Response (minutes)</w:t>
            </w:r>
          </w:p>
        </w:tc>
        <w:tc>
          <w:tcPr>
            <w:tcW w:w="1350" w:type="dxa"/>
          </w:tcPr>
          <w:p w:rsidR="00494B6E" w:rsidRPr="00494B6E" w:rsidP="00494B6E" w14:paraId="79C0E36D" w14:textId="77777777">
            <w:pPr>
              <w:widowControl/>
              <w:rPr>
                <w:rFonts w:ascii="Times New Roman" w:hAnsi="Times New Roman"/>
                <w:b/>
                <w:snapToGrid/>
              </w:rPr>
            </w:pPr>
            <w:r w:rsidRPr="00494B6E">
              <w:rPr>
                <w:rFonts w:ascii="Times New Roman" w:hAnsi="Times New Roman"/>
                <w:b/>
              </w:rPr>
              <w:t xml:space="preserve">Estimated Total Annual Burden (hours) </w:t>
            </w:r>
          </w:p>
        </w:tc>
        <w:tc>
          <w:tcPr>
            <w:tcW w:w="1440" w:type="dxa"/>
          </w:tcPr>
          <w:p w:rsidR="00494B6E" w:rsidRPr="00494B6E" w:rsidP="00494B6E" w14:paraId="77E1C142" w14:textId="77777777">
            <w:pPr>
              <w:widowControl/>
              <w:rPr>
                <w:rFonts w:ascii="Times New Roman" w:hAnsi="Times New Roman"/>
                <w:b/>
                <w:snapToGrid/>
              </w:rPr>
            </w:pPr>
            <w:r w:rsidRPr="00494B6E">
              <w:rPr>
                <w:rFonts w:ascii="Times New Roman" w:hAnsi="Times New Roman"/>
                <w:b/>
                <w:bCs/>
              </w:rPr>
              <w:t>Average Theoretical Cost Amount (dollars)*</w:t>
            </w:r>
          </w:p>
        </w:tc>
        <w:tc>
          <w:tcPr>
            <w:tcW w:w="1440" w:type="dxa"/>
          </w:tcPr>
          <w:p w:rsidR="00494B6E" w:rsidRPr="00494B6E" w:rsidP="00494B6E" w14:paraId="2ABFFA23" w14:textId="77777777">
            <w:pPr>
              <w:widowControl/>
              <w:rPr>
                <w:rFonts w:ascii="Times New Roman" w:hAnsi="Times New Roman"/>
                <w:b/>
                <w:snapToGrid/>
              </w:rPr>
            </w:pPr>
            <w:r w:rsidRPr="00494B6E">
              <w:rPr>
                <w:rFonts w:ascii="Times New Roman" w:hAnsi="Times New Roman"/>
                <w:b/>
                <w:bCs/>
              </w:rPr>
              <w:t>Average Wait Time in Field Office or Teleservice Centers (minutes)**</w:t>
            </w:r>
          </w:p>
        </w:tc>
        <w:tc>
          <w:tcPr>
            <w:tcW w:w="1800" w:type="dxa"/>
          </w:tcPr>
          <w:p w:rsidR="00494B6E" w:rsidRPr="00494B6E" w:rsidP="00494B6E" w14:paraId="21EBDF9E" w14:textId="77777777">
            <w:pPr>
              <w:widowControl/>
              <w:rPr>
                <w:rFonts w:ascii="Times New Roman" w:hAnsi="Times New Roman"/>
                <w:b/>
                <w:snapToGrid/>
              </w:rPr>
            </w:pPr>
            <w:r w:rsidRPr="00494B6E">
              <w:rPr>
                <w:rFonts w:ascii="Times New Roman" w:hAnsi="Times New Roman"/>
                <w:b/>
                <w:bCs/>
              </w:rPr>
              <w:t>Total Annual Opportunity Cost (dollars) ***</w:t>
            </w:r>
          </w:p>
        </w:tc>
      </w:tr>
      <w:tr w14:paraId="7A61795E" w14:textId="77777777" w:rsidTr="00494B6E">
        <w:tblPrEx>
          <w:tblW w:w="11700" w:type="dxa"/>
          <w:tblInd w:w="-1085" w:type="dxa"/>
          <w:tblLayout w:type="fixed"/>
          <w:tblLook w:val="04A0"/>
        </w:tblPrEx>
        <w:tc>
          <w:tcPr>
            <w:tcW w:w="1620" w:type="dxa"/>
          </w:tcPr>
          <w:p w:rsidR="009934B1" w:rsidRPr="00C207CE" w:rsidP="009934B1" w14:paraId="7B745D3B" w14:textId="77777777">
            <w:pPr>
              <w:suppressAutoHyphens/>
              <w:rPr>
                <w:rFonts w:ascii="Times New Roman" w:eastAsia="SimSun" w:hAnsi="Times New Roman"/>
                <w:lang w:eastAsia="ar-SA"/>
              </w:rPr>
            </w:pPr>
            <w:r w:rsidRPr="00C207CE">
              <w:rPr>
                <w:rFonts w:ascii="Times New Roman" w:eastAsia="SimSun" w:hAnsi="Times New Roman"/>
                <w:lang w:eastAsia="ar-SA"/>
              </w:rPr>
              <w:t>SSA-10</w:t>
            </w:r>
          </w:p>
          <w:p w:rsidR="009934B1" w:rsidRPr="00494B6E" w:rsidP="009934B1" w14:paraId="06042855" w14:textId="3A299433">
            <w:pPr>
              <w:widowControl/>
              <w:spacing w:after="240"/>
              <w:rPr>
                <w:rFonts w:ascii="Times New Roman" w:hAnsi="Times New Roman"/>
                <w:snapToGrid/>
              </w:rPr>
            </w:pPr>
            <w:r w:rsidRPr="00C207CE">
              <w:rPr>
                <w:rFonts w:ascii="Times New Roman" w:eastAsia="SimSun" w:hAnsi="Times New Roman"/>
                <w:lang w:eastAsia="ar-SA"/>
              </w:rPr>
              <w:t>(Paper)</w:t>
            </w:r>
          </w:p>
        </w:tc>
        <w:tc>
          <w:tcPr>
            <w:tcW w:w="1530" w:type="dxa"/>
          </w:tcPr>
          <w:p w:rsidR="009934B1" w:rsidRPr="00494B6E" w:rsidP="009934B1" w14:paraId="5E55FAA0" w14:textId="6827346D">
            <w:pPr>
              <w:widowControl/>
              <w:spacing w:after="240"/>
              <w:jc w:val="right"/>
              <w:rPr>
                <w:rFonts w:ascii="Times New Roman" w:hAnsi="Times New Roman"/>
                <w:snapToGrid/>
              </w:rPr>
            </w:pPr>
            <w:r w:rsidRPr="00C207CE">
              <w:rPr>
                <w:rFonts w:ascii="Times New Roman" w:eastAsia="SimSun" w:hAnsi="Times New Roman"/>
                <w:lang w:eastAsia="ar-SA"/>
              </w:rPr>
              <w:t>1,845</w:t>
            </w:r>
          </w:p>
        </w:tc>
        <w:tc>
          <w:tcPr>
            <w:tcW w:w="1260" w:type="dxa"/>
          </w:tcPr>
          <w:p w:rsidR="009934B1" w:rsidRPr="00494B6E" w:rsidP="009934B1" w14:paraId="237CA405" w14:textId="53A01F04">
            <w:pPr>
              <w:widowControl/>
              <w:spacing w:after="240"/>
              <w:jc w:val="right"/>
              <w:rPr>
                <w:rFonts w:ascii="Times New Roman" w:hAnsi="Times New Roman"/>
                <w:snapToGrid/>
              </w:rPr>
            </w:pPr>
            <w:r w:rsidRPr="00C207CE">
              <w:rPr>
                <w:rFonts w:ascii="Times New Roman" w:eastAsia="SimSun" w:hAnsi="Times New Roman"/>
                <w:lang w:eastAsia="zh-CN"/>
              </w:rPr>
              <w:t>1</w:t>
            </w:r>
          </w:p>
        </w:tc>
        <w:tc>
          <w:tcPr>
            <w:tcW w:w="1260" w:type="dxa"/>
          </w:tcPr>
          <w:p w:rsidR="009934B1" w:rsidRPr="00494B6E" w:rsidP="009934B1" w14:paraId="7FAD09C3" w14:textId="6DF8D4CE">
            <w:pPr>
              <w:widowControl/>
              <w:spacing w:after="240"/>
              <w:jc w:val="right"/>
              <w:rPr>
                <w:rFonts w:ascii="Times New Roman" w:hAnsi="Times New Roman"/>
                <w:snapToGrid/>
              </w:rPr>
            </w:pPr>
            <w:r w:rsidRPr="00C207CE">
              <w:rPr>
                <w:rFonts w:ascii="Times New Roman" w:eastAsia="SimSun" w:hAnsi="Times New Roman"/>
                <w:lang w:eastAsia="zh-CN"/>
              </w:rPr>
              <w:t>30</w:t>
            </w:r>
          </w:p>
        </w:tc>
        <w:tc>
          <w:tcPr>
            <w:tcW w:w="1350" w:type="dxa"/>
          </w:tcPr>
          <w:p w:rsidR="009934B1" w:rsidRPr="00494B6E" w:rsidP="009934B1" w14:paraId="2C5C75A7" w14:textId="335746B3">
            <w:pPr>
              <w:widowControl/>
              <w:spacing w:after="240"/>
              <w:jc w:val="right"/>
              <w:rPr>
                <w:rFonts w:ascii="Times New Roman" w:hAnsi="Times New Roman"/>
                <w:snapToGrid/>
              </w:rPr>
            </w:pPr>
            <w:r w:rsidRPr="00C207CE">
              <w:rPr>
                <w:rFonts w:ascii="Times New Roman" w:eastAsia="SimSun" w:hAnsi="Times New Roman"/>
                <w:lang w:eastAsia="ar-SA"/>
              </w:rPr>
              <w:t>923</w:t>
            </w:r>
          </w:p>
        </w:tc>
        <w:tc>
          <w:tcPr>
            <w:tcW w:w="1440" w:type="dxa"/>
          </w:tcPr>
          <w:p w:rsidR="009934B1" w:rsidRPr="00494B6E" w:rsidP="009934B1" w14:paraId="721A4C3A" w14:textId="4FECBB04">
            <w:pPr>
              <w:widowControl/>
              <w:spacing w:after="240"/>
              <w:jc w:val="right"/>
              <w:rPr>
                <w:rFonts w:ascii="Times New Roman" w:hAnsi="Times New Roman"/>
                <w:snapToGrid/>
              </w:rPr>
            </w:pPr>
            <w:r w:rsidRPr="00C207CE">
              <w:rPr>
                <w:rFonts w:ascii="Times New Roman" w:eastAsia="SimSun" w:hAnsi="Times New Roman"/>
                <w:lang w:eastAsia="ar-SA"/>
              </w:rPr>
              <w:t>$33.54*</w:t>
            </w:r>
          </w:p>
        </w:tc>
        <w:tc>
          <w:tcPr>
            <w:tcW w:w="1440" w:type="dxa"/>
          </w:tcPr>
          <w:p w:rsidR="009934B1" w:rsidRPr="00494B6E" w:rsidP="009934B1" w14:paraId="75EB2EA0" w14:textId="7A8A6273">
            <w:pPr>
              <w:widowControl/>
              <w:spacing w:after="240"/>
              <w:jc w:val="right"/>
              <w:rPr>
                <w:rFonts w:ascii="Times New Roman" w:hAnsi="Times New Roman"/>
                <w:snapToGrid/>
              </w:rPr>
            </w:pPr>
            <w:r w:rsidRPr="00C207CE">
              <w:rPr>
                <w:rFonts w:ascii="Times New Roman" w:eastAsia="SimSun" w:hAnsi="Times New Roman"/>
                <w:lang w:eastAsia="ar-SA"/>
              </w:rPr>
              <w:t xml:space="preserve"> </w:t>
            </w:r>
          </w:p>
        </w:tc>
        <w:tc>
          <w:tcPr>
            <w:tcW w:w="1800" w:type="dxa"/>
          </w:tcPr>
          <w:p w:rsidR="009934B1" w:rsidRPr="00494B6E" w:rsidP="009934B1" w14:paraId="5A689D25" w14:textId="6EBD6947">
            <w:pPr>
              <w:widowControl/>
              <w:spacing w:after="240"/>
              <w:jc w:val="right"/>
              <w:rPr>
                <w:rFonts w:ascii="Times New Roman" w:hAnsi="Times New Roman"/>
                <w:snapToGrid/>
              </w:rPr>
            </w:pPr>
            <w:r w:rsidRPr="00C207CE">
              <w:rPr>
                <w:rFonts w:ascii="Times New Roman" w:eastAsia="SimSun" w:hAnsi="Times New Roman"/>
                <w:lang w:eastAsia="ar-SA"/>
              </w:rPr>
              <w:t>$30,957***</w:t>
            </w:r>
          </w:p>
        </w:tc>
      </w:tr>
      <w:tr w14:paraId="57711EDF" w14:textId="77777777" w:rsidTr="00494B6E">
        <w:tblPrEx>
          <w:tblW w:w="11700" w:type="dxa"/>
          <w:tblInd w:w="-1085" w:type="dxa"/>
          <w:tblLayout w:type="fixed"/>
          <w:tblLook w:val="04A0"/>
        </w:tblPrEx>
        <w:tc>
          <w:tcPr>
            <w:tcW w:w="1620" w:type="dxa"/>
          </w:tcPr>
          <w:p w:rsidR="009934B1" w:rsidRPr="00C207CE" w:rsidP="009934B1" w14:paraId="10C283CE" w14:textId="77777777">
            <w:pPr>
              <w:suppressAutoHyphens/>
              <w:rPr>
                <w:rFonts w:ascii="Times New Roman" w:eastAsia="SimSun" w:hAnsi="Times New Roman"/>
                <w:lang w:eastAsia="ar-SA"/>
              </w:rPr>
            </w:pPr>
            <w:bookmarkStart w:id="1" w:name="_Hlk131976173"/>
            <w:r w:rsidRPr="00C207CE">
              <w:rPr>
                <w:rFonts w:ascii="Times New Roman" w:eastAsia="SimSun" w:hAnsi="Times New Roman"/>
                <w:lang w:eastAsia="ar-SA"/>
              </w:rPr>
              <w:t>SSA-10</w:t>
            </w:r>
          </w:p>
          <w:p w:rsidR="009934B1" w:rsidRPr="00494B6E" w:rsidP="009934B1" w14:paraId="0879FEB1" w14:textId="11472951">
            <w:pPr>
              <w:widowControl/>
              <w:spacing w:after="240"/>
              <w:rPr>
                <w:rFonts w:ascii="Times New Roman" w:hAnsi="Times New Roman"/>
                <w:snapToGrid/>
              </w:rPr>
            </w:pPr>
            <w:r w:rsidRPr="00C207CE">
              <w:rPr>
                <w:rFonts w:ascii="Times New Roman" w:eastAsia="SimSun" w:hAnsi="Times New Roman"/>
                <w:lang w:eastAsia="ar-SA"/>
              </w:rPr>
              <w:t>(Upload Documents)</w:t>
            </w:r>
          </w:p>
        </w:tc>
        <w:tc>
          <w:tcPr>
            <w:tcW w:w="1530" w:type="dxa"/>
          </w:tcPr>
          <w:p w:rsidR="009934B1" w:rsidRPr="00494B6E" w:rsidP="009934B1" w14:paraId="05B8C0C3" w14:textId="7208B3BB">
            <w:pPr>
              <w:widowControl/>
              <w:spacing w:after="240"/>
              <w:jc w:val="right"/>
              <w:rPr>
                <w:rFonts w:ascii="Times New Roman" w:hAnsi="Times New Roman"/>
                <w:snapToGrid/>
              </w:rPr>
            </w:pPr>
            <w:r w:rsidRPr="00C207CE">
              <w:rPr>
                <w:rFonts w:ascii="Times New Roman" w:eastAsia="SimSun" w:hAnsi="Times New Roman"/>
                <w:lang w:eastAsia="ar-SA"/>
              </w:rPr>
              <w:t>1,516</w:t>
            </w:r>
          </w:p>
        </w:tc>
        <w:tc>
          <w:tcPr>
            <w:tcW w:w="1260" w:type="dxa"/>
          </w:tcPr>
          <w:p w:rsidR="009934B1" w:rsidRPr="00494B6E" w:rsidP="009934B1" w14:paraId="1BC7A5E0" w14:textId="11C78A3E">
            <w:pPr>
              <w:widowControl/>
              <w:spacing w:after="240"/>
              <w:jc w:val="right"/>
              <w:rPr>
                <w:rFonts w:ascii="Times New Roman" w:hAnsi="Times New Roman"/>
                <w:snapToGrid/>
              </w:rPr>
            </w:pPr>
            <w:r w:rsidRPr="00C207CE">
              <w:rPr>
                <w:rFonts w:ascii="Times New Roman" w:eastAsia="SimSun" w:hAnsi="Times New Roman"/>
                <w:lang w:eastAsia="zh-CN"/>
              </w:rPr>
              <w:t>1</w:t>
            </w:r>
          </w:p>
        </w:tc>
        <w:tc>
          <w:tcPr>
            <w:tcW w:w="1260" w:type="dxa"/>
          </w:tcPr>
          <w:p w:rsidR="009934B1" w:rsidRPr="00494B6E" w:rsidP="009934B1" w14:paraId="55333C38" w14:textId="713A5DF5">
            <w:pPr>
              <w:widowControl/>
              <w:spacing w:after="240"/>
              <w:jc w:val="right"/>
              <w:rPr>
                <w:rFonts w:ascii="Times New Roman" w:hAnsi="Times New Roman"/>
                <w:snapToGrid/>
              </w:rPr>
            </w:pPr>
            <w:r w:rsidRPr="00C207CE">
              <w:rPr>
                <w:rFonts w:ascii="Times New Roman" w:eastAsia="SimSun" w:hAnsi="Times New Roman"/>
                <w:lang w:eastAsia="zh-CN"/>
              </w:rPr>
              <w:t>30</w:t>
            </w:r>
          </w:p>
        </w:tc>
        <w:tc>
          <w:tcPr>
            <w:tcW w:w="1350" w:type="dxa"/>
          </w:tcPr>
          <w:p w:rsidR="009934B1" w:rsidRPr="00494B6E" w:rsidP="009934B1" w14:paraId="299A12E0" w14:textId="3927187D">
            <w:pPr>
              <w:widowControl/>
              <w:spacing w:after="240"/>
              <w:jc w:val="right"/>
              <w:rPr>
                <w:rFonts w:ascii="Times New Roman" w:hAnsi="Times New Roman"/>
                <w:snapToGrid/>
              </w:rPr>
            </w:pPr>
            <w:r w:rsidRPr="00C207CE">
              <w:rPr>
                <w:rFonts w:ascii="Times New Roman" w:eastAsia="SimSun" w:hAnsi="Times New Roman"/>
                <w:lang w:eastAsia="ar-SA"/>
              </w:rPr>
              <w:t>758</w:t>
            </w:r>
          </w:p>
        </w:tc>
        <w:tc>
          <w:tcPr>
            <w:tcW w:w="1440" w:type="dxa"/>
          </w:tcPr>
          <w:p w:rsidR="009934B1" w:rsidRPr="00494B6E" w:rsidP="009934B1" w14:paraId="16D2EFBF" w14:textId="487694AD">
            <w:pPr>
              <w:widowControl/>
              <w:spacing w:after="240"/>
              <w:jc w:val="right"/>
              <w:rPr>
                <w:rFonts w:ascii="Times New Roman" w:hAnsi="Times New Roman"/>
                <w:snapToGrid/>
              </w:rPr>
            </w:pPr>
            <w:r w:rsidRPr="00C207CE">
              <w:rPr>
                <w:rFonts w:ascii="Times New Roman" w:eastAsia="SimSun" w:hAnsi="Times New Roman"/>
                <w:lang w:eastAsia="ar-SA"/>
              </w:rPr>
              <w:t>$33.54*</w:t>
            </w:r>
          </w:p>
        </w:tc>
        <w:tc>
          <w:tcPr>
            <w:tcW w:w="1440" w:type="dxa"/>
          </w:tcPr>
          <w:p w:rsidR="009934B1" w:rsidRPr="00494B6E" w:rsidP="009934B1" w14:paraId="35443A18" w14:textId="083279FB">
            <w:pPr>
              <w:widowControl/>
              <w:spacing w:after="240"/>
              <w:jc w:val="right"/>
              <w:rPr>
                <w:rFonts w:ascii="Times New Roman" w:hAnsi="Times New Roman"/>
                <w:snapToGrid/>
              </w:rPr>
            </w:pPr>
            <w:r w:rsidRPr="00C207CE">
              <w:rPr>
                <w:rFonts w:ascii="Times New Roman" w:eastAsia="SimSun" w:hAnsi="Times New Roman"/>
                <w:lang w:eastAsia="ar-SA"/>
              </w:rPr>
              <w:t xml:space="preserve"> </w:t>
            </w:r>
          </w:p>
        </w:tc>
        <w:tc>
          <w:tcPr>
            <w:tcW w:w="1800" w:type="dxa"/>
            <w:shd w:val="clear" w:color="auto" w:fill="FFFFFF" w:themeFill="background1"/>
          </w:tcPr>
          <w:p w:rsidR="009934B1" w:rsidRPr="00494B6E" w:rsidP="009934B1" w14:paraId="15757E0B" w14:textId="6FE12371">
            <w:pPr>
              <w:widowControl/>
              <w:spacing w:after="240"/>
              <w:jc w:val="right"/>
              <w:rPr>
                <w:rFonts w:ascii="Times New Roman" w:hAnsi="Times New Roman"/>
                <w:snapToGrid/>
              </w:rPr>
            </w:pPr>
            <w:r w:rsidRPr="00C207CE">
              <w:rPr>
                <w:rFonts w:ascii="Times New Roman" w:eastAsia="SimSun" w:hAnsi="Times New Roman"/>
                <w:lang w:eastAsia="ar-SA"/>
              </w:rPr>
              <w:t>$25,423***</w:t>
            </w:r>
          </w:p>
        </w:tc>
      </w:tr>
      <w:bookmarkEnd w:id="1"/>
      <w:tr w14:paraId="588C8952" w14:textId="77777777" w:rsidTr="00494B6E">
        <w:tblPrEx>
          <w:tblW w:w="11700" w:type="dxa"/>
          <w:tblInd w:w="-1085" w:type="dxa"/>
          <w:tblLayout w:type="fixed"/>
          <w:tblLook w:val="04A0"/>
        </w:tblPrEx>
        <w:tc>
          <w:tcPr>
            <w:tcW w:w="1620" w:type="dxa"/>
          </w:tcPr>
          <w:p w:rsidR="009934B1" w:rsidRPr="00C207CE" w:rsidP="009934B1" w14:paraId="0F48BD2D" w14:textId="77777777">
            <w:pPr>
              <w:suppressAutoHyphens/>
              <w:rPr>
                <w:rFonts w:ascii="Times New Roman" w:eastAsia="SimSun" w:hAnsi="Times New Roman"/>
                <w:lang w:eastAsia="ar-SA"/>
              </w:rPr>
            </w:pPr>
            <w:r w:rsidRPr="00C207CE">
              <w:rPr>
                <w:rFonts w:ascii="Times New Roman" w:eastAsia="SimSun" w:hAnsi="Times New Roman"/>
                <w:lang w:eastAsia="ar-SA"/>
              </w:rPr>
              <w:t>SSA-10</w:t>
            </w:r>
          </w:p>
          <w:p w:rsidR="009934B1" w:rsidRPr="00913122" w:rsidP="009934B1" w14:paraId="29BA37AA" w14:textId="748E31AC">
            <w:pPr>
              <w:widowControl/>
              <w:spacing w:after="240"/>
              <w:rPr>
                <w:rFonts w:ascii="Times New Roman" w:hAnsi="Times New Roman"/>
              </w:rPr>
            </w:pPr>
            <w:r w:rsidRPr="00C207CE">
              <w:rPr>
                <w:rFonts w:ascii="Times New Roman" w:eastAsia="SimSun" w:hAnsi="Times New Roman"/>
                <w:lang w:eastAsia="ar-SA"/>
              </w:rPr>
              <w:t>(MCS/In-person Interview)</w:t>
            </w:r>
          </w:p>
        </w:tc>
        <w:tc>
          <w:tcPr>
            <w:tcW w:w="1530" w:type="dxa"/>
          </w:tcPr>
          <w:p w:rsidR="009934B1" w:rsidRPr="00494B6E" w:rsidP="009934B1" w14:paraId="6E51DF57" w14:textId="0E149AE2">
            <w:pPr>
              <w:widowControl/>
              <w:spacing w:after="240"/>
              <w:jc w:val="right"/>
              <w:rPr>
                <w:rFonts w:ascii="Times New Roman" w:hAnsi="Times New Roman"/>
                <w:snapToGrid/>
              </w:rPr>
            </w:pPr>
            <w:r w:rsidRPr="00C207CE">
              <w:rPr>
                <w:rFonts w:ascii="Times New Roman" w:eastAsia="SimSun" w:hAnsi="Times New Roman"/>
                <w:lang w:eastAsia="ar-SA"/>
              </w:rPr>
              <w:t>74,474</w:t>
            </w:r>
          </w:p>
        </w:tc>
        <w:tc>
          <w:tcPr>
            <w:tcW w:w="1260" w:type="dxa"/>
          </w:tcPr>
          <w:p w:rsidR="009934B1" w:rsidRPr="00494B6E" w:rsidP="009934B1" w14:paraId="55F1F488" w14:textId="0FC00770">
            <w:pPr>
              <w:widowControl/>
              <w:spacing w:after="240"/>
              <w:jc w:val="right"/>
              <w:rPr>
                <w:rFonts w:ascii="Times New Roman" w:hAnsi="Times New Roman"/>
                <w:snapToGrid/>
              </w:rPr>
            </w:pPr>
            <w:r w:rsidRPr="00C207CE">
              <w:rPr>
                <w:rFonts w:ascii="Times New Roman" w:eastAsia="SimSun" w:hAnsi="Times New Roman"/>
                <w:lang w:eastAsia="zh-CN"/>
              </w:rPr>
              <w:t>1</w:t>
            </w:r>
          </w:p>
        </w:tc>
        <w:tc>
          <w:tcPr>
            <w:tcW w:w="1260" w:type="dxa"/>
          </w:tcPr>
          <w:p w:rsidR="009934B1" w:rsidRPr="00494B6E" w:rsidP="009934B1" w14:paraId="3E3EDCD9" w14:textId="3429C503">
            <w:pPr>
              <w:widowControl/>
              <w:spacing w:after="240"/>
              <w:jc w:val="right"/>
              <w:rPr>
                <w:rFonts w:ascii="Times New Roman" w:hAnsi="Times New Roman"/>
                <w:snapToGrid/>
              </w:rPr>
            </w:pPr>
            <w:r w:rsidRPr="00C207CE">
              <w:rPr>
                <w:rFonts w:ascii="Times New Roman" w:eastAsia="SimSun" w:hAnsi="Times New Roman"/>
                <w:lang w:eastAsia="zh-CN"/>
              </w:rPr>
              <w:t>30</w:t>
            </w:r>
          </w:p>
        </w:tc>
        <w:tc>
          <w:tcPr>
            <w:tcW w:w="1350" w:type="dxa"/>
          </w:tcPr>
          <w:p w:rsidR="009934B1" w:rsidRPr="00494B6E" w:rsidP="009934B1" w14:paraId="0CAB49B3" w14:textId="2E72C62B">
            <w:pPr>
              <w:widowControl/>
              <w:spacing w:after="240"/>
              <w:jc w:val="right"/>
              <w:rPr>
                <w:rFonts w:ascii="Times New Roman" w:hAnsi="Times New Roman"/>
                <w:snapToGrid/>
              </w:rPr>
            </w:pPr>
            <w:r w:rsidRPr="00C207CE">
              <w:rPr>
                <w:rFonts w:ascii="Times New Roman" w:eastAsia="SimSun" w:hAnsi="Times New Roman"/>
                <w:lang w:eastAsia="ar-SA"/>
              </w:rPr>
              <w:t>37,237</w:t>
            </w:r>
          </w:p>
        </w:tc>
        <w:tc>
          <w:tcPr>
            <w:tcW w:w="1440" w:type="dxa"/>
          </w:tcPr>
          <w:p w:rsidR="009934B1" w:rsidRPr="00494B6E" w:rsidP="009934B1" w14:paraId="22371BD7" w14:textId="3BADFFA1">
            <w:pPr>
              <w:widowControl/>
              <w:spacing w:after="240"/>
              <w:jc w:val="right"/>
              <w:rPr>
                <w:rFonts w:ascii="Times New Roman" w:hAnsi="Times New Roman"/>
                <w:snapToGrid/>
              </w:rPr>
            </w:pPr>
            <w:r w:rsidRPr="00C207CE">
              <w:rPr>
                <w:rFonts w:ascii="Times New Roman" w:eastAsia="SimSun" w:hAnsi="Times New Roman"/>
                <w:lang w:eastAsia="ar-SA"/>
              </w:rPr>
              <w:t>$33.54*</w:t>
            </w:r>
          </w:p>
        </w:tc>
        <w:tc>
          <w:tcPr>
            <w:tcW w:w="1440" w:type="dxa"/>
          </w:tcPr>
          <w:p w:rsidR="009934B1" w:rsidRPr="00494B6E" w:rsidP="009934B1" w14:paraId="3733C958" w14:textId="6DE6D593">
            <w:pPr>
              <w:widowControl/>
              <w:spacing w:after="240"/>
              <w:jc w:val="right"/>
              <w:rPr>
                <w:rFonts w:ascii="Times New Roman" w:hAnsi="Times New Roman"/>
                <w:snapToGrid/>
              </w:rPr>
            </w:pPr>
            <w:r>
              <w:rPr>
                <w:rFonts w:ascii="Times New Roman" w:eastAsia="SimSun" w:hAnsi="Times New Roman"/>
                <w:lang w:eastAsia="ar-SA"/>
              </w:rPr>
              <w:t>20</w:t>
            </w:r>
            <w:r w:rsidRPr="00C207CE">
              <w:rPr>
                <w:rFonts w:ascii="Times New Roman" w:eastAsia="SimSun" w:hAnsi="Times New Roman"/>
                <w:lang w:eastAsia="ar-SA"/>
              </w:rPr>
              <w:t>**</w:t>
            </w:r>
          </w:p>
        </w:tc>
        <w:tc>
          <w:tcPr>
            <w:tcW w:w="1800" w:type="dxa"/>
          </w:tcPr>
          <w:p w:rsidR="009934B1" w:rsidRPr="00494B6E" w:rsidP="009934B1" w14:paraId="58BFFE53" w14:textId="5BE507C4">
            <w:pPr>
              <w:widowControl/>
              <w:spacing w:after="240"/>
              <w:jc w:val="right"/>
              <w:rPr>
                <w:rFonts w:ascii="Times New Roman" w:hAnsi="Times New Roman"/>
                <w:snapToGrid/>
              </w:rPr>
            </w:pPr>
            <w:r w:rsidRPr="00C207CE">
              <w:rPr>
                <w:rFonts w:ascii="Times New Roman" w:eastAsia="SimSun" w:hAnsi="Times New Roman"/>
                <w:lang w:eastAsia="ar-SA"/>
              </w:rPr>
              <w:t>$2,</w:t>
            </w:r>
            <w:r w:rsidR="00636441">
              <w:rPr>
                <w:rFonts w:ascii="Times New Roman" w:eastAsia="SimSun" w:hAnsi="Times New Roman"/>
                <w:lang w:eastAsia="ar-SA"/>
              </w:rPr>
              <w:t>081</w:t>
            </w:r>
            <w:r w:rsidRPr="00C207CE">
              <w:rPr>
                <w:rFonts w:ascii="Times New Roman" w:eastAsia="SimSun" w:hAnsi="Times New Roman"/>
                <w:lang w:eastAsia="ar-SA"/>
              </w:rPr>
              <w:t>,</w:t>
            </w:r>
            <w:r w:rsidR="00636441">
              <w:rPr>
                <w:rFonts w:ascii="Times New Roman" w:eastAsia="SimSun" w:hAnsi="Times New Roman"/>
                <w:lang w:eastAsia="ar-SA"/>
              </w:rPr>
              <w:t>559</w:t>
            </w:r>
            <w:r w:rsidRPr="00C207CE">
              <w:rPr>
                <w:rFonts w:ascii="Times New Roman" w:eastAsia="SimSun" w:hAnsi="Times New Roman"/>
                <w:lang w:eastAsia="ar-SA"/>
              </w:rPr>
              <w:t>***</w:t>
            </w:r>
          </w:p>
        </w:tc>
      </w:tr>
      <w:tr w14:paraId="59E6FD3D" w14:textId="77777777" w:rsidTr="00494B6E">
        <w:tblPrEx>
          <w:tblW w:w="11700" w:type="dxa"/>
          <w:tblInd w:w="-1085" w:type="dxa"/>
          <w:tblLayout w:type="fixed"/>
          <w:tblLook w:val="04A0"/>
        </w:tblPrEx>
        <w:tc>
          <w:tcPr>
            <w:tcW w:w="1620" w:type="dxa"/>
          </w:tcPr>
          <w:p w:rsidR="009934B1" w:rsidRPr="00C207CE" w:rsidP="009934B1" w14:paraId="72C46C8B" w14:textId="77777777">
            <w:pPr>
              <w:suppressAutoHyphens/>
              <w:rPr>
                <w:rFonts w:ascii="Times New Roman" w:eastAsia="SimSun" w:hAnsi="Times New Roman"/>
                <w:lang w:eastAsia="ar-SA"/>
              </w:rPr>
            </w:pPr>
            <w:r w:rsidRPr="00C207CE">
              <w:rPr>
                <w:rFonts w:ascii="Times New Roman" w:eastAsia="SimSun" w:hAnsi="Times New Roman"/>
                <w:lang w:eastAsia="ar-SA"/>
              </w:rPr>
              <w:t>SSA-10</w:t>
            </w:r>
          </w:p>
          <w:p w:rsidR="009934B1" w:rsidP="009934B1" w14:paraId="1169FAFB" w14:textId="74850FB9">
            <w:pPr>
              <w:widowControl/>
              <w:spacing w:after="240"/>
              <w:rPr>
                <w:rFonts w:ascii="Times New Roman" w:hAnsi="Times New Roman"/>
              </w:rPr>
            </w:pPr>
            <w:r w:rsidRPr="00C207CE">
              <w:rPr>
                <w:rFonts w:ascii="Times New Roman" w:eastAsia="SimSun" w:hAnsi="Times New Roman"/>
                <w:lang w:eastAsia="ar-SA"/>
              </w:rPr>
              <w:t>(MCS/Telephone Interview)</w:t>
            </w:r>
          </w:p>
        </w:tc>
        <w:tc>
          <w:tcPr>
            <w:tcW w:w="1530" w:type="dxa"/>
          </w:tcPr>
          <w:p w:rsidR="009934B1" w:rsidP="009934B1" w14:paraId="29CE1D91" w14:textId="2FB91688">
            <w:pPr>
              <w:spacing w:after="240"/>
              <w:jc w:val="right"/>
              <w:rPr>
                <w:rFonts w:ascii="Times New Roman" w:hAnsi="Times New Roman"/>
              </w:rPr>
            </w:pPr>
            <w:r w:rsidRPr="00C207CE">
              <w:rPr>
                <w:rFonts w:ascii="Times New Roman" w:eastAsia="SimSun" w:hAnsi="Times New Roman"/>
                <w:lang w:eastAsia="ar-SA"/>
              </w:rPr>
              <w:t>490,129</w:t>
            </w:r>
          </w:p>
        </w:tc>
        <w:tc>
          <w:tcPr>
            <w:tcW w:w="1260" w:type="dxa"/>
          </w:tcPr>
          <w:p w:rsidR="009934B1" w:rsidRPr="00494B6E" w:rsidP="009934B1" w14:paraId="635107DC" w14:textId="6AA22FA7">
            <w:pPr>
              <w:widowControl/>
              <w:spacing w:after="240"/>
              <w:jc w:val="right"/>
              <w:rPr>
                <w:rFonts w:ascii="Times New Roman" w:hAnsi="Times New Roman"/>
              </w:rPr>
            </w:pPr>
            <w:r w:rsidRPr="00C207CE">
              <w:rPr>
                <w:rFonts w:ascii="Times New Roman" w:eastAsia="SimSun" w:hAnsi="Times New Roman"/>
                <w:lang w:eastAsia="ar-SA"/>
              </w:rPr>
              <w:t>1</w:t>
            </w:r>
          </w:p>
        </w:tc>
        <w:tc>
          <w:tcPr>
            <w:tcW w:w="1260" w:type="dxa"/>
          </w:tcPr>
          <w:p w:rsidR="009934B1" w:rsidP="009934B1" w14:paraId="36A76800" w14:textId="6B0B081C">
            <w:pPr>
              <w:widowControl/>
              <w:spacing w:after="240"/>
              <w:jc w:val="right"/>
              <w:rPr>
                <w:rFonts w:ascii="Times New Roman" w:hAnsi="Times New Roman"/>
              </w:rPr>
            </w:pPr>
            <w:r w:rsidRPr="00C207CE">
              <w:rPr>
                <w:rFonts w:ascii="Times New Roman" w:eastAsia="SimSun" w:hAnsi="Times New Roman"/>
                <w:lang w:eastAsia="ar-SA"/>
              </w:rPr>
              <w:t>30</w:t>
            </w:r>
          </w:p>
        </w:tc>
        <w:tc>
          <w:tcPr>
            <w:tcW w:w="1350" w:type="dxa"/>
          </w:tcPr>
          <w:p w:rsidR="009934B1" w:rsidP="009934B1" w14:paraId="4F4DA31D" w14:textId="21431056">
            <w:pPr>
              <w:widowControl/>
              <w:spacing w:after="240"/>
              <w:jc w:val="right"/>
              <w:rPr>
                <w:rFonts w:ascii="Times New Roman" w:hAnsi="Times New Roman"/>
              </w:rPr>
            </w:pPr>
            <w:r w:rsidRPr="00C207CE">
              <w:rPr>
                <w:rFonts w:ascii="Times New Roman" w:eastAsia="SimSun" w:hAnsi="Times New Roman"/>
                <w:lang w:eastAsia="ar-SA"/>
              </w:rPr>
              <w:t>245,065</w:t>
            </w:r>
          </w:p>
        </w:tc>
        <w:tc>
          <w:tcPr>
            <w:tcW w:w="1440" w:type="dxa"/>
          </w:tcPr>
          <w:p w:rsidR="009934B1" w:rsidRPr="00494B6E" w:rsidP="009934B1" w14:paraId="70776493" w14:textId="24D677F4">
            <w:pPr>
              <w:widowControl/>
              <w:spacing w:after="240"/>
              <w:jc w:val="right"/>
              <w:rPr>
                <w:rFonts w:ascii="Times New Roman" w:hAnsi="Times New Roman"/>
              </w:rPr>
            </w:pPr>
            <w:r w:rsidRPr="00C207CE">
              <w:rPr>
                <w:rFonts w:ascii="Times New Roman" w:eastAsia="SimSun" w:hAnsi="Times New Roman"/>
                <w:lang w:eastAsia="ar-SA"/>
              </w:rPr>
              <w:t>$33.54*</w:t>
            </w:r>
          </w:p>
        </w:tc>
        <w:tc>
          <w:tcPr>
            <w:tcW w:w="1440" w:type="dxa"/>
          </w:tcPr>
          <w:p w:rsidR="009934B1" w:rsidRPr="00494B6E" w:rsidP="009934B1" w14:paraId="2F5A61D3" w14:textId="340B35D8">
            <w:pPr>
              <w:widowControl/>
              <w:spacing w:after="240"/>
              <w:jc w:val="right"/>
              <w:rPr>
                <w:rFonts w:ascii="Times New Roman" w:hAnsi="Times New Roman"/>
                <w:snapToGrid/>
              </w:rPr>
            </w:pPr>
            <w:r w:rsidRPr="00C207CE">
              <w:rPr>
                <w:rFonts w:ascii="Times New Roman" w:eastAsia="SimSun" w:hAnsi="Times New Roman"/>
                <w:lang w:eastAsia="ar-SA"/>
              </w:rPr>
              <w:t>4</w:t>
            </w:r>
            <w:r w:rsidR="00636441">
              <w:rPr>
                <w:rFonts w:ascii="Times New Roman" w:eastAsia="SimSun" w:hAnsi="Times New Roman"/>
                <w:lang w:eastAsia="ar-SA"/>
              </w:rPr>
              <w:t>6</w:t>
            </w:r>
            <w:r w:rsidRPr="00C207CE">
              <w:rPr>
                <w:rFonts w:ascii="Times New Roman" w:eastAsia="SimSun" w:hAnsi="Times New Roman"/>
                <w:lang w:eastAsia="ar-SA"/>
              </w:rPr>
              <w:t>**</w:t>
            </w:r>
          </w:p>
        </w:tc>
        <w:tc>
          <w:tcPr>
            <w:tcW w:w="1800" w:type="dxa"/>
          </w:tcPr>
          <w:p w:rsidR="009934B1" w:rsidRPr="00494B6E" w:rsidP="009934B1" w14:paraId="3967B066" w14:textId="6BEF0B66">
            <w:pPr>
              <w:widowControl/>
              <w:spacing w:after="240"/>
              <w:jc w:val="right"/>
              <w:rPr>
                <w:rFonts w:ascii="Times New Roman" w:hAnsi="Times New Roman"/>
              </w:rPr>
            </w:pPr>
            <w:r w:rsidRPr="00C207CE">
              <w:rPr>
                <w:rFonts w:ascii="Times New Roman" w:eastAsia="SimSun" w:hAnsi="Times New Roman"/>
                <w:lang w:eastAsia="ar-SA"/>
              </w:rPr>
              <w:t>$2</w:t>
            </w:r>
            <w:r w:rsidR="00636441">
              <w:rPr>
                <w:rFonts w:ascii="Times New Roman" w:eastAsia="SimSun" w:hAnsi="Times New Roman"/>
                <w:lang w:eastAsia="ar-SA"/>
              </w:rPr>
              <w:t>0</w:t>
            </w:r>
            <w:r w:rsidRPr="00C207CE">
              <w:rPr>
                <w:rFonts w:ascii="Times New Roman" w:eastAsia="SimSun" w:hAnsi="Times New Roman"/>
                <w:lang w:eastAsia="ar-SA"/>
              </w:rPr>
              <w:t>,</w:t>
            </w:r>
            <w:r w:rsidR="00636441">
              <w:rPr>
                <w:rFonts w:ascii="Times New Roman" w:eastAsia="SimSun" w:hAnsi="Times New Roman"/>
                <w:lang w:eastAsia="ar-SA"/>
              </w:rPr>
              <w:t>822</w:t>
            </w:r>
            <w:r w:rsidRPr="00C207CE">
              <w:rPr>
                <w:rFonts w:ascii="Times New Roman" w:eastAsia="SimSun" w:hAnsi="Times New Roman"/>
                <w:lang w:eastAsia="ar-SA"/>
              </w:rPr>
              <w:t>,</w:t>
            </w:r>
            <w:r w:rsidR="00636441">
              <w:rPr>
                <w:rFonts w:ascii="Times New Roman" w:eastAsia="SimSun" w:hAnsi="Times New Roman"/>
                <w:lang w:eastAsia="ar-SA"/>
              </w:rPr>
              <w:t>672</w:t>
            </w:r>
            <w:r w:rsidRPr="00C207CE">
              <w:rPr>
                <w:rFonts w:ascii="Times New Roman" w:eastAsia="SimSun" w:hAnsi="Times New Roman"/>
                <w:lang w:eastAsia="ar-SA"/>
              </w:rPr>
              <w:t>***</w:t>
            </w:r>
          </w:p>
        </w:tc>
      </w:tr>
      <w:tr w14:paraId="288BAD98" w14:textId="77777777" w:rsidTr="00494B6E">
        <w:tblPrEx>
          <w:tblW w:w="11700" w:type="dxa"/>
          <w:tblInd w:w="-1085" w:type="dxa"/>
          <w:tblLayout w:type="fixed"/>
          <w:tblLook w:val="04A0"/>
        </w:tblPrEx>
        <w:tc>
          <w:tcPr>
            <w:tcW w:w="1620" w:type="dxa"/>
          </w:tcPr>
          <w:p w:rsidR="009934B1" w:rsidRPr="00494B6E" w:rsidP="009934B1" w14:paraId="227D0075" w14:textId="5E33B1C9">
            <w:pPr>
              <w:widowControl/>
              <w:spacing w:after="240"/>
              <w:rPr>
                <w:rFonts w:ascii="Times New Roman" w:hAnsi="Times New Roman"/>
                <w:b/>
                <w:snapToGrid/>
              </w:rPr>
            </w:pPr>
            <w:r w:rsidRPr="00C207CE">
              <w:rPr>
                <w:rFonts w:ascii="Times New Roman" w:eastAsia="SimSun" w:hAnsi="Times New Roman"/>
                <w:b/>
                <w:bCs/>
                <w:lang w:eastAsia="ar-SA"/>
              </w:rPr>
              <w:t>Totals</w:t>
            </w:r>
          </w:p>
        </w:tc>
        <w:tc>
          <w:tcPr>
            <w:tcW w:w="1530" w:type="dxa"/>
          </w:tcPr>
          <w:p w:rsidR="009934B1" w:rsidRPr="00494B6E" w:rsidP="009934B1" w14:paraId="30875109" w14:textId="0A7533BE">
            <w:pPr>
              <w:widowControl/>
              <w:spacing w:after="240"/>
              <w:jc w:val="right"/>
              <w:rPr>
                <w:rFonts w:ascii="Times New Roman" w:hAnsi="Times New Roman"/>
                <w:b/>
                <w:snapToGrid/>
              </w:rPr>
            </w:pPr>
            <w:bookmarkStart w:id="2" w:name="_Hlk216960945"/>
            <w:r w:rsidRPr="00C207CE">
              <w:rPr>
                <w:rFonts w:ascii="Times New Roman" w:eastAsia="SimSun" w:hAnsi="Times New Roman"/>
                <w:b/>
                <w:bCs/>
                <w:lang w:eastAsia="ar-SA"/>
              </w:rPr>
              <w:t>56</w:t>
            </w:r>
            <w:bookmarkEnd w:id="2"/>
            <w:r w:rsidRPr="00C207CE">
              <w:rPr>
                <w:rFonts w:ascii="Times New Roman" w:eastAsia="SimSun" w:hAnsi="Times New Roman"/>
                <w:b/>
                <w:bCs/>
                <w:lang w:eastAsia="ar-SA"/>
              </w:rPr>
              <w:t>7,964</w:t>
            </w:r>
          </w:p>
        </w:tc>
        <w:tc>
          <w:tcPr>
            <w:tcW w:w="1260" w:type="dxa"/>
          </w:tcPr>
          <w:p w:rsidR="009934B1" w:rsidRPr="00494B6E" w:rsidP="009934B1" w14:paraId="523C9984" w14:textId="77777777">
            <w:pPr>
              <w:widowControl/>
              <w:spacing w:after="240"/>
              <w:jc w:val="right"/>
              <w:rPr>
                <w:rFonts w:ascii="Times New Roman" w:hAnsi="Times New Roman"/>
                <w:b/>
                <w:snapToGrid/>
              </w:rPr>
            </w:pPr>
          </w:p>
        </w:tc>
        <w:tc>
          <w:tcPr>
            <w:tcW w:w="1260" w:type="dxa"/>
          </w:tcPr>
          <w:p w:rsidR="009934B1" w:rsidRPr="00494B6E" w:rsidP="009934B1" w14:paraId="79DA2F39" w14:textId="77777777">
            <w:pPr>
              <w:widowControl/>
              <w:spacing w:after="240"/>
              <w:jc w:val="right"/>
              <w:rPr>
                <w:rFonts w:ascii="Times New Roman" w:hAnsi="Times New Roman"/>
                <w:b/>
                <w:snapToGrid/>
              </w:rPr>
            </w:pPr>
          </w:p>
        </w:tc>
        <w:tc>
          <w:tcPr>
            <w:tcW w:w="1350" w:type="dxa"/>
          </w:tcPr>
          <w:p w:rsidR="009934B1" w:rsidRPr="00494B6E" w:rsidP="009934B1" w14:paraId="4252887B" w14:textId="60FB2205">
            <w:pPr>
              <w:widowControl/>
              <w:spacing w:after="240"/>
              <w:jc w:val="right"/>
              <w:rPr>
                <w:rFonts w:ascii="Times New Roman" w:hAnsi="Times New Roman"/>
                <w:b/>
                <w:snapToGrid/>
              </w:rPr>
            </w:pPr>
            <w:bookmarkStart w:id="3" w:name="_Hlk218671477"/>
            <w:r w:rsidRPr="00C207CE">
              <w:rPr>
                <w:rFonts w:ascii="Times New Roman" w:eastAsia="SimSun" w:hAnsi="Times New Roman"/>
                <w:b/>
                <w:bCs/>
                <w:lang w:eastAsia="ar-SA"/>
              </w:rPr>
              <w:t>28</w:t>
            </w:r>
            <w:bookmarkEnd w:id="3"/>
            <w:r w:rsidRPr="00C207CE">
              <w:rPr>
                <w:rFonts w:ascii="Times New Roman" w:eastAsia="SimSun" w:hAnsi="Times New Roman"/>
                <w:b/>
                <w:bCs/>
                <w:lang w:eastAsia="ar-SA"/>
              </w:rPr>
              <w:t>3,983</w:t>
            </w:r>
          </w:p>
        </w:tc>
        <w:tc>
          <w:tcPr>
            <w:tcW w:w="1440" w:type="dxa"/>
          </w:tcPr>
          <w:p w:rsidR="009934B1" w:rsidRPr="00494B6E" w:rsidP="009934B1" w14:paraId="734AAA60" w14:textId="77777777">
            <w:pPr>
              <w:widowControl/>
              <w:spacing w:after="240"/>
              <w:jc w:val="right"/>
              <w:rPr>
                <w:rFonts w:ascii="Times New Roman" w:hAnsi="Times New Roman"/>
                <w:b/>
                <w:snapToGrid/>
              </w:rPr>
            </w:pPr>
          </w:p>
        </w:tc>
        <w:tc>
          <w:tcPr>
            <w:tcW w:w="1440" w:type="dxa"/>
          </w:tcPr>
          <w:p w:rsidR="009934B1" w:rsidRPr="00494B6E" w:rsidP="009934B1" w14:paraId="127720F6" w14:textId="77777777">
            <w:pPr>
              <w:widowControl/>
              <w:spacing w:after="240"/>
              <w:jc w:val="right"/>
              <w:rPr>
                <w:rFonts w:ascii="Times New Roman" w:hAnsi="Times New Roman"/>
                <w:b/>
                <w:snapToGrid/>
              </w:rPr>
            </w:pPr>
          </w:p>
        </w:tc>
        <w:tc>
          <w:tcPr>
            <w:tcW w:w="1800" w:type="dxa"/>
          </w:tcPr>
          <w:p w:rsidR="009934B1" w:rsidRPr="00494B6E" w:rsidP="009934B1" w14:paraId="7F38290C" w14:textId="51E57ED8">
            <w:pPr>
              <w:widowControl/>
              <w:spacing w:after="240"/>
              <w:jc w:val="right"/>
              <w:rPr>
                <w:rFonts w:ascii="Times New Roman" w:hAnsi="Times New Roman"/>
                <w:b/>
                <w:snapToGrid/>
              </w:rPr>
            </w:pPr>
            <w:r w:rsidRPr="00C207CE">
              <w:rPr>
                <w:rFonts w:ascii="Times New Roman" w:eastAsia="SimSun" w:hAnsi="Times New Roman"/>
                <w:b/>
                <w:bCs/>
                <w:lang w:eastAsia="ar-SA"/>
              </w:rPr>
              <w:t>$2</w:t>
            </w:r>
            <w:r w:rsidR="00636441">
              <w:rPr>
                <w:rFonts w:ascii="Times New Roman" w:eastAsia="SimSun" w:hAnsi="Times New Roman"/>
                <w:b/>
                <w:bCs/>
                <w:lang w:eastAsia="ar-SA"/>
              </w:rPr>
              <w:t>2</w:t>
            </w:r>
            <w:r w:rsidRPr="00C207CE">
              <w:rPr>
                <w:rFonts w:ascii="Times New Roman" w:eastAsia="SimSun" w:hAnsi="Times New Roman"/>
                <w:b/>
                <w:bCs/>
                <w:lang w:eastAsia="ar-SA"/>
              </w:rPr>
              <w:t>,</w:t>
            </w:r>
            <w:r w:rsidR="00636441">
              <w:rPr>
                <w:rFonts w:ascii="Times New Roman" w:eastAsia="SimSun" w:hAnsi="Times New Roman"/>
                <w:b/>
                <w:bCs/>
                <w:lang w:eastAsia="ar-SA"/>
              </w:rPr>
              <w:t>960</w:t>
            </w:r>
            <w:r w:rsidRPr="00C207CE">
              <w:rPr>
                <w:rFonts w:ascii="Times New Roman" w:eastAsia="SimSun" w:hAnsi="Times New Roman"/>
                <w:b/>
                <w:bCs/>
                <w:lang w:eastAsia="ar-SA"/>
              </w:rPr>
              <w:t>,</w:t>
            </w:r>
            <w:r w:rsidR="00636441">
              <w:rPr>
                <w:rFonts w:ascii="Times New Roman" w:eastAsia="SimSun" w:hAnsi="Times New Roman"/>
                <w:b/>
                <w:bCs/>
                <w:lang w:eastAsia="ar-SA"/>
              </w:rPr>
              <w:t>611</w:t>
            </w:r>
            <w:r w:rsidRPr="00C207CE">
              <w:rPr>
                <w:rFonts w:ascii="Times New Roman" w:eastAsia="SimSun" w:hAnsi="Times New Roman"/>
                <w:b/>
                <w:bCs/>
                <w:lang w:eastAsia="ar-SA"/>
              </w:rPr>
              <w:t>***</w:t>
            </w:r>
          </w:p>
        </w:tc>
      </w:tr>
    </w:tbl>
    <w:bookmarkEnd w:id="0"/>
    <w:p w:rsidR="009934B1" w:rsidRPr="00C207CE" w:rsidP="009934B1" w14:paraId="6F0F26E2" w14:textId="77777777">
      <w:pPr>
        <w:tabs>
          <w:tab w:val="left" w:pos="720"/>
        </w:tabs>
        <w:suppressAutoHyphens/>
        <w:ind w:left="720"/>
        <w:rPr>
          <w:rFonts w:ascii="Times New Roman" w:hAnsi="Times New Roman"/>
        </w:rPr>
      </w:pPr>
      <w:r w:rsidRPr="00C207CE">
        <w:rPr>
          <w:rFonts w:ascii="Times New Roman" w:hAnsi="Times New Roman"/>
        </w:rPr>
        <w:t xml:space="preserve">*We based this figure on the average U.S. worker’s hourly wages for all occupations, as reported by Bureau of Labor Statistics data  </w:t>
      </w:r>
      <w:r>
        <w:fldChar w:fldCharType="begin"/>
      </w:r>
      <w:r w:rsidRPr="00C207CE">
        <w:rPr>
          <w:rStyle w:val="Hyperlink"/>
          <w:rFonts w:ascii="Times New Roman" w:hAnsi="Times New Roman"/>
        </w:rPr>
        <w:instrText xml:space="preserve"> HYPERLINK "https://data.bls.gov/oes/" \l "/industry/000000" </w:instrText>
      </w:r>
      <w:r>
        <w:fldChar w:fldCharType="separate"/>
      </w:r>
      <w:r w:rsidRPr="00C207CE">
        <w:rPr>
          <w:rStyle w:val="Hyperlink"/>
          <w:rFonts w:ascii="Times New Roman" w:hAnsi="Times New Roman"/>
        </w:rPr>
        <w:t>(Occupational Employment and Wage Statistics</w:t>
      </w:r>
      <w:r>
        <w:fldChar w:fldCharType="end"/>
      </w:r>
      <w:r w:rsidRPr="00C207CE">
        <w:rPr>
          <w:rFonts w:ascii="Times New Roman" w:hAnsi="Times New Roman"/>
        </w:rPr>
        <w:t>).</w:t>
      </w:r>
    </w:p>
    <w:p w:rsidR="009934B1" w:rsidRPr="00C207CE" w:rsidP="009934B1" w14:paraId="3353B153" w14:textId="77777777">
      <w:pPr>
        <w:tabs>
          <w:tab w:val="left" w:pos="1440"/>
        </w:tabs>
        <w:ind w:left="720"/>
        <w:rPr>
          <w:rFonts w:ascii="Times New Roman" w:hAnsi="Times New Roman"/>
        </w:rPr>
      </w:pPr>
    </w:p>
    <w:p w:rsidR="009934B1" w:rsidRPr="00C207CE" w:rsidP="009934B1" w14:paraId="2CC6957F" w14:textId="18490455">
      <w:pPr>
        <w:ind w:left="720"/>
        <w:rPr>
          <w:rFonts w:ascii="Times New Roman" w:hAnsi="Times New Roman"/>
        </w:rPr>
      </w:pPr>
      <w:r w:rsidRPr="00C207CE">
        <w:rPr>
          <w:rFonts w:ascii="Times New Roman" w:hAnsi="Times New Roman"/>
        </w:rPr>
        <w:t>**We based this figure on the average FY 2026 wait times for field offices (2</w:t>
      </w:r>
      <w:r w:rsidR="00636441">
        <w:rPr>
          <w:rFonts w:ascii="Times New Roman" w:hAnsi="Times New Roman"/>
        </w:rPr>
        <w:t>0</w:t>
      </w:r>
      <w:r w:rsidRPr="00C207CE">
        <w:rPr>
          <w:rFonts w:ascii="Times New Roman" w:hAnsi="Times New Roman"/>
        </w:rPr>
        <w:t xml:space="preserve"> minutes) and for teleservice centers (4</w:t>
      </w:r>
      <w:r w:rsidR="00636441">
        <w:rPr>
          <w:rFonts w:ascii="Times New Roman" w:hAnsi="Times New Roman"/>
        </w:rPr>
        <w:t>6</w:t>
      </w:r>
      <w:r w:rsidRPr="00C207CE">
        <w:rPr>
          <w:rFonts w:ascii="Times New Roman" w:hAnsi="Times New Roman"/>
        </w:rPr>
        <w:t xml:space="preserve"> minutes which includes the average speed of answer of </w:t>
      </w:r>
      <w:r w:rsidR="00636441">
        <w:rPr>
          <w:rFonts w:ascii="Times New Roman" w:hAnsi="Times New Roman"/>
        </w:rPr>
        <w:t>5</w:t>
      </w:r>
      <w:r w:rsidRPr="00C207CE">
        <w:rPr>
          <w:rFonts w:ascii="Times New Roman" w:hAnsi="Times New Roman"/>
        </w:rPr>
        <w:t xml:space="preserve"> minutes as well as the average 41-minute wait time for a call back from an SSA technician), based on SSA’s current management information data.  This figure reflects both data from our systems and the data posted on our public facing website (</w:t>
      </w:r>
      <w:hyperlink r:id="rId5" w:history="1">
        <w:r w:rsidRPr="00C207CE">
          <w:rPr>
            <w:rStyle w:val="Hyperlink"/>
            <w:rFonts w:ascii="Times New Roman" w:hAnsi="Times New Roman"/>
          </w:rPr>
          <w:t>Social Security performance | SSA</w:t>
        </w:r>
      </w:hyperlink>
      <w:r w:rsidRPr="00C207CE">
        <w:rPr>
          <w:rFonts w:ascii="Times New Roman" w:hAnsi="Times New Roman"/>
        </w:rPr>
        <w:t>) on the date we drafted this document.  As the figures fluctuate daily, the wait times may be different on the website than they appear here.  We continue to monitor our website and management information data on call back times to ensure we report updated figures when possible.</w:t>
      </w:r>
    </w:p>
    <w:p w:rsidR="009C052F" w:rsidRPr="009C052F" w:rsidP="004C51D7" w14:paraId="4D0AEC03" w14:textId="77777777">
      <w:pPr>
        <w:widowControl/>
        <w:ind w:left="720"/>
        <w:rPr>
          <w:rFonts w:ascii="Times New Roman" w:eastAsia="SimSun" w:hAnsi="Times New Roman"/>
          <w:snapToGrid/>
          <w:lang w:eastAsia="zh-CN"/>
        </w:rPr>
      </w:pPr>
      <w:r w:rsidRPr="009C052F">
        <w:rPr>
          <w:rFonts w:ascii="Times New Roman" w:eastAsia="SimSun" w:hAnsi="Times New Roman"/>
          <w:snapToGrid/>
          <w:lang w:eastAsia="zh-CN"/>
        </w:rPr>
        <w:t xml:space="preserve">*** </w:t>
      </w:r>
      <w:r w:rsidRPr="00494B6E" w:rsidR="00494B6E">
        <w:rPr>
          <w:rFonts w:ascii="Times New Roman" w:hAnsi="Times New Roman"/>
        </w:rPr>
        <w:t xml:space="preserve">This figure does not represent actual costs that SSA is imposing on recipients of Social Security payments to complete this application; rather, these are theoretical opportunity costs for the additional time respondents will spend to complete the application.  </w:t>
      </w:r>
      <w:r w:rsidRPr="00494B6E" w:rsidR="00494B6E">
        <w:rPr>
          <w:rFonts w:ascii="Times New Roman" w:hAnsi="Times New Roman"/>
          <w:b/>
          <w:bCs/>
          <w:u w:val="single"/>
        </w:rPr>
        <w:t>There is no actual charge to respondents to complete the application</w:t>
      </w:r>
      <w:r w:rsidRPr="00494B6E" w:rsidR="00494B6E">
        <w:rPr>
          <w:rFonts w:ascii="Times New Roman" w:hAnsi="Times New Roman"/>
        </w:rPr>
        <w:t>.</w:t>
      </w:r>
    </w:p>
    <w:p w:rsidR="009C052F" w:rsidRPr="009C052F" w:rsidP="009C052F" w14:paraId="370D1CF0" w14:textId="77777777">
      <w:pPr>
        <w:widowControl/>
        <w:rPr>
          <w:rFonts w:ascii="Times New Roman" w:eastAsia="SimSun" w:hAnsi="Times New Roman"/>
          <w:snapToGrid/>
          <w:lang w:eastAsia="zh-CN"/>
        </w:rPr>
      </w:pPr>
    </w:p>
    <w:p w:rsidR="00342C47" w:rsidP="00437078" w14:paraId="0D1BE19B" w14:textId="77777777">
      <w:pPr>
        <w:ind w:left="720"/>
        <w:rPr>
          <w:rFonts w:ascii="Times New Roman" w:hAnsi="Times New Roman"/>
        </w:rPr>
      </w:pPr>
      <w:r w:rsidRPr="006C2A8B">
        <w:rPr>
          <w:rFonts w:ascii="Times New Roman" w:hAnsi="Times New Roman"/>
        </w:rPr>
        <w:t>In addition, OMB’s Office of Information and Regulatory Affairs</w:t>
      </w:r>
      <w:r>
        <w:rPr>
          <w:rFonts w:ascii="Times New Roman" w:hAnsi="Times New Roman"/>
        </w:rPr>
        <w:t xml:space="preserve"> (OIRA)</w:t>
      </w:r>
      <w:r w:rsidRPr="006C2A8B">
        <w:rPr>
          <w:rFonts w:ascii="Times New Roman" w:hAnsi="Times New Roman"/>
        </w:rPr>
        <w:t xml:space="preserve"> is requiring SSA to use a rough estimate of a 30-minute, one-way, drive time in our calculations of the time burden for this collection.  OIRA based their estimation on a spatial analysis of SSA’s current field office locations and the location of the average population centers based on census tract information, which likely represents a 13.97 mile driving distance for one-way travel.  We depict this on the chart below:</w:t>
      </w:r>
    </w:p>
    <w:p w:rsidR="0083675C" w:rsidP="0083675C" w14:paraId="01AAB68D" w14:textId="77777777">
      <w:pPr>
        <w:ind w:left="720"/>
        <w:rPr>
          <w:rFonts w:ascii="Times New Roman" w:hAnsi="Times New Roman"/>
        </w:rPr>
      </w:pP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43"/>
        <w:gridCol w:w="1458"/>
        <w:gridCol w:w="1555"/>
        <w:gridCol w:w="1586"/>
        <w:gridCol w:w="1793"/>
      </w:tblGrid>
      <w:tr w14:paraId="1449DFA7" w14:textId="77777777" w:rsidTr="004C51D7">
        <w:tblPrEx>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243" w:type="dxa"/>
          </w:tcPr>
          <w:p w:rsidR="0083675C" w:rsidRPr="0016591F" w:rsidP="00C04A38" w14:paraId="0D29FE64" w14:textId="77777777">
            <w:pPr>
              <w:rPr>
                <w:rFonts w:ascii="Times New Roman" w:hAnsi="Times New Roman"/>
                <w:b/>
              </w:rPr>
            </w:pPr>
            <w:bookmarkStart w:id="4" w:name="_Hlk216349318"/>
            <w:r w:rsidRPr="0016591F">
              <w:rPr>
                <w:rFonts w:ascii="Times New Roman" w:hAnsi="Times New Roman"/>
                <w:b/>
              </w:rPr>
              <w:t>Total Number of Respondents Who Visit a Field Office</w:t>
            </w:r>
          </w:p>
        </w:tc>
        <w:tc>
          <w:tcPr>
            <w:tcW w:w="1458" w:type="dxa"/>
          </w:tcPr>
          <w:p w:rsidR="0083675C" w:rsidRPr="0016591F" w:rsidP="00C04A38" w14:paraId="1F10FA87" w14:textId="77777777">
            <w:pPr>
              <w:rPr>
                <w:rFonts w:ascii="Times New Roman" w:hAnsi="Times New Roman"/>
                <w:b/>
              </w:rPr>
            </w:pPr>
            <w:r w:rsidRPr="0016591F">
              <w:rPr>
                <w:rFonts w:ascii="Times New Roman" w:hAnsi="Times New Roman"/>
                <w:b/>
              </w:rPr>
              <w:t>Frequency of Response</w:t>
            </w:r>
          </w:p>
        </w:tc>
        <w:tc>
          <w:tcPr>
            <w:tcW w:w="1555" w:type="dxa"/>
          </w:tcPr>
          <w:p w:rsidR="0083675C" w:rsidRPr="0016591F" w:rsidP="00C04A38" w14:paraId="6967E05A" w14:textId="77777777">
            <w:pPr>
              <w:rPr>
                <w:rFonts w:ascii="Times New Roman" w:hAnsi="Times New Roman"/>
                <w:b/>
              </w:rPr>
            </w:pPr>
            <w:r w:rsidRPr="0016591F">
              <w:rPr>
                <w:rFonts w:ascii="Times New Roman" w:hAnsi="Times New Roman"/>
                <w:b/>
              </w:rPr>
              <w:t>Average One-Way Travel Time to a Field Office (minutes)</w:t>
            </w:r>
          </w:p>
        </w:tc>
        <w:tc>
          <w:tcPr>
            <w:tcW w:w="1586" w:type="dxa"/>
          </w:tcPr>
          <w:p w:rsidR="0083675C" w:rsidRPr="0016591F" w:rsidP="00C04A38" w14:paraId="5116CD0D" w14:textId="77777777">
            <w:pPr>
              <w:rPr>
                <w:rFonts w:ascii="Times New Roman" w:hAnsi="Times New Roman"/>
                <w:b/>
              </w:rPr>
            </w:pPr>
            <w:r w:rsidRPr="0016591F">
              <w:rPr>
                <w:rFonts w:ascii="Times New Roman" w:hAnsi="Times New Roman"/>
                <w:b/>
              </w:rPr>
              <w:t>Estimated Total Travel Time to a Field Office (hours)</w:t>
            </w:r>
          </w:p>
        </w:tc>
        <w:tc>
          <w:tcPr>
            <w:tcW w:w="1793" w:type="dxa"/>
          </w:tcPr>
          <w:p w:rsidR="0083675C" w:rsidRPr="0016591F" w:rsidP="00C04A38" w14:paraId="72C5408A" w14:textId="77777777">
            <w:pPr>
              <w:rPr>
                <w:rFonts w:ascii="Times New Roman" w:hAnsi="Times New Roman"/>
                <w:b/>
              </w:rPr>
            </w:pPr>
            <w:r w:rsidRPr="0016591F">
              <w:rPr>
                <w:rFonts w:ascii="Times New Roman" w:hAnsi="Times New Roman"/>
                <w:b/>
              </w:rPr>
              <w:t>Total Annual Opportunity Cost for Travel Time (dollars)****</w:t>
            </w:r>
          </w:p>
        </w:tc>
      </w:tr>
      <w:tr w14:paraId="14C15D93" w14:textId="77777777" w:rsidTr="004C51D7">
        <w:tblPrEx>
          <w:tblW w:w="0" w:type="auto"/>
          <w:tblInd w:w="715" w:type="dxa"/>
          <w:tblLook w:val="04A0"/>
        </w:tblPrEx>
        <w:trPr>
          <w:trHeight w:val="341"/>
        </w:trPr>
        <w:tc>
          <w:tcPr>
            <w:tcW w:w="2243" w:type="dxa"/>
          </w:tcPr>
          <w:p w:rsidR="009934B1" w:rsidRPr="0016591F" w:rsidP="008C294F" w14:paraId="7115C456" w14:textId="75F891EE">
            <w:pPr>
              <w:jc w:val="right"/>
              <w:rPr>
                <w:rFonts w:ascii="Times New Roman" w:hAnsi="Times New Roman"/>
              </w:rPr>
            </w:pPr>
            <w:r w:rsidRPr="00C207CE">
              <w:rPr>
                <w:rFonts w:ascii="Times New Roman" w:hAnsi="Times New Roman"/>
              </w:rPr>
              <w:t>74,474</w:t>
            </w:r>
          </w:p>
        </w:tc>
        <w:tc>
          <w:tcPr>
            <w:tcW w:w="1458" w:type="dxa"/>
          </w:tcPr>
          <w:p w:rsidR="009934B1" w:rsidRPr="0016591F" w:rsidP="009934B1" w14:paraId="6B19F9B2" w14:textId="28DFF4DC">
            <w:pPr>
              <w:jc w:val="right"/>
              <w:rPr>
                <w:rFonts w:ascii="Times New Roman" w:hAnsi="Times New Roman"/>
              </w:rPr>
            </w:pPr>
            <w:r w:rsidRPr="00C207CE">
              <w:rPr>
                <w:rFonts w:ascii="Times New Roman" w:hAnsi="Times New Roman"/>
              </w:rPr>
              <w:t>1</w:t>
            </w:r>
          </w:p>
        </w:tc>
        <w:tc>
          <w:tcPr>
            <w:tcW w:w="1555" w:type="dxa"/>
          </w:tcPr>
          <w:p w:rsidR="009934B1" w:rsidRPr="0016591F" w:rsidP="009934B1" w14:paraId="5E8D1594" w14:textId="407F6627">
            <w:pPr>
              <w:jc w:val="right"/>
              <w:rPr>
                <w:rFonts w:ascii="Times New Roman" w:hAnsi="Times New Roman"/>
              </w:rPr>
            </w:pPr>
            <w:r w:rsidRPr="00C207CE">
              <w:rPr>
                <w:rFonts w:ascii="Times New Roman" w:hAnsi="Times New Roman"/>
              </w:rPr>
              <w:t>30</w:t>
            </w:r>
          </w:p>
        </w:tc>
        <w:tc>
          <w:tcPr>
            <w:tcW w:w="1586" w:type="dxa"/>
          </w:tcPr>
          <w:p w:rsidR="009934B1" w:rsidRPr="0016591F" w:rsidP="009934B1" w14:paraId="6581A89A" w14:textId="044556A5">
            <w:pPr>
              <w:jc w:val="right"/>
              <w:rPr>
                <w:rFonts w:ascii="Times New Roman" w:hAnsi="Times New Roman"/>
              </w:rPr>
            </w:pPr>
            <w:r w:rsidRPr="00C207CE">
              <w:rPr>
                <w:rFonts w:ascii="Times New Roman" w:eastAsia="SimSun" w:hAnsi="Times New Roman"/>
                <w:lang w:eastAsia="ar-SA"/>
              </w:rPr>
              <w:t>37,237</w:t>
            </w:r>
          </w:p>
        </w:tc>
        <w:tc>
          <w:tcPr>
            <w:tcW w:w="1793" w:type="dxa"/>
          </w:tcPr>
          <w:p w:rsidR="009934B1" w:rsidRPr="0016591F" w:rsidP="009934B1" w14:paraId="3A2E13FB" w14:textId="3837178C">
            <w:pPr>
              <w:jc w:val="right"/>
              <w:rPr>
                <w:rFonts w:ascii="Times New Roman" w:hAnsi="Times New Roman"/>
              </w:rPr>
            </w:pPr>
            <w:r w:rsidRPr="00C207CE">
              <w:rPr>
                <w:rFonts w:ascii="Times New Roman" w:hAnsi="Times New Roman"/>
              </w:rPr>
              <w:t>$1,248,929</w:t>
            </w:r>
          </w:p>
        </w:tc>
      </w:tr>
    </w:tbl>
    <w:bookmarkEnd w:id="4"/>
    <w:p w:rsidR="0083675C" w:rsidP="004C51D7" w14:paraId="592F9EA0" w14:textId="77777777">
      <w:pPr>
        <w:ind w:left="720"/>
        <w:rPr>
          <w:rFonts w:ascii="Times New Roman" w:hAnsi="Times New Roman"/>
        </w:rPr>
      </w:pPr>
      <w:r>
        <w:rPr>
          <w:rFonts w:ascii="Times New Roman" w:hAnsi="Times New Roman"/>
        </w:rPr>
        <w:t>****We based this dollar amount on the Average Theoretical Hourly Cost Amount in dollars shown on the burden chart above.</w:t>
      </w:r>
    </w:p>
    <w:p w:rsidR="0083675C" w:rsidP="0083675C" w14:paraId="12E5523E" w14:textId="77777777">
      <w:pPr>
        <w:ind w:left="720"/>
        <w:rPr>
          <w:rFonts w:ascii="Times New Roman" w:hAnsi="Times New Roman"/>
        </w:rPr>
      </w:pPr>
    </w:p>
    <w:p w:rsidR="00792544" w:rsidP="00437078" w14:paraId="1B531519" w14:textId="77777777">
      <w:pPr>
        <w:tabs>
          <w:tab w:val="left" w:pos="1530"/>
        </w:tabs>
        <w:ind w:left="720"/>
        <w:rPr>
          <w:rFonts w:ascii="Times New Roman" w:hAnsi="Times New Roman"/>
        </w:rPr>
      </w:pPr>
      <w:r>
        <w:rPr>
          <w:rFonts w:ascii="Times New Roman" w:hAnsi="Times New Roman"/>
        </w:rPr>
        <w:t xml:space="preserve">Per OIRA, we include this travel time burden estimate under the </w:t>
      </w:r>
      <w:r w:rsidRPr="00913122">
        <w:rPr>
          <w:rFonts w:ascii="Times New Roman" w:hAnsi="Times New Roman"/>
          <w:i/>
          <w:iCs/>
        </w:rPr>
        <w:t>5 CFR 1320.8(a)(4)</w:t>
      </w:r>
      <w:r>
        <w:rPr>
          <w:rFonts w:ascii="Times New Roman" w:hAnsi="Times New Roman"/>
        </w:rPr>
        <w:t xml:space="preserve">, which requires us to provide “time, effort, or financial resources expended by persons [for]…transmitting, or otherwise disclosing the information,” as well as </w:t>
      </w:r>
    </w:p>
    <w:p w:rsidR="00437078" w:rsidP="00437078" w14:paraId="0290E081" w14:textId="1D63DE47">
      <w:pPr>
        <w:tabs>
          <w:tab w:val="left" w:pos="1530"/>
        </w:tabs>
        <w:ind w:left="720"/>
        <w:rPr>
          <w:rFonts w:ascii="Times New Roman" w:hAnsi="Times New Roman"/>
        </w:rPr>
      </w:pPr>
      <w:r w:rsidRPr="00913122">
        <w:rPr>
          <w:rFonts w:ascii="Times New Roman" w:hAnsi="Times New Roman"/>
          <w:i/>
          <w:iCs/>
        </w:rPr>
        <w:t>5 CFR 1320.8(b)(3)(iii)</w:t>
      </w:r>
      <w:r>
        <w:rPr>
          <w:rFonts w:ascii="Times New Roman" w:hAnsi="Times New Roman"/>
        </w:rPr>
        <w:t xml:space="preserve"> which requires us to estimate “the average burden collection…to the extent practicable.”  SSA notes that we do not obtain or maintain any data on travel times to a field office, nor do we have any data which shows that the average respondent drives to a field office, rather than using any other mode of transport.  SSA also acknowledges that respondents’ mode of travel and, therefore, travel times vary widely dependent on region, mode of travel, and actual proximity to a field office.</w:t>
      </w:r>
    </w:p>
    <w:p w:rsidR="00437078" w:rsidP="00437078" w14:paraId="0B016F63" w14:textId="77777777">
      <w:pPr>
        <w:tabs>
          <w:tab w:val="left" w:pos="1530"/>
        </w:tabs>
        <w:ind w:left="720"/>
        <w:rPr>
          <w:rFonts w:ascii="Times New Roman" w:hAnsi="Times New Roman"/>
        </w:rPr>
      </w:pPr>
    </w:p>
    <w:p w:rsidR="00437078" w:rsidP="00437078" w14:paraId="511AD71F" w14:textId="77777777">
      <w:pPr>
        <w:tabs>
          <w:tab w:val="left" w:pos="1530"/>
        </w:tabs>
        <w:ind w:left="72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437078" w:rsidP="00437078" w14:paraId="0DBBACE7" w14:textId="77777777">
      <w:pPr>
        <w:tabs>
          <w:tab w:val="left" w:pos="1530"/>
        </w:tabs>
        <w:ind w:left="720"/>
        <w:rPr>
          <w:rFonts w:ascii="Times New Roman" w:hAnsi="Times New Roman"/>
        </w:rPr>
      </w:pPr>
    </w:p>
    <w:p w:rsidR="00437078" w:rsidP="00437078" w14:paraId="73E4CCA4" w14:textId="77777777">
      <w:pPr>
        <w:tabs>
          <w:tab w:val="left" w:pos="1530"/>
        </w:tabs>
        <w:ind w:left="720"/>
        <w:rPr>
          <w:rFonts w:ascii="Times New Roman" w:hAnsi="Times New Roman"/>
        </w:rPr>
      </w:pPr>
      <w:r>
        <w:rPr>
          <w:rFonts w:ascii="Times New Roman" w:hAnsi="Times New Roman"/>
        </w:rPr>
        <w:t>We calculated the following Learning Cost time burden based on the estimated time and effort we expect respondents will take to learn about this program, its applicability to their circumstances, and to cover any additional research we believe respondents may need to take to understand how to comply with the program requirements (beyond reading the instructions on the collection instrument):</w:t>
      </w:r>
    </w:p>
    <w:p w:rsidR="00437078" w:rsidP="00437078" w14:paraId="2B8BAEA8" w14:textId="77777777">
      <w:pPr>
        <w:tabs>
          <w:tab w:val="left" w:pos="1530"/>
        </w:tabs>
        <w:ind w:left="720"/>
        <w:rPr>
          <w:rFonts w:ascii="Times New Roman" w:hAnsi="Times New Roman"/>
        </w:rPr>
      </w:pPr>
    </w:p>
    <w:tbl>
      <w:tblPr>
        <w:tblW w:w="823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8"/>
        <w:gridCol w:w="1354"/>
        <w:gridCol w:w="1489"/>
        <w:gridCol w:w="1566"/>
        <w:gridCol w:w="1776"/>
      </w:tblGrid>
      <w:tr w14:paraId="67FA7075" w14:textId="77777777" w:rsidTr="00792544">
        <w:tblPrEx>
          <w:tblW w:w="823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43"/>
        </w:trPr>
        <w:tc>
          <w:tcPr>
            <w:tcW w:w="2089" w:type="dxa"/>
          </w:tcPr>
          <w:p w:rsidR="00437078" w:rsidRPr="0016591F" w:rsidP="00541E55" w14:paraId="28B83F45" w14:textId="77777777">
            <w:pPr>
              <w:rPr>
                <w:rFonts w:ascii="Times New Roman" w:hAnsi="Times New Roman"/>
                <w:b/>
              </w:rPr>
            </w:pPr>
            <w:r>
              <w:rPr>
                <w:rFonts w:ascii="Times New Roman" w:hAnsi="Times New Roman"/>
                <w:b/>
              </w:rPr>
              <w:t>Total Number of Respondents</w:t>
            </w:r>
            <w:r w:rsidRPr="0016591F">
              <w:rPr>
                <w:rFonts w:ascii="Times New Roman" w:hAnsi="Times New Roman"/>
                <w:b/>
              </w:rPr>
              <w:t xml:space="preserve"> </w:t>
            </w:r>
          </w:p>
        </w:tc>
        <w:tc>
          <w:tcPr>
            <w:tcW w:w="1358" w:type="dxa"/>
          </w:tcPr>
          <w:p w:rsidR="00437078" w:rsidRPr="0016591F" w:rsidP="00541E55" w14:paraId="3F60048C" w14:textId="77777777">
            <w:pPr>
              <w:rPr>
                <w:rFonts w:ascii="Times New Roman" w:hAnsi="Times New Roman"/>
                <w:b/>
              </w:rPr>
            </w:pPr>
            <w:r w:rsidRPr="0016591F">
              <w:rPr>
                <w:rFonts w:ascii="Times New Roman" w:hAnsi="Times New Roman"/>
                <w:b/>
              </w:rPr>
              <w:t>Frequency of</w:t>
            </w:r>
            <w:r>
              <w:rPr>
                <w:rFonts w:ascii="Times New Roman" w:hAnsi="Times New Roman"/>
                <w:b/>
              </w:rPr>
              <w:t xml:space="preserve"> </w:t>
            </w:r>
            <w:r w:rsidRPr="0016591F">
              <w:rPr>
                <w:rFonts w:ascii="Times New Roman" w:hAnsi="Times New Roman"/>
                <w:b/>
              </w:rPr>
              <w:t>Response</w:t>
            </w:r>
          </w:p>
        </w:tc>
        <w:tc>
          <w:tcPr>
            <w:tcW w:w="1513" w:type="dxa"/>
          </w:tcPr>
          <w:p w:rsidR="00437078" w:rsidRPr="0016591F" w:rsidP="00541E55" w14:paraId="619B3777" w14:textId="77777777">
            <w:pPr>
              <w:rPr>
                <w:rFonts w:ascii="Times New Roman" w:hAnsi="Times New Roman"/>
                <w:b/>
              </w:rPr>
            </w:pPr>
            <w:r>
              <w:rPr>
                <w:rFonts w:ascii="Times New Roman" w:hAnsi="Times New Roman"/>
                <w:b/>
              </w:rPr>
              <w:t>Estimate Learning Cost (minutes)</w:t>
            </w:r>
          </w:p>
        </w:tc>
        <w:tc>
          <w:tcPr>
            <w:tcW w:w="1590" w:type="dxa"/>
          </w:tcPr>
          <w:p w:rsidR="00437078" w:rsidP="00541E55" w14:paraId="1AABAA72" w14:textId="77777777">
            <w:pPr>
              <w:rPr>
                <w:rFonts w:ascii="Times New Roman" w:hAnsi="Times New Roman"/>
                <w:b/>
              </w:rPr>
            </w:pPr>
            <w:r>
              <w:rPr>
                <w:rFonts w:ascii="Times New Roman" w:hAnsi="Times New Roman"/>
                <w:b/>
              </w:rPr>
              <w:t xml:space="preserve">Estimated Total Annual </w:t>
            </w:r>
            <w:r w:rsidRPr="00D678F8">
              <w:rPr>
                <w:rFonts w:ascii="Times New Roman" w:hAnsi="Times New Roman"/>
                <w:b/>
              </w:rPr>
              <w:t xml:space="preserve">Burden </w:t>
            </w:r>
            <w:r w:rsidRPr="00D678F8">
              <w:rPr>
                <w:rFonts w:ascii="Times New Roman" w:hAnsi="Times New Roman"/>
                <w:b/>
              </w:rPr>
              <w:t>(hours)</w:t>
            </w:r>
          </w:p>
        </w:tc>
        <w:tc>
          <w:tcPr>
            <w:tcW w:w="1683" w:type="dxa"/>
          </w:tcPr>
          <w:p w:rsidR="00437078" w:rsidRPr="0016591F" w:rsidP="00541E55" w14:paraId="46B6A590" w14:textId="77777777">
            <w:pPr>
              <w:rPr>
                <w:rFonts w:ascii="Times New Roman" w:hAnsi="Times New Roman"/>
                <w:b/>
              </w:rPr>
            </w:pPr>
            <w:r w:rsidRPr="0016591F">
              <w:rPr>
                <w:rFonts w:ascii="Times New Roman" w:hAnsi="Times New Roman"/>
                <w:b/>
              </w:rPr>
              <w:t xml:space="preserve">Total Annual </w:t>
            </w:r>
            <w:r>
              <w:rPr>
                <w:rFonts w:ascii="Times New Roman" w:hAnsi="Times New Roman"/>
                <w:b/>
              </w:rPr>
              <w:t xml:space="preserve">Learning Cost </w:t>
            </w:r>
            <w:r w:rsidRPr="0016591F">
              <w:rPr>
                <w:rFonts w:ascii="Times New Roman" w:hAnsi="Times New Roman"/>
                <w:b/>
              </w:rPr>
              <w:t>(dollars)**</w:t>
            </w:r>
            <w:r>
              <w:rPr>
                <w:rFonts w:ascii="Times New Roman" w:hAnsi="Times New Roman"/>
                <w:b/>
              </w:rPr>
              <w:t>***</w:t>
            </w:r>
          </w:p>
        </w:tc>
      </w:tr>
      <w:tr w14:paraId="539266BC" w14:textId="77777777" w:rsidTr="00792544">
        <w:tblPrEx>
          <w:tblW w:w="8233" w:type="dxa"/>
          <w:tblInd w:w="715" w:type="dxa"/>
          <w:tblLook w:val="04A0"/>
        </w:tblPrEx>
        <w:trPr>
          <w:trHeight w:val="306"/>
        </w:trPr>
        <w:tc>
          <w:tcPr>
            <w:tcW w:w="2089" w:type="dxa"/>
          </w:tcPr>
          <w:p w:rsidR="00792544" w:rsidRPr="0016591F" w:rsidP="008C294F" w14:paraId="0DB92EF8" w14:textId="23881A36">
            <w:pPr>
              <w:jc w:val="right"/>
              <w:rPr>
                <w:rFonts w:ascii="Times New Roman" w:hAnsi="Times New Roman"/>
              </w:rPr>
            </w:pPr>
            <w:r w:rsidRPr="00C207CE">
              <w:rPr>
                <w:rFonts w:ascii="Times New Roman" w:eastAsia="SimSun" w:hAnsi="Times New Roman"/>
                <w:lang w:eastAsia="ar-SA"/>
              </w:rPr>
              <w:t>567,964</w:t>
            </w:r>
          </w:p>
        </w:tc>
        <w:tc>
          <w:tcPr>
            <w:tcW w:w="1358" w:type="dxa"/>
          </w:tcPr>
          <w:p w:rsidR="00792544" w:rsidRPr="0016591F" w:rsidP="00792544" w14:paraId="144B9A3E" w14:textId="4A21A0C1">
            <w:pPr>
              <w:jc w:val="right"/>
              <w:rPr>
                <w:rFonts w:ascii="Times New Roman" w:hAnsi="Times New Roman"/>
              </w:rPr>
            </w:pPr>
            <w:r w:rsidRPr="00C207CE">
              <w:rPr>
                <w:rFonts w:ascii="Times New Roman" w:hAnsi="Times New Roman"/>
              </w:rPr>
              <w:t>1</w:t>
            </w:r>
          </w:p>
        </w:tc>
        <w:tc>
          <w:tcPr>
            <w:tcW w:w="1513" w:type="dxa"/>
          </w:tcPr>
          <w:p w:rsidR="00792544" w:rsidRPr="0016591F" w:rsidP="00792544" w14:paraId="3368EE34" w14:textId="14D7AB2B">
            <w:pPr>
              <w:jc w:val="right"/>
              <w:rPr>
                <w:rFonts w:ascii="Times New Roman" w:hAnsi="Times New Roman"/>
              </w:rPr>
            </w:pPr>
            <w:r w:rsidRPr="00C207CE">
              <w:rPr>
                <w:rFonts w:ascii="Times New Roman" w:hAnsi="Times New Roman"/>
              </w:rPr>
              <w:t>13</w:t>
            </w:r>
          </w:p>
        </w:tc>
        <w:tc>
          <w:tcPr>
            <w:tcW w:w="1590" w:type="dxa"/>
          </w:tcPr>
          <w:p w:rsidR="00792544" w:rsidP="00792544" w14:paraId="5B8704C6" w14:textId="755C1623">
            <w:pPr>
              <w:jc w:val="right"/>
              <w:rPr>
                <w:rFonts w:ascii="Times New Roman" w:hAnsi="Times New Roman"/>
              </w:rPr>
            </w:pPr>
            <w:r w:rsidRPr="00C207CE">
              <w:rPr>
                <w:rFonts w:ascii="Times New Roman" w:hAnsi="Times New Roman"/>
              </w:rPr>
              <w:t>123,059</w:t>
            </w:r>
          </w:p>
        </w:tc>
        <w:tc>
          <w:tcPr>
            <w:tcW w:w="1683" w:type="dxa"/>
          </w:tcPr>
          <w:p w:rsidR="00792544" w:rsidRPr="0016591F" w:rsidP="00792544" w14:paraId="65CF0F7F" w14:textId="30B27F27">
            <w:pPr>
              <w:jc w:val="right"/>
              <w:rPr>
                <w:rFonts w:ascii="Times New Roman" w:hAnsi="Times New Roman"/>
              </w:rPr>
            </w:pPr>
            <w:r w:rsidRPr="00C207CE">
              <w:rPr>
                <w:rFonts w:ascii="Times New Roman" w:hAnsi="Times New Roman"/>
              </w:rPr>
              <w:t>$</w:t>
            </w:r>
            <w:r>
              <w:rPr>
                <w:rFonts w:ascii="Times New Roman" w:hAnsi="Times New Roman"/>
              </w:rPr>
              <w:t>4,127,399</w:t>
            </w:r>
            <w:r w:rsidRPr="00C207CE">
              <w:rPr>
                <w:rFonts w:ascii="Times New Roman" w:hAnsi="Times New Roman"/>
              </w:rPr>
              <w:t>****</w:t>
            </w:r>
          </w:p>
        </w:tc>
      </w:tr>
    </w:tbl>
    <w:p w:rsidR="00437078" w:rsidP="00437078" w14:paraId="327C0DD8" w14:textId="77777777">
      <w:pPr>
        <w:tabs>
          <w:tab w:val="left" w:pos="1530"/>
        </w:tabs>
        <w:ind w:left="720"/>
        <w:rPr>
          <w:rFonts w:ascii="Times New Roman" w:hAnsi="Times New Roman"/>
        </w:rPr>
      </w:pPr>
      <w:r>
        <w:rPr>
          <w:rFonts w:ascii="Times New Roman" w:hAnsi="Times New Roman"/>
        </w:rPr>
        <w:t>*****We based this dollar amount on the Average Theoretical Hourly Cost Amount in dollars shown on the burden chart above.</w:t>
      </w:r>
    </w:p>
    <w:p w:rsidR="00437078" w:rsidP="00437078" w14:paraId="5C2BDF40" w14:textId="77777777">
      <w:pPr>
        <w:tabs>
          <w:tab w:val="left" w:pos="1530"/>
        </w:tabs>
        <w:ind w:left="720"/>
        <w:rPr>
          <w:rFonts w:ascii="Times New Roman" w:hAnsi="Times New Roman"/>
        </w:rPr>
      </w:pPr>
    </w:p>
    <w:p w:rsidR="00437078" w:rsidP="00437078" w14:paraId="1A20748B" w14:textId="77777777">
      <w:pPr>
        <w:tabs>
          <w:tab w:val="left" w:pos="1530"/>
        </w:tabs>
        <w:ind w:left="720"/>
        <w:rPr>
          <w:rFonts w:ascii="Times New Roman" w:hAnsi="Times New Roman"/>
        </w:rPr>
      </w:pPr>
      <w:r>
        <w:rPr>
          <w:rFonts w:ascii="Times New Roman" w:hAnsi="Times New Roman"/>
        </w:rPr>
        <w:t>NOTE:  We included the total opportunity cost estimate from this chart in our calculations when showing the total time and opportunity cost estimates in the paragraph below.</w:t>
      </w:r>
    </w:p>
    <w:p w:rsidR="00437078" w:rsidP="009C052F" w14:paraId="6A23A740" w14:textId="77777777">
      <w:pPr>
        <w:jc w:val="both"/>
        <w:rPr>
          <w:rFonts w:ascii="Times New Roman" w:hAnsi="Times New Roman"/>
          <w:b/>
        </w:rPr>
      </w:pPr>
    </w:p>
    <w:p w:rsidR="00792544" w:rsidRPr="00C207CE" w:rsidP="00792544" w14:paraId="264D373F" w14:textId="21B6E28A">
      <w:pPr>
        <w:tabs>
          <w:tab w:val="left" w:pos="720"/>
        </w:tabs>
        <w:spacing w:after="160" w:line="259" w:lineRule="auto"/>
        <w:ind w:left="720"/>
        <w:rPr>
          <w:rFonts w:ascii="Times New Roman" w:eastAsia="Calibri" w:hAnsi="Times New Roman"/>
        </w:rPr>
      </w:pPr>
      <w:r w:rsidRPr="00C207CE">
        <w:rPr>
          <w:rFonts w:ascii="Times New Roman" w:eastAsia="Calibri" w:hAnsi="Times New Roman"/>
        </w:rPr>
        <w:t>We base our burden estimates on current management information data, which includes data from actual interviews, as well as from years of conducting this information collection.</w:t>
      </w:r>
      <w:r>
        <w:rPr>
          <w:rFonts w:ascii="Times New Roman" w:eastAsia="Calibri" w:hAnsi="Times New Roman"/>
        </w:rPr>
        <w:t xml:space="preserve"> </w:t>
      </w:r>
      <w:r w:rsidRPr="00C207CE">
        <w:rPr>
          <w:rFonts w:ascii="Times New Roman" w:eastAsia="Calibri" w:hAnsi="Times New Roman"/>
        </w:rPr>
        <w:t xml:space="preserve"> Per our management information data, we believe that </w:t>
      </w:r>
      <w:r w:rsidRPr="00C207CE">
        <w:rPr>
          <w:rFonts w:ascii="Times New Roman" w:eastAsia="Calibri" w:hAnsi="Times New Roman"/>
          <w:b/>
          <w:bCs/>
        </w:rPr>
        <w:t>30</w:t>
      </w:r>
      <w:r w:rsidRPr="00C207CE">
        <w:rPr>
          <w:rFonts w:ascii="Times New Roman" w:eastAsia="Calibri" w:hAnsi="Times New Roman"/>
        </w:rPr>
        <w:t xml:space="preserve"> minutes accurately shows the average burden per response for reading the instructions, gathering the facts, and answering the questions.  Based on our current management information data, the current burden information we provided is accurate.</w:t>
      </w:r>
      <w:r>
        <w:rPr>
          <w:rFonts w:ascii="Times New Roman" w:eastAsia="Calibri" w:hAnsi="Times New Roman"/>
        </w:rPr>
        <w:t xml:space="preserve"> </w:t>
      </w:r>
      <w:r w:rsidRPr="00C207CE">
        <w:rPr>
          <w:rFonts w:ascii="Times New Roman" w:eastAsia="Calibri" w:hAnsi="Times New Roman"/>
        </w:rPr>
        <w:t xml:space="preserve"> The total burden for this collection instrument is </w:t>
      </w:r>
      <w:r w:rsidRPr="00C207CE">
        <w:rPr>
          <w:rFonts w:ascii="Times New Roman" w:eastAsia="SimSun" w:hAnsi="Times New Roman"/>
          <w:b/>
          <w:bCs/>
          <w:lang w:eastAsia="ar-SA"/>
        </w:rPr>
        <w:t>283,983</w:t>
      </w:r>
      <w:r w:rsidR="008C294F">
        <w:rPr>
          <w:rFonts w:ascii="Times New Roman" w:eastAsia="SimSun" w:hAnsi="Times New Roman"/>
          <w:b/>
          <w:bCs/>
          <w:lang w:eastAsia="ar-SA"/>
        </w:rPr>
        <w:t xml:space="preserve"> </w:t>
      </w:r>
      <w:r w:rsidRPr="00C207CE">
        <w:rPr>
          <w:rFonts w:ascii="Times New Roman" w:eastAsia="Calibri" w:hAnsi="Times New Roman"/>
        </w:rPr>
        <w:t xml:space="preserve">burden hours (reflecting SSA management information data), which results in an associated theoretical (not actual) opportunity cost financial burden of </w:t>
      </w:r>
      <w:r w:rsidRPr="00C207CE">
        <w:rPr>
          <w:rFonts w:ascii="Times New Roman" w:eastAsia="SimSun" w:hAnsi="Times New Roman"/>
          <w:b/>
          <w:bCs/>
          <w:lang w:eastAsia="ar-SA"/>
        </w:rPr>
        <w:t>$</w:t>
      </w:r>
      <w:r>
        <w:rPr>
          <w:rFonts w:ascii="Times New Roman" w:eastAsia="SimSun" w:hAnsi="Times New Roman"/>
          <w:b/>
          <w:bCs/>
          <w:lang w:eastAsia="ar-SA"/>
        </w:rPr>
        <w:t>28,</w:t>
      </w:r>
      <w:r w:rsidR="00F24E69">
        <w:rPr>
          <w:rFonts w:ascii="Times New Roman" w:eastAsia="SimSun" w:hAnsi="Times New Roman"/>
          <w:b/>
          <w:bCs/>
          <w:lang w:eastAsia="ar-SA"/>
        </w:rPr>
        <w:t>336</w:t>
      </w:r>
      <w:r>
        <w:rPr>
          <w:rFonts w:ascii="Times New Roman" w:eastAsia="SimSun" w:hAnsi="Times New Roman"/>
          <w:b/>
          <w:bCs/>
          <w:lang w:eastAsia="ar-SA"/>
        </w:rPr>
        <w:t>,</w:t>
      </w:r>
      <w:r w:rsidR="00F24E69">
        <w:rPr>
          <w:rFonts w:ascii="Times New Roman" w:eastAsia="SimSun" w:hAnsi="Times New Roman"/>
          <w:b/>
          <w:bCs/>
          <w:lang w:eastAsia="ar-SA"/>
        </w:rPr>
        <w:t>939</w:t>
      </w:r>
      <w:r w:rsidRPr="00C207CE">
        <w:rPr>
          <w:rFonts w:ascii="Times New Roman" w:eastAsia="Calibri" w:hAnsi="Times New Roman"/>
        </w:rPr>
        <w:t>.  SSA does not charge respondents to complete our applications.</w:t>
      </w:r>
    </w:p>
    <w:p w:rsidR="0050197F" w:rsidRPr="00E27674" w:rsidP="00E27674" w14:paraId="0A405945" w14:textId="77777777">
      <w:pPr>
        <w:rPr>
          <w:rFonts w:ascii="Times New Roman" w:hAnsi="Times New Roman"/>
        </w:rPr>
      </w:pPr>
    </w:p>
    <w:p w:rsidR="00A45D82" w:rsidRPr="00BC7F42" w:rsidP="004C51D7" w14:paraId="61AD62D6" w14:textId="77777777">
      <w:pPr>
        <w:rPr>
          <w:rFonts w:ascii="Times New Roman" w:hAnsi="Times New Roman"/>
        </w:rPr>
      </w:pPr>
      <w:r w:rsidRPr="004C51D7">
        <w:rPr>
          <w:rFonts w:ascii="Times New Roman" w:hAnsi="Times New Roman"/>
          <w:b/>
          <w:bCs/>
        </w:rPr>
        <w:t>13.</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Annual</w:t>
      </w:r>
      <w:r w:rsidRPr="00BC7F42">
        <w:rPr>
          <w:rFonts w:ascii="Times New Roman" w:hAnsi="Times New Roman"/>
        </w:rPr>
        <w:t xml:space="preserve"> </w:t>
      </w:r>
      <w:r w:rsidRPr="00BC7F42">
        <w:rPr>
          <w:rFonts w:ascii="Times New Roman" w:hAnsi="Times New Roman"/>
          <w:b/>
        </w:rPr>
        <w:t>Cost to the Respondents (Other)</w:t>
      </w:r>
      <w:r w:rsidRPr="00BC7F42">
        <w:rPr>
          <w:rFonts w:ascii="Times New Roman" w:hAnsi="Times New Roman"/>
        </w:rPr>
        <w:t xml:space="preserve"> </w:t>
      </w:r>
    </w:p>
    <w:p w:rsidR="00A45D82" w:rsidP="00A45D82" w14:paraId="53B5A37A" w14:textId="77777777">
      <w:pPr>
        <w:ind w:firstLine="720"/>
        <w:rPr>
          <w:rFonts w:ascii="Times New Roman" w:hAnsi="Times New Roman"/>
        </w:rPr>
      </w:pPr>
      <w:r w:rsidRPr="00513CE7">
        <w:rPr>
          <w:rFonts w:ascii="Times New Roman" w:hAnsi="Times New Roman"/>
        </w:rPr>
        <w:t xml:space="preserve">This collection does not impose a known cost burden </w:t>
      </w:r>
      <w:r w:rsidRPr="00513CE7" w:rsidR="00AC39FD">
        <w:rPr>
          <w:rFonts w:ascii="Times New Roman" w:hAnsi="Times New Roman"/>
        </w:rPr>
        <w:t>on</w:t>
      </w:r>
      <w:r w:rsidRPr="00513CE7">
        <w:rPr>
          <w:rFonts w:ascii="Times New Roman" w:hAnsi="Times New Roman"/>
        </w:rPr>
        <w:t xml:space="preserve"> the respondents. </w:t>
      </w:r>
      <w:r w:rsidRPr="00513CE7">
        <w:rPr>
          <w:rFonts w:ascii="Times New Roman" w:hAnsi="Times New Roman"/>
        </w:rPr>
        <w:t xml:space="preserve">  </w:t>
      </w:r>
    </w:p>
    <w:p w:rsidR="00A45D82" w:rsidRPr="00BC7F42" w:rsidP="00A45D82" w14:paraId="7A4D6332" w14:textId="77777777">
      <w:pPr>
        <w:rPr>
          <w:rFonts w:ascii="Times New Roman" w:hAnsi="Times New Roman"/>
        </w:rPr>
      </w:pPr>
    </w:p>
    <w:p w:rsidR="004C51D7" w:rsidP="004C51D7" w14:paraId="05E37A3E" w14:textId="77777777">
      <w:pPr>
        <w:numPr>
          <w:ilvl w:val="0"/>
          <w:numId w:val="3"/>
        </w:numPr>
        <w:tabs>
          <w:tab w:val="clear" w:pos="360"/>
          <w:tab w:val="left" w:pos="720"/>
        </w:tabs>
        <w:ind w:left="0" w:firstLine="0"/>
        <w:rPr>
          <w:rFonts w:ascii="Times New Roman" w:hAnsi="Times New Roman"/>
        </w:rPr>
      </w:pPr>
      <w:r w:rsidRPr="00EA7372">
        <w:rPr>
          <w:rFonts w:ascii="Times New Roman" w:hAnsi="Times New Roman"/>
          <w:b/>
        </w:rPr>
        <w:t>Annual Cost To Federal Government</w:t>
      </w:r>
    </w:p>
    <w:p w:rsidR="005E4BC5" w:rsidRPr="004C51D7" w:rsidP="004C51D7" w14:paraId="02D5406B" w14:textId="36ACE3E6">
      <w:pPr>
        <w:tabs>
          <w:tab w:val="left" w:pos="720"/>
        </w:tabs>
        <w:ind w:left="720"/>
        <w:rPr>
          <w:rFonts w:ascii="Times New Roman" w:hAnsi="Times New Roman"/>
        </w:rPr>
      </w:pPr>
      <w:r w:rsidRPr="004C51D7">
        <w:rPr>
          <w:rFonts w:ascii="Times New Roman" w:hAnsi="Times New Roman"/>
          <w:color w:val="000000"/>
        </w:rPr>
        <w:t xml:space="preserve">The annual cost to the Federal Government is approximately </w:t>
      </w:r>
      <w:r w:rsidRPr="004C51D7" w:rsidR="00945FEB">
        <w:rPr>
          <w:rFonts w:ascii="Times New Roman" w:hAnsi="Times New Roman" w:eastAsiaTheme="minorHAnsi"/>
          <w:b/>
          <w:bCs/>
          <w:color w:val="000000"/>
        </w:rPr>
        <w:t>$</w:t>
      </w:r>
      <w:r w:rsidR="00E87C62">
        <w:rPr>
          <w:rFonts w:ascii="Times New Roman" w:hAnsi="Times New Roman" w:eastAsiaTheme="minorHAnsi"/>
          <w:b/>
          <w:bCs/>
          <w:color w:val="000000"/>
        </w:rPr>
        <w:t>12,289,959</w:t>
      </w:r>
      <w:r w:rsidRPr="004C51D7">
        <w:rPr>
          <w:rFonts w:ascii="Times New Roman" w:hAnsi="Times New Roman"/>
          <w:color w:val="000000"/>
        </w:rPr>
        <w:t>.  This estimate accounts for costs from the following areas:</w:t>
      </w:r>
    </w:p>
    <w:p w:rsidR="005E4BC5" w:rsidP="005E4BC5" w14:paraId="4A14FC92" w14:textId="77777777">
      <w:pPr>
        <w:pStyle w:val="ListParagraph"/>
        <w:ind w:left="1440"/>
        <w:rPr>
          <w:rFonts w:ascii="Times New Roman" w:hAnsi="Times New Roman"/>
          <w:color w:val="000000"/>
        </w:rPr>
      </w:pPr>
    </w:p>
    <w:tbl>
      <w:tblPr>
        <w:tblStyle w:val="TableGrid2"/>
        <w:tblW w:w="8820" w:type="dxa"/>
        <w:tblInd w:w="715" w:type="dxa"/>
        <w:tblLook w:val="04A0"/>
      </w:tblPr>
      <w:tblGrid>
        <w:gridCol w:w="3060"/>
        <w:gridCol w:w="2970"/>
        <w:gridCol w:w="2790"/>
      </w:tblGrid>
      <w:tr w14:paraId="6EF1A4E5" w14:textId="77777777" w:rsidTr="004C51D7">
        <w:tblPrEx>
          <w:tblW w:w="8820" w:type="dxa"/>
          <w:tblInd w:w="715" w:type="dxa"/>
          <w:tblLook w:val="04A0"/>
        </w:tblPrEx>
        <w:tc>
          <w:tcPr>
            <w:tcW w:w="3060" w:type="dxa"/>
          </w:tcPr>
          <w:p w:rsidR="005E4BC5" w:rsidRPr="005E4BC5" w:rsidP="005E4BC5" w14:paraId="222A539F"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Description of Cost Factor</w:t>
            </w:r>
          </w:p>
        </w:tc>
        <w:tc>
          <w:tcPr>
            <w:tcW w:w="2970" w:type="dxa"/>
          </w:tcPr>
          <w:p w:rsidR="005E4BC5" w:rsidRPr="005E4BC5" w:rsidP="005E4BC5" w14:paraId="4CD6B86D"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Methodology for Estimating Cost</w:t>
            </w:r>
          </w:p>
        </w:tc>
        <w:tc>
          <w:tcPr>
            <w:tcW w:w="2790" w:type="dxa"/>
          </w:tcPr>
          <w:p w:rsidR="005E4BC5" w:rsidRPr="005E4BC5" w:rsidP="005E4BC5" w14:paraId="646E1A3E"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Cost in Dollars*</w:t>
            </w:r>
          </w:p>
        </w:tc>
      </w:tr>
      <w:tr w14:paraId="1F12B136" w14:textId="77777777" w:rsidTr="004C51D7">
        <w:tblPrEx>
          <w:tblW w:w="8820" w:type="dxa"/>
          <w:tblInd w:w="715" w:type="dxa"/>
          <w:tblLook w:val="04A0"/>
        </w:tblPrEx>
        <w:tc>
          <w:tcPr>
            <w:tcW w:w="3060" w:type="dxa"/>
          </w:tcPr>
          <w:p w:rsidR="00792544" w:rsidRPr="005E4BC5" w:rsidP="00792544" w14:paraId="474FE65E" w14:textId="77777777">
            <w:pPr>
              <w:widowControl/>
              <w:rPr>
                <w:rFonts w:ascii="Times New Roman" w:hAnsi="Times New Roman" w:eastAsiaTheme="minorHAnsi"/>
                <w:color w:val="000000"/>
              </w:rPr>
            </w:pPr>
            <w:r w:rsidRPr="005E4BC5">
              <w:rPr>
                <w:rFonts w:ascii="Times New Roman" w:hAnsi="Times New Roman" w:eastAsiaTheme="minorHAnsi"/>
                <w:color w:val="000000"/>
              </w:rPr>
              <w:t>Designing and Printing the Form</w:t>
            </w:r>
          </w:p>
        </w:tc>
        <w:tc>
          <w:tcPr>
            <w:tcW w:w="2970" w:type="dxa"/>
          </w:tcPr>
          <w:p w:rsidR="00792544" w:rsidRPr="005E4BC5" w:rsidP="00792544" w14:paraId="5F4583AE" w14:textId="77777777">
            <w:pPr>
              <w:widowControl/>
              <w:rPr>
                <w:rFonts w:ascii="Times New Roman" w:hAnsi="Times New Roman" w:eastAsiaTheme="minorHAnsi"/>
                <w:color w:val="000000"/>
              </w:rPr>
            </w:pPr>
            <w:r w:rsidRPr="005E4BC5">
              <w:rPr>
                <w:rFonts w:ascii="Times New Roman" w:hAnsi="Times New Roman" w:eastAsiaTheme="minorHAnsi"/>
                <w:color w:val="000000"/>
              </w:rPr>
              <w:t>Design Cost + Printing Cost</w:t>
            </w:r>
          </w:p>
        </w:tc>
        <w:tc>
          <w:tcPr>
            <w:tcW w:w="2790" w:type="dxa"/>
          </w:tcPr>
          <w:p w:rsidR="00792544" w:rsidRPr="005E4BC5" w:rsidP="00792544" w14:paraId="08D99AC2" w14:textId="484895D5">
            <w:pPr>
              <w:widowControl/>
              <w:jc w:val="right"/>
              <w:rPr>
                <w:rFonts w:ascii="Times New Roman" w:hAnsi="Times New Roman" w:eastAsiaTheme="minorHAnsi"/>
                <w:color w:val="000000"/>
              </w:rPr>
            </w:pPr>
            <w:r w:rsidRPr="00C207CE">
              <w:rPr>
                <w:rFonts w:ascii="Times New Roman" w:hAnsi="Times New Roman"/>
              </w:rPr>
              <w:t>$2,651</w:t>
            </w:r>
          </w:p>
        </w:tc>
      </w:tr>
      <w:tr w14:paraId="0A93F1B2" w14:textId="77777777" w:rsidTr="004C51D7">
        <w:tblPrEx>
          <w:tblW w:w="8820" w:type="dxa"/>
          <w:tblInd w:w="715" w:type="dxa"/>
          <w:tblLook w:val="04A0"/>
        </w:tblPrEx>
        <w:tc>
          <w:tcPr>
            <w:tcW w:w="3060" w:type="dxa"/>
          </w:tcPr>
          <w:p w:rsidR="00792544" w:rsidRPr="005E4BC5" w:rsidP="00792544" w14:paraId="2B2528F4" w14:textId="77777777">
            <w:pPr>
              <w:widowControl/>
              <w:rPr>
                <w:rFonts w:ascii="Times New Roman" w:hAnsi="Times New Roman" w:eastAsiaTheme="minorHAnsi"/>
                <w:color w:val="000000"/>
              </w:rPr>
            </w:pPr>
            <w:r w:rsidRPr="005E4BC5">
              <w:rPr>
                <w:rFonts w:ascii="Times New Roman" w:hAnsi="Times New Roman" w:eastAsiaTheme="minorHAnsi"/>
                <w:color w:val="000000"/>
              </w:rPr>
              <w:t>Distribution, Shipping, and Material Costs for the Form</w:t>
            </w:r>
          </w:p>
        </w:tc>
        <w:tc>
          <w:tcPr>
            <w:tcW w:w="2970" w:type="dxa"/>
          </w:tcPr>
          <w:p w:rsidR="00792544" w:rsidRPr="005E4BC5" w:rsidP="00792544" w14:paraId="4BA0E54B" w14:textId="77777777">
            <w:pPr>
              <w:widowControl/>
              <w:rPr>
                <w:rFonts w:ascii="Times New Roman" w:hAnsi="Times New Roman" w:eastAsiaTheme="minorHAnsi"/>
                <w:color w:val="000000"/>
              </w:rPr>
            </w:pPr>
            <w:r w:rsidRPr="005E4BC5">
              <w:rPr>
                <w:rFonts w:ascii="Times New Roman" w:hAnsi="Times New Roman" w:eastAsiaTheme="minorHAnsi"/>
                <w:color w:val="000000"/>
              </w:rPr>
              <w:t>Distribution + Shipping + Material Cost</w:t>
            </w:r>
          </w:p>
        </w:tc>
        <w:tc>
          <w:tcPr>
            <w:tcW w:w="2790" w:type="dxa"/>
          </w:tcPr>
          <w:p w:rsidR="00792544" w:rsidRPr="005E4BC5" w:rsidP="00792544" w14:paraId="7689411D" w14:textId="20A645C1">
            <w:pPr>
              <w:widowControl/>
              <w:jc w:val="right"/>
              <w:rPr>
                <w:rFonts w:ascii="Times New Roman" w:hAnsi="Times New Roman" w:eastAsiaTheme="minorHAnsi"/>
                <w:color w:val="000000"/>
              </w:rPr>
            </w:pPr>
            <w:r w:rsidRPr="00C207CE">
              <w:rPr>
                <w:rFonts w:ascii="Times New Roman" w:hAnsi="Times New Roman"/>
              </w:rPr>
              <w:t>$0*</w:t>
            </w:r>
          </w:p>
        </w:tc>
      </w:tr>
      <w:tr w14:paraId="367DDB47" w14:textId="77777777" w:rsidTr="004C51D7">
        <w:tblPrEx>
          <w:tblW w:w="8820" w:type="dxa"/>
          <w:tblInd w:w="715" w:type="dxa"/>
          <w:tblLook w:val="04A0"/>
        </w:tblPrEx>
        <w:tc>
          <w:tcPr>
            <w:tcW w:w="3060" w:type="dxa"/>
          </w:tcPr>
          <w:p w:rsidR="00792544" w:rsidRPr="005E4BC5" w:rsidP="00792544" w14:paraId="68ABEC63" w14:textId="77777777">
            <w:pPr>
              <w:widowControl/>
              <w:rPr>
                <w:rFonts w:ascii="Times New Roman" w:hAnsi="Times New Roman" w:eastAsiaTheme="minorHAnsi"/>
                <w:color w:val="000000"/>
              </w:rPr>
            </w:pPr>
            <w:r w:rsidRPr="005E4BC5">
              <w:rPr>
                <w:rFonts w:ascii="Times New Roman" w:hAnsi="Times New Roman" w:eastAsiaTheme="minorHAnsi"/>
                <w:color w:val="000000"/>
              </w:rPr>
              <w:t>SSA Employee (e.g., field office, 800 number, DDS staff) Information Collection and Processing Time</w:t>
            </w:r>
          </w:p>
        </w:tc>
        <w:tc>
          <w:tcPr>
            <w:tcW w:w="2970" w:type="dxa"/>
          </w:tcPr>
          <w:p w:rsidR="00792544" w:rsidRPr="005E4BC5" w:rsidP="00792544" w14:paraId="2698910C" w14:textId="77777777">
            <w:pPr>
              <w:widowControl/>
              <w:rPr>
                <w:rFonts w:ascii="Times New Roman" w:hAnsi="Times New Roman" w:eastAsiaTheme="minorHAnsi"/>
                <w:color w:val="000000"/>
              </w:rPr>
            </w:pPr>
            <w:r w:rsidRPr="005E4BC5">
              <w:rPr>
                <w:rFonts w:ascii="Times New Roman" w:hAnsi="Times New Roman" w:eastAsiaTheme="minorHAnsi"/>
                <w:color w:val="000000"/>
              </w:rPr>
              <w:t>GS-9 employee x # of responses x processing time</w:t>
            </w:r>
          </w:p>
        </w:tc>
        <w:tc>
          <w:tcPr>
            <w:tcW w:w="2790" w:type="dxa"/>
          </w:tcPr>
          <w:p w:rsidR="00792544" w:rsidRPr="005E4BC5" w:rsidP="00792544" w14:paraId="46012F3C" w14:textId="0930764D">
            <w:pPr>
              <w:widowControl/>
              <w:jc w:val="right"/>
              <w:rPr>
                <w:rFonts w:ascii="Times New Roman" w:hAnsi="Times New Roman" w:eastAsiaTheme="minorHAnsi"/>
                <w:color w:val="000000"/>
              </w:rPr>
            </w:pPr>
            <w:r w:rsidRPr="00C207CE">
              <w:rPr>
                <w:rFonts w:ascii="Times New Roman" w:hAnsi="Times New Roman"/>
              </w:rPr>
              <w:t>$11,837,308</w:t>
            </w:r>
          </w:p>
        </w:tc>
      </w:tr>
      <w:tr w14:paraId="659BFC20" w14:textId="77777777" w:rsidTr="004C51D7">
        <w:tblPrEx>
          <w:tblW w:w="8820" w:type="dxa"/>
          <w:tblInd w:w="715" w:type="dxa"/>
          <w:tblLook w:val="04A0"/>
        </w:tblPrEx>
        <w:tc>
          <w:tcPr>
            <w:tcW w:w="3060" w:type="dxa"/>
          </w:tcPr>
          <w:p w:rsidR="00792544" w:rsidRPr="005E4BC5" w:rsidP="00792544" w14:paraId="1551FB67" w14:textId="77777777">
            <w:pPr>
              <w:widowControl/>
              <w:rPr>
                <w:rFonts w:ascii="Times New Roman" w:hAnsi="Times New Roman" w:eastAsiaTheme="minorHAnsi"/>
                <w:color w:val="000000"/>
              </w:rPr>
            </w:pPr>
            <w:r w:rsidRPr="005E4BC5">
              <w:rPr>
                <w:rFonts w:ascii="Times New Roman" w:hAnsi="Times New Roman" w:eastAsiaTheme="minorHAnsi"/>
                <w:color w:val="000000"/>
              </w:rPr>
              <w:t>Full-Time Equivalent Costs</w:t>
            </w:r>
          </w:p>
        </w:tc>
        <w:tc>
          <w:tcPr>
            <w:tcW w:w="2970" w:type="dxa"/>
          </w:tcPr>
          <w:p w:rsidR="00792544" w:rsidRPr="005E4BC5" w:rsidP="00792544" w14:paraId="05265246" w14:textId="77777777">
            <w:pPr>
              <w:widowControl/>
              <w:rPr>
                <w:rFonts w:ascii="Times New Roman" w:hAnsi="Times New Roman" w:eastAsiaTheme="minorHAnsi"/>
                <w:color w:val="000000"/>
              </w:rPr>
            </w:pPr>
            <w:r w:rsidRPr="005E4BC5">
              <w:rPr>
                <w:rFonts w:ascii="Times New Roman" w:hAnsi="Times New Roman" w:eastAsiaTheme="minorHAnsi"/>
                <w:color w:val="000000"/>
              </w:rPr>
              <w:t>Out of pocket costs + Other expenses for providing this service</w:t>
            </w:r>
          </w:p>
        </w:tc>
        <w:tc>
          <w:tcPr>
            <w:tcW w:w="2790" w:type="dxa"/>
          </w:tcPr>
          <w:p w:rsidR="00792544" w:rsidRPr="005E4BC5" w:rsidP="00792544" w14:paraId="2A2EEF38" w14:textId="1594CBE6">
            <w:pPr>
              <w:widowControl/>
              <w:jc w:val="right"/>
              <w:rPr>
                <w:rFonts w:ascii="Times New Roman" w:hAnsi="Times New Roman" w:eastAsiaTheme="minorHAnsi"/>
                <w:color w:val="000000"/>
              </w:rPr>
            </w:pPr>
            <w:r w:rsidRPr="00C207CE">
              <w:rPr>
                <w:rFonts w:ascii="Times New Roman" w:hAnsi="Times New Roman"/>
              </w:rPr>
              <w:t>$0*</w:t>
            </w:r>
          </w:p>
        </w:tc>
      </w:tr>
      <w:tr w14:paraId="3E7BD862" w14:textId="77777777" w:rsidTr="004C51D7">
        <w:tblPrEx>
          <w:tblW w:w="8820" w:type="dxa"/>
          <w:tblInd w:w="715" w:type="dxa"/>
          <w:tblLook w:val="04A0"/>
        </w:tblPrEx>
        <w:tc>
          <w:tcPr>
            <w:tcW w:w="3060" w:type="dxa"/>
          </w:tcPr>
          <w:p w:rsidR="00792544" w:rsidRPr="005E4BC5" w:rsidP="00792544" w14:paraId="2C244E17" w14:textId="77777777">
            <w:pPr>
              <w:widowControl/>
              <w:rPr>
                <w:rFonts w:ascii="Times New Roman" w:hAnsi="Times New Roman" w:eastAsiaTheme="minorHAnsi"/>
                <w:color w:val="000000"/>
              </w:rPr>
            </w:pPr>
            <w:r w:rsidRPr="005E4BC5">
              <w:rPr>
                <w:rFonts w:ascii="Times New Roman" w:hAnsi="Times New Roman" w:eastAsiaTheme="minorHAnsi"/>
                <w:color w:val="000000"/>
              </w:rPr>
              <w:t>Systems Development, Updating, and Maintenance</w:t>
            </w:r>
          </w:p>
        </w:tc>
        <w:tc>
          <w:tcPr>
            <w:tcW w:w="2970" w:type="dxa"/>
          </w:tcPr>
          <w:p w:rsidR="00792544" w:rsidRPr="005E4BC5" w:rsidP="00792544" w14:paraId="07D48281" w14:textId="77777777">
            <w:pPr>
              <w:widowControl/>
              <w:rPr>
                <w:rFonts w:ascii="Times New Roman" w:hAnsi="Times New Roman" w:eastAsiaTheme="minorHAnsi"/>
                <w:color w:val="000000"/>
              </w:rPr>
            </w:pPr>
            <w:r w:rsidRPr="005E4BC5">
              <w:rPr>
                <w:rFonts w:ascii="Times New Roman" w:hAnsi="Times New Roman" w:eastAsiaTheme="minorHAnsi"/>
                <w:color w:val="000000"/>
              </w:rPr>
              <w:t>GS-9 employee x man hours for development, updating, maintenance</w:t>
            </w:r>
          </w:p>
        </w:tc>
        <w:tc>
          <w:tcPr>
            <w:tcW w:w="2790" w:type="dxa"/>
          </w:tcPr>
          <w:p w:rsidR="00792544" w:rsidRPr="005E4BC5" w:rsidP="00792544" w14:paraId="7E9F408A" w14:textId="3DA3B6CD">
            <w:pPr>
              <w:pStyle w:val="ListParagraph"/>
              <w:ind w:left="0"/>
              <w:jc w:val="right"/>
              <w:rPr>
                <w:rFonts w:ascii="Times New Roman" w:hAnsi="Times New Roman" w:eastAsiaTheme="minorHAnsi"/>
                <w:color w:val="000000"/>
              </w:rPr>
            </w:pPr>
            <w:r w:rsidRPr="00C207CE">
              <w:rPr>
                <w:rFonts w:ascii="Times New Roman" w:hAnsi="Times New Roman"/>
              </w:rPr>
              <w:t>$450,000</w:t>
            </w:r>
          </w:p>
        </w:tc>
      </w:tr>
      <w:tr w14:paraId="76A89E32" w14:textId="77777777" w:rsidTr="004C51D7">
        <w:tblPrEx>
          <w:tblW w:w="8820" w:type="dxa"/>
          <w:tblInd w:w="715" w:type="dxa"/>
          <w:tblLook w:val="04A0"/>
        </w:tblPrEx>
        <w:tc>
          <w:tcPr>
            <w:tcW w:w="3060" w:type="dxa"/>
          </w:tcPr>
          <w:p w:rsidR="00792544" w:rsidRPr="005E4BC5" w:rsidP="00792544" w14:paraId="3028F0F5" w14:textId="77777777">
            <w:pPr>
              <w:widowControl/>
              <w:rPr>
                <w:rFonts w:ascii="Times New Roman" w:hAnsi="Times New Roman" w:eastAsiaTheme="minorHAnsi"/>
                <w:color w:val="000000"/>
              </w:rPr>
            </w:pPr>
            <w:r w:rsidRPr="005E4BC5">
              <w:rPr>
                <w:rFonts w:ascii="Times New Roman" w:hAnsi="Times New Roman" w:eastAsiaTheme="minorHAnsi"/>
                <w:color w:val="000000"/>
              </w:rPr>
              <w:t>Quantifiable IT Costs</w:t>
            </w:r>
          </w:p>
        </w:tc>
        <w:tc>
          <w:tcPr>
            <w:tcW w:w="2970" w:type="dxa"/>
          </w:tcPr>
          <w:p w:rsidR="00792544" w:rsidRPr="005E4BC5" w:rsidP="00792544" w14:paraId="2DB0BA2D" w14:textId="77777777">
            <w:pPr>
              <w:widowControl/>
              <w:rPr>
                <w:rFonts w:ascii="Times New Roman" w:hAnsi="Times New Roman" w:eastAsiaTheme="minorHAnsi"/>
                <w:color w:val="000000"/>
              </w:rPr>
            </w:pPr>
            <w:r w:rsidRPr="005E4BC5">
              <w:rPr>
                <w:rFonts w:ascii="Times New Roman" w:hAnsi="Times New Roman" w:eastAsiaTheme="minorHAnsi"/>
                <w:color w:val="000000"/>
              </w:rPr>
              <w:t>Any additional IT costs</w:t>
            </w:r>
          </w:p>
        </w:tc>
        <w:tc>
          <w:tcPr>
            <w:tcW w:w="2790" w:type="dxa"/>
          </w:tcPr>
          <w:p w:rsidR="00792544" w:rsidRPr="005E4BC5" w:rsidP="00792544" w14:paraId="6FE31BA6" w14:textId="7DD4467E">
            <w:pPr>
              <w:widowControl/>
              <w:jc w:val="right"/>
              <w:rPr>
                <w:rFonts w:ascii="Times New Roman" w:hAnsi="Times New Roman" w:eastAsiaTheme="minorHAnsi"/>
                <w:color w:val="000000"/>
              </w:rPr>
            </w:pPr>
            <w:r w:rsidRPr="00C207CE">
              <w:rPr>
                <w:rFonts w:ascii="Times New Roman" w:hAnsi="Times New Roman"/>
              </w:rPr>
              <w:t>$0*</w:t>
            </w:r>
          </w:p>
        </w:tc>
      </w:tr>
      <w:tr w14:paraId="330CF97C" w14:textId="77777777" w:rsidTr="004C51D7">
        <w:tblPrEx>
          <w:tblW w:w="8820" w:type="dxa"/>
          <w:tblInd w:w="715" w:type="dxa"/>
          <w:tblLook w:val="04A0"/>
        </w:tblPrEx>
        <w:trPr>
          <w:trHeight w:val="107"/>
        </w:trPr>
        <w:tc>
          <w:tcPr>
            <w:tcW w:w="3060" w:type="dxa"/>
          </w:tcPr>
          <w:p w:rsidR="00792544" w:rsidRPr="005E4BC5" w:rsidP="00792544" w14:paraId="3DC9DDC6" w14:textId="77777777">
            <w:pPr>
              <w:widowControl/>
              <w:rPr>
                <w:rFonts w:ascii="Times New Roman" w:hAnsi="Times New Roman" w:eastAsiaTheme="minorHAnsi"/>
                <w:b/>
                <w:bCs/>
                <w:color w:val="000000"/>
              </w:rPr>
            </w:pPr>
            <w:r w:rsidRPr="005E4BC5">
              <w:rPr>
                <w:rFonts w:ascii="Times New Roman" w:hAnsi="Times New Roman" w:eastAsiaTheme="minorHAnsi"/>
                <w:b/>
                <w:bCs/>
                <w:color w:val="000000"/>
              </w:rPr>
              <w:t>Total</w:t>
            </w:r>
          </w:p>
        </w:tc>
        <w:tc>
          <w:tcPr>
            <w:tcW w:w="2970" w:type="dxa"/>
          </w:tcPr>
          <w:p w:rsidR="00792544" w:rsidRPr="005E4BC5" w:rsidP="00792544" w14:paraId="044DC748" w14:textId="77777777">
            <w:pPr>
              <w:widowControl/>
              <w:rPr>
                <w:rFonts w:ascii="Times New Roman" w:hAnsi="Times New Roman" w:eastAsiaTheme="minorHAnsi"/>
                <w:b/>
                <w:bCs/>
                <w:color w:val="000000"/>
              </w:rPr>
            </w:pPr>
          </w:p>
        </w:tc>
        <w:tc>
          <w:tcPr>
            <w:tcW w:w="2790" w:type="dxa"/>
          </w:tcPr>
          <w:p w:rsidR="00792544" w:rsidRPr="005E4BC5" w:rsidP="00792544" w14:paraId="36E2BA2C" w14:textId="6B446112">
            <w:pPr>
              <w:widowControl/>
              <w:jc w:val="right"/>
              <w:rPr>
                <w:rFonts w:ascii="Times New Roman" w:hAnsi="Times New Roman" w:eastAsiaTheme="minorHAnsi"/>
                <w:b/>
                <w:bCs/>
                <w:color w:val="000000"/>
              </w:rPr>
            </w:pPr>
            <w:r w:rsidRPr="00C207CE">
              <w:rPr>
                <w:rFonts w:ascii="Times New Roman" w:hAnsi="Times New Roman"/>
                <w:b/>
                <w:bCs/>
              </w:rPr>
              <w:t>$</w:t>
            </w:r>
            <w:bookmarkStart w:id="5" w:name="_Hlk219956361"/>
            <w:r w:rsidRPr="00C207CE">
              <w:rPr>
                <w:rFonts w:ascii="Times New Roman" w:hAnsi="Times New Roman"/>
                <w:b/>
                <w:bCs/>
              </w:rPr>
              <w:t>12,289,959</w:t>
            </w:r>
            <w:bookmarkEnd w:id="5"/>
          </w:p>
        </w:tc>
      </w:tr>
    </w:tbl>
    <w:p w:rsidR="00CB4E94" w:rsidP="004C51D7" w14:paraId="13CBD92D" w14:textId="77777777">
      <w:pPr>
        <w:widowControl/>
        <w:spacing w:after="160" w:line="259" w:lineRule="auto"/>
        <w:ind w:left="720"/>
        <w:rPr>
          <w:rFonts w:ascii="Times New Roman" w:hAnsi="Times New Roman" w:eastAsiaTheme="minorHAnsi"/>
          <w:snapToGrid/>
          <w:color w:val="000000"/>
        </w:rPr>
      </w:pPr>
      <w:r w:rsidRPr="00CB4E94">
        <w:rPr>
          <w:rFonts w:ascii="Times New Roman" w:hAnsi="Times New Roman" w:eastAsiaTheme="minorHAnsi"/>
          <w:snapToGrid/>
          <w:color w:val="000000"/>
        </w:rPr>
        <w:t>* We have inserted a $0 amount for cost factors that do not apply to this collection.</w:t>
      </w:r>
    </w:p>
    <w:p w:rsidR="001370DD" w:rsidRPr="00C207CE" w:rsidP="001370DD" w14:paraId="086B8A78" w14:textId="6F9C1CE1">
      <w:pPr>
        <w:pStyle w:val="ListParagraph"/>
        <w:spacing w:after="160" w:line="259" w:lineRule="auto"/>
        <w:rPr>
          <w:rFonts w:ascii="Times New Roman" w:hAnsi="Times New Roman" w:eastAsiaTheme="minorHAnsi"/>
        </w:rPr>
      </w:pPr>
      <w:r w:rsidRPr="00C207CE">
        <w:rPr>
          <w:rFonts w:ascii="Times New Roman" w:hAnsi="Times New Roman"/>
        </w:rPr>
        <w:t>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w:t>
      </w:r>
      <w:r w:rsidR="00E87C62">
        <w:rPr>
          <w:rFonts w:ascii="Times New Roman" w:hAnsi="Times New Roman"/>
        </w:rPr>
        <w:t xml:space="preserve"> </w:t>
      </w:r>
      <w:r w:rsidRPr="00C207CE">
        <w:rPr>
          <w:rFonts w:ascii="Times New Roman" w:hAnsi="Times New Roman"/>
        </w:rPr>
        <w:t xml:space="preserve"> As well, because so many employees have a hand in each aspect of our forms, we use an estimated 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C207CE">
        <w:rPr>
          <w:rFonts w:ascii="Times New Roman" w:hAnsi="Times New Roman" w:eastAsiaTheme="minorHAnsi"/>
        </w:rPr>
        <w:t>.</w:t>
      </w:r>
    </w:p>
    <w:p w:rsidR="00063A05" w:rsidP="004C51D7" w14:paraId="4430EABD" w14:textId="77777777">
      <w:pPr>
        <w:rPr>
          <w:rFonts w:ascii="Times New Roman" w:hAnsi="Times New Roman"/>
          <w:b/>
        </w:rPr>
      </w:pPr>
      <w:r w:rsidRPr="004C51D7">
        <w:rPr>
          <w:rFonts w:ascii="Times New Roman" w:hAnsi="Times New Roman"/>
          <w:b/>
          <w:bCs/>
        </w:rPr>
        <w:t>15.</w:t>
      </w:r>
      <w:r w:rsidRPr="00BC7F42">
        <w:rPr>
          <w:rFonts w:ascii="Times New Roman" w:hAnsi="Times New Roman"/>
        </w:rPr>
        <w:tab/>
      </w:r>
      <w:r w:rsidRPr="00BC7F42">
        <w:rPr>
          <w:rFonts w:ascii="Times New Roman" w:hAnsi="Times New Roman"/>
          <w:b/>
        </w:rPr>
        <w:t xml:space="preserve">Program Changes or Adjustments to the Information Collection </w:t>
      </w:r>
      <w:r>
        <w:rPr>
          <w:rFonts w:ascii="Times New Roman" w:hAnsi="Times New Roman"/>
          <w:b/>
        </w:rPr>
        <w:t>Request</w:t>
      </w:r>
    </w:p>
    <w:p w:rsidR="001370DD" w:rsidRPr="00C207CE" w:rsidP="001370DD" w14:paraId="22306296" w14:textId="77777777">
      <w:pPr>
        <w:ind w:left="720"/>
        <w:rPr>
          <w:rFonts w:ascii="Times New Roman" w:hAnsi="Times New Roman"/>
          <w:iCs/>
        </w:rPr>
      </w:pPr>
      <w:r w:rsidRPr="00C207CE">
        <w:rPr>
          <w:rFonts w:ascii="Times New Roman" w:hAnsi="Times New Roman"/>
        </w:rPr>
        <w:t xml:space="preserve">When we last cleared this IC in 2023, the burden was 286,328 hours.  However, we are currently reporting a burden of </w:t>
      </w:r>
      <w:r w:rsidRPr="00C207CE">
        <w:rPr>
          <w:rFonts w:ascii="Times New Roman" w:eastAsia="SimSun" w:hAnsi="Times New Roman"/>
          <w:lang w:eastAsia="ar-SA"/>
        </w:rPr>
        <w:t>283,983</w:t>
      </w:r>
      <w:r w:rsidRPr="00C207CE">
        <w:rPr>
          <w:rFonts w:ascii="Times New Roman" w:hAnsi="Times New Roman"/>
        </w:rPr>
        <w:t xml:space="preserve"> hours.  This change stems from a decrease in the number of responses from 572,656 to </w:t>
      </w:r>
      <w:r w:rsidRPr="00C207CE">
        <w:rPr>
          <w:rFonts w:ascii="Times New Roman" w:eastAsia="SimSun" w:hAnsi="Times New Roman"/>
          <w:lang w:eastAsia="ar-SA"/>
        </w:rPr>
        <w:t>567,964.</w:t>
      </w:r>
      <w:r w:rsidRPr="00C207CE">
        <w:rPr>
          <w:rFonts w:ascii="Times New Roman" w:hAnsi="Times New Roman"/>
        </w:rPr>
        <w:t xml:space="preserve">  </w:t>
      </w:r>
      <w:r w:rsidRPr="00C207CE">
        <w:rPr>
          <w:rFonts w:ascii="Times New Roman" w:hAnsi="Times New Roman"/>
          <w:iCs/>
        </w:rPr>
        <w:t>Although the number of responses changed, SSA did not take any actions to cause this change.  There is no change to the burden time per response.  These figures represent current Management Information data.</w:t>
      </w:r>
    </w:p>
    <w:p w:rsidR="001370DD" w:rsidRPr="00C207CE" w:rsidP="001370DD" w14:paraId="3542D90D" w14:textId="77777777">
      <w:pPr>
        <w:ind w:left="720"/>
        <w:rPr>
          <w:rFonts w:ascii="Times New Roman" w:hAnsi="Times New Roman"/>
          <w:iCs/>
        </w:rPr>
      </w:pPr>
    </w:p>
    <w:p w:rsidR="001370DD" w:rsidRPr="00C207CE" w:rsidP="001370DD" w14:paraId="608DA947" w14:textId="5BE75CE0">
      <w:pPr>
        <w:pStyle w:val="NoSpacing"/>
        <w:ind w:left="720"/>
        <w:rPr>
          <w:color w:val="000000"/>
        </w:rPr>
      </w:pPr>
      <w:r w:rsidRPr="00C207CE">
        <w:rPr>
          <w:b/>
          <w:bCs/>
          <w:color w:val="000000"/>
        </w:rPr>
        <w:t>* Note:</w:t>
      </w:r>
      <w:r w:rsidRPr="00C207CE">
        <w:rPr>
          <w:color w:val="000000"/>
        </w:rPr>
        <w:t xml:space="preserve"> The total burden reflected in ROCIS is </w:t>
      </w:r>
      <w:r w:rsidR="00636441">
        <w:rPr>
          <w:b/>
          <w:bCs/>
          <w:color w:val="000000"/>
        </w:rPr>
        <w:t>844,868</w:t>
      </w:r>
      <w:r w:rsidRPr="00C207CE">
        <w:rPr>
          <w:color w:val="000000"/>
        </w:rPr>
        <w:t xml:space="preserve"> while the burden cited in #12 of the Supporting Statement is </w:t>
      </w:r>
      <w:r w:rsidRPr="00C207CE">
        <w:rPr>
          <w:rFonts w:eastAsia="SimSun"/>
          <w:b/>
          <w:bCs/>
          <w:lang w:eastAsia="ar-SA"/>
        </w:rPr>
        <w:t>283,983</w:t>
      </w:r>
      <w:r w:rsidRPr="00C207CE">
        <w:rPr>
          <w:color w:val="000000"/>
        </w:rPr>
        <w:t xml:space="preserve">.  This discrepancy is because the ROCIS burden reflects the following components:  field office waiting time + a rough estimate of a </w:t>
      </w:r>
    </w:p>
    <w:p w:rsidR="001370DD" w:rsidP="001370DD" w14:paraId="35A3F5AA" w14:textId="77777777">
      <w:pPr>
        <w:pStyle w:val="NoSpacing"/>
        <w:ind w:left="720"/>
        <w:rPr>
          <w:color w:val="000000"/>
        </w:rPr>
      </w:pPr>
      <w:r w:rsidRPr="00C207CE">
        <w:rPr>
          <w:color w:val="000000"/>
        </w:rPr>
        <w:t>30-minute, one-way, drive burden + learning costs.  In contrast, the chart in #12 of the Supporting Statement reflects actual burden.</w:t>
      </w:r>
    </w:p>
    <w:p w:rsidR="001370DD" w:rsidRPr="00C207CE" w:rsidP="001370DD" w14:paraId="7ADCEA94" w14:textId="77777777">
      <w:pPr>
        <w:pStyle w:val="NoSpacing"/>
        <w:ind w:left="720"/>
        <w:rPr>
          <w:b/>
          <w:bCs/>
          <w:iCs/>
        </w:rPr>
      </w:pPr>
    </w:p>
    <w:p w:rsidR="00063A05" w:rsidP="004C51D7" w14:paraId="43BB5407" w14:textId="77777777">
      <w:pPr>
        <w:rPr>
          <w:rFonts w:ascii="Times New Roman" w:hAnsi="Times New Roman"/>
        </w:rPr>
      </w:pPr>
      <w:r w:rsidRPr="004C51D7">
        <w:rPr>
          <w:rFonts w:ascii="Times New Roman" w:hAnsi="Times New Roman"/>
          <w:b/>
          <w:bCs/>
        </w:rPr>
        <w:t>16.</w:t>
      </w:r>
      <w:r w:rsidRPr="00BC7F42">
        <w:rPr>
          <w:rFonts w:ascii="Times New Roman" w:hAnsi="Times New Roman"/>
        </w:rPr>
        <w:t xml:space="preserve">  </w:t>
      </w:r>
      <w:r w:rsidRPr="00BC7F42">
        <w:rPr>
          <w:rFonts w:ascii="Times New Roman" w:hAnsi="Times New Roman"/>
        </w:rPr>
        <w:tab/>
      </w:r>
      <w:r w:rsidRPr="00BC7F42">
        <w:rPr>
          <w:rFonts w:ascii="Times New Roman" w:hAnsi="Times New Roman"/>
          <w:b/>
        </w:rPr>
        <w:t>Plans for Publication Information Collection</w:t>
      </w:r>
      <w:r w:rsidR="003B30B4">
        <w:rPr>
          <w:rFonts w:ascii="Times New Roman" w:hAnsi="Times New Roman"/>
          <w:b/>
        </w:rPr>
        <w:t xml:space="preserve"> Results</w:t>
      </w:r>
    </w:p>
    <w:p w:rsidR="003B30B4" w:rsidP="003B30B4" w14:paraId="0493581A" w14:textId="77777777">
      <w:pPr>
        <w:pStyle w:val="NoSpacing"/>
        <w:ind w:firstLine="720"/>
        <w:rPr>
          <w:bCs/>
          <w:iCs/>
        </w:rPr>
      </w:pPr>
      <w:r w:rsidRPr="00513CE7">
        <w:rPr>
          <w:bCs/>
          <w:iCs/>
        </w:rPr>
        <w:t>SSA will not publish the results of the information collection.</w:t>
      </w:r>
    </w:p>
    <w:p w:rsidR="006C0FB2" w:rsidP="003B30B4" w14:paraId="23A7A2D5" w14:textId="77777777">
      <w:pPr>
        <w:pStyle w:val="NoSpacing"/>
        <w:ind w:firstLine="720"/>
        <w:rPr>
          <w:bCs/>
          <w:iCs/>
        </w:rPr>
      </w:pPr>
    </w:p>
    <w:p w:rsidR="003B30B4" w:rsidP="004C51D7" w14:paraId="711E807F" w14:textId="77777777">
      <w:pPr>
        <w:rPr>
          <w:rFonts w:ascii="Times New Roman" w:hAnsi="Times New Roman"/>
        </w:rPr>
      </w:pPr>
      <w:r w:rsidRPr="004C51D7">
        <w:rPr>
          <w:rFonts w:ascii="Times New Roman" w:hAnsi="Times New Roman"/>
          <w:b/>
          <w:bCs/>
        </w:rPr>
        <w:t>17.</w:t>
      </w:r>
      <w:r w:rsidRPr="00BC7F42">
        <w:rPr>
          <w:rFonts w:ascii="Times New Roman" w:hAnsi="Times New Roman"/>
        </w:rPr>
        <w:tab/>
      </w:r>
      <w:r>
        <w:rPr>
          <w:rFonts w:ascii="Times New Roman" w:hAnsi="Times New Roman"/>
          <w:b/>
        </w:rPr>
        <w:t>Displaying the OMB Approval Expiration Date</w:t>
      </w:r>
    </w:p>
    <w:p w:rsidR="00E85681" w:rsidRPr="00E85681" w:rsidP="004C51D7" w14:paraId="3A346E0A" w14:textId="77777777">
      <w:pPr>
        <w:pStyle w:val="NoSpacing"/>
        <w:ind w:left="720"/>
        <w:rPr>
          <w:bCs/>
          <w:iCs/>
        </w:rPr>
      </w:pPr>
      <w:r>
        <w:rPr>
          <w:bCs/>
          <w:iCs/>
        </w:rPr>
        <w:t>[Use the template language that works best here]</w:t>
      </w:r>
      <w:r>
        <w:rPr>
          <w:bCs/>
          <w:iCs/>
        </w:rPr>
        <w:t>.</w:t>
      </w:r>
    </w:p>
    <w:p w:rsidR="00A45D82" w:rsidRPr="00BC7F42" w:rsidP="004A2264" w14:paraId="086E50AD" w14:textId="77777777">
      <w:pPr>
        <w:pStyle w:val="NoSpacing"/>
        <w:ind w:left="720"/>
        <w:rPr>
          <w:b/>
          <w:i/>
        </w:rPr>
      </w:pPr>
    </w:p>
    <w:p w:rsidR="003B30B4" w:rsidP="004C51D7" w14:paraId="0B19A490" w14:textId="77777777">
      <w:pPr>
        <w:numPr>
          <w:ilvl w:val="0"/>
          <w:numId w:val="6"/>
        </w:numPr>
        <w:tabs>
          <w:tab w:val="left" w:pos="900"/>
        </w:tabs>
        <w:ind w:left="0" w:firstLine="0"/>
        <w:rPr>
          <w:rFonts w:ascii="Times New Roman" w:hAnsi="Times New Roman"/>
          <w:b/>
        </w:rPr>
      </w:pPr>
      <w:r w:rsidRPr="00BC7F42">
        <w:rPr>
          <w:rFonts w:ascii="Times New Roman" w:hAnsi="Times New Roman"/>
          <w:b/>
        </w:rPr>
        <w:t>Exceptions to Certification Statement</w:t>
      </w:r>
    </w:p>
    <w:p w:rsidR="0041131C" w:rsidRPr="00513CE7" w:rsidP="004C51D7" w14:paraId="71CAE620"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Pr>
          <w:rFonts w:ascii="Times New Roman" w:hAnsi="Times New Roman"/>
          <w:b w:val="0"/>
          <w:i w:val="0"/>
        </w:rPr>
      </w:pPr>
      <w:r w:rsidRPr="00513CE7">
        <w:rPr>
          <w:rFonts w:ascii="Times New Roman" w:hAnsi="Times New Roman"/>
          <w:b w:val="0"/>
          <w:i w:val="0"/>
        </w:rPr>
        <w:t xml:space="preserve">SSA is not requesting an exception to the certification requirements at </w:t>
      </w:r>
      <w:r w:rsidRPr="005D76C6">
        <w:rPr>
          <w:rFonts w:ascii="Times New Roman" w:hAnsi="Times New Roman"/>
          <w:b w:val="0"/>
        </w:rPr>
        <w:t>5 CFR</w:t>
      </w:r>
      <w:r w:rsidR="004C51D7">
        <w:rPr>
          <w:rFonts w:ascii="Times New Roman" w:hAnsi="Times New Roman"/>
          <w:b w:val="0"/>
          <w:i w:val="0"/>
        </w:rPr>
        <w:t xml:space="preserve"> </w:t>
      </w:r>
      <w:r w:rsidRPr="005D76C6">
        <w:rPr>
          <w:rFonts w:ascii="Times New Roman" w:hAnsi="Times New Roman"/>
          <w:b w:val="0"/>
        </w:rPr>
        <w:t>1320.9</w:t>
      </w:r>
      <w:r w:rsidRPr="00513CE7">
        <w:rPr>
          <w:rFonts w:ascii="Times New Roman" w:hAnsi="Times New Roman"/>
          <w:b w:val="0"/>
          <w:i w:val="0"/>
        </w:rPr>
        <w:t xml:space="preserve"> and related pr</w:t>
      </w:r>
      <w:r w:rsidR="00513CE7">
        <w:rPr>
          <w:rFonts w:ascii="Times New Roman" w:hAnsi="Times New Roman"/>
          <w:b w:val="0"/>
          <w:i w:val="0"/>
        </w:rPr>
        <w:t xml:space="preserve">ovisions at </w:t>
      </w:r>
      <w:r w:rsidRPr="005D76C6" w:rsidR="00513CE7">
        <w:rPr>
          <w:rFonts w:ascii="Times New Roman" w:hAnsi="Times New Roman"/>
          <w:b w:val="0"/>
        </w:rPr>
        <w:t>5 CFR 1320.8(b)(3)</w:t>
      </w:r>
      <w:r w:rsidR="00513CE7">
        <w:rPr>
          <w:rFonts w:ascii="Times New Roman" w:hAnsi="Times New Roman"/>
          <w:b w:val="0"/>
          <w:i w:val="0"/>
        </w:rPr>
        <w:t>.</w:t>
      </w:r>
    </w:p>
    <w:p w:rsidR="00A45D82" w:rsidRPr="00BC7F42" w:rsidP="00A45D82" w14:paraId="0FEB5436" w14:textId="77777777">
      <w:pPr>
        <w:rPr>
          <w:rFonts w:ascii="Times New Roman" w:hAnsi="Times New Roman"/>
        </w:rPr>
      </w:pPr>
    </w:p>
    <w:p w:rsidR="004A2264" w:rsidP="004A2264" w14:paraId="520A5563" w14:textId="77777777">
      <w:pPr>
        <w:rPr>
          <w:rFonts w:ascii="Times New Roman" w:hAnsi="Times New Roman"/>
          <w:b/>
          <w:u w:val="single"/>
        </w:rPr>
      </w:pPr>
      <w:r w:rsidRPr="0041131C">
        <w:rPr>
          <w:rFonts w:ascii="Times New Roman" w:hAnsi="Times New Roman"/>
          <w:b/>
        </w:rPr>
        <w:t xml:space="preserve">B. </w:t>
      </w:r>
      <w:r>
        <w:rPr>
          <w:rFonts w:ascii="Times New Roman" w:hAnsi="Times New Roman"/>
          <w:b/>
        </w:rPr>
        <w:t xml:space="preserve"> </w:t>
      </w:r>
      <w:r w:rsidR="0063105E">
        <w:rPr>
          <w:rFonts w:ascii="Times New Roman" w:hAnsi="Times New Roman"/>
          <w:b/>
        </w:rPr>
        <w:t xml:space="preserve">  </w:t>
      </w:r>
      <w:r>
        <w:rPr>
          <w:rFonts w:ascii="Times New Roman" w:hAnsi="Times New Roman"/>
          <w:b/>
        </w:rPr>
        <w:t xml:space="preserve"> </w:t>
      </w:r>
      <w:r w:rsidR="004C51D7">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5C33DB" w:rsidP="004A2264" w14:paraId="717A9286" w14:textId="77777777">
      <w:pPr>
        <w:rPr>
          <w:rFonts w:ascii="Times New Roman" w:hAnsi="Times New Roman"/>
          <w:b/>
          <w:u w:val="single"/>
        </w:rPr>
      </w:pPr>
    </w:p>
    <w:p w:rsidR="00B6315A" w:rsidRPr="00746FF6" w:rsidP="00E25E92" w14:paraId="06541D8A" w14:textId="77777777">
      <w:pPr>
        <w:rPr>
          <w:rFonts w:ascii="Times New Roman" w:hAnsi="Times New Roman"/>
        </w:rPr>
      </w:pPr>
      <w:r>
        <w:rPr>
          <w:rFonts w:ascii="Times New Roman" w:hAnsi="Times New Roman"/>
        </w:rPr>
        <w:tab/>
      </w:r>
      <w:r w:rsidRPr="004A2264">
        <w:rPr>
          <w:rFonts w:ascii="Times New Roman" w:hAnsi="Times New Roman"/>
        </w:rPr>
        <w:t>S</w:t>
      </w:r>
      <w:r w:rsidRPr="004A2264" w:rsidR="0041131C">
        <w:rPr>
          <w:rFonts w:ascii="Times New Roman" w:hAnsi="Times New Roman"/>
        </w:rPr>
        <w:t>SA does not use statistical methods f</w:t>
      </w:r>
      <w:r w:rsidRPr="004A2264" w:rsidR="00513CE7">
        <w:rPr>
          <w:rFonts w:ascii="Times New Roman" w:hAnsi="Times New Roman"/>
        </w:rPr>
        <w:t>or this information collection.</w:t>
      </w:r>
    </w:p>
    <w:sectPr w:rsidSect="00472A3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79922908"/>
      <w:docPartObj>
        <w:docPartGallery w:val="Page Numbers (Bottom of Page)"/>
        <w:docPartUnique/>
      </w:docPartObj>
    </w:sdtPr>
    <w:sdtEndPr>
      <w:rPr>
        <w:noProof/>
      </w:rPr>
    </w:sdtEndPr>
    <w:sdtContent>
      <w:p w:rsidR="00260A55" w14:paraId="75CD9BB3"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60A55" w14:paraId="6BDB05C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4631A7"/>
    <w:multiLevelType w:val="hybridMultilevel"/>
    <w:tmpl w:val="70B082DE"/>
    <w:lvl w:ilvl="0">
      <w:start w:val="18"/>
      <w:numFmt w:val="decimal"/>
      <w:lvlText w:val="%1."/>
      <w:lvlJc w:val="left"/>
      <w:pPr>
        <w:tabs>
          <w:tab w:val="num" w:pos="720"/>
        </w:tabs>
        <w:ind w:left="720" w:hanging="720"/>
      </w:pPr>
      <w:rPr>
        <w:rFonts w:hint="default"/>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0A2C71DC"/>
    <w:multiLevelType w:val="hybridMultilevel"/>
    <w:tmpl w:val="DEC8305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F6660BE"/>
    <w:multiLevelType w:val="hybridMultilevel"/>
    <w:tmpl w:val="44D058A0"/>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
    <w:nsid w:val="1ED451FC"/>
    <w:multiLevelType w:val="hybridMultilevel"/>
    <w:tmpl w:val="DA12680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4BA38C4"/>
    <w:multiLevelType w:val="hybridMultilevel"/>
    <w:tmpl w:val="FDD8DAC0"/>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5">
    <w:nsid w:val="29DC15AB"/>
    <w:multiLevelType w:val="hybridMultilevel"/>
    <w:tmpl w:val="DFCEA49C"/>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6">
    <w:nsid w:val="2BE069E6"/>
    <w:multiLevelType w:val="hybridMultilevel"/>
    <w:tmpl w:val="1A6ACA14"/>
    <w:lvl w:ilvl="0">
      <w:start w:val="1"/>
      <w:numFmt w:val="bullet"/>
      <w:lvlText w:val=""/>
      <w:lvlJc w:val="left"/>
      <w:pPr>
        <w:ind w:left="1800" w:hanging="360"/>
      </w:pPr>
      <w:rPr>
        <w:rFonts w:ascii="Symbol" w:eastAsia="Times New Roman" w:hAnsi="Symbol" w:cs="Times New Roman"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7">
    <w:nsid w:val="3CC80A60"/>
    <w:multiLevelType w:val="hybridMultilevel"/>
    <w:tmpl w:val="8A542A9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8">
    <w:nsid w:val="51E90CC2"/>
    <w:multiLevelType w:val="multilevel"/>
    <w:tmpl w:val="0984733E"/>
    <w:lvl w:ilvl="0">
      <w:start w:val="2"/>
      <w:numFmt w:val="decimal"/>
      <w:lvlText w:val="%1."/>
      <w:lvlJc w:val="left"/>
      <w:pPr>
        <w:tabs>
          <w:tab w:val="num" w:pos="1440"/>
        </w:tabs>
        <w:ind w:left="1440" w:hanging="720"/>
      </w:pPr>
      <w:rPr>
        <w:rFonts w:hint="default"/>
        <w:b/>
        <w:bCs/>
      </w:rPr>
    </w:lvl>
    <w:lvl w:ilvl="1">
      <w:start w:val="1"/>
      <w:numFmt w:val="lowerLetter"/>
      <w:lvlText w:val="%2)"/>
      <w:lvlJc w:val="left"/>
      <w:pPr>
        <w:tabs>
          <w:tab w:val="num" w:pos="1800"/>
        </w:tabs>
        <w:ind w:left="1800" w:hanging="360"/>
      </w:pPr>
      <w:rPr>
        <w:rFonts w:hint="default"/>
      </w:rPr>
    </w:lvl>
    <w:lvl w:ilvl="2">
      <w:start w:val="0"/>
      <w:numFmt w:val="bullet"/>
      <w:lvlText w:val=""/>
      <w:lvlJc w:val="left"/>
      <w:pPr>
        <w:ind w:left="2700" w:hanging="360"/>
      </w:pPr>
      <w:rPr>
        <w:rFonts w:ascii="Symbol" w:eastAsia="Times New Roman" w:hAnsi="Symbol" w:cs="Times New Roman"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531525B3"/>
    <w:multiLevelType w:val="hybridMultilevel"/>
    <w:tmpl w:val="FF68C68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5A605A35"/>
    <w:multiLevelType w:val="singleLevel"/>
    <w:tmpl w:val="03EA6668"/>
    <w:lvl w:ilvl="0">
      <w:start w:val="5"/>
      <w:numFmt w:val="decimal"/>
      <w:lvlText w:val="%1."/>
      <w:lvlJc w:val="left"/>
      <w:pPr>
        <w:tabs>
          <w:tab w:val="num" w:pos="450"/>
        </w:tabs>
        <w:ind w:left="450" w:hanging="360"/>
      </w:pPr>
      <w:rPr>
        <w:rFonts w:hint="default"/>
        <w:b w:val="0"/>
        <w:bCs/>
      </w:rPr>
    </w:lvl>
  </w:abstractNum>
  <w:abstractNum w:abstractNumId="11">
    <w:nsid w:val="5FC3153A"/>
    <w:multiLevelType w:val="hybridMultilevel"/>
    <w:tmpl w:val="EDC0A3F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2">
    <w:nsid w:val="616F329C"/>
    <w:multiLevelType w:val="hybridMultilevel"/>
    <w:tmpl w:val="4FDE66DA"/>
    <w:lvl w:ilvl="0">
      <w:start w:val="1"/>
      <w:numFmt w:val="decimal"/>
      <w:lvlText w:val="%1."/>
      <w:lvlJc w:val="left"/>
      <w:pPr>
        <w:tabs>
          <w:tab w:val="num" w:pos="0"/>
        </w:tabs>
        <w:ind w:left="0" w:hanging="720"/>
      </w:pPr>
      <w:rPr>
        <w:rFonts w:hint="default"/>
        <w:b/>
        <w:bCs/>
      </w:rPr>
    </w:lvl>
    <w:lvl w:ilvl="1">
      <w:start w:val="1"/>
      <w:numFmt w:val="lowerLetter"/>
      <w:lvlText w:val="%2)"/>
      <w:lvlJc w:val="left"/>
      <w:pPr>
        <w:tabs>
          <w:tab w:val="num" w:pos="360"/>
        </w:tabs>
        <w:ind w:left="360" w:hanging="360"/>
      </w:pPr>
      <w:rPr>
        <w:rFonts w:hint="default"/>
      </w:rPr>
    </w:lvl>
    <w:lvl w:ilvl="2">
      <w:start w:val="0"/>
      <w:numFmt w:val="bullet"/>
      <w:lvlText w:val=""/>
      <w:lvlJc w:val="left"/>
      <w:pPr>
        <w:ind w:left="1260" w:hanging="360"/>
      </w:pPr>
      <w:rPr>
        <w:rFonts w:ascii="Symbol" w:eastAsia="Times New Roman" w:hAnsi="Symbol" w:cs="Times New Roman" w:hint="default"/>
      </w:rPr>
    </w:lvl>
    <w:lvl w:ilvl="3" w:tentative="1">
      <w:start w:val="1"/>
      <w:numFmt w:val="decimal"/>
      <w:lvlText w:val="%4."/>
      <w:lvlJc w:val="left"/>
      <w:pPr>
        <w:tabs>
          <w:tab w:val="num" w:pos="1800"/>
        </w:tabs>
        <w:ind w:left="1800" w:hanging="360"/>
      </w:pPr>
    </w:lvl>
    <w:lvl w:ilvl="4" w:tentative="1">
      <w:start w:val="1"/>
      <w:numFmt w:val="lowerLetter"/>
      <w:lvlText w:val="%5."/>
      <w:lvlJc w:val="left"/>
      <w:pPr>
        <w:tabs>
          <w:tab w:val="num" w:pos="2520"/>
        </w:tabs>
        <w:ind w:left="2520" w:hanging="360"/>
      </w:pPr>
    </w:lvl>
    <w:lvl w:ilvl="5" w:tentative="1">
      <w:start w:val="1"/>
      <w:numFmt w:val="lowerRoman"/>
      <w:lvlText w:val="%6."/>
      <w:lvlJc w:val="right"/>
      <w:pPr>
        <w:tabs>
          <w:tab w:val="num" w:pos="3240"/>
        </w:tabs>
        <w:ind w:left="3240" w:hanging="180"/>
      </w:pPr>
    </w:lvl>
    <w:lvl w:ilvl="6" w:tentative="1">
      <w:start w:val="1"/>
      <w:numFmt w:val="decimal"/>
      <w:lvlText w:val="%7."/>
      <w:lvlJc w:val="left"/>
      <w:pPr>
        <w:tabs>
          <w:tab w:val="num" w:pos="3960"/>
        </w:tabs>
        <w:ind w:left="3960" w:hanging="360"/>
      </w:pPr>
    </w:lvl>
    <w:lvl w:ilvl="7" w:tentative="1">
      <w:start w:val="1"/>
      <w:numFmt w:val="lowerLetter"/>
      <w:lvlText w:val="%8."/>
      <w:lvlJc w:val="left"/>
      <w:pPr>
        <w:tabs>
          <w:tab w:val="num" w:pos="4680"/>
        </w:tabs>
        <w:ind w:left="4680" w:hanging="360"/>
      </w:pPr>
    </w:lvl>
    <w:lvl w:ilvl="8" w:tentative="1">
      <w:start w:val="1"/>
      <w:numFmt w:val="lowerRoman"/>
      <w:lvlText w:val="%9."/>
      <w:lvlJc w:val="right"/>
      <w:pPr>
        <w:tabs>
          <w:tab w:val="num" w:pos="5400"/>
        </w:tabs>
        <w:ind w:left="5400" w:hanging="180"/>
      </w:pPr>
    </w:lvl>
  </w:abstractNum>
  <w:abstractNum w:abstractNumId="13">
    <w:nsid w:val="6DFC3077"/>
    <w:multiLevelType w:val="hybridMultilevel"/>
    <w:tmpl w:val="9664178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sz w:val="24"/>
        <w:szCs w:val="24"/>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F403794"/>
    <w:multiLevelType w:val="hybridMultilevel"/>
    <w:tmpl w:val="48CABC54"/>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70A82ECE"/>
    <w:multiLevelType w:val="hybridMultilevel"/>
    <w:tmpl w:val="7D8E2F5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74CC03B5"/>
    <w:multiLevelType w:val="singleLevel"/>
    <w:tmpl w:val="B40EFC68"/>
    <w:lvl w:ilvl="0">
      <w:start w:val="14"/>
      <w:numFmt w:val="decimal"/>
      <w:lvlText w:val="%1."/>
      <w:lvlJc w:val="left"/>
      <w:pPr>
        <w:tabs>
          <w:tab w:val="num" w:pos="360"/>
        </w:tabs>
        <w:ind w:left="360" w:hanging="360"/>
      </w:pPr>
      <w:rPr>
        <w:rFonts w:hint="default"/>
        <w:b/>
        <w:bCs w:val="0"/>
      </w:rPr>
    </w:lvl>
  </w:abstractNum>
  <w:abstractNum w:abstractNumId="17">
    <w:nsid w:val="7866410B"/>
    <w:multiLevelType w:val="multilevel"/>
    <w:tmpl w:val="10D03A3C"/>
    <w:lvl w:ilvl="0">
      <w:start w:val="2"/>
      <w:numFmt w:val="decimal"/>
      <w:lvlText w:val="%1."/>
      <w:lvlJc w:val="left"/>
      <w:pPr>
        <w:tabs>
          <w:tab w:val="num" w:pos="720"/>
        </w:tabs>
        <w:ind w:left="720" w:hanging="720"/>
      </w:pPr>
      <w:rPr>
        <w:rFonts w:hint="default"/>
        <w:b/>
        <w:bCs/>
      </w:rPr>
    </w:lvl>
    <w:lvl w:ilvl="1">
      <w:start w:val="1"/>
      <w:numFmt w:val="bullet"/>
      <w:lvlText w:val=""/>
      <w:lvlJc w:val="left"/>
      <w:pPr>
        <w:ind w:left="1080" w:hanging="360"/>
      </w:pPr>
      <w:rPr>
        <w:rFonts w:ascii="Symbol" w:hAnsi="Symbol" w:hint="default"/>
      </w:rPr>
    </w:lvl>
    <w:lvl w:ilvl="2">
      <w:start w:val="0"/>
      <w:numFmt w:val="bullet"/>
      <w:lvlText w:val=""/>
      <w:lvlJc w:val="left"/>
      <w:pPr>
        <w:ind w:left="1980" w:hanging="360"/>
      </w:pPr>
      <w:rPr>
        <w:rFonts w:ascii="Symbol" w:eastAsia="Times New Roman" w:hAnsi="Symbol" w:cs="Times New Roman"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8">
    <w:nsid w:val="7A9B5E7D"/>
    <w:multiLevelType w:val="singleLevel"/>
    <w:tmpl w:val="19A8A694"/>
    <w:lvl w:ilvl="0">
      <w:start w:val="8"/>
      <w:numFmt w:val="decimal"/>
      <w:lvlText w:val="%1."/>
      <w:lvlJc w:val="left"/>
      <w:pPr>
        <w:tabs>
          <w:tab w:val="num" w:pos="720"/>
        </w:tabs>
        <w:ind w:left="720" w:hanging="720"/>
      </w:pPr>
      <w:rPr>
        <w:rFonts w:hint="default"/>
        <w:b/>
        <w:bCs/>
      </w:rPr>
    </w:lvl>
  </w:abstractNum>
  <w:abstractNum w:abstractNumId="19">
    <w:nsid w:val="7BDB5F08"/>
    <w:multiLevelType w:val="hybridMultilevel"/>
    <w:tmpl w:val="14240E5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14060773">
    <w:abstractNumId w:val="18"/>
  </w:num>
  <w:num w:numId="2" w16cid:durableId="1233155271">
    <w:abstractNumId w:val="17"/>
  </w:num>
  <w:num w:numId="3" w16cid:durableId="1040978533">
    <w:abstractNumId w:val="16"/>
  </w:num>
  <w:num w:numId="4" w16cid:durableId="421069610">
    <w:abstractNumId w:val="10"/>
  </w:num>
  <w:num w:numId="5" w16cid:durableId="1276642244">
    <w:abstractNumId w:val="12"/>
  </w:num>
  <w:num w:numId="6" w16cid:durableId="62342063">
    <w:abstractNumId w:val="0"/>
  </w:num>
  <w:num w:numId="7" w16cid:durableId="887642996">
    <w:abstractNumId w:val="11"/>
  </w:num>
  <w:num w:numId="8" w16cid:durableId="838423380">
    <w:abstractNumId w:val="3"/>
  </w:num>
  <w:num w:numId="9" w16cid:durableId="476804711">
    <w:abstractNumId w:val="9"/>
  </w:num>
  <w:num w:numId="10" w16cid:durableId="2102336702">
    <w:abstractNumId w:val="19"/>
  </w:num>
  <w:num w:numId="11" w16cid:durableId="2007704634">
    <w:abstractNumId w:val="2"/>
  </w:num>
  <w:num w:numId="12" w16cid:durableId="168907422">
    <w:abstractNumId w:val="6"/>
  </w:num>
  <w:num w:numId="13" w16cid:durableId="1439450544">
    <w:abstractNumId w:val="5"/>
  </w:num>
  <w:num w:numId="14" w16cid:durableId="242182277">
    <w:abstractNumId w:val="8"/>
  </w:num>
  <w:num w:numId="15" w16cid:durableId="1235966302">
    <w:abstractNumId w:val="7"/>
  </w:num>
  <w:num w:numId="16" w16cid:durableId="1803696461">
    <w:abstractNumId w:val="13"/>
  </w:num>
  <w:num w:numId="17" w16cid:durableId="94903621">
    <w:abstractNumId w:val="4"/>
  </w:num>
  <w:num w:numId="18" w16cid:durableId="2022002179">
    <w:abstractNumId w:val="1"/>
  </w:num>
  <w:num w:numId="19" w16cid:durableId="1638417586">
    <w:abstractNumId w:val="14"/>
  </w:num>
  <w:num w:numId="20" w16cid:durableId="190109291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E6A"/>
    <w:rsid w:val="00002253"/>
    <w:rsid w:val="00002AC2"/>
    <w:rsid w:val="00013384"/>
    <w:rsid w:val="00013DBA"/>
    <w:rsid w:val="00014347"/>
    <w:rsid w:val="00021BFE"/>
    <w:rsid w:val="00021C6E"/>
    <w:rsid w:val="000222A7"/>
    <w:rsid w:val="0002240D"/>
    <w:rsid w:val="00022EBE"/>
    <w:rsid w:val="00025216"/>
    <w:rsid w:val="00025C9F"/>
    <w:rsid w:val="0002677F"/>
    <w:rsid w:val="000269A5"/>
    <w:rsid w:val="00031EF6"/>
    <w:rsid w:val="000345DA"/>
    <w:rsid w:val="00034EFD"/>
    <w:rsid w:val="000358DF"/>
    <w:rsid w:val="00036393"/>
    <w:rsid w:val="00042EBC"/>
    <w:rsid w:val="00044A88"/>
    <w:rsid w:val="00044F24"/>
    <w:rsid w:val="0004695A"/>
    <w:rsid w:val="00054077"/>
    <w:rsid w:val="000561B7"/>
    <w:rsid w:val="0006116F"/>
    <w:rsid w:val="00061535"/>
    <w:rsid w:val="00063A05"/>
    <w:rsid w:val="00066B79"/>
    <w:rsid w:val="0006715D"/>
    <w:rsid w:val="0007189E"/>
    <w:rsid w:val="00075663"/>
    <w:rsid w:val="00077716"/>
    <w:rsid w:val="00077720"/>
    <w:rsid w:val="00077E0E"/>
    <w:rsid w:val="00081C4F"/>
    <w:rsid w:val="00083D29"/>
    <w:rsid w:val="0008476D"/>
    <w:rsid w:val="00086E84"/>
    <w:rsid w:val="00091FFB"/>
    <w:rsid w:val="000958AA"/>
    <w:rsid w:val="0009797F"/>
    <w:rsid w:val="000A0542"/>
    <w:rsid w:val="000A10F8"/>
    <w:rsid w:val="000A5BED"/>
    <w:rsid w:val="000A6AE3"/>
    <w:rsid w:val="000B2B68"/>
    <w:rsid w:val="000B3B12"/>
    <w:rsid w:val="000B49C9"/>
    <w:rsid w:val="000B7E94"/>
    <w:rsid w:val="000C0A7D"/>
    <w:rsid w:val="000C151C"/>
    <w:rsid w:val="000C1D18"/>
    <w:rsid w:val="000C5E52"/>
    <w:rsid w:val="000C63E0"/>
    <w:rsid w:val="000C7884"/>
    <w:rsid w:val="000D025F"/>
    <w:rsid w:val="000D2E86"/>
    <w:rsid w:val="000D58EA"/>
    <w:rsid w:val="000D5F5C"/>
    <w:rsid w:val="000E20DC"/>
    <w:rsid w:val="000F008A"/>
    <w:rsid w:val="000F0321"/>
    <w:rsid w:val="000F146A"/>
    <w:rsid w:val="000F3221"/>
    <w:rsid w:val="000F474F"/>
    <w:rsid w:val="000F5D05"/>
    <w:rsid w:val="0010064B"/>
    <w:rsid w:val="0010066D"/>
    <w:rsid w:val="00100F61"/>
    <w:rsid w:val="00104883"/>
    <w:rsid w:val="00114EDB"/>
    <w:rsid w:val="001204C6"/>
    <w:rsid w:val="00121032"/>
    <w:rsid w:val="0012124A"/>
    <w:rsid w:val="001222F5"/>
    <w:rsid w:val="00122EE2"/>
    <w:rsid w:val="00124548"/>
    <w:rsid w:val="00126D64"/>
    <w:rsid w:val="00127980"/>
    <w:rsid w:val="001302D4"/>
    <w:rsid w:val="00130BEB"/>
    <w:rsid w:val="00132BE8"/>
    <w:rsid w:val="00132F5B"/>
    <w:rsid w:val="001370DD"/>
    <w:rsid w:val="00142EC1"/>
    <w:rsid w:val="00146024"/>
    <w:rsid w:val="00146275"/>
    <w:rsid w:val="001466AE"/>
    <w:rsid w:val="001471AB"/>
    <w:rsid w:val="00152139"/>
    <w:rsid w:val="0015576E"/>
    <w:rsid w:val="001558D4"/>
    <w:rsid w:val="00155A7B"/>
    <w:rsid w:val="001567A1"/>
    <w:rsid w:val="00156B5A"/>
    <w:rsid w:val="00157DF7"/>
    <w:rsid w:val="001605A9"/>
    <w:rsid w:val="00161BD1"/>
    <w:rsid w:val="0016221D"/>
    <w:rsid w:val="001636FB"/>
    <w:rsid w:val="00164925"/>
    <w:rsid w:val="001651B2"/>
    <w:rsid w:val="0016591F"/>
    <w:rsid w:val="00165F27"/>
    <w:rsid w:val="00165F3D"/>
    <w:rsid w:val="001662DF"/>
    <w:rsid w:val="00174326"/>
    <w:rsid w:val="0018153B"/>
    <w:rsid w:val="0018264F"/>
    <w:rsid w:val="001838EA"/>
    <w:rsid w:val="00183BBB"/>
    <w:rsid w:val="0018450B"/>
    <w:rsid w:val="001855C1"/>
    <w:rsid w:val="001911A1"/>
    <w:rsid w:val="00192897"/>
    <w:rsid w:val="00193729"/>
    <w:rsid w:val="00194E3F"/>
    <w:rsid w:val="00196922"/>
    <w:rsid w:val="001A01D2"/>
    <w:rsid w:val="001A065D"/>
    <w:rsid w:val="001A197F"/>
    <w:rsid w:val="001A199A"/>
    <w:rsid w:val="001A3317"/>
    <w:rsid w:val="001A4B69"/>
    <w:rsid w:val="001A65F9"/>
    <w:rsid w:val="001B221E"/>
    <w:rsid w:val="001B4217"/>
    <w:rsid w:val="001B66C9"/>
    <w:rsid w:val="001B6BCD"/>
    <w:rsid w:val="001B76F5"/>
    <w:rsid w:val="001B7CF4"/>
    <w:rsid w:val="001C37D8"/>
    <w:rsid w:val="001C4CA2"/>
    <w:rsid w:val="001C5BDB"/>
    <w:rsid w:val="001C6579"/>
    <w:rsid w:val="001C6D3A"/>
    <w:rsid w:val="001D0503"/>
    <w:rsid w:val="001D0E3C"/>
    <w:rsid w:val="001D1DFF"/>
    <w:rsid w:val="001E1076"/>
    <w:rsid w:val="001E1161"/>
    <w:rsid w:val="001E2C60"/>
    <w:rsid w:val="001E372B"/>
    <w:rsid w:val="001E44C0"/>
    <w:rsid w:val="001E4AEB"/>
    <w:rsid w:val="001E53A1"/>
    <w:rsid w:val="001E584C"/>
    <w:rsid w:val="001F15E5"/>
    <w:rsid w:val="001F1A71"/>
    <w:rsid w:val="001F221D"/>
    <w:rsid w:val="001F74DB"/>
    <w:rsid w:val="002000F3"/>
    <w:rsid w:val="002116B6"/>
    <w:rsid w:val="00211EFE"/>
    <w:rsid w:val="002135A9"/>
    <w:rsid w:val="00214B8E"/>
    <w:rsid w:val="00216B74"/>
    <w:rsid w:val="00225F17"/>
    <w:rsid w:val="002303AA"/>
    <w:rsid w:val="002321B0"/>
    <w:rsid w:val="0023611F"/>
    <w:rsid w:val="00236441"/>
    <w:rsid w:val="00246836"/>
    <w:rsid w:val="002476B4"/>
    <w:rsid w:val="00247DBE"/>
    <w:rsid w:val="00251D76"/>
    <w:rsid w:val="002529F3"/>
    <w:rsid w:val="002544B8"/>
    <w:rsid w:val="00254BF8"/>
    <w:rsid w:val="00254FA4"/>
    <w:rsid w:val="0026052B"/>
    <w:rsid w:val="00260A55"/>
    <w:rsid w:val="00263391"/>
    <w:rsid w:val="00266072"/>
    <w:rsid w:val="00266155"/>
    <w:rsid w:val="00270353"/>
    <w:rsid w:val="002707E8"/>
    <w:rsid w:val="00276AAF"/>
    <w:rsid w:val="002801F8"/>
    <w:rsid w:val="00280EBE"/>
    <w:rsid w:val="00284815"/>
    <w:rsid w:val="002852C5"/>
    <w:rsid w:val="0028746C"/>
    <w:rsid w:val="002878B7"/>
    <w:rsid w:val="00295559"/>
    <w:rsid w:val="00297A9E"/>
    <w:rsid w:val="002A07AB"/>
    <w:rsid w:val="002A2DA3"/>
    <w:rsid w:val="002A392A"/>
    <w:rsid w:val="002A3FA9"/>
    <w:rsid w:val="002A4252"/>
    <w:rsid w:val="002A4C30"/>
    <w:rsid w:val="002A6A01"/>
    <w:rsid w:val="002A7855"/>
    <w:rsid w:val="002B0820"/>
    <w:rsid w:val="002B0DCE"/>
    <w:rsid w:val="002B0F10"/>
    <w:rsid w:val="002B424F"/>
    <w:rsid w:val="002B5578"/>
    <w:rsid w:val="002C1B09"/>
    <w:rsid w:val="002C1E65"/>
    <w:rsid w:val="002C2482"/>
    <w:rsid w:val="002C4FFC"/>
    <w:rsid w:val="002C6CEF"/>
    <w:rsid w:val="002D1B30"/>
    <w:rsid w:val="002D34D7"/>
    <w:rsid w:val="002D429D"/>
    <w:rsid w:val="002D6793"/>
    <w:rsid w:val="002D70CE"/>
    <w:rsid w:val="002D72F6"/>
    <w:rsid w:val="002D7CAB"/>
    <w:rsid w:val="002E1132"/>
    <w:rsid w:val="002E18CF"/>
    <w:rsid w:val="002E1CD2"/>
    <w:rsid w:val="002E35EE"/>
    <w:rsid w:val="002E36A5"/>
    <w:rsid w:val="002E4701"/>
    <w:rsid w:val="002E7B87"/>
    <w:rsid w:val="002F032B"/>
    <w:rsid w:val="002F1C11"/>
    <w:rsid w:val="002F3864"/>
    <w:rsid w:val="002F4C1B"/>
    <w:rsid w:val="002F4D13"/>
    <w:rsid w:val="002F4F33"/>
    <w:rsid w:val="002F5083"/>
    <w:rsid w:val="00302545"/>
    <w:rsid w:val="00303EA4"/>
    <w:rsid w:val="003071E3"/>
    <w:rsid w:val="0031007F"/>
    <w:rsid w:val="003108A5"/>
    <w:rsid w:val="00312E6E"/>
    <w:rsid w:val="00316B6C"/>
    <w:rsid w:val="00321B8C"/>
    <w:rsid w:val="003232EE"/>
    <w:rsid w:val="00326D7C"/>
    <w:rsid w:val="00326F7C"/>
    <w:rsid w:val="0033134D"/>
    <w:rsid w:val="00331821"/>
    <w:rsid w:val="00335EEF"/>
    <w:rsid w:val="003372A2"/>
    <w:rsid w:val="00340DC0"/>
    <w:rsid w:val="00341A78"/>
    <w:rsid w:val="00342C47"/>
    <w:rsid w:val="003465DC"/>
    <w:rsid w:val="003469CA"/>
    <w:rsid w:val="00352ED7"/>
    <w:rsid w:val="00353202"/>
    <w:rsid w:val="003571C5"/>
    <w:rsid w:val="0036432B"/>
    <w:rsid w:val="00365FB3"/>
    <w:rsid w:val="0036696D"/>
    <w:rsid w:val="00371646"/>
    <w:rsid w:val="003717EA"/>
    <w:rsid w:val="00373341"/>
    <w:rsid w:val="00375AE8"/>
    <w:rsid w:val="003771E4"/>
    <w:rsid w:val="0038050B"/>
    <w:rsid w:val="00384FC2"/>
    <w:rsid w:val="003875CC"/>
    <w:rsid w:val="00392B5B"/>
    <w:rsid w:val="00393707"/>
    <w:rsid w:val="00394109"/>
    <w:rsid w:val="003944F8"/>
    <w:rsid w:val="00395664"/>
    <w:rsid w:val="003A52DD"/>
    <w:rsid w:val="003A7110"/>
    <w:rsid w:val="003B15EC"/>
    <w:rsid w:val="003B2496"/>
    <w:rsid w:val="003B30B4"/>
    <w:rsid w:val="003C10BD"/>
    <w:rsid w:val="003C1BDF"/>
    <w:rsid w:val="003C2DE4"/>
    <w:rsid w:val="003C30F2"/>
    <w:rsid w:val="003C3A40"/>
    <w:rsid w:val="003C437F"/>
    <w:rsid w:val="003C5885"/>
    <w:rsid w:val="003C7764"/>
    <w:rsid w:val="003D1CA6"/>
    <w:rsid w:val="003D2071"/>
    <w:rsid w:val="003D2791"/>
    <w:rsid w:val="003D486C"/>
    <w:rsid w:val="003D78F4"/>
    <w:rsid w:val="003E03C4"/>
    <w:rsid w:val="003E145C"/>
    <w:rsid w:val="003E2A73"/>
    <w:rsid w:val="003E2BF9"/>
    <w:rsid w:val="003E2EDE"/>
    <w:rsid w:val="003E346E"/>
    <w:rsid w:val="003E3CDF"/>
    <w:rsid w:val="003E432F"/>
    <w:rsid w:val="003E61DE"/>
    <w:rsid w:val="003E6F15"/>
    <w:rsid w:val="003E794F"/>
    <w:rsid w:val="003F08E4"/>
    <w:rsid w:val="003F2010"/>
    <w:rsid w:val="003F504B"/>
    <w:rsid w:val="003F6A59"/>
    <w:rsid w:val="003F754C"/>
    <w:rsid w:val="00400DCF"/>
    <w:rsid w:val="00401C16"/>
    <w:rsid w:val="00402C8C"/>
    <w:rsid w:val="00402F2A"/>
    <w:rsid w:val="00403B62"/>
    <w:rsid w:val="0040459E"/>
    <w:rsid w:val="00405548"/>
    <w:rsid w:val="004055F2"/>
    <w:rsid w:val="00407A1C"/>
    <w:rsid w:val="00410A33"/>
    <w:rsid w:val="0041131C"/>
    <w:rsid w:val="0041378E"/>
    <w:rsid w:val="004155A1"/>
    <w:rsid w:val="0041665A"/>
    <w:rsid w:val="00416A4C"/>
    <w:rsid w:val="00420B52"/>
    <w:rsid w:val="00422A0E"/>
    <w:rsid w:val="00431D44"/>
    <w:rsid w:val="00432B9B"/>
    <w:rsid w:val="00437078"/>
    <w:rsid w:val="00437760"/>
    <w:rsid w:val="004414C8"/>
    <w:rsid w:val="00447EE9"/>
    <w:rsid w:val="0045016B"/>
    <w:rsid w:val="0045065A"/>
    <w:rsid w:val="004509AD"/>
    <w:rsid w:val="004547C0"/>
    <w:rsid w:val="00454D04"/>
    <w:rsid w:val="0045634B"/>
    <w:rsid w:val="00464738"/>
    <w:rsid w:val="00464DE2"/>
    <w:rsid w:val="00467066"/>
    <w:rsid w:val="00470D5D"/>
    <w:rsid w:val="00471866"/>
    <w:rsid w:val="00472625"/>
    <w:rsid w:val="00472A35"/>
    <w:rsid w:val="004750E0"/>
    <w:rsid w:val="00475350"/>
    <w:rsid w:val="00476028"/>
    <w:rsid w:val="00481B44"/>
    <w:rsid w:val="00484662"/>
    <w:rsid w:val="00491426"/>
    <w:rsid w:val="004915B5"/>
    <w:rsid w:val="00491B09"/>
    <w:rsid w:val="00493B76"/>
    <w:rsid w:val="00494B6E"/>
    <w:rsid w:val="00494FB2"/>
    <w:rsid w:val="004950EF"/>
    <w:rsid w:val="00495FE4"/>
    <w:rsid w:val="00496E43"/>
    <w:rsid w:val="004A0175"/>
    <w:rsid w:val="004A2264"/>
    <w:rsid w:val="004B4FD1"/>
    <w:rsid w:val="004B5519"/>
    <w:rsid w:val="004C092B"/>
    <w:rsid w:val="004C3BCF"/>
    <w:rsid w:val="004C42BD"/>
    <w:rsid w:val="004C51D7"/>
    <w:rsid w:val="004D0116"/>
    <w:rsid w:val="004D0C85"/>
    <w:rsid w:val="004D144B"/>
    <w:rsid w:val="004D47A4"/>
    <w:rsid w:val="004D4845"/>
    <w:rsid w:val="004E146D"/>
    <w:rsid w:val="004E29A3"/>
    <w:rsid w:val="004E2A88"/>
    <w:rsid w:val="004E370C"/>
    <w:rsid w:val="004E661B"/>
    <w:rsid w:val="004F2EAC"/>
    <w:rsid w:val="004F69E8"/>
    <w:rsid w:val="004F6D5D"/>
    <w:rsid w:val="0050182C"/>
    <w:rsid w:val="0050197F"/>
    <w:rsid w:val="00503A57"/>
    <w:rsid w:val="005040EC"/>
    <w:rsid w:val="005041A1"/>
    <w:rsid w:val="00506486"/>
    <w:rsid w:val="00511967"/>
    <w:rsid w:val="00513CE7"/>
    <w:rsid w:val="0052178A"/>
    <w:rsid w:val="00522A3C"/>
    <w:rsid w:val="00525D56"/>
    <w:rsid w:val="0053085E"/>
    <w:rsid w:val="00530895"/>
    <w:rsid w:val="00531F5B"/>
    <w:rsid w:val="005356B8"/>
    <w:rsid w:val="00541E55"/>
    <w:rsid w:val="00543001"/>
    <w:rsid w:val="005442CF"/>
    <w:rsid w:val="00545C5E"/>
    <w:rsid w:val="00546C2A"/>
    <w:rsid w:val="00551449"/>
    <w:rsid w:val="0055217C"/>
    <w:rsid w:val="00557EFC"/>
    <w:rsid w:val="005611E9"/>
    <w:rsid w:val="0056163C"/>
    <w:rsid w:val="005621E8"/>
    <w:rsid w:val="00562E15"/>
    <w:rsid w:val="00565B4E"/>
    <w:rsid w:val="00566D18"/>
    <w:rsid w:val="005719CC"/>
    <w:rsid w:val="005721D4"/>
    <w:rsid w:val="00573056"/>
    <w:rsid w:val="005740BC"/>
    <w:rsid w:val="0057452A"/>
    <w:rsid w:val="00576B05"/>
    <w:rsid w:val="00581B2B"/>
    <w:rsid w:val="00593A36"/>
    <w:rsid w:val="00593BF2"/>
    <w:rsid w:val="00595E59"/>
    <w:rsid w:val="00597A63"/>
    <w:rsid w:val="005A006A"/>
    <w:rsid w:val="005A1198"/>
    <w:rsid w:val="005A4E87"/>
    <w:rsid w:val="005A65CA"/>
    <w:rsid w:val="005A7FF9"/>
    <w:rsid w:val="005B08F2"/>
    <w:rsid w:val="005B15E5"/>
    <w:rsid w:val="005B56DD"/>
    <w:rsid w:val="005C04CC"/>
    <w:rsid w:val="005C1E05"/>
    <w:rsid w:val="005C2C39"/>
    <w:rsid w:val="005C33DB"/>
    <w:rsid w:val="005C5EE4"/>
    <w:rsid w:val="005D15E7"/>
    <w:rsid w:val="005D37B3"/>
    <w:rsid w:val="005D4107"/>
    <w:rsid w:val="005D76C6"/>
    <w:rsid w:val="005E26F9"/>
    <w:rsid w:val="005E4BC5"/>
    <w:rsid w:val="005E53B3"/>
    <w:rsid w:val="005E77BD"/>
    <w:rsid w:val="005F208A"/>
    <w:rsid w:val="005F65E9"/>
    <w:rsid w:val="005F6D92"/>
    <w:rsid w:val="006002DD"/>
    <w:rsid w:val="006013A3"/>
    <w:rsid w:val="00605BD1"/>
    <w:rsid w:val="00606392"/>
    <w:rsid w:val="006065EF"/>
    <w:rsid w:val="00612394"/>
    <w:rsid w:val="00612EDF"/>
    <w:rsid w:val="0061331C"/>
    <w:rsid w:val="006160ED"/>
    <w:rsid w:val="0061779F"/>
    <w:rsid w:val="00620652"/>
    <w:rsid w:val="00621492"/>
    <w:rsid w:val="006216D2"/>
    <w:rsid w:val="00621E2F"/>
    <w:rsid w:val="00622F32"/>
    <w:rsid w:val="00625669"/>
    <w:rsid w:val="00626342"/>
    <w:rsid w:val="00626C22"/>
    <w:rsid w:val="00626EB8"/>
    <w:rsid w:val="00630BA4"/>
    <w:rsid w:val="0063105E"/>
    <w:rsid w:val="00631F1B"/>
    <w:rsid w:val="00633035"/>
    <w:rsid w:val="0063304D"/>
    <w:rsid w:val="00633903"/>
    <w:rsid w:val="00636441"/>
    <w:rsid w:val="00637AF5"/>
    <w:rsid w:val="00637F12"/>
    <w:rsid w:val="00640A26"/>
    <w:rsid w:val="00641185"/>
    <w:rsid w:val="0064264C"/>
    <w:rsid w:val="00653F9B"/>
    <w:rsid w:val="00654772"/>
    <w:rsid w:val="00654D3F"/>
    <w:rsid w:val="00654E7A"/>
    <w:rsid w:val="00655527"/>
    <w:rsid w:val="006576BA"/>
    <w:rsid w:val="00661430"/>
    <w:rsid w:val="00663881"/>
    <w:rsid w:val="00664553"/>
    <w:rsid w:val="0066625F"/>
    <w:rsid w:val="0066692F"/>
    <w:rsid w:val="0067087A"/>
    <w:rsid w:val="00674081"/>
    <w:rsid w:val="00675FA2"/>
    <w:rsid w:val="0067666D"/>
    <w:rsid w:val="00676B05"/>
    <w:rsid w:val="0067781C"/>
    <w:rsid w:val="006806E1"/>
    <w:rsid w:val="00684B69"/>
    <w:rsid w:val="006856EE"/>
    <w:rsid w:val="00686F46"/>
    <w:rsid w:val="00690013"/>
    <w:rsid w:val="006909B5"/>
    <w:rsid w:val="006909BA"/>
    <w:rsid w:val="006935C9"/>
    <w:rsid w:val="006944F0"/>
    <w:rsid w:val="00695415"/>
    <w:rsid w:val="0069667B"/>
    <w:rsid w:val="00697BB8"/>
    <w:rsid w:val="006A1445"/>
    <w:rsid w:val="006A2071"/>
    <w:rsid w:val="006A49E5"/>
    <w:rsid w:val="006B14E8"/>
    <w:rsid w:val="006B173F"/>
    <w:rsid w:val="006B17EF"/>
    <w:rsid w:val="006B297F"/>
    <w:rsid w:val="006B3698"/>
    <w:rsid w:val="006B3884"/>
    <w:rsid w:val="006B4F4D"/>
    <w:rsid w:val="006C0FB2"/>
    <w:rsid w:val="006C1F33"/>
    <w:rsid w:val="006C2A8B"/>
    <w:rsid w:val="006C57C6"/>
    <w:rsid w:val="006C7580"/>
    <w:rsid w:val="006D018E"/>
    <w:rsid w:val="006D0A1B"/>
    <w:rsid w:val="006D251D"/>
    <w:rsid w:val="006E2895"/>
    <w:rsid w:val="006F0F63"/>
    <w:rsid w:val="006F1510"/>
    <w:rsid w:val="006F26FB"/>
    <w:rsid w:val="006F2815"/>
    <w:rsid w:val="006F2B8B"/>
    <w:rsid w:val="006F36FB"/>
    <w:rsid w:val="006F4D0F"/>
    <w:rsid w:val="006F4D76"/>
    <w:rsid w:val="0070421B"/>
    <w:rsid w:val="007046E0"/>
    <w:rsid w:val="007054C6"/>
    <w:rsid w:val="00705811"/>
    <w:rsid w:val="00710E71"/>
    <w:rsid w:val="00712480"/>
    <w:rsid w:val="00712BB4"/>
    <w:rsid w:val="00712F1B"/>
    <w:rsid w:val="00715874"/>
    <w:rsid w:val="007170E0"/>
    <w:rsid w:val="007200CC"/>
    <w:rsid w:val="0072107E"/>
    <w:rsid w:val="0072331C"/>
    <w:rsid w:val="0072354F"/>
    <w:rsid w:val="00723D79"/>
    <w:rsid w:val="007245C9"/>
    <w:rsid w:val="007256B3"/>
    <w:rsid w:val="00732333"/>
    <w:rsid w:val="00735169"/>
    <w:rsid w:val="007421F6"/>
    <w:rsid w:val="00742B56"/>
    <w:rsid w:val="00745462"/>
    <w:rsid w:val="00745BC8"/>
    <w:rsid w:val="00746FF6"/>
    <w:rsid w:val="00747A29"/>
    <w:rsid w:val="00750C12"/>
    <w:rsid w:val="0075255D"/>
    <w:rsid w:val="00752DFE"/>
    <w:rsid w:val="00753421"/>
    <w:rsid w:val="00753D00"/>
    <w:rsid w:val="007541FC"/>
    <w:rsid w:val="00754291"/>
    <w:rsid w:val="00756AEF"/>
    <w:rsid w:val="00756F8D"/>
    <w:rsid w:val="0075782B"/>
    <w:rsid w:val="0076173B"/>
    <w:rsid w:val="0076437D"/>
    <w:rsid w:val="00765855"/>
    <w:rsid w:val="00771FB2"/>
    <w:rsid w:val="00773219"/>
    <w:rsid w:val="00775216"/>
    <w:rsid w:val="00775C09"/>
    <w:rsid w:val="00780B04"/>
    <w:rsid w:val="00781F51"/>
    <w:rsid w:val="0078469A"/>
    <w:rsid w:val="00792544"/>
    <w:rsid w:val="00794990"/>
    <w:rsid w:val="00795BAB"/>
    <w:rsid w:val="00796A85"/>
    <w:rsid w:val="00797489"/>
    <w:rsid w:val="007A08D1"/>
    <w:rsid w:val="007A2DEE"/>
    <w:rsid w:val="007A5E96"/>
    <w:rsid w:val="007B007C"/>
    <w:rsid w:val="007B03B7"/>
    <w:rsid w:val="007C25D0"/>
    <w:rsid w:val="007C3600"/>
    <w:rsid w:val="007C39C7"/>
    <w:rsid w:val="007C7FBA"/>
    <w:rsid w:val="007D061D"/>
    <w:rsid w:val="007D0C87"/>
    <w:rsid w:val="007D1947"/>
    <w:rsid w:val="007D22EB"/>
    <w:rsid w:val="007D2F23"/>
    <w:rsid w:val="007D52B5"/>
    <w:rsid w:val="007E17BD"/>
    <w:rsid w:val="007E2083"/>
    <w:rsid w:val="007E3F3E"/>
    <w:rsid w:val="007E41F1"/>
    <w:rsid w:val="007E6590"/>
    <w:rsid w:val="007E6CA6"/>
    <w:rsid w:val="007F0C4E"/>
    <w:rsid w:val="007F364A"/>
    <w:rsid w:val="007F3D19"/>
    <w:rsid w:val="007F5BD5"/>
    <w:rsid w:val="007F7264"/>
    <w:rsid w:val="007F7F19"/>
    <w:rsid w:val="00801EB1"/>
    <w:rsid w:val="0080393A"/>
    <w:rsid w:val="0080581F"/>
    <w:rsid w:val="00806840"/>
    <w:rsid w:val="00806984"/>
    <w:rsid w:val="00810485"/>
    <w:rsid w:val="00814772"/>
    <w:rsid w:val="00817CC8"/>
    <w:rsid w:val="008217AB"/>
    <w:rsid w:val="00821CD3"/>
    <w:rsid w:val="00822D52"/>
    <w:rsid w:val="00824D72"/>
    <w:rsid w:val="00825B97"/>
    <w:rsid w:val="008326B6"/>
    <w:rsid w:val="0083675C"/>
    <w:rsid w:val="00841313"/>
    <w:rsid w:val="00841885"/>
    <w:rsid w:val="008424A7"/>
    <w:rsid w:val="00842662"/>
    <w:rsid w:val="0084775D"/>
    <w:rsid w:val="00851D34"/>
    <w:rsid w:val="008549DB"/>
    <w:rsid w:val="0086463A"/>
    <w:rsid w:val="00865F42"/>
    <w:rsid w:val="0087150A"/>
    <w:rsid w:val="008730A1"/>
    <w:rsid w:val="00873E10"/>
    <w:rsid w:val="008754ED"/>
    <w:rsid w:val="00875EFB"/>
    <w:rsid w:val="008801AC"/>
    <w:rsid w:val="00885EE4"/>
    <w:rsid w:val="00886BBF"/>
    <w:rsid w:val="008870B3"/>
    <w:rsid w:val="00891CA8"/>
    <w:rsid w:val="00892E12"/>
    <w:rsid w:val="0089380F"/>
    <w:rsid w:val="008A200E"/>
    <w:rsid w:val="008A6EB6"/>
    <w:rsid w:val="008B3E37"/>
    <w:rsid w:val="008B5690"/>
    <w:rsid w:val="008B5741"/>
    <w:rsid w:val="008B6774"/>
    <w:rsid w:val="008C1254"/>
    <w:rsid w:val="008C172D"/>
    <w:rsid w:val="008C294F"/>
    <w:rsid w:val="008C3F56"/>
    <w:rsid w:val="008C546B"/>
    <w:rsid w:val="008C6E11"/>
    <w:rsid w:val="008C6FBF"/>
    <w:rsid w:val="008D0D8E"/>
    <w:rsid w:val="008D158E"/>
    <w:rsid w:val="008D2CA2"/>
    <w:rsid w:val="008D5BED"/>
    <w:rsid w:val="008D6B8D"/>
    <w:rsid w:val="008D6BEF"/>
    <w:rsid w:val="008E0BB1"/>
    <w:rsid w:val="008E1C81"/>
    <w:rsid w:val="008E3A3A"/>
    <w:rsid w:val="008E51AB"/>
    <w:rsid w:val="008E5B11"/>
    <w:rsid w:val="008F20BB"/>
    <w:rsid w:val="008F55D7"/>
    <w:rsid w:val="00901057"/>
    <w:rsid w:val="009015DB"/>
    <w:rsid w:val="00906892"/>
    <w:rsid w:val="00913122"/>
    <w:rsid w:val="00915F97"/>
    <w:rsid w:val="009252AB"/>
    <w:rsid w:val="00927C49"/>
    <w:rsid w:val="00933A8B"/>
    <w:rsid w:val="009348DD"/>
    <w:rsid w:val="00935CFC"/>
    <w:rsid w:val="009366A1"/>
    <w:rsid w:val="0094341E"/>
    <w:rsid w:val="009455CE"/>
    <w:rsid w:val="00945FEB"/>
    <w:rsid w:val="009460BE"/>
    <w:rsid w:val="00951258"/>
    <w:rsid w:val="009512D5"/>
    <w:rsid w:val="00952C5B"/>
    <w:rsid w:val="00955EC4"/>
    <w:rsid w:val="00957039"/>
    <w:rsid w:val="0096671C"/>
    <w:rsid w:val="00966D09"/>
    <w:rsid w:val="00966EE0"/>
    <w:rsid w:val="00973271"/>
    <w:rsid w:val="009748B6"/>
    <w:rsid w:val="00975DD8"/>
    <w:rsid w:val="00976D78"/>
    <w:rsid w:val="009837B7"/>
    <w:rsid w:val="009840CC"/>
    <w:rsid w:val="00985840"/>
    <w:rsid w:val="00990B61"/>
    <w:rsid w:val="00991119"/>
    <w:rsid w:val="0099212A"/>
    <w:rsid w:val="009934B1"/>
    <w:rsid w:val="009A0B16"/>
    <w:rsid w:val="009A14A1"/>
    <w:rsid w:val="009A461A"/>
    <w:rsid w:val="009A522B"/>
    <w:rsid w:val="009A6810"/>
    <w:rsid w:val="009A7132"/>
    <w:rsid w:val="009A7434"/>
    <w:rsid w:val="009B2D82"/>
    <w:rsid w:val="009B3A4A"/>
    <w:rsid w:val="009B6261"/>
    <w:rsid w:val="009B6F6E"/>
    <w:rsid w:val="009C052F"/>
    <w:rsid w:val="009C0873"/>
    <w:rsid w:val="009C40F8"/>
    <w:rsid w:val="009C4C02"/>
    <w:rsid w:val="009C4E1A"/>
    <w:rsid w:val="009C6BB5"/>
    <w:rsid w:val="009D37A8"/>
    <w:rsid w:val="009D5DBD"/>
    <w:rsid w:val="009D6F78"/>
    <w:rsid w:val="009D7858"/>
    <w:rsid w:val="009E3C50"/>
    <w:rsid w:val="009E3DC2"/>
    <w:rsid w:val="009E41B2"/>
    <w:rsid w:val="009E4EB4"/>
    <w:rsid w:val="009E6EDF"/>
    <w:rsid w:val="009E717E"/>
    <w:rsid w:val="009E7B7A"/>
    <w:rsid w:val="009F23D6"/>
    <w:rsid w:val="009F4A05"/>
    <w:rsid w:val="009F573D"/>
    <w:rsid w:val="009F7BB3"/>
    <w:rsid w:val="00A00070"/>
    <w:rsid w:val="00A01166"/>
    <w:rsid w:val="00A10EB1"/>
    <w:rsid w:val="00A14039"/>
    <w:rsid w:val="00A153C2"/>
    <w:rsid w:val="00A153F1"/>
    <w:rsid w:val="00A15585"/>
    <w:rsid w:val="00A15C38"/>
    <w:rsid w:val="00A17247"/>
    <w:rsid w:val="00A23907"/>
    <w:rsid w:val="00A26D02"/>
    <w:rsid w:val="00A2739F"/>
    <w:rsid w:val="00A278FD"/>
    <w:rsid w:val="00A337E4"/>
    <w:rsid w:val="00A33C65"/>
    <w:rsid w:val="00A34222"/>
    <w:rsid w:val="00A369C6"/>
    <w:rsid w:val="00A408E9"/>
    <w:rsid w:val="00A4156A"/>
    <w:rsid w:val="00A41D35"/>
    <w:rsid w:val="00A43E8B"/>
    <w:rsid w:val="00A45234"/>
    <w:rsid w:val="00A45645"/>
    <w:rsid w:val="00A45D82"/>
    <w:rsid w:val="00A53F77"/>
    <w:rsid w:val="00A541B2"/>
    <w:rsid w:val="00A55DB3"/>
    <w:rsid w:val="00A63C5A"/>
    <w:rsid w:val="00A651A7"/>
    <w:rsid w:val="00A67D76"/>
    <w:rsid w:val="00A706B8"/>
    <w:rsid w:val="00A70B8E"/>
    <w:rsid w:val="00A70E59"/>
    <w:rsid w:val="00A71EA1"/>
    <w:rsid w:val="00A74146"/>
    <w:rsid w:val="00A818E9"/>
    <w:rsid w:val="00A827A0"/>
    <w:rsid w:val="00A83791"/>
    <w:rsid w:val="00A90F03"/>
    <w:rsid w:val="00A91263"/>
    <w:rsid w:val="00A93C12"/>
    <w:rsid w:val="00A94F15"/>
    <w:rsid w:val="00AA03AE"/>
    <w:rsid w:val="00AA06A4"/>
    <w:rsid w:val="00AA0858"/>
    <w:rsid w:val="00AA0C27"/>
    <w:rsid w:val="00AA1999"/>
    <w:rsid w:val="00AA229A"/>
    <w:rsid w:val="00AA2C35"/>
    <w:rsid w:val="00AA2D01"/>
    <w:rsid w:val="00AA5D12"/>
    <w:rsid w:val="00AA7872"/>
    <w:rsid w:val="00AB090F"/>
    <w:rsid w:val="00AB0CA7"/>
    <w:rsid w:val="00AB1A4F"/>
    <w:rsid w:val="00AB236A"/>
    <w:rsid w:val="00AB3805"/>
    <w:rsid w:val="00AB3AA3"/>
    <w:rsid w:val="00AB5722"/>
    <w:rsid w:val="00AC316C"/>
    <w:rsid w:val="00AC39FD"/>
    <w:rsid w:val="00AC4BBE"/>
    <w:rsid w:val="00AC4DB0"/>
    <w:rsid w:val="00AC6308"/>
    <w:rsid w:val="00AC6847"/>
    <w:rsid w:val="00AC6E3F"/>
    <w:rsid w:val="00AD0977"/>
    <w:rsid w:val="00AD1DC5"/>
    <w:rsid w:val="00AE0527"/>
    <w:rsid w:val="00AE085E"/>
    <w:rsid w:val="00AE1371"/>
    <w:rsid w:val="00AE1E6A"/>
    <w:rsid w:val="00AE3A69"/>
    <w:rsid w:val="00AE40F3"/>
    <w:rsid w:val="00AE7D4A"/>
    <w:rsid w:val="00AF6650"/>
    <w:rsid w:val="00B007C5"/>
    <w:rsid w:val="00B00A8F"/>
    <w:rsid w:val="00B01465"/>
    <w:rsid w:val="00B01D57"/>
    <w:rsid w:val="00B03AC6"/>
    <w:rsid w:val="00B068C7"/>
    <w:rsid w:val="00B06F75"/>
    <w:rsid w:val="00B13F73"/>
    <w:rsid w:val="00B15C3D"/>
    <w:rsid w:val="00B17DCE"/>
    <w:rsid w:val="00B231F9"/>
    <w:rsid w:val="00B24C51"/>
    <w:rsid w:val="00B2594C"/>
    <w:rsid w:val="00B2596A"/>
    <w:rsid w:val="00B27EC5"/>
    <w:rsid w:val="00B314B8"/>
    <w:rsid w:val="00B32968"/>
    <w:rsid w:val="00B341A6"/>
    <w:rsid w:val="00B40390"/>
    <w:rsid w:val="00B4047E"/>
    <w:rsid w:val="00B41089"/>
    <w:rsid w:val="00B444CC"/>
    <w:rsid w:val="00B468B8"/>
    <w:rsid w:val="00B51441"/>
    <w:rsid w:val="00B51813"/>
    <w:rsid w:val="00B55080"/>
    <w:rsid w:val="00B55486"/>
    <w:rsid w:val="00B5614A"/>
    <w:rsid w:val="00B56DA1"/>
    <w:rsid w:val="00B6315A"/>
    <w:rsid w:val="00B64DB8"/>
    <w:rsid w:val="00B71768"/>
    <w:rsid w:val="00B73732"/>
    <w:rsid w:val="00B741F6"/>
    <w:rsid w:val="00B75C88"/>
    <w:rsid w:val="00B75D0A"/>
    <w:rsid w:val="00B76FC5"/>
    <w:rsid w:val="00B80A43"/>
    <w:rsid w:val="00B8370E"/>
    <w:rsid w:val="00B92433"/>
    <w:rsid w:val="00B92550"/>
    <w:rsid w:val="00B93959"/>
    <w:rsid w:val="00BA1653"/>
    <w:rsid w:val="00BA1BFD"/>
    <w:rsid w:val="00BA401A"/>
    <w:rsid w:val="00BA498C"/>
    <w:rsid w:val="00BB05C1"/>
    <w:rsid w:val="00BB0D44"/>
    <w:rsid w:val="00BB3D8D"/>
    <w:rsid w:val="00BB4B6D"/>
    <w:rsid w:val="00BC22D7"/>
    <w:rsid w:val="00BC5531"/>
    <w:rsid w:val="00BC6048"/>
    <w:rsid w:val="00BC641C"/>
    <w:rsid w:val="00BC7F42"/>
    <w:rsid w:val="00BD194E"/>
    <w:rsid w:val="00BD2BA8"/>
    <w:rsid w:val="00BD605E"/>
    <w:rsid w:val="00BD799B"/>
    <w:rsid w:val="00BE1B6D"/>
    <w:rsid w:val="00BE2735"/>
    <w:rsid w:val="00BE28DC"/>
    <w:rsid w:val="00BE7F7D"/>
    <w:rsid w:val="00BF026F"/>
    <w:rsid w:val="00BF038C"/>
    <w:rsid w:val="00BF1E5D"/>
    <w:rsid w:val="00BF2FCC"/>
    <w:rsid w:val="00BF50F3"/>
    <w:rsid w:val="00BF75FC"/>
    <w:rsid w:val="00C0290B"/>
    <w:rsid w:val="00C03A88"/>
    <w:rsid w:val="00C03A89"/>
    <w:rsid w:val="00C04A38"/>
    <w:rsid w:val="00C06A90"/>
    <w:rsid w:val="00C12928"/>
    <w:rsid w:val="00C14250"/>
    <w:rsid w:val="00C14FF8"/>
    <w:rsid w:val="00C207CE"/>
    <w:rsid w:val="00C22097"/>
    <w:rsid w:val="00C245A4"/>
    <w:rsid w:val="00C24A19"/>
    <w:rsid w:val="00C24D44"/>
    <w:rsid w:val="00C25100"/>
    <w:rsid w:val="00C25F1D"/>
    <w:rsid w:val="00C25FDC"/>
    <w:rsid w:val="00C32B87"/>
    <w:rsid w:val="00C33415"/>
    <w:rsid w:val="00C34A91"/>
    <w:rsid w:val="00C377BC"/>
    <w:rsid w:val="00C42848"/>
    <w:rsid w:val="00C4346E"/>
    <w:rsid w:val="00C434A3"/>
    <w:rsid w:val="00C43C9C"/>
    <w:rsid w:val="00C5104E"/>
    <w:rsid w:val="00C5283B"/>
    <w:rsid w:val="00C52B03"/>
    <w:rsid w:val="00C573F1"/>
    <w:rsid w:val="00C6052F"/>
    <w:rsid w:val="00C60E61"/>
    <w:rsid w:val="00C621F5"/>
    <w:rsid w:val="00C63B40"/>
    <w:rsid w:val="00C64AB1"/>
    <w:rsid w:val="00C67C8A"/>
    <w:rsid w:val="00C67F83"/>
    <w:rsid w:val="00C723F8"/>
    <w:rsid w:val="00C7322C"/>
    <w:rsid w:val="00C74EB7"/>
    <w:rsid w:val="00C75C4E"/>
    <w:rsid w:val="00C8161B"/>
    <w:rsid w:val="00C81680"/>
    <w:rsid w:val="00C85011"/>
    <w:rsid w:val="00C92126"/>
    <w:rsid w:val="00C9332C"/>
    <w:rsid w:val="00C941E2"/>
    <w:rsid w:val="00C949D5"/>
    <w:rsid w:val="00C9720A"/>
    <w:rsid w:val="00CA0B15"/>
    <w:rsid w:val="00CA5F75"/>
    <w:rsid w:val="00CA6966"/>
    <w:rsid w:val="00CA6CAE"/>
    <w:rsid w:val="00CA7DB3"/>
    <w:rsid w:val="00CB4E94"/>
    <w:rsid w:val="00CB708C"/>
    <w:rsid w:val="00CB7253"/>
    <w:rsid w:val="00CB7557"/>
    <w:rsid w:val="00CC3351"/>
    <w:rsid w:val="00CD07B4"/>
    <w:rsid w:val="00CD17B0"/>
    <w:rsid w:val="00CD20DC"/>
    <w:rsid w:val="00CD6535"/>
    <w:rsid w:val="00CD667A"/>
    <w:rsid w:val="00CD75D1"/>
    <w:rsid w:val="00CE1A14"/>
    <w:rsid w:val="00CE21C6"/>
    <w:rsid w:val="00CE23C1"/>
    <w:rsid w:val="00CE28C0"/>
    <w:rsid w:val="00CE370F"/>
    <w:rsid w:val="00CE4078"/>
    <w:rsid w:val="00CE475F"/>
    <w:rsid w:val="00CE7616"/>
    <w:rsid w:val="00CF03CD"/>
    <w:rsid w:val="00CF0CAF"/>
    <w:rsid w:val="00CF1872"/>
    <w:rsid w:val="00CF2BAB"/>
    <w:rsid w:val="00CF509D"/>
    <w:rsid w:val="00CF62B1"/>
    <w:rsid w:val="00D0011E"/>
    <w:rsid w:val="00D03E8A"/>
    <w:rsid w:val="00D07CD6"/>
    <w:rsid w:val="00D1179F"/>
    <w:rsid w:val="00D1431B"/>
    <w:rsid w:val="00D1503E"/>
    <w:rsid w:val="00D330F4"/>
    <w:rsid w:val="00D36C50"/>
    <w:rsid w:val="00D40C35"/>
    <w:rsid w:val="00D41A52"/>
    <w:rsid w:val="00D42EFE"/>
    <w:rsid w:val="00D431B0"/>
    <w:rsid w:val="00D440F5"/>
    <w:rsid w:val="00D44900"/>
    <w:rsid w:val="00D44A47"/>
    <w:rsid w:val="00D46CF8"/>
    <w:rsid w:val="00D50E2A"/>
    <w:rsid w:val="00D51D8B"/>
    <w:rsid w:val="00D53FAC"/>
    <w:rsid w:val="00D54B26"/>
    <w:rsid w:val="00D5531A"/>
    <w:rsid w:val="00D658F2"/>
    <w:rsid w:val="00D678F8"/>
    <w:rsid w:val="00D73B97"/>
    <w:rsid w:val="00D75B55"/>
    <w:rsid w:val="00D765D5"/>
    <w:rsid w:val="00D8040D"/>
    <w:rsid w:val="00D836C8"/>
    <w:rsid w:val="00D924FD"/>
    <w:rsid w:val="00D93F80"/>
    <w:rsid w:val="00D97435"/>
    <w:rsid w:val="00DA08FC"/>
    <w:rsid w:val="00DA2F8F"/>
    <w:rsid w:val="00DA6C25"/>
    <w:rsid w:val="00DB1DB4"/>
    <w:rsid w:val="00DB25D1"/>
    <w:rsid w:val="00DB523B"/>
    <w:rsid w:val="00DC3A6D"/>
    <w:rsid w:val="00DC440A"/>
    <w:rsid w:val="00DD37A5"/>
    <w:rsid w:val="00DD494D"/>
    <w:rsid w:val="00DE6186"/>
    <w:rsid w:val="00DF5980"/>
    <w:rsid w:val="00DF72A2"/>
    <w:rsid w:val="00E00AC6"/>
    <w:rsid w:val="00E0137B"/>
    <w:rsid w:val="00E05981"/>
    <w:rsid w:val="00E05989"/>
    <w:rsid w:val="00E05E05"/>
    <w:rsid w:val="00E065DA"/>
    <w:rsid w:val="00E23116"/>
    <w:rsid w:val="00E25A35"/>
    <w:rsid w:val="00E25E92"/>
    <w:rsid w:val="00E25EE1"/>
    <w:rsid w:val="00E27674"/>
    <w:rsid w:val="00E27D35"/>
    <w:rsid w:val="00E3164F"/>
    <w:rsid w:val="00E322A7"/>
    <w:rsid w:val="00E3502B"/>
    <w:rsid w:val="00E40507"/>
    <w:rsid w:val="00E437C5"/>
    <w:rsid w:val="00E45D98"/>
    <w:rsid w:val="00E51A03"/>
    <w:rsid w:val="00E54708"/>
    <w:rsid w:val="00E5510B"/>
    <w:rsid w:val="00E57284"/>
    <w:rsid w:val="00E628D0"/>
    <w:rsid w:val="00E62ABD"/>
    <w:rsid w:val="00E640DA"/>
    <w:rsid w:val="00E6658F"/>
    <w:rsid w:val="00E75DB0"/>
    <w:rsid w:val="00E77F71"/>
    <w:rsid w:val="00E80456"/>
    <w:rsid w:val="00E81AA0"/>
    <w:rsid w:val="00E81C0F"/>
    <w:rsid w:val="00E848EE"/>
    <w:rsid w:val="00E85681"/>
    <w:rsid w:val="00E870CA"/>
    <w:rsid w:val="00E87C62"/>
    <w:rsid w:val="00E906EC"/>
    <w:rsid w:val="00E90E01"/>
    <w:rsid w:val="00E92737"/>
    <w:rsid w:val="00E956F3"/>
    <w:rsid w:val="00EA07EA"/>
    <w:rsid w:val="00EA0A1B"/>
    <w:rsid w:val="00EA2984"/>
    <w:rsid w:val="00EA3F46"/>
    <w:rsid w:val="00EA6102"/>
    <w:rsid w:val="00EA7372"/>
    <w:rsid w:val="00EA76ED"/>
    <w:rsid w:val="00EB2BD8"/>
    <w:rsid w:val="00EC04D1"/>
    <w:rsid w:val="00EC0EB7"/>
    <w:rsid w:val="00EC2157"/>
    <w:rsid w:val="00EC23FD"/>
    <w:rsid w:val="00EC2AC7"/>
    <w:rsid w:val="00EC2EAC"/>
    <w:rsid w:val="00EC51CA"/>
    <w:rsid w:val="00EC619F"/>
    <w:rsid w:val="00EC78ED"/>
    <w:rsid w:val="00EC7E6A"/>
    <w:rsid w:val="00EC7EFD"/>
    <w:rsid w:val="00ED36D8"/>
    <w:rsid w:val="00ED60C7"/>
    <w:rsid w:val="00ED6521"/>
    <w:rsid w:val="00EE19EF"/>
    <w:rsid w:val="00EE3A3A"/>
    <w:rsid w:val="00EE6086"/>
    <w:rsid w:val="00EF4071"/>
    <w:rsid w:val="00EF43F5"/>
    <w:rsid w:val="00EF629F"/>
    <w:rsid w:val="00EF65EC"/>
    <w:rsid w:val="00EF765F"/>
    <w:rsid w:val="00F028DE"/>
    <w:rsid w:val="00F02FD8"/>
    <w:rsid w:val="00F03145"/>
    <w:rsid w:val="00F0335A"/>
    <w:rsid w:val="00F0585C"/>
    <w:rsid w:val="00F078ED"/>
    <w:rsid w:val="00F07901"/>
    <w:rsid w:val="00F107B7"/>
    <w:rsid w:val="00F1175D"/>
    <w:rsid w:val="00F11F57"/>
    <w:rsid w:val="00F15EF8"/>
    <w:rsid w:val="00F16B9A"/>
    <w:rsid w:val="00F1730F"/>
    <w:rsid w:val="00F2017F"/>
    <w:rsid w:val="00F20D90"/>
    <w:rsid w:val="00F21607"/>
    <w:rsid w:val="00F22CB2"/>
    <w:rsid w:val="00F23837"/>
    <w:rsid w:val="00F24034"/>
    <w:rsid w:val="00F2447A"/>
    <w:rsid w:val="00F24E69"/>
    <w:rsid w:val="00F25A1B"/>
    <w:rsid w:val="00F26A3A"/>
    <w:rsid w:val="00F271EF"/>
    <w:rsid w:val="00F33F70"/>
    <w:rsid w:val="00F35E2E"/>
    <w:rsid w:val="00F36E53"/>
    <w:rsid w:val="00F37591"/>
    <w:rsid w:val="00F42D74"/>
    <w:rsid w:val="00F4307E"/>
    <w:rsid w:val="00F4316C"/>
    <w:rsid w:val="00F43C8C"/>
    <w:rsid w:val="00F43E14"/>
    <w:rsid w:val="00F46176"/>
    <w:rsid w:val="00F469D5"/>
    <w:rsid w:val="00F47DD1"/>
    <w:rsid w:val="00F5126A"/>
    <w:rsid w:val="00F5149E"/>
    <w:rsid w:val="00F527A0"/>
    <w:rsid w:val="00F56A74"/>
    <w:rsid w:val="00F57AD9"/>
    <w:rsid w:val="00F63278"/>
    <w:rsid w:val="00F63887"/>
    <w:rsid w:val="00F664A6"/>
    <w:rsid w:val="00F66700"/>
    <w:rsid w:val="00F713D1"/>
    <w:rsid w:val="00F74672"/>
    <w:rsid w:val="00F74776"/>
    <w:rsid w:val="00F74B27"/>
    <w:rsid w:val="00F74E61"/>
    <w:rsid w:val="00F76AC3"/>
    <w:rsid w:val="00F77F0C"/>
    <w:rsid w:val="00F832E5"/>
    <w:rsid w:val="00F836F5"/>
    <w:rsid w:val="00F838EA"/>
    <w:rsid w:val="00F86034"/>
    <w:rsid w:val="00F8614E"/>
    <w:rsid w:val="00F863CE"/>
    <w:rsid w:val="00F8688F"/>
    <w:rsid w:val="00F870A3"/>
    <w:rsid w:val="00F91762"/>
    <w:rsid w:val="00F9405B"/>
    <w:rsid w:val="00F944F6"/>
    <w:rsid w:val="00F94F5E"/>
    <w:rsid w:val="00FA0FE2"/>
    <w:rsid w:val="00FA248F"/>
    <w:rsid w:val="00FA34E8"/>
    <w:rsid w:val="00FA3F55"/>
    <w:rsid w:val="00FA5E05"/>
    <w:rsid w:val="00FA758D"/>
    <w:rsid w:val="00FA7D4E"/>
    <w:rsid w:val="00FB0D5D"/>
    <w:rsid w:val="00FB4CB8"/>
    <w:rsid w:val="00FB580C"/>
    <w:rsid w:val="00FC0B66"/>
    <w:rsid w:val="00FC219D"/>
    <w:rsid w:val="00FC355A"/>
    <w:rsid w:val="00FC777B"/>
    <w:rsid w:val="00FD0758"/>
    <w:rsid w:val="00FD549D"/>
    <w:rsid w:val="00FD5A8F"/>
    <w:rsid w:val="00FD6374"/>
    <w:rsid w:val="00FD6A1F"/>
    <w:rsid w:val="00FD7D60"/>
    <w:rsid w:val="00FE009C"/>
    <w:rsid w:val="00FE229D"/>
    <w:rsid w:val="00FE2BE1"/>
    <w:rsid w:val="00FE3919"/>
    <w:rsid w:val="00FE7741"/>
    <w:rsid w:val="00FF1CE6"/>
    <w:rsid w:val="00FF2067"/>
    <w:rsid w:val="00FF2E00"/>
    <w:rsid w:val="00FF395F"/>
    <w:rsid w:val="00FF4D2A"/>
    <w:rsid w:val="00FF5398"/>
    <w:rsid w:val="00FF579F"/>
    <w:rsid w:val="00FF67A0"/>
    <w:rsid w:val="00FF688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5E4B53"/>
  <w15:chartTrackingRefBased/>
  <w15:docId w15:val="{0F85FE43-0539-422F-9C8F-E743D9C8A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link w:val="Heading1Char"/>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2">
    <w:name w:val="heading 2"/>
    <w:basedOn w:val="Normal"/>
    <w:next w:val="Normal"/>
    <w:link w:val="Heading2Char"/>
    <w:semiHidden/>
    <w:unhideWhenUsed/>
    <w:qFormat/>
    <w:rsid w:val="00CA6966"/>
    <w:pPr>
      <w:keepNext/>
      <w:spacing w:before="240" w:after="60"/>
      <w:outlineLvl w:val="1"/>
    </w:pPr>
    <w:rPr>
      <w:rFonts w:ascii="Cambria" w:hAnsi="Cambria"/>
      <w:b/>
      <w:bCs/>
      <w:i/>
      <w:iCs/>
      <w:sz w:val="28"/>
      <w:szCs w:val="28"/>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uiPriority w:val="99"/>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uiPriority w:val="99"/>
    <w:semiHidden/>
    <w:rsid w:val="002B0820"/>
    <w:rPr>
      <w:sz w:val="16"/>
      <w:szCs w:val="16"/>
    </w:rPr>
  </w:style>
  <w:style w:type="paragraph" w:styleId="CommentText">
    <w:name w:val="annotation text"/>
    <w:basedOn w:val="Normal"/>
    <w:link w:val="CommentTextChar"/>
    <w:uiPriority w:val="99"/>
    <w:rsid w:val="002B0820"/>
    <w:rPr>
      <w:sz w:val="20"/>
      <w:szCs w:val="20"/>
    </w:rPr>
  </w:style>
  <w:style w:type="paragraph" w:styleId="CommentSubject">
    <w:name w:val="annotation subject"/>
    <w:basedOn w:val="CommentText"/>
    <w:next w:val="CommentText"/>
    <w:semiHidden/>
    <w:rsid w:val="002B0820"/>
    <w:rPr>
      <w:b/>
      <w:bCs/>
    </w:rPr>
  </w:style>
  <w:style w:type="paragraph" w:styleId="BodyTextIndent3">
    <w:name w:val="Body Text Indent 3"/>
    <w:basedOn w:val="Normal"/>
    <w:link w:val="BodyTextIndent3Char"/>
    <w:rsid w:val="00C92126"/>
    <w:pPr>
      <w:spacing w:after="120"/>
      <w:ind w:left="360"/>
    </w:pPr>
    <w:rPr>
      <w:sz w:val="16"/>
      <w:szCs w:val="16"/>
    </w:rPr>
  </w:style>
  <w:style w:type="character" w:customStyle="1" w:styleId="BodyTextIndent3Char">
    <w:name w:val="Body Text Indent 3 Char"/>
    <w:link w:val="BodyTextIndent3"/>
    <w:rsid w:val="00C92126"/>
    <w:rPr>
      <w:rFonts w:ascii="Courier" w:eastAsia="Times New Roman" w:hAnsi="Courier"/>
      <w:snapToGrid w:val="0"/>
      <w:sz w:val="16"/>
      <w:szCs w:val="16"/>
    </w:rPr>
  </w:style>
  <w:style w:type="paragraph" w:customStyle="1" w:styleId="Default">
    <w:name w:val="Default"/>
    <w:rsid w:val="002F5083"/>
    <w:pPr>
      <w:autoSpaceDE w:val="0"/>
      <w:autoSpaceDN w:val="0"/>
      <w:adjustRightInd w:val="0"/>
    </w:pPr>
    <w:rPr>
      <w:rFonts w:ascii="Arial" w:eastAsia="Times New Roman" w:hAnsi="Arial" w:cs="Arial"/>
      <w:color w:val="000000"/>
      <w:sz w:val="24"/>
      <w:szCs w:val="24"/>
    </w:rPr>
  </w:style>
  <w:style w:type="character" w:customStyle="1" w:styleId="Heading2Char">
    <w:name w:val="Heading 2 Char"/>
    <w:link w:val="Heading2"/>
    <w:semiHidden/>
    <w:rsid w:val="00CA6966"/>
    <w:rPr>
      <w:rFonts w:ascii="Cambria" w:eastAsia="Times New Roman" w:hAnsi="Cambria" w:cs="Times New Roman"/>
      <w:b/>
      <w:bCs/>
      <w:i/>
      <w:iCs/>
      <w:snapToGrid w:val="0"/>
      <w:sz w:val="28"/>
      <w:szCs w:val="28"/>
    </w:rPr>
  </w:style>
  <w:style w:type="table" w:customStyle="1" w:styleId="TableGrid1">
    <w:name w:val="Table Grid1"/>
    <w:basedOn w:val="TableNormal"/>
    <w:next w:val="TableGrid"/>
    <w:rsid w:val="002F032B"/>
    <w:rPr>
      <w:rFonts w:ascii="Calibri" w:eastAsia="Times New Roman" w:hAnsi="Calibri"/>
      <w:sz w:val="24"/>
    </w:rPr>
    <w:tblPr/>
  </w:style>
  <w:style w:type="table" w:customStyle="1" w:styleId="TableGrid2">
    <w:name w:val="Table Grid2"/>
    <w:basedOn w:val="TableNormal"/>
    <w:next w:val="TableGrid"/>
    <w:uiPriority w:val="39"/>
    <w:rsid w:val="005E4BC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260A55"/>
    <w:rPr>
      <w:rFonts w:ascii="Courier" w:eastAsia="Times New Roman" w:hAnsi="Courier"/>
      <w:snapToGrid w:val="0"/>
      <w:sz w:val="24"/>
      <w:szCs w:val="24"/>
    </w:rPr>
  </w:style>
  <w:style w:type="paragraph" w:styleId="Revision">
    <w:name w:val="Revision"/>
    <w:hidden/>
    <w:uiPriority w:val="99"/>
    <w:semiHidden/>
    <w:rsid w:val="002116B6"/>
    <w:rPr>
      <w:rFonts w:ascii="Courier" w:eastAsia="Times New Roman" w:hAnsi="Courier"/>
      <w:snapToGrid w:val="0"/>
      <w:sz w:val="24"/>
      <w:szCs w:val="24"/>
    </w:rPr>
  </w:style>
  <w:style w:type="character" w:styleId="UnresolvedMention">
    <w:name w:val="Unresolved Mention"/>
    <w:basedOn w:val="DefaultParagraphFont"/>
    <w:uiPriority w:val="99"/>
    <w:semiHidden/>
    <w:unhideWhenUsed/>
    <w:rsid w:val="00161BD1"/>
    <w:rPr>
      <w:color w:val="605E5C"/>
      <w:shd w:val="clear" w:color="auto" w:fill="E1DFDD"/>
    </w:rPr>
  </w:style>
  <w:style w:type="character" w:customStyle="1" w:styleId="ListParagraphChar">
    <w:name w:val="List Paragraph Char"/>
    <w:link w:val="ListParagraph"/>
    <w:uiPriority w:val="34"/>
    <w:locked/>
    <w:rsid w:val="00494B6E"/>
    <w:rPr>
      <w:rFonts w:ascii="Courier" w:eastAsia="Times New Roman" w:hAnsi="Courier"/>
      <w:snapToGrid w:val="0"/>
      <w:sz w:val="24"/>
      <w:szCs w:val="24"/>
    </w:rPr>
  </w:style>
  <w:style w:type="character" w:customStyle="1" w:styleId="Heading1Char">
    <w:name w:val="Heading 1 Char"/>
    <w:link w:val="Heading1"/>
    <w:rsid w:val="00AE1E6A"/>
    <w:rPr>
      <w:rFonts w:ascii="Courier New" w:eastAsia="Times New Roman" w:hAnsi="Courier New" w:cs="Courier New"/>
      <w:b/>
      <w:bCs/>
      <w:snapToGrid w:val="0"/>
      <w:sz w:val="24"/>
      <w:szCs w:val="24"/>
    </w:rPr>
  </w:style>
  <w:style w:type="character" w:customStyle="1" w:styleId="CommentTextChar">
    <w:name w:val="Comment Text Char"/>
    <w:basedOn w:val="DefaultParagraphFont"/>
    <w:link w:val="CommentText"/>
    <w:uiPriority w:val="99"/>
    <w:rsid w:val="00AE1E6A"/>
    <w:rPr>
      <w:rFonts w:ascii="Courier" w:eastAsia="Times New Roman" w:hAnsi="Courier"/>
      <w:snapToGrid w:val="0"/>
    </w:rPr>
  </w:style>
  <w:style w:type="paragraph" w:customStyle="1" w:styleId="Memootherelement">
    <w:name w:val="Memo other element"/>
    <w:rsid w:val="00AE1E6A"/>
    <w:pPr>
      <w:tabs>
        <w:tab w:val="left" w:pos="0"/>
      </w:tabs>
      <w:spacing w:after="280"/>
      <w:ind w:hanging="850"/>
    </w:pPr>
    <w:rPr>
      <w:rFonts w:eastAsia="Times New Roman"/>
      <w:sz w:val="24"/>
    </w:rPr>
  </w:style>
  <w:style w:type="paragraph" w:customStyle="1" w:styleId="pn-poms-li">
    <w:name w:val="pn-poms-li"/>
    <w:basedOn w:val="Normal"/>
    <w:rsid w:val="00AE1E6A"/>
    <w:pPr>
      <w:widowControl/>
      <w:spacing w:before="100" w:beforeAutospacing="1" w:after="100" w:afterAutospacing="1"/>
    </w:pPr>
    <w:rPr>
      <w:rFonts w:ascii="Times New Roman" w:hAnsi="Times New Roman"/>
      <w:snapToGrid/>
    </w:rPr>
  </w:style>
  <w:style w:type="character" w:customStyle="1" w:styleId="cf01">
    <w:name w:val="cf01"/>
    <w:basedOn w:val="DefaultParagraphFont"/>
    <w:rsid w:val="00AE1E6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sa.gov/ssa-performance" TargetMode="Externa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066011\OneDrive%20-%20Social%20Security%20Administration\Supporting%20Statement%20Template%20Using%20New%20Formatting%20(Per%20Mona%20Request)%20-%206-4-26.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91FF55-634D-46C9-8F70-C59B2DBFD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 Template Using New Formatting (Per Mona Request) - 6-4-26</Template>
  <TotalTime>20</TotalTime>
  <Pages>9</Pages>
  <Words>3357</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22448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creator>SSA Response</dc:creator>
  <cp:lastModifiedBy>SSA Response</cp:lastModifiedBy>
  <cp:revision>4</cp:revision>
  <cp:lastPrinted>2016-06-08T18:12:00Z</cp:lastPrinted>
  <dcterms:created xsi:type="dcterms:W3CDTF">2026-06-16T14:31:00Z</dcterms:created>
  <dcterms:modified xsi:type="dcterms:W3CDTF">2026-06-26T11:06:00Z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2079799697</vt:i4>
  </property>
  <property fmtid="{D5CDD505-2E9C-101B-9397-08002B2CF9AE}" pid="3" name="_AuthorEmail">
    <vt:lpwstr>Tasha.Harley@ssa.gov</vt:lpwstr>
  </property>
  <property fmtid="{D5CDD505-2E9C-101B-9397-08002B2CF9AE}" pid="4" name="_AuthorEmailDisplayName">
    <vt:lpwstr>Harley, Tasha   LP</vt:lpwstr>
  </property>
  <property fmtid="{D5CDD505-2E9C-101B-9397-08002B2CF9AE}" pid="5" name="_EmailSubject">
    <vt:lpwstr>OMB 0960-0004 </vt:lpwstr>
  </property>
  <property fmtid="{D5CDD505-2E9C-101B-9397-08002B2CF9AE}" pid="6" name="_NewReviewCycle">
    <vt:lpwstr/>
  </property>
  <property fmtid="{D5CDD505-2E9C-101B-9397-08002B2CF9AE}" pid="7" name="_PreviousAdHocReviewCycleID">
    <vt:i4>-325799623</vt:i4>
  </property>
  <property fmtid="{D5CDD505-2E9C-101B-9397-08002B2CF9AE}" pid="8" name="_ReviewingToolsShownOnce">
    <vt:lpwstr/>
  </property>
</Properties>
</file>