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E52D41" w14:paraId="48DB0716" w14:textId="24DDA7A9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E52D41">
        <w:t>Office of Child Support Enforcement (OCSE)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58F133D6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E52D41">
        <w:t>May 28, 2026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E52D41" w:rsidRPr="00E52D41" w:rsidP="00E52D41" w14:paraId="50B4C5DC" w14:textId="28133C2D">
      <w:r w:rsidRPr="004E0796">
        <w:rPr>
          <w:b/>
          <w:bCs/>
        </w:rPr>
        <w:t>Subject:</w:t>
      </w:r>
      <w:r>
        <w:t xml:space="preserve">    </w:t>
      </w:r>
      <w:r w:rsidRPr="00E52D41">
        <w:t>NonSubstantive</w:t>
      </w:r>
      <w:r w:rsidRPr="00E52D41">
        <w:t xml:space="preserve"> Change Request – </w:t>
      </w:r>
      <w:r w:rsidRPr="00E52D41">
        <w:t>National Medical Support Notice - Part A</w:t>
      </w:r>
    </w:p>
    <w:p w:rsidR="0005680D" w:rsidP="00E52D41" w14:paraId="3A89B6CD" w14:textId="545E54E0">
      <w:pPr>
        <w:ind w:left="1080"/>
      </w:pPr>
      <w:r w:rsidRPr="00E52D41">
        <w:t>(NMSN)</w:t>
      </w:r>
      <w:r>
        <w:t xml:space="preserve"> </w:t>
      </w:r>
      <w:r>
        <w:t>(OMB #0970-0</w:t>
      </w:r>
      <w:r>
        <w:t>222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E52D41" w14:paraId="494EB7FC" w14:textId="353C0108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Pr="00E52D41" w:rsidR="00E52D41">
        <w:t>National Medical Support Notice - Part A</w:t>
      </w:r>
      <w:r w:rsidR="00E52D41">
        <w:t xml:space="preserve"> </w:t>
      </w:r>
      <w:r w:rsidRPr="00E52D41" w:rsidR="00E52D41">
        <w:t>(NMSN)</w:t>
      </w:r>
      <w:r w:rsidR="00E52D41">
        <w:t xml:space="preserve"> (OMB #0970-0222)</w:t>
      </w:r>
      <w:r>
        <w:t xml:space="preserve">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5A01FB0B">
      <w:r>
        <w:t xml:space="preserve">Approval for revisions to the NMSN Part A was received in December 2025. As part of that approval, ACF requested an implementation period and estimated burden for a </w:t>
      </w:r>
      <w:r>
        <w:t>one year</w:t>
      </w:r>
      <w:r>
        <w:t xml:space="preserve"> implementation period. In reviewing the request in ROCIS, ACF has realized that burden was double counted by the way it was entered into the system.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01563FEE">
      <w:r>
        <w:t>ACF would like to update the request to provide the average annual burden estimates accurately. To do so, a new burden table was added to Section A12 of SSA to summarize annual burden. A link to the previously approved NMSN materials for implementation period was also added to A12</w:t>
      </w:r>
      <w:r w:rsidR="00A8327D">
        <w:t xml:space="preserve"> to take the place of uploading those previously approved versions as IC lines in ROCIS</w:t>
      </w:r>
      <w:r>
        <w:t xml:space="preserve">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201D4A"/>
    <w:rsid w:val="00416E1B"/>
    <w:rsid w:val="00430033"/>
    <w:rsid w:val="004A777C"/>
    <w:rsid w:val="004E0796"/>
    <w:rsid w:val="00612821"/>
    <w:rsid w:val="006359D5"/>
    <w:rsid w:val="00995018"/>
    <w:rsid w:val="00A44387"/>
    <w:rsid w:val="00A8327D"/>
    <w:rsid w:val="00B64781"/>
    <w:rsid w:val="00BB5EB4"/>
    <w:rsid w:val="00BF696B"/>
    <w:rsid w:val="00E525D4"/>
    <w:rsid w:val="00E52D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6359D5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2026-05-28T16:47:00Z</dcterms:created>
  <dcterms:modified xsi:type="dcterms:W3CDTF">2026-05-28T16:47:00Z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