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5427" w14:paraId="25F1139F" w14:textId="4B138308">
      <w:pPr>
        <w:pStyle w:val="BodyText"/>
        <w:spacing w:before="275"/>
      </w:pPr>
      <w:r w:rsidRPr="00787CE0">
        <w:rPr>
          <w:b/>
          <w:bCs/>
          <w:noProof/>
        </w:rPr>
        <w:drawing>
          <wp:anchor distT="0" distB="0" distL="0" distR="0" simplePos="0" relativeHeight="251660288" behindDoc="0" locked="0" layoutInCell="1" allowOverlap="1">
            <wp:simplePos x="0" y="0"/>
            <wp:positionH relativeFrom="page">
              <wp:posOffset>933450</wp:posOffset>
            </wp:positionH>
            <wp:positionV relativeFrom="paragraph">
              <wp:posOffset>-5369</wp:posOffset>
            </wp:positionV>
            <wp:extent cx="1066165" cy="1066165"/>
            <wp:effectExtent l="0" t="0" r="0" b="0"/>
            <wp:wrapNone/>
            <wp:docPr id="2" name="Image 2" descr="newsealcolorm "/>
            <wp:cNvGraphicFramePr/>
            <a:graphic xmlns:a="http://schemas.openxmlformats.org/drawingml/2006/main">
              <a:graphicData uri="http://schemas.openxmlformats.org/drawingml/2006/picture">
                <pic:pic xmlns:pic="http://schemas.openxmlformats.org/drawingml/2006/picture">
                  <pic:nvPicPr>
                    <pic:cNvPr id="2" name="Image 2" descr="newsealcolorm "/>
                    <pic:cNvPicPr/>
                  </pic:nvPicPr>
                  <pic:blipFill>
                    <a:blip xmlns:r="http://schemas.openxmlformats.org/officeDocument/2006/relationships" r:embed="rId9" cstate="print"/>
                    <a:stretch>
                      <a:fillRect/>
                    </a:stretch>
                  </pic:blipFill>
                  <pic:spPr>
                    <a:xfrm>
                      <a:off x="0" y="0"/>
                      <a:ext cx="1066165" cy="1066165"/>
                    </a:xfrm>
                    <a:prstGeom prst="rect">
                      <a:avLst/>
                    </a:prstGeom>
                  </pic:spPr>
                </pic:pic>
              </a:graphicData>
            </a:graphic>
          </wp:anchor>
        </w:drawing>
      </w:r>
    </w:p>
    <w:p w:rsidR="005A5427" w:rsidRPr="00787CE0" w:rsidP="00487768" w14:paraId="2C8A70DD" w14:textId="4204BEAB">
      <w:pPr>
        <w:spacing w:after="240"/>
        <w:ind w:left="5184"/>
        <w:rPr>
          <w:b/>
          <w:bCs/>
        </w:rPr>
      </w:pPr>
      <w:r w:rsidRPr="00787CE0">
        <w:rPr>
          <w:b/>
          <w:bCs/>
          <w:sz w:val="24"/>
          <w:szCs w:val="24"/>
        </w:rPr>
        <w:t>U.S.</w:t>
      </w:r>
      <w:r w:rsidRPr="00787CE0">
        <w:rPr>
          <w:b/>
          <w:bCs/>
          <w:spacing w:val="-3"/>
          <w:sz w:val="24"/>
          <w:szCs w:val="24"/>
        </w:rPr>
        <w:t xml:space="preserve"> </w:t>
      </w:r>
      <w:r w:rsidRPr="00787CE0">
        <w:rPr>
          <w:b/>
          <w:bCs/>
          <w:sz w:val="24"/>
          <w:szCs w:val="24"/>
        </w:rPr>
        <w:t>Department</w:t>
      </w:r>
      <w:r w:rsidRPr="00787CE0">
        <w:rPr>
          <w:b/>
          <w:bCs/>
          <w:spacing w:val="-3"/>
          <w:sz w:val="24"/>
          <w:szCs w:val="24"/>
        </w:rPr>
        <w:t xml:space="preserve"> </w:t>
      </w:r>
      <w:r w:rsidRPr="00787CE0">
        <w:rPr>
          <w:b/>
          <w:bCs/>
          <w:sz w:val="24"/>
          <w:szCs w:val="24"/>
        </w:rPr>
        <w:t>of</w:t>
      </w:r>
      <w:r w:rsidRPr="00787CE0">
        <w:rPr>
          <w:b/>
          <w:bCs/>
          <w:spacing w:val="-2"/>
          <w:sz w:val="24"/>
          <w:szCs w:val="24"/>
        </w:rPr>
        <w:t xml:space="preserve"> Justice</w:t>
      </w:r>
    </w:p>
    <w:p w:rsidR="005A5427" w:rsidP="00487768" w14:paraId="060B9DF2" w14:textId="77777777">
      <w:pPr>
        <w:pStyle w:val="BodyText"/>
        <w:spacing w:after="240"/>
        <w:ind w:left="5184"/>
      </w:pPr>
      <w:r>
        <w:t>Office</w:t>
      </w:r>
      <w:r>
        <w:rPr>
          <w:spacing w:val="-2"/>
        </w:rPr>
        <w:t xml:space="preserve"> </w:t>
      </w:r>
      <w:r>
        <w:t>of</w:t>
      </w:r>
      <w:r>
        <w:rPr>
          <w:spacing w:val="-2"/>
        </w:rPr>
        <w:t xml:space="preserve"> </w:t>
      </w:r>
      <w:r>
        <w:t>Justice</w:t>
      </w:r>
      <w:r>
        <w:rPr>
          <w:spacing w:val="-2"/>
        </w:rPr>
        <w:t xml:space="preserve"> Programs</w:t>
      </w:r>
    </w:p>
    <w:p w:rsidR="00AF635C" w:rsidP="00AC2DE9" w14:paraId="717FF52E" w14:textId="597B97CC">
      <w:pPr>
        <w:spacing w:line="317" w:lineRule="auto"/>
        <w:ind w:left="5184" w:right="1512"/>
        <w:rPr>
          <w:i/>
          <w:sz w:val="24"/>
        </w:rPr>
      </w:pPr>
      <w:r>
        <w:rPr>
          <w:noProof/>
        </w:rPr>
        <mc:AlternateContent>
          <mc:Choice Requires="wps">
            <w:drawing>
              <wp:anchor distT="0" distB="0" distL="0" distR="0" simplePos="0" relativeHeight="251658240" behindDoc="0" locked="0" layoutInCell="1" allowOverlap="1">
                <wp:simplePos x="0" y="0"/>
                <wp:positionH relativeFrom="page">
                  <wp:posOffset>815975</wp:posOffset>
                </wp:positionH>
                <wp:positionV relativeFrom="paragraph">
                  <wp:posOffset>183705</wp:posOffset>
                </wp:positionV>
                <wp:extent cx="5980430" cy="27940"/>
                <wp:effectExtent l="0" t="0" r="0" b="0"/>
                <wp:wrapNone/>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27940"/>
                        </a:xfrm>
                        <a:custGeom>
                          <a:avLst/>
                          <a:gdLst/>
                          <a:rect l="l" t="t" r="r" b="b"/>
                          <a:pathLst>
                            <a:path fill="norm" h="27940" w="5980430" stroke="1">
                              <a:moveTo>
                                <a:pt x="5980176" y="0"/>
                              </a:moveTo>
                              <a:lnTo>
                                <a:pt x="0" y="0"/>
                              </a:lnTo>
                              <a:lnTo>
                                <a:pt x="0" y="27431"/>
                              </a:lnTo>
                              <a:lnTo>
                                <a:pt x="5980176" y="27431"/>
                              </a:lnTo>
                              <a:lnTo>
                                <a:pt x="598017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 o:spid="_x0000_s1025" style="width:470.9pt;height:2.2pt;margin-top:14.45pt;margin-left:64.25pt;mso-position-horizontal-relative:page;mso-wrap-distance-bottom:0;mso-wrap-distance-left:0;mso-wrap-distance-right:0;mso-wrap-distance-top:0;mso-wrap-style:square;position:absolute;visibility:visible;v-text-anchor:top;z-index:251659264" coordsize="5980430,27940" path="m5980176,l,,,27431l5980176,27431l5980176,xe" fillcolor="black" stroked="f">
                <v:path arrowok="t"/>
              </v:shape>
            </w:pict>
          </mc:Fallback>
        </mc:AlternateContent>
      </w:r>
      <w:r w:rsidR="0048285F">
        <w:rPr>
          <w:i/>
          <w:sz w:val="24"/>
        </w:rPr>
        <w:t>Bureau</w:t>
      </w:r>
      <w:r w:rsidR="0048285F">
        <w:rPr>
          <w:i/>
          <w:spacing w:val="-13"/>
          <w:sz w:val="24"/>
        </w:rPr>
        <w:t xml:space="preserve"> </w:t>
      </w:r>
      <w:r w:rsidR="0048285F">
        <w:rPr>
          <w:i/>
          <w:sz w:val="24"/>
        </w:rPr>
        <w:t>of</w:t>
      </w:r>
      <w:r w:rsidR="0048285F">
        <w:rPr>
          <w:i/>
          <w:spacing w:val="-13"/>
          <w:sz w:val="24"/>
        </w:rPr>
        <w:t xml:space="preserve"> </w:t>
      </w:r>
      <w:r w:rsidR="0048285F">
        <w:rPr>
          <w:i/>
          <w:sz w:val="24"/>
        </w:rPr>
        <w:t>Justice</w:t>
      </w:r>
      <w:r w:rsidR="0048285F">
        <w:rPr>
          <w:i/>
          <w:spacing w:val="-14"/>
          <w:sz w:val="24"/>
        </w:rPr>
        <w:t xml:space="preserve"> </w:t>
      </w:r>
      <w:r w:rsidR="0048285F">
        <w:rPr>
          <w:i/>
          <w:sz w:val="24"/>
        </w:rPr>
        <w:t>Statistics</w:t>
      </w:r>
    </w:p>
    <w:p w:rsidR="005A5427" w14:paraId="35D04B6A" w14:textId="07837712">
      <w:pPr>
        <w:spacing w:line="316" w:lineRule="auto"/>
        <w:ind w:left="5180" w:right="1514"/>
        <w:rPr>
          <w:i/>
          <w:sz w:val="24"/>
        </w:rPr>
      </w:pPr>
      <w:r>
        <w:rPr>
          <w:i/>
          <w:sz w:val="24"/>
        </w:rPr>
        <w:t xml:space="preserve"> Washington, D.C. 20531</w:t>
      </w:r>
    </w:p>
    <w:p w:rsidR="00D24A79" w:rsidP="00084FDF" w14:paraId="4FC695B1" w14:textId="77777777">
      <w:pPr>
        <w:pStyle w:val="NoSpacing"/>
        <w:rPr>
          <w:rFonts w:ascii="Times New Roman" w:hAnsi="Times New Roman" w:cs="Times New Roman"/>
          <w:b/>
          <w:bCs/>
          <w:sz w:val="24"/>
          <w:szCs w:val="24"/>
        </w:rPr>
      </w:pPr>
      <w:r w:rsidRPr="59981813">
        <w:rPr>
          <w:rFonts w:ascii="Times New Roman" w:hAnsi="Times New Roman" w:cs="Times New Roman"/>
          <w:b/>
          <w:bCs/>
          <w:sz w:val="24"/>
          <w:szCs w:val="24"/>
        </w:rPr>
        <w:t xml:space="preserve">MEMORANDUM </w:t>
      </w:r>
    </w:p>
    <w:p w:rsidR="00D24A79" w:rsidP="00084FDF" w14:paraId="38E2A6E4" w14:textId="77777777">
      <w:pPr>
        <w:pStyle w:val="NoSpacing"/>
        <w:rPr>
          <w:rFonts w:ascii="Times New Roman" w:hAnsi="Times New Roman" w:cs="Times New Roman"/>
          <w:b/>
          <w:bCs/>
          <w:sz w:val="24"/>
          <w:szCs w:val="24"/>
        </w:rPr>
      </w:pPr>
    </w:p>
    <w:p w:rsidR="00084FDF" w:rsidRPr="009A6ECE" w:rsidP="00084FDF" w14:paraId="455A0F25" w14:textId="33B0A383">
      <w:pPr>
        <w:pStyle w:val="NoSpacing"/>
        <w:rPr>
          <w:rFonts w:ascii="Times New Roman" w:hAnsi="Times New Roman" w:cs="Times New Roman"/>
          <w:sz w:val="24"/>
          <w:szCs w:val="24"/>
        </w:rPr>
      </w:pPr>
      <w:r w:rsidRPr="59981813">
        <w:rPr>
          <w:rFonts w:ascii="Times New Roman" w:hAnsi="Times New Roman" w:cs="Times New Roman"/>
          <w:b/>
          <w:bCs/>
          <w:sz w:val="24"/>
          <w:szCs w:val="24"/>
        </w:rPr>
        <w:t>TO:</w:t>
      </w:r>
      <w:r>
        <w:tab/>
      </w:r>
      <w:r w:rsidR="00C324F5">
        <w:tab/>
      </w:r>
      <w:r w:rsidR="00C324F5">
        <w:tab/>
      </w:r>
      <w:r w:rsidR="00C324F5">
        <w:tab/>
      </w:r>
      <w:r w:rsidRPr="009A6ECE">
        <w:rPr>
          <w:rFonts w:ascii="Times New Roman" w:hAnsi="Times New Roman" w:cs="Times New Roman"/>
          <w:sz w:val="24"/>
          <w:szCs w:val="24"/>
        </w:rPr>
        <w:t xml:space="preserve">Office of </w:t>
      </w:r>
      <w:r w:rsidR="003C43F9">
        <w:rPr>
          <w:rFonts w:ascii="Times New Roman" w:hAnsi="Times New Roman" w:cs="Times New Roman"/>
          <w:sz w:val="24"/>
          <w:szCs w:val="24"/>
        </w:rPr>
        <w:t>the Chief Statistician of the United States</w:t>
      </w:r>
    </w:p>
    <w:p w:rsidR="00084FDF" w:rsidRPr="009A6ECE" w:rsidP="00084FDF" w14:paraId="2B03D536" w14:textId="77777777">
      <w:pPr>
        <w:pStyle w:val="NoSpacing"/>
        <w:rPr>
          <w:rFonts w:ascii="Times New Roman" w:hAnsi="Times New Roman" w:cs="Times New Roman"/>
          <w:sz w:val="24"/>
          <w:szCs w:val="24"/>
        </w:rPr>
      </w:pPr>
      <w:r w:rsidRPr="009A6ECE">
        <w:rPr>
          <w:rFonts w:ascii="Times New Roman" w:hAnsi="Times New Roman" w:cs="Times New Roman"/>
          <w:sz w:val="24"/>
          <w:szCs w:val="24"/>
        </w:rPr>
        <w:tab/>
      </w:r>
      <w:r w:rsidRPr="009A6ECE">
        <w:rPr>
          <w:rFonts w:ascii="Times New Roman" w:hAnsi="Times New Roman" w:cs="Times New Roman"/>
          <w:sz w:val="24"/>
          <w:szCs w:val="24"/>
        </w:rPr>
        <w:tab/>
      </w:r>
      <w:r w:rsidRPr="009A6ECE">
        <w:rPr>
          <w:rFonts w:ascii="Times New Roman" w:hAnsi="Times New Roman" w:cs="Times New Roman"/>
          <w:sz w:val="24"/>
          <w:szCs w:val="24"/>
        </w:rPr>
        <w:tab/>
      </w:r>
      <w:r w:rsidRPr="009A6ECE">
        <w:rPr>
          <w:rFonts w:ascii="Times New Roman" w:hAnsi="Times New Roman" w:cs="Times New Roman"/>
          <w:sz w:val="24"/>
          <w:szCs w:val="24"/>
        </w:rPr>
        <w:tab/>
        <w:t>Office of Management and Budget</w:t>
      </w:r>
    </w:p>
    <w:p w:rsidR="00084FDF" w:rsidRPr="009A6ECE" w:rsidP="00084FDF" w14:paraId="5C05BBBA" w14:textId="77777777">
      <w:pPr>
        <w:pStyle w:val="NoSpacing"/>
        <w:rPr>
          <w:rFonts w:ascii="Times New Roman" w:hAnsi="Times New Roman" w:cs="Times New Roman"/>
          <w:sz w:val="24"/>
          <w:szCs w:val="24"/>
        </w:rPr>
      </w:pPr>
      <w:r w:rsidRPr="009A6ECE">
        <w:rPr>
          <w:rFonts w:ascii="Times New Roman" w:hAnsi="Times New Roman" w:cs="Times New Roman"/>
          <w:sz w:val="24"/>
          <w:szCs w:val="24"/>
        </w:rPr>
        <w:tab/>
      </w:r>
      <w:r w:rsidRPr="009A6ECE">
        <w:rPr>
          <w:rFonts w:ascii="Times New Roman" w:hAnsi="Times New Roman" w:cs="Times New Roman"/>
          <w:sz w:val="24"/>
          <w:szCs w:val="24"/>
        </w:rPr>
        <w:tab/>
      </w:r>
    </w:p>
    <w:p w:rsidR="00084FDF" w:rsidRPr="00366021" w:rsidP="002A1EF0" w14:paraId="39DCE52C" w14:textId="7021EAC4">
      <w:pPr>
        <w:pStyle w:val="NoSpacing"/>
        <w:rPr>
          <w:rFonts w:ascii="Times New Roman" w:hAnsi="Times New Roman" w:cs="Times New Roman"/>
          <w:sz w:val="24"/>
          <w:szCs w:val="24"/>
        </w:rPr>
      </w:pPr>
      <w:r w:rsidRPr="009A6ECE">
        <w:rPr>
          <w:rFonts w:ascii="Times New Roman" w:hAnsi="Times New Roman" w:cs="Times New Roman"/>
          <w:b/>
          <w:sz w:val="24"/>
          <w:szCs w:val="24"/>
        </w:rPr>
        <w:t>FROM:</w:t>
      </w:r>
      <w:r w:rsidRPr="009A6ECE">
        <w:rPr>
          <w:rFonts w:ascii="Times New Roman" w:hAnsi="Times New Roman" w:cs="Times New Roman"/>
          <w:sz w:val="24"/>
          <w:szCs w:val="24"/>
        </w:rPr>
        <w:tab/>
      </w:r>
      <w:r w:rsidRPr="009A6ECE">
        <w:rPr>
          <w:rFonts w:ascii="Times New Roman" w:hAnsi="Times New Roman" w:cs="Times New Roman"/>
          <w:sz w:val="24"/>
          <w:szCs w:val="24"/>
        </w:rPr>
        <w:tab/>
      </w:r>
      <w:r w:rsidRPr="009A6ECE">
        <w:rPr>
          <w:rFonts w:ascii="Times New Roman" w:hAnsi="Times New Roman" w:cs="Times New Roman"/>
          <w:sz w:val="24"/>
          <w:szCs w:val="24"/>
        </w:rPr>
        <w:tab/>
      </w:r>
      <w:r w:rsidRPr="00706E1F" w:rsidR="0011400A">
        <w:rPr>
          <w:rFonts w:ascii="Times New Roman" w:hAnsi="Times New Roman" w:eastAsiaTheme="minorEastAsia" w:cs="Times New Roman"/>
          <w:sz w:val="24"/>
          <w:szCs w:val="24"/>
        </w:rPr>
        <w:t>Bureau of Justice Statistics</w:t>
      </w:r>
    </w:p>
    <w:p w:rsidR="00907238" w:rsidRPr="009A6ECE" w:rsidP="00907238" w14:paraId="0530000E" w14:textId="77777777">
      <w:pPr>
        <w:pStyle w:val="NoSpacing"/>
        <w:ind w:left="2160" w:firstLine="720"/>
        <w:rPr>
          <w:rFonts w:ascii="Times New Roman" w:hAnsi="Times New Roman" w:cs="Times New Roman"/>
          <w:sz w:val="24"/>
          <w:szCs w:val="24"/>
        </w:rPr>
      </w:pPr>
    </w:p>
    <w:p w:rsidR="00084FDF" w:rsidP="00084FDF" w14:paraId="6A50A239" w14:textId="6011DFF1">
      <w:pPr>
        <w:pStyle w:val="NoSpacing"/>
        <w:ind w:left="2880" w:hanging="2880"/>
        <w:rPr>
          <w:rFonts w:cs="Times New Roman"/>
          <w:b/>
          <w:bCs/>
        </w:rPr>
      </w:pPr>
      <w:r w:rsidRPr="59981813">
        <w:rPr>
          <w:rFonts w:ascii="Times New Roman" w:hAnsi="Times New Roman" w:cs="Times New Roman"/>
          <w:b/>
          <w:bCs/>
          <w:sz w:val="24"/>
          <w:szCs w:val="24"/>
        </w:rPr>
        <w:t>DATE:</w:t>
      </w:r>
      <w:r>
        <w:tab/>
      </w:r>
      <w:r w:rsidRPr="00D275E2" w:rsidR="00706E1F">
        <w:rPr>
          <w:rFonts w:ascii="Times New Roman" w:hAnsi="Times New Roman"/>
          <w:sz w:val="24"/>
        </w:rPr>
        <w:t>Ju</w:t>
      </w:r>
      <w:r w:rsidR="00706E1F">
        <w:rPr>
          <w:rFonts w:ascii="Times New Roman" w:hAnsi="Times New Roman"/>
          <w:sz w:val="24"/>
        </w:rPr>
        <w:t>ly</w:t>
      </w:r>
      <w:r w:rsidRPr="00D275E2" w:rsidR="00706E1F">
        <w:rPr>
          <w:rFonts w:ascii="Times New Roman" w:hAnsi="Times New Roman"/>
          <w:sz w:val="24"/>
        </w:rPr>
        <w:t xml:space="preserve"> </w:t>
      </w:r>
      <w:r w:rsidR="00C21166">
        <w:rPr>
          <w:rFonts w:ascii="Times New Roman" w:hAnsi="Times New Roman"/>
          <w:sz w:val="24"/>
        </w:rPr>
        <w:t>2</w:t>
      </w:r>
      <w:r w:rsidR="00C311E1">
        <w:rPr>
          <w:rFonts w:ascii="Times New Roman" w:hAnsi="Times New Roman"/>
          <w:sz w:val="24"/>
        </w:rPr>
        <w:t>9</w:t>
      </w:r>
      <w:r w:rsidR="00C21166">
        <w:rPr>
          <w:rFonts w:ascii="Times New Roman" w:hAnsi="Times New Roman"/>
          <w:sz w:val="24"/>
        </w:rPr>
        <w:t>,</w:t>
      </w:r>
      <w:r w:rsidRPr="004919A2">
        <w:rPr>
          <w:rFonts w:ascii="Times New Roman" w:hAnsi="Times New Roman"/>
          <w:sz w:val="24"/>
        </w:rPr>
        <w:t xml:space="preserve"> </w:t>
      </w:r>
      <w:r>
        <w:rPr>
          <w:rFonts w:ascii="Times New Roman" w:hAnsi="Times New Roman"/>
          <w:sz w:val="24"/>
        </w:rPr>
        <w:t>202</w:t>
      </w:r>
      <w:r w:rsidR="00D24A79">
        <w:rPr>
          <w:rFonts w:ascii="Times New Roman" w:hAnsi="Times New Roman"/>
          <w:sz w:val="24"/>
        </w:rPr>
        <w:t>5</w:t>
      </w:r>
      <w:r w:rsidRPr="003610C8">
        <w:rPr>
          <w:rFonts w:cs="Times New Roman"/>
          <w:b/>
          <w:bCs/>
        </w:rPr>
        <w:t xml:space="preserve"> </w:t>
      </w:r>
    </w:p>
    <w:p w:rsidR="00084FDF" w:rsidP="00084FDF" w14:paraId="326C4B5C" w14:textId="77777777">
      <w:pPr>
        <w:pStyle w:val="NoSpacing"/>
        <w:ind w:left="2880" w:hanging="2880"/>
        <w:rPr>
          <w:rFonts w:ascii="Times New Roman" w:hAnsi="Times New Roman" w:cs="Times New Roman"/>
          <w:b/>
          <w:bCs/>
          <w:sz w:val="24"/>
          <w:szCs w:val="24"/>
        </w:rPr>
      </w:pPr>
    </w:p>
    <w:p w:rsidR="00084FDF" w:rsidRPr="009A6ECE" w:rsidP="00084FDF" w14:paraId="7F93DC6A" w14:textId="28C8F8BE">
      <w:pPr>
        <w:pStyle w:val="NoSpacing"/>
        <w:ind w:left="2880" w:hanging="2880"/>
        <w:rPr>
          <w:rFonts w:ascii="Times New Roman" w:hAnsi="Times New Roman" w:cs="Times New Roman"/>
          <w:sz w:val="24"/>
          <w:szCs w:val="24"/>
        </w:rPr>
      </w:pPr>
      <w:r w:rsidRPr="59981813">
        <w:rPr>
          <w:rFonts w:ascii="Times New Roman" w:hAnsi="Times New Roman" w:cs="Times New Roman"/>
          <w:b/>
          <w:bCs/>
          <w:sz w:val="24"/>
          <w:szCs w:val="24"/>
        </w:rPr>
        <w:t>SUBJECT:</w:t>
      </w:r>
      <w:r>
        <w:tab/>
      </w:r>
      <w:r w:rsidR="003C43F9">
        <w:rPr>
          <w:rFonts w:ascii="Times New Roman" w:hAnsi="Times New Roman" w:cs="Times New Roman"/>
          <w:sz w:val="24"/>
          <w:szCs w:val="24"/>
        </w:rPr>
        <w:t>BJS r</w:t>
      </w:r>
      <w:r w:rsidR="005A7F6E">
        <w:rPr>
          <w:rFonts w:ascii="Times New Roman" w:hAnsi="Times New Roman" w:cs="Times New Roman"/>
          <w:sz w:val="24"/>
          <w:szCs w:val="24"/>
        </w:rPr>
        <w:t>equest</w:t>
      </w:r>
      <w:r w:rsidRPr="00B60B3A">
        <w:rPr>
          <w:rFonts w:ascii="Times New Roman" w:hAnsi="Times New Roman" w:cs="Times New Roman"/>
          <w:sz w:val="24"/>
          <w:szCs w:val="24"/>
        </w:rPr>
        <w:t xml:space="preserve"> to </w:t>
      </w:r>
      <w:r w:rsidR="00C13CB8">
        <w:rPr>
          <w:rFonts w:ascii="Times New Roman" w:hAnsi="Times New Roman" w:cs="Times New Roman"/>
          <w:sz w:val="24"/>
          <w:szCs w:val="24"/>
        </w:rPr>
        <w:t xml:space="preserve">conduct cognitive </w:t>
      </w:r>
      <w:r w:rsidR="003C43F9">
        <w:rPr>
          <w:rFonts w:ascii="Times New Roman" w:hAnsi="Times New Roman" w:cs="Times New Roman"/>
          <w:sz w:val="24"/>
          <w:szCs w:val="24"/>
        </w:rPr>
        <w:t>and</w:t>
      </w:r>
      <w:r w:rsidR="00C13CB8">
        <w:rPr>
          <w:rFonts w:ascii="Times New Roman" w:hAnsi="Times New Roman" w:cs="Times New Roman"/>
          <w:sz w:val="24"/>
          <w:szCs w:val="24"/>
        </w:rPr>
        <w:t xml:space="preserve"> usability testing for the 2026 National Survey of Victim Service P</w:t>
      </w:r>
      <w:r w:rsidR="00353140">
        <w:rPr>
          <w:rFonts w:ascii="Times New Roman" w:hAnsi="Times New Roman" w:cs="Times New Roman"/>
          <w:sz w:val="24"/>
          <w:szCs w:val="24"/>
        </w:rPr>
        <w:t>roviders</w:t>
      </w:r>
      <w:r w:rsidR="003C43F9">
        <w:rPr>
          <w:rFonts w:ascii="Times New Roman" w:hAnsi="Times New Roman" w:cs="Times New Roman"/>
          <w:sz w:val="24"/>
          <w:szCs w:val="24"/>
        </w:rPr>
        <w:t xml:space="preserve"> (NSVSP),</w:t>
      </w:r>
      <w:r w:rsidR="00353140">
        <w:rPr>
          <w:rFonts w:ascii="Times New Roman" w:hAnsi="Times New Roman" w:cs="Times New Roman"/>
          <w:sz w:val="24"/>
          <w:szCs w:val="24"/>
        </w:rPr>
        <w:t xml:space="preserve"> </w:t>
      </w:r>
      <w:r w:rsidRPr="00B60B3A">
        <w:rPr>
          <w:rFonts w:ascii="Times New Roman" w:hAnsi="Times New Roman" w:cs="Times New Roman"/>
          <w:sz w:val="24"/>
          <w:szCs w:val="24"/>
        </w:rPr>
        <w:t>under</w:t>
      </w:r>
      <w:r w:rsidRPr="59981813">
        <w:rPr>
          <w:rFonts w:ascii="Times New Roman" w:hAnsi="Times New Roman" w:cs="Times New Roman"/>
          <w:sz w:val="24"/>
          <w:szCs w:val="24"/>
        </w:rPr>
        <w:t xml:space="preserve"> the </w:t>
      </w:r>
      <w:r>
        <w:rPr>
          <w:rFonts w:ascii="Times New Roman" w:hAnsi="Times New Roman" w:cs="Times New Roman"/>
          <w:sz w:val="24"/>
          <w:szCs w:val="24"/>
        </w:rPr>
        <w:t>OMB generic</w:t>
      </w:r>
      <w:r w:rsidRPr="59981813">
        <w:rPr>
          <w:rFonts w:ascii="Times New Roman" w:hAnsi="Times New Roman" w:cs="Times New Roman"/>
          <w:sz w:val="24"/>
          <w:szCs w:val="24"/>
        </w:rPr>
        <w:t xml:space="preserve"> clearance agreement </w:t>
      </w:r>
      <w:r>
        <w:rPr>
          <w:rFonts w:ascii="Times New Roman" w:hAnsi="Times New Roman" w:cs="Times New Roman"/>
          <w:sz w:val="24"/>
          <w:szCs w:val="24"/>
        </w:rPr>
        <w:t>(</w:t>
      </w:r>
      <w:r w:rsidRPr="59981813">
        <w:rPr>
          <w:rFonts w:ascii="Times New Roman" w:hAnsi="Times New Roman" w:cs="Times New Roman"/>
          <w:sz w:val="24"/>
          <w:szCs w:val="24"/>
        </w:rPr>
        <w:t xml:space="preserve">OMB </w:t>
      </w:r>
      <w:r w:rsidR="003C43F9">
        <w:rPr>
          <w:rFonts w:ascii="Times New Roman" w:hAnsi="Times New Roman" w:cs="Times New Roman"/>
          <w:sz w:val="24"/>
          <w:szCs w:val="24"/>
        </w:rPr>
        <w:t xml:space="preserve">Number </w:t>
      </w:r>
      <w:r w:rsidRPr="00FC3C30">
        <w:rPr>
          <w:rFonts w:ascii="Times New Roman" w:hAnsi="Times New Roman"/>
          <w:sz w:val="24"/>
        </w:rPr>
        <w:t>1121-0</w:t>
      </w:r>
      <w:r>
        <w:rPr>
          <w:rFonts w:ascii="Times New Roman" w:hAnsi="Times New Roman"/>
          <w:sz w:val="24"/>
        </w:rPr>
        <w:t>339)</w:t>
      </w:r>
    </w:p>
    <w:p w:rsidR="005A5427" w14:paraId="2591C56D" w14:textId="77777777">
      <w:pPr>
        <w:pStyle w:val="BodyText"/>
        <w:spacing w:before="49"/>
        <w:rPr>
          <w:sz w:val="20"/>
        </w:rPr>
      </w:pPr>
    </w:p>
    <w:p w:rsidR="005A5427" w:rsidRPr="009D50AC" w:rsidP="009D50AC" w14:paraId="5DB112BE" w14:textId="5115B6D1">
      <w:pPr>
        <w:pStyle w:val="BodyText"/>
        <w:spacing w:line="20" w:lineRule="exact"/>
        <w:ind w:left="-40"/>
        <w:rPr>
          <w:sz w:val="2"/>
        </w:rPr>
      </w:pPr>
      <w:r>
        <w:rPr>
          <w:noProof/>
          <w:sz w:val="2"/>
        </w:rPr>
        <mc:AlternateContent>
          <mc:Choice Requires="wpg">
            <w:drawing>
              <wp:inline distT="0" distB="0" distL="0" distR="0">
                <wp:extent cx="6213475" cy="22225"/>
                <wp:effectExtent l="9525" t="0" r="6350" b="6350"/>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213475" cy="22225"/>
                          <a:chOff x="0" y="0"/>
                          <a:chExt cx="6213475" cy="22225"/>
                        </a:xfrm>
                      </wpg:grpSpPr>
                      <wps:wsp xmlns:wps="http://schemas.microsoft.com/office/word/2010/wordprocessingShape">
                        <wps:cNvPr id="5" name="Graphic 5"/>
                        <wps:cNvSpPr/>
                        <wps:spPr>
                          <a:xfrm>
                            <a:off x="6350" y="6350"/>
                            <a:ext cx="6200775" cy="9525"/>
                          </a:xfrm>
                          <a:custGeom>
                            <a:avLst/>
                            <a:gdLst/>
                            <a:rect l="l" t="t" r="r" b="b"/>
                            <a:pathLst>
                              <a:path fill="norm" h="9525" w="6200775" stroke="1">
                                <a:moveTo>
                                  <a:pt x="0" y="9524"/>
                                </a:moveTo>
                                <a:lnTo>
                                  <a:pt x="6200775" y="0"/>
                                </a:lnTo>
                              </a:path>
                            </a:pathLst>
                          </a:custGeom>
                          <a:ln w="12700">
                            <a:solidFill>
                              <a:srgbClr val="375F92"/>
                            </a:solidFill>
                            <a:prstDash val="solid"/>
                          </a:ln>
                        </wps:spPr>
                        <wps:bodyPr wrap="square" lIns="0" tIns="0" rIns="0" bIns="0" rtlCol="0">
                          <a:prstTxWarp prst="textNoShape">
                            <a:avLst/>
                          </a:prstTxWarp>
                        </wps:bodyPr>
                      </wps:wsp>
                    </wpg:wgp>
                  </a:graphicData>
                </a:graphic>
              </wp:inline>
            </w:drawing>
          </mc:Choice>
          <mc:Fallback>
            <w:pict>
              <v:group id="Group 4" o:spid="_x0000_i1026" style="width:489.25pt;height:1.75pt;mso-position-horizontal-relative:char;mso-position-vertical-relative:line" coordsize="62134,222">
                <v:shape id="Graphic 5" o:spid="_x0000_s1027" style="width:62008;height:95;left:63;mso-wrap-style:square;position:absolute;top:63;visibility:visible;v-text-anchor:top" coordsize="6200775,9525" path="m,9524l6200775,e" filled="f" strokecolor="#375f92" strokeweight="1pt">
                  <v:path arrowok="t"/>
                </v:shape>
                <w10:wrap type="none"/>
                <w10:anchorlock/>
              </v:group>
            </w:pict>
          </mc:Fallback>
        </mc:AlternateContent>
      </w:r>
    </w:p>
    <w:p w:rsidR="0076526A" w:rsidP="0076526A" w14:paraId="4D77F431" w14:textId="77777777">
      <w:bookmarkStart w:id="0" w:name="1._Introduction"/>
      <w:bookmarkEnd w:id="0"/>
    </w:p>
    <w:p w:rsidR="0076526A" w:rsidRPr="0076526A" w:rsidP="0076526A" w14:paraId="50D59091" w14:textId="620D9A5D">
      <w:pPr>
        <w:rPr>
          <w:b/>
          <w:bCs/>
          <w:sz w:val="24"/>
          <w:szCs w:val="24"/>
        </w:rPr>
      </w:pPr>
      <w:r w:rsidRPr="0076526A">
        <w:rPr>
          <w:b/>
          <w:bCs/>
          <w:sz w:val="24"/>
          <w:szCs w:val="24"/>
        </w:rPr>
        <w:t>Summary of Current Request</w:t>
      </w:r>
    </w:p>
    <w:p w:rsidR="0076526A" w:rsidRPr="0076526A" w:rsidP="0076526A" w14:paraId="74D11A7F" w14:textId="6E1B869F">
      <w:pPr>
        <w:rPr>
          <w:sz w:val="24"/>
          <w:szCs w:val="24"/>
        </w:rPr>
      </w:pPr>
      <w:bookmarkStart w:id="1" w:name="_Hlk189479042"/>
      <w:r w:rsidRPr="0076526A">
        <w:rPr>
          <w:sz w:val="24"/>
          <w:szCs w:val="24"/>
        </w:rPr>
        <w:t>The Bureau of Justice Statistics (BJS) requests clearance under its generic clearance agreement (OMB Control Number 1121-0339) to: 1) conduct a maximum of 50 cognitive interview sessions for the 2026 National Survey of Victim Service Providers (NSVSP)</w:t>
      </w:r>
      <w:r w:rsidR="00C311E1">
        <w:rPr>
          <w:sz w:val="24"/>
          <w:szCs w:val="24"/>
        </w:rPr>
        <w:t xml:space="preserve"> and</w:t>
      </w:r>
      <w:r w:rsidRPr="0076526A">
        <w:rPr>
          <w:sz w:val="24"/>
          <w:szCs w:val="24"/>
        </w:rPr>
        <w:t xml:space="preserve"> 2) conduct usability testing of the programmed 2026 NSVSP web instrument with up to 10 respondents</w:t>
      </w:r>
      <w:bookmarkEnd w:id="1"/>
      <w:r w:rsidR="00C311E1">
        <w:rPr>
          <w:sz w:val="24"/>
          <w:szCs w:val="24"/>
        </w:rPr>
        <w:t xml:space="preserve">. </w:t>
      </w:r>
      <w:r w:rsidRPr="0076526A">
        <w:rPr>
          <w:sz w:val="24"/>
          <w:szCs w:val="24"/>
        </w:rPr>
        <w:t xml:space="preserve">Cognitive and usability testing are critical to addressing issues such as respondent understanding of the survey instrument’s purpose and questions, respondent burden, and the functionality of the survey instrument. </w:t>
      </w:r>
      <w:r w:rsidRPr="001362C3" w:rsidR="001362C3">
        <w:rPr>
          <w:sz w:val="24"/>
          <w:szCs w:val="24"/>
        </w:rPr>
        <w:t>BJS plans to submit a separate OMB clearance application under OMB Number 1121-03</w:t>
      </w:r>
      <w:r w:rsidR="00355E46">
        <w:rPr>
          <w:sz w:val="24"/>
          <w:szCs w:val="24"/>
        </w:rPr>
        <w:t>63</w:t>
      </w:r>
      <w:r w:rsidRPr="001362C3" w:rsidR="001362C3">
        <w:rPr>
          <w:sz w:val="24"/>
          <w:szCs w:val="24"/>
        </w:rPr>
        <w:t xml:space="preserve"> for the collection of the 202</w:t>
      </w:r>
      <w:r w:rsidR="001362C3">
        <w:rPr>
          <w:sz w:val="24"/>
          <w:szCs w:val="24"/>
        </w:rPr>
        <w:t>6</w:t>
      </w:r>
      <w:r w:rsidRPr="001362C3" w:rsidR="001362C3">
        <w:rPr>
          <w:sz w:val="24"/>
          <w:szCs w:val="24"/>
        </w:rPr>
        <w:t xml:space="preserve"> </w:t>
      </w:r>
      <w:r w:rsidR="001362C3">
        <w:rPr>
          <w:sz w:val="24"/>
          <w:szCs w:val="24"/>
        </w:rPr>
        <w:t>NSVSP</w:t>
      </w:r>
      <w:r w:rsidRPr="001362C3" w:rsidR="001362C3">
        <w:rPr>
          <w:sz w:val="24"/>
          <w:szCs w:val="24"/>
        </w:rPr>
        <w:t xml:space="preserve"> data.</w:t>
      </w:r>
    </w:p>
    <w:p w:rsidR="0076526A" w:rsidP="0076526A" w14:paraId="5F4BAA4C" w14:textId="77777777"/>
    <w:p w:rsidR="005A5427" w:rsidP="00A612CD" w14:paraId="6D28FC7B" w14:textId="7C2C6051">
      <w:pPr>
        <w:pStyle w:val="Heading1"/>
      </w:pPr>
      <w:r w:rsidRPr="000720A3">
        <w:t>Introduction</w:t>
      </w:r>
    </w:p>
    <w:p w:rsidR="005A5427" w:rsidP="009D50AC" w14:paraId="5ED08FD7" w14:textId="27D4B1F0">
      <w:pPr>
        <w:pStyle w:val="BodyText"/>
      </w:pPr>
      <w:r>
        <w:t>The</w:t>
      </w:r>
      <w:r>
        <w:rPr>
          <w:spacing w:val="-4"/>
        </w:rPr>
        <w:t xml:space="preserve"> </w:t>
      </w:r>
      <w:r>
        <w:t>Bureau</w:t>
      </w:r>
      <w:r>
        <w:rPr>
          <w:spacing w:val="-3"/>
        </w:rPr>
        <w:t xml:space="preserve"> </w:t>
      </w:r>
      <w:r>
        <w:t>of</w:t>
      </w:r>
      <w:r>
        <w:rPr>
          <w:spacing w:val="-4"/>
        </w:rPr>
        <w:t xml:space="preserve"> </w:t>
      </w:r>
      <w:r>
        <w:t>Justice</w:t>
      </w:r>
      <w:r>
        <w:rPr>
          <w:spacing w:val="-4"/>
        </w:rPr>
        <w:t xml:space="preserve"> </w:t>
      </w:r>
      <w:r>
        <w:t>Statistics</w:t>
      </w:r>
      <w:r>
        <w:rPr>
          <w:spacing w:val="-3"/>
        </w:rPr>
        <w:t xml:space="preserve"> </w:t>
      </w:r>
      <w:r>
        <w:t>(BJS)</w:t>
      </w:r>
      <w:r w:rsidR="00903E38">
        <w:t>,</w:t>
      </w:r>
      <w:r>
        <w:rPr>
          <w:spacing w:val="-4"/>
        </w:rPr>
        <w:t xml:space="preserve"> </w:t>
      </w:r>
      <w:r>
        <w:t>through</w:t>
      </w:r>
      <w:r>
        <w:rPr>
          <w:spacing w:val="-3"/>
        </w:rPr>
        <w:t xml:space="preserve"> </w:t>
      </w:r>
      <w:r>
        <w:t>a</w:t>
      </w:r>
      <w:r>
        <w:rPr>
          <w:spacing w:val="-4"/>
        </w:rPr>
        <w:t xml:space="preserve"> </w:t>
      </w:r>
      <w:r>
        <w:t>cooperative</w:t>
      </w:r>
      <w:r>
        <w:rPr>
          <w:spacing w:val="-4"/>
        </w:rPr>
        <w:t xml:space="preserve"> </w:t>
      </w:r>
      <w:r>
        <w:t>agreement</w:t>
      </w:r>
      <w:r>
        <w:rPr>
          <w:spacing w:val="-3"/>
        </w:rPr>
        <w:t xml:space="preserve"> </w:t>
      </w:r>
      <w:r>
        <w:t>with</w:t>
      </w:r>
      <w:r>
        <w:rPr>
          <w:spacing w:val="-3"/>
        </w:rPr>
        <w:t xml:space="preserve"> </w:t>
      </w:r>
      <w:r w:rsidR="00563700">
        <w:t>ICF</w:t>
      </w:r>
      <w:r w:rsidR="003C43F9">
        <w:t xml:space="preserve"> (Award: </w:t>
      </w:r>
      <w:hyperlink r:id="rId10" w:history="1">
        <w:r w:rsidRPr="000970B4" w:rsidR="000970B4">
          <w:rPr>
            <w:rStyle w:val="Hyperlink"/>
          </w:rPr>
          <w:t>15PBJS-24-GK-02863-BJSB</w:t>
        </w:r>
      </w:hyperlink>
      <w:r w:rsidR="003C43F9">
        <w:t>)</w:t>
      </w:r>
      <w:r w:rsidR="00903E38">
        <w:t>,</w:t>
      </w:r>
      <w:r w:rsidR="00563700">
        <w:t xml:space="preserve"> </w:t>
      </w:r>
      <w:r>
        <w:t>is preparing to collect data for the 202</w:t>
      </w:r>
      <w:r w:rsidR="001E2E47">
        <w:t>6</w:t>
      </w:r>
      <w:r>
        <w:t xml:space="preserve"> National </w:t>
      </w:r>
      <w:r w:rsidR="001E2E47">
        <w:t>Survey</w:t>
      </w:r>
      <w:r>
        <w:t xml:space="preserve"> of Victim Service Providers (N</w:t>
      </w:r>
      <w:r w:rsidR="001E2E47">
        <w:t>S</w:t>
      </w:r>
      <w:r>
        <w:t xml:space="preserve">VSP). The </w:t>
      </w:r>
      <w:r w:rsidR="003D789E">
        <w:t>NSVSP</w:t>
      </w:r>
      <w:r w:rsidR="00183DEA">
        <w:t xml:space="preserve"> was </w:t>
      </w:r>
      <w:r w:rsidR="003C43F9">
        <w:t xml:space="preserve">last </w:t>
      </w:r>
      <w:r w:rsidR="00183DEA">
        <w:t>conducted in 2019.</w:t>
      </w:r>
      <w:r w:rsidR="00D74718">
        <w:t xml:space="preserve"> </w:t>
      </w:r>
      <w:r w:rsidR="0006248C">
        <w:t>W</w:t>
      </w:r>
      <w:r>
        <w:t>ith</w:t>
      </w:r>
      <w:r>
        <w:rPr>
          <w:spacing w:val="-1"/>
        </w:rPr>
        <w:t xml:space="preserve"> </w:t>
      </w:r>
      <w:r>
        <w:t>the</w:t>
      </w:r>
      <w:r>
        <w:rPr>
          <w:spacing w:val="-2"/>
        </w:rPr>
        <w:t xml:space="preserve"> </w:t>
      </w:r>
      <w:r>
        <w:t>project</w:t>
      </w:r>
      <w:r>
        <w:rPr>
          <w:spacing w:val="-1"/>
        </w:rPr>
        <w:t xml:space="preserve"> </w:t>
      </w:r>
      <w:r>
        <w:t xml:space="preserve">team and subject matter experts (SMEs), BJS has identified questions </w:t>
      </w:r>
      <w:r w:rsidRPr="00567481" w:rsidR="00567340">
        <w:t>from</w:t>
      </w:r>
      <w:r>
        <w:t xml:space="preserve"> the </w:t>
      </w:r>
      <w:r w:rsidRPr="00567481" w:rsidR="00567340">
        <w:t xml:space="preserve">2019 NSVSP </w:t>
      </w:r>
      <w:r w:rsidR="004E6AE2">
        <w:t xml:space="preserve">and the 2023 National Census of Victim Service Providers (NCVSP) </w:t>
      </w:r>
      <w:r w:rsidR="00567340">
        <w:t xml:space="preserve">to </w:t>
      </w:r>
      <w:r w:rsidRPr="00567481" w:rsidR="00567340">
        <w:t xml:space="preserve">be removed, significantly </w:t>
      </w:r>
      <w:r w:rsidR="00567340">
        <w:t>change</w:t>
      </w:r>
      <w:r w:rsidR="00A25654">
        <w:t>d</w:t>
      </w:r>
      <w:r w:rsidR="00903B9B">
        <w:t>,</w:t>
      </w:r>
      <w:r w:rsidRPr="00567481" w:rsidR="00567340">
        <w:t xml:space="preserve"> </w:t>
      </w:r>
      <w:r w:rsidR="00567340">
        <w:t>or</w:t>
      </w:r>
      <w:r w:rsidRPr="00567481" w:rsidR="00567340">
        <w:t xml:space="preserve"> </w:t>
      </w:r>
      <w:r w:rsidR="00567340">
        <w:t>edited in minor ways</w:t>
      </w:r>
      <w:r w:rsidRPr="00567481" w:rsidR="00567340">
        <w:t>.</w:t>
      </w:r>
      <w:r w:rsidR="00567340">
        <w:t xml:space="preserve"> A new set of questions about the </w:t>
      </w:r>
      <w:r w:rsidR="00B66630">
        <w:t>victim service providers</w:t>
      </w:r>
      <w:r w:rsidR="00E0697B">
        <w:t>’</w:t>
      </w:r>
      <w:r w:rsidR="00B66630">
        <w:t xml:space="preserve"> (</w:t>
      </w:r>
      <w:r w:rsidR="00567340">
        <w:t>VSPs</w:t>
      </w:r>
      <w:r w:rsidR="00B66630">
        <w:t>)</w:t>
      </w:r>
      <w:r w:rsidR="00567340">
        <w:t xml:space="preserve"> activities related</w:t>
      </w:r>
      <w:r>
        <w:t xml:space="preserve"> to </w:t>
      </w:r>
      <w:r w:rsidR="000970B4">
        <w:t xml:space="preserve">serving victims of </w:t>
      </w:r>
      <w:r w:rsidR="00567340">
        <w:t xml:space="preserve">mass violence </w:t>
      </w:r>
      <w:r w:rsidR="000970B4">
        <w:t>ha</w:t>
      </w:r>
      <w:r w:rsidR="00F77172">
        <w:t>s</w:t>
      </w:r>
      <w:r w:rsidR="000970B4">
        <w:t xml:space="preserve"> </w:t>
      </w:r>
      <w:r w:rsidR="00567340">
        <w:t>also</w:t>
      </w:r>
      <w:r w:rsidR="000970B4">
        <w:t xml:space="preserve"> been</w:t>
      </w:r>
      <w:r w:rsidR="00567340">
        <w:t xml:space="preserve"> proposed.</w:t>
      </w:r>
      <w:r>
        <w:t xml:space="preserve"> BJS is requesting clearance to conduct</w:t>
      </w:r>
      <w:r w:rsidR="009A5E15">
        <w:t xml:space="preserve"> </w:t>
      </w:r>
      <w:r>
        <w:t>two</w:t>
      </w:r>
      <w:r>
        <w:rPr>
          <w:spacing w:val="-3"/>
        </w:rPr>
        <w:t xml:space="preserve"> </w:t>
      </w:r>
      <w:r>
        <w:t>rounds</w:t>
      </w:r>
      <w:r>
        <w:rPr>
          <w:spacing w:val="-3"/>
        </w:rPr>
        <w:t xml:space="preserve"> </w:t>
      </w:r>
      <w:r>
        <w:t>of</w:t>
      </w:r>
      <w:r>
        <w:rPr>
          <w:spacing w:val="-4"/>
        </w:rPr>
        <w:t xml:space="preserve"> </w:t>
      </w:r>
      <w:r>
        <w:t>cognitive</w:t>
      </w:r>
      <w:r>
        <w:rPr>
          <w:spacing w:val="-4"/>
        </w:rPr>
        <w:t xml:space="preserve"> </w:t>
      </w:r>
      <w:r>
        <w:t>interviews</w:t>
      </w:r>
      <w:r>
        <w:rPr>
          <w:spacing w:val="-3"/>
        </w:rPr>
        <w:t xml:space="preserve"> </w:t>
      </w:r>
      <w:r>
        <w:t>with</w:t>
      </w:r>
      <w:r>
        <w:rPr>
          <w:spacing w:val="-3"/>
        </w:rPr>
        <w:t xml:space="preserve"> </w:t>
      </w:r>
      <w:r w:rsidR="00DC2135">
        <w:t>VSPs</w:t>
      </w:r>
      <w:r>
        <w:rPr>
          <w:spacing w:val="-3"/>
        </w:rPr>
        <w:t xml:space="preserve"> </w:t>
      </w:r>
      <w:r>
        <w:t>to</w:t>
      </w:r>
      <w:r>
        <w:rPr>
          <w:spacing w:val="-3"/>
        </w:rPr>
        <w:t xml:space="preserve"> </w:t>
      </w:r>
      <w:r>
        <w:t>inform</w:t>
      </w:r>
      <w:r>
        <w:rPr>
          <w:spacing w:val="-3"/>
        </w:rPr>
        <w:t xml:space="preserve"> </w:t>
      </w:r>
      <w:r>
        <w:t>and</w:t>
      </w:r>
      <w:r>
        <w:rPr>
          <w:spacing w:val="-3"/>
        </w:rPr>
        <w:t xml:space="preserve"> </w:t>
      </w:r>
      <w:r w:rsidR="00366021">
        <w:t>finalize</w:t>
      </w:r>
      <w:r w:rsidR="00366021">
        <w:rPr>
          <w:spacing w:val="-4"/>
        </w:rPr>
        <w:t xml:space="preserve"> </w:t>
      </w:r>
      <w:r>
        <w:t>the</w:t>
      </w:r>
      <w:r>
        <w:rPr>
          <w:spacing w:val="-4"/>
        </w:rPr>
        <w:t xml:space="preserve"> </w:t>
      </w:r>
      <w:r>
        <w:t xml:space="preserve">proposed </w:t>
      </w:r>
      <w:r w:rsidR="004E6AE2">
        <w:t xml:space="preserve">instrument changes </w:t>
      </w:r>
      <w:r>
        <w:t>and to conduct</w:t>
      </w:r>
      <w:r w:rsidR="004E6AE2">
        <w:t xml:space="preserve"> two rounds of</w:t>
      </w:r>
      <w:r>
        <w:t xml:space="preserve"> usability testing of</w:t>
      </w:r>
      <w:r>
        <w:rPr>
          <w:spacing w:val="-1"/>
        </w:rPr>
        <w:t xml:space="preserve"> </w:t>
      </w:r>
      <w:r>
        <w:t>the</w:t>
      </w:r>
      <w:r>
        <w:rPr>
          <w:spacing w:val="-1"/>
        </w:rPr>
        <w:t xml:space="preserve"> </w:t>
      </w:r>
      <w:r>
        <w:t>instrument prior</w:t>
      </w:r>
      <w:r>
        <w:rPr>
          <w:spacing w:val="-1"/>
        </w:rPr>
        <w:t xml:space="preserve"> </w:t>
      </w:r>
      <w:r>
        <w:t>to the</w:t>
      </w:r>
      <w:r>
        <w:rPr>
          <w:spacing w:val="-1"/>
        </w:rPr>
        <w:t xml:space="preserve"> </w:t>
      </w:r>
      <w:r>
        <w:t>202</w:t>
      </w:r>
      <w:r w:rsidR="00D74718">
        <w:t>6</w:t>
      </w:r>
      <w:r>
        <w:t xml:space="preserve"> </w:t>
      </w:r>
      <w:r w:rsidR="00DF7455">
        <w:t xml:space="preserve">NSVSP </w:t>
      </w:r>
      <w:r>
        <w:t>administration.</w:t>
      </w:r>
    </w:p>
    <w:p w:rsidR="00073D6C" w14:paraId="427EA809" w14:textId="77777777">
      <w:pPr>
        <w:pStyle w:val="BodyText"/>
        <w:rPr>
          <w:spacing w:val="-3"/>
        </w:rPr>
      </w:pPr>
    </w:p>
    <w:p w:rsidR="0053141F" w:rsidRPr="00791028" w14:paraId="011AA974" w14:textId="310872FB">
      <w:pPr>
        <w:pStyle w:val="BodyText"/>
        <w:rPr>
          <w:spacing w:val="-3"/>
        </w:rPr>
      </w:pPr>
      <w:r>
        <w:rPr>
          <w:spacing w:val="-3"/>
        </w:rPr>
        <w:t xml:space="preserve">This memo first provides information on the history of the data collection, details the proposed changes to the 2026 NSVSP survey instrument, and describes the proposed testing procedures. Next is a description of burden hours, </w:t>
      </w:r>
      <w:r w:rsidR="00FE65C1">
        <w:rPr>
          <w:spacing w:val="-3"/>
        </w:rPr>
        <w:t xml:space="preserve">incentives, </w:t>
      </w:r>
      <w:r>
        <w:rPr>
          <w:spacing w:val="-3"/>
        </w:rPr>
        <w:t>language, data confidentiality and security</w:t>
      </w:r>
      <w:r w:rsidR="00341E88">
        <w:rPr>
          <w:spacing w:val="-3"/>
        </w:rPr>
        <w:t xml:space="preserve"> assurances</w:t>
      </w:r>
      <w:r>
        <w:rPr>
          <w:spacing w:val="-3"/>
        </w:rPr>
        <w:t>, reporting, and protection of human subjects.</w:t>
      </w:r>
    </w:p>
    <w:p w:rsidR="005A5427" w:rsidP="00A612CD" w14:paraId="44100919" w14:textId="67AC3CCA">
      <w:pPr>
        <w:pStyle w:val="Heading1"/>
      </w:pPr>
      <w:r w:rsidRPr="009D50AC">
        <w:t>Background</w:t>
      </w:r>
    </w:p>
    <w:p w:rsidR="00767FD9" w:rsidP="00311C30" w14:paraId="067F80D7" w14:textId="2D4CBDFE">
      <w:pPr>
        <w:pStyle w:val="BodyText"/>
      </w:pPr>
      <w:r w:rsidRPr="00044A46">
        <w:t>The NSVSP is part of BJS’s larger Victim Services Statistical Research Progra</w:t>
      </w:r>
      <w:r w:rsidR="001B7009">
        <w:t>m (VSSRP)</w:t>
      </w:r>
      <w:r w:rsidRPr="00044A46">
        <w:t xml:space="preserve">, an effort to develop a statistical infrastructure around victim services and </w:t>
      </w:r>
      <w:r>
        <w:t xml:space="preserve">to </w:t>
      </w:r>
      <w:r w:rsidRPr="00044A46">
        <w:t xml:space="preserve">address major gaps in our knowledge about the availability and use of services to support victims of crime or abuse. </w:t>
      </w:r>
      <w:r w:rsidR="00171CAF">
        <w:t xml:space="preserve">The NSVSP is the second </w:t>
      </w:r>
      <w:r w:rsidR="009A51F4">
        <w:t xml:space="preserve">collection within </w:t>
      </w:r>
      <w:r w:rsidR="00171CAF">
        <w:t>a</w:t>
      </w:r>
      <w:r>
        <w:t xml:space="preserve"> periodic,</w:t>
      </w:r>
      <w:r w:rsidRPr="009A3360" w:rsidR="009A3360">
        <w:t xml:space="preserve"> two-phase national data collection </w:t>
      </w:r>
      <w:r w:rsidR="006D2D3B">
        <w:t xml:space="preserve">that </w:t>
      </w:r>
      <w:r>
        <w:t xml:space="preserve">gathers </w:t>
      </w:r>
      <w:r w:rsidR="006D58B0">
        <w:t xml:space="preserve">information directly </w:t>
      </w:r>
      <w:r w:rsidRPr="009A3360" w:rsidR="009A3360">
        <w:t>from VSPs</w:t>
      </w:r>
      <w:r>
        <w:t>. The purpose of the NSVSP is to collect detailed information about services provided, victims served, and organizational characteristics from a sample of VSPs. In contrast, the purpose of the NCVSP is to enumerate all VSPs in the United States and to collect basic information on VSP characteristics that can then be used for NSVSP sampling.</w:t>
      </w:r>
    </w:p>
    <w:p w:rsidR="00F500D1" w:rsidP="00311C30" w14:paraId="4453D327" w14:textId="77777777">
      <w:pPr>
        <w:pStyle w:val="BodyText"/>
      </w:pPr>
    </w:p>
    <w:p w:rsidR="009873C3" w:rsidP="00311C30" w14:paraId="2E1B654E" w14:textId="528E2835">
      <w:pPr>
        <w:pStyle w:val="BodyText"/>
      </w:pPr>
      <w:r w:rsidRPr="00E92886">
        <w:t xml:space="preserve">The first NCVSP administration </w:t>
      </w:r>
      <w:r w:rsidR="002548BC">
        <w:t xml:space="preserve">took place in </w:t>
      </w:r>
      <w:r w:rsidRPr="00E92886">
        <w:t>2017</w:t>
      </w:r>
      <w:r>
        <w:t>, followed by the 2019 NSVSP</w:t>
      </w:r>
      <w:r w:rsidR="00CD34B5">
        <w:t>.</w:t>
      </w:r>
      <w:r w:rsidRPr="0008406E" w:rsidR="0008406E">
        <w:t xml:space="preserve"> </w:t>
      </w:r>
      <w:r w:rsidR="0048285F">
        <w:t>Prior</w:t>
      </w:r>
      <w:r w:rsidR="0048285F">
        <w:rPr>
          <w:spacing w:val="-3"/>
        </w:rPr>
        <w:t xml:space="preserve"> </w:t>
      </w:r>
      <w:r w:rsidR="0048285F">
        <w:t>to</w:t>
      </w:r>
      <w:r w:rsidR="0048285F">
        <w:rPr>
          <w:spacing w:val="-2"/>
        </w:rPr>
        <w:t xml:space="preserve"> </w:t>
      </w:r>
      <w:r w:rsidR="0048285F">
        <w:t>the</w:t>
      </w:r>
      <w:r w:rsidR="0048285F">
        <w:rPr>
          <w:spacing w:val="-3"/>
        </w:rPr>
        <w:t xml:space="preserve"> </w:t>
      </w:r>
      <w:r w:rsidR="0048285F">
        <w:t>2017</w:t>
      </w:r>
      <w:r w:rsidR="0048285F">
        <w:rPr>
          <w:spacing w:val="-2"/>
        </w:rPr>
        <w:t xml:space="preserve"> </w:t>
      </w:r>
      <w:r w:rsidR="0048285F">
        <w:t>NCVSP,</w:t>
      </w:r>
      <w:r w:rsidR="0048285F">
        <w:rPr>
          <w:spacing w:val="-2"/>
        </w:rPr>
        <w:t xml:space="preserve"> </w:t>
      </w:r>
      <w:r w:rsidR="0048285F">
        <w:t>there</w:t>
      </w:r>
      <w:r w:rsidR="0048285F">
        <w:rPr>
          <w:spacing w:val="-3"/>
        </w:rPr>
        <w:t xml:space="preserve"> </w:t>
      </w:r>
      <w:r w:rsidR="0048285F">
        <w:t>had</w:t>
      </w:r>
      <w:r w:rsidR="0048285F">
        <w:rPr>
          <w:spacing w:val="-2"/>
        </w:rPr>
        <w:t xml:space="preserve"> </w:t>
      </w:r>
      <w:r w:rsidR="0048285F">
        <w:t>been</w:t>
      </w:r>
      <w:r w:rsidR="0048285F">
        <w:rPr>
          <w:spacing w:val="-2"/>
        </w:rPr>
        <w:t xml:space="preserve"> </w:t>
      </w:r>
      <w:r w:rsidR="0048285F">
        <w:t>no</w:t>
      </w:r>
      <w:r w:rsidR="0048285F">
        <w:rPr>
          <w:spacing w:val="-2"/>
        </w:rPr>
        <w:t xml:space="preserve"> </w:t>
      </w:r>
      <w:r w:rsidR="0048285F">
        <w:t>comprehensive</w:t>
      </w:r>
      <w:r w:rsidR="0048285F">
        <w:rPr>
          <w:spacing w:val="-1"/>
        </w:rPr>
        <w:t xml:space="preserve"> </w:t>
      </w:r>
      <w:r w:rsidR="0048285F">
        <w:t>collection</w:t>
      </w:r>
      <w:r w:rsidR="0048285F">
        <w:rPr>
          <w:spacing w:val="-2"/>
        </w:rPr>
        <w:t xml:space="preserve"> </w:t>
      </w:r>
      <w:r w:rsidR="0048285F">
        <w:t>of</w:t>
      </w:r>
      <w:r w:rsidR="0048285F">
        <w:rPr>
          <w:spacing w:val="-3"/>
        </w:rPr>
        <w:t xml:space="preserve"> </w:t>
      </w:r>
      <w:r w:rsidR="0048285F">
        <w:t>information</w:t>
      </w:r>
      <w:r w:rsidR="0048285F">
        <w:rPr>
          <w:spacing w:val="-2"/>
        </w:rPr>
        <w:t xml:space="preserve"> </w:t>
      </w:r>
      <w:r w:rsidR="0048285F">
        <w:t>about</w:t>
      </w:r>
      <w:r w:rsidR="0048285F">
        <w:rPr>
          <w:spacing w:val="-2"/>
        </w:rPr>
        <w:t xml:space="preserve"> </w:t>
      </w:r>
      <w:r w:rsidR="0048285F">
        <w:t xml:space="preserve">the landscape of the victim </w:t>
      </w:r>
      <w:r w:rsidR="00435B7A">
        <w:t>services field</w:t>
      </w:r>
      <w:r w:rsidR="00767FD9">
        <w:t xml:space="preserve"> in the United States</w:t>
      </w:r>
      <w:r w:rsidR="0048285F">
        <w:t xml:space="preserve">. </w:t>
      </w:r>
      <w:r w:rsidR="001E25FE">
        <w:t xml:space="preserve">The second administration </w:t>
      </w:r>
      <w:r w:rsidR="0058636D">
        <w:t xml:space="preserve">of the NCVSP began in September 2023 and concluded in </w:t>
      </w:r>
      <w:r w:rsidR="00767FD9">
        <w:t xml:space="preserve">July </w:t>
      </w:r>
      <w:r w:rsidR="002569AA">
        <w:t xml:space="preserve">2024. </w:t>
      </w:r>
      <w:r w:rsidR="00BE7C42">
        <w:t>The roster of VSP</w:t>
      </w:r>
      <w:r w:rsidR="005D3110">
        <w:t>s</w:t>
      </w:r>
      <w:r w:rsidR="00BE7C42">
        <w:t xml:space="preserve"> </w:t>
      </w:r>
      <w:r w:rsidR="00DA2369">
        <w:t xml:space="preserve">assembled through the </w:t>
      </w:r>
      <w:r w:rsidR="00A513AE">
        <w:t xml:space="preserve">2023 </w:t>
      </w:r>
      <w:r w:rsidR="00DA2369">
        <w:t xml:space="preserve">NCVSP will </w:t>
      </w:r>
      <w:r w:rsidR="00496DCC">
        <w:t xml:space="preserve">serve as the sampling frame for </w:t>
      </w:r>
      <w:r w:rsidRPr="00D444EF">
        <w:t xml:space="preserve">the </w:t>
      </w:r>
      <w:r w:rsidR="000B003E">
        <w:t xml:space="preserve">2026 </w:t>
      </w:r>
      <w:r w:rsidRPr="00D444EF">
        <w:t>NSVSP</w:t>
      </w:r>
      <w:r w:rsidR="00767FD9">
        <w:t>,</w:t>
      </w:r>
      <w:r w:rsidRPr="00D444EF">
        <w:t xml:space="preserve"> </w:t>
      </w:r>
      <w:r w:rsidR="00496DCC">
        <w:t xml:space="preserve">which </w:t>
      </w:r>
      <w:r w:rsidRPr="00D444EF">
        <w:t xml:space="preserve">will collect more detailed information on </w:t>
      </w:r>
      <w:r w:rsidR="00767FD9">
        <w:t xml:space="preserve">victim </w:t>
      </w:r>
      <w:r w:rsidRPr="00D444EF">
        <w:t xml:space="preserve">services provided, </w:t>
      </w:r>
      <w:r w:rsidR="00ED71F9">
        <w:t xml:space="preserve">victims served, and </w:t>
      </w:r>
      <w:r w:rsidRPr="00D444EF">
        <w:t xml:space="preserve">staffing, </w:t>
      </w:r>
      <w:r w:rsidR="00ED71F9">
        <w:t xml:space="preserve">among other topics, </w:t>
      </w:r>
      <w:r w:rsidRPr="00D444EF">
        <w:t>from a representative sample of VSPs</w:t>
      </w:r>
      <w:r w:rsidRPr="0008406E">
        <w:t xml:space="preserve">. </w:t>
      </w:r>
    </w:p>
    <w:p w:rsidR="00D139BE" w:rsidP="00311C30" w14:paraId="1487034F" w14:textId="77777777">
      <w:pPr>
        <w:pStyle w:val="BodyText"/>
      </w:pPr>
    </w:p>
    <w:p w:rsidR="005A5427" w:rsidP="00311C30" w14:paraId="42341B63" w14:textId="4FF6E141">
      <w:pPr>
        <w:pStyle w:val="BodyText"/>
      </w:pPr>
      <w:r>
        <w:t>In</w:t>
      </w:r>
      <w:r>
        <w:rPr>
          <w:spacing w:val="-3"/>
        </w:rPr>
        <w:t xml:space="preserve"> </w:t>
      </w:r>
      <w:r>
        <w:t>the</w:t>
      </w:r>
      <w:r>
        <w:rPr>
          <w:spacing w:val="-4"/>
        </w:rPr>
        <w:t xml:space="preserve"> </w:t>
      </w:r>
      <w:r>
        <w:t>years</w:t>
      </w:r>
      <w:r>
        <w:rPr>
          <w:spacing w:val="-3"/>
        </w:rPr>
        <w:t xml:space="preserve"> </w:t>
      </w:r>
      <w:r>
        <w:t>since</w:t>
      </w:r>
      <w:r>
        <w:rPr>
          <w:spacing w:val="-4"/>
        </w:rPr>
        <w:t xml:space="preserve"> </w:t>
      </w:r>
      <w:r>
        <w:t>the 2017 NCVSP</w:t>
      </w:r>
      <w:r w:rsidR="00D94DCA">
        <w:t xml:space="preserve"> and 2019 NSVSP</w:t>
      </w:r>
      <w:r>
        <w:t>, funding from the Victims of Crime Act (VOCA) has fluctuated. Together with the economic and societal changes related to the COVID</w:t>
      </w:r>
      <w:r w:rsidR="00767FD9">
        <w:t>-19</w:t>
      </w:r>
      <w:r>
        <w:t xml:space="preserve"> pandemic</w:t>
      </w:r>
      <w:r w:rsidR="00FF4888">
        <w:t>,</w:t>
      </w:r>
      <w:r>
        <w:t xml:space="preserve"> the number and scope of victim service programs has likely changed. Therefore, the 202</w:t>
      </w:r>
      <w:r w:rsidR="002A14C1">
        <w:t>6</w:t>
      </w:r>
      <w:r>
        <w:t xml:space="preserve"> N</w:t>
      </w:r>
      <w:r w:rsidR="002A14C1">
        <w:t>S</w:t>
      </w:r>
      <w:r>
        <w:t xml:space="preserve">VSP will provide crucial information to planners, funders, researchers, and </w:t>
      </w:r>
      <w:r w:rsidR="00767FD9">
        <w:t xml:space="preserve">the public </w:t>
      </w:r>
      <w:r>
        <w:t>regarding the changing landscape of services for victims of crime.</w:t>
      </w:r>
    </w:p>
    <w:p w:rsidR="005A5427" w14:paraId="640B6D1E" w14:textId="77777777">
      <w:pPr>
        <w:pStyle w:val="BodyText"/>
      </w:pPr>
    </w:p>
    <w:p w:rsidR="005A5427" w14:paraId="62352BCB" w14:textId="3FE0AD36">
      <w:pPr>
        <w:pStyle w:val="BodyText"/>
      </w:pPr>
      <w:r>
        <w:t>Testing proposed under this clearance aims to inform strategies</w:t>
      </w:r>
      <w:r w:rsidRPr="00710739">
        <w:t xml:space="preserve"> </w:t>
      </w:r>
      <w:r>
        <w:t xml:space="preserve">to mitigate challenges identified in </w:t>
      </w:r>
      <w:r w:rsidRPr="001120C1">
        <w:t>the 2017 and 2023 NCVSPs and the 2019 NSVSP</w:t>
      </w:r>
      <w:r>
        <w:t xml:space="preserve"> prior to 2026 NSVSP administration. </w:t>
      </w:r>
      <w:r w:rsidR="00767FD9">
        <w:t>Specifically, t</w:t>
      </w:r>
      <w:r w:rsidR="000F27B0">
        <w:t xml:space="preserve">he </w:t>
      </w:r>
      <w:r w:rsidR="003E68FE">
        <w:t>2019 NSV</w:t>
      </w:r>
      <w:r w:rsidR="00435EE3">
        <w:t xml:space="preserve">SP had a relatively low </w:t>
      </w:r>
      <w:r w:rsidR="002B1AB8">
        <w:t xml:space="preserve">unit </w:t>
      </w:r>
      <w:r w:rsidR="00435EE3">
        <w:t xml:space="preserve">response rate (58%) </w:t>
      </w:r>
      <w:r w:rsidR="00B94165">
        <w:t>and high item nonresponse</w:t>
      </w:r>
      <w:r w:rsidR="00924F6C">
        <w:t xml:space="preserve"> rates</w:t>
      </w:r>
      <w:r w:rsidR="00B94165">
        <w:t xml:space="preserve"> </w:t>
      </w:r>
      <w:r w:rsidR="00F93738">
        <w:t xml:space="preserve">for </w:t>
      </w:r>
      <w:r w:rsidR="004B1884">
        <w:t>specific questions, primarily those asking for victim</w:t>
      </w:r>
      <w:r w:rsidR="003D1558">
        <w:t>-level data.</w:t>
      </w:r>
      <w:r w:rsidR="00342046">
        <w:t xml:space="preserve"> </w:t>
      </w:r>
      <w:r w:rsidR="005C3D9F">
        <w:t>Changes have been proposed to the</w:t>
      </w:r>
      <w:r w:rsidR="00570385">
        <w:t xml:space="preserve"> </w:t>
      </w:r>
      <w:r w:rsidR="00767FD9">
        <w:t xml:space="preserve">2026 </w:t>
      </w:r>
      <w:r w:rsidR="00570385">
        <w:t>NSVSP</w:t>
      </w:r>
      <w:r w:rsidR="005C3D9F">
        <w:t xml:space="preserve"> instrument to address those </w:t>
      </w:r>
      <w:r w:rsidR="003453FE">
        <w:t xml:space="preserve">issues. </w:t>
      </w:r>
      <w:r w:rsidR="00BF70CE">
        <w:t>BJS is requesting clearance to conduct cognitive and usability testing on the new or revised items in the 2026 NSVSP</w:t>
      </w:r>
      <w:r w:rsidR="00C311E1">
        <w:t>, which</w:t>
      </w:r>
      <w:r w:rsidR="00ED71F9">
        <w:t xml:space="preserve"> </w:t>
      </w:r>
      <w:r w:rsidR="00BF70CE">
        <w:t>will improve the quality and utility of the data produced from this collection.</w:t>
      </w:r>
    </w:p>
    <w:p w:rsidR="005A5427" w:rsidP="00A612CD" w14:paraId="2CDDF3CC" w14:textId="0868F090">
      <w:pPr>
        <w:pStyle w:val="Heading1"/>
      </w:pPr>
      <w:bookmarkStart w:id="2" w:name="3._Proposed_survey_instrument_revisions"/>
      <w:bookmarkEnd w:id="2"/>
      <w:r>
        <w:t>Proposed</w:t>
      </w:r>
      <w:r>
        <w:rPr>
          <w:spacing w:val="-3"/>
        </w:rPr>
        <w:t xml:space="preserve"> </w:t>
      </w:r>
      <w:r w:rsidR="00570385">
        <w:t>NSVSP</w:t>
      </w:r>
      <w:r>
        <w:t xml:space="preserve"> instrument</w:t>
      </w:r>
      <w:r>
        <w:rPr>
          <w:spacing w:val="-3"/>
        </w:rPr>
        <w:t xml:space="preserve"> </w:t>
      </w:r>
      <w:r>
        <w:t>revisions</w:t>
      </w:r>
    </w:p>
    <w:p w:rsidR="00E22B3A" w:rsidP="00512FF1" w14:paraId="4210C51C" w14:textId="1BBEC32C">
      <w:pPr>
        <w:pStyle w:val="BodyText"/>
        <w:spacing w:before="75"/>
      </w:pPr>
      <w:r>
        <w:t>The 2026 NSVSP will provide updated information about VSPs’ service provision</w:t>
      </w:r>
      <w:r w:rsidR="002C2A4C">
        <w:t xml:space="preserve"> to crime or abuse victims</w:t>
      </w:r>
      <w:r>
        <w:t>, the characteristics of victims served, and staffing levels of VSPs</w:t>
      </w:r>
      <w:r w:rsidR="00BC4826">
        <w:t>, among other topics</w:t>
      </w:r>
      <w:r>
        <w:t xml:space="preserve">. Critically, it will also facilitate an understanding of how the victim services field in the United States has changed since the last NSVSP was conducted in 2019. The proposed NSVSP (see </w:t>
      </w:r>
      <w:r w:rsidRPr="001C7F69">
        <w:rPr>
          <w:b/>
          <w:bCs/>
        </w:rPr>
        <w:t>Attachment A</w:t>
      </w:r>
      <w:r>
        <w:t xml:space="preserve"> for a full draft of the 2026 NSVSP instrument) was developed by reviewing the </w:t>
      </w:r>
      <w:r w:rsidR="008211A0">
        <w:t xml:space="preserve">2017 and 2023 </w:t>
      </w:r>
      <w:r>
        <w:t>NCVSP instruments and the 2019 NSVSP instrument to better understand what information needed to be collected again in 2026</w:t>
      </w:r>
      <w:r w:rsidR="000F1FE0">
        <w:t xml:space="preserve"> while also being mindful of the need to reduce response burden on VSPs</w:t>
      </w:r>
      <w:r>
        <w:t xml:space="preserve">. As part of these reviews, BJS and ICF also considered other elements of data quality, such as item response rates, in determining which items should be removed, significantly changed, or slightly edited for the upcoming collection. BJS and ICF also received feedback on the </w:t>
      </w:r>
      <w:r w:rsidR="00390598">
        <w:t xml:space="preserve">draft of the </w:t>
      </w:r>
      <w:r>
        <w:t xml:space="preserve">2026 NSVSP instrument from a group of </w:t>
      </w:r>
      <w:r w:rsidR="002C2A4C">
        <w:t>SMEs</w:t>
      </w:r>
      <w:r w:rsidR="00390598">
        <w:t xml:space="preserve"> in the VSP field. Together, this input informed the </w:t>
      </w:r>
      <w:r w:rsidR="00E0697B">
        <w:t xml:space="preserve">current </w:t>
      </w:r>
      <w:r w:rsidR="008211A0">
        <w:t xml:space="preserve">draft of the </w:t>
      </w:r>
      <w:r w:rsidR="00390598">
        <w:t xml:space="preserve">2026 NSVSP instrument. BJS and ICF are proposing to make </w:t>
      </w:r>
      <w:r w:rsidR="0057535A">
        <w:t>changes</w:t>
      </w:r>
      <w:r w:rsidR="004672DA">
        <w:t xml:space="preserve"> to improve clarity and reduce burden throughout</w:t>
      </w:r>
      <w:r w:rsidR="00390598">
        <w:t xml:space="preserve"> the 2019 NSVSP instrument for the 2026 collection: </w:t>
      </w:r>
    </w:p>
    <w:p w:rsidR="005A5427" w14:paraId="1E3D7BB2" w14:textId="77777777">
      <w:pPr>
        <w:pStyle w:val="BodyText"/>
      </w:pPr>
    </w:p>
    <w:p w:rsidR="00EC5D72" w:rsidP="00512FF1" w14:paraId="709557EB" w14:textId="2287D710">
      <w:pPr>
        <w:pStyle w:val="ListParagraph"/>
        <w:numPr>
          <w:ilvl w:val="0"/>
          <w:numId w:val="10"/>
        </w:numPr>
        <w:tabs>
          <w:tab w:val="left" w:pos="859"/>
        </w:tabs>
        <w:spacing w:line="293" w:lineRule="exact"/>
        <w:rPr>
          <w:sz w:val="24"/>
        </w:rPr>
      </w:pPr>
      <w:r>
        <w:rPr>
          <w:sz w:val="24"/>
        </w:rPr>
        <w:t xml:space="preserve">Removing items that asked VSPs to provide a count of victims served by selected demographic </w:t>
      </w:r>
      <w:r>
        <w:rPr>
          <w:sz w:val="24"/>
        </w:rPr>
        <w:t>characteristics and replacing these items with “select all that apply” response options,</w:t>
      </w:r>
    </w:p>
    <w:p w:rsidR="00E43C4B" w:rsidRPr="00512FF1" w:rsidP="00512FF1" w14:paraId="0EB4E69D" w14:textId="5DB9030D">
      <w:pPr>
        <w:pStyle w:val="ListParagraph"/>
        <w:numPr>
          <w:ilvl w:val="0"/>
          <w:numId w:val="10"/>
        </w:numPr>
        <w:tabs>
          <w:tab w:val="left" w:pos="859"/>
        </w:tabs>
        <w:spacing w:line="293" w:lineRule="exact"/>
        <w:rPr>
          <w:sz w:val="24"/>
        </w:rPr>
      </w:pPr>
      <w:r>
        <w:rPr>
          <w:sz w:val="24"/>
        </w:rPr>
        <w:t>Reduc</w:t>
      </w:r>
      <w:r w:rsidR="00AB152C">
        <w:rPr>
          <w:sz w:val="24"/>
        </w:rPr>
        <w:t>ing</w:t>
      </w:r>
      <w:r>
        <w:rPr>
          <w:sz w:val="24"/>
        </w:rPr>
        <w:t xml:space="preserve"> </w:t>
      </w:r>
      <w:r w:rsidR="00AB152C">
        <w:rPr>
          <w:sz w:val="24"/>
        </w:rPr>
        <w:t xml:space="preserve">the </w:t>
      </w:r>
      <w:r>
        <w:rPr>
          <w:sz w:val="24"/>
        </w:rPr>
        <w:t xml:space="preserve">number of </w:t>
      </w:r>
      <w:r w:rsidR="00AB152C">
        <w:rPr>
          <w:sz w:val="24"/>
        </w:rPr>
        <w:t xml:space="preserve">items </w:t>
      </w:r>
      <w:r>
        <w:rPr>
          <w:sz w:val="24"/>
        </w:rPr>
        <w:t>in the staffing and resources section</w:t>
      </w:r>
      <w:r w:rsidR="00AB152C">
        <w:rPr>
          <w:sz w:val="24"/>
        </w:rPr>
        <w:t>,</w:t>
      </w:r>
    </w:p>
    <w:p w:rsidR="005A5427" w:rsidP="00512FF1" w14:paraId="581C5719" w14:textId="72B0F609">
      <w:pPr>
        <w:pStyle w:val="ListParagraph"/>
        <w:numPr>
          <w:ilvl w:val="0"/>
          <w:numId w:val="10"/>
        </w:numPr>
        <w:tabs>
          <w:tab w:val="left" w:pos="859"/>
        </w:tabs>
        <w:spacing w:line="293" w:lineRule="exact"/>
        <w:rPr>
          <w:sz w:val="24"/>
        </w:rPr>
      </w:pPr>
      <w:r>
        <w:rPr>
          <w:sz w:val="24"/>
        </w:rPr>
        <w:t>Remov</w:t>
      </w:r>
      <w:r w:rsidR="00AB152C">
        <w:rPr>
          <w:sz w:val="24"/>
        </w:rPr>
        <w:t>ing</w:t>
      </w:r>
      <w:r>
        <w:rPr>
          <w:sz w:val="24"/>
        </w:rPr>
        <w:t xml:space="preserve"> </w:t>
      </w:r>
      <w:r w:rsidR="00AB152C">
        <w:rPr>
          <w:sz w:val="24"/>
        </w:rPr>
        <w:t xml:space="preserve">the </w:t>
      </w:r>
      <w:r w:rsidR="000D23B3">
        <w:rPr>
          <w:sz w:val="24"/>
        </w:rPr>
        <w:t xml:space="preserve">special topic </w:t>
      </w:r>
      <w:r>
        <w:rPr>
          <w:sz w:val="24"/>
        </w:rPr>
        <w:t xml:space="preserve">section on </w:t>
      </w:r>
      <w:r w:rsidR="00AB152C">
        <w:rPr>
          <w:sz w:val="24"/>
        </w:rPr>
        <w:t xml:space="preserve">human </w:t>
      </w:r>
      <w:r w:rsidR="00FF7929">
        <w:rPr>
          <w:sz w:val="24"/>
        </w:rPr>
        <w:t>trafficking</w:t>
      </w:r>
      <w:r w:rsidR="00B46C32">
        <w:rPr>
          <w:sz w:val="24"/>
        </w:rPr>
        <w:t xml:space="preserve"> </w:t>
      </w:r>
      <w:r w:rsidR="000D23B3">
        <w:rPr>
          <w:sz w:val="24"/>
        </w:rPr>
        <w:t xml:space="preserve">and </w:t>
      </w:r>
      <w:r w:rsidR="00AB152C">
        <w:rPr>
          <w:sz w:val="24"/>
        </w:rPr>
        <w:t xml:space="preserve">replacing it </w:t>
      </w:r>
      <w:r w:rsidR="000D23B3">
        <w:rPr>
          <w:sz w:val="24"/>
        </w:rPr>
        <w:t xml:space="preserve">with </w:t>
      </w:r>
      <w:r w:rsidR="00AB152C">
        <w:rPr>
          <w:sz w:val="24"/>
        </w:rPr>
        <w:t xml:space="preserve">a new section on </w:t>
      </w:r>
      <w:r w:rsidR="000D23B3">
        <w:rPr>
          <w:sz w:val="24"/>
        </w:rPr>
        <w:t>mass violence</w:t>
      </w:r>
      <w:r w:rsidR="00AB152C">
        <w:rPr>
          <w:sz w:val="24"/>
        </w:rPr>
        <w:t>, and</w:t>
      </w:r>
    </w:p>
    <w:p w:rsidR="005A5427" w:rsidP="00512FF1" w14:paraId="52464FB8" w14:textId="06974698">
      <w:pPr>
        <w:pStyle w:val="ListParagraph"/>
        <w:numPr>
          <w:ilvl w:val="0"/>
          <w:numId w:val="10"/>
        </w:numPr>
        <w:tabs>
          <w:tab w:val="left" w:pos="859"/>
        </w:tabs>
        <w:spacing w:line="293" w:lineRule="exact"/>
        <w:rPr>
          <w:sz w:val="24"/>
        </w:rPr>
      </w:pPr>
      <w:r>
        <w:rPr>
          <w:sz w:val="24"/>
        </w:rPr>
        <w:t>Updat</w:t>
      </w:r>
      <w:r w:rsidR="00AB152C">
        <w:rPr>
          <w:sz w:val="24"/>
        </w:rPr>
        <w:t>ing</w:t>
      </w:r>
      <w:r>
        <w:rPr>
          <w:sz w:val="24"/>
        </w:rPr>
        <w:t xml:space="preserve"> </w:t>
      </w:r>
      <w:r w:rsidR="00D74A23">
        <w:rPr>
          <w:sz w:val="24"/>
        </w:rPr>
        <w:t>question wording and response options throughout</w:t>
      </w:r>
      <w:r w:rsidR="00AB152C">
        <w:rPr>
          <w:sz w:val="24"/>
        </w:rPr>
        <w:t xml:space="preserve"> the 2026 instrument</w:t>
      </w:r>
      <w:r w:rsidR="00725666">
        <w:rPr>
          <w:sz w:val="24"/>
        </w:rPr>
        <w:t xml:space="preserve"> to match the 2023 NCVSP language</w:t>
      </w:r>
      <w:r w:rsidR="00AB152C">
        <w:rPr>
          <w:sz w:val="24"/>
        </w:rPr>
        <w:t>,</w:t>
      </w:r>
      <w:r w:rsidR="00725666">
        <w:rPr>
          <w:sz w:val="24"/>
        </w:rPr>
        <w:t xml:space="preserve"> where appropriate</w:t>
      </w:r>
      <w:r w:rsidR="00AB152C">
        <w:rPr>
          <w:sz w:val="24"/>
        </w:rPr>
        <w:t>,</w:t>
      </w:r>
      <w:r w:rsidR="0016250E">
        <w:rPr>
          <w:sz w:val="24"/>
        </w:rPr>
        <w:t xml:space="preserve"> and to </w:t>
      </w:r>
      <w:r w:rsidR="00D75622">
        <w:rPr>
          <w:sz w:val="24"/>
        </w:rPr>
        <w:t>ensure</w:t>
      </w:r>
      <w:r w:rsidR="0016250E">
        <w:rPr>
          <w:sz w:val="24"/>
        </w:rPr>
        <w:t xml:space="preserve"> plain language</w:t>
      </w:r>
      <w:r w:rsidR="000F1D8E">
        <w:rPr>
          <w:sz w:val="24"/>
        </w:rPr>
        <w:t xml:space="preserve"> </w:t>
      </w:r>
      <w:r w:rsidR="00D75622">
        <w:rPr>
          <w:sz w:val="24"/>
        </w:rPr>
        <w:t xml:space="preserve">for improved </w:t>
      </w:r>
      <w:r w:rsidR="0016250E">
        <w:rPr>
          <w:sz w:val="24"/>
        </w:rPr>
        <w:t>clarity</w:t>
      </w:r>
      <w:r w:rsidR="00AB152C">
        <w:rPr>
          <w:sz w:val="24"/>
        </w:rPr>
        <w:t>.</w:t>
      </w:r>
      <w:r w:rsidR="0016250E">
        <w:rPr>
          <w:sz w:val="24"/>
        </w:rPr>
        <w:t xml:space="preserve"> </w:t>
      </w:r>
      <w:r w:rsidR="00D75622">
        <w:rPr>
          <w:sz w:val="24"/>
        </w:rPr>
        <w:t xml:space="preserve"> </w:t>
      </w:r>
    </w:p>
    <w:p w:rsidR="007A7DC2" w:rsidP="00107145" w14:paraId="0533032C" w14:textId="1E95366F">
      <w:pPr>
        <w:pStyle w:val="BodyText"/>
        <w:spacing w:before="275"/>
      </w:pPr>
      <w:r>
        <w:t>BJS</w:t>
      </w:r>
      <w:r>
        <w:rPr>
          <w:spacing w:val="-3"/>
        </w:rPr>
        <w:t xml:space="preserve"> </w:t>
      </w:r>
      <w:r>
        <w:t>proposes</w:t>
      </w:r>
      <w:r>
        <w:rPr>
          <w:spacing w:val="-3"/>
        </w:rPr>
        <w:t xml:space="preserve"> </w:t>
      </w:r>
      <w:r>
        <w:t>testing</w:t>
      </w:r>
      <w:r>
        <w:rPr>
          <w:spacing w:val="-3"/>
        </w:rPr>
        <w:t xml:space="preserve"> </w:t>
      </w:r>
      <w:r w:rsidR="006F629E">
        <w:rPr>
          <w:spacing w:val="-3"/>
        </w:rPr>
        <w:t xml:space="preserve">a subset of </w:t>
      </w:r>
      <w:r>
        <w:t>these</w:t>
      </w:r>
      <w:r w:rsidR="006F629E">
        <w:t xml:space="preserve"> new and</w:t>
      </w:r>
      <w:r>
        <w:rPr>
          <w:spacing w:val="-4"/>
        </w:rPr>
        <w:t xml:space="preserve"> </w:t>
      </w:r>
      <w:r>
        <w:t>revised</w:t>
      </w:r>
      <w:r>
        <w:rPr>
          <w:spacing w:val="-3"/>
        </w:rPr>
        <w:t xml:space="preserve"> </w:t>
      </w:r>
      <w:r>
        <w:t>items</w:t>
      </w:r>
      <w:r>
        <w:rPr>
          <w:spacing w:val="-3"/>
        </w:rPr>
        <w:t xml:space="preserve"> </w:t>
      </w:r>
      <w:r>
        <w:t>to</w:t>
      </w:r>
      <w:r>
        <w:rPr>
          <w:spacing w:val="-3"/>
        </w:rPr>
        <w:t xml:space="preserve"> </w:t>
      </w:r>
      <w:r>
        <w:t>ensure</w:t>
      </w:r>
      <w:r>
        <w:rPr>
          <w:spacing w:val="-2"/>
        </w:rPr>
        <w:t xml:space="preserve"> </w:t>
      </w:r>
      <w:r>
        <w:t>clarity</w:t>
      </w:r>
      <w:r>
        <w:rPr>
          <w:spacing w:val="-3"/>
        </w:rPr>
        <w:t xml:space="preserve"> </w:t>
      </w:r>
      <w:r>
        <w:t>and</w:t>
      </w:r>
      <w:r>
        <w:rPr>
          <w:spacing w:val="-3"/>
        </w:rPr>
        <w:t xml:space="preserve"> </w:t>
      </w:r>
      <w:r>
        <w:t>response</w:t>
      </w:r>
      <w:r>
        <w:rPr>
          <w:spacing w:val="-4"/>
        </w:rPr>
        <w:t xml:space="preserve"> </w:t>
      </w:r>
      <w:r>
        <w:t>validity</w:t>
      </w:r>
      <w:r>
        <w:rPr>
          <w:spacing w:val="-3"/>
        </w:rPr>
        <w:t xml:space="preserve"> </w:t>
      </w:r>
      <w:r>
        <w:t>before</w:t>
      </w:r>
      <w:r>
        <w:rPr>
          <w:spacing w:val="-4"/>
        </w:rPr>
        <w:t xml:space="preserve"> </w:t>
      </w:r>
      <w:r>
        <w:t xml:space="preserve">seeking </w:t>
      </w:r>
      <w:r w:rsidR="00BA489E">
        <w:t>a separate</w:t>
      </w:r>
      <w:r w:rsidR="00AB152C">
        <w:t xml:space="preserve"> </w:t>
      </w:r>
      <w:r>
        <w:t xml:space="preserve">OMB approval to </w:t>
      </w:r>
      <w:r w:rsidR="00814F20">
        <w:t xml:space="preserve">administer </w:t>
      </w:r>
      <w:r w:rsidR="00BA489E">
        <w:t>the</w:t>
      </w:r>
      <w:r>
        <w:t xml:space="preserve"> 202</w:t>
      </w:r>
      <w:r w:rsidR="00BD0912">
        <w:t>6</w:t>
      </w:r>
      <w:r>
        <w:t xml:space="preserve"> N</w:t>
      </w:r>
      <w:r w:rsidR="00BD0912">
        <w:t>S</w:t>
      </w:r>
      <w:r>
        <w:t xml:space="preserve">VSP. </w:t>
      </w:r>
    </w:p>
    <w:p w:rsidR="005A5427" w:rsidRPr="006A216E" w:rsidP="00A612CD" w14:paraId="33921E3F" w14:textId="723C8B7F">
      <w:pPr>
        <w:pStyle w:val="Heading1"/>
      </w:pPr>
      <w:bookmarkStart w:id="3" w:name="4._Updating_the_NCVSP_frame"/>
      <w:bookmarkStart w:id="4" w:name="5._Testing_procedures"/>
      <w:bookmarkEnd w:id="3"/>
      <w:bookmarkEnd w:id="4"/>
      <w:r w:rsidRPr="006A216E">
        <w:t xml:space="preserve">Testing </w:t>
      </w:r>
      <w:r w:rsidR="00952408">
        <w:t>procedures</w:t>
      </w:r>
    </w:p>
    <w:p w:rsidR="005A5427" w:rsidRPr="00E32C95" w:rsidP="00B8173E" w14:paraId="7E4BA1B3" w14:textId="54CD7F9B">
      <w:pPr>
        <w:pStyle w:val="Heading2"/>
      </w:pPr>
      <w:bookmarkStart w:id="5" w:name="5.1_Cognitive_interviews"/>
      <w:bookmarkEnd w:id="5"/>
      <w:r>
        <w:rPr>
          <w:b w:val="0"/>
          <w:bCs w:val="0"/>
          <w:i w:val="0"/>
          <w:iCs w:val="0"/>
        </w:rPr>
        <w:t xml:space="preserve">4.1 </w:t>
      </w:r>
      <w:r w:rsidRPr="00E229A5" w:rsidR="0048285F">
        <w:t>Cognitive interview</w:t>
      </w:r>
      <w:r w:rsidR="00CB7DAF">
        <w:t>ing overview</w:t>
      </w:r>
    </w:p>
    <w:p w:rsidR="005A5427" w:rsidP="009D1936" w14:paraId="4A7882AC" w14:textId="5B7CFDBB">
      <w:pPr>
        <w:pStyle w:val="BodyText"/>
      </w:pPr>
      <w:r>
        <w:t xml:space="preserve">BJS plans </w:t>
      </w:r>
      <w:r w:rsidR="00710739">
        <w:t xml:space="preserve">to conduct </w:t>
      </w:r>
      <w:r w:rsidR="00B711DE">
        <w:t xml:space="preserve">a maximum of </w:t>
      </w:r>
      <w:r w:rsidR="003078FA">
        <w:t>50</w:t>
      </w:r>
      <w:r w:rsidR="00B711DE">
        <w:t xml:space="preserve"> c</w:t>
      </w:r>
      <w:r w:rsidR="0048285F">
        <w:t>ognitive interviews</w:t>
      </w:r>
      <w:r w:rsidR="00B711DE">
        <w:t xml:space="preserve"> </w:t>
      </w:r>
      <w:r w:rsidR="00183A54">
        <w:t>during two rounds of interviews</w:t>
      </w:r>
      <w:r w:rsidR="00762A6C">
        <w:t xml:space="preserve"> in September and October 2025</w:t>
      </w:r>
      <w:r w:rsidR="00183A54">
        <w:t xml:space="preserve">. </w:t>
      </w:r>
      <w:r w:rsidR="00762A6C">
        <w:t xml:space="preserve">Approximately </w:t>
      </w:r>
      <w:r w:rsidR="003078FA">
        <w:t>30</w:t>
      </w:r>
      <w:r w:rsidR="00762A6C">
        <w:t xml:space="preserve"> </w:t>
      </w:r>
      <w:r w:rsidR="003078FA">
        <w:t>cognitive interviews</w:t>
      </w:r>
      <w:r w:rsidR="00762A6C">
        <w:t xml:space="preserve"> will be conducted in Round 1 and approximately </w:t>
      </w:r>
      <w:r w:rsidR="003078FA">
        <w:t>2</w:t>
      </w:r>
      <w:r w:rsidR="00762A6C">
        <w:t xml:space="preserve">0 in Round 2. </w:t>
      </w:r>
      <w:r w:rsidR="003078FA">
        <w:t>Cognitive interviews</w:t>
      </w:r>
      <w:r w:rsidR="0048285F">
        <w:t xml:space="preserve"> are important for evaluating respondent</w:t>
      </w:r>
      <w:r w:rsidR="003078FA">
        <w:t>s’</w:t>
      </w:r>
      <w:r w:rsidR="0048285F">
        <w:t xml:space="preserve"> understanding and </w:t>
      </w:r>
      <w:r w:rsidR="00952408">
        <w:t xml:space="preserve">their </w:t>
      </w:r>
      <w:r w:rsidR="0048285F">
        <w:t xml:space="preserve">ability to accurately answer survey questions. </w:t>
      </w:r>
      <w:r w:rsidR="003078FA">
        <w:t>Cognitive interviews</w:t>
      </w:r>
      <w:r w:rsidR="0048285F">
        <w:t xml:space="preserve"> involve an interviewer administering the survey questions to a respondent and probing </w:t>
      </w:r>
      <w:r w:rsidR="003078FA">
        <w:t xml:space="preserve">the </w:t>
      </w:r>
      <w:r w:rsidR="0048285F">
        <w:t>respondent on how they interpreted the question, how difficult it was to answer</w:t>
      </w:r>
      <w:r w:rsidR="00332A6C">
        <w:t xml:space="preserve"> the question</w:t>
      </w:r>
      <w:r w:rsidR="0048285F">
        <w:t>, and their process for formulating an answer</w:t>
      </w:r>
      <w:r w:rsidR="00762A6C">
        <w:t xml:space="preserve"> (see </w:t>
      </w:r>
      <w:r w:rsidR="002372FD">
        <w:rPr>
          <w:b/>
          <w:bCs/>
        </w:rPr>
        <w:t>Attachment</w:t>
      </w:r>
      <w:r w:rsidRPr="00D162F5" w:rsidR="00762A6C">
        <w:rPr>
          <w:b/>
          <w:bCs/>
        </w:rPr>
        <w:t xml:space="preserve"> </w:t>
      </w:r>
      <w:r w:rsidR="008E46A2">
        <w:rPr>
          <w:b/>
          <w:bCs/>
        </w:rPr>
        <w:t>B</w:t>
      </w:r>
      <w:r w:rsidR="00762A6C">
        <w:t xml:space="preserve"> for the cognitive </w:t>
      </w:r>
      <w:r w:rsidR="00C27DB7">
        <w:t>interview</w:t>
      </w:r>
      <w:r w:rsidR="00762A6C">
        <w:t xml:space="preserve"> protocol)</w:t>
      </w:r>
      <w:r w:rsidR="0048285F">
        <w:t>. Without such testing, the survey could yield a large quantity of incomplete</w:t>
      </w:r>
      <w:r w:rsidR="0048285F">
        <w:rPr>
          <w:spacing w:val="-4"/>
        </w:rPr>
        <w:t xml:space="preserve"> </w:t>
      </w:r>
      <w:r w:rsidR="00EB425E">
        <w:t xml:space="preserve">or erroneous information. </w:t>
      </w:r>
    </w:p>
    <w:p w:rsidR="005A5427" w:rsidRPr="00E229A5" w:rsidP="009A10E7" w14:paraId="23DDE3CA" w14:textId="60BCFDB4">
      <w:pPr>
        <w:pStyle w:val="Heading3"/>
      </w:pPr>
      <w:bookmarkStart w:id="6" w:name="5.1.1_Recruitment"/>
      <w:bookmarkEnd w:id="6"/>
      <w:r>
        <w:rPr>
          <w:i w:val="0"/>
          <w:iCs w:val="0"/>
        </w:rPr>
        <w:t xml:space="preserve">4.1.1 </w:t>
      </w:r>
      <w:r w:rsidRPr="00E229A5" w:rsidR="0048285F">
        <w:t>Recruitment</w:t>
      </w:r>
    </w:p>
    <w:p w:rsidR="00D06D57" w:rsidP="00AC1C41" w14:paraId="1F05D861" w14:textId="4348EA80">
      <w:pPr>
        <w:pStyle w:val="BodyText"/>
        <w:spacing w:before="84"/>
        <w:rPr>
          <w:iCs/>
        </w:rPr>
      </w:pPr>
      <w:r>
        <w:t>Cognitive interview</w:t>
      </w:r>
      <w:r w:rsidR="00610927">
        <w:rPr>
          <w:iCs/>
        </w:rPr>
        <w:t xml:space="preserve"> participants will be recruited th</w:t>
      </w:r>
      <w:r w:rsidR="00AF3135">
        <w:rPr>
          <w:iCs/>
        </w:rPr>
        <w:t xml:space="preserve">rough </w:t>
      </w:r>
      <w:r w:rsidR="00C23CBF">
        <w:rPr>
          <w:iCs/>
        </w:rPr>
        <w:t>strat</w:t>
      </w:r>
      <w:r w:rsidR="004B38FB">
        <w:rPr>
          <w:iCs/>
        </w:rPr>
        <w:t>egic</w:t>
      </w:r>
      <w:r w:rsidR="00AF3135">
        <w:rPr>
          <w:iCs/>
        </w:rPr>
        <w:t xml:space="preserve"> outreach to the VSP community</w:t>
      </w:r>
      <w:r w:rsidR="003F2878">
        <w:rPr>
          <w:iCs/>
        </w:rPr>
        <w:t xml:space="preserve">. </w:t>
      </w:r>
      <w:r w:rsidR="00C01FA9">
        <w:rPr>
          <w:iCs/>
        </w:rPr>
        <w:t xml:space="preserve">In addition to </w:t>
      </w:r>
      <w:r w:rsidR="00E54CEE">
        <w:rPr>
          <w:iCs/>
        </w:rPr>
        <w:t xml:space="preserve">direct outreach from ICF and </w:t>
      </w:r>
      <w:r w:rsidR="004F1350">
        <w:rPr>
          <w:iCs/>
        </w:rPr>
        <w:t>SMEs</w:t>
      </w:r>
      <w:r w:rsidR="00C01FA9">
        <w:rPr>
          <w:iCs/>
        </w:rPr>
        <w:t xml:space="preserve"> to </w:t>
      </w:r>
      <w:r w:rsidR="00EA1ADB">
        <w:rPr>
          <w:iCs/>
        </w:rPr>
        <w:t xml:space="preserve">VSPs that actively engage in </w:t>
      </w:r>
      <w:r w:rsidR="003402D4">
        <w:rPr>
          <w:iCs/>
        </w:rPr>
        <w:t>technical assistance</w:t>
      </w:r>
      <w:r w:rsidR="00F445BC">
        <w:rPr>
          <w:iCs/>
        </w:rPr>
        <w:t>,</w:t>
      </w:r>
      <w:r w:rsidR="003402D4">
        <w:rPr>
          <w:iCs/>
        </w:rPr>
        <w:t xml:space="preserve"> </w:t>
      </w:r>
      <w:r w:rsidR="00FC0D4F">
        <w:rPr>
          <w:iCs/>
        </w:rPr>
        <w:t xml:space="preserve">associations and listservs will be utilized </w:t>
      </w:r>
      <w:r w:rsidR="00501B04">
        <w:rPr>
          <w:iCs/>
        </w:rPr>
        <w:t>as well.</w:t>
      </w:r>
      <w:r w:rsidR="00FC0D4F">
        <w:rPr>
          <w:iCs/>
        </w:rPr>
        <w:t xml:space="preserve"> </w:t>
      </w:r>
      <w:r w:rsidR="003F2878">
        <w:rPr>
          <w:iCs/>
        </w:rPr>
        <w:t xml:space="preserve">National and regional </w:t>
      </w:r>
      <w:r w:rsidR="00CC1D49">
        <w:rPr>
          <w:iCs/>
        </w:rPr>
        <w:t xml:space="preserve">associations for </w:t>
      </w:r>
      <w:r w:rsidR="003C500A">
        <w:rPr>
          <w:iCs/>
        </w:rPr>
        <w:t>VSPs</w:t>
      </w:r>
      <w:r w:rsidR="00187DC7">
        <w:rPr>
          <w:iCs/>
        </w:rPr>
        <w:t xml:space="preserve"> will be asked to distribute</w:t>
      </w:r>
      <w:r w:rsidR="00B6482D">
        <w:rPr>
          <w:iCs/>
        </w:rPr>
        <w:t xml:space="preserve"> </w:t>
      </w:r>
      <w:r>
        <w:rPr>
          <w:iCs/>
        </w:rPr>
        <w:t>an</w:t>
      </w:r>
      <w:r w:rsidR="000A3149">
        <w:rPr>
          <w:iCs/>
        </w:rPr>
        <w:t xml:space="preserve"> </w:t>
      </w:r>
      <w:r w:rsidR="00B52F02">
        <w:rPr>
          <w:iCs/>
        </w:rPr>
        <w:t>invitation e-mail to their members</w:t>
      </w:r>
      <w:r w:rsidR="005A0A8A">
        <w:rPr>
          <w:iCs/>
        </w:rPr>
        <w:t xml:space="preserve"> </w:t>
      </w:r>
      <w:r w:rsidR="009B66C6">
        <w:rPr>
          <w:iCs/>
        </w:rPr>
        <w:t>and/or add a</w:t>
      </w:r>
      <w:r w:rsidR="00517368">
        <w:rPr>
          <w:iCs/>
        </w:rPr>
        <w:t xml:space="preserve"> post to their </w:t>
      </w:r>
      <w:r w:rsidR="00B77170">
        <w:rPr>
          <w:iCs/>
        </w:rPr>
        <w:t>social media accounts</w:t>
      </w:r>
      <w:r>
        <w:rPr>
          <w:iCs/>
        </w:rPr>
        <w:t xml:space="preserve"> (see </w:t>
      </w:r>
      <w:r w:rsidR="002372FD">
        <w:rPr>
          <w:b/>
          <w:bCs/>
          <w:iCs/>
        </w:rPr>
        <w:t xml:space="preserve">Attachment </w:t>
      </w:r>
      <w:r w:rsidR="008E46A2">
        <w:rPr>
          <w:b/>
          <w:bCs/>
          <w:iCs/>
        </w:rPr>
        <w:t>C</w:t>
      </w:r>
      <w:r>
        <w:rPr>
          <w:iCs/>
        </w:rPr>
        <w:t xml:space="preserve"> for the cognitive interview </w:t>
      </w:r>
      <w:r w:rsidR="00BC4826">
        <w:rPr>
          <w:iCs/>
        </w:rPr>
        <w:t xml:space="preserve">recruitment </w:t>
      </w:r>
      <w:r>
        <w:rPr>
          <w:iCs/>
        </w:rPr>
        <w:t>communication materials)</w:t>
      </w:r>
      <w:r w:rsidR="003956AB">
        <w:rPr>
          <w:iCs/>
        </w:rPr>
        <w:t xml:space="preserve">. </w:t>
      </w:r>
      <w:r w:rsidR="00F84143">
        <w:rPr>
          <w:iCs/>
        </w:rPr>
        <w:t xml:space="preserve">The </w:t>
      </w:r>
      <w:r w:rsidR="00F02546">
        <w:rPr>
          <w:iCs/>
        </w:rPr>
        <w:t>recruitment</w:t>
      </w:r>
      <w:r w:rsidR="00F84143">
        <w:rPr>
          <w:iCs/>
        </w:rPr>
        <w:t xml:space="preserve"> e-mail</w:t>
      </w:r>
      <w:r>
        <w:rPr>
          <w:iCs/>
        </w:rPr>
        <w:t xml:space="preserve"> and social media post</w:t>
      </w:r>
      <w:r w:rsidR="00F84143">
        <w:rPr>
          <w:iCs/>
        </w:rPr>
        <w:t xml:space="preserve"> will be provided</w:t>
      </w:r>
      <w:r>
        <w:rPr>
          <w:iCs/>
        </w:rPr>
        <w:t xml:space="preserve"> to national and regional associations</w:t>
      </w:r>
      <w:r w:rsidR="00F84143">
        <w:rPr>
          <w:iCs/>
        </w:rPr>
        <w:t xml:space="preserve"> to ease the burden on </w:t>
      </w:r>
      <w:r>
        <w:rPr>
          <w:iCs/>
        </w:rPr>
        <w:t>them</w:t>
      </w:r>
      <w:r w:rsidR="00647BA2">
        <w:rPr>
          <w:iCs/>
        </w:rPr>
        <w:t xml:space="preserve"> and </w:t>
      </w:r>
      <w:r>
        <w:rPr>
          <w:iCs/>
        </w:rPr>
        <w:t xml:space="preserve">to ensure </w:t>
      </w:r>
      <w:r w:rsidR="00BE4C7F">
        <w:rPr>
          <w:iCs/>
        </w:rPr>
        <w:t xml:space="preserve">that </w:t>
      </w:r>
      <w:r w:rsidR="00FB1818">
        <w:rPr>
          <w:iCs/>
        </w:rPr>
        <w:t>a consistent outreach message</w:t>
      </w:r>
      <w:r>
        <w:rPr>
          <w:iCs/>
        </w:rPr>
        <w:t xml:space="preserve"> is disseminated. Both the recruitment email and the social media post </w:t>
      </w:r>
      <w:r w:rsidR="00BE4C7F">
        <w:rPr>
          <w:iCs/>
        </w:rPr>
        <w:t xml:space="preserve">explain the purpose of the interviews, the time commitment, the available incentive, and </w:t>
      </w:r>
      <w:r>
        <w:rPr>
          <w:iCs/>
        </w:rPr>
        <w:t xml:space="preserve">contain a link to an online interest form, where VSPs can directly indicate that they are interested in participating in a cognitive interview (see </w:t>
      </w:r>
      <w:r w:rsidR="0034584A">
        <w:rPr>
          <w:b/>
          <w:bCs/>
          <w:iCs/>
        </w:rPr>
        <w:t xml:space="preserve">Attachment </w:t>
      </w:r>
      <w:r w:rsidR="008E46A2">
        <w:rPr>
          <w:b/>
          <w:bCs/>
          <w:iCs/>
        </w:rPr>
        <w:t>D</w:t>
      </w:r>
      <w:r>
        <w:rPr>
          <w:iCs/>
        </w:rPr>
        <w:t xml:space="preserve"> for the cognitive interview interest form)</w:t>
      </w:r>
      <w:r w:rsidR="00BE4C7F">
        <w:rPr>
          <w:iCs/>
        </w:rPr>
        <w:t>.</w:t>
      </w:r>
    </w:p>
    <w:p w:rsidR="00580CFF" w:rsidP="00AC1C41" w14:paraId="0D3BCF99" w14:textId="72F1DFAD">
      <w:pPr>
        <w:pStyle w:val="BodyText"/>
        <w:spacing w:before="84"/>
        <w:rPr>
          <w:iCs/>
        </w:rPr>
      </w:pPr>
      <w:r>
        <w:rPr>
          <w:iCs/>
        </w:rPr>
        <w:t>The online interest form will collect respondent contact and availability information for scheduling purposes. It will also ask the respondent to provide information about the organization where they work to ensure that the organization is a VSP and to ensure that interviews are conducted on a representative sample of the VSP population. Participants will be scheduled for interviews based on how their organization</w:t>
      </w:r>
      <w:r w:rsidR="00341E88">
        <w:rPr>
          <w:iCs/>
        </w:rPr>
        <w:t>al</w:t>
      </w:r>
      <w:r>
        <w:rPr>
          <w:iCs/>
        </w:rPr>
        <w:t xml:space="preserve"> characteristics match recruitment goals. The communication materials that will be used for scheduling </w:t>
      </w:r>
      <w:r w:rsidR="00BC4826">
        <w:rPr>
          <w:iCs/>
        </w:rPr>
        <w:t xml:space="preserve">the </w:t>
      </w:r>
      <w:r>
        <w:rPr>
          <w:iCs/>
        </w:rPr>
        <w:t xml:space="preserve">cognitive interviews can also be found in </w:t>
      </w:r>
      <w:r w:rsidR="0034584A">
        <w:rPr>
          <w:b/>
          <w:bCs/>
          <w:iCs/>
        </w:rPr>
        <w:t xml:space="preserve">Attachment </w:t>
      </w:r>
      <w:r w:rsidR="008E46A2">
        <w:rPr>
          <w:b/>
          <w:bCs/>
          <w:iCs/>
        </w:rPr>
        <w:t>C</w:t>
      </w:r>
      <w:r>
        <w:rPr>
          <w:iCs/>
        </w:rPr>
        <w:t xml:space="preserve">. </w:t>
      </w:r>
    </w:p>
    <w:p w:rsidR="00580CFF" w:rsidP="00AC1C41" w14:paraId="06B67DDE" w14:textId="77777777">
      <w:pPr>
        <w:pStyle w:val="BodyText"/>
        <w:spacing w:before="84"/>
        <w:rPr>
          <w:iCs/>
        </w:rPr>
      </w:pPr>
    </w:p>
    <w:p w:rsidR="00610927" w:rsidP="00AC1C41" w14:paraId="50F99F3D" w14:textId="1F4F71B3">
      <w:pPr>
        <w:pStyle w:val="BodyText"/>
        <w:spacing w:before="84"/>
        <w:rPr>
          <w:iCs/>
        </w:rPr>
      </w:pPr>
      <w:r w:rsidRPr="00D375A1">
        <w:rPr>
          <w:iCs/>
        </w:rPr>
        <w:t>VSPs will be recruited across the following four characteristics</w:t>
      </w:r>
      <w:r w:rsidRPr="00D375A1" w:rsidR="00D375A1">
        <w:rPr>
          <w:iCs/>
        </w:rPr>
        <w:t>,</w:t>
      </w:r>
      <w:r w:rsidR="00D375A1">
        <w:rPr>
          <w:iCs/>
        </w:rPr>
        <w:t xml:space="preserve"> which interested respondents will report via the online interest form: </w:t>
      </w:r>
    </w:p>
    <w:p w:rsidR="004C772E" w:rsidP="001A6EF9" w14:paraId="4DB523E5" w14:textId="079FC3C4">
      <w:pPr>
        <w:pStyle w:val="BodyText"/>
        <w:numPr>
          <w:ilvl w:val="0"/>
          <w:numId w:val="12"/>
        </w:numPr>
        <w:spacing w:before="84"/>
        <w:rPr>
          <w:iCs/>
        </w:rPr>
      </w:pPr>
      <w:r>
        <w:rPr>
          <w:iCs/>
        </w:rPr>
        <w:t>V</w:t>
      </w:r>
      <w:r w:rsidR="00B7357D">
        <w:rPr>
          <w:iCs/>
        </w:rPr>
        <w:t>ictim service provision</w:t>
      </w:r>
      <w:r>
        <w:rPr>
          <w:iCs/>
        </w:rPr>
        <w:t xml:space="preserve"> is </w:t>
      </w:r>
      <w:r w:rsidR="00D9086B">
        <w:rPr>
          <w:iCs/>
        </w:rPr>
        <w:t xml:space="preserve">a </w:t>
      </w:r>
      <w:r>
        <w:rPr>
          <w:iCs/>
        </w:rPr>
        <w:t xml:space="preserve">primary function of </w:t>
      </w:r>
      <w:r w:rsidR="00D9086B">
        <w:rPr>
          <w:iCs/>
        </w:rPr>
        <w:t xml:space="preserve">the </w:t>
      </w:r>
      <w:r>
        <w:rPr>
          <w:iCs/>
        </w:rPr>
        <w:t xml:space="preserve">organization </w:t>
      </w:r>
      <w:r w:rsidR="00D9086B">
        <w:rPr>
          <w:iCs/>
        </w:rPr>
        <w:t xml:space="preserve">or the </w:t>
      </w:r>
      <w:r w:rsidR="00EA0911">
        <w:rPr>
          <w:iCs/>
        </w:rPr>
        <w:t>VSP is embedded in a large</w:t>
      </w:r>
      <w:r w:rsidR="00D375A1">
        <w:rPr>
          <w:iCs/>
        </w:rPr>
        <w:t>r</w:t>
      </w:r>
      <w:r w:rsidR="00EA0911">
        <w:rPr>
          <w:iCs/>
        </w:rPr>
        <w:t xml:space="preserve"> organization</w:t>
      </w:r>
      <w:r w:rsidR="00966FBD">
        <w:rPr>
          <w:iCs/>
        </w:rPr>
        <w:t xml:space="preserve"> (</w:t>
      </w:r>
      <w:r w:rsidR="00D375A1">
        <w:rPr>
          <w:iCs/>
        </w:rPr>
        <w:t>such as a</w:t>
      </w:r>
      <w:r w:rsidR="00966FBD">
        <w:rPr>
          <w:iCs/>
        </w:rPr>
        <w:t xml:space="preserve"> hospital</w:t>
      </w:r>
      <w:r w:rsidR="00D375A1">
        <w:rPr>
          <w:iCs/>
        </w:rPr>
        <w:t xml:space="preserve"> or</w:t>
      </w:r>
      <w:r w:rsidR="00B00F3B">
        <w:rPr>
          <w:iCs/>
        </w:rPr>
        <w:t xml:space="preserve"> law enforcement agency)</w:t>
      </w:r>
      <w:r w:rsidR="00D9086B">
        <w:rPr>
          <w:iCs/>
        </w:rPr>
        <w:t>,</w:t>
      </w:r>
    </w:p>
    <w:p w:rsidR="00EA0911" w:rsidP="001A6EF9" w14:paraId="2B7103EF" w14:textId="22D63D28">
      <w:pPr>
        <w:pStyle w:val="BodyText"/>
        <w:numPr>
          <w:ilvl w:val="0"/>
          <w:numId w:val="12"/>
        </w:numPr>
        <w:spacing w:before="84"/>
        <w:rPr>
          <w:iCs/>
        </w:rPr>
      </w:pPr>
      <w:r>
        <w:rPr>
          <w:iCs/>
        </w:rPr>
        <w:t>The VSP operates through a s</w:t>
      </w:r>
      <w:r w:rsidR="00D4073E">
        <w:rPr>
          <w:iCs/>
        </w:rPr>
        <w:t>ingle</w:t>
      </w:r>
      <w:r w:rsidR="00D375A1">
        <w:rPr>
          <w:iCs/>
        </w:rPr>
        <w:t xml:space="preserve"> </w:t>
      </w:r>
      <w:r w:rsidR="00D4073E">
        <w:rPr>
          <w:iCs/>
        </w:rPr>
        <w:t>site</w:t>
      </w:r>
      <w:r>
        <w:rPr>
          <w:iCs/>
        </w:rPr>
        <w:t xml:space="preserve"> or operates through multiple sites,</w:t>
      </w:r>
    </w:p>
    <w:p w:rsidR="00D4073E" w:rsidP="001A6EF9" w14:paraId="67A0EF8D" w14:textId="3570DD54">
      <w:pPr>
        <w:pStyle w:val="BodyText"/>
        <w:numPr>
          <w:ilvl w:val="0"/>
          <w:numId w:val="12"/>
        </w:numPr>
        <w:spacing w:before="84"/>
        <w:rPr>
          <w:iCs/>
        </w:rPr>
      </w:pPr>
      <w:r>
        <w:rPr>
          <w:iCs/>
        </w:rPr>
        <w:t>The VSP r</w:t>
      </w:r>
      <w:r w:rsidR="00C252BE">
        <w:rPr>
          <w:iCs/>
        </w:rPr>
        <w:t xml:space="preserve">eceived </w:t>
      </w:r>
      <w:r w:rsidR="00826A47">
        <w:rPr>
          <w:iCs/>
        </w:rPr>
        <w:t>federal funding</w:t>
      </w:r>
      <w:r w:rsidR="00D375A1">
        <w:rPr>
          <w:iCs/>
        </w:rPr>
        <w:t xml:space="preserve"> over the past three years</w:t>
      </w:r>
      <w:r w:rsidR="00826A47">
        <w:rPr>
          <w:iCs/>
        </w:rPr>
        <w:t xml:space="preserve"> </w:t>
      </w:r>
      <w:r>
        <w:rPr>
          <w:iCs/>
        </w:rPr>
        <w:t>or did not receive</w:t>
      </w:r>
      <w:r w:rsidR="00826A47">
        <w:rPr>
          <w:iCs/>
        </w:rPr>
        <w:t xml:space="preserve"> federal funding</w:t>
      </w:r>
      <w:r w:rsidR="00D375A1">
        <w:rPr>
          <w:iCs/>
        </w:rPr>
        <w:t xml:space="preserve"> over the past three years</w:t>
      </w:r>
      <w:r>
        <w:rPr>
          <w:iCs/>
        </w:rPr>
        <w:t>,</w:t>
      </w:r>
      <w:r w:rsidR="00E0697B">
        <w:rPr>
          <w:iCs/>
        </w:rPr>
        <w:t xml:space="preserve"> and</w:t>
      </w:r>
    </w:p>
    <w:p w:rsidR="00826A47" w:rsidP="001A6EF9" w14:paraId="7E7679B8" w14:textId="6ED7AFB0">
      <w:pPr>
        <w:pStyle w:val="BodyText"/>
        <w:numPr>
          <w:ilvl w:val="0"/>
          <w:numId w:val="12"/>
        </w:numPr>
        <w:spacing w:before="84"/>
        <w:rPr>
          <w:iCs/>
        </w:rPr>
      </w:pPr>
      <w:r>
        <w:rPr>
          <w:iCs/>
        </w:rPr>
        <w:t>The VSP’s p</w:t>
      </w:r>
      <w:r w:rsidR="002C505A">
        <w:rPr>
          <w:iCs/>
        </w:rPr>
        <w:t>aid staff headcount</w:t>
      </w:r>
      <w:r w:rsidR="001A6EF9">
        <w:rPr>
          <w:iCs/>
        </w:rPr>
        <w:t xml:space="preserve"> is </w:t>
      </w:r>
      <w:r w:rsidR="002C505A">
        <w:rPr>
          <w:iCs/>
        </w:rPr>
        <w:t>small</w:t>
      </w:r>
      <w:r>
        <w:rPr>
          <w:iCs/>
        </w:rPr>
        <w:t xml:space="preserve"> (&lt;4), </w:t>
      </w:r>
      <w:r w:rsidR="002C505A">
        <w:rPr>
          <w:iCs/>
        </w:rPr>
        <w:t>medium</w:t>
      </w:r>
      <w:r>
        <w:rPr>
          <w:iCs/>
        </w:rPr>
        <w:t xml:space="preserve"> (4-10), or</w:t>
      </w:r>
      <w:r w:rsidR="002C505A">
        <w:rPr>
          <w:iCs/>
        </w:rPr>
        <w:t xml:space="preserve"> large</w:t>
      </w:r>
      <w:r>
        <w:rPr>
          <w:iCs/>
        </w:rPr>
        <w:t xml:space="preserve"> (&gt;10).</w:t>
      </w:r>
    </w:p>
    <w:p w:rsidR="00425A24" w:rsidP="00EC07F8" w14:paraId="514CB4BE" w14:textId="77777777">
      <w:pPr>
        <w:pStyle w:val="BodyText"/>
        <w:spacing w:before="84"/>
        <w:rPr>
          <w:iCs/>
        </w:rPr>
      </w:pPr>
    </w:p>
    <w:p w:rsidR="001B4326" w:rsidP="00EC07F8" w14:paraId="24E91B53" w14:textId="69EDA92F">
      <w:pPr>
        <w:pStyle w:val="BodyText"/>
        <w:spacing w:before="84"/>
        <w:rPr>
          <w:iCs/>
        </w:rPr>
      </w:pPr>
      <w:r w:rsidRPr="00853D4F">
        <w:rPr>
          <w:iCs/>
        </w:rPr>
        <w:t xml:space="preserve">Additionally, </w:t>
      </w:r>
      <w:r w:rsidR="00D375A1">
        <w:rPr>
          <w:iCs/>
        </w:rPr>
        <w:t>BJS</w:t>
      </w:r>
      <w:r w:rsidRPr="00853D4F" w:rsidR="00493EB7">
        <w:rPr>
          <w:iCs/>
        </w:rPr>
        <w:t xml:space="preserve"> </w:t>
      </w:r>
      <w:r w:rsidRPr="00853D4F" w:rsidR="00AB726B">
        <w:rPr>
          <w:iCs/>
        </w:rPr>
        <w:t>will</w:t>
      </w:r>
      <w:r w:rsidRPr="00853D4F" w:rsidR="007D5060">
        <w:rPr>
          <w:iCs/>
        </w:rPr>
        <w:t xml:space="preserve"> </w:t>
      </w:r>
      <w:r w:rsidRPr="00853D4F" w:rsidR="00FA26D8">
        <w:rPr>
          <w:iCs/>
        </w:rPr>
        <w:t xml:space="preserve">ensure that the sample of cognitive interviews includes </w:t>
      </w:r>
      <w:r w:rsidRPr="00853D4F" w:rsidR="00853D4F">
        <w:rPr>
          <w:iCs/>
        </w:rPr>
        <w:t>a variety of organization types (e.g., nonprofit organizations</w:t>
      </w:r>
      <w:r w:rsidR="00D375A1">
        <w:rPr>
          <w:iCs/>
        </w:rPr>
        <w:t>,</w:t>
      </w:r>
      <w:r w:rsidRPr="00853D4F" w:rsidR="00853D4F">
        <w:rPr>
          <w:iCs/>
        </w:rPr>
        <w:t xml:space="preserve"> government agencies</w:t>
      </w:r>
      <w:r w:rsidR="00D375A1">
        <w:rPr>
          <w:iCs/>
        </w:rPr>
        <w:t>,</w:t>
      </w:r>
      <w:r w:rsidRPr="00853D4F" w:rsidR="00853D4F">
        <w:rPr>
          <w:iCs/>
        </w:rPr>
        <w:t xml:space="preserve"> </w:t>
      </w:r>
      <w:r w:rsidR="00D375A1">
        <w:rPr>
          <w:iCs/>
        </w:rPr>
        <w:t xml:space="preserve">and </w:t>
      </w:r>
      <w:r w:rsidRPr="00853D4F" w:rsidR="00853D4F">
        <w:rPr>
          <w:iCs/>
        </w:rPr>
        <w:t>educational institutions).</w:t>
      </w:r>
      <w:r w:rsidR="00D375A1">
        <w:rPr>
          <w:iCs/>
        </w:rPr>
        <w:t xml:space="preserve"> The above combination of characteristics will be used to ensure that the proposed items can be easily understood and answered by a</w:t>
      </w:r>
      <w:r w:rsidR="0024797F">
        <w:rPr>
          <w:iCs/>
        </w:rPr>
        <w:t xml:space="preserve"> </w:t>
      </w:r>
      <w:r w:rsidR="00D375A1">
        <w:rPr>
          <w:iCs/>
        </w:rPr>
        <w:t xml:space="preserve">wide range of VSPs. </w:t>
      </w:r>
    </w:p>
    <w:p w:rsidR="004800F6" w:rsidP="00AC1C41" w14:paraId="1890DD8C" w14:textId="77777777">
      <w:pPr>
        <w:pStyle w:val="BodyText"/>
        <w:spacing w:before="84"/>
        <w:rPr>
          <w:iCs/>
        </w:rPr>
      </w:pPr>
    </w:p>
    <w:p w:rsidR="00570385" w:rsidP="000C1B80" w14:paraId="1898AC36" w14:textId="4078EB08">
      <w:pPr>
        <w:pStyle w:val="BodyText"/>
      </w:pPr>
      <w:r>
        <w:rPr>
          <w:iCs/>
        </w:rPr>
        <w:t>BJS</w:t>
      </w:r>
      <w:r w:rsidR="006105FC">
        <w:rPr>
          <w:iCs/>
        </w:rPr>
        <w:t xml:space="preserve"> will recruit in percentages consistent with responses to the 2023 NCVSP</w:t>
      </w:r>
      <w:r w:rsidR="00132463">
        <w:rPr>
          <w:iCs/>
        </w:rPr>
        <w:t xml:space="preserve">. </w:t>
      </w:r>
      <w:r w:rsidRPr="008441E7" w:rsidR="001F12CD">
        <w:rPr>
          <w:b/>
          <w:bCs/>
          <w:iCs/>
        </w:rPr>
        <w:t>Table 1</w:t>
      </w:r>
      <w:r w:rsidR="001F12CD">
        <w:rPr>
          <w:iCs/>
        </w:rPr>
        <w:t xml:space="preserve"> </w:t>
      </w:r>
      <w:r w:rsidR="0048285F">
        <w:t>provides the breakdown of VSPs to be recruited for cognitive testing</w:t>
      </w:r>
      <w:r w:rsidR="005936E7">
        <w:t xml:space="preserve"> </w:t>
      </w:r>
      <w:r w:rsidR="00EE0DD6">
        <w:t xml:space="preserve">across the </w:t>
      </w:r>
      <w:r>
        <w:t>four</w:t>
      </w:r>
      <w:r w:rsidR="00EE0DD6">
        <w:t xml:space="preserve"> </w:t>
      </w:r>
      <w:r w:rsidR="007A36A9">
        <w:t xml:space="preserve">key </w:t>
      </w:r>
      <w:r w:rsidR="00095871">
        <w:t>characteristics</w:t>
      </w:r>
      <w:r w:rsidR="00EE0DD6">
        <w:t>.</w:t>
      </w:r>
      <w:r w:rsidR="0048285F">
        <w:t xml:space="preserve"> </w:t>
      </w:r>
      <w:r w:rsidR="0061324D">
        <w:t>Due to small sample sizes</w:t>
      </w:r>
      <w:r w:rsidR="00647586">
        <w:t>, organizations that have not received recent federal fund</w:t>
      </w:r>
      <w:r w:rsidR="003E5592">
        <w:t xml:space="preserve">ing will </w:t>
      </w:r>
      <w:r w:rsidR="00783483">
        <w:t>only be split into t</w:t>
      </w:r>
      <w:r w:rsidR="00E77DCB">
        <w:t>w</w:t>
      </w:r>
      <w:r w:rsidR="00783483">
        <w:t>o grouping</w:t>
      </w:r>
      <w:r w:rsidR="00AD3EEC">
        <w:t>s</w:t>
      </w:r>
      <w:r w:rsidR="00783483">
        <w:t xml:space="preserve"> based on </w:t>
      </w:r>
      <w:r w:rsidR="00AD3EEC">
        <w:t xml:space="preserve">their </w:t>
      </w:r>
      <w:r w:rsidR="00783483">
        <w:t xml:space="preserve">number of employees. </w:t>
      </w:r>
      <w:r w:rsidR="00AD3EEC">
        <w:t>BJS</w:t>
      </w:r>
      <w:r w:rsidR="0048285F">
        <w:t xml:space="preserve"> will </w:t>
      </w:r>
      <w:r w:rsidR="00BC4826">
        <w:t>contact</w:t>
      </w:r>
      <w:r w:rsidR="0048285F">
        <w:t xml:space="preserve"> twice as many VSPs </w:t>
      </w:r>
      <w:r w:rsidR="00DD7989">
        <w:t>(1</w:t>
      </w:r>
      <w:r w:rsidR="0020565E">
        <w:t>00</w:t>
      </w:r>
      <w:r w:rsidR="00DD7989">
        <w:t xml:space="preserve">) </w:t>
      </w:r>
      <w:r w:rsidR="0048285F">
        <w:t xml:space="preserve">as </w:t>
      </w:r>
      <w:r w:rsidR="00AD3EEC">
        <w:t>they</w:t>
      </w:r>
      <w:r w:rsidR="0048285F">
        <w:t xml:space="preserve"> plan to </w:t>
      </w:r>
      <w:r w:rsidR="00802442">
        <w:t>interview</w:t>
      </w:r>
      <w:r w:rsidR="0048285F">
        <w:t xml:space="preserve"> </w:t>
      </w:r>
      <w:r w:rsidR="00DD7989">
        <w:t>(</w:t>
      </w:r>
      <w:r w:rsidR="0020565E">
        <w:t>50</w:t>
      </w:r>
      <w:r w:rsidR="00DD7989">
        <w:t>)</w:t>
      </w:r>
      <w:r w:rsidR="00F7767D">
        <w:t>,</w:t>
      </w:r>
      <w:r w:rsidR="0048285F">
        <w:t xml:space="preserve"> anticipat</w:t>
      </w:r>
      <w:r w:rsidR="007400A3">
        <w:t>ing</w:t>
      </w:r>
      <w:r w:rsidR="0048285F">
        <w:t xml:space="preserve"> </w:t>
      </w:r>
      <w:r w:rsidR="00AD3EEC">
        <w:t xml:space="preserve">that </w:t>
      </w:r>
      <w:r w:rsidR="002652C6">
        <w:t>up to 50</w:t>
      </w:r>
      <w:r w:rsidR="00AD3EEC">
        <w:t xml:space="preserve"> percent </w:t>
      </w:r>
      <w:r w:rsidR="002652C6">
        <w:t xml:space="preserve">of </w:t>
      </w:r>
      <w:r w:rsidR="00AD3EEC">
        <w:t>VSPs</w:t>
      </w:r>
      <w:r w:rsidR="002652C6">
        <w:t xml:space="preserve"> will </w:t>
      </w:r>
      <w:r w:rsidR="00661FFB">
        <w:t>not successfully schedule or attend a</w:t>
      </w:r>
      <w:r w:rsidR="00484E3B">
        <w:t xml:space="preserve"> cognitive interview. </w:t>
      </w:r>
      <w:r w:rsidR="00A52DDB">
        <w:t xml:space="preserve">The online </w:t>
      </w:r>
      <w:r w:rsidR="00AD3EEC">
        <w:t>interest form</w:t>
      </w:r>
      <w:r w:rsidR="00336C83">
        <w:t xml:space="preserve"> will be </w:t>
      </w:r>
      <w:r w:rsidR="007237EF">
        <w:t xml:space="preserve">closed once </w:t>
      </w:r>
      <w:r w:rsidR="00BC4826">
        <w:t>100 VSPs respond</w:t>
      </w:r>
      <w:r w:rsidR="0034584A">
        <w:t>.</w:t>
      </w:r>
      <w:r w:rsidR="006D00E2">
        <w:t xml:space="preserve"> </w:t>
      </w:r>
    </w:p>
    <w:p w:rsidR="00DA4050" w:rsidP="000C1B80" w14:paraId="5948A675" w14:textId="77777777">
      <w:pPr>
        <w:pStyle w:val="BodyText"/>
        <w:rPr>
          <w:b/>
          <w:sz w:val="20"/>
        </w:rPr>
      </w:pPr>
    </w:p>
    <w:p w:rsidR="00607AE1" w:rsidRPr="00341A12" w:rsidP="00607AE1" w14:paraId="0D1A40A9" w14:textId="77777777">
      <w:pPr>
        <w:pStyle w:val="Heading4"/>
        <w:spacing w:after="120"/>
        <w:rPr>
          <w:rFonts w:ascii="Times New Roman" w:hAnsi="Times New Roman" w:cs="Times New Roman"/>
          <w:b w:val="0"/>
          <w:bCs w:val="0"/>
        </w:rPr>
      </w:pPr>
      <w:r w:rsidRPr="00341A12">
        <w:rPr>
          <w:rFonts w:ascii="Times New Roman" w:hAnsi="Times New Roman" w:cs="Times New Roman"/>
        </w:rPr>
        <w:t>Table</w:t>
      </w:r>
      <w:r w:rsidRPr="00341A12">
        <w:rPr>
          <w:rFonts w:ascii="Times New Roman" w:hAnsi="Times New Roman" w:cs="Times New Roman"/>
          <w:spacing w:val="-5"/>
        </w:rPr>
        <w:t xml:space="preserve"> </w:t>
      </w:r>
      <w:r w:rsidRPr="00341A12">
        <w:rPr>
          <w:rFonts w:ascii="Times New Roman" w:hAnsi="Times New Roman" w:cs="Times New Roman"/>
        </w:rPr>
        <w:t>1.</w:t>
      </w:r>
      <w:r w:rsidRPr="00341A12">
        <w:rPr>
          <w:rFonts w:ascii="Times New Roman" w:hAnsi="Times New Roman" w:cs="Times New Roman"/>
          <w:spacing w:val="-1"/>
        </w:rPr>
        <w:t xml:space="preserve"> </w:t>
      </w:r>
      <w:r w:rsidRPr="00341A12" w:rsidR="00E2651B">
        <w:rPr>
          <w:rFonts w:ascii="Times New Roman" w:hAnsi="Times New Roman" w:cs="Times New Roman"/>
          <w:spacing w:val="-1"/>
        </w:rPr>
        <w:t xml:space="preserve">Cognitive Interview </w:t>
      </w:r>
      <w:r w:rsidRPr="00341A12">
        <w:rPr>
          <w:rFonts w:ascii="Times New Roman" w:hAnsi="Times New Roman" w:cs="Times New Roman"/>
        </w:rPr>
        <w:t>Recruitment</w:t>
      </w:r>
      <w:r w:rsidRPr="00341A12">
        <w:rPr>
          <w:rFonts w:ascii="Times New Roman" w:hAnsi="Times New Roman" w:cs="Times New Roman"/>
          <w:spacing w:val="-3"/>
        </w:rPr>
        <w:t xml:space="preserve"> </w:t>
      </w:r>
      <w:r w:rsidRPr="00341A12">
        <w:rPr>
          <w:rFonts w:ascii="Times New Roman" w:hAnsi="Times New Roman" w:cs="Times New Roman"/>
        </w:rPr>
        <w:t>Targets</w:t>
      </w:r>
      <w:r w:rsidRPr="00341A12">
        <w:rPr>
          <w:rFonts w:ascii="Times New Roman" w:hAnsi="Times New Roman" w:cs="Times New Roman"/>
          <w:spacing w:val="-1"/>
        </w:rPr>
        <w:t xml:space="preserve"> </w:t>
      </w:r>
      <w:r w:rsidRPr="00341A12" w:rsidR="00173B84">
        <w:rPr>
          <w:rFonts w:ascii="Times New Roman" w:hAnsi="Times New Roman" w:cs="Times New Roman"/>
          <w:spacing w:val="-1"/>
        </w:rPr>
        <w:t>by VSP Characteristics</w:t>
      </w:r>
    </w:p>
    <w:p w:rsidR="00A235EB" w14:paraId="293B4491" w14:textId="1A41F855">
      <w:pPr>
        <w:pStyle w:val="BodyText"/>
        <w:spacing w:before="47"/>
        <w:rPr>
          <w:b/>
          <w:sz w:val="20"/>
        </w:rPr>
      </w:pPr>
      <w:r>
        <w:rPr>
          <w:rFonts w:asciiTheme="majorHAnsi" w:eastAsiaTheme="majorEastAsia" w:hAnsiTheme="majorHAnsi" w:cstheme="majorBidi"/>
          <w:bCs/>
        </w:rPr>
        <w:fldChar w:fldCharType="begin"/>
      </w:r>
      <w:r>
        <w:instrText xml:space="preserve"> LINK </w:instrText>
      </w:r>
      <w:r w:rsidR="008A21D4">
        <w:instrText xml:space="preserve">Excel.Sheet.12 https://icfonline.sharepoint.com/sites/BJSNSVSP/Shared%20Documents/01.%20Project%20Management/OMB/Generic%20OMB%20Clearance/Cog%20Sample.xlsx Sheet2!R16C18:R24C24 </w:instrText>
      </w:r>
      <w:r>
        <w:instrText xml:space="preserve">\a \f 4 \h  \* MERGEFORMAT </w:instrText>
      </w:r>
      <w:bookmarkStart w:id="7" w:name="_1813471949"/>
      <w:bookmarkStart w:id="8" w:name="_1813472230"/>
      <w:bookmarkEnd w:id="7"/>
      <w:bookmarkEnd w:id="8"/>
      <w:r>
        <w:rPr>
          <w:b/>
        </w:rPr>
        <w:fldChar w:fldCharType="separate"/>
      </w:r>
      <w:bookmarkStart w:id="9" w:name="_1813405385"/>
      <w:bookmarkEnd w:id="9"/>
      <w:r>
        <w:rPr>
          <w:b/>
          <w:sz w:val="20"/>
        </w:rPr>
        <w:fldChar w:fldCharType="end"/>
      </w:r>
    </w:p>
    <w:tbl>
      <w:tblPr>
        <w:tblW w:w="9900" w:type="dxa"/>
        <w:tblLook w:val="04A0"/>
      </w:tblPr>
      <w:tblGrid>
        <w:gridCol w:w="1177"/>
        <w:gridCol w:w="1666"/>
        <w:gridCol w:w="903"/>
        <w:gridCol w:w="983"/>
        <w:gridCol w:w="983"/>
        <w:gridCol w:w="955"/>
        <w:gridCol w:w="1730"/>
        <w:gridCol w:w="1503"/>
      </w:tblGrid>
      <w:tr w14:paraId="5DD6AE37" w14:textId="79FCB149" w:rsidTr="00DB20A0">
        <w:tblPrEx>
          <w:tblW w:w="9900" w:type="dxa"/>
          <w:tblLook w:val="04A0"/>
        </w:tblPrEx>
        <w:trPr>
          <w:trHeight w:val="315"/>
        </w:trPr>
        <w:tc>
          <w:tcPr>
            <w:tcW w:w="1177" w:type="dxa"/>
            <w:tcBorders>
              <w:top w:val="nil"/>
              <w:left w:val="nil"/>
              <w:bottom w:val="nil"/>
              <w:right w:val="nil"/>
            </w:tcBorders>
            <w:noWrap/>
            <w:vAlign w:val="bottom"/>
            <w:hideMark/>
          </w:tcPr>
          <w:p w:rsidR="00FA3565" w:rsidRPr="00A235EB" w:rsidP="00A235EB" w14:paraId="61C226DF" w14:textId="77777777">
            <w:pPr>
              <w:widowControl/>
              <w:autoSpaceDE/>
              <w:autoSpaceDN/>
              <w:rPr>
                <w:sz w:val="24"/>
                <w:szCs w:val="24"/>
              </w:rPr>
            </w:pPr>
          </w:p>
        </w:tc>
        <w:tc>
          <w:tcPr>
            <w:tcW w:w="1666" w:type="dxa"/>
            <w:vMerge w:val="restart"/>
            <w:tcBorders>
              <w:top w:val="single" w:sz="4" w:space="0" w:color="auto"/>
              <w:left w:val="single" w:sz="4" w:space="0" w:color="auto"/>
              <w:bottom w:val="single" w:sz="4" w:space="0" w:color="auto"/>
              <w:right w:val="single" w:sz="4" w:space="0" w:color="auto"/>
            </w:tcBorders>
            <w:vAlign w:val="bottom"/>
            <w:hideMark/>
          </w:tcPr>
          <w:p w:rsidR="00FA3565" w:rsidRPr="005730E2" w:rsidP="00A235EB" w14:paraId="705A1BB1" w14:textId="4C463503">
            <w:pPr>
              <w:widowControl/>
              <w:autoSpaceDE/>
              <w:autoSpaceDN/>
              <w:jc w:val="center"/>
              <w:rPr>
                <w:b/>
                <w:bCs/>
                <w:color w:val="000000"/>
              </w:rPr>
            </w:pPr>
            <w:r w:rsidRPr="005730E2">
              <w:rPr>
                <w:b/>
                <w:bCs/>
                <w:color w:val="000000"/>
              </w:rPr>
              <w:t>Number of Employees</w:t>
            </w:r>
          </w:p>
        </w:tc>
        <w:tc>
          <w:tcPr>
            <w:tcW w:w="1886" w:type="dxa"/>
            <w:gridSpan w:val="2"/>
            <w:tcBorders>
              <w:top w:val="single" w:sz="4" w:space="0" w:color="auto"/>
              <w:left w:val="nil"/>
              <w:bottom w:val="single" w:sz="4" w:space="0" w:color="auto"/>
              <w:right w:val="single" w:sz="4" w:space="0" w:color="auto"/>
            </w:tcBorders>
            <w:noWrap/>
            <w:vAlign w:val="bottom"/>
            <w:hideMark/>
          </w:tcPr>
          <w:p w:rsidR="00FA3565" w:rsidRPr="005730E2" w:rsidP="00A235EB" w14:paraId="4BE5379B" w14:textId="77777777">
            <w:pPr>
              <w:widowControl/>
              <w:autoSpaceDE/>
              <w:autoSpaceDN/>
              <w:jc w:val="center"/>
              <w:rPr>
                <w:b/>
                <w:bCs/>
                <w:color w:val="000000"/>
              </w:rPr>
            </w:pPr>
            <w:r w:rsidRPr="005730E2">
              <w:rPr>
                <w:b/>
                <w:bCs/>
                <w:color w:val="000000"/>
              </w:rPr>
              <w:t>Embedded</w:t>
            </w:r>
          </w:p>
        </w:tc>
        <w:tc>
          <w:tcPr>
            <w:tcW w:w="1938" w:type="dxa"/>
            <w:gridSpan w:val="2"/>
            <w:tcBorders>
              <w:top w:val="single" w:sz="4" w:space="0" w:color="auto"/>
              <w:left w:val="nil"/>
              <w:bottom w:val="single" w:sz="4" w:space="0" w:color="auto"/>
              <w:right w:val="single" w:sz="4" w:space="0" w:color="auto"/>
            </w:tcBorders>
            <w:noWrap/>
            <w:vAlign w:val="bottom"/>
            <w:hideMark/>
          </w:tcPr>
          <w:p w:rsidR="00FA3565" w:rsidRPr="005730E2" w:rsidP="00A235EB" w14:paraId="33931B23" w14:textId="77777777">
            <w:pPr>
              <w:widowControl/>
              <w:autoSpaceDE/>
              <w:autoSpaceDN/>
              <w:jc w:val="center"/>
              <w:rPr>
                <w:b/>
                <w:bCs/>
                <w:color w:val="000000"/>
              </w:rPr>
            </w:pPr>
            <w:r w:rsidRPr="005730E2">
              <w:rPr>
                <w:b/>
                <w:bCs/>
                <w:color w:val="000000"/>
              </w:rPr>
              <w:t>Primary</w:t>
            </w:r>
          </w:p>
        </w:tc>
        <w:tc>
          <w:tcPr>
            <w:tcW w:w="1730" w:type="dxa"/>
            <w:vMerge w:val="restart"/>
            <w:tcBorders>
              <w:top w:val="single" w:sz="4" w:space="0" w:color="auto"/>
              <w:left w:val="single" w:sz="4" w:space="0" w:color="auto"/>
              <w:bottom w:val="single" w:sz="4" w:space="0" w:color="auto"/>
              <w:right w:val="single" w:sz="4" w:space="0" w:color="auto"/>
            </w:tcBorders>
            <w:noWrap/>
            <w:vAlign w:val="bottom"/>
            <w:hideMark/>
          </w:tcPr>
          <w:p w:rsidR="00FA3565" w:rsidRPr="00A235EB" w:rsidP="00A235EB" w14:paraId="2D84E1C9" w14:textId="77777777">
            <w:pPr>
              <w:widowControl/>
              <w:autoSpaceDE/>
              <w:autoSpaceDN/>
              <w:jc w:val="center"/>
              <w:rPr>
                <w:b/>
                <w:color w:val="000000"/>
              </w:rPr>
            </w:pPr>
            <w:r w:rsidRPr="00A235EB">
              <w:rPr>
                <w:b/>
                <w:color w:val="000000"/>
              </w:rPr>
              <w:t>Total</w:t>
            </w:r>
          </w:p>
        </w:tc>
        <w:tc>
          <w:tcPr>
            <w:tcW w:w="1503" w:type="dxa"/>
            <w:vMerge w:val="restart"/>
            <w:tcBorders>
              <w:top w:val="single" w:sz="4" w:space="0" w:color="auto"/>
              <w:left w:val="single" w:sz="4" w:space="0" w:color="auto"/>
              <w:right w:val="single" w:sz="4" w:space="0" w:color="auto"/>
            </w:tcBorders>
          </w:tcPr>
          <w:p w:rsidR="00FA3565" w:rsidRPr="00A235EB" w:rsidP="00FA3565" w14:paraId="6E2A4031" w14:textId="2774DD9C">
            <w:pPr>
              <w:widowControl/>
              <w:autoSpaceDE/>
              <w:autoSpaceDN/>
              <w:jc w:val="center"/>
              <w:rPr>
                <w:b/>
                <w:color w:val="000000"/>
              </w:rPr>
            </w:pPr>
            <w:r>
              <w:rPr>
                <w:b/>
                <w:color w:val="000000"/>
              </w:rPr>
              <w:t>Expected Number of Respondents</w:t>
            </w:r>
          </w:p>
        </w:tc>
      </w:tr>
      <w:tr w14:paraId="43FD3468" w14:textId="65ED8F9C" w:rsidTr="00DB20A0">
        <w:tblPrEx>
          <w:tblW w:w="9900" w:type="dxa"/>
          <w:tblLook w:val="04A0"/>
        </w:tblPrEx>
        <w:trPr>
          <w:trHeight w:val="330"/>
        </w:trPr>
        <w:tc>
          <w:tcPr>
            <w:tcW w:w="1177" w:type="dxa"/>
            <w:tcBorders>
              <w:top w:val="nil"/>
              <w:left w:val="nil"/>
              <w:bottom w:val="nil"/>
              <w:right w:val="nil"/>
            </w:tcBorders>
            <w:noWrap/>
            <w:vAlign w:val="bottom"/>
            <w:hideMark/>
          </w:tcPr>
          <w:p w:rsidR="00FA3565" w:rsidRPr="00A235EB" w:rsidP="00A235EB" w14:paraId="0FE657CA" w14:textId="77777777">
            <w:pPr>
              <w:widowControl/>
              <w:autoSpaceDE/>
              <w:autoSpaceDN/>
              <w:jc w:val="center"/>
              <w:rPr>
                <w:b/>
                <w:bCs/>
                <w:color w:val="000000"/>
                <w:sz w:val="24"/>
                <w:szCs w:val="24"/>
              </w:rPr>
            </w:pPr>
          </w:p>
        </w:tc>
        <w:tc>
          <w:tcPr>
            <w:tcW w:w="1666" w:type="dxa"/>
            <w:vMerge/>
            <w:tcBorders>
              <w:top w:val="single" w:sz="4" w:space="0" w:color="auto"/>
              <w:left w:val="single" w:sz="4" w:space="0" w:color="auto"/>
              <w:bottom w:val="single" w:sz="4" w:space="0" w:color="auto"/>
              <w:right w:val="single" w:sz="4" w:space="0" w:color="auto"/>
            </w:tcBorders>
            <w:vAlign w:val="center"/>
            <w:hideMark/>
          </w:tcPr>
          <w:p w:rsidR="00FA3565" w:rsidRPr="005730E2" w:rsidP="00A235EB" w14:paraId="12C291C3" w14:textId="77777777">
            <w:pPr>
              <w:widowControl/>
              <w:autoSpaceDE/>
              <w:autoSpaceDN/>
              <w:rPr>
                <w:b/>
                <w:bCs/>
                <w:color w:val="000000"/>
              </w:rPr>
            </w:pPr>
          </w:p>
        </w:tc>
        <w:tc>
          <w:tcPr>
            <w:tcW w:w="903" w:type="dxa"/>
            <w:tcBorders>
              <w:top w:val="nil"/>
              <w:left w:val="nil"/>
              <w:bottom w:val="nil"/>
              <w:right w:val="single" w:sz="4" w:space="0" w:color="auto"/>
            </w:tcBorders>
            <w:noWrap/>
            <w:vAlign w:val="bottom"/>
            <w:hideMark/>
          </w:tcPr>
          <w:p w:rsidR="00FA3565" w:rsidRPr="005730E2" w:rsidP="00A235EB" w14:paraId="4D5EB437" w14:textId="77777777">
            <w:pPr>
              <w:widowControl/>
              <w:autoSpaceDE/>
              <w:autoSpaceDN/>
              <w:jc w:val="center"/>
              <w:rPr>
                <w:b/>
                <w:bCs/>
                <w:color w:val="000000"/>
              </w:rPr>
            </w:pPr>
            <w:r w:rsidRPr="005730E2">
              <w:rPr>
                <w:b/>
                <w:bCs/>
                <w:color w:val="000000"/>
              </w:rPr>
              <w:t>Multi</w:t>
            </w:r>
          </w:p>
        </w:tc>
        <w:tc>
          <w:tcPr>
            <w:tcW w:w="983" w:type="dxa"/>
            <w:tcBorders>
              <w:top w:val="nil"/>
              <w:left w:val="nil"/>
              <w:bottom w:val="nil"/>
              <w:right w:val="single" w:sz="4" w:space="0" w:color="auto"/>
            </w:tcBorders>
            <w:noWrap/>
            <w:vAlign w:val="bottom"/>
            <w:hideMark/>
          </w:tcPr>
          <w:p w:rsidR="00FA3565" w:rsidRPr="005730E2" w:rsidP="00A235EB" w14:paraId="45347BAB" w14:textId="77777777">
            <w:pPr>
              <w:widowControl/>
              <w:autoSpaceDE/>
              <w:autoSpaceDN/>
              <w:jc w:val="center"/>
              <w:rPr>
                <w:b/>
                <w:bCs/>
                <w:color w:val="000000"/>
              </w:rPr>
            </w:pPr>
            <w:r w:rsidRPr="005730E2">
              <w:rPr>
                <w:b/>
                <w:bCs/>
                <w:color w:val="000000"/>
              </w:rPr>
              <w:t>Single</w:t>
            </w:r>
          </w:p>
        </w:tc>
        <w:tc>
          <w:tcPr>
            <w:tcW w:w="983" w:type="dxa"/>
            <w:tcBorders>
              <w:top w:val="nil"/>
              <w:left w:val="nil"/>
              <w:bottom w:val="nil"/>
              <w:right w:val="single" w:sz="4" w:space="0" w:color="auto"/>
            </w:tcBorders>
            <w:noWrap/>
            <w:vAlign w:val="bottom"/>
            <w:hideMark/>
          </w:tcPr>
          <w:p w:rsidR="00FA3565" w:rsidRPr="005730E2" w:rsidP="00A235EB" w14:paraId="09793939" w14:textId="77777777">
            <w:pPr>
              <w:widowControl/>
              <w:autoSpaceDE/>
              <w:autoSpaceDN/>
              <w:jc w:val="center"/>
              <w:rPr>
                <w:b/>
                <w:bCs/>
                <w:color w:val="000000"/>
              </w:rPr>
            </w:pPr>
            <w:r w:rsidRPr="005730E2">
              <w:rPr>
                <w:b/>
                <w:bCs/>
                <w:color w:val="000000"/>
              </w:rPr>
              <w:t>Multi</w:t>
            </w:r>
          </w:p>
        </w:tc>
        <w:tc>
          <w:tcPr>
            <w:tcW w:w="955" w:type="dxa"/>
            <w:tcBorders>
              <w:top w:val="nil"/>
              <w:left w:val="nil"/>
              <w:bottom w:val="nil"/>
              <w:right w:val="single" w:sz="4" w:space="0" w:color="auto"/>
            </w:tcBorders>
            <w:noWrap/>
            <w:vAlign w:val="bottom"/>
            <w:hideMark/>
          </w:tcPr>
          <w:p w:rsidR="00FA3565" w:rsidRPr="005730E2" w:rsidP="00A235EB" w14:paraId="0A94FAFB" w14:textId="77777777">
            <w:pPr>
              <w:widowControl/>
              <w:autoSpaceDE/>
              <w:autoSpaceDN/>
              <w:jc w:val="center"/>
              <w:rPr>
                <w:b/>
                <w:bCs/>
                <w:color w:val="000000"/>
              </w:rPr>
            </w:pPr>
            <w:r w:rsidRPr="005730E2">
              <w:rPr>
                <w:b/>
                <w:bCs/>
                <w:color w:val="000000"/>
              </w:rPr>
              <w:t>Single</w:t>
            </w:r>
          </w:p>
        </w:tc>
        <w:tc>
          <w:tcPr>
            <w:tcW w:w="1730" w:type="dxa"/>
            <w:vMerge/>
            <w:tcBorders>
              <w:top w:val="single" w:sz="4" w:space="0" w:color="auto"/>
              <w:left w:val="single" w:sz="4" w:space="0" w:color="auto"/>
              <w:bottom w:val="single" w:sz="4" w:space="0" w:color="auto"/>
              <w:right w:val="single" w:sz="4" w:space="0" w:color="auto"/>
            </w:tcBorders>
            <w:vAlign w:val="center"/>
            <w:hideMark/>
          </w:tcPr>
          <w:p w:rsidR="00FA3565" w:rsidRPr="00A235EB" w:rsidP="00A235EB" w14:paraId="106D164D" w14:textId="77777777">
            <w:pPr>
              <w:widowControl/>
              <w:autoSpaceDE/>
              <w:autoSpaceDN/>
              <w:rPr>
                <w:b/>
                <w:color w:val="000000"/>
              </w:rPr>
            </w:pPr>
          </w:p>
        </w:tc>
        <w:tc>
          <w:tcPr>
            <w:tcW w:w="1503" w:type="dxa"/>
            <w:vMerge/>
            <w:tcBorders>
              <w:left w:val="single" w:sz="4" w:space="0" w:color="auto"/>
              <w:bottom w:val="single" w:sz="4" w:space="0" w:color="auto"/>
              <w:right w:val="single" w:sz="4" w:space="0" w:color="auto"/>
            </w:tcBorders>
          </w:tcPr>
          <w:p w:rsidR="00FA3565" w:rsidRPr="00A235EB" w:rsidP="00A235EB" w14:paraId="65AB3E98" w14:textId="77777777">
            <w:pPr>
              <w:widowControl/>
              <w:autoSpaceDE/>
              <w:autoSpaceDN/>
              <w:rPr>
                <w:b/>
                <w:color w:val="000000"/>
              </w:rPr>
            </w:pPr>
          </w:p>
        </w:tc>
      </w:tr>
      <w:tr w14:paraId="0054CEC2" w14:textId="758D2EC6" w:rsidTr="00DB20A0">
        <w:tblPrEx>
          <w:tblW w:w="9900" w:type="dxa"/>
          <w:tblLook w:val="04A0"/>
        </w:tblPrEx>
        <w:trPr>
          <w:trHeight w:val="300"/>
        </w:trPr>
        <w:tc>
          <w:tcPr>
            <w:tcW w:w="1177" w:type="dxa"/>
            <w:vMerge w:val="restart"/>
            <w:tcBorders>
              <w:top w:val="single" w:sz="4" w:space="0" w:color="auto"/>
              <w:left w:val="single" w:sz="4" w:space="0" w:color="auto"/>
              <w:bottom w:val="single" w:sz="4" w:space="0" w:color="auto"/>
              <w:right w:val="nil"/>
            </w:tcBorders>
            <w:vAlign w:val="center"/>
            <w:hideMark/>
          </w:tcPr>
          <w:p w:rsidR="00FA3565" w:rsidRPr="00A235EB" w:rsidP="00C86466" w14:paraId="63D0489B" w14:textId="77777777">
            <w:pPr>
              <w:widowControl/>
              <w:autoSpaceDE/>
              <w:autoSpaceDN/>
              <w:jc w:val="center"/>
              <w:rPr>
                <w:color w:val="000000"/>
              </w:rPr>
            </w:pPr>
            <w:r w:rsidRPr="00A235EB">
              <w:rPr>
                <w:color w:val="000000"/>
              </w:rPr>
              <w:t>Federal Funding</w:t>
            </w:r>
          </w:p>
        </w:tc>
        <w:tc>
          <w:tcPr>
            <w:tcW w:w="1666" w:type="dxa"/>
            <w:tcBorders>
              <w:top w:val="single" w:sz="8" w:space="0" w:color="auto"/>
              <w:left w:val="single" w:sz="8" w:space="0" w:color="auto"/>
              <w:bottom w:val="single" w:sz="4" w:space="0" w:color="auto"/>
              <w:right w:val="single" w:sz="4" w:space="0" w:color="auto"/>
            </w:tcBorders>
            <w:noWrap/>
            <w:vAlign w:val="bottom"/>
            <w:hideMark/>
          </w:tcPr>
          <w:p w:rsidR="00FA3565" w:rsidRPr="00A235EB" w:rsidP="00C86466" w14:paraId="487E3F72" w14:textId="1CA37F7E">
            <w:pPr>
              <w:widowControl/>
              <w:autoSpaceDE/>
              <w:autoSpaceDN/>
              <w:rPr>
                <w:color w:val="000000"/>
              </w:rPr>
            </w:pPr>
            <w:r w:rsidRPr="00A235EB">
              <w:rPr>
                <w:color w:val="000000"/>
              </w:rPr>
              <w:t>Large</w:t>
            </w:r>
            <w:r>
              <w:rPr>
                <w:color w:val="000000"/>
              </w:rPr>
              <w:t xml:space="preserve"> (&gt;10)</w:t>
            </w:r>
          </w:p>
        </w:tc>
        <w:tc>
          <w:tcPr>
            <w:tcW w:w="903" w:type="dxa"/>
            <w:tcBorders>
              <w:top w:val="single" w:sz="8" w:space="0" w:color="auto"/>
              <w:left w:val="nil"/>
              <w:bottom w:val="single" w:sz="4" w:space="0" w:color="auto"/>
              <w:right w:val="single" w:sz="4" w:space="0" w:color="auto"/>
            </w:tcBorders>
            <w:noWrap/>
            <w:hideMark/>
          </w:tcPr>
          <w:p w:rsidR="00FA3565" w:rsidRPr="00A235EB" w:rsidP="00C86466" w14:paraId="2E54C9CA" w14:textId="59C3BF96">
            <w:pPr>
              <w:widowControl/>
              <w:autoSpaceDE/>
              <w:autoSpaceDN/>
              <w:jc w:val="right"/>
              <w:rPr>
                <w:color w:val="000000"/>
              </w:rPr>
            </w:pPr>
            <w:r w:rsidRPr="000874F4">
              <w:t>5</w:t>
            </w:r>
          </w:p>
        </w:tc>
        <w:tc>
          <w:tcPr>
            <w:tcW w:w="983" w:type="dxa"/>
            <w:tcBorders>
              <w:top w:val="single" w:sz="8" w:space="0" w:color="auto"/>
              <w:left w:val="nil"/>
              <w:bottom w:val="single" w:sz="4" w:space="0" w:color="auto"/>
              <w:right w:val="single" w:sz="4" w:space="0" w:color="auto"/>
            </w:tcBorders>
            <w:noWrap/>
            <w:hideMark/>
          </w:tcPr>
          <w:p w:rsidR="00FA3565" w:rsidRPr="00A235EB" w:rsidP="00C86466" w14:paraId="05CE07E7" w14:textId="250C95D9">
            <w:pPr>
              <w:widowControl/>
              <w:autoSpaceDE/>
              <w:autoSpaceDN/>
              <w:jc w:val="right"/>
              <w:rPr>
                <w:color w:val="000000"/>
              </w:rPr>
            </w:pPr>
            <w:r w:rsidRPr="000874F4">
              <w:t>2</w:t>
            </w:r>
          </w:p>
        </w:tc>
        <w:tc>
          <w:tcPr>
            <w:tcW w:w="983" w:type="dxa"/>
            <w:tcBorders>
              <w:top w:val="single" w:sz="8" w:space="0" w:color="auto"/>
              <w:left w:val="nil"/>
              <w:bottom w:val="single" w:sz="4" w:space="0" w:color="auto"/>
              <w:right w:val="single" w:sz="4" w:space="0" w:color="auto"/>
            </w:tcBorders>
            <w:noWrap/>
            <w:hideMark/>
          </w:tcPr>
          <w:p w:rsidR="00FA3565" w:rsidRPr="00A235EB" w:rsidP="00C86466" w14:paraId="4C11E143" w14:textId="3B334372">
            <w:pPr>
              <w:widowControl/>
              <w:autoSpaceDE/>
              <w:autoSpaceDN/>
              <w:jc w:val="right"/>
              <w:rPr>
                <w:color w:val="000000"/>
              </w:rPr>
            </w:pPr>
            <w:r w:rsidRPr="000874F4">
              <w:t>9</w:t>
            </w:r>
          </w:p>
        </w:tc>
        <w:tc>
          <w:tcPr>
            <w:tcW w:w="955" w:type="dxa"/>
            <w:tcBorders>
              <w:top w:val="single" w:sz="8" w:space="0" w:color="auto"/>
              <w:left w:val="nil"/>
              <w:bottom w:val="single" w:sz="4" w:space="0" w:color="auto"/>
              <w:right w:val="single" w:sz="4" w:space="0" w:color="auto"/>
            </w:tcBorders>
            <w:noWrap/>
            <w:hideMark/>
          </w:tcPr>
          <w:p w:rsidR="00FA3565" w:rsidRPr="00A235EB" w:rsidP="00C86466" w14:paraId="64FBB7F5" w14:textId="035518AD">
            <w:pPr>
              <w:widowControl/>
              <w:autoSpaceDE/>
              <w:autoSpaceDN/>
              <w:jc w:val="right"/>
              <w:rPr>
                <w:color w:val="000000"/>
              </w:rPr>
            </w:pPr>
            <w:r w:rsidRPr="000874F4">
              <w:t>6</w:t>
            </w:r>
          </w:p>
        </w:tc>
        <w:tc>
          <w:tcPr>
            <w:tcW w:w="1730" w:type="dxa"/>
            <w:tcBorders>
              <w:top w:val="single" w:sz="8" w:space="0" w:color="auto"/>
              <w:left w:val="nil"/>
              <w:bottom w:val="single" w:sz="4" w:space="0" w:color="auto"/>
              <w:right w:val="single" w:sz="8" w:space="0" w:color="auto"/>
            </w:tcBorders>
            <w:noWrap/>
            <w:hideMark/>
          </w:tcPr>
          <w:p w:rsidR="00FA3565" w:rsidRPr="00A235EB" w:rsidP="00C86466" w14:paraId="27CD0C12" w14:textId="3082DDAC">
            <w:pPr>
              <w:widowControl/>
              <w:autoSpaceDE/>
              <w:autoSpaceDN/>
              <w:jc w:val="right"/>
              <w:rPr>
                <w:b/>
                <w:bCs/>
                <w:color w:val="000000"/>
              </w:rPr>
            </w:pPr>
            <w:r w:rsidRPr="000874F4">
              <w:t>22</w:t>
            </w:r>
          </w:p>
        </w:tc>
        <w:tc>
          <w:tcPr>
            <w:tcW w:w="1503" w:type="dxa"/>
            <w:tcBorders>
              <w:top w:val="single" w:sz="8" w:space="0" w:color="auto"/>
              <w:left w:val="nil"/>
              <w:bottom w:val="single" w:sz="4" w:space="0" w:color="auto"/>
              <w:right w:val="single" w:sz="8" w:space="0" w:color="auto"/>
            </w:tcBorders>
          </w:tcPr>
          <w:p w:rsidR="00FA3565" w:rsidRPr="000874F4" w:rsidP="00C86466" w14:paraId="44484ECD" w14:textId="51187E2E">
            <w:pPr>
              <w:widowControl/>
              <w:autoSpaceDE/>
              <w:autoSpaceDN/>
              <w:jc w:val="right"/>
            </w:pPr>
            <w:r>
              <w:t>11</w:t>
            </w:r>
          </w:p>
        </w:tc>
      </w:tr>
      <w:tr w14:paraId="10D2F09C" w14:textId="2503E577" w:rsidTr="00DB20A0">
        <w:tblPrEx>
          <w:tblW w:w="9900" w:type="dxa"/>
          <w:tblLook w:val="04A0"/>
        </w:tblPrEx>
        <w:trPr>
          <w:trHeight w:val="300"/>
        </w:trPr>
        <w:tc>
          <w:tcPr>
            <w:tcW w:w="1177" w:type="dxa"/>
            <w:vMerge/>
            <w:tcBorders>
              <w:top w:val="single" w:sz="4" w:space="0" w:color="auto"/>
              <w:left w:val="single" w:sz="4" w:space="0" w:color="auto"/>
              <w:bottom w:val="single" w:sz="4" w:space="0" w:color="auto"/>
              <w:right w:val="nil"/>
            </w:tcBorders>
            <w:vAlign w:val="center"/>
            <w:hideMark/>
          </w:tcPr>
          <w:p w:rsidR="00FA3565" w:rsidRPr="00A235EB" w:rsidP="00C86466" w14:paraId="508C8F24" w14:textId="77777777">
            <w:pPr>
              <w:widowControl/>
              <w:autoSpaceDE/>
              <w:autoSpaceDN/>
              <w:rPr>
                <w:color w:val="000000"/>
              </w:rPr>
            </w:pPr>
          </w:p>
        </w:tc>
        <w:tc>
          <w:tcPr>
            <w:tcW w:w="1666" w:type="dxa"/>
            <w:tcBorders>
              <w:top w:val="nil"/>
              <w:left w:val="single" w:sz="8" w:space="0" w:color="auto"/>
              <w:bottom w:val="single" w:sz="4" w:space="0" w:color="auto"/>
              <w:right w:val="single" w:sz="4" w:space="0" w:color="auto"/>
            </w:tcBorders>
            <w:noWrap/>
            <w:vAlign w:val="bottom"/>
            <w:hideMark/>
          </w:tcPr>
          <w:p w:rsidR="00FA3565" w:rsidRPr="00A235EB" w:rsidP="00C86466" w14:paraId="3B5C276E" w14:textId="5359928B">
            <w:pPr>
              <w:widowControl/>
              <w:autoSpaceDE/>
              <w:autoSpaceDN/>
              <w:rPr>
                <w:color w:val="000000"/>
              </w:rPr>
            </w:pPr>
            <w:r w:rsidRPr="00A235EB">
              <w:rPr>
                <w:color w:val="000000"/>
              </w:rPr>
              <w:t>Medium</w:t>
            </w:r>
            <w:r>
              <w:rPr>
                <w:color w:val="000000"/>
              </w:rPr>
              <w:t xml:space="preserve"> (4-10)</w:t>
            </w:r>
          </w:p>
        </w:tc>
        <w:tc>
          <w:tcPr>
            <w:tcW w:w="903" w:type="dxa"/>
            <w:tcBorders>
              <w:top w:val="nil"/>
              <w:left w:val="nil"/>
              <w:bottom w:val="single" w:sz="4" w:space="0" w:color="auto"/>
              <w:right w:val="single" w:sz="4" w:space="0" w:color="auto"/>
            </w:tcBorders>
            <w:noWrap/>
            <w:hideMark/>
          </w:tcPr>
          <w:p w:rsidR="00FA3565" w:rsidRPr="00A235EB" w:rsidP="00C86466" w14:paraId="59617689" w14:textId="27FD6661">
            <w:pPr>
              <w:widowControl/>
              <w:autoSpaceDE/>
              <w:autoSpaceDN/>
              <w:jc w:val="right"/>
              <w:rPr>
                <w:color w:val="000000"/>
              </w:rPr>
            </w:pPr>
            <w:r w:rsidRPr="000874F4">
              <w:t>6</w:t>
            </w:r>
          </w:p>
        </w:tc>
        <w:tc>
          <w:tcPr>
            <w:tcW w:w="983" w:type="dxa"/>
            <w:tcBorders>
              <w:top w:val="nil"/>
              <w:left w:val="nil"/>
              <w:bottom w:val="single" w:sz="4" w:space="0" w:color="auto"/>
              <w:right w:val="single" w:sz="4" w:space="0" w:color="auto"/>
            </w:tcBorders>
            <w:noWrap/>
            <w:hideMark/>
          </w:tcPr>
          <w:p w:rsidR="00FA3565" w:rsidRPr="00A235EB" w:rsidP="00C86466" w14:paraId="0B0D3BDE" w14:textId="3827EB87">
            <w:pPr>
              <w:widowControl/>
              <w:autoSpaceDE/>
              <w:autoSpaceDN/>
              <w:jc w:val="right"/>
              <w:rPr>
                <w:color w:val="000000"/>
              </w:rPr>
            </w:pPr>
            <w:r w:rsidRPr="000874F4">
              <w:t>6</w:t>
            </w:r>
          </w:p>
        </w:tc>
        <w:tc>
          <w:tcPr>
            <w:tcW w:w="983" w:type="dxa"/>
            <w:tcBorders>
              <w:top w:val="nil"/>
              <w:left w:val="nil"/>
              <w:bottom w:val="single" w:sz="4" w:space="0" w:color="auto"/>
              <w:right w:val="single" w:sz="4" w:space="0" w:color="auto"/>
            </w:tcBorders>
            <w:noWrap/>
            <w:hideMark/>
          </w:tcPr>
          <w:p w:rsidR="00FA3565" w:rsidRPr="00A235EB" w:rsidP="00C86466" w14:paraId="15BE5BD0" w14:textId="6681D653">
            <w:pPr>
              <w:widowControl/>
              <w:autoSpaceDE/>
              <w:autoSpaceDN/>
              <w:jc w:val="right"/>
              <w:rPr>
                <w:color w:val="000000"/>
              </w:rPr>
            </w:pPr>
            <w:r w:rsidRPr="000874F4">
              <w:t>5</w:t>
            </w:r>
          </w:p>
        </w:tc>
        <w:tc>
          <w:tcPr>
            <w:tcW w:w="955" w:type="dxa"/>
            <w:tcBorders>
              <w:top w:val="nil"/>
              <w:left w:val="nil"/>
              <w:bottom w:val="single" w:sz="4" w:space="0" w:color="auto"/>
              <w:right w:val="single" w:sz="4" w:space="0" w:color="auto"/>
            </w:tcBorders>
            <w:noWrap/>
            <w:hideMark/>
          </w:tcPr>
          <w:p w:rsidR="00FA3565" w:rsidRPr="00A235EB" w:rsidP="00C86466" w14:paraId="42D4FBD3" w14:textId="35364BA4">
            <w:pPr>
              <w:widowControl/>
              <w:autoSpaceDE/>
              <w:autoSpaceDN/>
              <w:jc w:val="right"/>
              <w:rPr>
                <w:color w:val="000000"/>
              </w:rPr>
            </w:pPr>
            <w:r w:rsidRPr="000874F4">
              <w:t>7</w:t>
            </w:r>
          </w:p>
        </w:tc>
        <w:tc>
          <w:tcPr>
            <w:tcW w:w="1730" w:type="dxa"/>
            <w:tcBorders>
              <w:top w:val="nil"/>
              <w:left w:val="nil"/>
              <w:bottom w:val="single" w:sz="4" w:space="0" w:color="auto"/>
              <w:right w:val="single" w:sz="8" w:space="0" w:color="auto"/>
            </w:tcBorders>
            <w:noWrap/>
            <w:hideMark/>
          </w:tcPr>
          <w:p w:rsidR="00FA3565" w:rsidRPr="00A235EB" w:rsidP="00C86466" w14:paraId="7FCDAF81" w14:textId="072F8577">
            <w:pPr>
              <w:widowControl/>
              <w:autoSpaceDE/>
              <w:autoSpaceDN/>
              <w:jc w:val="right"/>
              <w:rPr>
                <w:b/>
                <w:bCs/>
                <w:color w:val="000000"/>
              </w:rPr>
            </w:pPr>
            <w:r w:rsidRPr="000874F4">
              <w:t>24</w:t>
            </w:r>
          </w:p>
        </w:tc>
        <w:tc>
          <w:tcPr>
            <w:tcW w:w="1503" w:type="dxa"/>
            <w:tcBorders>
              <w:top w:val="nil"/>
              <w:left w:val="nil"/>
              <w:bottom w:val="single" w:sz="4" w:space="0" w:color="auto"/>
              <w:right w:val="single" w:sz="8" w:space="0" w:color="auto"/>
            </w:tcBorders>
          </w:tcPr>
          <w:p w:rsidR="00FA3565" w:rsidRPr="000874F4" w:rsidP="00C86466" w14:paraId="2186DBA7" w14:textId="23F958EE">
            <w:pPr>
              <w:widowControl/>
              <w:autoSpaceDE/>
              <w:autoSpaceDN/>
              <w:jc w:val="right"/>
            </w:pPr>
            <w:r>
              <w:t>12</w:t>
            </w:r>
          </w:p>
        </w:tc>
      </w:tr>
      <w:tr w14:paraId="57D410FD" w14:textId="4DA54BD7" w:rsidTr="00DB20A0">
        <w:tblPrEx>
          <w:tblW w:w="9900" w:type="dxa"/>
          <w:tblLook w:val="04A0"/>
        </w:tblPrEx>
        <w:trPr>
          <w:trHeight w:val="300"/>
        </w:trPr>
        <w:tc>
          <w:tcPr>
            <w:tcW w:w="1177" w:type="dxa"/>
            <w:vMerge/>
            <w:tcBorders>
              <w:top w:val="single" w:sz="4" w:space="0" w:color="auto"/>
              <w:left w:val="single" w:sz="4" w:space="0" w:color="auto"/>
              <w:bottom w:val="single" w:sz="4" w:space="0" w:color="auto"/>
              <w:right w:val="nil"/>
            </w:tcBorders>
            <w:vAlign w:val="center"/>
            <w:hideMark/>
          </w:tcPr>
          <w:p w:rsidR="00FA3565" w:rsidRPr="00A235EB" w:rsidP="00C86466" w14:paraId="0765572F" w14:textId="77777777">
            <w:pPr>
              <w:widowControl/>
              <w:autoSpaceDE/>
              <w:autoSpaceDN/>
              <w:rPr>
                <w:color w:val="000000"/>
              </w:rPr>
            </w:pPr>
          </w:p>
        </w:tc>
        <w:tc>
          <w:tcPr>
            <w:tcW w:w="1666" w:type="dxa"/>
            <w:tcBorders>
              <w:top w:val="nil"/>
              <w:left w:val="single" w:sz="8" w:space="0" w:color="auto"/>
              <w:bottom w:val="single" w:sz="8" w:space="0" w:color="auto"/>
              <w:right w:val="single" w:sz="4" w:space="0" w:color="auto"/>
            </w:tcBorders>
            <w:noWrap/>
            <w:vAlign w:val="bottom"/>
            <w:hideMark/>
          </w:tcPr>
          <w:p w:rsidR="00FA3565" w:rsidRPr="00A235EB" w:rsidP="00C86466" w14:paraId="55CE56A0" w14:textId="54567B59">
            <w:pPr>
              <w:widowControl/>
              <w:autoSpaceDE/>
              <w:autoSpaceDN/>
              <w:rPr>
                <w:color w:val="000000"/>
              </w:rPr>
            </w:pPr>
            <w:r w:rsidRPr="00A235EB">
              <w:rPr>
                <w:color w:val="000000"/>
              </w:rPr>
              <w:t>Small</w:t>
            </w:r>
            <w:r>
              <w:rPr>
                <w:color w:val="000000"/>
              </w:rPr>
              <w:t xml:space="preserve"> (&lt;4)</w:t>
            </w:r>
          </w:p>
        </w:tc>
        <w:tc>
          <w:tcPr>
            <w:tcW w:w="903" w:type="dxa"/>
            <w:tcBorders>
              <w:top w:val="nil"/>
              <w:left w:val="nil"/>
              <w:bottom w:val="single" w:sz="8" w:space="0" w:color="auto"/>
              <w:right w:val="single" w:sz="4" w:space="0" w:color="auto"/>
            </w:tcBorders>
            <w:noWrap/>
            <w:hideMark/>
          </w:tcPr>
          <w:p w:rsidR="00FA3565" w:rsidRPr="00A235EB" w:rsidP="00C86466" w14:paraId="67DE2CF0" w14:textId="0CB66F0B">
            <w:pPr>
              <w:widowControl/>
              <w:autoSpaceDE/>
              <w:autoSpaceDN/>
              <w:jc w:val="right"/>
              <w:rPr>
                <w:color w:val="000000"/>
              </w:rPr>
            </w:pPr>
            <w:r w:rsidRPr="000874F4">
              <w:t>4</w:t>
            </w:r>
          </w:p>
        </w:tc>
        <w:tc>
          <w:tcPr>
            <w:tcW w:w="983" w:type="dxa"/>
            <w:tcBorders>
              <w:top w:val="nil"/>
              <w:left w:val="nil"/>
              <w:bottom w:val="single" w:sz="8" w:space="0" w:color="auto"/>
              <w:right w:val="single" w:sz="4" w:space="0" w:color="auto"/>
            </w:tcBorders>
            <w:noWrap/>
            <w:hideMark/>
          </w:tcPr>
          <w:p w:rsidR="00FA3565" w:rsidRPr="00A235EB" w:rsidP="00C86466" w14:paraId="516ED3D8" w14:textId="37D5E4C2">
            <w:pPr>
              <w:widowControl/>
              <w:autoSpaceDE/>
              <w:autoSpaceDN/>
              <w:jc w:val="right"/>
              <w:rPr>
                <w:color w:val="000000"/>
              </w:rPr>
            </w:pPr>
            <w:r w:rsidRPr="000874F4">
              <w:t>15</w:t>
            </w:r>
          </w:p>
        </w:tc>
        <w:tc>
          <w:tcPr>
            <w:tcW w:w="983" w:type="dxa"/>
            <w:tcBorders>
              <w:top w:val="nil"/>
              <w:left w:val="nil"/>
              <w:bottom w:val="single" w:sz="8" w:space="0" w:color="auto"/>
              <w:right w:val="single" w:sz="4" w:space="0" w:color="auto"/>
            </w:tcBorders>
            <w:noWrap/>
            <w:hideMark/>
          </w:tcPr>
          <w:p w:rsidR="00FA3565" w:rsidRPr="00A235EB" w:rsidP="00C86466" w14:paraId="23C1EB73" w14:textId="44E3B488">
            <w:pPr>
              <w:widowControl/>
              <w:autoSpaceDE/>
              <w:autoSpaceDN/>
              <w:jc w:val="right"/>
              <w:rPr>
                <w:color w:val="000000"/>
              </w:rPr>
            </w:pPr>
            <w:r w:rsidRPr="000874F4">
              <w:t>2</w:t>
            </w:r>
          </w:p>
        </w:tc>
        <w:tc>
          <w:tcPr>
            <w:tcW w:w="955" w:type="dxa"/>
            <w:tcBorders>
              <w:top w:val="nil"/>
              <w:left w:val="nil"/>
              <w:bottom w:val="single" w:sz="8" w:space="0" w:color="auto"/>
              <w:right w:val="single" w:sz="4" w:space="0" w:color="auto"/>
            </w:tcBorders>
            <w:noWrap/>
            <w:hideMark/>
          </w:tcPr>
          <w:p w:rsidR="00FA3565" w:rsidRPr="00A235EB" w:rsidP="00C86466" w14:paraId="6172566B" w14:textId="2B033E20">
            <w:pPr>
              <w:widowControl/>
              <w:autoSpaceDE/>
              <w:autoSpaceDN/>
              <w:jc w:val="right"/>
              <w:rPr>
                <w:color w:val="000000"/>
              </w:rPr>
            </w:pPr>
            <w:r w:rsidRPr="000874F4">
              <w:t>7</w:t>
            </w:r>
          </w:p>
        </w:tc>
        <w:tc>
          <w:tcPr>
            <w:tcW w:w="1730" w:type="dxa"/>
            <w:tcBorders>
              <w:top w:val="nil"/>
              <w:left w:val="nil"/>
              <w:bottom w:val="single" w:sz="8" w:space="0" w:color="auto"/>
              <w:right w:val="single" w:sz="8" w:space="0" w:color="auto"/>
            </w:tcBorders>
            <w:noWrap/>
            <w:hideMark/>
          </w:tcPr>
          <w:p w:rsidR="00FA3565" w:rsidRPr="00A235EB" w:rsidP="00C86466" w14:paraId="7A6A372F" w14:textId="0C764905">
            <w:pPr>
              <w:widowControl/>
              <w:autoSpaceDE/>
              <w:autoSpaceDN/>
              <w:jc w:val="right"/>
              <w:rPr>
                <w:b/>
                <w:bCs/>
                <w:color w:val="000000"/>
              </w:rPr>
            </w:pPr>
            <w:r w:rsidRPr="000874F4">
              <w:t>28</w:t>
            </w:r>
          </w:p>
        </w:tc>
        <w:tc>
          <w:tcPr>
            <w:tcW w:w="1503" w:type="dxa"/>
            <w:tcBorders>
              <w:top w:val="nil"/>
              <w:left w:val="nil"/>
              <w:bottom w:val="single" w:sz="8" w:space="0" w:color="auto"/>
              <w:right w:val="single" w:sz="8" w:space="0" w:color="auto"/>
            </w:tcBorders>
          </w:tcPr>
          <w:p w:rsidR="00FA3565" w:rsidRPr="000874F4" w:rsidP="00C86466" w14:paraId="595B5D75" w14:textId="2887D041">
            <w:pPr>
              <w:widowControl/>
              <w:autoSpaceDE/>
              <w:autoSpaceDN/>
              <w:jc w:val="right"/>
            </w:pPr>
            <w:r>
              <w:t>14</w:t>
            </w:r>
          </w:p>
        </w:tc>
      </w:tr>
      <w:tr w14:paraId="7D5B86F9" w14:textId="211D2FFE" w:rsidTr="00DB20A0">
        <w:tblPrEx>
          <w:tblW w:w="9900" w:type="dxa"/>
          <w:tblLook w:val="04A0"/>
        </w:tblPrEx>
        <w:trPr>
          <w:trHeight w:val="300"/>
        </w:trPr>
        <w:tc>
          <w:tcPr>
            <w:tcW w:w="1177" w:type="dxa"/>
            <w:vMerge w:val="restart"/>
            <w:tcBorders>
              <w:top w:val="nil"/>
              <w:left w:val="single" w:sz="4" w:space="0" w:color="auto"/>
              <w:bottom w:val="single" w:sz="4" w:space="0" w:color="auto"/>
              <w:right w:val="nil"/>
            </w:tcBorders>
            <w:vAlign w:val="center"/>
            <w:hideMark/>
          </w:tcPr>
          <w:p w:rsidR="00FA3565" w:rsidRPr="00A235EB" w:rsidP="00C86466" w14:paraId="7D9CB11E" w14:textId="77777777">
            <w:pPr>
              <w:widowControl/>
              <w:autoSpaceDE/>
              <w:autoSpaceDN/>
              <w:jc w:val="center"/>
              <w:rPr>
                <w:color w:val="000000"/>
              </w:rPr>
            </w:pPr>
            <w:r w:rsidRPr="00A235EB">
              <w:rPr>
                <w:color w:val="000000"/>
              </w:rPr>
              <w:t>No federal funding</w:t>
            </w:r>
          </w:p>
        </w:tc>
        <w:tc>
          <w:tcPr>
            <w:tcW w:w="1666" w:type="dxa"/>
            <w:tcBorders>
              <w:top w:val="nil"/>
              <w:left w:val="single" w:sz="8" w:space="0" w:color="auto"/>
              <w:bottom w:val="single" w:sz="4" w:space="0" w:color="auto"/>
              <w:right w:val="single" w:sz="4" w:space="0" w:color="auto"/>
            </w:tcBorders>
            <w:noWrap/>
            <w:vAlign w:val="bottom"/>
            <w:hideMark/>
          </w:tcPr>
          <w:p w:rsidR="00FA3565" w:rsidRPr="00A235EB" w:rsidP="00C86466" w14:paraId="7F43CBB9" w14:textId="5478A24F">
            <w:pPr>
              <w:widowControl/>
              <w:autoSpaceDE/>
              <w:autoSpaceDN/>
              <w:rPr>
                <w:color w:val="000000"/>
              </w:rPr>
            </w:pPr>
            <w:r w:rsidRPr="00A235EB">
              <w:rPr>
                <w:color w:val="000000"/>
              </w:rPr>
              <w:t>Large</w:t>
            </w:r>
            <w:r>
              <w:rPr>
                <w:color w:val="000000"/>
              </w:rPr>
              <w:t>/Medium (4+)</w:t>
            </w:r>
          </w:p>
        </w:tc>
        <w:tc>
          <w:tcPr>
            <w:tcW w:w="903" w:type="dxa"/>
            <w:tcBorders>
              <w:top w:val="nil"/>
              <w:left w:val="nil"/>
              <w:bottom w:val="single" w:sz="4" w:space="0" w:color="auto"/>
              <w:right w:val="single" w:sz="4" w:space="0" w:color="auto"/>
            </w:tcBorders>
            <w:noWrap/>
            <w:hideMark/>
          </w:tcPr>
          <w:p w:rsidR="00FA3565" w:rsidRPr="00A235EB" w:rsidP="00C86466" w14:paraId="66EB73E9" w14:textId="52B94396">
            <w:pPr>
              <w:widowControl/>
              <w:autoSpaceDE/>
              <w:autoSpaceDN/>
              <w:jc w:val="right"/>
              <w:rPr>
                <w:color w:val="000000"/>
              </w:rPr>
            </w:pPr>
            <w:r w:rsidRPr="000874F4">
              <w:t>2</w:t>
            </w:r>
          </w:p>
        </w:tc>
        <w:tc>
          <w:tcPr>
            <w:tcW w:w="983" w:type="dxa"/>
            <w:tcBorders>
              <w:top w:val="nil"/>
              <w:left w:val="nil"/>
              <w:bottom w:val="single" w:sz="4" w:space="0" w:color="auto"/>
              <w:right w:val="single" w:sz="4" w:space="0" w:color="auto"/>
            </w:tcBorders>
            <w:noWrap/>
            <w:hideMark/>
          </w:tcPr>
          <w:p w:rsidR="00FA3565" w:rsidRPr="00A235EB" w:rsidP="00C86466" w14:paraId="71CAADA6" w14:textId="62C0FDF9">
            <w:pPr>
              <w:widowControl/>
              <w:autoSpaceDE/>
              <w:autoSpaceDN/>
              <w:jc w:val="right"/>
              <w:rPr>
                <w:color w:val="000000"/>
              </w:rPr>
            </w:pPr>
            <w:r w:rsidRPr="000874F4">
              <w:t>2</w:t>
            </w:r>
          </w:p>
        </w:tc>
        <w:tc>
          <w:tcPr>
            <w:tcW w:w="983" w:type="dxa"/>
            <w:tcBorders>
              <w:top w:val="nil"/>
              <w:left w:val="nil"/>
              <w:bottom w:val="single" w:sz="4" w:space="0" w:color="auto"/>
              <w:right w:val="single" w:sz="4" w:space="0" w:color="auto"/>
            </w:tcBorders>
            <w:noWrap/>
            <w:hideMark/>
          </w:tcPr>
          <w:p w:rsidR="00FA3565" w:rsidRPr="00A235EB" w:rsidP="00C86466" w14:paraId="0774AAC0" w14:textId="32A7C38D">
            <w:pPr>
              <w:widowControl/>
              <w:autoSpaceDE/>
              <w:autoSpaceDN/>
              <w:jc w:val="right"/>
              <w:rPr>
                <w:color w:val="000000"/>
              </w:rPr>
            </w:pPr>
            <w:r w:rsidRPr="000874F4">
              <w:t>1</w:t>
            </w:r>
          </w:p>
        </w:tc>
        <w:tc>
          <w:tcPr>
            <w:tcW w:w="955" w:type="dxa"/>
            <w:tcBorders>
              <w:top w:val="nil"/>
              <w:left w:val="nil"/>
              <w:bottom w:val="single" w:sz="4" w:space="0" w:color="auto"/>
              <w:right w:val="single" w:sz="4" w:space="0" w:color="auto"/>
            </w:tcBorders>
            <w:noWrap/>
            <w:hideMark/>
          </w:tcPr>
          <w:p w:rsidR="00FA3565" w:rsidRPr="00A235EB" w:rsidP="00C86466" w14:paraId="21C73B87" w14:textId="25DB4958">
            <w:pPr>
              <w:widowControl/>
              <w:autoSpaceDE/>
              <w:autoSpaceDN/>
              <w:jc w:val="right"/>
              <w:rPr>
                <w:color w:val="000000"/>
              </w:rPr>
            </w:pPr>
            <w:r w:rsidRPr="000874F4">
              <w:t>1</w:t>
            </w:r>
          </w:p>
        </w:tc>
        <w:tc>
          <w:tcPr>
            <w:tcW w:w="1730" w:type="dxa"/>
            <w:tcBorders>
              <w:top w:val="nil"/>
              <w:left w:val="nil"/>
              <w:bottom w:val="single" w:sz="4" w:space="0" w:color="auto"/>
              <w:right w:val="single" w:sz="8" w:space="0" w:color="auto"/>
            </w:tcBorders>
            <w:noWrap/>
            <w:hideMark/>
          </w:tcPr>
          <w:p w:rsidR="00FA3565" w:rsidRPr="00A235EB" w:rsidP="00C86466" w14:paraId="73437139" w14:textId="39A56B2B">
            <w:pPr>
              <w:widowControl/>
              <w:autoSpaceDE/>
              <w:autoSpaceDN/>
              <w:jc w:val="right"/>
              <w:rPr>
                <w:b/>
                <w:bCs/>
                <w:color w:val="000000"/>
              </w:rPr>
            </w:pPr>
            <w:r w:rsidRPr="000874F4">
              <w:t>6</w:t>
            </w:r>
          </w:p>
        </w:tc>
        <w:tc>
          <w:tcPr>
            <w:tcW w:w="1503" w:type="dxa"/>
            <w:tcBorders>
              <w:top w:val="nil"/>
              <w:left w:val="nil"/>
              <w:bottom w:val="single" w:sz="4" w:space="0" w:color="auto"/>
              <w:right w:val="single" w:sz="8" w:space="0" w:color="auto"/>
            </w:tcBorders>
          </w:tcPr>
          <w:p w:rsidR="00FA3565" w:rsidRPr="000874F4" w:rsidP="00C86466" w14:paraId="77C6D89F" w14:textId="7D4D1CA9">
            <w:pPr>
              <w:widowControl/>
              <w:autoSpaceDE/>
              <w:autoSpaceDN/>
              <w:jc w:val="right"/>
            </w:pPr>
            <w:r>
              <w:t>3</w:t>
            </w:r>
          </w:p>
        </w:tc>
      </w:tr>
      <w:tr w14:paraId="34B84EBA" w14:textId="22713231" w:rsidTr="00DB20A0">
        <w:tblPrEx>
          <w:tblW w:w="9900" w:type="dxa"/>
          <w:tblLook w:val="04A0"/>
        </w:tblPrEx>
        <w:trPr>
          <w:trHeight w:val="300"/>
        </w:trPr>
        <w:tc>
          <w:tcPr>
            <w:tcW w:w="1177" w:type="dxa"/>
            <w:vMerge/>
            <w:tcBorders>
              <w:top w:val="nil"/>
              <w:left w:val="single" w:sz="4" w:space="0" w:color="auto"/>
              <w:bottom w:val="single" w:sz="4" w:space="0" w:color="auto"/>
              <w:right w:val="nil"/>
            </w:tcBorders>
            <w:vAlign w:val="center"/>
            <w:hideMark/>
          </w:tcPr>
          <w:p w:rsidR="00FA3565" w:rsidRPr="00A235EB" w:rsidP="00C86466" w14:paraId="5ECFC017" w14:textId="77777777">
            <w:pPr>
              <w:widowControl/>
              <w:autoSpaceDE/>
              <w:autoSpaceDN/>
              <w:rPr>
                <w:color w:val="000000"/>
              </w:rPr>
            </w:pPr>
          </w:p>
        </w:tc>
        <w:tc>
          <w:tcPr>
            <w:tcW w:w="1666" w:type="dxa"/>
            <w:tcBorders>
              <w:top w:val="nil"/>
              <w:left w:val="single" w:sz="8" w:space="0" w:color="auto"/>
              <w:bottom w:val="single" w:sz="8" w:space="0" w:color="auto"/>
              <w:right w:val="single" w:sz="4" w:space="0" w:color="auto"/>
            </w:tcBorders>
            <w:noWrap/>
            <w:vAlign w:val="bottom"/>
            <w:hideMark/>
          </w:tcPr>
          <w:p w:rsidR="00FA3565" w:rsidRPr="00A235EB" w:rsidP="00C86466" w14:paraId="63092631" w14:textId="0E362969">
            <w:pPr>
              <w:widowControl/>
              <w:autoSpaceDE/>
              <w:autoSpaceDN/>
              <w:rPr>
                <w:color w:val="000000"/>
              </w:rPr>
            </w:pPr>
            <w:r w:rsidRPr="00A235EB">
              <w:rPr>
                <w:color w:val="000000"/>
              </w:rPr>
              <w:t>Small</w:t>
            </w:r>
            <w:r>
              <w:rPr>
                <w:color w:val="000000"/>
              </w:rPr>
              <w:t xml:space="preserve"> (&lt;4)</w:t>
            </w:r>
          </w:p>
        </w:tc>
        <w:tc>
          <w:tcPr>
            <w:tcW w:w="903" w:type="dxa"/>
            <w:tcBorders>
              <w:top w:val="nil"/>
              <w:left w:val="nil"/>
              <w:bottom w:val="single" w:sz="8" w:space="0" w:color="auto"/>
              <w:right w:val="single" w:sz="4" w:space="0" w:color="auto"/>
            </w:tcBorders>
            <w:noWrap/>
            <w:hideMark/>
          </w:tcPr>
          <w:p w:rsidR="00FA3565" w:rsidRPr="00A235EB" w:rsidP="00C86466" w14:paraId="710B1EF5" w14:textId="00496F71">
            <w:pPr>
              <w:widowControl/>
              <w:autoSpaceDE/>
              <w:autoSpaceDN/>
              <w:jc w:val="right"/>
              <w:rPr>
                <w:color w:val="000000"/>
              </w:rPr>
            </w:pPr>
            <w:r w:rsidRPr="000874F4">
              <w:t>3</w:t>
            </w:r>
          </w:p>
        </w:tc>
        <w:tc>
          <w:tcPr>
            <w:tcW w:w="983" w:type="dxa"/>
            <w:tcBorders>
              <w:top w:val="nil"/>
              <w:left w:val="nil"/>
              <w:bottom w:val="single" w:sz="8" w:space="0" w:color="auto"/>
              <w:right w:val="single" w:sz="4" w:space="0" w:color="auto"/>
            </w:tcBorders>
            <w:noWrap/>
            <w:hideMark/>
          </w:tcPr>
          <w:p w:rsidR="00FA3565" w:rsidRPr="00A235EB" w:rsidP="00C86466" w14:paraId="52AF9231" w14:textId="254D9542">
            <w:pPr>
              <w:widowControl/>
              <w:autoSpaceDE/>
              <w:autoSpaceDN/>
              <w:jc w:val="right"/>
              <w:rPr>
                <w:color w:val="000000"/>
              </w:rPr>
            </w:pPr>
            <w:r w:rsidRPr="000874F4">
              <w:t>13</w:t>
            </w:r>
          </w:p>
        </w:tc>
        <w:tc>
          <w:tcPr>
            <w:tcW w:w="983" w:type="dxa"/>
            <w:tcBorders>
              <w:top w:val="nil"/>
              <w:left w:val="nil"/>
              <w:bottom w:val="single" w:sz="8" w:space="0" w:color="auto"/>
              <w:right w:val="single" w:sz="4" w:space="0" w:color="auto"/>
            </w:tcBorders>
            <w:noWrap/>
            <w:hideMark/>
          </w:tcPr>
          <w:p w:rsidR="00FA3565" w:rsidRPr="00A235EB" w:rsidP="00C86466" w14:paraId="34883EF0" w14:textId="352471C4">
            <w:pPr>
              <w:widowControl/>
              <w:autoSpaceDE/>
              <w:autoSpaceDN/>
              <w:jc w:val="right"/>
              <w:rPr>
                <w:color w:val="000000"/>
              </w:rPr>
            </w:pPr>
            <w:r w:rsidRPr="000874F4">
              <w:t>1</w:t>
            </w:r>
          </w:p>
        </w:tc>
        <w:tc>
          <w:tcPr>
            <w:tcW w:w="955" w:type="dxa"/>
            <w:tcBorders>
              <w:top w:val="nil"/>
              <w:left w:val="nil"/>
              <w:bottom w:val="single" w:sz="8" w:space="0" w:color="auto"/>
              <w:right w:val="single" w:sz="4" w:space="0" w:color="auto"/>
            </w:tcBorders>
            <w:noWrap/>
            <w:hideMark/>
          </w:tcPr>
          <w:p w:rsidR="00FA3565" w:rsidRPr="00A235EB" w:rsidP="00C86466" w14:paraId="69E34E8F" w14:textId="4292DAE1">
            <w:pPr>
              <w:widowControl/>
              <w:autoSpaceDE/>
              <w:autoSpaceDN/>
              <w:jc w:val="right"/>
              <w:rPr>
                <w:color w:val="000000"/>
              </w:rPr>
            </w:pPr>
            <w:r w:rsidRPr="000874F4">
              <w:t>3</w:t>
            </w:r>
          </w:p>
        </w:tc>
        <w:tc>
          <w:tcPr>
            <w:tcW w:w="1730" w:type="dxa"/>
            <w:tcBorders>
              <w:top w:val="nil"/>
              <w:left w:val="nil"/>
              <w:bottom w:val="single" w:sz="8" w:space="0" w:color="auto"/>
              <w:right w:val="single" w:sz="8" w:space="0" w:color="auto"/>
            </w:tcBorders>
            <w:noWrap/>
            <w:hideMark/>
          </w:tcPr>
          <w:p w:rsidR="00FA3565" w:rsidRPr="00A235EB" w:rsidP="00C86466" w14:paraId="5049A7D4" w14:textId="7DAA6C8A">
            <w:pPr>
              <w:widowControl/>
              <w:autoSpaceDE/>
              <w:autoSpaceDN/>
              <w:jc w:val="right"/>
              <w:rPr>
                <w:b/>
                <w:bCs/>
                <w:color w:val="000000"/>
              </w:rPr>
            </w:pPr>
            <w:r w:rsidRPr="000874F4">
              <w:t>20</w:t>
            </w:r>
          </w:p>
        </w:tc>
        <w:tc>
          <w:tcPr>
            <w:tcW w:w="1503" w:type="dxa"/>
            <w:tcBorders>
              <w:top w:val="nil"/>
              <w:left w:val="nil"/>
              <w:bottom w:val="single" w:sz="8" w:space="0" w:color="auto"/>
              <w:right w:val="single" w:sz="8" w:space="0" w:color="auto"/>
            </w:tcBorders>
          </w:tcPr>
          <w:p w:rsidR="00FA3565" w:rsidRPr="000874F4" w:rsidP="00C86466" w14:paraId="6B9F40F7" w14:textId="59799AD8">
            <w:pPr>
              <w:widowControl/>
              <w:autoSpaceDE/>
              <w:autoSpaceDN/>
              <w:jc w:val="right"/>
            </w:pPr>
            <w:r>
              <w:t>10</w:t>
            </w:r>
          </w:p>
        </w:tc>
      </w:tr>
      <w:tr w14:paraId="1B53B960" w14:textId="578C224A" w:rsidTr="00DB20A0">
        <w:tblPrEx>
          <w:tblW w:w="9900" w:type="dxa"/>
          <w:tblLook w:val="04A0"/>
        </w:tblPrEx>
        <w:trPr>
          <w:trHeight w:val="315"/>
        </w:trPr>
        <w:tc>
          <w:tcPr>
            <w:tcW w:w="2843" w:type="dxa"/>
            <w:gridSpan w:val="2"/>
            <w:tcBorders>
              <w:top w:val="single" w:sz="4" w:space="0" w:color="auto"/>
              <w:left w:val="single" w:sz="4" w:space="0" w:color="auto"/>
              <w:bottom w:val="single" w:sz="4" w:space="0" w:color="auto"/>
              <w:right w:val="single" w:sz="4" w:space="0" w:color="000000"/>
            </w:tcBorders>
            <w:noWrap/>
            <w:vAlign w:val="bottom"/>
            <w:hideMark/>
          </w:tcPr>
          <w:p w:rsidR="00FA3565" w:rsidRPr="00A235EB" w:rsidP="00C86466" w14:paraId="1DB0FFD4" w14:textId="77777777">
            <w:pPr>
              <w:widowControl/>
              <w:autoSpaceDE/>
              <w:autoSpaceDN/>
              <w:jc w:val="center"/>
              <w:rPr>
                <w:b/>
                <w:bCs/>
                <w:color w:val="000000"/>
              </w:rPr>
            </w:pPr>
            <w:r w:rsidRPr="00A235EB">
              <w:rPr>
                <w:b/>
                <w:bCs/>
                <w:color w:val="000000"/>
              </w:rPr>
              <w:t>Total</w:t>
            </w:r>
          </w:p>
        </w:tc>
        <w:tc>
          <w:tcPr>
            <w:tcW w:w="903" w:type="dxa"/>
            <w:tcBorders>
              <w:top w:val="nil"/>
              <w:left w:val="nil"/>
              <w:bottom w:val="single" w:sz="4" w:space="0" w:color="auto"/>
              <w:right w:val="single" w:sz="4" w:space="0" w:color="auto"/>
            </w:tcBorders>
            <w:noWrap/>
            <w:vAlign w:val="center"/>
            <w:hideMark/>
          </w:tcPr>
          <w:p w:rsidR="00FA3565" w:rsidRPr="002A1EF0" w:rsidP="00C86466" w14:paraId="2A531BB8" w14:textId="206F72B3">
            <w:pPr>
              <w:widowControl/>
              <w:autoSpaceDE/>
              <w:autoSpaceDN/>
              <w:jc w:val="right"/>
              <w:rPr>
                <w:b/>
                <w:bCs/>
                <w:color w:val="000000"/>
              </w:rPr>
            </w:pPr>
            <w:r w:rsidRPr="002A1EF0">
              <w:rPr>
                <w:b/>
                <w:bCs/>
                <w:color w:val="000000"/>
              </w:rPr>
              <w:t>20</w:t>
            </w:r>
          </w:p>
        </w:tc>
        <w:tc>
          <w:tcPr>
            <w:tcW w:w="983" w:type="dxa"/>
            <w:tcBorders>
              <w:top w:val="nil"/>
              <w:left w:val="nil"/>
              <w:bottom w:val="single" w:sz="4" w:space="0" w:color="auto"/>
              <w:right w:val="single" w:sz="4" w:space="0" w:color="auto"/>
            </w:tcBorders>
            <w:noWrap/>
            <w:vAlign w:val="center"/>
            <w:hideMark/>
          </w:tcPr>
          <w:p w:rsidR="00FA3565" w:rsidRPr="002A1EF0" w:rsidP="00C86466" w14:paraId="515B220E" w14:textId="336C5B49">
            <w:pPr>
              <w:widowControl/>
              <w:autoSpaceDE/>
              <w:autoSpaceDN/>
              <w:jc w:val="right"/>
              <w:rPr>
                <w:b/>
                <w:bCs/>
                <w:color w:val="000000"/>
              </w:rPr>
            </w:pPr>
            <w:r w:rsidRPr="002A1EF0">
              <w:rPr>
                <w:b/>
                <w:bCs/>
              </w:rPr>
              <w:t>38</w:t>
            </w:r>
          </w:p>
        </w:tc>
        <w:tc>
          <w:tcPr>
            <w:tcW w:w="983" w:type="dxa"/>
            <w:tcBorders>
              <w:top w:val="nil"/>
              <w:left w:val="nil"/>
              <w:bottom w:val="single" w:sz="4" w:space="0" w:color="auto"/>
              <w:right w:val="single" w:sz="4" w:space="0" w:color="auto"/>
            </w:tcBorders>
            <w:noWrap/>
            <w:vAlign w:val="center"/>
            <w:hideMark/>
          </w:tcPr>
          <w:p w:rsidR="00FA3565" w:rsidRPr="002A1EF0" w:rsidP="00C86466" w14:paraId="3036667A" w14:textId="22195BDC">
            <w:pPr>
              <w:widowControl/>
              <w:autoSpaceDE/>
              <w:autoSpaceDN/>
              <w:jc w:val="right"/>
              <w:rPr>
                <w:b/>
                <w:bCs/>
                <w:color w:val="000000"/>
              </w:rPr>
            </w:pPr>
            <w:r w:rsidRPr="002A1EF0">
              <w:rPr>
                <w:b/>
                <w:bCs/>
              </w:rPr>
              <w:t>18</w:t>
            </w:r>
          </w:p>
        </w:tc>
        <w:tc>
          <w:tcPr>
            <w:tcW w:w="955" w:type="dxa"/>
            <w:tcBorders>
              <w:top w:val="nil"/>
              <w:left w:val="nil"/>
              <w:bottom w:val="single" w:sz="4" w:space="0" w:color="auto"/>
              <w:right w:val="single" w:sz="4" w:space="0" w:color="auto"/>
            </w:tcBorders>
            <w:noWrap/>
            <w:vAlign w:val="center"/>
            <w:hideMark/>
          </w:tcPr>
          <w:p w:rsidR="00FA3565" w:rsidRPr="002A1EF0" w:rsidP="00C86466" w14:paraId="320625AC" w14:textId="5B21B8AB">
            <w:pPr>
              <w:widowControl/>
              <w:autoSpaceDE/>
              <w:autoSpaceDN/>
              <w:jc w:val="right"/>
              <w:rPr>
                <w:b/>
                <w:bCs/>
                <w:color w:val="000000"/>
              </w:rPr>
            </w:pPr>
            <w:r w:rsidRPr="002A1EF0">
              <w:rPr>
                <w:b/>
                <w:bCs/>
              </w:rPr>
              <w:t>24</w:t>
            </w:r>
          </w:p>
        </w:tc>
        <w:tc>
          <w:tcPr>
            <w:tcW w:w="1730" w:type="dxa"/>
            <w:tcBorders>
              <w:top w:val="nil"/>
              <w:left w:val="nil"/>
              <w:bottom w:val="single" w:sz="4" w:space="0" w:color="auto"/>
              <w:right w:val="single" w:sz="4" w:space="0" w:color="auto"/>
            </w:tcBorders>
            <w:noWrap/>
            <w:vAlign w:val="center"/>
            <w:hideMark/>
          </w:tcPr>
          <w:p w:rsidR="00FA3565" w:rsidRPr="002A1EF0" w:rsidP="00C86466" w14:paraId="30DFF8AC" w14:textId="17342D77">
            <w:pPr>
              <w:widowControl/>
              <w:autoSpaceDE/>
              <w:autoSpaceDN/>
              <w:jc w:val="right"/>
              <w:rPr>
                <w:b/>
                <w:bCs/>
                <w:color w:val="000000"/>
              </w:rPr>
            </w:pPr>
            <w:r w:rsidRPr="002A1EF0">
              <w:rPr>
                <w:b/>
                <w:bCs/>
              </w:rPr>
              <w:t>100</w:t>
            </w:r>
          </w:p>
        </w:tc>
        <w:tc>
          <w:tcPr>
            <w:tcW w:w="1503" w:type="dxa"/>
            <w:tcBorders>
              <w:top w:val="nil"/>
              <w:left w:val="nil"/>
              <w:bottom w:val="single" w:sz="4" w:space="0" w:color="auto"/>
              <w:right w:val="single" w:sz="4" w:space="0" w:color="auto"/>
            </w:tcBorders>
          </w:tcPr>
          <w:p w:rsidR="00FA3565" w:rsidRPr="002A1EF0" w:rsidP="00C86466" w14:paraId="360C53B7" w14:textId="21C4DF0D">
            <w:pPr>
              <w:widowControl/>
              <w:autoSpaceDE/>
              <w:autoSpaceDN/>
              <w:jc w:val="right"/>
              <w:rPr>
                <w:b/>
                <w:bCs/>
              </w:rPr>
            </w:pPr>
            <w:r>
              <w:rPr>
                <w:b/>
                <w:bCs/>
              </w:rPr>
              <w:t>50</w:t>
            </w:r>
          </w:p>
        </w:tc>
      </w:tr>
    </w:tbl>
    <w:p w:rsidR="009F71F9" w14:paraId="76D3EB8E" w14:textId="0C54B89E">
      <w:pPr>
        <w:pStyle w:val="BodyText"/>
        <w:spacing w:before="47"/>
        <w:rPr>
          <w:b/>
          <w:sz w:val="20"/>
        </w:rPr>
      </w:pPr>
    </w:p>
    <w:p w:rsidR="005A5427" w:rsidRPr="00F03D63" w:rsidP="00F03D63" w14:paraId="078563F0" w14:textId="677C8FCF">
      <w:pPr>
        <w:pStyle w:val="Heading3"/>
      </w:pPr>
      <w:bookmarkStart w:id="10" w:name="5.1.3_Cognitive_interviews"/>
      <w:bookmarkEnd w:id="10"/>
      <w:r>
        <w:rPr>
          <w:i w:val="0"/>
          <w:iCs w:val="0"/>
        </w:rPr>
        <w:t xml:space="preserve">4.1.2 </w:t>
      </w:r>
      <w:r w:rsidR="00737D58">
        <w:t>Interview Procedures</w:t>
      </w:r>
    </w:p>
    <w:p w:rsidR="00727E23" w:rsidP="00696FE8" w14:paraId="3C9A7451" w14:textId="1312AD97">
      <w:pPr>
        <w:pStyle w:val="BodyText"/>
      </w:pPr>
      <w:r>
        <w:t>Cognitive interviews will be conducted</w:t>
      </w:r>
      <w:r w:rsidR="00520C99">
        <w:t xml:space="preserve"> by </w:t>
      </w:r>
      <w:r w:rsidR="00E42E7E">
        <w:t xml:space="preserve">trained </w:t>
      </w:r>
      <w:r w:rsidR="00520C99">
        <w:t>ICF project staff</w:t>
      </w:r>
      <w:r>
        <w:t xml:space="preserve"> in two rounds </w:t>
      </w:r>
      <w:r w:rsidR="00994C6A">
        <w:t>in September and October 2025.</w:t>
      </w:r>
      <w:r>
        <w:t xml:space="preserve"> </w:t>
      </w:r>
      <w:r w:rsidR="00520C99">
        <w:t>ICF</w:t>
      </w:r>
      <w:r w:rsidRPr="00D24579" w:rsidR="00520C99">
        <w:t xml:space="preserve"> </w:t>
      </w:r>
      <w:r w:rsidRPr="00D24579" w:rsidR="00696FE8">
        <w:t xml:space="preserve">will focus on new or revised survey items, topics known to be burdensome or </w:t>
      </w:r>
      <w:r w:rsidR="00520C99">
        <w:t xml:space="preserve">to </w:t>
      </w:r>
      <w:r w:rsidRPr="00D24579" w:rsidR="00696FE8">
        <w:t>have data quality concerns in the 2019 NSVSP</w:t>
      </w:r>
      <w:r w:rsidR="00C075B2">
        <w:t xml:space="preserve"> or the 2023 NCVSP</w:t>
      </w:r>
      <w:r w:rsidRPr="00D24579" w:rsidR="00696FE8">
        <w:t>, and messaging to understand how VSPs determine if they are eligible for inclusion in the survey and what motivates their participation (such as invitation language and instructional/eligibility text).</w:t>
      </w:r>
      <w:r w:rsidR="007B40AD">
        <w:t xml:space="preserve"> </w:t>
      </w:r>
      <w:r w:rsidR="005E12B5">
        <w:t xml:space="preserve">Many of the questions on the NSVSP draft instrument have been </w:t>
      </w:r>
      <w:r w:rsidR="00051EDD">
        <w:t xml:space="preserve">previously </w:t>
      </w:r>
      <w:r w:rsidR="005E12B5">
        <w:t xml:space="preserve">tested and thus the entire instrument will not be tested with respondents. </w:t>
      </w:r>
      <w:r w:rsidR="009C04AD">
        <w:t>The selection of items for cognitive testing was guided by several key considerations</w:t>
      </w:r>
      <w:r w:rsidR="00456617">
        <w:t xml:space="preserve">, ensuring that </w:t>
      </w:r>
      <w:r w:rsidR="00824729">
        <w:t>BJS</w:t>
      </w:r>
      <w:r w:rsidR="00456617">
        <w:t xml:space="preserve"> focused on the most relevant and impactful items within the interview time constraints</w:t>
      </w:r>
      <w:r w:rsidR="009C04AD">
        <w:t>:</w:t>
      </w:r>
      <w:r w:rsidR="005E12B5">
        <w:t xml:space="preserve"> </w:t>
      </w:r>
    </w:p>
    <w:p w:rsidR="00727E23" w:rsidP="00696FE8" w14:paraId="513A8408" w14:textId="77777777">
      <w:pPr>
        <w:pStyle w:val="BodyText"/>
      </w:pPr>
    </w:p>
    <w:p w:rsidR="00143228" w:rsidRPr="00EC07F8" w:rsidP="00143228" w14:paraId="55D7A583" w14:textId="28BB33C9">
      <w:pPr>
        <w:widowControl/>
        <w:numPr>
          <w:ilvl w:val="0"/>
          <w:numId w:val="17"/>
        </w:numPr>
        <w:adjustRightInd w:val="0"/>
        <w:rPr>
          <w:sz w:val="24"/>
          <w:szCs w:val="24"/>
        </w:rPr>
      </w:pPr>
      <w:r w:rsidRPr="00EC07F8">
        <w:rPr>
          <w:b/>
          <w:sz w:val="24"/>
          <w:szCs w:val="24"/>
        </w:rPr>
        <w:t>Inclusion of Complex Items</w:t>
      </w:r>
      <w:r w:rsidRPr="00EC07F8">
        <w:rPr>
          <w:sz w:val="24"/>
          <w:szCs w:val="24"/>
        </w:rPr>
        <w:t>: More complicated items, which could potentially present issues with cognitive processes, are included for cognitive testing. Examples include lengthy tables in Sections C</w:t>
      </w:r>
      <w:r w:rsidR="00824729">
        <w:rPr>
          <w:sz w:val="24"/>
          <w:szCs w:val="24"/>
        </w:rPr>
        <w:t xml:space="preserve"> (Crime and Abuse Types)</w:t>
      </w:r>
      <w:r w:rsidRPr="00EC07F8">
        <w:rPr>
          <w:sz w:val="24"/>
          <w:szCs w:val="24"/>
        </w:rPr>
        <w:t xml:space="preserve"> and E</w:t>
      </w:r>
      <w:r w:rsidR="00824729">
        <w:rPr>
          <w:sz w:val="24"/>
          <w:szCs w:val="24"/>
        </w:rPr>
        <w:t xml:space="preserve"> (Services for Victims)</w:t>
      </w:r>
      <w:r w:rsidRPr="00EC07F8">
        <w:rPr>
          <w:sz w:val="24"/>
          <w:szCs w:val="24"/>
        </w:rPr>
        <w:t xml:space="preserve">, and grids for training hours. These types of items were selected based on methodologist expert review because they </w:t>
      </w:r>
      <w:r w:rsidRPr="00EC07F8">
        <w:rPr>
          <w:sz w:val="24"/>
          <w:szCs w:val="24"/>
        </w:rPr>
        <w:t>involve multiple cognitive processes</w:t>
      </w:r>
      <w:r>
        <w:rPr>
          <w:rStyle w:val="FootnoteReference"/>
          <w:sz w:val="24"/>
          <w:szCs w:val="24"/>
        </w:rPr>
        <w:footnoteReference w:id="3"/>
      </w:r>
      <w:r w:rsidRPr="00EC07F8" w:rsidR="00D41EC6">
        <w:rPr>
          <w:sz w:val="24"/>
          <w:szCs w:val="24"/>
        </w:rPr>
        <w:t xml:space="preserve"> </w:t>
      </w:r>
      <w:r>
        <w:rPr>
          <w:rStyle w:val="FootnoteReference"/>
          <w:sz w:val="24"/>
          <w:szCs w:val="24"/>
        </w:rPr>
        <w:footnoteReference w:id="4"/>
      </w:r>
      <w:r w:rsidRPr="00EC07F8">
        <w:rPr>
          <w:sz w:val="24"/>
          <w:szCs w:val="24"/>
        </w:rPr>
        <w:t xml:space="preserve"> (such as comprehension of the question, memory retrieval, decision-making/judgment, and providing a response). This ensures that any difficulties respondents might have in understanding or answering these questions are identified and addressed.</w:t>
      </w:r>
    </w:p>
    <w:p w:rsidR="00143228" w:rsidRPr="00EC07F8" w:rsidP="00143228" w14:paraId="4CF57A97" w14:textId="2E4AEED4">
      <w:pPr>
        <w:widowControl/>
        <w:numPr>
          <w:ilvl w:val="0"/>
          <w:numId w:val="17"/>
        </w:numPr>
        <w:adjustRightInd w:val="0"/>
        <w:rPr>
          <w:sz w:val="24"/>
          <w:szCs w:val="24"/>
        </w:rPr>
      </w:pPr>
      <w:r w:rsidRPr="00EC07F8">
        <w:rPr>
          <w:b/>
          <w:sz w:val="24"/>
          <w:szCs w:val="24"/>
        </w:rPr>
        <w:t>New or Modified Items</w:t>
      </w:r>
      <w:r w:rsidRPr="00EC07F8">
        <w:rPr>
          <w:sz w:val="24"/>
          <w:szCs w:val="24"/>
        </w:rPr>
        <w:t xml:space="preserve">: Many of the items that </w:t>
      </w:r>
      <w:r w:rsidR="00DC54FC">
        <w:rPr>
          <w:sz w:val="24"/>
          <w:szCs w:val="24"/>
        </w:rPr>
        <w:t>are</w:t>
      </w:r>
      <w:r w:rsidRPr="00EC07F8">
        <w:rPr>
          <w:sz w:val="24"/>
          <w:szCs w:val="24"/>
        </w:rPr>
        <w:t xml:space="preserve"> new or </w:t>
      </w:r>
      <w:r w:rsidR="00824729">
        <w:rPr>
          <w:sz w:val="24"/>
          <w:szCs w:val="24"/>
        </w:rPr>
        <w:t>that have</w:t>
      </w:r>
      <w:r w:rsidRPr="00EC07F8">
        <w:rPr>
          <w:sz w:val="24"/>
          <w:szCs w:val="24"/>
        </w:rPr>
        <w:t xml:space="preserve"> undergone changes are included for cognitive testing. For instance, the mass violence section is new</w:t>
      </w:r>
      <w:r w:rsidR="00CE2187">
        <w:rPr>
          <w:sz w:val="24"/>
          <w:szCs w:val="24"/>
        </w:rPr>
        <w:t>,</w:t>
      </w:r>
      <w:r w:rsidRPr="00EC07F8">
        <w:rPr>
          <w:sz w:val="24"/>
          <w:szCs w:val="24"/>
        </w:rPr>
        <w:t xml:space="preserve"> so items </w:t>
      </w:r>
      <w:r>
        <w:rPr>
          <w:sz w:val="24"/>
          <w:szCs w:val="24"/>
        </w:rPr>
        <w:t xml:space="preserve">from this section </w:t>
      </w:r>
      <w:r w:rsidRPr="00EC07F8">
        <w:rPr>
          <w:sz w:val="24"/>
          <w:szCs w:val="24"/>
        </w:rPr>
        <w:t xml:space="preserve">were </w:t>
      </w:r>
      <w:r w:rsidR="00505EAD">
        <w:rPr>
          <w:sz w:val="24"/>
          <w:szCs w:val="24"/>
        </w:rPr>
        <w:t>selected</w:t>
      </w:r>
      <w:r w:rsidRPr="00EC07F8">
        <w:rPr>
          <w:sz w:val="24"/>
          <w:szCs w:val="24"/>
        </w:rPr>
        <w:t xml:space="preserve"> for testing. In other areas of the instrument, items with revised language or response categories </w:t>
      </w:r>
      <w:r w:rsidR="00824729">
        <w:rPr>
          <w:sz w:val="24"/>
          <w:szCs w:val="24"/>
        </w:rPr>
        <w:t>will be</w:t>
      </w:r>
      <w:r w:rsidRPr="00EC07F8">
        <w:rPr>
          <w:sz w:val="24"/>
          <w:szCs w:val="24"/>
        </w:rPr>
        <w:t xml:space="preserve"> tested to ensure clarity. </w:t>
      </w:r>
      <w:r w:rsidR="00B011EF">
        <w:rPr>
          <w:sz w:val="24"/>
          <w:szCs w:val="24"/>
        </w:rPr>
        <w:t>E</w:t>
      </w:r>
      <w:r w:rsidRPr="00EC07F8">
        <w:rPr>
          <w:sz w:val="24"/>
          <w:szCs w:val="24"/>
        </w:rPr>
        <w:t>xample</w:t>
      </w:r>
      <w:r w:rsidR="00B011EF">
        <w:rPr>
          <w:sz w:val="24"/>
          <w:szCs w:val="24"/>
        </w:rPr>
        <w:t>s include</w:t>
      </w:r>
      <w:r>
        <w:rPr>
          <w:sz w:val="24"/>
          <w:szCs w:val="24"/>
        </w:rPr>
        <w:t xml:space="preserve"> </w:t>
      </w:r>
      <w:r w:rsidR="00824729">
        <w:rPr>
          <w:sz w:val="24"/>
          <w:szCs w:val="24"/>
        </w:rPr>
        <w:t>how “</w:t>
      </w:r>
      <w:r w:rsidRPr="00EC07F8">
        <w:rPr>
          <w:sz w:val="24"/>
          <w:szCs w:val="24"/>
        </w:rPr>
        <w:t>partnerships</w:t>
      </w:r>
      <w:r w:rsidR="00824729">
        <w:rPr>
          <w:sz w:val="24"/>
          <w:szCs w:val="24"/>
        </w:rPr>
        <w:t>”</w:t>
      </w:r>
      <w:r w:rsidRPr="00EC07F8">
        <w:rPr>
          <w:sz w:val="24"/>
          <w:szCs w:val="24"/>
        </w:rPr>
        <w:t xml:space="preserve"> </w:t>
      </w:r>
      <w:r w:rsidR="00824729">
        <w:rPr>
          <w:sz w:val="24"/>
          <w:szCs w:val="24"/>
        </w:rPr>
        <w:t xml:space="preserve">are </w:t>
      </w:r>
      <w:r w:rsidRPr="00EC07F8">
        <w:rPr>
          <w:sz w:val="24"/>
          <w:szCs w:val="24"/>
        </w:rPr>
        <w:t>now referred to as</w:t>
      </w:r>
      <w:r>
        <w:rPr>
          <w:sz w:val="24"/>
          <w:szCs w:val="24"/>
        </w:rPr>
        <w:t xml:space="preserve"> </w:t>
      </w:r>
      <w:r w:rsidR="00824729">
        <w:rPr>
          <w:sz w:val="24"/>
          <w:szCs w:val="24"/>
        </w:rPr>
        <w:t>“</w:t>
      </w:r>
      <w:r w:rsidR="009D13BC">
        <w:rPr>
          <w:sz w:val="24"/>
          <w:szCs w:val="24"/>
        </w:rPr>
        <w:t>multi-disciplinary teams (MDTs)</w:t>
      </w:r>
      <w:r w:rsidR="00824729">
        <w:rPr>
          <w:sz w:val="24"/>
          <w:szCs w:val="24"/>
        </w:rPr>
        <w:t>”</w:t>
      </w:r>
      <w:r w:rsidR="009D13BC">
        <w:rPr>
          <w:sz w:val="24"/>
          <w:szCs w:val="24"/>
        </w:rPr>
        <w:t xml:space="preserve"> </w:t>
      </w:r>
      <w:r w:rsidR="00437D27">
        <w:rPr>
          <w:sz w:val="24"/>
          <w:szCs w:val="24"/>
        </w:rPr>
        <w:t>as well as</w:t>
      </w:r>
      <w:r w:rsidR="007B76A9">
        <w:rPr>
          <w:sz w:val="24"/>
          <w:szCs w:val="24"/>
        </w:rPr>
        <w:t xml:space="preserve"> the</w:t>
      </w:r>
      <w:r w:rsidR="009D13BC">
        <w:rPr>
          <w:sz w:val="24"/>
          <w:szCs w:val="24"/>
        </w:rPr>
        <w:t xml:space="preserve"> revised</w:t>
      </w:r>
      <w:r w:rsidR="007B76A9">
        <w:rPr>
          <w:sz w:val="24"/>
          <w:szCs w:val="24"/>
        </w:rPr>
        <w:t xml:space="preserve"> format </w:t>
      </w:r>
      <w:r w:rsidR="00437D27">
        <w:rPr>
          <w:sz w:val="24"/>
          <w:szCs w:val="24"/>
        </w:rPr>
        <w:t>for</w:t>
      </w:r>
      <w:r w:rsidR="007B76A9">
        <w:rPr>
          <w:sz w:val="24"/>
          <w:szCs w:val="24"/>
        </w:rPr>
        <w:t xml:space="preserve"> </w:t>
      </w:r>
      <w:r w:rsidR="009D13BC">
        <w:rPr>
          <w:sz w:val="24"/>
          <w:szCs w:val="24"/>
        </w:rPr>
        <w:t xml:space="preserve">collecting </w:t>
      </w:r>
      <w:r w:rsidR="007B76A9">
        <w:rPr>
          <w:sz w:val="24"/>
          <w:szCs w:val="24"/>
        </w:rPr>
        <w:t>victim characteristics in Section D</w:t>
      </w:r>
      <w:r w:rsidR="00824729">
        <w:rPr>
          <w:sz w:val="24"/>
          <w:szCs w:val="24"/>
        </w:rPr>
        <w:t>, where respondents will be asked to provide information about victims served in “select all that apply”</w:t>
      </w:r>
      <w:r w:rsidR="00940CF9">
        <w:rPr>
          <w:sz w:val="24"/>
          <w:szCs w:val="24"/>
        </w:rPr>
        <w:t xml:space="preserve"> or grid</w:t>
      </w:r>
      <w:r w:rsidR="00824729">
        <w:rPr>
          <w:sz w:val="24"/>
          <w:szCs w:val="24"/>
        </w:rPr>
        <w:t xml:space="preserve"> question types instead of being asked to provide victim counts as they were in the 2019 NSVSP instrument. </w:t>
      </w:r>
    </w:p>
    <w:p w:rsidR="00143228" w:rsidRPr="00EC07F8" w:rsidP="00143228" w14:paraId="006CD132" w14:textId="55A949FC">
      <w:pPr>
        <w:widowControl/>
        <w:numPr>
          <w:ilvl w:val="0"/>
          <w:numId w:val="17"/>
        </w:numPr>
        <w:adjustRightInd w:val="0"/>
        <w:rPr>
          <w:sz w:val="24"/>
          <w:szCs w:val="24"/>
        </w:rPr>
      </w:pPr>
      <w:r w:rsidRPr="00EC07F8">
        <w:rPr>
          <w:b/>
          <w:sz w:val="24"/>
          <w:szCs w:val="24"/>
        </w:rPr>
        <w:t xml:space="preserve">Critical Items </w:t>
      </w:r>
      <w:r w:rsidR="00C73F1A">
        <w:rPr>
          <w:b/>
          <w:bCs/>
          <w:sz w:val="24"/>
          <w:szCs w:val="24"/>
        </w:rPr>
        <w:t>f</w:t>
      </w:r>
      <w:r w:rsidRPr="00EC07F8">
        <w:rPr>
          <w:b/>
          <w:bCs/>
          <w:sz w:val="24"/>
          <w:szCs w:val="24"/>
        </w:rPr>
        <w:t>or</w:t>
      </w:r>
      <w:r w:rsidRPr="00EC07F8">
        <w:rPr>
          <w:b/>
          <w:sz w:val="24"/>
          <w:szCs w:val="24"/>
        </w:rPr>
        <w:t xml:space="preserve"> Data Quality or Eligibility</w:t>
      </w:r>
      <w:r w:rsidRPr="00EC07F8">
        <w:rPr>
          <w:sz w:val="24"/>
          <w:szCs w:val="24"/>
        </w:rPr>
        <w:t xml:space="preserve">: </w:t>
      </w:r>
      <w:r w:rsidR="00C73F1A">
        <w:rPr>
          <w:sz w:val="24"/>
          <w:szCs w:val="24"/>
        </w:rPr>
        <w:t>I</w:t>
      </w:r>
      <w:r w:rsidRPr="00EC07F8">
        <w:rPr>
          <w:sz w:val="24"/>
          <w:szCs w:val="24"/>
        </w:rPr>
        <w:t xml:space="preserve">tems </w:t>
      </w:r>
      <w:r w:rsidRPr="00EC07F8">
        <w:rPr>
          <w:sz w:val="24"/>
          <w:szCs w:val="24"/>
        </w:rPr>
        <w:t>similar to</w:t>
      </w:r>
      <w:r w:rsidRPr="00EC07F8">
        <w:rPr>
          <w:sz w:val="24"/>
          <w:szCs w:val="24"/>
        </w:rPr>
        <w:t xml:space="preserve"> those previously used</w:t>
      </w:r>
      <w:r w:rsidR="00824729">
        <w:rPr>
          <w:sz w:val="24"/>
          <w:szCs w:val="24"/>
        </w:rPr>
        <w:t xml:space="preserve"> on the NCVSP or the NSVSP</w:t>
      </w:r>
      <w:r w:rsidRPr="00EC07F8">
        <w:rPr>
          <w:sz w:val="24"/>
          <w:szCs w:val="24"/>
        </w:rPr>
        <w:t xml:space="preserve"> are included</w:t>
      </w:r>
      <w:r>
        <w:rPr>
          <w:sz w:val="24"/>
          <w:szCs w:val="24"/>
        </w:rPr>
        <w:t xml:space="preserve"> </w:t>
      </w:r>
      <w:r w:rsidR="00437D27">
        <w:rPr>
          <w:sz w:val="24"/>
          <w:szCs w:val="24"/>
        </w:rPr>
        <w:t>for cognitive testing</w:t>
      </w:r>
      <w:r w:rsidRPr="00EC07F8">
        <w:rPr>
          <w:sz w:val="24"/>
          <w:szCs w:val="24"/>
        </w:rPr>
        <w:t xml:space="preserve"> if </w:t>
      </w:r>
      <w:r w:rsidR="00E85875">
        <w:rPr>
          <w:sz w:val="24"/>
          <w:szCs w:val="24"/>
        </w:rPr>
        <w:t xml:space="preserve">small updates, such as </w:t>
      </w:r>
      <w:r w:rsidRPr="00EC07F8">
        <w:rPr>
          <w:sz w:val="24"/>
          <w:szCs w:val="24"/>
        </w:rPr>
        <w:t xml:space="preserve">their instructions or </w:t>
      </w:r>
      <w:r w:rsidR="00824729">
        <w:rPr>
          <w:sz w:val="24"/>
          <w:szCs w:val="24"/>
        </w:rPr>
        <w:t xml:space="preserve">their </w:t>
      </w:r>
      <w:r w:rsidRPr="00EC07F8">
        <w:rPr>
          <w:sz w:val="24"/>
          <w:szCs w:val="24"/>
        </w:rPr>
        <w:t>overall flow within the instrument</w:t>
      </w:r>
      <w:r w:rsidR="00E85875">
        <w:rPr>
          <w:sz w:val="24"/>
          <w:szCs w:val="24"/>
        </w:rPr>
        <w:t>,</w:t>
      </w:r>
      <w:r w:rsidRPr="00EC07F8">
        <w:rPr>
          <w:sz w:val="24"/>
          <w:szCs w:val="24"/>
        </w:rPr>
        <w:t xml:space="preserve"> </w:t>
      </w:r>
      <w:r w:rsidR="00824729">
        <w:rPr>
          <w:sz w:val="24"/>
          <w:szCs w:val="24"/>
        </w:rPr>
        <w:t>have been proposed</w:t>
      </w:r>
      <w:r w:rsidRPr="00EC07F8">
        <w:rPr>
          <w:sz w:val="24"/>
          <w:szCs w:val="24"/>
        </w:rPr>
        <w:t xml:space="preserve">. This </w:t>
      </w:r>
      <w:r w:rsidR="00E85875">
        <w:rPr>
          <w:sz w:val="24"/>
          <w:szCs w:val="24"/>
        </w:rPr>
        <w:t>is</w:t>
      </w:r>
      <w:r w:rsidRPr="00EC07F8">
        <w:rPr>
          <w:sz w:val="24"/>
          <w:szCs w:val="24"/>
        </w:rPr>
        <w:t xml:space="preserve"> particularly important for items critical to data quality and </w:t>
      </w:r>
      <w:r w:rsidR="00E42E7E">
        <w:rPr>
          <w:sz w:val="24"/>
          <w:szCs w:val="24"/>
        </w:rPr>
        <w:t>determining eligibility</w:t>
      </w:r>
      <w:r w:rsidRPr="00EC07F8">
        <w:rPr>
          <w:sz w:val="24"/>
          <w:szCs w:val="24"/>
        </w:rPr>
        <w:t xml:space="preserve">, such as whether organizations provide </w:t>
      </w:r>
      <w:r w:rsidR="00E42E7E">
        <w:rPr>
          <w:sz w:val="24"/>
          <w:szCs w:val="24"/>
        </w:rPr>
        <w:t xml:space="preserve">victim </w:t>
      </w:r>
      <w:r w:rsidRPr="00EC07F8">
        <w:rPr>
          <w:sz w:val="24"/>
          <w:szCs w:val="24"/>
        </w:rPr>
        <w:t xml:space="preserve">services, the </w:t>
      </w:r>
      <w:r w:rsidR="00824729">
        <w:rPr>
          <w:sz w:val="24"/>
          <w:szCs w:val="24"/>
        </w:rPr>
        <w:t xml:space="preserve">overall </w:t>
      </w:r>
      <w:r w:rsidRPr="00EC07F8">
        <w:rPr>
          <w:sz w:val="24"/>
          <w:szCs w:val="24"/>
        </w:rPr>
        <w:t>number of victims</w:t>
      </w:r>
      <w:r w:rsidR="00824729">
        <w:rPr>
          <w:sz w:val="24"/>
          <w:szCs w:val="24"/>
        </w:rPr>
        <w:t xml:space="preserve"> they have served within a specific </w:t>
      </w:r>
      <w:r w:rsidR="00824729">
        <w:rPr>
          <w:sz w:val="24"/>
          <w:szCs w:val="24"/>
        </w:rPr>
        <w:t>time period</w:t>
      </w:r>
      <w:r w:rsidRPr="00EC07F8">
        <w:rPr>
          <w:sz w:val="24"/>
          <w:szCs w:val="24"/>
        </w:rPr>
        <w:t>, and</w:t>
      </w:r>
      <w:r w:rsidR="00E42E7E">
        <w:rPr>
          <w:sz w:val="24"/>
          <w:szCs w:val="24"/>
        </w:rPr>
        <w:t xml:space="preserve"> the items that identify linkages between multi-site offices. </w:t>
      </w:r>
    </w:p>
    <w:p w:rsidR="00143228" w:rsidRPr="00EC07F8" w:rsidP="00143228" w14:paraId="69A21293" w14:textId="2199CA78">
      <w:pPr>
        <w:widowControl/>
        <w:numPr>
          <w:ilvl w:val="0"/>
          <w:numId w:val="17"/>
        </w:numPr>
        <w:adjustRightInd w:val="0"/>
        <w:rPr>
          <w:sz w:val="24"/>
          <w:szCs w:val="24"/>
        </w:rPr>
      </w:pPr>
      <w:r w:rsidRPr="00EC07F8">
        <w:rPr>
          <w:b/>
          <w:sz w:val="24"/>
          <w:szCs w:val="24"/>
        </w:rPr>
        <w:t>Omission of Straightforward Items</w:t>
      </w:r>
      <w:r w:rsidRPr="00EC07F8">
        <w:rPr>
          <w:sz w:val="24"/>
          <w:szCs w:val="24"/>
        </w:rPr>
        <w:t xml:space="preserve">: Items deemed straightforward based on expert review by methodologists were omitted from cognitive testing. These </w:t>
      </w:r>
      <w:r w:rsidR="00E42E7E">
        <w:rPr>
          <w:sz w:val="24"/>
          <w:szCs w:val="24"/>
        </w:rPr>
        <w:t>were items</w:t>
      </w:r>
      <w:r w:rsidRPr="00EC07F8">
        <w:rPr>
          <w:sz w:val="24"/>
          <w:szCs w:val="24"/>
        </w:rPr>
        <w:t xml:space="preserve"> considered to be clear and unlikely to pose issues for respondents</w:t>
      </w:r>
      <w:r w:rsidR="00F94AEE">
        <w:rPr>
          <w:sz w:val="24"/>
          <w:szCs w:val="24"/>
        </w:rPr>
        <w:t xml:space="preserve"> (</w:t>
      </w:r>
      <w:r w:rsidR="0093607A">
        <w:rPr>
          <w:sz w:val="24"/>
          <w:szCs w:val="24"/>
        </w:rPr>
        <w:t xml:space="preserve">even if newly developed or </w:t>
      </w:r>
      <w:r w:rsidR="00392DBD">
        <w:rPr>
          <w:sz w:val="24"/>
          <w:szCs w:val="24"/>
        </w:rPr>
        <w:t>modified</w:t>
      </w:r>
      <w:r w:rsidR="00F94AEE">
        <w:rPr>
          <w:sz w:val="24"/>
          <w:szCs w:val="24"/>
        </w:rPr>
        <w:t>)</w:t>
      </w:r>
      <w:r w:rsidRPr="00EC07F8">
        <w:rPr>
          <w:sz w:val="24"/>
          <w:szCs w:val="24"/>
        </w:rPr>
        <w:t>, such as yes/no items or those developed with SME insights.</w:t>
      </w:r>
    </w:p>
    <w:p w:rsidR="00143228" w:rsidRPr="00715ADE" w:rsidP="00143228" w14:paraId="09AF8014" w14:textId="44DE59F2">
      <w:pPr>
        <w:widowControl/>
        <w:numPr>
          <w:ilvl w:val="0"/>
          <w:numId w:val="17"/>
        </w:numPr>
        <w:adjustRightInd w:val="0"/>
        <w:rPr>
          <w:sz w:val="24"/>
          <w:szCs w:val="24"/>
        </w:rPr>
      </w:pPr>
      <w:r w:rsidRPr="00EC07F8">
        <w:rPr>
          <w:b/>
          <w:sz w:val="24"/>
          <w:szCs w:val="24"/>
        </w:rPr>
        <w:t>Message Testing</w:t>
      </w:r>
      <w:r w:rsidRPr="00EC07F8">
        <w:rPr>
          <w:sz w:val="24"/>
          <w:szCs w:val="24"/>
        </w:rPr>
        <w:t xml:space="preserve">: </w:t>
      </w:r>
      <w:r w:rsidRPr="00715ADE">
        <w:rPr>
          <w:sz w:val="24"/>
          <w:szCs w:val="24"/>
        </w:rPr>
        <w:t xml:space="preserve">Additionally, </w:t>
      </w:r>
      <w:r w:rsidRPr="00715ADE" w:rsidR="00A872D5">
        <w:rPr>
          <w:sz w:val="24"/>
          <w:szCs w:val="24"/>
        </w:rPr>
        <w:t xml:space="preserve">invitational and instructional materials </w:t>
      </w:r>
      <w:r w:rsidRPr="00715ADE" w:rsidR="00610345">
        <w:rPr>
          <w:sz w:val="24"/>
          <w:szCs w:val="24"/>
        </w:rPr>
        <w:t>are</w:t>
      </w:r>
      <w:r w:rsidRPr="00715ADE">
        <w:rPr>
          <w:sz w:val="24"/>
          <w:szCs w:val="24"/>
        </w:rPr>
        <w:t xml:space="preserve"> included</w:t>
      </w:r>
      <w:r w:rsidRPr="00715ADE" w:rsidR="00E42E7E">
        <w:rPr>
          <w:sz w:val="24"/>
          <w:szCs w:val="24"/>
        </w:rPr>
        <w:t xml:space="preserve"> in the cognitive testing to better understand what </w:t>
      </w:r>
      <w:r w:rsidRPr="00715ADE" w:rsidR="00715ADE">
        <w:rPr>
          <w:sz w:val="24"/>
          <w:szCs w:val="24"/>
        </w:rPr>
        <w:t xml:space="preserve">wording best </w:t>
      </w:r>
      <w:r w:rsidRPr="00715ADE" w:rsidR="00E42E7E">
        <w:rPr>
          <w:sz w:val="24"/>
          <w:szCs w:val="24"/>
        </w:rPr>
        <w:t>motivates</w:t>
      </w:r>
      <w:r w:rsidRPr="00715ADE">
        <w:rPr>
          <w:sz w:val="24"/>
          <w:szCs w:val="24"/>
        </w:rPr>
        <w:t xml:space="preserve"> participation and</w:t>
      </w:r>
      <w:r w:rsidRPr="00715ADE" w:rsidR="00715ADE">
        <w:rPr>
          <w:sz w:val="24"/>
          <w:szCs w:val="24"/>
        </w:rPr>
        <w:t xml:space="preserve"> determines eligibility</w:t>
      </w:r>
      <w:r w:rsidRPr="00715ADE" w:rsidR="00E42E7E">
        <w:rPr>
          <w:sz w:val="24"/>
          <w:szCs w:val="24"/>
        </w:rPr>
        <w:t xml:space="preserve"> among this population.</w:t>
      </w:r>
    </w:p>
    <w:p w:rsidR="00E77078" w:rsidP="00696FE8" w14:paraId="51CF7C46" w14:textId="77777777">
      <w:pPr>
        <w:pStyle w:val="BodyText"/>
      </w:pPr>
    </w:p>
    <w:p w:rsidR="0043157F" w:rsidP="00696FE8" w14:paraId="60F30C63" w14:textId="7E195341">
      <w:pPr>
        <w:pStyle w:val="BodyText"/>
        <w:rPr>
          <w:spacing w:val="-3"/>
        </w:rPr>
      </w:pPr>
      <w:r>
        <w:t xml:space="preserve">There will be a maximum of </w:t>
      </w:r>
      <w:r w:rsidR="00A47EF5">
        <w:t xml:space="preserve">30 </w:t>
      </w:r>
      <w:r w:rsidR="0048285F">
        <w:t>Round 1 cognitive</w:t>
      </w:r>
      <w:r w:rsidR="0048285F">
        <w:rPr>
          <w:spacing w:val="-1"/>
        </w:rPr>
        <w:t xml:space="preserve"> </w:t>
      </w:r>
      <w:r w:rsidR="0048285F">
        <w:t xml:space="preserve">interviews </w:t>
      </w:r>
      <w:r w:rsidR="00520C99">
        <w:t xml:space="preserve">that will last </w:t>
      </w:r>
      <w:r w:rsidR="007F4B14">
        <w:t>a maxi</w:t>
      </w:r>
      <w:r w:rsidR="004B359B">
        <w:t xml:space="preserve">mum of </w:t>
      </w:r>
      <w:r w:rsidR="00F52EE6">
        <w:t>60 minu</w:t>
      </w:r>
      <w:r w:rsidR="009B1279">
        <w:t>tes</w:t>
      </w:r>
      <w:r w:rsidR="00D507B9">
        <w:t xml:space="preserve"> each</w:t>
      </w:r>
      <w:r w:rsidR="00C03A5A">
        <w:t xml:space="preserve">. The </w:t>
      </w:r>
      <w:r w:rsidR="00520C99">
        <w:t xml:space="preserve">Round 1 </w:t>
      </w:r>
      <w:r w:rsidR="00C03A5A">
        <w:t>interviews will be split across</w:t>
      </w:r>
      <w:r w:rsidR="009D1751">
        <w:t xml:space="preserve"> </w:t>
      </w:r>
      <w:r w:rsidR="00986F7A">
        <w:t xml:space="preserve">3 </w:t>
      </w:r>
      <w:r w:rsidR="00520C99">
        <w:t xml:space="preserve">separate testing </w:t>
      </w:r>
      <w:r w:rsidR="009C68D1">
        <w:t>tracks</w:t>
      </w:r>
      <w:r w:rsidR="00520C99">
        <w:t xml:space="preserve"> to enable BJS and ICF to test different parts of the instrument in detail</w:t>
      </w:r>
      <w:r w:rsidR="00C77D5C">
        <w:t>.</w:t>
      </w:r>
      <w:r w:rsidR="00632C44">
        <w:t xml:space="preserve"> </w:t>
      </w:r>
      <w:r w:rsidRPr="00705CE9" w:rsidR="00632C44">
        <w:rPr>
          <w:b/>
          <w:bCs/>
        </w:rPr>
        <w:t>Table 2</w:t>
      </w:r>
      <w:r w:rsidR="00632C44">
        <w:t xml:space="preserve"> </w:t>
      </w:r>
      <w:r w:rsidR="00C77D5C">
        <w:t>include</w:t>
      </w:r>
      <w:r w:rsidR="00C210AA">
        <w:t>s</w:t>
      </w:r>
      <w:r w:rsidR="00C77D5C">
        <w:t xml:space="preserve"> a</w:t>
      </w:r>
      <w:r w:rsidR="00A20D3E">
        <w:t xml:space="preserve"> </w:t>
      </w:r>
      <w:r w:rsidR="00612D30">
        <w:t>brief</w:t>
      </w:r>
      <w:r w:rsidR="00632C44">
        <w:t xml:space="preserve"> description of </w:t>
      </w:r>
      <w:r w:rsidR="00F24065">
        <w:t xml:space="preserve">the content in each track and the </w:t>
      </w:r>
      <w:r w:rsidR="008C4DB0">
        <w:t>t</w:t>
      </w:r>
      <w:r w:rsidR="000345B9">
        <w:t xml:space="preserve">argeted number </w:t>
      </w:r>
      <w:r w:rsidR="00FA6353">
        <w:t>of interviews in those tracks.</w:t>
      </w:r>
      <w:r w:rsidR="00A20D3E">
        <w:t xml:space="preserve"> </w:t>
      </w:r>
      <w:r w:rsidR="00DE0BDD">
        <w:t>Each</w:t>
      </w:r>
      <w:r w:rsidRPr="00612D30" w:rsidR="00612D30">
        <w:t xml:space="preserve"> track test</w:t>
      </w:r>
      <w:r w:rsidR="00E0697B">
        <w:t>s</w:t>
      </w:r>
      <w:r w:rsidRPr="00612D30" w:rsidR="00612D30">
        <w:t xml:space="preserve"> different parts of the instrument to ensure rich detail on each topic. </w:t>
      </w:r>
      <w:r w:rsidR="0048285F">
        <w:t>Round</w:t>
      </w:r>
      <w:r w:rsidR="00DC111C">
        <w:t xml:space="preserve"> </w:t>
      </w:r>
      <w:r w:rsidR="0048285F">
        <w:t>2 cognitive interviews will explore only those questions</w:t>
      </w:r>
      <w:r w:rsidR="00520C99">
        <w:t xml:space="preserve"> or </w:t>
      </w:r>
      <w:r w:rsidR="0017509F">
        <w:t>text</w:t>
      </w:r>
      <w:r w:rsidR="0048285F">
        <w:t xml:space="preserve"> that were further added or adjusted following</w:t>
      </w:r>
      <w:r w:rsidR="0048285F">
        <w:rPr>
          <w:spacing w:val="-3"/>
        </w:rPr>
        <w:t xml:space="preserve"> </w:t>
      </w:r>
      <w:r w:rsidR="0048285F">
        <w:t>review</w:t>
      </w:r>
      <w:r w:rsidR="0048285F">
        <w:rPr>
          <w:spacing w:val="-4"/>
        </w:rPr>
        <w:t xml:space="preserve"> </w:t>
      </w:r>
      <w:r w:rsidR="0048285F">
        <w:t>of</w:t>
      </w:r>
      <w:r w:rsidR="0048285F">
        <w:rPr>
          <w:spacing w:val="-4"/>
        </w:rPr>
        <w:t xml:space="preserve"> </w:t>
      </w:r>
      <w:r w:rsidR="0048285F">
        <w:t>the</w:t>
      </w:r>
      <w:r w:rsidR="0048285F">
        <w:rPr>
          <w:spacing w:val="-2"/>
        </w:rPr>
        <w:t xml:space="preserve"> </w:t>
      </w:r>
      <w:r w:rsidR="0048285F">
        <w:t>results</w:t>
      </w:r>
      <w:r w:rsidR="0048285F">
        <w:rPr>
          <w:spacing w:val="-3"/>
        </w:rPr>
        <w:t xml:space="preserve"> </w:t>
      </w:r>
      <w:r w:rsidR="0048285F">
        <w:t>of</w:t>
      </w:r>
      <w:r w:rsidR="0048285F">
        <w:rPr>
          <w:spacing w:val="-4"/>
        </w:rPr>
        <w:t xml:space="preserve"> </w:t>
      </w:r>
      <w:r w:rsidR="0048285F">
        <w:t>Round</w:t>
      </w:r>
      <w:r w:rsidR="0048285F">
        <w:rPr>
          <w:spacing w:val="-3"/>
        </w:rPr>
        <w:t xml:space="preserve"> </w:t>
      </w:r>
      <w:r w:rsidR="0048285F">
        <w:t>1</w:t>
      </w:r>
      <w:r w:rsidR="0048285F">
        <w:rPr>
          <w:spacing w:val="-3"/>
        </w:rPr>
        <w:t xml:space="preserve"> </w:t>
      </w:r>
      <w:r w:rsidR="0048285F">
        <w:t>testing.</w:t>
      </w:r>
      <w:r w:rsidR="0048285F">
        <w:rPr>
          <w:spacing w:val="-3"/>
        </w:rPr>
        <w:t xml:space="preserve"> </w:t>
      </w:r>
    </w:p>
    <w:p w:rsidR="00C311E1" w:rsidP="00696FE8" w14:paraId="26088E8B" w14:textId="77777777">
      <w:pPr>
        <w:pStyle w:val="BodyText"/>
        <w:rPr>
          <w:spacing w:val="-3"/>
        </w:rPr>
      </w:pPr>
    </w:p>
    <w:p w:rsidR="00C311E1" w:rsidP="00696FE8" w14:paraId="115C1B18" w14:textId="77777777">
      <w:pPr>
        <w:pStyle w:val="BodyText"/>
        <w:rPr>
          <w:spacing w:val="-3"/>
        </w:rPr>
      </w:pPr>
    </w:p>
    <w:p w:rsidR="00C311E1" w:rsidP="00696FE8" w14:paraId="255F329C" w14:textId="77777777">
      <w:pPr>
        <w:pStyle w:val="BodyText"/>
        <w:rPr>
          <w:spacing w:val="-3"/>
        </w:rPr>
      </w:pPr>
    </w:p>
    <w:p w:rsidR="00C311E1" w:rsidP="00696FE8" w14:paraId="413DF8EC" w14:textId="77777777">
      <w:pPr>
        <w:pStyle w:val="BodyText"/>
        <w:rPr>
          <w:spacing w:val="-3"/>
        </w:rPr>
      </w:pPr>
    </w:p>
    <w:p w:rsidR="00C311E1" w:rsidP="00696FE8" w14:paraId="26EF3C4C" w14:textId="77777777">
      <w:pPr>
        <w:pStyle w:val="BodyText"/>
        <w:rPr>
          <w:spacing w:val="-3"/>
        </w:rPr>
      </w:pPr>
    </w:p>
    <w:p w:rsidR="00C311E1" w:rsidP="00696FE8" w14:paraId="006FE5B7" w14:textId="77777777">
      <w:pPr>
        <w:pStyle w:val="BodyText"/>
        <w:rPr>
          <w:spacing w:val="-3"/>
        </w:rPr>
      </w:pPr>
    </w:p>
    <w:p w:rsidR="00C311E1" w:rsidP="00696FE8" w14:paraId="3B3984F7" w14:textId="77777777">
      <w:pPr>
        <w:pStyle w:val="BodyText"/>
        <w:rPr>
          <w:spacing w:val="-3"/>
        </w:rPr>
      </w:pPr>
    </w:p>
    <w:p w:rsidR="00C311E1" w:rsidP="00696FE8" w14:paraId="52BF4156" w14:textId="77777777">
      <w:pPr>
        <w:pStyle w:val="BodyText"/>
        <w:rPr>
          <w:spacing w:val="-3"/>
        </w:rPr>
      </w:pPr>
    </w:p>
    <w:p w:rsidR="00C311E1" w:rsidP="00696FE8" w14:paraId="6F25EEBB" w14:textId="77777777">
      <w:pPr>
        <w:pStyle w:val="BodyText"/>
        <w:rPr>
          <w:spacing w:val="-3"/>
        </w:rPr>
      </w:pPr>
    </w:p>
    <w:p w:rsidR="00824729" w:rsidP="00696FE8" w14:paraId="541D8744" w14:textId="77777777">
      <w:pPr>
        <w:pStyle w:val="BodyText"/>
        <w:rPr>
          <w:spacing w:val="-3"/>
        </w:rPr>
      </w:pPr>
    </w:p>
    <w:p w:rsidR="00591866" w:rsidRPr="00341A12" w:rsidP="00136EFD" w14:paraId="0878B5F2" w14:textId="446A7A50">
      <w:pPr>
        <w:pStyle w:val="BodyText"/>
        <w:spacing w:after="120"/>
        <w:rPr>
          <w:b/>
          <w:bCs/>
          <w:spacing w:val="-3"/>
          <w:sz w:val="22"/>
          <w:szCs w:val="22"/>
        </w:rPr>
      </w:pPr>
      <w:r w:rsidRPr="00341A12">
        <w:rPr>
          <w:b/>
          <w:bCs/>
          <w:spacing w:val="-3"/>
          <w:sz w:val="22"/>
          <w:szCs w:val="22"/>
        </w:rPr>
        <w:t xml:space="preserve">Table 2. </w:t>
      </w:r>
      <w:r w:rsidRPr="00341A12" w:rsidR="00D42BED">
        <w:rPr>
          <w:b/>
          <w:bCs/>
          <w:spacing w:val="-3"/>
          <w:sz w:val="22"/>
          <w:szCs w:val="22"/>
        </w:rPr>
        <w:t xml:space="preserve">Cognitive Interview </w:t>
      </w:r>
      <w:r w:rsidRPr="00341A12" w:rsidR="003A7757">
        <w:rPr>
          <w:b/>
          <w:bCs/>
          <w:spacing w:val="-3"/>
          <w:sz w:val="22"/>
          <w:szCs w:val="22"/>
        </w:rPr>
        <w:t xml:space="preserve">Tracks and </w:t>
      </w:r>
      <w:r w:rsidRPr="00341A12" w:rsidR="008E7D9B">
        <w:rPr>
          <w:b/>
          <w:bCs/>
          <w:spacing w:val="-3"/>
          <w:sz w:val="22"/>
          <w:szCs w:val="22"/>
        </w:rPr>
        <w:t>Interview Targets</w:t>
      </w:r>
    </w:p>
    <w:tbl>
      <w:tblPr>
        <w:tblStyle w:val="TableGrid"/>
        <w:tblW w:w="0" w:type="auto"/>
        <w:tblLayout w:type="fixed"/>
        <w:tblLook w:val="04A0"/>
      </w:tblPr>
      <w:tblGrid>
        <w:gridCol w:w="1975"/>
        <w:gridCol w:w="4410"/>
        <w:gridCol w:w="1080"/>
        <w:gridCol w:w="1080"/>
        <w:gridCol w:w="805"/>
      </w:tblGrid>
      <w:tr w14:paraId="4BED5C4C" w14:textId="77777777" w:rsidTr="00761EB2">
        <w:tblPrEx>
          <w:tblW w:w="0" w:type="auto"/>
          <w:tblLayout w:type="fixed"/>
          <w:tblLook w:val="04A0"/>
        </w:tblPrEx>
        <w:tc>
          <w:tcPr>
            <w:tcW w:w="1975" w:type="dxa"/>
            <w:vMerge w:val="restart"/>
            <w:vAlign w:val="bottom"/>
          </w:tcPr>
          <w:p w:rsidR="00150908" w:rsidRPr="003015E9" w:rsidP="00150908" w14:paraId="4A8D7F7E" w14:textId="792DF930">
            <w:pPr>
              <w:pStyle w:val="BodyText"/>
              <w:jc w:val="center"/>
              <w:rPr>
                <w:b/>
                <w:bCs/>
                <w:spacing w:val="-3"/>
                <w:sz w:val="22"/>
                <w:szCs w:val="22"/>
              </w:rPr>
            </w:pPr>
            <w:r>
              <w:rPr>
                <w:b/>
                <w:bCs/>
                <w:spacing w:val="-3"/>
                <w:sz w:val="22"/>
                <w:szCs w:val="22"/>
              </w:rPr>
              <w:t>C</w:t>
            </w:r>
            <w:r w:rsidR="00715ADE">
              <w:rPr>
                <w:b/>
                <w:bCs/>
                <w:spacing w:val="-3"/>
                <w:sz w:val="22"/>
                <w:szCs w:val="22"/>
              </w:rPr>
              <w:t>ognitive Interview</w:t>
            </w:r>
            <w:r>
              <w:rPr>
                <w:b/>
                <w:bCs/>
                <w:spacing w:val="-3"/>
                <w:sz w:val="22"/>
                <w:szCs w:val="22"/>
              </w:rPr>
              <w:t xml:space="preserve"> Track</w:t>
            </w:r>
          </w:p>
        </w:tc>
        <w:tc>
          <w:tcPr>
            <w:tcW w:w="4410" w:type="dxa"/>
            <w:vMerge w:val="restart"/>
            <w:vAlign w:val="bottom"/>
          </w:tcPr>
          <w:p w:rsidR="00150908" w:rsidRPr="003015E9" w:rsidP="00696FE8" w14:paraId="3160D493" w14:textId="77C33687">
            <w:pPr>
              <w:pStyle w:val="BodyText"/>
              <w:rPr>
                <w:b/>
                <w:bCs/>
                <w:spacing w:val="-3"/>
                <w:sz w:val="22"/>
                <w:szCs w:val="22"/>
              </w:rPr>
            </w:pPr>
            <w:r>
              <w:rPr>
                <w:b/>
                <w:bCs/>
                <w:spacing w:val="-3"/>
                <w:sz w:val="22"/>
                <w:szCs w:val="22"/>
              </w:rPr>
              <w:t xml:space="preserve">NSVSP </w:t>
            </w:r>
            <w:r>
              <w:rPr>
                <w:b/>
                <w:bCs/>
                <w:spacing w:val="-3"/>
                <w:sz w:val="22"/>
                <w:szCs w:val="22"/>
              </w:rPr>
              <w:t>Survey Sections Tested</w:t>
            </w:r>
          </w:p>
        </w:tc>
        <w:tc>
          <w:tcPr>
            <w:tcW w:w="2965" w:type="dxa"/>
            <w:gridSpan w:val="3"/>
          </w:tcPr>
          <w:p w:rsidR="00150908" w:rsidRPr="003015E9" w:rsidP="00150908" w14:paraId="18714193" w14:textId="5CFCF2A4">
            <w:pPr>
              <w:pStyle w:val="BodyText"/>
              <w:jc w:val="center"/>
              <w:rPr>
                <w:b/>
                <w:bCs/>
                <w:spacing w:val="-3"/>
                <w:sz w:val="22"/>
                <w:szCs w:val="22"/>
              </w:rPr>
            </w:pPr>
            <w:r>
              <w:rPr>
                <w:b/>
                <w:bCs/>
                <w:spacing w:val="-3"/>
                <w:sz w:val="22"/>
                <w:szCs w:val="22"/>
              </w:rPr>
              <w:t>Number of Interviews</w:t>
            </w:r>
          </w:p>
        </w:tc>
      </w:tr>
      <w:tr w14:paraId="7B9E9675" w14:textId="77777777" w:rsidTr="00761EB2">
        <w:tblPrEx>
          <w:tblW w:w="0" w:type="auto"/>
          <w:tblLayout w:type="fixed"/>
          <w:tblLook w:val="04A0"/>
        </w:tblPrEx>
        <w:tc>
          <w:tcPr>
            <w:tcW w:w="1975" w:type="dxa"/>
            <w:vMerge/>
          </w:tcPr>
          <w:p w:rsidR="00150908" w:rsidRPr="003015E9" w:rsidP="00696FE8" w14:paraId="12A02E21" w14:textId="4E67A71E">
            <w:pPr>
              <w:pStyle w:val="BodyText"/>
              <w:rPr>
                <w:b/>
                <w:bCs/>
                <w:spacing w:val="-3"/>
                <w:sz w:val="22"/>
                <w:szCs w:val="22"/>
              </w:rPr>
            </w:pPr>
          </w:p>
        </w:tc>
        <w:tc>
          <w:tcPr>
            <w:tcW w:w="4410" w:type="dxa"/>
            <w:vMerge/>
          </w:tcPr>
          <w:p w:rsidR="00150908" w:rsidRPr="003015E9" w:rsidP="00696FE8" w14:paraId="261652A0" w14:textId="182F04B1">
            <w:pPr>
              <w:pStyle w:val="BodyText"/>
              <w:rPr>
                <w:b/>
                <w:bCs/>
                <w:spacing w:val="-3"/>
                <w:sz w:val="22"/>
                <w:szCs w:val="22"/>
              </w:rPr>
            </w:pPr>
          </w:p>
        </w:tc>
        <w:tc>
          <w:tcPr>
            <w:tcW w:w="1080" w:type="dxa"/>
          </w:tcPr>
          <w:p w:rsidR="00150908" w:rsidRPr="003015E9" w:rsidP="00696FE8" w14:paraId="416C852A" w14:textId="1D092831">
            <w:pPr>
              <w:pStyle w:val="BodyText"/>
              <w:rPr>
                <w:b/>
                <w:bCs/>
                <w:spacing w:val="-3"/>
                <w:sz w:val="22"/>
                <w:szCs w:val="22"/>
              </w:rPr>
            </w:pPr>
            <w:r>
              <w:rPr>
                <w:b/>
                <w:bCs/>
                <w:spacing w:val="-3"/>
                <w:sz w:val="22"/>
                <w:szCs w:val="22"/>
              </w:rPr>
              <w:t>Round 1</w:t>
            </w:r>
          </w:p>
        </w:tc>
        <w:tc>
          <w:tcPr>
            <w:tcW w:w="1080" w:type="dxa"/>
          </w:tcPr>
          <w:p w:rsidR="00150908" w:rsidRPr="003015E9" w:rsidP="00696FE8" w14:paraId="7B3D6935" w14:textId="26C6152B">
            <w:pPr>
              <w:pStyle w:val="BodyText"/>
              <w:rPr>
                <w:b/>
                <w:bCs/>
                <w:spacing w:val="-3"/>
                <w:sz w:val="22"/>
                <w:szCs w:val="22"/>
              </w:rPr>
            </w:pPr>
            <w:r w:rsidRPr="003015E9">
              <w:rPr>
                <w:b/>
                <w:bCs/>
                <w:spacing w:val="-3"/>
                <w:sz w:val="22"/>
                <w:szCs w:val="22"/>
              </w:rPr>
              <w:t>Round 2</w:t>
            </w:r>
          </w:p>
        </w:tc>
        <w:tc>
          <w:tcPr>
            <w:tcW w:w="805" w:type="dxa"/>
          </w:tcPr>
          <w:p w:rsidR="00150908" w:rsidRPr="003015E9" w:rsidP="00696FE8" w14:paraId="7DFA04FF" w14:textId="6FC22C6D">
            <w:pPr>
              <w:pStyle w:val="BodyText"/>
              <w:rPr>
                <w:b/>
                <w:bCs/>
                <w:spacing w:val="-3"/>
                <w:sz w:val="22"/>
                <w:szCs w:val="22"/>
              </w:rPr>
            </w:pPr>
            <w:r w:rsidRPr="003015E9">
              <w:rPr>
                <w:b/>
                <w:bCs/>
                <w:spacing w:val="-3"/>
                <w:sz w:val="22"/>
                <w:szCs w:val="22"/>
              </w:rPr>
              <w:t>Total</w:t>
            </w:r>
          </w:p>
        </w:tc>
      </w:tr>
      <w:tr w14:paraId="47CE5781" w14:textId="77777777" w:rsidTr="00761EB2">
        <w:tblPrEx>
          <w:tblW w:w="0" w:type="auto"/>
          <w:tblLayout w:type="fixed"/>
          <w:tblLook w:val="04A0"/>
        </w:tblPrEx>
        <w:trPr>
          <w:trHeight w:val="1709"/>
        </w:trPr>
        <w:tc>
          <w:tcPr>
            <w:tcW w:w="1975" w:type="dxa"/>
            <w:tcBorders>
              <w:right w:val="single" w:sz="4" w:space="0" w:color="403152" w:themeColor="accent4" w:themeShade="80"/>
            </w:tcBorders>
            <w:vAlign w:val="center"/>
          </w:tcPr>
          <w:p w:rsidR="00174EF3" w:rsidRPr="00957F6C" w:rsidP="00174EF3" w14:paraId="0DFEEF08" w14:textId="14C4EAFD">
            <w:pPr>
              <w:pStyle w:val="BodyText"/>
              <w:rPr>
                <w:spacing w:val="-3"/>
                <w:sz w:val="22"/>
                <w:szCs w:val="22"/>
              </w:rPr>
            </w:pPr>
            <w:r w:rsidRPr="00957F6C">
              <w:rPr>
                <w:sz w:val="22"/>
                <w:szCs w:val="22"/>
              </w:rPr>
              <w:t xml:space="preserve">(1) </w:t>
            </w:r>
            <w:r w:rsidR="00DA656E">
              <w:rPr>
                <w:sz w:val="22"/>
                <w:szCs w:val="22"/>
              </w:rPr>
              <w:t xml:space="preserve">About You Organization, </w:t>
            </w:r>
            <w:r w:rsidRPr="00957F6C">
              <w:rPr>
                <w:sz w:val="22"/>
                <w:szCs w:val="22"/>
              </w:rPr>
              <w:t>Victims Served</w:t>
            </w:r>
            <w:r w:rsidR="00DA656E">
              <w:rPr>
                <w:sz w:val="22"/>
                <w:szCs w:val="22"/>
              </w:rPr>
              <w:t>, Crime/Abuse Types,</w:t>
            </w:r>
            <w:r w:rsidRPr="00957F6C">
              <w:rPr>
                <w:sz w:val="22"/>
                <w:szCs w:val="22"/>
              </w:rPr>
              <w:t xml:space="preserve"> and Victim Characteristics</w:t>
            </w:r>
          </w:p>
        </w:tc>
        <w:tc>
          <w:tcPr>
            <w:tcW w:w="4410" w:type="dxa"/>
            <w:tcBorders>
              <w:left w:val="single" w:sz="4" w:space="0" w:color="403152" w:themeColor="accent4" w:themeShade="80"/>
              <w:right w:val="single" w:sz="4" w:space="0" w:color="403152" w:themeColor="accent4" w:themeShade="80"/>
            </w:tcBorders>
            <w:vAlign w:val="center"/>
          </w:tcPr>
          <w:p w:rsidR="00174EF3" w:rsidRPr="003015E9" w:rsidP="00174EF3" w14:paraId="1D44F822" w14:textId="77777777">
            <w:pPr>
              <w:pStyle w:val="ListParagraph"/>
              <w:widowControl/>
              <w:numPr>
                <w:ilvl w:val="0"/>
                <w:numId w:val="13"/>
              </w:numPr>
              <w:autoSpaceDE/>
              <w:autoSpaceDN/>
              <w:spacing w:after="160" w:line="259" w:lineRule="auto"/>
              <w:ind w:left="144" w:hanging="144"/>
              <w:contextualSpacing/>
            </w:pPr>
            <w:r w:rsidRPr="003015E9">
              <w:t>Selected items from:</w:t>
            </w:r>
          </w:p>
          <w:p w:rsidR="00174EF3" w:rsidRPr="003015E9" w:rsidP="00174EF3" w14:paraId="79EFFF2C" w14:textId="24C9DF15">
            <w:pPr>
              <w:pStyle w:val="ListParagraph"/>
              <w:widowControl/>
              <w:numPr>
                <w:ilvl w:val="1"/>
                <w:numId w:val="13"/>
              </w:numPr>
              <w:autoSpaceDE/>
              <w:autoSpaceDN/>
              <w:spacing w:after="160" w:line="259" w:lineRule="auto"/>
              <w:ind w:left="576" w:hanging="288"/>
              <w:contextualSpacing/>
            </w:pPr>
            <w:r w:rsidRPr="003015E9">
              <w:t>Section A (About Your Org</w:t>
            </w:r>
            <w:r w:rsidR="00F71851">
              <w:t>anization</w:t>
            </w:r>
            <w:r w:rsidRPr="003015E9">
              <w:t>)</w:t>
            </w:r>
          </w:p>
          <w:p w:rsidR="00174EF3" w:rsidRPr="003015E9" w:rsidP="00174EF3" w14:paraId="071D3E7D" w14:textId="77777777">
            <w:pPr>
              <w:pStyle w:val="ListParagraph"/>
              <w:widowControl/>
              <w:numPr>
                <w:ilvl w:val="1"/>
                <w:numId w:val="13"/>
              </w:numPr>
              <w:autoSpaceDE/>
              <w:autoSpaceDN/>
              <w:spacing w:after="160" w:line="259" w:lineRule="auto"/>
              <w:ind w:left="576" w:hanging="288"/>
              <w:contextualSpacing/>
            </w:pPr>
            <w:r w:rsidRPr="003015E9">
              <w:t>Section B (Victims Served)</w:t>
            </w:r>
          </w:p>
          <w:p w:rsidR="00C36536" w:rsidP="00174EF3" w14:paraId="3CA20F78" w14:textId="3F1D438F">
            <w:pPr>
              <w:pStyle w:val="ListParagraph"/>
              <w:widowControl/>
              <w:numPr>
                <w:ilvl w:val="1"/>
                <w:numId w:val="13"/>
              </w:numPr>
              <w:autoSpaceDE/>
              <w:autoSpaceDN/>
              <w:spacing w:after="160" w:line="259" w:lineRule="auto"/>
              <w:ind w:left="576" w:hanging="288"/>
              <w:contextualSpacing/>
            </w:pPr>
            <w:r w:rsidRPr="003015E9">
              <w:t>Section C (Crime</w:t>
            </w:r>
            <w:r w:rsidR="0078202B">
              <w:t xml:space="preserve"> and</w:t>
            </w:r>
            <w:r w:rsidR="001B79A1">
              <w:t xml:space="preserve"> </w:t>
            </w:r>
            <w:r w:rsidRPr="003015E9">
              <w:t>Abuse Types</w:t>
            </w:r>
            <w:r w:rsidR="008A5375">
              <w:t>)</w:t>
            </w:r>
          </w:p>
          <w:p w:rsidR="00174EF3" w:rsidRPr="00C36536" w:rsidP="00174EF3" w14:paraId="0824C85F" w14:textId="280E0351">
            <w:pPr>
              <w:pStyle w:val="ListParagraph"/>
              <w:widowControl/>
              <w:numPr>
                <w:ilvl w:val="1"/>
                <w:numId w:val="13"/>
              </w:numPr>
              <w:autoSpaceDE/>
              <w:autoSpaceDN/>
              <w:spacing w:after="160" w:line="259" w:lineRule="auto"/>
              <w:ind w:left="576" w:hanging="288"/>
              <w:contextualSpacing/>
            </w:pPr>
            <w:r w:rsidRPr="00C36536">
              <w:t>Section D (Victim Characteristics)</w:t>
            </w:r>
          </w:p>
        </w:tc>
        <w:tc>
          <w:tcPr>
            <w:tcW w:w="1080" w:type="dxa"/>
            <w:tcBorders>
              <w:left w:val="single" w:sz="4" w:space="0" w:color="403152" w:themeColor="accent4" w:themeShade="80"/>
            </w:tcBorders>
            <w:vAlign w:val="center"/>
          </w:tcPr>
          <w:p w:rsidR="00174EF3" w:rsidRPr="003015E9" w:rsidP="00154810" w14:paraId="06279C69" w14:textId="4D55AC89">
            <w:pPr>
              <w:pStyle w:val="BodyText"/>
              <w:jc w:val="center"/>
              <w:rPr>
                <w:b/>
                <w:bCs/>
                <w:spacing w:val="-3"/>
                <w:sz w:val="22"/>
                <w:szCs w:val="22"/>
              </w:rPr>
            </w:pPr>
            <w:r>
              <w:rPr>
                <w:sz w:val="22"/>
                <w:szCs w:val="22"/>
              </w:rPr>
              <w:t>8</w:t>
            </w:r>
          </w:p>
        </w:tc>
        <w:tc>
          <w:tcPr>
            <w:tcW w:w="1080" w:type="dxa"/>
            <w:tcBorders>
              <w:left w:val="single" w:sz="4" w:space="0" w:color="403152" w:themeColor="accent4" w:themeShade="80"/>
            </w:tcBorders>
            <w:vAlign w:val="center"/>
          </w:tcPr>
          <w:p w:rsidR="00174EF3" w:rsidRPr="003015E9" w:rsidP="00154810" w14:paraId="38A82EF4" w14:textId="2A0B291F">
            <w:pPr>
              <w:pStyle w:val="BodyText"/>
              <w:jc w:val="center"/>
              <w:rPr>
                <w:b/>
                <w:bCs/>
                <w:spacing w:val="-3"/>
                <w:sz w:val="22"/>
                <w:szCs w:val="22"/>
              </w:rPr>
            </w:pPr>
            <w:r>
              <w:rPr>
                <w:sz w:val="22"/>
                <w:szCs w:val="22"/>
              </w:rPr>
              <w:t>5</w:t>
            </w:r>
          </w:p>
        </w:tc>
        <w:tc>
          <w:tcPr>
            <w:tcW w:w="805" w:type="dxa"/>
            <w:tcBorders>
              <w:left w:val="single" w:sz="4" w:space="0" w:color="403152" w:themeColor="accent4" w:themeShade="80"/>
            </w:tcBorders>
            <w:vAlign w:val="center"/>
          </w:tcPr>
          <w:p w:rsidR="00174EF3" w:rsidRPr="00761EB2" w:rsidP="00154810" w14:paraId="271E1312" w14:textId="6EEAC4B6">
            <w:pPr>
              <w:pStyle w:val="BodyText"/>
              <w:jc w:val="center"/>
              <w:rPr>
                <w:b/>
                <w:bCs/>
                <w:spacing w:val="-3"/>
                <w:sz w:val="22"/>
                <w:szCs w:val="22"/>
              </w:rPr>
            </w:pPr>
            <w:r>
              <w:rPr>
                <w:b/>
                <w:bCs/>
                <w:sz w:val="22"/>
                <w:szCs w:val="22"/>
              </w:rPr>
              <w:t>13</w:t>
            </w:r>
          </w:p>
        </w:tc>
      </w:tr>
      <w:tr w14:paraId="4FF8E342" w14:textId="77777777" w:rsidTr="00761EB2">
        <w:tblPrEx>
          <w:tblW w:w="0" w:type="auto"/>
          <w:tblLayout w:type="fixed"/>
          <w:tblLook w:val="04A0"/>
        </w:tblPrEx>
        <w:tc>
          <w:tcPr>
            <w:tcW w:w="1975" w:type="dxa"/>
            <w:tcBorders>
              <w:right w:val="single" w:sz="4" w:space="0" w:color="403152" w:themeColor="accent4" w:themeShade="80"/>
            </w:tcBorders>
            <w:vAlign w:val="center"/>
          </w:tcPr>
          <w:p w:rsidR="00174EF3" w:rsidRPr="00957F6C" w:rsidP="00174EF3" w14:paraId="51FFD205" w14:textId="1971B47D">
            <w:pPr>
              <w:pStyle w:val="BodyText"/>
              <w:rPr>
                <w:spacing w:val="-3"/>
                <w:sz w:val="22"/>
                <w:szCs w:val="22"/>
              </w:rPr>
            </w:pPr>
            <w:r w:rsidRPr="00957F6C">
              <w:rPr>
                <w:sz w:val="22"/>
                <w:szCs w:val="22"/>
              </w:rPr>
              <w:t xml:space="preserve">(2) Services Provided </w:t>
            </w:r>
            <w:r w:rsidR="00444C0F">
              <w:rPr>
                <w:sz w:val="22"/>
                <w:szCs w:val="22"/>
              </w:rPr>
              <w:t>and</w:t>
            </w:r>
            <w:r w:rsidRPr="00957F6C">
              <w:rPr>
                <w:sz w:val="22"/>
                <w:szCs w:val="22"/>
              </w:rPr>
              <w:t xml:space="preserve"> Special Topics </w:t>
            </w:r>
          </w:p>
        </w:tc>
        <w:tc>
          <w:tcPr>
            <w:tcW w:w="4410" w:type="dxa"/>
            <w:tcBorders>
              <w:left w:val="single" w:sz="4" w:space="0" w:color="403152" w:themeColor="accent4" w:themeShade="80"/>
              <w:right w:val="single" w:sz="4" w:space="0" w:color="403152" w:themeColor="accent4" w:themeShade="80"/>
            </w:tcBorders>
            <w:vAlign w:val="center"/>
          </w:tcPr>
          <w:p w:rsidR="00174EF3" w:rsidRPr="003015E9" w:rsidP="00174EF3" w14:paraId="1E60511E" w14:textId="77777777">
            <w:pPr>
              <w:pStyle w:val="ListParagraph"/>
              <w:widowControl/>
              <w:numPr>
                <w:ilvl w:val="0"/>
                <w:numId w:val="13"/>
              </w:numPr>
              <w:autoSpaceDE/>
              <w:autoSpaceDN/>
              <w:spacing w:after="160" w:line="259" w:lineRule="auto"/>
              <w:ind w:left="144" w:hanging="144"/>
              <w:contextualSpacing/>
            </w:pPr>
            <w:r w:rsidRPr="003015E9">
              <w:t>Selected items from:</w:t>
            </w:r>
          </w:p>
          <w:p w:rsidR="00C36536" w:rsidP="00174EF3" w14:paraId="3FEC0C1C" w14:textId="77777777">
            <w:pPr>
              <w:pStyle w:val="ListParagraph"/>
              <w:widowControl/>
              <w:numPr>
                <w:ilvl w:val="1"/>
                <w:numId w:val="13"/>
              </w:numPr>
              <w:autoSpaceDE/>
              <w:autoSpaceDN/>
              <w:spacing w:after="160" w:line="259" w:lineRule="auto"/>
              <w:ind w:left="576" w:hanging="288"/>
              <w:contextualSpacing/>
            </w:pPr>
            <w:r w:rsidRPr="003015E9">
              <w:t>Section E (Services)</w:t>
            </w:r>
          </w:p>
          <w:p w:rsidR="00174EF3" w:rsidRPr="00C36536" w:rsidP="00174EF3" w14:paraId="5E28E1B5" w14:textId="19352C66">
            <w:pPr>
              <w:pStyle w:val="ListParagraph"/>
              <w:widowControl/>
              <w:numPr>
                <w:ilvl w:val="1"/>
                <w:numId w:val="13"/>
              </w:numPr>
              <w:autoSpaceDE/>
              <w:autoSpaceDN/>
              <w:spacing w:after="160" w:line="259" w:lineRule="auto"/>
              <w:ind w:left="576" w:hanging="288"/>
              <w:contextualSpacing/>
            </w:pPr>
            <w:r>
              <w:t>Section G</w:t>
            </w:r>
            <w:r w:rsidR="00B40DAD">
              <w:t xml:space="preserve"> (</w:t>
            </w:r>
            <w:r w:rsidRPr="00C36536">
              <w:t>Mass Violence</w:t>
            </w:r>
            <w:r w:rsidR="00B40DAD">
              <w:t>)</w:t>
            </w:r>
          </w:p>
        </w:tc>
        <w:tc>
          <w:tcPr>
            <w:tcW w:w="1080" w:type="dxa"/>
            <w:tcBorders>
              <w:left w:val="single" w:sz="4" w:space="0" w:color="403152" w:themeColor="accent4" w:themeShade="80"/>
            </w:tcBorders>
            <w:vAlign w:val="center"/>
          </w:tcPr>
          <w:p w:rsidR="00174EF3" w:rsidRPr="003015E9" w:rsidP="00154810" w14:paraId="6167B910" w14:textId="40EE4B25">
            <w:pPr>
              <w:pStyle w:val="BodyText"/>
              <w:jc w:val="center"/>
              <w:rPr>
                <w:b/>
                <w:bCs/>
                <w:spacing w:val="-3"/>
                <w:sz w:val="22"/>
                <w:szCs w:val="22"/>
              </w:rPr>
            </w:pPr>
            <w:r>
              <w:rPr>
                <w:sz w:val="22"/>
                <w:szCs w:val="22"/>
              </w:rPr>
              <w:t>10</w:t>
            </w:r>
          </w:p>
        </w:tc>
        <w:tc>
          <w:tcPr>
            <w:tcW w:w="1080" w:type="dxa"/>
            <w:tcBorders>
              <w:left w:val="single" w:sz="4" w:space="0" w:color="403152" w:themeColor="accent4" w:themeShade="80"/>
            </w:tcBorders>
            <w:vAlign w:val="center"/>
          </w:tcPr>
          <w:p w:rsidR="00174EF3" w:rsidRPr="003015E9" w:rsidP="00154810" w14:paraId="6333929F" w14:textId="44B2E9E8">
            <w:pPr>
              <w:pStyle w:val="BodyText"/>
              <w:jc w:val="center"/>
              <w:rPr>
                <w:b/>
                <w:bCs/>
                <w:spacing w:val="-3"/>
                <w:sz w:val="22"/>
                <w:szCs w:val="22"/>
              </w:rPr>
            </w:pPr>
            <w:r>
              <w:rPr>
                <w:sz w:val="22"/>
                <w:szCs w:val="22"/>
              </w:rPr>
              <w:t>7</w:t>
            </w:r>
          </w:p>
        </w:tc>
        <w:tc>
          <w:tcPr>
            <w:tcW w:w="805" w:type="dxa"/>
            <w:tcBorders>
              <w:left w:val="single" w:sz="4" w:space="0" w:color="403152" w:themeColor="accent4" w:themeShade="80"/>
            </w:tcBorders>
            <w:vAlign w:val="center"/>
          </w:tcPr>
          <w:p w:rsidR="00174EF3" w:rsidRPr="00761EB2" w:rsidP="00154810" w14:paraId="4C8CC89C" w14:textId="5638BCA9">
            <w:pPr>
              <w:pStyle w:val="BodyText"/>
              <w:jc w:val="center"/>
              <w:rPr>
                <w:b/>
                <w:bCs/>
                <w:spacing w:val="-3"/>
                <w:sz w:val="22"/>
                <w:szCs w:val="22"/>
              </w:rPr>
            </w:pPr>
            <w:r>
              <w:rPr>
                <w:b/>
                <w:bCs/>
                <w:sz w:val="22"/>
                <w:szCs w:val="22"/>
              </w:rPr>
              <w:t>17</w:t>
            </w:r>
          </w:p>
        </w:tc>
      </w:tr>
      <w:tr w14:paraId="140A1896" w14:textId="77777777" w:rsidTr="00761EB2">
        <w:tblPrEx>
          <w:tblW w:w="0" w:type="auto"/>
          <w:tblLayout w:type="fixed"/>
          <w:tblLook w:val="04A0"/>
        </w:tblPrEx>
        <w:trPr>
          <w:trHeight w:val="2663"/>
        </w:trPr>
        <w:tc>
          <w:tcPr>
            <w:tcW w:w="1975" w:type="dxa"/>
            <w:tcBorders>
              <w:right w:val="single" w:sz="4" w:space="0" w:color="403152" w:themeColor="accent4" w:themeShade="80"/>
            </w:tcBorders>
            <w:vAlign w:val="center"/>
          </w:tcPr>
          <w:p w:rsidR="00174EF3" w:rsidRPr="00957F6C" w:rsidP="00174EF3" w14:paraId="1A334BF9" w14:textId="3D6ACD30">
            <w:pPr>
              <w:pStyle w:val="BodyText"/>
              <w:rPr>
                <w:spacing w:val="-3"/>
                <w:sz w:val="22"/>
                <w:szCs w:val="22"/>
              </w:rPr>
            </w:pPr>
            <w:r w:rsidRPr="00957F6C">
              <w:rPr>
                <w:sz w:val="22"/>
                <w:szCs w:val="22"/>
              </w:rPr>
              <w:t xml:space="preserve">(3) Invitation </w:t>
            </w:r>
            <w:r w:rsidR="00444C0F">
              <w:rPr>
                <w:sz w:val="22"/>
                <w:szCs w:val="22"/>
              </w:rPr>
              <w:t>and</w:t>
            </w:r>
            <w:r w:rsidRPr="00957F6C">
              <w:rPr>
                <w:sz w:val="22"/>
                <w:szCs w:val="22"/>
              </w:rPr>
              <w:t xml:space="preserve"> Message Testing; Organizational </w:t>
            </w:r>
            <w:r w:rsidR="00444C0F">
              <w:rPr>
                <w:sz w:val="22"/>
                <w:szCs w:val="22"/>
              </w:rPr>
              <w:t>and</w:t>
            </w:r>
            <w:r w:rsidRPr="00957F6C">
              <w:rPr>
                <w:sz w:val="22"/>
                <w:szCs w:val="22"/>
              </w:rPr>
              <w:t xml:space="preserve"> Staffing Information</w:t>
            </w:r>
          </w:p>
        </w:tc>
        <w:tc>
          <w:tcPr>
            <w:tcW w:w="4410" w:type="dxa"/>
            <w:tcBorders>
              <w:left w:val="single" w:sz="4" w:space="0" w:color="403152" w:themeColor="accent4" w:themeShade="80"/>
              <w:right w:val="single" w:sz="4" w:space="0" w:color="403152" w:themeColor="accent4" w:themeShade="80"/>
            </w:tcBorders>
            <w:vAlign w:val="center"/>
          </w:tcPr>
          <w:p w:rsidR="00174EF3" w:rsidRPr="003015E9" w:rsidP="00174EF3" w14:paraId="10F04527" w14:textId="41C4B507">
            <w:pPr>
              <w:pStyle w:val="ListParagraph"/>
              <w:widowControl/>
              <w:numPr>
                <w:ilvl w:val="0"/>
                <w:numId w:val="14"/>
              </w:numPr>
              <w:autoSpaceDE/>
              <w:autoSpaceDN/>
              <w:ind w:left="144" w:hanging="144"/>
              <w:contextualSpacing/>
            </w:pPr>
            <w:r w:rsidRPr="003015E9">
              <w:t>Selected language excerpts from survey invitations</w:t>
            </w:r>
            <w:r w:rsidR="007B5600">
              <w:t xml:space="preserve"> and </w:t>
            </w:r>
            <w:r w:rsidRPr="003015E9">
              <w:t>reminders</w:t>
            </w:r>
          </w:p>
          <w:p w:rsidR="00174EF3" w:rsidRPr="003015E9" w:rsidP="00174EF3" w14:paraId="6C99ADA6" w14:textId="77777777">
            <w:pPr>
              <w:pStyle w:val="ListParagraph"/>
              <w:widowControl/>
              <w:numPr>
                <w:ilvl w:val="0"/>
                <w:numId w:val="14"/>
              </w:numPr>
              <w:autoSpaceDE/>
              <w:autoSpaceDN/>
              <w:ind w:left="144" w:hanging="144"/>
              <w:contextualSpacing/>
            </w:pPr>
            <w:r w:rsidRPr="003015E9">
              <w:t>Selected language excerpts from survey instructional and/or welcome/landing page text</w:t>
            </w:r>
          </w:p>
          <w:p w:rsidR="00174EF3" w:rsidRPr="003015E9" w:rsidP="00174EF3" w14:paraId="5EA7BA41" w14:textId="77777777">
            <w:pPr>
              <w:pStyle w:val="ListParagraph"/>
              <w:widowControl/>
              <w:numPr>
                <w:ilvl w:val="0"/>
                <w:numId w:val="14"/>
              </w:numPr>
              <w:autoSpaceDE/>
              <w:autoSpaceDN/>
              <w:ind w:left="144" w:hanging="144"/>
              <w:contextualSpacing/>
            </w:pPr>
            <w:r w:rsidRPr="003015E9">
              <w:t>Selected items from:</w:t>
            </w:r>
          </w:p>
          <w:p w:rsidR="00154810" w:rsidP="00174EF3" w14:paraId="3C3B30B9" w14:textId="2D7D29C7">
            <w:pPr>
              <w:pStyle w:val="ListParagraph"/>
              <w:widowControl/>
              <w:numPr>
                <w:ilvl w:val="1"/>
                <w:numId w:val="14"/>
              </w:numPr>
              <w:autoSpaceDE/>
              <w:autoSpaceDN/>
              <w:ind w:left="576" w:hanging="288"/>
              <w:contextualSpacing/>
            </w:pPr>
            <w:r w:rsidRPr="003015E9">
              <w:t>Section A (About Your Org</w:t>
            </w:r>
            <w:r w:rsidR="00F71851">
              <w:t>anization</w:t>
            </w:r>
            <w:r w:rsidRPr="003015E9">
              <w:t>)</w:t>
            </w:r>
          </w:p>
          <w:p w:rsidR="00174EF3" w:rsidRPr="00154810" w:rsidP="00174EF3" w14:paraId="3CF63FA3" w14:textId="60B5A801">
            <w:pPr>
              <w:pStyle w:val="ListParagraph"/>
              <w:widowControl/>
              <w:numPr>
                <w:ilvl w:val="1"/>
                <w:numId w:val="14"/>
              </w:numPr>
              <w:autoSpaceDE/>
              <w:autoSpaceDN/>
              <w:ind w:left="576" w:hanging="288"/>
              <w:contextualSpacing/>
            </w:pPr>
            <w:r w:rsidRPr="00154810">
              <w:t>Section F (Staffing</w:t>
            </w:r>
            <w:r w:rsidR="008A5375">
              <w:t xml:space="preserve"> and </w:t>
            </w:r>
            <w:r w:rsidRPr="00154810">
              <w:t>Resources)</w:t>
            </w:r>
          </w:p>
        </w:tc>
        <w:tc>
          <w:tcPr>
            <w:tcW w:w="1080" w:type="dxa"/>
            <w:tcBorders>
              <w:left w:val="single" w:sz="4" w:space="0" w:color="403152" w:themeColor="accent4" w:themeShade="80"/>
            </w:tcBorders>
            <w:vAlign w:val="center"/>
          </w:tcPr>
          <w:p w:rsidR="00174EF3" w:rsidRPr="003015E9" w:rsidP="00154810" w14:paraId="4DF42230" w14:textId="1EC43A48">
            <w:pPr>
              <w:pStyle w:val="BodyText"/>
              <w:jc w:val="center"/>
              <w:rPr>
                <w:b/>
                <w:bCs/>
                <w:spacing w:val="-3"/>
                <w:sz w:val="22"/>
                <w:szCs w:val="22"/>
              </w:rPr>
            </w:pPr>
            <w:r>
              <w:rPr>
                <w:sz w:val="22"/>
                <w:szCs w:val="22"/>
              </w:rPr>
              <w:t>12</w:t>
            </w:r>
          </w:p>
        </w:tc>
        <w:tc>
          <w:tcPr>
            <w:tcW w:w="1080" w:type="dxa"/>
            <w:tcBorders>
              <w:left w:val="single" w:sz="4" w:space="0" w:color="403152" w:themeColor="accent4" w:themeShade="80"/>
            </w:tcBorders>
            <w:vAlign w:val="center"/>
          </w:tcPr>
          <w:p w:rsidR="00174EF3" w:rsidRPr="003015E9" w:rsidP="00154810" w14:paraId="29D05A57" w14:textId="16E6C038">
            <w:pPr>
              <w:pStyle w:val="BodyText"/>
              <w:jc w:val="center"/>
              <w:rPr>
                <w:b/>
                <w:bCs/>
                <w:spacing w:val="-3"/>
                <w:sz w:val="22"/>
                <w:szCs w:val="22"/>
              </w:rPr>
            </w:pPr>
            <w:r>
              <w:rPr>
                <w:sz w:val="22"/>
                <w:szCs w:val="22"/>
              </w:rPr>
              <w:t>8</w:t>
            </w:r>
          </w:p>
        </w:tc>
        <w:tc>
          <w:tcPr>
            <w:tcW w:w="805" w:type="dxa"/>
            <w:tcBorders>
              <w:left w:val="single" w:sz="4" w:space="0" w:color="403152" w:themeColor="accent4" w:themeShade="80"/>
            </w:tcBorders>
            <w:vAlign w:val="center"/>
          </w:tcPr>
          <w:p w:rsidR="00174EF3" w:rsidRPr="00761EB2" w:rsidP="00154810" w14:paraId="39267959" w14:textId="35B991FB">
            <w:pPr>
              <w:pStyle w:val="BodyText"/>
              <w:jc w:val="center"/>
              <w:rPr>
                <w:b/>
                <w:bCs/>
                <w:spacing w:val="-3"/>
                <w:sz w:val="22"/>
                <w:szCs w:val="22"/>
              </w:rPr>
            </w:pPr>
            <w:r>
              <w:rPr>
                <w:b/>
                <w:bCs/>
                <w:sz w:val="22"/>
                <w:szCs w:val="22"/>
              </w:rPr>
              <w:t>2</w:t>
            </w:r>
            <w:r w:rsidRPr="00761EB2">
              <w:rPr>
                <w:b/>
                <w:bCs/>
                <w:sz w:val="22"/>
                <w:szCs w:val="22"/>
              </w:rPr>
              <w:t>0</w:t>
            </w:r>
          </w:p>
        </w:tc>
      </w:tr>
      <w:tr w14:paraId="79424F97" w14:textId="77777777" w:rsidTr="00761EB2">
        <w:tblPrEx>
          <w:tblW w:w="0" w:type="auto"/>
          <w:tblLayout w:type="fixed"/>
          <w:tblLook w:val="04A0"/>
        </w:tblPrEx>
        <w:tc>
          <w:tcPr>
            <w:tcW w:w="1975" w:type="dxa"/>
            <w:tcBorders>
              <w:right w:val="single" w:sz="4" w:space="0" w:color="403152" w:themeColor="accent4" w:themeShade="80"/>
            </w:tcBorders>
          </w:tcPr>
          <w:p w:rsidR="00174EF3" w:rsidRPr="003015E9" w:rsidP="00174EF3" w14:paraId="625DF062" w14:textId="5CA30474">
            <w:pPr>
              <w:pStyle w:val="BodyText"/>
              <w:rPr>
                <w:b/>
                <w:bCs/>
                <w:spacing w:val="-3"/>
                <w:sz w:val="22"/>
                <w:szCs w:val="22"/>
              </w:rPr>
            </w:pPr>
            <w:r w:rsidRPr="003015E9">
              <w:rPr>
                <w:sz w:val="22"/>
                <w:szCs w:val="22"/>
              </w:rPr>
              <w:t>Total</w:t>
            </w:r>
          </w:p>
        </w:tc>
        <w:tc>
          <w:tcPr>
            <w:tcW w:w="4410" w:type="dxa"/>
            <w:tcBorders>
              <w:left w:val="single" w:sz="4" w:space="0" w:color="403152" w:themeColor="accent4" w:themeShade="80"/>
              <w:right w:val="single" w:sz="4" w:space="0" w:color="403152" w:themeColor="accent4" w:themeShade="80"/>
            </w:tcBorders>
          </w:tcPr>
          <w:p w:rsidR="00174EF3" w:rsidRPr="003015E9" w:rsidP="00174EF3" w14:paraId="48DBBACA" w14:textId="77777777">
            <w:pPr>
              <w:pStyle w:val="BodyText"/>
              <w:rPr>
                <w:b/>
                <w:bCs/>
                <w:spacing w:val="-3"/>
                <w:sz w:val="22"/>
                <w:szCs w:val="22"/>
              </w:rPr>
            </w:pPr>
          </w:p>
        </w:tc>
        <w:tc>
          <w:tcPr>
            <w:tcW w:w="1080" w:type="dxa"/>
            <w:tcBorders>
              <w:left w:val="single" w:sz="4" w:space="0" w:color="403152" w:themeColor="accent4" w:themeShade="80"/>
            </w:tcBorders>
            <w:vAlign w:val="center"/>
          </w:tcPr>
          <w:p w:rsidR="00174EF3" w:rsidRPr="003015E9" w:rsidP="00154810" w14:paraId="3099B365" w14:textId="2D68D50C">
            <w:pPr>
              <w:pStyle w:val="BodyText"/>
              <w:jc w:val="center"/>
              <w:rPr>
                <w:b/>
                <w:bCs/>
                <w:spacing w:val="-3"/>
                <w:sz w:val="22"/>
                <w:szCs w:val="22"/>
              </w:rPr>
            </w:pPr>
            <w:r>
              <w:rPr>
                <w:b/>
                <w:bCs/>
                <w:sz w:val="22"/>
                <w:szCs w:val="22"/>
              </w:rPr>
              <w:t>30</w:t>
            </w:r>
          </w:p>
        </w:tc>
        <w:tc>
          <w:tcPr>
            <w:tcW w:w="1080" w:type="dxa"/>
            <w:tcBorders>
              <w:left w:val="single" w:sz="4" w:space="0" w:color="403152" w:themeColor="accent4" w:themeShade="80"/>
            </w:tcBorders>
            <w:vAlign w:val="center"/>
          </w:tcPr>
          <w:p w:rsidR="00174EF3" w:rsidRPr="003015E9" w:rsidP="00154810" w14:paraId="138405A2" w14:textId="085638BC">
            <w:pPr>
              <w:pStyle w:val="BodyText"/>
              <w:jc w:val="center"/>
              <w:rPr>
                <w:b/>
                <w:bCs/>
                <w:spacing w:val="-3"/>
                <w:sz w:val="22"/>
                <w:szCs w:val="22"/>
              </w:rPr>
            </w:pPr>
            <w:r>
              <w:rPr>
                <w:b/>
                <w:bCs/>
                <w:sz w:val="22"/>
                <w:szCs w:val="22"/>
              </w:rPr>
              <w:t>20</w:t>
            </w:r>
          </w:p>
        </w:tc>
        <w:tc>
          <w:tcPr>
            <w:tcW w:w="805" w:type="dxa"/>
            <w:tcBorders>
              <w:left w:val="single" w:sz="4" w:space="0" w:color="403152" w:themeColor="accent4" w:themeShade="80"/>
            </w:tcBorders>
            <w:vAlign w:val="center"/>
          </w:tcPr>
          <w:p w:rsidR="00174EF3" w:rsidRPr="006A6B91" w:rsidP="00154810" w14:paraId="4AD8C675" w14:textId="6ECB3599">
            <w:pPr>
              <w:pStyle w:val="BodyText"/>
              <w:jc w:val="center"/>
              <w:rPr>
                <w:b/>
                <w:bCs/>
                <w:spacing w:val="-3"/>
                <w:sz w:val="22"/>
                <w:szCs w:val="22"/>
              </w:rPr>
            </w:pPr>
            <w:r w:rsidRPr="006A6B91">
              <w:rPr>
                <w:b/>
                <w:bCs/>
                <w:sz w:val="22"/>
                <w:szCs w:val="22"/>
              </w:rPr>
              <w:t>50</w:t>
            </w:r>
          </w:p>
        </w:tc>
      </w:tr>
    </w:tbl>
    <w:p w:rsidR="008738C7" w:rsidP="00696FE8" w14:paraId="72653660" w14:textId="77777777">
      <w:pPr>
        <w:pStyle w:val="BodyText"/>
        <w:rPr>
          <w:spacing w:val="-3"/>
        </w:rPr>
      </w:pPr>
    </w:p>
    <w:p w:rsidR="00FC7CD3" w:rsidP="00FC7CD3" w14:paraId="47F75647" w14:textId="0745F5C8">
      <w:pPr>
        <w:pStyle w:val="BodyText"/>
      </w:pPr>
      <w:r>
        <w:t>Project</w:t>
      </w:r>
      <w:r>
        <w:rPr>
          <w:spacing w:val="-3"/>
        </w:rPr>
        <w:t xml:space="preserve"> </w:t>
      </w:r>
      <w:r>
        <w:t>staff</w:t>
      </w:r>
      <w:r>
        <w:rPr>
          <w:spacing w:val="-4"/>
        </w:rPr>
        <w:t xml:space="preserve"> </w:t>
      </w:r>
      <w:r>
        <w:t>at</w:t>
      </w:r>
      <w:r>
        <w:rPr>
          <w:spacing w:val="-3"/>
        </w:rPr>
        <w:t xml:space="preserve"> </w:t>
      </w:r>
      <w:r w:rsidR="0043157F">
        <w:t xml:space="preserve">ICF </w:t>
      </w:r>
      <w:r>
        <w:t>who</w:t>
      </w:r>
      <w:r>
        <w:rPr>
          <w:spacing w:val="-4"/>
        </w:rPr>
        <w:t xml:space="preserve"> </w:t>
      </w:r>
      <w:r>
        <w:t>have</w:t>
      </w:r>
      <w:r>
        <w:rPr>
          <w:spacing w:val="-4"/>
        </w:rPr>
        <w:t xml:space="preserve"> </w:t>
      </w:r>
      <w:r>
        <w:t>been</w:t>
      </w:r>
      <w:r>
        <w:rPr>
          <w:spacing w:val="-3"/>
        </w:rPr>
        <w:t xml:space="preserve"> </w:t>
      </w:r>
      <w:r>
        <w:t>trained in cognitive interviewing techniques will conduct the interviews.</w:t>
      </w:r>
      <w:r w:rsidR="00F93724">
        <w:t xml:space="preserve"> </w:t>
      </w:r>
      <w:r>
        <w:t xml:space="preserve">Interviews will be conducted virtually </w:t>
      </w:r>
      <w:r w:rsidR="002E3199">
        <w:t xml:space="preserve">in English </w:t>
      </w:r>
      <w:r>
        <w:t xml:space="preserve">using </w:t>
      </w:r>
      <w:r w:rsidR="002E3199">
        <w:t>Microsoft Teams</w:t>
      </w:r>
      <w:r>
        <w:t xml:space="preserve">. The interviewer will display one question at a time on the screen. Respondents will be asked to read the question and provide a response. The cognitive interviewer will follow a specific </w:t>
      </w:r>
      <w:r w:rsidR="00F71851">
        <w:t xml:space="preserve">interviewing </w:t>
      </w:r>
      <w:r>
        <w:t>script</w:t>
      </w:r>
      <w:r w:rsidR="00F71851">
        <w:t>,</w:t>
      </w:r>
      <w:r>
        <w:rPr>
          <w:spacing w:val="40"/>
        </w:rPr>
        <w:t xml:space="preserve"> </w:t>
      </w:r>
      <w:r>
        <w:t xml:space="preserve">which will explore such elements as the respondent’s grasp of the meaning of each question, </w:t>
      </w:r>
      <w:r w:rsidR="002E3199">
        <w:t xml:space="preserve">their </w:t>
      </w:r>
      <w:r>
        <w:t>ability</w:t>
      </w:r>
      <w:r>
        <w:rPr>
          <w:spacing w:val="-3"/>
        </w:rPr>
        <w:t xml:space="preserve"> </w:t>
      </w:r>
      <w:r>
        <w:t>to</w:t>
      </w:r>
      <w:r>
        <w:rPr>
          <w:spacing w:val="-3"/>
        </w:rPr>
        <w:t xml:space="preserve"> </w:t>
      </w:r>
      <w:r>
        <w:t>answer</w:t>
      </w:r>
      <w:r>
        <w:rPr>
          <w:spacing w:val="-3"/>
        </w:rPr>
        <w:t xml:space="preserve"> </w:t>
      </w:r>
      <w:r>
        <w:t>each</w:t>
      </w:r>
      <w:r>
        <w:rPr>
          <w:spacing w:val="-3"/>
        </w:rPr>
        <w:t xml:space="preserve"> </w:t>
      </w:r>
      <w:r>
        <w:t>question,</w:t>
      </w:r>
      <w:r>
        <w:rPr>
          <w:spacing w:val="-3"/>
        </w:rPr>
        <w:t xml:space="preserve"> </w:t>
      </w:r>
      <w:r w:rsidR="00715ADE">
        <w:rPr>
          <w:spacing w:val="-3"/>
        </w:rPr>
        <w:t xml:space="preserve">the question’s </w:t>
      </w:r>
      <w:r>
        <w:t>degree</w:t>
      </w:r>
      <w:r>
        <w:rPr>
          <w:spacing w:val="-3"/>
        </w:rPr>
        <w:t xml:space="preserve"> </w:t>
      </w:r>
      <w:r>
        <w:t>of</w:t>
      </w:r>
      <w:r>
        <w:rPr>
          <w:spacing w:val="-3"/>
        </w:rPr>
        <w:t xml:space="preserve"> </w:t>
      </w:r>
      <w:r>
        <w:t>burden,</w:t>
      </w:r>
      <w:r>
        <w:rPr>
          <w:spacing w:val="-3"/>
        </w:rPr>
        <w:t xml:space="preserve"> </w:t>
      </w:r>
      <w:r>
        <w:t>and</w:t>
      </w:r>
      <w:r>
        <w:rPr>
          <w:spacing w:val="-3"/>
        </w:rPr>
        <w:t xml:space="preserve"> </w:t>
      </w:r>
      <w:r w:rsidR="00715ADE">
        <w:rPr>
          <w:spacing w:val="-3"/>
        </w:rPr>
        <w:t xml:space="preserve">the </w:t>
      </w:r>
      <w:r>
        <w:t>appropriateness</w:t>
      </w:r>
      <w:r>
        <w:rPr>
          <w:spacing w:val="-3"/>
        </w:rPr>
        <w:t xml:space="preserve"> </w:t>
      </w:r>
      <w:r>
        <w:t>of</w:t>
      </w:r>
      <w:r>
        <w:rPr>
          <w:spacing w:val="-3"/>
        </w:rPr>
        <w:t xml:space="preserve"> </w:t>
      </w:r>
      <w:r>
        <w:t>data</w:t>
      </w:r>
      <w:r>
        <w:rPr>
          <w:spacing w:val="-3"/>
        </w:rPr>
        <w:t xml:space="preserve"> </w:t>
      </w:r>
      <w:r>
        <w:t>provided</w:t>
      </w:r>
      <w:r>
        <w:rPr>
          <w:spacing w:val="-3"/>
        </w:rPr>
        <w:t xml:space="preserve"> </w:t>
      </w:r>
      <w:r>
        <w:t>in response</w:t>
      </w:r>
      <w:r>
        <w:rPr>
          <w:spacing w:val="-1"/>
        </w:rPr>
        <w:t xml:space="preserve"> </w:t>
      </w:r>
      <w:r>
        <w:t>to specific</w:t>
      </w:r>
      <w:r>
        <w:rPr>
          <w:spacing w:val="-1"/>
        </w:rPr>
        <w:t xml:space="preserve"> </w:t>
      </w:r>
      <w:r>
        <w:t xml:space="preserve">questions </w:t>
      </w:r>
      <w:r w:rsidRPr="00187202">
        <w:t>(</w:t>
      </w:r>
      <w:r w:rsidR="00520C99">
        <w:t xml:space="preserve">see </w:t>
      </w:r>
      <w:r w:rsidRPr="00130C75">
        <w:rPr>
          <w:b/>
          <w:bCs/>
        </w:rPr>
        <w:t xml:space="preserve">Attachment </w:t>
      </w:r>
      <w:r w:rsidR="008E46A2">
        <w:rPr>
          <w:b/>
          <w:bCs/>
        </w:rPr>
        <w:t>B</w:t>
      </w:r>
      <w:r w:rsidR="00520C99">
        <w:t xml:space="preserve"> for the cognitive </w:t>
      </w:r>
      <w:r w:rsidR="00C27DB7">
        <w:t>interview</w:t>
      </w:r>
      <w:r w:rsidR="00520C99">
        <w:t xml:space="preserve"> protocol</w:t>
      </w:r>
      <w:r w:rsidRPr="00187202">
        <w:t>).</w:t>
      </w:r>
      <w:r>
        <w:t xml:space="preserve"> Interviews will be</w:t>
      </w:r>
      <w:r>
        <w:rPr>
          <w:spacing w:val="-1"/>
        </w:rPr>
        <w:t xml:space="preserve"> </w:t>
      </w:r>
      <w:r w:rsidR="002E3199">
        <w:rPr>
          <w:spacing w:val="-1"/>
        </w:rPr>
        <w:t xml:space="preserve">audio and video </w:t>
      </w:r>
      <w:r>
        <w:t xml:space="preserve">recorded </w:t>
      </w:r>
      <w:r w:rsidR="00520C99">
        <w:t>(</w:t>
      </w:r>
      <w:r>
        <w:t>with the</w:t>
      </w:r>
      <w:r>
        <w:rPr>
          <w:spacing w:val="-1"/>
        </w:rPr>
        <w:t xml:space="preserve"> </w:t>
      </w:r>
      <w:r>
        <w:t>respondents’ permission</w:t>
      </w:r>
      <w:r w:rsidR="00520C99">
        <w:t>)</w:t>
      </w:r>
      <w:r>
        <w:t xml:space="preserve"> to ensure answers are accurately captured.</w:t>
      </w:r>
      <w:r w:rsidR="00E0625F">
        <w:t xml:space="preserve"> Respondents will receive a $50 electronic cash card as compensation for their time.</w:t>
      </w:r>
      <w:r>
        <w:rPr>
          <w:rStyle w:val="FootnoteReference"/>
        </w:rPr>
        <w:footnoteReference w:id="5"/>
      </w:r>
    </w:p>
    <w:p w:rsidR="00FC7CD3" w:rsidP="00FC7CD3" w14:paraId="33F1F2C7" w14:textId="77777777">
      <w:pPr>
        <w:pStyle w:val="BodyText"/>
      </w:pPr>
    </w:p>
    <w:p w:rsidR="007400A3" w:rsidP="003E4E34" w14:paraId="21B51581" w14:textId="718C0E07">
      <w:pPr>
        <w:pStyle w:val="BodyText"/>
      </w:pPr>
      <w:r>
        <w:t>Cognitive testing will be conducted iteratively</w:t>
      </w:r>
      <w:r w:rsidR="002E3199">
        <w:t>;</w:t>
      </w:r>
      <w:r>
        <w:t xml:space="preserve"> therefore, </w:t>
      </w:r>
      <w:r w:rsidR="00CD0F62">
        <w:t xml:space="preserve">the </w:t>
      </w:r>
      <w:r w:rsidR="00585D57">
        <w:t xml:space="preserve">project team </w:t>
      </w:r>
      <w:r w:rsidR="0048285F">
        <w:t>will</w:t>
      </w:r>
      <w:r w:rsidR="0048285F">
        <w:rPr>
          <w:spacing w:val="-3"/>
        </w:rPr>
        <w:t xml:space="preserve"> </w:t>
      </w:r>
      <w:r w:rsidR="0048285F">
        <w:t>determine</w:t>
      </w:r>
      <w:r w:rsidR="0048285F">
        <w:rPr>
          <w:spacing w:val="-4"/>
        </w:rPr>
        <w:t xml:space="preserve"> </w:t>
      </w:r>
      <w:r w:rsidR="0048285F">
        <w:t>which</w:t>
      </w:r>
      <w:r w:rsidR="0048285F">
        <w:rPr>
          <w:spacing w:val="-3"/>
        </w:rPr>
        <w:t xml:space="preserve"> </w:t>
      </w:r>
      <w:r w:rsidR="0048285F">
        <w:t>changes</w:t>
      </w:r>
      <w:r w:rsidR="0048285F">
        <w:rPr>
          <w:spacing w:val="-3"/>
        </w:rPr>
        <w:t xml:space="preserve"> </w:t>
      </w:r>
      <w:r w:rsidR="0048285F">
        <w:t>should</w:t>
      </w:r>
      <w:r w:rsidR="0048285F">
        <w:rPr>
          <w:spacing w:val="-3"/>
        </w:rPr>
        <w:t xml:space="preserve"> </w:t>
      </w:r>
      <w:r w:rsidR="0048285F">
        <w:t>be</w:t>
      </w:r>
      <w:r w:rsidR="0048285F">
        <w:rPr>
          <w:spacing w:val="-4"/>
        </w:rPr>
        <w:t xml:space="preserve"> </w:t>
      </w:r>
      <w:r w:rsidR="0048285F">
        <w:t xml:space="preserve">made to the instrument </w:t>
      </w:r>
      <w:r w:rsidR="004D4184">
        <w:t xml:space="preserve">and the interview </w:t>
      </w:r>
      <w:r w:rsidR="00AB0AB2">
        <w:t>protocol</w:t>
      </w:r>
      <w:r w:rsidR="00F71851">
        <w:t xml:space="preserve"> before </w:t>
      </w:r>
      <w:r w:rsidR="0048285F">
        <w:t>conduct</w:t>
      </w:r>
      <w:r w:rsidR="00F71851">
        <w:t>ing</w:t>
      </w:r>
      <w:r w:rsidR="0048285F">
        <w:t xml:space="preserve"> a second round of interviews with a different group of VSP respondents</w:t>
      </w:r>
      <w:r w:rsidR="00F71851">
        <w:t xml:space="preserve">. At the conclusion of Rounds 1 and 2 of cognitive testing, ICF will compile the findings and </w:t>
      </w:r>
      <w:r w:rsidR="004B6BF6">
        <w:t xml:space="preserve">recommend changes to BJS to </w:t>
      </w:r>
      <w:r w:rsidR="002E3199">
        <w:t>modify the</w:t>
      </w:r>
      <w:r w:rsidR="00F71851">
        <w:t xml:space="preserve"> 2026 NSVSP survey instrument. </w:t>
      </w:r>
    </w:p>
    <w:p w:rsidR="007400A3" w:rsidP="004C1399" w14:paraId="005D712B" w14:textId="7FD6C340">
      <w:pPr>
        <w:pStyle w:val="Heading3"/>
      </w:pPr>
      <w:r>
        <w:rPr>
          <w:i w:val="0"/>
          <w:iCs w:val="0"/>
        </w:rPr>
        <w:t xml:space="preserve">4.1.3 </w:t>
      </w:r>
      <w:r w:rsidR="003078FA">
        <w:t>C</w:t>
      </w:r>
      <w:r w:rsidRPr="009A10E7">
        <w:t>onsent procedures</w:t>
      </w:r>
    </w:p>
    <w:p w:rsidR="00F71851" w:rsidRPr="002F75C7" w:rsidP="00EC07F8" w14:paraId="5544FA80" w14:textId="58895079">
      <w:pPr>
        <w:widowControl/>
        <w:autoSpaceDE/>
        <w:autoSpaceDN/>
        <w:spacing w:after="160"/>
        <w:rPr>
          <w:rFonts w:eastAsiaTheme="minorEastAsia"/>
          <w:sz w:val="24"/>
          <w:szCs w:val="24"/>
        </w:rPr>
      </w:pPr>
      <w:bookmarkStart w:id="11" w:name="_Hlk200708143"/>
      <w:r>
        <w:rPr>
          <w:rFonts w:eastAsiaTheme="minorEastAsia"/>
          <w:sz w:val="24"/>
          <w:szCs w:val="24"/>
        </w:rPr>
        <w:t xml:space="preserve">A consent form will be provided to respondents in advance of the interview (see </w:t>
      </w:r>
      <w:r w:rsidR="0034584A">
        <w:rPr>
          <w:rFonts w:eastAsiaTheme="minorEastAsia"/>
          <w:b/>
          <w:bCs/>
          <w:sz w:val="24"/>
          <w:szCs w:val="24"/>
        </w:rPr>
        <w:t xml:space="preserve">Attachment </w:t>
      </w:r>
      <w:r w:rsidR="008E46A2">
        <w:rPr>
          <w:rFonts w:eastAsiaTheme="minorEastAsia"/>
          <w:b/>
          <w:bCs/>
          <w:sz w:val="24"/>
          <w:szCs w:val="24"/>
        </w:rPr>
        <w:t>E</w:t>
      </w:r>
      <w:r>
        <w:rPr>
          <w:rFonts w:eastAsiaTheme="minorEastAsia"/>
          <w:sz w:val="24"/>
          <w:szCs w:val="24"/>
        </w:rPr>
        <w:t xml:space="preserve"> for the </w:t>
      </w:r>
      <w:r w:rsidR="0034584A">
        <w:rPr>
          <w:rFonts w:eastAsiaTheme="minorEastAsia"/>
          <w:sz w:val="24"/>
          <w:szCs w:val="24"/>
        </w:rPr>
        <w:t xml:space="preserve">cognitive interview </w:t>
      </w:r>
      <w:r>
        <w:rPr>
          <w:rFonts w:eastAsiaTheme="minorEastAsia"/>
          <w:sz w:val="24"/>
          <w:szCs w:val="24"/>
        </w:rPr>
        <w:t xml:space="preserve">consent form), and respondents will be asked to review, sign, and return the form. </w:t>
      </w:r>
      <w:r w:rsidRPr="008C668E" w:rsidR="008C668E">
        <w:rPr>
          <w:rFonts w:eastAsiaTheme="minorEastAsia"/>
          <w:sz w:val="24"/>
          <w:szCs w:val="24"/>
        </w:rPr>
        <w:t>At the start of the cognitive interview, the interviewer will introduce themself to the respondent, confirm the respondent’s name, confirm that the respondent is on video</w:t>
      </w:r>
      <w:r w:rsidR="009D302B">
        <w:rPr>
          <w:rFonts w:eastAsiaTheme="minorEastAsia"/>
          <w:sz w:val="24"/>
          <w:szCs w:val="24"/>
        </w:rPr>
        <w:t xml:space="preserve"> (if they agree to </w:t>
      </w:r>
      <w:r w:rsidR="009D302B">
        <w:rPr>
          <w:rFonts w:eastAsiaTheme="minorEastAsia"/>
          <w:sz w:val="24"/>
          <w:szCs w:val="24"/>
        </w:rPr>
        <w:t>have their camera on)</w:t>
      </w:r>
      <w:r w:rsidR="0048374F">
        <w:rPr>
          <w:rFonts w:eastAsiaTheme="minorEastAsia"/>
          <w:sz w:val="24"/>
          <w:szCs w:val="24"/>
        </w:rPr>
        <w:t xml:space="preserve">, </w:t>
      </w:r>
      <w:r w:rsidRPr="008C668E" w:rsidR="008C668E">
        <w:rPr>
          <w:rFonts w:eastAsiaTheme="minorEastAsia"/>
          <w:sz w:val="24"/>
          <w:szCs w:val="24"/>
        </w:rPr>
        <w:t>can hear the interviewer well</w:t>
      </w:r>
      <w:r w:rsidR="00715ADE">
        <w:rPr>
          <w:rFonts w:eastAsiaTheme="minorEastAsia"/>
          <w:sz w:val="24"/>
          <w:szCs w:val="24"/>
        </w:rPr>
        <w:t>,</w:t>
      </w:r>
      <w:r w:rsidR="0048374F">
        <w:rPr>
          <w:rFonts w:eastAsiaTheme="minorEastAsia"/>
          <w:sz w:val="24"/>
          <w:szCs w:val="24"/>
        </w:rPr>
        <w:t xml:space="preserve"> and </w:t>
      </w:r>
      <w:r w:rsidR="009D302B">
        <w:rPr>
          <w:rFonts w:eastAsiaTheme="minorEastAsia"/>
          <w:sz w:val="24"/>
          <w:szCs w:val="24"/>
        </w:rPr>
        <w:t xml:space="preserve">can </w:t>
      </w:r>
      <w:r w:rsidR="009E1C86">
        <w:rPr>
          <w:rFonts w:eastAsiaTheme="minorEastAsia"/>
          <w:sz w:val="24"/>
          <w:szCs w:val="24"/>
        </w:rPr>
        <w:t xml:space="preserve">see the interviewer’s screen. </w:t>
      </w:r>
      <w:r>
        <w:rPr>
          <w:rFonts w:eastAsiaTheme="minorEastAsia"/>
          <w:sz w:val="24"/>
          <w:szCs w:val="24"/>
        </w:rPr>
        <w:t xml:space="preserve">At this time, </w:t>
      </w:r>
      <w:r w:rsidR="009D302B">
        <w:rPr>
          <w:rFonts w:eastAsiaTheme="minorEastAsia"/>
          <w:sz w:val="24"/>
          <w:szCs w:val="24"/>
        </w:rPr>
        <w:t xml:space="preserve">if the respondent has </w:t>
      </w:r>
      <w:r w:rsidR="0054497F">
        <w:rPr>
          <w:rFonts w:eastAsiaTheme="minorEastAsia"/>
          <w:sz w:val="24"/>
          <w:szCs w:val="24"/>
        </w:rPr>
        <w:t xml:space="preserve">not </w:t>
      </w:r>
      <w:r w:rsidR="009D302B">
        <w:rPr>
          <w:rFonts w:eastAsiaTheme="minorEastAsia"/>
          <w:sz w:val="24"/>
          <w:szCs w:val="24"/>
        </w:rPr>
        <w:t xml:space="preserve">returned a signed consent form, </w:t>
      </w:r>
      <w:r>
        <w:rPr>
          <w:rFonts w:eastAsiaTheme="minorEastAsia"/>
          <w:sz w:val="24"/>
          <w:szCs w:val="24"/>
        </w:rPr>
        <w:t>the interviewer will read through the entire consent form</w:t>
      </w:r>
      <w:r w:rsidR="0054497F">
        <w:rPr>
          <w:rFonts w:eastAsiaTheme="minorEastAsia"/>
          <w:sz w:val="24"/>
          <w:szCs w:val="24"/>
        </w:rPr>
        <w:t>.</w:t>
      </w:r>
      <w:r>
        <w:rPr>
          <w:rFonts w:eastAsiaTheme="minorEastAsia"/>
          <w:sz w:val="24"/>
          <w:szCs w:val="24"/>
        </w:rPr>
        <w:t xml:space="preserve"> </w:t>
      </w:r>
      <w:r w:rsidR="0054497F">
        <w:rPr>
          <w:rFonts w:eastAsiaTheme="minorEastAsia"/>
          <w:sz w:val="24"/>
          <w:szCs w:val="24"/>
        </w:rPr>
        <w:t>Regardless</w:t>
      </w:r>
      <w:r w:rsidR="0054497F">
        <w:rPr>
          <w:rFonts w:eastAsiaTheme="minorEastAsia"/>
          <w:sz w:val="24"/>
          <w:szCs w:val="24"/>
        </w:rPr>
        <w:t xml:space="preserve"> if a form has been returned prior to the start of an interview, the interviewer will provide an</w:t>
      </w:r>
      <w:r>
        <w:rPr>
          <w:rFonts w:eastAsiaTheme="minorEastAsia"/>
          <w:sz w:val="24"/>
          <w:szCs w:val="24"/>
        </w:rPr>
        <w:t xml:space="preserve"> opportunity for the respondent to ask any questions. The interviewer will confirm the </w:t>
      </w:r>
      <w:r w:rsidRPr="008C668E" w:rsidR="008C668E">
        <w:rPr>
          <w:rFonts w:eastAsiaTheme="minorEastAsia"/>
          <w:sz w:val="24"/>
          <w:szCs w:val="24"/>
        </w:rPr>
        <w:t xml:space="preserve">respondent’s decision to participate, including the respondent’s willingness to have the interview </w:t>
      </w:r>
      <w:r>
        <w:rPr>
          <w:rFonts w:eastAsiaTheme="minorEastAsia"/>
          <w:sz w:val="24"/>
          <w:szCs w:val="24"/>
        </w:rPr>
        <w:t xml:space="preserve">audio and video </w:t>
      </w:r>
      <w:r w:rsidRPr="008C668E" w:rsidR="008C668E">
        <w:rPr>
          <w:rFonts w:eastAsiaTheme="minorEastAsia"/>
          <w:sz w:val="24"/>
          <w:szCs w:val="24"/>
        </w:rPr>
        <w:t xml:space="preserve">recorded, and the interviewer will sign and date the consent form as a witness. </w:t>
      </w:r>
    </w:p>
    <w:p w:rsidR="005A5427" w:rsidRPr="00F03D63" w:rsidP="00B8173E" w14:paraId="43208170" w14:textId="0FBD0D98">
      <w:pPr>
        <w:pStyle w:val="Heading2"/>
      </w:pPr>
      <w:bookmarkStart w:id="12" w:name="5.2_Usability_testing"/>
      <w:bookmarkEnd w:id="11"/>
      <w:bookmarkEnd w:id="12"/>
      <w:r w:rsidRPr="00EC07F8">
        <w:rPr>
          <w:b w:val="0"/>
          <w:bCs w:val="0"/>
          <w:i w:val="0"/>
          <w:iCs w:val="0"/>
        </w:rPr>
        <w:t>4.2</w:t>
      </w:r>
      <w:r>
        <w:rPr>
          <w:i w:val="0"/>
          <w:iCs w:val="0"/>
        </w:rPr>
        <w:t xml:space="preserve"> </w:t>
      </w:r>
      <w:r w:rsidRPr="00F03D63" w:rsidR="0048285F">
        <w:t>Usability testing</w:t>
      </w:r>
      <w:r w:rsidR="00F3159A">
        <w:t xml:space="preserve"> overview</w:t>
      </w:r>
    </w:p>
    <w:p w:rsidR="005A5427" w:rsidRPr="00652D2C" w:rsidP="00A03A2A" w14:paraId="51127DE1" w14:textId="339A1B3E">
      <w:pPr>
        <w:pStyle w:val="BodyText"/>
      </w:pPr>
      <w:r>
        <w:t>Once cognitive testing is complete</w:t>
      </w:r>
      <w:r w:rsidR="00F3159A">
        <w:t xml:space="preserve"> and the instrument is updated with recommended revisions</w:t>
      </w:r>
      <w:r>
        <w:t xml:space="preserve">, </w:t>
      </w:r>
      <w:r w:rsidR="0048285F">
        <w:t xml:space="preserve">the project team will conduct </w:t>
      </w:r>
      <w:r w:rsidR="009D302B">
        <w:t xml:space="preserve">two rounds of </w:t>
      </w:r>
      <w:r w:rsidR="0048285F">
        <w:t>usability test</w:t>
      </w:r>
      <w:r>
        <w:t>ing</w:t>
      </w:r>
      <w:r w:rsidR="009D302B">
        <w:t xml:space="preserve"> beginning in December 2025</w:t>
      </w:r>
      <w:r w:rsidR="0048285F">
        <w:t xml:space="preserve"> to ensure the self-administered</w:t>
      </w:r>
      <w:r w:rsidR="0048285F">
        <w:rPr>
          <w:spacing w:val="-5"/>
        </w:rPr>
        <w:t xml:space="preserve"> </w:t>
      </w:r>
      <w:r w:rsidR="0048285F">
        <w:t>instrument function</w:t>
      </w:r>
      <w:r w:rsidR="00D0077E">
        <w:t>s</w:t>
      </w:r>
      <w:r w:rsidR="0048285F">
        <w:t xml:space="preserve"> as intended.</w:t>
      </w:r>
    </w:p>
    <w:p w:rsidR="005A5427" w:rsidRPr="00C46AF3" w:rsidP="004C1399" w14:paraId="06E14CC8" w14:textId="4FEB7D6B">
      <w:pPr>
        <w:pStyle w:val="Heading3"/>
      </w:pPr>
      <w:bookmarkStart w:id="13" w:name="5.2.1_Recruitment"/>
      <w:bookmarkEnd w:id="13"/>
      <w:r>
        <w:rPr>
          <w:i w:val="0"/>
          <w:iCs w:val="0"/>
        </w:rPr>
        <w:t xml:space="preserve">4.2.1 </w:t>
      </w:r>
      <w:r w:rsidR="0048285F">
        <w:t>Recruitment</w:t>
      </w:r>
    </w:p>
    <w:p w:rsidR="005A5427" w:rsidP="00C46AF3" w14:paraId="0C4B3AF3" w14:textId="2CAB83E6">
      <w:pPr>
        <w:pStyle w:val="BodyText"/>
      </w:pPr>
      <w:r>
        <w:t>VSPs</w:t>
      </w:r>
      <w:r>
        <w:rPr>
          <w:spacing w:val="-3"/>
        </w:rPr>
        <w:t xml:space="preserve"> </w:t>
      </w:r>
      <w:r>
        <w:t>who</w:t>
      </w:r>
      <w:r>
        <w:rPr>
          <w:spacing w:val="-3"/>
        </w:rPr>
        <w:t xml:space="preserve"> </w:t>
      </w:r>
      <w:r>
        <w:t>participate</w:t>
      </w:r>
      <w:r>
        <w:rPr>
          <w:spacing w:val="-4"/>
        </w:rPr>
        <w:t xml:space="preserve"> </w:t>
      </w:r>
      <w:r>
        <w:t>in</w:t>
      </w:r>
      <w:r>
        <w:rPr>
          <w:spacing w:val="-3"/>
        </w:rPr>
        <w:t xml:space="preserve"> </w:t>
      </w:r>
      <w:r>
        <w:t>the</w:t>
      </w:r>
      <w:r>
        <w:rPr>
          <w:spacing w:val="-4"/>
        </w:rPr>
        <w:t xml:space="preserve"> </w:t>
      </w:r>
      <w:r>
        <w:t>cognitive</w:t>
      </w:r>
      <w:r>
        <w:rPr>
          <w:spacing w:val="-4"/>
        </w:rPr>
        <w:t xml:space="preserve"> </w:t>
      </w:r>
      <w:r>
        <w:t>interview</w:t>
      </w:r>
      <w:r>
        <w:rPr>
          <w:spacing w:val="-4"/>
        </w:rPr>
        <w:t xml:space="preserve"> </w:t>
      </w:r>
      <w:r>
        <w:t>will</w:t>
      </w:r>
      <w:r>
        <w:rPr>
          <w:spacing w:val="-3"/>
        </w:rPr>
        <w:t xml:space="preserve"> </w:t>
      </w:r>
      <w:r>
        <w:t>be</w:t>
      </w:r>
      <w:r>
        <w:rPr>
          <w:spacing w:val="-4"/>
        </w:rPr>
        <w:t xml:space="preserve"> </w:t>
      </w:r>
      <w:r>
        <w:t>asked</w:t>
      </w:r>
      <w:r>
        <w:rPr>
          <w:spacing w:val="-3"/>
        </w:rPr>
        <w:t xml:space="preserve"> </w:t>
      </w:r>
      <w:r w:rsidR="009D302B">
        <w:rPr>
          <w:spacing w:val="-3"/>
        </w:rPr>
        <w:t xml:space="preserve">at the conclusion of the interview </w:t>
      </w:r>
      <w:r>
        <w:t>whether</w:t>
      </w:r>
      <w:r>
        <w:rPr>
          <w:spacing w:val="-4"/>
        </w:rPr>
        <w:t xml:space="preserve"> </w:t>
      </w:r>
      <w:r>
        <w:t>they</w:t>
      </w:r>
      <w:r>
        <w:rPr>
          <w:spacing w:val="-1"/>
        </w:rPr>
        <w:t xml:space="preserve"> </w:t>
      </w:r>
      <w:r>
        <w:t>would</w:t>
      </w:r>
      <w:r>
        <w:rPr>
          <w:spacing w:val="-3"/>
        </w:rPr>
        <w:t xml:space="preserve"> </w:t>
      </w:r>
      <w:r>
        <w:t>be</w:t>
      </w:r>
      <w:r>
        <w:rPr>
          <w:spacing w:val="-4"/>
        </w:rPr>
        <w:t xml:space="preserve"> </w:t>
      </w:r>
      <w:r>
        <w:t>willing</w:t>
      </w:r>
      <w:r>
        <w:rPr>
          <w:spacing w:val="-3"/>
        </w:rPr>
        <w:t xml:space="preserve"> </w:t>
      </w:r>
      <w:r>
        <w:t xml:space="preserve">to </w:t>
      </w:r>
      <w:r w:rsidR="0040376B">
        <w:t xml:space="preserve">participate in usability </w:t>
      </w:r>
      <w:r w:rsidR="00652D2C">
        <w:t xml:space="preserve">testing </w:t>
      </w:r>
      <w:r w:rsidR="0040376B">
        <w:t>of the self-administered, web-based instrument</w:t>
      </w:r>
      <w:r>
        <w:t xml:space="preserve">. </w:t>
      </w:r>
      <w:r w:rsidR="008344D1">
        <w:t xml:space="preserve">They </w:t>
      </w:r>
      <w:r w:rsidR="0040376B">
        <w:t>will be offered</w:t>
      </w:r>
      <w:r w:rsidR="008069CE">
        <w:t xml:space="preserve"> another $</w:t>
      </w:r>
      <w:r w:rsidR="005A6A24">
        <w:t xml:space="preserve">50 </w:t>
      </w:r>
      <w:r w:rsidR="008069CE">
        <w:t xml:space="preserve">incentive for </w:t>
      </w:r>
      <w:r w:rsidR="0040376B">
        <w:t>participating in the usability testing</w:t>
      </w:r>
      <w:r w:rsidR="008557E8">
        <w:t xml:space="preserve">. </w:t>
      </w:r>
      <w:r w:rsidR="00AB2CBE">
        <w:t xml:space="preserve">VSPs </w:t>
      </w:r>
      <w:r w:rsidR="005D01BE">
        <w:t xml:space="preserve">who express interest </w:t>
      </w:r>
      <w:r w:rsidR="009D302B">
        <w:t xml:space="preserve">in participating in the usability testing interviews will be contacted again closer to the start of usability testing to confirm their availability (see </w:t>
      </w:r>
      <w:r w:rsidRPr="0034584A" w:rsidR="0034584A">
        <w:rPr>
          <w:b/>
          <w:bCs/>
        </w:rPr>
        <w:t>Attachment F</w:t>
      </w:r>
      <w:r w:rsidR="009D302B">
        <w:t xml:space="preserve"> for the usability testing </w:t>
      </w:r>
      <w:r w:rsidR="00715ADE">
        <w:t xml:space="preserve">recruitment </w:t>
      </w:r>
      <w:r w:rsidR="009D302B">
        <w:t xml:space="preserve">communication materials). BJS will reach out to 20 VSPs that indicated they were interested in participating in usability testing with the expectation that only 10 will be able to successfully schedule testing sessions and complete a usability testing interview. VSPs will be selected for usability testing interviews according to the characteristic distributions outlined in </w:t>
      </w:r>
      <w:r w:rsidRPr="00652D2C">
        <w:rPr>
          <w:b/>
          <w:bCs/>
        </w:rPr>
        <w:t xml:space="preserve">Table </w:t>
      </w:r>
      <w:r w:rsidRPr="00652D2C" w:rsidR="00742E1B">
        <w:rPr>
          <w:b/>
          <w:bCs/>
        </w:rPr>
        <w:t>3</w:t>
      </w:r>
      <w:r>
        <w:t xml:space="preserve">. </w:t>
      </w:r>
    </w:p>
    <w:p w:rsidR="00341A12" w:rsidP="00C46AF3" w14:paraId="4D807253" w14:textId="77777777">
      <w:pPr>
        <w:pStyle w:val="BodyText"/>
      </w:pPr>
    </w:p>
    <w:p w:rsidR="00710393" w:rsidRPr="00341A12" w:rsidP="003078FA" w14:paraId="0F5121A4" w14:textId="0A0F0AAD">
      <w:pPr>
        <w:pStyle w:val="Heading4"/>
        <w:spacing w:after="240"/>
        <w:rPr>
          <w:rFonts w:ascii="Times New Roman" w:hAnsi="Times New Roman" w:cs="Times New Roman"/>
        </w:rPr>
      </w:pPr>
      <w:r w:rsidRPr="00341A12">
        <w:rPr>
          <w:rFonts w:ascii="Times New Roman" w:hAnsi="Times New Roman" w:cs="Times New Roman"/>
        </w:rPr>
        <w:t>Table</w:t>
      </w:r>
      <w:r w:rsidRPr="00341A12">
        <w:rPr>
          <w:rFonts w:ascii="Times New Roman" w:hAnsi="Times New Roman" w:cs="Times New Roman"/>
          <w:spacing w:val="-3"/>
        </w:rPr>
        <w:t xml:space="preserve"> </w:t>
      </w:r>
      <w:r w:rsidRPr="00341A12" w:rsidR="00742E1B">
        <w:rPr>
          <w:rFonts w:ascii="Times New Roman" w:hAnsi="Times New Roman" w:cs="Times New Roman"/>
        </w:rPr>
        <w:t>3</w:t>
      </w:r>
      <w:r w:rsidRPr="00341A12">
        <w:rPr>
          <w:rFonts w:ascii="Times New Roman" w:hAnsi="Times New Roman" w:cs="Times New Roman"/>
        </w:rPr>
        <w:t xml:space="preserve">. </w:t>
      </w:r>
      <w:r w:rsidRPr="00341A12" w:rsidR="00DE7E5F">
        <w:rPr>
          <w:rFonts w:ascii="Times New Roman" w:hAnsi="Times New Roman" w:cs="Times New Roman"/>
        </w:rPr>
        <w:t xml:space="preserve">Interview Targets </w:t>
      </w:r>
      <w:r w:rsidRPr="00341A12" w:rsidR="00AF541D">
        <w:rPr>
          <w:rFonts w:ascii="Times New Roman" w:hAnsi="Times New Roman" w:cs="Times New Roman"/>
        </w:rPr>
        <w:t xml:space="preserve">by VSP Characteristics </w:t>
      </w:r>
      <w:r w:rsidRPr="00341A12" w:rsidR="00DE7E5F">
        <w:rPr>
          <w:rFonts w:ascii="Times New Roman" w:hAnsi="Times New Roman" w:cs="Times New Roman"/>
        </w:rPr>
        <w:t>for Usability Testing</w:t>
      </w:r>
    </w:p>
    <w:tbl>
      <w:tblPr>
        <w:tblStyle w:val="TableGrid"/>
        <w:tblW w:w="0" w:type="auto"/>
        <w:tblLook w:val="04A0"/>
      </w:tblPr>
      <w:tblGrid>
        <w:gridCol w:w="1640"/>
        <w:gridCol w:w="896"/>
        <w:gridCol w:w="1024"/>
        <w:gridCol w:w="896"/>
        <w:gridCol w:w="1024"/>
        <w:gridCol w:w="960"/>
      </w:tblGrid>
      <w:tr w14:paraId="2E33B3E9" w14:textId="77777777" w:rsidTr="00DB1DEA">
        <w:tblPrEx>
          <w:tblW w:w="0" w:type="auto"/>
          <w:tblLook w:val="04A0"/>
        </w:tblPrEx>
        <w:trPr>
          <w:trHeight w:val="315"/>
        </w:trPr>
        <w:tc>
          <w:tcPr>
            <w:tcW w:w="1640" w:type="dxa"/>
            <w:noWrap/>
            <w:hideMark/>
          </w:tcPr>
          <w:p w:rsidR="000812B8" w:rsidRPr="000812B8" w14:paraId="653AD96D" w14:textId="77777777">
            <w:r w:rsidRPr="000812B8">
              <w:t> </w:t>
            </w:r>
          </w:p>
        </w:tc>
        <w:tc>
          <w:tcPr>
            <w:tcW w:w="1920" w:type="dxa"/>
            <w:gridSpan w:val="2"/>
            <w:noWrap/>
            <w:hideMark/>
          </w:tcPr>
          <w:p w:rsidR="000812B8" w:rsidRPr="00AF541D" w:rsidP="00A85098" w14:paraId="1DB422C9" w14:textId="77777777">
            <w:pPr>
              <w:jc w:val="center"/>
            </w:pPr>
            <w:r w:rsidRPr="00AF541D">
              <w:t>Embedded</w:t>
            </w:r>
          </w:p>
        </w:tc>
        <w:tc>
          <w:tcPr>
            <w:tcW w:w="1920" w:type="dxa"/>
            <w:gridSpan w:val="2"/>
            <w:noWrap/>
            <w:hideMark/>
          </w:tcPr>
          <w:p w:rsidR="000812B8" w:rsidRPr="00AF541D" w:rsidP="00A85098" w14:paraId="22A739FC" w14:textId="77777777">
            <w:pPr>
              <w:jc w:val="center"/>
            </w:pPr>
            <w:r w:rsidRPr="00AF541D">
              <w:t>Primary</w:t>
            </w:r>
          </w:p>
        </w:tc>
        <w:tc>
          <w:tcPr>
            <w:tcW w:w="960" w:type="dxa"/>
            <w:vMerge w:val="restart"/>
            <w:noWrap/>
            <w:hideMark/>
          </w:tcPr>
          <w:p w:rsidR="000812B8" w:rsidRPr="00A85098" w:rsidP="00A85098" w14:paraId="04683E89" w14:textId="77777777">
            <w:pPr>
              <w:jc w:val="center"/>
              <w:rPr>
                <w:b/>
                <w:bCs/>
              </w:rPr>
            </w:pPr>
            <w:r w:rsidRPr="00A85098">
              <w:rPr>
                <w:b/>
                <w:bCs/>
              </w:rPr>
              <w:t>Total</w:t>
            </w:r>
          </w:p>
        </w:tc>
      </w:tr>
      <w:tr w14:paraId="226B3C43" w14:textId="77777777" w:rsidTr="00DB1DEA">
        <w:tblPrEx>
          <w:tblW w:w="0" w:type="auto"/>
          <w:tblLook w:val="04A0"/>
        </w:tblPrEx>
        <w:trPr>
          <w:trHeight w:val="600"/>
        </w:trPr>
        <w:tc>
          <w:tcPr>
            <w:tcW w:w="1640" w:type="dxa"/>
            <w:noWrap/>
            <w:hideMark/>
          </w:tcPr>
          <w:p w:rsidR="000812B8" w:rsidRPr="000812B8" w14:paraId="1089B695" w14:textId="77777777">
            <w:r w:rsidRPr="000812B8">
              <w:t> </w:t>
            </w:r>
          </w:p>
        </w:tc>
        <w:tc>
          <w:tcPr>
            <w:tcW w:w="896" w:type="dxa"/>
            <w:noWrap/>
            <w:vAlign w:val="center"/>
            <w:hideMark/>
          </w:tcPr>
          <w:p w:rsidR="000812B8" w:rsidRPr="00AF541D" w:rsidP="00A85098" w14:paraId="0E2E29CE" w14:textId="77777777">
            <w:pPr>
              <w:jc w:val="center"/>
            </w:pPr>
            <w:r w:rsidRPr="00AF541D">
              <w:t>Multi</w:t>
            </w:r>
          </w:p>
        </w:tc>
        <w:tc>
          <w:tcPr>
            <w:tcW w:w="1024" w:type="dxa"/>
            <w:noWrap/>
            <w:vAlign w:val="center"/>
            <w:hideMark/>
          </w:tcPr>
          <w:p w:rsidR="000812B8" w:rsidRPr="00AF541D" w:rsidP="00A85098" w14:paraId="1C0675BE" w14:textId="77777777">
            <w:pPr>
              <w:jc w:val="center"/>
            </w:pPr>
            <w:r w:rsidRPr="00AF541D">
              <w:t>Single</w:t>
            </w:r>
          </w:p>
        </w:tc>
        <w:tc>
          <w:tcPr>
            <w:tcW w:w="896" w:type="dxa"/>
            <w:noWrap/>
            <w:vAlign w:val="center"/>
            <w:hideMark/>
          </w:tcPr>
          <w:p w:rsidR="000812B8" w:rsidRPr="00AF541D" w:rsidP="00A85098" w14:paraId="3EDFAC73" w14:textId="77777777">
            <w:pPr>
              <w:jc w:val="center"/>
            </w:pPr>
            <w:r w:rsidRPr="00AF541D">
              <w:t>Multi</w:t>
            </w:r>
          </w:p>
        </w:tc>
        <w:tc>
          <w:tcPr>
            <w:tcW w:w="1024" w:type="dxa"/>
            <w:noWrap/>
            <w:vAlign w:val="center"/>
            <w:hideMark/>
          </w:tcPr>
          <w:p w:rsidR="000812B8" w:rsidRPr="00AF541D" w:rsidP="00A85098" w14:paraId="25E79AFC" w14:textId="77777777">
            <w:pPr>
              <w:jc w:val="center"/>
            </w:pPr>
            <w:r w:rsidRPr="00AF541D">
              <w:t>Single</w:t>
            </w:r>
          </w:p>
        </w:tc>
        <w:tc>
          <w:tcPr>
            <w:tcW w:w="960" w:type="dxa"/>
            <w:vMerge/>
            <w:hideMark/>
          </w:tcPr>
          <w:p w:rsidR="000812B8" w:rsidRPr="00A85098" w:rsidP="00A85098" w14:paraId="41317BE8" w14:textId="77777777">
            <w:pPr>
              <w:jc w:val="center"/>
              <w:rPr>
                <w:b/>
                <w:bCs/>
              </w:rPr>
            </w:pPr>
          </w:p>
        </w:tc>
      </w:tr>
      <w:tr w14:paraId="33CFEA08" w14:textId="77777777" w:rsidTr="00DB1DEA">
        <w:tblPrEx>
          <w:tblW w:w="0" w:type="auto"/>
          <w:tblLook w:val="04A0"/>
        </w:tblPrEx>
        <w:trPr>
          <w:cantSplit/>
          <w:trHeight w:hRule="exact" w:val="20"/>
        </w:trPr>
        <w:tc>
          <w:tcPr>
            <w:tcW w:w="1640" w:type="dxa"/>
            <w:vMerge w:val="restart"/>
            <w:vAlign w:val="center"/>
            <w:hideMark/>
          </w:tcPr>
          <w:p w:rsidR="000812B8" w:rsidRPr="000812B8" w:rsidP="000812B8" w14:paraId="06F3AD09" w14:textId="104FE5FC">
            <w:r>
              <w:t>Round 1</w:t>
            </w:r>
          </w:p>
        </w:tc>
        <w:tc>
          <w:tcPr>
            <w:tcW w:w="896" w:type="dxa"/>
            <w:vMerge w:val="restart"/>
            <w:noWrap/>
            <w:vAlign w:val="center"/>
            <w:hideMark/>
          </w:tcPr>
          <w:p w:rsidR="000812B8" w:rsidRPr="000812B8" w:rsidP="00A71B1C" w14:paraId="4D41EBD0" w14:textId="53AE95EB">
            <w:pPr>
              <w:jc w:val="center"/>
            </w:pPr>
            <w:r>
              <w:t>1</w:t>
            </w:r>
          </w:p>
        </w:tc>
        <w:tc>
          <w:tcPr>
            <w:tcW w:w="1024" w:type="dxa"/>
            <w:vMerge w:val="restart"/>
            <w:noWrap/>
            <w:vAlign w:val="center"/>
            <w:hideMark/>
          </w:tcPr>
          <w:p w:rsidR="000812B8" w:rsidRPr="000812B8" w:rsidP="00A71B1C" w14:paraId="75007795" w14:textId="2725EBB5">
            <w:pPr>
              <w:jc w:val="center"/>
            </w:pPr>
            <w:r>
              <w:t>2</w:t>
            </w:r>
          </w:p>
        </w:tc>
        <w:tc>
          <w:tcPr>
            <w:tcW w:w="896" w:type="dxa"/>
            <w:vMerge w:val="restart"/>
            <w:noWrap/>
            <w:vAlign w:val="center"/>
            <w:hideMark/>
          </w:tcPr>
          <w:p w:rsidR="000812B8" w:rsidRPr="000812B8" w:rsidP="00A71B1C" w14:paraId="2DF873FC" w14:textId="08C32DFC">
            <w:pPr>
              <w:jc w:val="center"/>
            </w:pPr>
            <w:r>
              <w:t>1</w:t>
            </w:r>
          </w:p>
        </w:tc>
        <w:tc>
          <w:tcPr>
            <w:tcW w:w="1024" w:type="dxa"/>
            <w:vMerge w:val="restart"/>
            <w:noWrap/>
            <w:vAlign w:val="center"/>
            <w:hideMark/>
          </w:tcPr>
          <w:p w:rsidR="000812B8" w:rsidRPr="000812B8" w:rsidP="00A71B1C" w14:paraId="2F8650E8" w14:textId="087E4EB7">
            <w:pPr>
              <w:jc w:val="center"/>
            </w:pPr>
            <w:r>
              <w:t>2</w:t>
            </w:r>
          </w:p>
        </w:tc>
        <w:tc>
          <w:tcPr>
            <w:tcW w:w="960" w:type="dxa"/>
            <w:vMerge w:val="restart"/>
            <w:noWrap/>
            <w:vAlign w:val="center"/>
            <w:hideMark/>
          </w:tcPr>
          <w:p w:rsidR="000812B8" w:rsidRPr="000812B8" w:rsidP="00DA10D7" w14:paraId="4EDA9D43" w14:textId="2D5CC8C4">
            <w:pPr>
              <w:jc w:val="center"/>
              <w:rPr>
                <w:b/>
                <w:bCs/>
              </w:rPr>
            </w:pPr>
            <w:r>
              <w:rPr>
                <w:b/>
                <w:bCs/>
              </w:rPr>
              <w:t>6</w:t>
            </w:r>
          </w:p>
        </w:tc>
      </w:tr>
      <w:tr w14:paraId="7BAE0AD8" w14:textId="77777777" w:rsidTr="00DB1DEA">
        <w:tblPrEx>
          <w:tblW w:w="0" w:type="auto"/>
          <w:tblLook w:val="04A0"/>
        </w:tblPrEx>
        <w:trPr>
          <w:trHeight w:val="253"/>
        </w:trPr>
        <w:tc>
          <w:tcPr>
            <w:tcW w:w="1640" w:type="dxa"/>
            <w:vMerge/>
            <w:vAlign w:val="center"/>
            <w:hideMark/>
          </w:tcPr>
          <w:p w:rsidR="000812B8" w:rsidRPr="000812B8" w14:paraId="4A5214D0" w14:textId="77777777"/>
        </w:tc>
        <w:tc>
          <w:tcPr>
            <w:tcW w:w="896" w:type="dxa"/>
            <w:vMerge/>
            <w:vAlign w:val="center"/>
            <w:hideMark/>
          </w:tcPr>
          <w:p w:rsidR="000812B8" w:rsidRPr="000812B8" w:rsidP="00A71B1C" w14:paraId="49F55C95" w14:textId="77777777">
            <w:pPr>
              <w:jc w:val="center"/>
            </w:pPr>
          </w:p>
        </w:tc>
        <w:tc>
          <w:tcPr>
            <w:tcW w:w="1024" w:type="dxa"/>
            <w:vMerge/>
            <w:vAlign w:val="center"/>
            <w:hideMark/>
          </w:tcPr>
          <w:p w:rsidR="000812B8" w:rsidRPr="000812B8" w:rsidP="00A71B1C" w14:paraId="64EDA4FB" w14:textId="77777777">
            <w:pPr>
              <w:jc w:val="center"/>
            </w:pPr>
          </w:p>
        </w:tc>
        <w:tc>
          <w:tcPr>
            <w:tcW w:w="896" w:type="dxa"/>
            <w:vMerge/>
            <w:vAlign w:val="center"/>
            <w:hideMark/>
          </w:tcPr>
          <w:p w:rsidR="000812B8" w:rsidRPr="000812B8" w:rsidP="00A71B1C" w14:paraId="0BDF1DC2" w14:textId="77777777">
            <w:pPr>
              <w:jc w:val="center"/>
            </w:pPr>
          </w:p>
        </w:tc>
        <w:tc>
          <w:tcPr>
            <w:tcW w:w="1024" w:type="dxa"/>
            <w:vMerge/>
            <w:vAlign w:val="center"/>
            <w:hideMark/>
          </w:tcPr>
          <w:p w:rsidR="000812B8" w:rsidRPr="000812B8" w:rsidP="00A71B1C" w14:paraId="09855686" w14:textId="77777777">
            <w:pPr>
              <w:jc w:val="center"/>
            </w:pPr>
          </w:p>
        </w:tc>
        <w:tc>
          <w:tcPr>
            <w:tcW w:w="960" w:type="dxa"/>
            <w:vMerge/>
            <w:vAlign w:val="center"/>
            <w:hideMark/>
          </w:tcPr>
          <w:p w:rsidR="000812B8" w:rsidRPr="000812B8" w:rsidP="00DA10D7" w14:paraId="5B550B40" w14:textId="77777777">
            <w:pPr>
              <w:jc w:val="center"/>
              <w:rPr>
                <w:b/>
                <w:bCs/>
              </w:rPr>
            </w:pPr>
          </w:p>
        </w:tc>
      </w:tr>
      <w:tr w14:paraId="22513342" w14:textId="77777777" w:rsidTr="00DB1DEA">
        <w:tblPrEx>
          <w:tblW w:w="0" w:type="auto"/>
          <w:tblLook w:val="04A0"/>
        </w:tblPrEx>
        <w:trPr>
          <w:trHeight w:hRule="exact" w:val="144"/>
        </w:trPr>
        <w:tc>
          <w:tcPr>
            <w:tcW w:w="1640" w:type="dxa"/>
            <w:vMerge/>
            <w:vAlign w:val="center"/>
            <w:hideMark/>
          </w:tcPr>
          <w:p w:rsidR="000812B8" w:rsidRPr="000812B8" w14:paraId="5EE2E82B" w14:textId="77777777"/>
        </w:tc>
        <w:tc>
          <w:tcPr>
            <w:tcW w:w="896" w:type="dxa"/>
            <w:vMerge/>
            <w:vAlign w:val="center"/>
            <w:hideMark/>
          </w:tcPr>
          <w:p w:rsidR="000812B8" w:rsidRPr="000812B8" w:rsidP="00A71B1C" w14:paraId="41F1A272" w14:textId="77777777">
            <w:pPr>
              <w:jc w:val="center"/>
            </w:pPr>
          </w:p>
        </w:tc>
        <w:tc>
          <w:tcPr>
            <w:tcW w:w="1024" w:type="dxa"/>
            <w:vMerge/>
            <w:vAlign w:val="center"/>
            <w:hideMark/>
          </w:tcPr>
          <w:p w:rsidR="000812B8" w:rsidRPr="000812B8" w:rsidP="00A71B1C" w14:paraId="6DF1CDAC" w14:textId="77777777">
            <w:pPr>
              <w:jc w:val="center"/>
            </w:pPr>
          </w:p>
        </w:tc>
        <w:tc>
          <w:tcPr>
            <w:tcW w:w="896" w:type="dxa"/>
            <w:vMerge/>
            <w:vAlign w:val="center"/>
            <w:hideMark/>
          </w:tcPr>
          <w:p w:rsidR="000812B8" w:rsidRPr="000812B8" w:rsidP="00A71B1C" w14:paraId="706C2CA7" w14:textId="77777777">
            <w:pPr>
              <w:jc w:val="center"/>
            </w:pPr>
          </w:p>
        </w:tc>
        <w:tc>
          <w:tcPr>
            <w:tcW w:w="1024" w:type="dxa"/>
            <w:vMerge/>
            <w:vAlign w:val="center"/>
            <w:hideMark/>
          </w:tcPr>
          <w:p w:rsidR="000812B8" w:rsidRPr="000812B8" w:rsidP="00A71B1C" w14:paraId="00F9F58A" w14:textId="77777777">
            <w:pPr>
              <w:jc w:val="center"/>
            </w:pPr>
          </w:p>
        </w:tc>
        <w:tc>
          <w:tcPr>
            <w:tcW w:w="960" w:type="dxa"/>
            <w:vMerge/>
            <w:vAlign w:val="center"/>
            <w:hideMark/>
          </w:tcPr>
          <w:p w:rsidR="000812B8" w:rsidRPr="000812B8" w:rsidP="00DA10D7" w14:paraId="104D4DC8" w14:textId="77777777">
            <w:pPr>
              <w:jc w:val="center"/>
              <w:rPr>
                <w:b/>
                <w:bCs/>
              </w:rPr>
            </w:pPr>
          </w:p>
        </w:tc>
      </w:tr>
      <w:tr w14:paraId="687D2ADD" w14:textId="77777777" w:rsidTr="00DB1DEA">
        <w:tblPrEx>
          <w:tblW w:w="0" w:type="auto"/>
          <w:tblLook w:val="04A0"/>
        </w:tblPrEx>
        <w:trPr>
          <w:trHeight w:hRule="exact" w:val="144"/>
        </w:trPr>
        <w:tc>
          <w:tcPr>
            <w:tcW w:w="1640" w:type="dxa"/>
            <w:vMerge w:val="restart"/>
            <w:vAlign w:val="center"/>
            <w:hideMark/>
          </w:tcPr>
          <w:p w:rsidR="000812B8" w:rsidRPr="000812B8" w:rsidP="000812B8" w14:paraId="20282C6E" w14:textId="729CDD5E">
            <w:r>
              <w:t>Round 2</w:t>
            </w:r>
          </w:p>
        </w:tc>
        <w:tc>
          <w:tcPr>
            <w:tcW w:w="896" w:type="dxa"/>
            <w:vMerge w:val="restart"/>
            <w:noWrap/>
            <w:vAlign w:val="center"/>
            <w:hideMark/>
          </w:tcPr>
          <w:p w:rsidR="000812B8" w:rsidRPr="000812B8" w:rsidP="00A71B1C" w14:paraId="403D3D32" w14:textId="77777777">
            <w:pPr>
              <w:jc w:val="center"/>
            </w:pPr>
            <w:r w:rsidRPr="000812B8">
              <w:t>1</w:t>
            </w:r>
          </w:p>
        </w:tc>
        <w:tc>
          <w:tcPr>
            <w:tcW w:w="1024" w:type="dxa"/>
            <w:vMerge w:val="restart"/>
            <w:noWrap/>
            <w:vAlign w:val="center"/>
            <w:hideMark/>
          </w:tcPr>
          <w:p w:rsidR="000812B8" w:rsidRPr="000812B8" w:rsidP="00A71B1C" w14:paraId="08617AB6" w14:textId="4F34D1DE">
            <w:pPr>
              <w:jc w:val="center"/>
            </w:pPr>
            <w:r>
              <w:t>1</w:t>
            </w:r>
          </w:p>
        </w:tc>
        <w:tc>
          <w:tcPr>
            <w:tcW w:w="896" w:type="dxa"/>
            <w:vMerge w:val="restart"/>
            <w:noWrap/>
            <w:vAlign w:val="center"/>
            <w:hideMark/>
          </w:tcPr>
          <w:p w:rsidR="000812B8" w:rsidRPr="000812B8" w:rsidP="00A71B1C" w14:paraId="1EAD5FE7" w14:textId="77777777">
            <w:pPr>
              <w:jc w:val="center"/>
            </w:pPr>
            <w:r w:rsidRPr="000812B8">
              <w:t>1</w:t>
            </w:r>
          </w:p>
        </w:tc>
        <w:tc>
          <w:tcPr>
            <w:tcW w:w="1024" w:type="dxa"/>
            <w:vMerge w:val="restart"/>
            <w:noWrap/>
            <w:vAlign w:val="center"/>
            <w:hideMark/>
          </w:tcPr>
          <w:p w:rsidR="000812B8" w:rsidRPr="000812B8" w:rsidP="00A71B1C" w14:paraId="7C44D4D7" w14:textId="77777777">
            <w:pPr>
              <w:jc w:val="center"/>
            </w:pPr>
            <w:r w:rsidRPr="000812B8">
              <w:t>1</w:t>
            </w:r>
          </w:p>
        </w:tc>
        <w:tc>
          <w:tcPr>
            <w:tcW w:w="960" w:type="dxa"/>
            <w:vMerge w:val="restart"/>
            <w:noWrap/>
            <w:vAlign w:val="center"/>
            <w:hideMark/>
          </w:tcPr>
          <w:p w:rsidR="000812B8" w:rsidRPr="000812B8" w:rsidP="00DA10D7" w14:paraId="77A63796" w14:textId="615742FB">
            <w:pPr>
              <w:jc w:val="center"/>
              <w:rPr>
                <w:b/>
                <w:bCs/>
              </w:rPr>
            </w:pPr>
            <w:r>
              <w:rPr>
                <w:b/>
                <w:bCs/>
              </w:rPr>
              <w:t>4</w:t>
            </w:r>
          </w:p>
        </w:tc>
      </w:tr>
      <w:tr w14:paraId="6745BCE4" w14:textId="75ECC64A" w:rsidTr="00DB1DEA">
        <w:tblPrEx>
          <w:tblW w:w="0" w:type="auto"/>
          <w:tblLook w:val="04A0"/>
        </w:tblPrEx>
        <w:trPr>
          <w:trHeight w:val="300"/>
        </w:trPr>
        <w:tc>
          <w:tcPr>
            <w:tcW w:w="1640" w:type="dxa"/>
            <w:vMerge/>
            <w:hideMark/>
          </w:tcPr>
          <w:p w:rsidR="000812B8" w:rsidRPr="000812B8" w:rsidP="000812B8" w14:paraId="24E2443E" w14:textId="77777777"/>
        </w:tc>
        <w:tc>
          <w:tcPr>
            <w:tcW w:w="896" w:type="dxa"/>
            <w:vMerge/>
            <w:hideMark/>
          </w:tcPr>
          <w:p w:rsidR="000812B8" w:rsidRPr="000812B8" w:rsidP="00A71B1C" w14:paraId="1760BDD7" w14:textId="77777777">
            <w:pPr>
              <w:jc w:val="center"/>
            </w:pPr>
          </w:p>
        </w:tc>
        <w:tc>
          <w:tcPr>
            <w:tcW w:w="1024" w:type="dxa"/>
            <w:vMerge/>
            <w:hideMark/>
          </w:tcPr>
          <w:p w:rsidR="000812B8" w:rsidRPr="000812B8" w:rsidP="00A71B1C" w14:paraId="755FA73C" w14:textId="77777777">
            <w:pPr>
              <w:jc w:val="center"/>
            </w:pPr>
          </w:p>
        </w:tc>
        <w:tc>
          <w:tcPr>
            <w:tcW w:w="896" w:type="dxa"/>
            <w:vMerge/>
            <w:hideMark/>
          </w:tcPr>
          <w:p w:rsidR="000812B8" w:rsidRPr="000812B8" w:rsidP="00A71B1C" w14:paraId="719FA999" w14:textId="77777777">
            <w:pPr>
              <w:jc w:val="center"/>
            </w:pPr>
          </w:p>
        </w:tc>
        <w:tc>
          <w:tcPr>
            <w:tcW w:w="1024" w:type="dxa"/>
            <w:vMerge/>
            <w:hideMark/>
          </w:tcPr>
          <w:p w:rsidR="000812B8" w:rsidRPr="000812B8" w:rsidP="00A71B1C" w14:paraId="153A35B7" w14:textId="77777777">
            <w:pPr>
              <w:jc w:val="center"/>
            </w:pPr>
          </w:p>
        </w:tc>
        <w:tc>
          <w:tcPr>
            <w:tcW w:w="960" w:type="dxa"/>
            <w:vMerge/>
            <w:hideMark/>
          </w:tcPr>
          <w:p w:rsidR="000812B8" w:rsidRPr="000812B8" w:rsidP="00DA10D7" w14:paraId="752B6CF1" w14:textId="77777777">
            <w:pPr>
              <w:jc w:val="center"/>
              <w:rPr>
                <w:b/>
                <w:bCs/>
              </w:rPr>
            </w:pPr>
          </w:p>
        </w:tc>
      </w:tr>
      <w:tr w14:paraId="346F9792" w14:textId="77777777" w:rsidTr="00DB1DEA">
        <w:tblPrEx>
          <w:tblW w:w="0" w:type="auto"/>
          <w:tblLook w:val="04A0"/>
        </w:tblPrEx>
        <w:trPr>
          <w:trHeight w:val="253"/>
        </w:trPr>
        <w:tc>
          <w:tcPr>
            <w:tcW w:w="1640" w:type="dxa"/>
            <w:vMerge/>
            <w:hideMark/>
          </w:tcPr>
          <w:p w:rsidR="000812B8" w:rsidRPr="000812B8" w:rsidP="000812B8" w14:paraId="796C6891" w14:textId="77777777"/>
        </w:tc>
        <w:tc>
          <w:tcPr>
            <w:tcW w:w="896" w:type="dxa"/>
            <w:vMerge/>
            <w:hideMark/>
          </w:tcPr>
          <w:p w:rsidR="000812B8" w:rsidRPr="000812B8" w:rsidP="00A71B1C" w14:paraId="4EF4788A" w14:textId="77777777">
            <w:pPr>
              <w:jc w:val="center"/>
            </w:pPr>
          </w:p>
        </w:tc>
        <w:tc>
          <w:tcPr>
            <w:tcW w:w="1024" w:type="dxa"/>
            <w:vMerge/>
            <w:hideMark/>
          </w:tcPr>
          <w:p w:rsidR="000812B8" w:rsidRPr="000812B8" w:rsidP="00A71B1C" w14:paraId="13C11556" w14:textId="77777777">
            <w:pPr>
              <w:jc w:val="center"/>
            </w:pPr>
          </w:p>
        </w:tc>
        <w:tc>
          <w:tcPr>
            <w:tcW w:w="896" w:type="dxa"/>
            <w:vMerge/>
            <w:hideMark/>
          </w:tcPr>
          <w:p w:rsidR="000812B8" w:rsidRPr="000812B8" w:rsidP="00A71B1C" w14:paraId="715C377E" w14:textId="77777777">
            <w:pPr>
              <w:jc w:val="center"/>
            </w:pPr>
          </w:p>
        </w:tc>
        <w:tc>
          <w:tcPr>
            <w:tcW w:w="1024" w:type="dxa"/>
            <w:vMerge/>
            <w:hideMark/>
          </w:tcPr>
          <w:p w:rsidR="000812B8" w:rsidRPr="000812B8" w:rsidP="00A71B1C" w14:paraId="79C9BFE6" w14:textId="77777777">
            <w:pPr>
              <w:jc w:val="center"/>
            </w:pPr>
          </w:p>
        </w:tc>
        <w:tc>
          <w:tcPr>
            <w:tcW w:w="960" w:type="dxa"/>
            <w:vMerge/>
            <w:hideMark/>
          </w:tcPr>
          <w:p w:rsidR="000812B8" w:rsidRPr="000812B8" w:rsidP="00DA10D7" w14:paraId="4BD3E6BF" w14:textId="77777777">
            <w:pPr>
              <w:jc w:val="center"/>
              <w:rPr>
                <w:b/>
                <w:bCs/>
              </w:rPr>
            </w:pPr>
          </w:p>
        </w:tc>
      </w:tr>
      <w:tr w14:paraId="445197F1" w14:textId="77777777" w:rsidTr="00DB1DEA">
        <w:tblPrEx>
          <w:tblW w:w="0" w:type="auto"/>
          <w:tblLook w:val="04A0"/>
        </w:tblPrEx>
        <w:trPr>
          <w:trHeight w:val="315"/>
        </w:trPr>
        <w:tc>
          <w:tcPr>
            <w:tcW w:w="1640" w:type="dxa"/>
            <w:noWrap/>
            <w:hideMark/>
          </w:tcPr>
          <w:p w:rsidR="000812B8" w:rsidRPr="000812B8" w:rsidP="000812B8" w14:paraId="38169BB9" w14:textId="77777777">
            <w:pPr>
              <w:rPr>
                <w:b/>
                <w:bCs/>
              </w:rPr>
            </w:pPr>
            <w:r w:rsidRPr="000812B8">
              <w:rPr>
                <w:b/>
                <w:bCs/>
              </w:rPr>
              <w:t>Total</w:t>
            </w:r>
          </w:p>
        </w:tc>
        <w:tc>
          <w:tcPr>
            <w:tcW w:w="896" w:type="dxa"/>
            <w:noWrap/>
            <w:hideMark/>
          </w:tcPr>
          <w:p w:rsidR="000812B8" w:rsidRPr="000812B8" w:rsidP="00A71B1C" w14:paraId="5660E052" w14:textId="3E60F247">
            <w:pPr>
              <w:jc w:val="center"/>
              <w:rPr>
                <w:b/>
                <w:bCs/>
              </w:rPr>
            </w:pPr>
            <w:r>
              <w:rPr>
                <w:b/>
                <w:bCs/>
              </w:rPr>
              <w:t>2</w:t>
            </w:r>
          </w:p>
        </w:tc>
        <w:tc>
          <w:tcPr>
            <w:tcW w:w="1024" w:type="dxa"/>
            <w:noWrap/>
            <w:hideMark/>
          </w:tcPr>
          <w:p w:rsidR="000812B8" w:rsidRPr="000812B8" w:rsidP="00A71B1C" w14:paraId="5D8A9B01" w14:textId="6B93A579">
            <w:pPr>
              <w:jc w:val="center"/>
              <w:rPr>
                <w:b/>
                <w:bCs/>
              </w:rPr>
            </w:pPr>
            <w:r>
              <w:rPr>
                <w:b/>
                <w:bCs/>
              </w:rPr>
              <w:t>3</w:t>
            </w:r>
          </w:p>
        </w:tc>
        <w:tc>
          <w:tcPr>
            <w:tcW w:w="896" w:type="dxa"/>
            <w:noWrap/>
            <w:hideMark/>
          </w:tcPr>
          <w:p w:rsidR="000812B8" w:rsidRPr="000812B8" w:rsidP="00A71B1C" w14:paraId="296960D0" w14:textId="385818E5">
            <w:pPr>
              <w:jc w:val="center"/>
              <w:rPr>
                <w:b/>
                <w:bCs/>
              </w:rPr>
            </w:pPr>
            <w:r>
              <w:rPr>
                <w:b/>
                <w:bCs/>
              </w:rPr>
              <w:t>2</w:t>
            </w:r>
          </w:p>
        </w:tc>
        <w:tc>
          <w:tcPr>
            <w:tcW w:w="1024" w:type="dxa"/>
            <w:noWrap/>
            <w:hideMark/>
          </w:tcPr>
          <w:p w:rsidR="000812B8" w:rsidRPr="000812B8" w:rsidP="00A71B1C" w14:paraId="4AB3D12C" w14:textId="77777777">
            <w:pPr>
              <w:jc w:val="center"/>
              <w:rPr>
                <w:b/>
                <w:bCs/>
              </w:rPr>
            </w:pPr>
            <w:r w:rsidRPr="000812B8">
              <w:rPr>
                <w:b/>
                <w:bCs/>
              </w:rPr>
              <w:t>3</w:t>
            </w:r>
          </w:p>
        </w:tc>
        <w:tc>
          <w:tcPr>
            <w:tcW w:w="960" w:type="dxa"/>
            <w:noWrap/>
            <w:hideMark/>
          </w:tcPr>
          <w:p w:rsidR="000812B8" w:rsidRPr="000812B8" w:rsidP="00DA10D7" w14:paraId="6F6C5501" w14:textId="0B048658">
            <w:pPr>
              <w:jc w:val="center"/>
              <w:rPr>
                <w:b/>
                <w:bCs/>
              </w:rPr>
            </w:pPr>
            <w:r w:rsidRPr="000812B8">
              <w:rPr>
                <w:b/>
                <w:bCs/>
              </w:rPr>
              <w:t>1</w:t>
            </w:r>
            <w:r w:rsidR="00336044">
              <w:rPr>
                <w:b/>
                <w:bCs/>
              </w:rPr>
              <w:t>0</w:t>
            </w:r>
          </w:p>
        </w:tc>
      </w:tr>
    </w:tbl>
    <w:p w:rsidR="00B60B3A" w:rsidRPr="00B60B3A" w:rsidP="00B60B3A" w14:paraId="0B521471" w14:textId="77777777"/>
    <w:p w:rsidR="005A5427" w:rsidRPr="00AF65CC" w:rsidP="004C1399" w14:paraId="491AC6BA" w14:textId="114621DB">
      <w:pPr>
        <w:pStyle w:val="Heading3"/>
      </w:pPr>
      <w:bookmarkStart w:id="14" w:name="5.2.2_Consent_procedures"/>
      <w:bookmarkStart w:id="15" w:name="5.2.3_Usability_tests"/>
      <w:bookmarkEnd w:id="14"/>
      <w:bookmarkEnd w:id="15"/>
      <w:r>
        <w:rPr>
          <w:i w:val="0"/>
          <w:iCs w:val="0"/>
        </w:rPr>
        <w:t xml:space="preserve">4.2.2 </w:t>
      </w:r>
      <w:r w:rsidR="00B43DEB">
        <w:t>Test Procedures</w:t>
      </w:r>
    </w:p>
    <w:p w:rsidR="00156C6E" w:rsidP="00A23A21" w14:paraId="01A643F0" w14:textId="25D2DD26">
      <w:pPr>
        <w:pStyle w:val="BodyText"/>
      </w:pPr>
      <w:r>
        <w:t>Two rounds of u</w:t>
      </w:r>
      <w:r w:rsidR="0048285F">
        <w:t>sability</w:t>
      </w:r>
      <w:r w:rsidR="0048285F">
        <w:rPr>
          <w:spacing w:val="-3"/>
        </w:rPr>
        <w:t xml:space="preserve"> </w:t>
      </w:r>
      <w:r w:rsidR="0048285F">
        <w:t>testing</w:t>
      </w:r>
      <w:r w:rsidR="0048285F">
        <w:rPr>
          <w:spacing w:val="-3"/>
        </w:rPr>
        <w:t xml:space="preserve"> </w:t>
      </w:r>
      <w:r w:rsidR="0048285F">
        <w:t>will</w:t>
      </w:r>
      <w:r w:rsidR="0048285F">
        <w:rPr>
          <w:spacing w:val="-3"/>
        </w:rPr>
        <w:t xml:space="preserve"> </w:t>
      </w:r>
      <w:r w:rsidR="0048285F">
        <w:t>be</w:t>
      </w:r>
      <w:r w:rsidR="0048285F">
        <w:rPr>
          <w:spacing w:val="-6"/>
        </w:rPr>
        <w:t xml:space="preserve"> </w:t>
      </w:r>
      <w:r w:rsidR="0048285F">
        <w:t>conducted</w:t>
      </w:r>
      <w:r w:rsidR="0048285F">
        <w:rPr>
          <w:spacing w:val="-3"/>
        </w:rPr>
        <w:t xml:space="preserve"> </w:t>
      </w:r>
      <w:r>
        <w:rPr>
          <w:spacing w:val="-3"/>
        </w:rPr>
        <w:t xml:space="preserve">beginning </w:t>
      </w:r>
      <w:r w:rsidR="0048285F">
        <w:t>in</w:t>
      </w:r>
      <w:r w:rsidR="0048285F">
        <w:rPr>
          <w:spacing w:val="-3"/>
        </w:rPr>
        <w:t xml:space="preserve"> </w:t>
      </w:r>
      <w:r w:rsidR="00BE7985">
        <w:t>December</w:t>
      </w:r>
      <w:r w:rsidR="0048285F">
        <w:rPr>
          <w:spacing w:val="-3"/>
        </w:rPr>
        <w:t xml:space="preserve"> </w:t>
      </w:r>
      <w:r w:rsidR="0048285F">
        <w:t>202</w:t>
      </w:r>
      <w:r w:rsidR="00BE7985">
        <w:t>5</w:t>
      </w:r>
      <w:r w:rsidR="0048285F">
        <w:t>.</w:t>
      </w:r>
      <w:r w:rsidR="0048285F">
        <w:rPr>
          <w:spacing w:val="-3"/>
        </w:rPr>
        <w:t xml:space="preserve"> </w:t>
      </w:r>
      <w:r w:rsidR="00E1797A">
        <w:rPr>
          <w:spacing w:val="-3"/>
        </w:rPr>
        <w:t xml:space="preserve">Virtual </w:t>
      </w:r>
      <w:r w:rsidR="00E1797A">
        <w:t>i</w:t>
      </w:r>
      <w:r w:rsidR="0068693F">
        <w:t xml:space="preserve">nterviews will be conducted </w:t>
      </w:r>
      <w:r w:rsidR="00E1797A">
        <w:t>in</w:t>
      </w:r>
      <w:r>
        <w:t xml:space="preserve"> English using Microsoft Teams</w:t>
      </w:r>
      <w:r w:rsidR="006B1281">
        <w:t xml:space="preserve"> </w:t>
      </w:r>
      <w:r>
        <w:t xml:space="preserve">(see </w:t>
      </w:r>
      <w:r w:rsidR="0034584A">
        <w:rPr>
          <w:b/>
          <w:bCs/>
        </w:rPr>
        <w:t xml:space="preserve">Attachment </w:t>
      </w:r>
      <w:r w:rsidR="008E46A2">
        <w:rPr>
          <w:b/>
          <w:bCs/>
        </w:rPr>
        <w:t>G</w:t>
      </w:r>
      <w:r>
        <w:t xml:space="preserve"> for the usability testing interview protocol). </w:t>
      </w:r>
      <w:r w:rsidR="00E1797A">
        <w:t>Respondents will be asked to share their screen while completing the online instrument in real time</w:t>
      </w:r>
      <w:r w:rsidR="00715ADE">
        <w:t xml:space="preserve"> with the interviewer present</w:t>
      </w:r>
      <w:r w:rsidR="00E1797A">
        <w:t xml:space="preserve">. </w:t>
      </w:r>
      <w:r w:rsidR="00251B97">
        <w:t xml:space="preserve">Project staff at ICF who have been trained on </w:t>
      </w:r>
      <w:r w:rsidR="00383CB9">
        <w:t>usability testing te</w:t>
      </w:r>
      <w:r w:rsidR="007E0AC9">
        <w:t>chniques</w:t>
      </w:r>
      <w:r w:rsidR="007870A6">
        <w:t xml:space="preserve"> will </w:t>
      </w:r>
      <w:r w:rsidR="00F33F6B">
        <w:t>observe the participant completing the survey</w:t>
      </w:r>
      <w:r w:rsidR="00284A0C">
        <w:t xml:space="preserve"> and</w:t>
      </w:r>
      <w:r w:rsidR="00767BAC">
        <w:t xml:space="preserve"> no</w:t>
      </w:r>
      <w:r w:rsidR="001C0022">
        <w:t>te</w:t>
      </w:r>
      <w:r w:rsidR="00284A0C">
        <w:t xml:space="preserve"> if </w:t>
      </w:r>
      <w:r w:rsidR="00FD0CF6">
        <w:t xml:space="preserve">the </w:t>
      </w:r>
      <w:r w:rsidR="00936FB3">
        <w:t>participant</w:t>
      </w:r>
      <w:r w:rsidR="00564B28">
        <w:t xml:space="preserve"> </w:t>
      </w:r>
      <w:r w:rsidR="006D3164">
        <w:t>makes errors in n</w:t>
      </w:r>
      <w:r w:rsidR="009666E8">
        <w:t>avigation</w:t>
      </w:r>
      <w:r w:rsidR="00986201">
        <w:t xml:space="preserve">, </w:t>
      </w:r>
      <w:r w:rsidR="009B6AF4">
        <w:t xml:space="preserve">hesitates </w:t>
      </w:r>
      <w:r w:rsidR="00E12C1A">
        <w:t>in particular sections</w:t>
      </w:r>
      <w:r w:rsidR="00C81346">
        <w:t>,</w:t>
      </w:r>
      <w:r w:rsidR="00E12C1A">
        <w:t xml:space="preserve"> or </w:t>
      </w:r>
      <w:r w:rsidR="0007305E">
        <w:t>encounters unexpected stop</w:t>
      </w:r>
      <w:r w:rsidR="00FD0CF6">
        <w:t>s</w:t>
      </w:r>
      <w:r w:rsidR="00873096">
        <w:t xml:space="preserve"> i</w:t>
      </w:r>
      <w:r w:rsidR="00FE35D6">
        <w:t>n</w:t>
      </w:r>
      <w:r w:rsidR="00873096">
        <w:t xml:space="preserve"> progress. </w:t>
      </w:r>
      <w:r w:rsidR="00CF582E">
        <w:t>The interview</w:t>
      </w:r>
      <w:r w:rsidR="00FD0CF6">
        <w:t>er</w:t>
      </w:r>
      <w:r w:rsidR="00CF582E">
        <w:t xml:space="preserve"> will ask follow-up questions</w:t>
      </w:r>
      <w:r w:rsidR="00890AED">
        <w:t>,</w:t>
      </w:r>
      <w:r w:rsidR="00CF582E">
        <w:t xml:space="preserve"> as appropriate</w:t>
      </w:r>
      <w:r w:rsidR="00890AED">
        <w:t>,</w:t>
      </w:r>
      <w:r w:rsidR="00CF582E">
        <w:t xml:space="preserve"> to better understand </w:t>
      </w:r>
      <w:r w:rsidR="00FD3691">
        <w:t xml:space="preserve">areas of confusion </w:t>
      </w:r>
      <w:r w:rsidR="00E027C3">
        <w:t>or error.</w:t>
      </w:r>
    </w:p>
    <w:p w:rsidR="00707EF1" w:rsidP="00A23A21" w14:paraId="29F90A5F" w14:textId="77777777">
      <w:pPr>
        <w:pStyle w:val="BodyText"/>
      </w:pPr>
    </w:p>
    <w:p w:rsidR="001A6FC7" w:rsidP="00A23A21" w14:paraId="0A37F78A" w14:textId="4DCF095F">
      <w:pPr>
        <w:pStyle w:val="BodyText"/>
      </w:pPr>
      <w:r>
        <w:t>A maximum of</w:t>
      </w:r>
      <w:r w:rsidRPr="00B76AF5" w:rsidR="00B76AF5">
        <w:t xml:space="preserve"> </w:t>
      </w:r>
      <w:r w:rsidR="009C6D19">
        <w:t>10</w:t>
      </w:r>
      <w:r w:rsidRPr="00B76AF5" w:rsidR="009C6D19">
        <w:t xml:space="preserve"> </w:t>
      </w:r>
      <w:r>
        <w:t>interviews will be conducted</w:t>
      </w:r>
      <w:r w:rsidR="00C652CE">
        <w:t xml:space="preserve"> across two rounds</w:t>
      </w:r>
      <w:r w:rsidR="00890AED">
        <w:t xml:space="preserve"> of usability testing, </w:t>
      </w:r>
      <w:r>
        <w:t xml:space="preserve">with </w:t>
      </w:r>
      <w:r w:rsidR="00890AED">
        <w:t xml:space="preserve">each interview </w:t>
      </w:r>
      <w:r w:rsidRPr="00B76AF5" w:rsidR="00B76AF5">
        <w:t xml:space="preserve">lasting a maximum of </w:t>
      </w:r>
      <w:r w:rsidR="009C6D19">
        <w:t xml:space="preserve">60 </w:t>
      </w:r>
      <w:r w:rsidRPr="00B76AF5" w:rsidR="00B76AF5">
        <w:t>minutes</w:t>
      </w:r>
      <w:r w:rsidR="00281F62">
        <w:t xml:space="preserve"> each</w:t>
      </w:r>
      <w:r w:rsidRPr="00B76AF5" w:rsidR="00B76AF5">
        <w:t>.</w:t>
      </w:r>
      <w:r w:rsidR="00431D53">
        <w:t xml:space="preserve"> </w:t>
      </w:r>
      <w:r w:rsidR="003F758B">
        <w:t xml:space="preserve">After the first </w:t>
      </w:r>
      <w:r w:rsidR="00EF0308">
        <w:t>6 interviews</w:t>
      </w:r>
      <w:r w:rsidR="00890AED">
        <w:t xml:space="preserve"> (Round 1)</w:t>
      </w:r>
      <w:r w:rsidR="00AB34F7">
        <w:t xml:space="preserve">, any </w:t>
      </w:r>
      <w:r w:rsidR="00CE22A8">
        <w:t xml:space="preserve">identified </w:t>
      </w:r>
      <w:r w:rsidR="00627CFD">
        <w:t xml:space="preserve">navigation or functional changes to the </w:t>
      </w:r>
      <w:r w:rsidR="00974D14">
        <w:t xml:space="preserve">questionnaire </w:t>
      </w:r>
      <w:r w:rsidR="00627CFD">
        <w:t>program</w:t>
      </w:r>
      <w:r w:rsidR="003A48D9">
        <w:t>m</w:t>
      </w:r>
      <w:r w:rsidR="00974D14">
        <w:t>ing</w:t>
      </w:r>
      <w:r w:rsidR="00627CFD">
        <w:t xml:space="preserve"> </w:t>
      </w:r>
      <w:r w:rsidR="003D69E6">
        <w:t>wil</w:t>
      </w:r>
      <w:r>
        <w:t xml:space="preserve">l be implemented and retested during the final </w:t>
      </w:r>
      <w:r w:rsidR="0086698C">
        <w:t xml:space="preserve">4 </w:t>
      </w:r>
      <w:r>
        <w:t xml:space="preserve">interviews. </w:t>
      </w:r>
      <w:r w:rsidRPr="00B76AF5" w:rsidR="00B76AF5">
        <w:t xml:space="preserve"> </w:t>
      </w:r>
    </w:p>
    <w:p w:rsidR="00860C1F" w:rsidP="004C1399" w14:paraId="400843F0" w14:textId="740BF6FC">
      <w:pPr>
        <w:pStyle w:val="Heading3"/>
      </w:pPr>
      <w:bookmarkStart w:id="16" w:name="5.3_Burden"/>
      <w:bookmarkEnd w:id="16"/>
      <w:r w:rsidRPr="00EC07F8">
        <w:rPr>
          <w:i w:val="0"/>
          <w:iCs w:val="0"/>
        </w:rPr>
        <w:t>4.2.3</w:t>
      </w:r>
      <w:r>
        <w:t xml:space="preserve"> </w:t>
      </w:r>
      <w:r w:rsidR="003078FA">
        <w:t>C</w:t>
      </w:r>
      <w:r>
        <w:t>onsent</w:t>
      </w:r>
      <w:r>
        <w:rPr>
          <w:spacing w:val="-3"/>
        </w:rPr>
        <w:t xml:space="preserve"> </w:t>
      </w:r>
      <w:r>
        <w:t>procedures</w:t>
      </w:r>
    </w:p>
    <w:p w:rsidR="00637DFF" w:rsidRPr="00C311E1" w:rsidP="00C311E1" w14:paraId="1B4D4AC0" w14:textId="1D4468F5">
      <w:pPr>
        <w:widowControl/>
        <w:autoSpaceDE/>
        <w:autoSpaceDN/>
        <w:spacing w:after="160"/>
        <w:rPr>
          <w:rFonts w:eastAsiaTheme="minorEastAsia"/>
          <w:sz w:val="24"/>
          <w:szCs w:val="24"/>
        </w:rPr>
      </w:pPr>
      <w:r>
        <w:rPr>
          <w:rFonts w:eastAsiaTheme="minorEastAsia"/>
          <w:sz w:val="24"/>
          <w:szCs w:val="24"/>
        </w:rPr>
        <w:t xml:space="preserve">A consent form will be provided to respondents in advance of the interview (see </w:t>
      </w:r>
      <w:r w:rsidR="0034584A">
        <w:rPr>
          <w:rFonts w:eastAsiaTheme="minorEastAsia"/>
          <w:b/>
          <w:bCs/>
          <w:sz w:val="24"/>
          <w:szCs w:val="24"/>
        </w:rPr>
        <w:t xml:space="preserve">Attachment </w:t>
      </w:r>
      <w:r w:rsidR="008E46A2">
        <w:rPr>
          <w:rFonts w:eastAsiaTheme="minorEastAsia"/>
          <w:b/>
          <w:bCs/>
          <w:sz w:val="24"/>
          <w:szCs w:val="24"/>
        </w:rPr>
        <w:t>H</w:t>
      </w:r>
      <w:r>
        <w:rPr>
          <w:rFonts w:eastAsiaTheme="minorEastAsia"/>
          <w:sz w:val="24"/>
          <w:szCs w:val="24"/>
        </w:rPr>
        <w:t xml:space="preserve"> for the </w:t>
      </w:r>
      <w:r w:rsidR="0034584A">
        <w:rPr>
          <w:rFonts w:eastAsiaTheme="minorEastAsia"/>
          <w:sz w:val="24"/>
          <w:szCs w:val="24"/>
        </w:rPr>
        <w:t xml:space="preserve">usability testing </w:t>
      </w:r>
      <w:r>
        <w:rPr>
          <w:rFonts w:eastAsiaTheme="minorEastAsia"/>
          <w:sz w:val="24"/>
          <w:szCs w:val="24"/>
        </w:rPr>
        <w:t xml:space="preserve">consent form), and respondents will be asked to review, sign, and return the form. </w:t>
      </w:r>
      <w:r w:rsidRPr="008C668E">
        <w:rPr>
          <w:rFonts w:eastAsiaTheme="minorEastAsia"/>
          <w:sz w:val="24"/>
          <w:szCs w:val="24"/>
        </w:rPr>
        <w:t xml:space="preserve">At the start of the </w:t>
      </w:r>
      <w:r>
        <w:rPr>
          <w:rFonts w:eastAsiaTheme="minorEastAsia"/>
          <w:sz w:val="24"/>
          <w:szCs w:val="24"/>
        </w:rPr>
        <w:t>usability testing</w:t>
      </w:r>
      <w:r w:rsidRPr="008C668E">
        <w:rPr>
          <w:rFonts w:eastAsiaTheme="minorEastAsia"/>
          <w:sz w:val="24"/>
          <w:szCs w:val="24"/>
        </w:rPr>
        <w:t xml:space="preserve"> interview, the interviewer will introduce themself to the respondent, confirm the respondent’s name, confirm that the respondent is on video</w:t>
      </w:r>
      <w:r>
        <w:rPr>
          <w:rFonts w:eastAsiaTheme="minorEastAsia"/>
          <w:sz w:val="24"/>
          <w:szCs w:val="24"/>
        </w:rPr>
        <w:t xml:space="preserve"> (if they agree to have their camera on), </w:t>
      </w:r>
      <w:r w:rsidRPr="008C668E">
        <w:rPr>
          <w:rFonts w:eastAsiaTheme="minorEastAsia"/>
          <w:sz w:val="24"/>
          <w:szCs w:val="24"/>
        </w:rPr>
        <w:t>can hear the interviewer well</w:t>
      </w:r>
      <w:r>
        <w:rPr>
          <w:rFonts w:eastAsiaTheme="minorEastAsia"/>
          <w:sz w:val="24"/>
          <w:szCs w:val="24"/>
        </w:rPr>
        <w:t xml:space="preserve"> and that the respondent can share their screen with the interviewer. At this time, if the respondent has </w:t>
      </w:r>
      <w:r w:rsidR="0054497F">
        <w:rPr>
          <w:rFonts w:eastAsiaTheme="minorEastAsia"/>
          <w:sz w:val="24"/>
          <w:szCs w:val="24"/>
        </w:rPr>
        <w:t xml:space="preserve">not </w:t>
      </w:r>
      <w:r>
        <w:rPr>
          <w:rFonts w:eastAsiaTheme="minorEastAsia"/>
          <w:sz w:val="24"/>
          <w:szCs w:val="24"/>
        </w:rPr>
        <w:t>returned a signed consent form, the interviewer will read through the entire consent form</w:t>
      </w:r>
      <w:r w:rsidR="0054497F">
        <w:rPr>
          <w:rFonts w:eastAsiaTheme="minorEastAsia"/>
          <w:sz w:val="24"/>
          <w:szCs w:val="24"/>
        </w:rPr>
        <w:t>.</w:t>
      </w:r>
      <w:r>
        <w:rPr>
          <w:rFonts w:eastAsiaTheme="minorEastAsia"/>
          <w:sz w:val="24"/>
          <w:szCs w:val="24"/>
        </w:rPr>
        <w:t xml:space="preserve"> </w:t>
      </w:r>
      <w:r w:rsidR="0054497F">
        <w:rPr>
          <w:rFonts w:eastAsiaTheme="minorEastAsia"/>
          <w:sz w:val="24"/>
          <w:szCs w:val="24"/>
        </w:rPr>
        <w:t>Regardless</w:t>
      </w:r>
      <w:r w:rsidR="0054497F">
        <w:rPr>
          <w:rFonts w:eastAsiaTheme="minorEastAsia"/>
          <w:sz w:val="24"/>
          <w:szCs w:val="24"/>
        </w:rPr>
        <w:t xml:space="preserve"> if a form has been returned prior to the start of an interview, the interviewer will provide an </w:t>
      </w:r>
      <w:r>
        <w:rPr>
          <w:rFonts w:eastAsiaTheme="minorEastAsia"/>
          <w:sz w:val="24"/>
          <w:szCs w:val="24"/>
        </w:rPr>
        <w:t xml:space="preserve">opportunity for the respondent to ask any questions. The interviewer will confirm the </w:t>
      </w:r>
      <w:r w:rsidRPr="008C668E">
        <w:rPr>
          <w:rFonts w:eastAsiaTheme="minorEastAsia"/>
          <w:sz w:val="24"/>
          <w:szCs w:val="24"/>
        </w:rPr>
        <w:t xml:space="preserve">respondent’s decision to participate, including the respondent’s willingness to have the interview </w:t>
      </w:r>
      <w:r>
        <w:rPr>
          <w:rFonts w:eastAsiaTheme="minorEastAsia"/>
          <w:sz w:val="24"/>
          <w:szCs w:val="24"/>
        </w:rPr>
        <w:t xml:space="preserve">audio, video, and screen </w:t>
      </w:r>
      <w:r w:rsidRPr="008C668E">
        <w:rPr>
          <w:rFonts w:eastAsiaTheme="minorEastAsia"/>
          <w:sz w:val="24"/>
          <w:szCs w:val="24"/>
        </w:rPr>
        <w:t>recorded, and the interviewer will sign and date the consent form as a witness.</w:t>
      </w:r>
      <w:r>
        <w:rPr>
          <w:rFonts w:eastAsiaTheme="minorEastAsia"/>
          <w:sz w:val="24"/>
          <w:szCs w:val="24"/>
        </w:rPr>
        <w:t xml:space="preserve"> </w:t>
      </w:r>
      <w:r w:rsidRPr="00E1797A">
        <w:rPr>
          <w:rFonts w:eastAsiaTheme="minorEastAsia"/>
          <w:sz w:val="24"/>
          <w:szCs w:val="24"/>
        </w:rPr>
        <w:t xml:space="preserve">Before the interview begins, the interviewer will </w:t>
      </w:r>
      <w:r w:rsidRPr="00E1797A">
        <w:rPr>
          <w:sz w:val="24"/>
          <w:szCs w:val="24"/>
        </w:rPr>
        <w:t>ask the respondent to confirm that notifications about incoming e-mails and texts have been disabled</w:t>
      </w:r>
      <w:r>
        <w:rPr>
          <w:sz w:val="24"/>
          <w:szCs w:val="24"/>
        </w:rPr>
        <w:t xml:space="preserve"> since the interviewer will be viewing their screen</w:t>
      </w:r>
      <w:r w:rsidRPr="00E1797A">
        <w:rPr>
          <w:sz w:val="24"/>
          <w:szCs w:val="24"/>
        </w:rPr>
        <w:t>.</w:t>
      </w:r>
    </w:p>
    <w:p w:rsidR="005A5427" w:rsidRPr="00F03D63" w:rsidP="00A612CD" w14:paraId="2946E8F6" w14:textId="2ED9C56F">
      <w:pPr>
        <w:pStyle w:val="Heading1"/>
      </w:pPr>
      <w:r w:rsidRPr="00F03D63">
        <w:t>Burden</w:t>
      </w:r>
    </w:p>
    <w:p w:rsidR="00CC3E88" w:rsidP="00936223" w14:paraId="32C078D4" w14:textId="647B3D91">
      <w:pPr>
        <w:pStyle w:val="BodyText"/>
        <w:ind w:right="288"/>
      </w:pPr>
      <w:r>
        <w:t xml:space="preserve">The burden hour estimates for respondents are provided in </w:t>
      </w:r>
      <w:r w:rsidRPr="0054326F">
        <w:rPr>
          <w:b/>
          <w:bCs/>
        </w:rPr>
        <w:t xml:space="preserve">Table </w:t>
      </w:r>
      <w:r w:rsidR="00787C65">
        <w:rPr>
          <w:b/>
          <w:bCs/>
        </w:rPr>
        <w:t>4</w:t>
      </w:r>
      <w:r>
        <w:t xml:space="preserve"> for the cognitive and usability testing. </w:t>
      </w:r>
      <w:r w:rsidR="00E2020A">
        <w:t xml:space="preserve">The project team expects that the </w:t>
      </w:r>
      <w:r w:rsidR="001E3849">
        <w:t>cognitive testing interest form</w:t>
      </w:r>
      <w:r w:rsidR="00E2020A">
        <w:t xml:space="preserve"> will take 10 minutes per respondent to complete. The interest form will be closed once </w:t>
      </w:r>
      <w:r w:rsidR="001923BE">
        <w:t>100</w:t>
      </w:r>
      <w:r w:rsidR="00E2020A">
        <w:t xml:space="preserve"> individuals complete it. It is estimated that the cognitive testing session outreach</w:t>
      </w:r>
      <w:r w:rsidR="001E3849">
        <w:t>, which will occur after the respondent completes the interest form,</w:t>
      </w:r>
      <w:r w:rsidR="00E2020A">
        <w:t xml:space="preserve"> will take </w:t>
      </w:r>
      <w:r w:rsidR="00DA2384">
        <w:t>10</w:t>
      </w:r>
      <w:r w:rsidR="00E2020A">
        <w:t xml:space="preserve"> minutes per respondent.</w:t>
      </w:r>
      <w:r w:rsidR="001E3849">
        <w:t xml:space="preserve"> Up to 100 potential respondents may be contacted to secure a total of 50 cognitive interviews. </w:t>
      </w:r>
      <w:r w:rsidR="00111AE3">
        <w:t>The estimated burden to complete each cognitive testing session is 60 minutes.</w:t>
      </w:r>
    </w:p>
    <w:p w:rsidR="00CC3E88" w:rsidP="00936223" w14:paraId="42081119" w14:textId="77777777">
      <w:pPr>
        <w:pStyle w:val="BodyText"/>
        <w:ind w:right="288"/>
      </w:pPr>
    </w:p>
    <w:p w:rsidR="00D900C3" w:rsidP="00936223" w14:paraId="02D169C1" w14:textId="26AFE750">
      <w:pPr>
        <w:pStyle w:val="BodyText"/>
        <w:ind w:right="288"/>
      </w:pPr>
      <w:r>
        <w:t xml:space="preserve">An additional maximum of 10 respondents will be recruited to participate in the usability testing interviews. </w:t>
      </w:r>
      <w:r w:rsidR="00111AE3">
        <w:t>At the end of the cognitive interview, r</w:t>
      </w:r>
      <w:r>
        <w:t>espondents will be asked if they are interested in participating</w:t>
      </w:r>
      <w:r w:rsidR="001F2F02">
        <w:t xml:space="preserve"> in </w:t>
      </w:r>
      <w:r w:rsidR="00111AE3">
        <w:t xml:space="preserve">a </w:t>
      </w:r>
      <w:r w:rsidR="001F2F02">
        <w:t>usability testing interview</w:t>
      </w:r>
      <w:r w:rsidR="00111AE3">
        <w:t>, and this information will be recorded for future reference</w:t>
      </w:r>
      <w:r>
        <w:t xml:space="preserve">. </w:t>
      </w:r>
      <w:r w:rsidR="000616DB">
        <w:t xml:space="preserve">Respondents will be recontacted </w:t>
      </w:r>
      <w:r w:rsidR="001F2F02">
        <w:t>approximately two</w:t>
      </w:r>
      <w:r w:rsidR="0091668C">
        <w:t xml:space="preserve"> weeks before </w:t>
      </w:r>
      <w:r w:rsidR="001F2F02">
        <w:t>usability testing is to begin</w:t>
      </w:r>
      <w:r w:rsidR="00345D25">
        <w:t xml:space="preserve"> to </w:t>
      </w:r>
      <w:r w:rsidR="00BF31A5">
        <w:t xml:space="preserve">confirm </w:t>
      </w:r>
      <w:r w:rsidR="001F2F02">
        <w:t xml:space="preserve">their </w:t>
      </w:r>
      <w:r w:rsidR="00BF31A5">
        <w:t xml:space="preserve">continued interest and availability. </w:t>
      </w:r>
      <w:r w:rsidR="00111AE3">
        <w:t xml:space="preserve">It is estimated that the usability testing session outreach, which will occur a few months after the completion of the cognitive interviews, will take 10 minutes per respondent. </w:t>
      </w:r>
      <w:r w:rsidR="00BC31DC">
        <w:t xml:space="preserve">It is estimated </w:t>
      </w:r>
      <w:r w:rsidR="00922939">
        <w:t xml:space="preserve">that </w:t>
      </w:r>
      <w:r w:rsidR="005708B4">
        <w:t xml:space="preserve">half of </w:t>
      </w:r>
      <w:r w:rsidR="00BC31DC">
        <w:t xml:space="preserve">re-contacted </w:t>
      </w:r>
      <w:r w:rsidR="00C568FB">
        <w:t>VSPs will not be able to participate in usability testing</w:t>
      </w:r>
      <w:r w:rsidR="00992A54">
        <w:t xml:space="preserve">; therefore, </w:t>
      </w:r>
      <w:r w:rsidR="00CC327C">
        <w:t xml:space="preserve">20 VSPs </w:t>
      </w:r>
      <w:r w:rsidR="00111AE3">
        <w:t>may</w:t>
      </w:r>
      <w:r w:rsidR="00CC327C">
        <w:t xml:space="preserve"> be contacted to </w:t>
      </w:r>
      <w:r w:rsidR="000803D4">
        <w:t xml:space="preserve">achieve 10 complete </w:t>
      </w:r>
      <w:r w:rsidR="00111AE3">
        <w:t xml:space="preserve">usability </w:t>
      </w:r>
      <w:r w:rsidR="000803D4">
        <w:t xml:space="preserve">interviews </w:t>
      </w:r>
      <w:r w:rsidR="001F2F02">
        <w:t>across</w:t>
      </w:r>
      <w:r w:rsidR="000803D4">
        <w:t xml:space="preserve"> two rounds.</w:t>
      </w:r>
      <w:r w:rsidR="00111AE3">
        <w:t xml:space="preserve"> The estimated burden to complete each usability testing session is 60 minutes.</w:t>
      </w:r>
    </w:p>
    <w:p w:rsidR="009B26EE" w:rsidP="00936223" w14:paraId="03626189" w14:textId="77777777">
      <w:pPr>
        <w:pStyle w:val="BodyText"/>
        <w:ind w:right="288"/>
        <w:rPr>
          <w:spacing w:val="-2"/>
        </w:rPr>
      </w:pPr>
    </w:p>
    <w:p w:rsidR="00D2365F" w:rsidP="00D2365F" w14:paraId="5BC89594" w14:textId="004E3645">
      <w:pPr>
        <w:pStyle w:val="BodyText"/>
        <w:ind w:right="288"/>
      </w:pPr>
      <w:r>
        <w:t xml:space="preserve">BJS estimates </w:t>
      </w:r>
      <w:r w:rsidR="00372C9F">
        <w:t xml:space="preserve">the </w:t>
      </w:r>
      <w:r>
        <w:t>total respondent burden for the cognitive testing</w:t>
      </w:r>
      <w:r w:rsidR="00CC0BA6">
        <w:t xml:space="preserve"> and</w:t>
      </w:r>
      <w:r>
        <w:t xml:space="preserve"> the usability testing</w:t>
      </w:r>
      <w:r w:rsidR="00CC0BA6">
        <w:t xml:space="preserve"> to be 96.7 hours</w:t>
      </w:r>
      <w:r>
        <w:t>.</w:t>
      </w:r>
      <w:r w:rsidR="00CC0BA6">
        <w:t xml:space="preserve"> </w:t>
      </w:r>
    </w:p>
    <w:p w:rsidR="005A5427" w:rsidP="00936223" w14:paraId="42C40D5F" w14:textId="77777777">
      <w:pPr>
        <w:pStyle w:val="BodyText"/>
        <w:ind w:right="288"/>
      </w:pPr>
    </w:p>
    <w:p w:rsidR="00C311E1" w:rsidP="00936223" w14:paraId="241484BB" w14:textId="77777777">
      <w:pPr>
        <w:pStyle w:val="BodyText"/>
        <w:ind w:right="288"/>
      </w:pPr>
    </w:p>
    <w:p w:rsidR="00C311E1" w:rsidP="00936223" w14:paraId="7CECE448" w14:textId="77777777">
      <w:pPr>
        <w:pStyle w:val="BodyText"/>
        <w:ind w:right="288"/>
      </w:pPr>
    </w:p>
    <w:p w:rsidR="00C311E1" w:rsidP="00936223" w14:paraId="12D14CCB" w14:textId="77777777">
      <w:pPr>
        <w:pStyle w:val="BodyText"/>
        <w:ind w:right="288"/>
      </w:pPr>
    </w:p>
    <w:p w:rsidR="00491760" w:rsidP="00936223" w14:paraId="7C91446A" w14:textId="77777777">
      <w:pPr>
        <w:pStyle w:val="BodyText"/>
        <w:ind w:right="288"/>
      </w:pPr>
    </w:p>
    <w:p w:rsidR="005A5427" w:rsidRPr="00341A12" w:rsidP="00936223" w14:paraId="7641C8E7" w14:textId="0CBFAD1E">
      <w:pPr>
        <w:pStyle w:val="Heading4"/>
        <w:ind w:right="288"/>
        <w:rPr>
          <w:rFonts w:ascii="Times New Roman" w:hAnsi="Times New Roman" w:cs="Times New Roman"/>
        </w:rPr>
      </w:pPr>
      <w:r w:rsidRPr="00341A12">
        <w:rPr>
          <w:rFonts w:ascii="Times New Roman" w:hAnsi="Times New Roman" w:cs="Times New Roman"/>
        </w:rPr>
        <w:t>Table</w:t>
      </w:r>
      <w:r w:rsidRPr="00341A12">
        <w:rPr>
          <w:rFonts w:ascii="Times New Roman" w:hAnsi="Times New Roman" w:cs="Times New Roman"/>
          <w:spacing w:val="-5"/>
        </w:rPr>
        <w:t xml:space="preserve"> </w:t>
      </w:r>
      <w:r w:rsidRPr="00341A12" w:rsidR="00D202DD">
        <w:rPr>
          <w:rFonts w:ascii="Times New Roman" w:hAnsi="Times New Roman" w:cs="Times New Roman"/>
        </w:rPr>
        <w:t>4</w:t>
      </w:r>
      <w:r w:rsidRPr="00341A12">
        <w:rPr>
          <w:rFonts w:ascii="Times New Roman" w:hAnsi="Times New Roman" w:cs="Times New Roman"/>
        </w:rPr>
        <w:t>.</w:t>
      </w:r>
      <w:r w:rsidRPr="00341A12">
        <w:rPr>
          <w:rFonts w:ascii="Times New Roman" w:hAnsi="Times New Roman" w:cs="Times New Roman"/>
          <w:spacing w:val="-1"/>
        </w:rPr>
        <w:t xml:space="preserve"> </w:t>
      </w:r>
      <w:r w:rsidRPr="00341A12" w:rsidR="004819BF">
        <w:rPr>
          <w:rFonts w:ascii="Times New Roman" w:hAnsi="Times New Roman" w:cs="Times New Roman"/>
          <w:spacing w:val="-1"/>
        </w:rPr>
        <w:t xml:space="preserve">Maximum </w:t>
      </w:r>
      <w:r w:rsidRPr="00341A12">
        <w:rPr>
          <w:rFonts w:ascii="Times New Roman" w:hAnsi="Times New Roman" w:cs="Times New Roman"/>
        </w:rPr>
        <w:t>Burden Associated</w:t>
      </w:r>
      <w:r w:rsidRPr="00341A12">
        <w:rPr>
          <w:rFonts w:ascii="Times New Roman" w:hAnsi="Times New Roman" w:cs="Times New Roman"/>
          <w:spacing w:val="-1"/>
        </w:rPr>
        <w:t xml:space="preserve"> </w:t>
      </w:r>
      <w:r w:rsidRPr="00341A12">
        <w:rPr>
          <w:rFonts w:ascii="Times New Roman" w:hAnsi="Times New Roman" w:cs="Times New Roman"/>
        </w:rPr>
        <w:t>with Planned</w:t>
      </w:r>
      <w:r w:rsidRPr="00341A12">
        <w:rPr>
          <w:rFonts w:ascii="Times New Roman" w:hAnsi="Times New Roman" w:cs="Times New Roman"/>
          <w:spacing w:val="-1"/>
        </w:rPr>
        <w:t xml:space="preserve"> </w:t>
      </w:r>
      <w:r w:rsidRPr="00341A12">
        <w:rPr>
          <w:rFonts w:ascii="Times New Roman" w:hAnsi="Times New Roman" w:cs="Times New Roman"/>
        </w:rPr>
        <w:t>N</w:t>
      </w:r>
      <w:r w:rsidRPr="00341A12" w:rsidR="004819BF">
        <w:rPr>
          <w:rFonts w:ascii="Times New Roman" w:hAnsi="Times New Roman" w:cs="Times New Roman"/>
        </w:rPr>
        <w:t>S</w:t>
      </w:r>
      <w:r w:rsidRPr="00341A12">
        <w:rPr>
          <w:rFonts w:ascii="Times New Roman" w:hAnsi="Times New Roman" w:cs="Times New Roman"/>
        </w:rPr>
        <w:t>VSP</w:t>
      </w:r>
      <w:r w:rsidRPr="00341A12">
        <w:rPr>
          <w:rFonts w:ascii="Times New Roman" w:hAnsi="Times New Roman" w:cs="Times New Roman"/>
          <w:spacing w:val="-3"/>
        </w:rPr>
        <w:t xml:space="preserve"> </w:t>
      </w:r>
      <w:r w:rsidRPr="00341A12">
        <w:rPr>
          <w:rFonts w:ascii="Times New Roman" w:hAnsi="Times New Roman" w:cs="Times New Roman"/>
        </w:rPr>
        <w:t>Cognitive Testing</w:t>
      </w:r>
      <w:r w:rsidRPr="00341A12">
        <w:rPr>
          <w:rFonts w:ascii="Times New Roman" w:hAnsi="Times New Roman" w:cs="Times New Roman"/>
          <w:spacing w:val="-3"/>
        </w:rPr>
        <w:t xml:space="preserve"> </w:t>
      </w:r>
      <w:r w:rsidRPr="00341A12">
        <w:rPr>
          <w:rFonts w:ascii="Times New Roman" w:hAnsi="Times New Roman" w:cs="Times New Roman"/>
        </w:rPr>
        <w:t>and</w:t>
      </w:r>
      <w:r w:rsidRPr="00341A12">
        <w:rPr>
          <w:rFonts w:ascii="Times New Roman" w:hAnsi="Times New Roman" w:cs="Times New Roman"/>
          <w:spacing w:val="-1"/>
        </w:rPr>
        <w:t xml:space="preserve"> </w:t>
      </w:r>
      <w:r w:rsidRPr="00341A12">
        <w:rPr>
          <w:rFonts w:ascii="Times New Roman" w:hAnsi="Times New Roman" w:cs="Times New Roman"/>
        </w:rPr>
        <w:t>Usability</w:t>
      </w:r>
      <w:r w:rsidRPr="00341A12">
        <w:rPr>
          <w:rFonts w:ascii="Times New Roman" w:hAnsi="Times New Roman" w:cs="Times New Roman"/>
          <w:spacing w:val="-1"/>
        </w:rPr>
        <w:t xml:space="preserve"> </w:t>
      </w:r>
      <w:r w:rsidRPr="00341A12">
        <w:rPr>
          <w:rFonts w:ascii="Times New Roman" w:hAnsi="Times New Roman" w:cs="Times New Roman"/>
        </w:rPr>
        <w:t>Testing</w:t>
      </w:r>
    </w:p>
    <w:p w:rsidR="004E6717" w:rsidRPr="00C46CA2" w:rsidP="00936223" w14:paraId="2909875E" w14:textId="77777777">
      <w:pPr>
        <w:ind w:right="288"/>
      </w:pPr>
    </w:p>
    <w:tbl>
      <w:tblPr>
        <w:tblStyle w:val="TableGrid"/>
        <w:tblW w:w="0" w:type="auto"/>
        <w:tblLook w:val="04A0"/>
      </w:tblPr>
      <w:tblGrid>
        <w:gridCol w:w="3373"/>
        <w:gridCol w:w="2014"/>
        <w:gridCol w:w="1870"/>
        <w:gridCol w:w="2533"/>
      </w:tblGrid>
      <w:tr w14:paraId="58B5F3E1" w14:textId="77777777" w:rsidTr="00DB1DEA">
        <w:tblPrEx>
          <w:tblW w:w="0" w:type="auto"/>
          <w:tblLook w:val="04A0"/>
        </w:tblPrEx>
        <w:tc>
          <w:tcPr>
            <w:tcW w:w="3373" w:type="dxa"/>
            <w:vAlign w:val="bottom"/>
          </w:tcPr>
          <w:p w:rsidR="004939E8" w:rsidRPr="00AF1977" w:rsidP="00936223" w14:paraId="1A2C665B" w14:textId="664513EA">
            <w:pPr>
              <w:pStyle w:val="BodyText"/>
              <w:spacing w:before="47"/>
              <w:ind w:right="288"/>
              <w:jc w:val="center"/>
              <w:rPr>
                <w:b/>
                <w:sz w:val="22"/>
                <w:szCs w:val="22"/>
              </w:rPr>
            </w:pPr>
            <w:bookmarkStart w:id="17" w:name="_Hlk202798048"/>
            <w:r>
              <w:rPr>
                <w:b/>
                <w:sz w:val="22"/>
                <w:szCs w:val="22"/>
              </w:rPr>
              <w:t xml:space="preserve">Category of Respondent &amp; </w:t>
            </w:r>
            <w:r w:rsidRPr="00AF1977" w:rsidR="002B5EBD">
              <w:rPr>
                <w:b/>
                <w:sz w:val="22"/>
                <w:szCs w:val="22"/>
              </w:rPr>
              <w:t>Task</w:t>
            </w:r>
          </w:p>
        </w:tc>
        <w:tc>
          <w:tcPr>
            <w:tcW w:w="2014" w:type="dxa"/>
            <w:vAlign w:val="bottom"/>
          </w:tcPr>
          <w:p w:rsidR="004939E8" w:rsidRPr="00AF1977" w:rsidP="00936223" w14:paraId="345F7FBC" w14:textId="1E6CC62B">
            <w:pPr>
              <w:pStyle w:val="BodyText"/>
              <w:spacing w:before="47"/>
              <w:ind w:right="288"/>
              <w:jc w:val="center"/>
              <w:rPr>
                <w:b/>
                <w:sz w:val="22"/>
                <w:szCs w:val="22"/>
              </w:rPr>
            </w:pPr>
            <w:r w:rsidRPr="00AF1977">
              <w:rPr>
                <w:b/>
                <w:sz w:val="22"/>
                <w:szCs w:val="22"/>
              </w:rPr>
              <w:t>Maximum</w:t>
            </w:r>
            <w:r w:rsidRPr="00AF1977">
              <w:rPr>
                <w:b/>
                <w:spacing w:val="-14"/>
                <w:sz w:val="22"/>
                <w:szCs w:val="22"/>
              </w:rPr>
              <w:t xml:space="preserve"> </w:t>
            </w:r>
            <w:r w:rsidRPr="00AF1977">
              <w:rPr>
                <w:b/>
                <w:sz w:val="22"/>
                <w:szCs w:val="22"/>
              </w:rPr>
              <w:t>#</w:t>
            </w:r>
            <w:r w:rsidRPr="00AF1977">
              <w:rPr>
                <w:b/>
                <w:spacing w:val="-14"/>
                <w:sz w:val="22"/>
                <w:szCs w:val="22"/>
              </w:rPr>
              <w:t xml:space="preserve"> </w:t>
            </w:r>
            <w:r w:rsidRPr="00AF1977">
              <w:rPr>
                <w:b/>
                <w:sz w:val="22"/>
                <w:szCs w:val="22"/>
              </w:rPr>
              <w:t xml:space="preserve">of </w:t>
            </w:r>
            <w:r w:rsidRPr="00AF1977">
              <w:rPr>
                <w:b/>
                <w:spacing w:val="-2"/>
                <w:sz w:val="22"/>
                <w:szCs w:val="22"/>
              </w:rPr>
              <w:t>Respondents</w:t>
            </w:r>
          </w:p>
        </w:tc>
        <w:tc>
          <w:tcPr>
            <w:tcW w:w="1870" w:type="dxa"/>
            <w:vAlign w:val="bottom"/>
          </w:tcPr>
          <w:p w:rsidR="004939E8" w:rsidRPr="00AF1977" w:rsidP="00936223" w14:paraId="4EB41E7F" w14:textId="4545F9C4">
            <w:pPr>
              <w:pStyle w:val="TableParagraph"/>
              <w:ind w:left="0" w:right="288"/>
              <w:jc w:val="left"/>
              <w:rPr>
                <w:b/>
              </w:rPr>
            </w:pPr>
            <w:r w:rsidRPr="00AF1977">
              <w:rPr>
                <w:b/>
                <w:spacing w:val="-2"/>
              </w:rPr>
              <w:t>Average administration</w:t>
            </w:r>
            <w:r w:rsidR="00741211">
              <w:rPr>
                <w:b/>
                <w:spacing w:val="-2"/>
              </w:rPr>
              <w:t xml:space="preserve"> </w:t>
            </w:r>
            <w:r w:rsidRPr="00AF1977">
              <w:rPr>
                <w:b/>
              </w:rPr>
              <w:t>time</w:t>
            </w:r>
            <w:r w:rsidRPr="00AF1977">
              <w:rPr>
                <w:b/>
                <w:spacing w:val="-4"/>
              </w:rPr>
              <w:t xml:space="preserve"> </w:t>
            </w:r>
            <w:r w:rsidRPr="00AF1977">
              <w:rPr>
                <w:b/>
                <w:spacing w:val="-2"/>
              </w:rPr>
              <w:t>(minutes)</w:t>
            </w:r>
          </w:p>
        </w:tc>
        <w:tc>
          <w:tcPr>
            <w:tcW w:w="2533" w:type="dxa"/>
            <w:vAlign w:val="bottom"/>
          </w:tcPr>
          <w:p w:rsidR="004939E8" w:rsidRPr="00AF1977" w:rsidP="00936223" w14:paraId="6F02C7C0" w14:textId="4EF1F3AE">
            <w:pPr>
              <w:pStyle w:val="BodyText"/>
              <w:spacing w:before="47"/>
              <w:ind w:right="288"/>
              <w:jc w:val="center"/>
              <w:rPr>
                <w:b/>
                <w:sz w:val="22"/>
                <w:szCs w:val="22"/>
              </w:rPr>
            </w:pPr>
            <w:r w:rsidRPr="00AF1977">
              <w:rPr>
                <w:b/>
                <w:spacing w:val="-2"/>
                <w:sz w:val="22"/>
                <w:szCs w:val="22"/>
              </w:rPr>
              <w:t>Burden (hours)</w:t>
            </w:r>
          </w:p>
        </w:tc>
      </w:tr>
      <w:tr w14:paraId="77D84690" w14:textId="77777777" w:rsidTr="00DB1DEA">
        <w:tblPrEx>
          <w:tblW w:w="0" w:type="auto"/>
          <w:tblLook w:val="04A0"/>
        </w:tblPrEx>
        <w:tc>
          <w:tcPr>
            <w:tcW w:w="3373" w:type="dxa"/>
          </w:tcPr>
          <w:p w:rsidR="004939E8" w:rsidRPr="001D6B1D" w:rsidP="00936223" w14:paraId="5759E491" w14:textId="215D041D">
            <w:pPr>
              <w:pStyle w:val="BodyText"/>
              <w:spacing w:before="47"/>
              <w:ind w:right="288"/>
              <w:rPr>
                <w:sz w:val="22"/>
                <w:szCs w:val="22"/>
              </w:rPr>
            </w:pPr>
            <w:r>
              <w:rPr>
                <w:bCs/>
                <w:sz w:val="22"/>
                <w:szCs w:val="22"/>
              </w:rPr>
              <w:t xml:space="preserve">Individual at VSP - </w:t>
            </w:r>
            <w:r w:rsidR="001D6B1D">
              <w:rPr>
                <w:bCs/>
                <w:sz w:val="22"/>
                <w:szCs w:val="22"/>
              </w:rPr>
              <w:t xml:space="preserve">Cognitive Interview </w:t>
            </w:r>
            <w:r w:rsidR="00590318">
              <w:rPr>
                <w:bCs/>
                <w:sz w:val="22"/>
                <w:szCs w:val="22"/>
              </w:rPr>
              <w:t>Interest</w:t>
            </w:r>
            <w:r w:rsidR="00E2020A">
              <w:rPr>
                <w:bCs/>
                <w:sz w:val="22"/>
                <w:szCs w:val="22"/>
              </w:rPr>
              <w:t xml:space="preserve"> Form</w:t>
            </w:r>
          </w:p>
        </w:tc>
        <w:tc>
          <w:tcPr>
            <w:tcW w:w="2014" w:type="dxa"/>
          </w:tcPr>
          <w:p w:rsidR="004939E8" w:rsidRPr="00380FC4" w:rsidP="00936223" w14:paraId="2EA262BF" w14:textId="319737DC">
            <w:pPr>
              <w:pStyle w:val="BodyText"/>
              <w:spacing w:before="47"/>
              <w:ind w:right="288"/>
              <w:jc w:val="right"/>
              <w:rPr>
                <w:sz w:val="22"/>
                <w:szCs w:val="22"/>
              </w:rPr>
            </w:pPr>
            <w:r>
              <w:rPr>
                <w:bCs/>
                <w:sz w:val="22"/>
                <w:szCs w:val="22"/>
              </w:rPr>
              <w:t>100</w:t>
            </w:r>
          </w:p>
        </w:tc>
        <w:tc>
          <w:tcPr>
            <w:tcW w:w="1870" w:type="dxa"/>
          </w:tcPr>
          <w:p w:rsidR="004939E8" w:rsidRPr="00380FC4" w:rsidP="00936223" w14:paraId="26B30B96" w14:textId="33AE0EDE">
            <w:pPr>
              <w:pStyle w:val="BodyText"/>
              <w:spacing w:before="47"/>
              <w:ind w:right="288"/>
              <w:jc w:val="right"/>
              <w:rPr>
                <w:sz w:val="22"/>
                <w:szCs w:val="22"/>
              </w:rPr>
            </w:pPr>
            <w:r>
              <w:rPr>
                <w:bCs/>
                <w:sz w:val="22"/>
                <w:szCs w:val="22"/>
              </w:rPr>
              <w:t>10</w:t>
            </w:r>
          </w:p>
        </w:tc>
        <w:tc>
          <w:tcPr>
            <w:tcW w:w="2533" w:type="dxa"/>
          </w:tcPr>
          <w:p w:rsidR="004939E8" w:rsidRPr="00380FC4" w:rsidP="00936223" w14:paraId="3DD036EF" w14:textId="4A55C643">
            <w:pPr>
              <w:pStyle w:val="BodyText"/>
              <w:spacing w:before="47"/>
              <w:ind w:right="288"/>
              <w:jc w:val="right"/>
              <w:rPr>
                <w:sz w:val="22"/>
                <w:szCs w:val="22"/>
              </w:rPr>
            </w:pPr>
            <w:r>
              <w:rPr>
                <w:bCs/>
                <w:sz w:val="22"/>
                <w:szCs w:val="22"/>
              </w:rPr>
              <w:t>16.7</w:t>
            </w:r>
          </w:p>
        </w:tc>
      </w:tr>
      <w:tr w14:paraId="0D94B996" w14:textId="77777777" w:rsidTr="00DB1DEA">
        <w:tblPrEx>
          <w:tblW w:w="0" w:type="auto"/>
          <w:tblLook w:val="04A0"/>
        </w:tblPrEx>
        <w:tc>
          <w:tcPr>
            <w:tcW w:w="3373" w:type="dxa"/>
          </w:tcPr>
          <w:p w:rsidR="00E2020A" w:rsidP="00936223" w14:paraId="00676060" w14:textId="6BF416C0">
            <w:pPr>
              <w:pStyle w:val="BodyText"/>
              <w:spacing w:before="47"/>
              <w:ind w:right="288"/>
              <w:rPr>
                <w:bCs/>
                <w:sz w:val="22"/>
                <w:szCs w:val="22"/>
              </w:rPr>
            </w:pPr>
            <w:r>
              <w:rPr>
                <w:bCs/>
                <w:sz w:val="22"/>
                <w:szCs w:val="22"/>
              </w:rPr>
              <w:t xml:space="preserve">Individual at VSP - </w:t>
            </w:r>
            <w:r>
              <w:rPr>
                <w:bCs/>
                <w:sz w:val="22"/>
                <w:szCs w:val="22"/>
              </w:rPr>
              <w:t xml:space="preserve">Cognitive Interview </w:t>
            </w:r>
            <w:r w:rsidR="005975FD">
              <w:rPr>
                <w:bCs/>
                <w:sz w:val="22"/>
                <w:szCs w:val="22"/>
              </w:rPr>
              <w:t>Round 1 Session Outreach</w:t>
            </w:r>
          </w:p>
        </w:tc>
        <w:tc>
          <w:tcPr>
            <w:tcW w:w="2014" w:type="dxa"/>
          </w:tcPr>
          <w:p w:rsidR="00E2020A" w:rsidRPr="00380FC4" w:rsidP="00936223" w14:paraId="18E8FBE6" w14:textId="6556EFB0">
            <w:pPr>
              <w:pStyle w:val="BodyText"/>
              <w:spacing w:before="47"/>
              <w:ind w:right="288"/>
              <w:jc w:val="right"/>
              <w:rPr>
                <w:bCs/>
                <w:sz w:val="22"/>
                <w:szCs w:val="22"/>
              </w:rPr>
            </w:pPr>
            <w:r>
              <w:rPr>
                <w:bCs/>
                <w:sz w:val="22"/>
                <w:szCs w:val="22"/>
              </w:rPr>
              <w:t>60</w:t>
            </w:r>
          </w:p>
        </w:tc>
        <w:tc>
          <w:tcPr>
            <w:tcW w:w="1870" w:type="dxa"/>
          </w:tcPr>
          <w:p w:rsidR="00E2020A" w:rsidP="00936223" w14:paraId="3D1462CD" w14:textId="467328D7">
            <w:pPr>
              <w:pStyle w:val="BodyText"/>
              <w:spacing w:before="47"/>
              <w:ind w:right="288"/>
              <w:jc w:val="right"/>
              <w:rPr>
                <w:bCs/>
                <w:sz w:val="22"/>
                <w:szCs w:val="22"/>
              </w:rPr>
            </w:pPr>
            <w:r>
              <w:rPr>
                <w:bCs/>
                <w:sz w:val="22"/>
                <w:szCs w:val="22"/>
              </w:rPr>
              <w:t>10</w:t>
            </w:r>
          </w:p>
        </w:tc>
        <w:tc>
          <w:tcPr>
            <w:tcW w:w="2533" w:type="dxa"/>
          </w:tcPr>
          <w:p w:rsidR="00E2020A" w:rsidP="00936223" w14:paraId="521F15D0" w14:textId="7B0FA27B">
            <w:pPr>
              <w:pStyle w:val="BodyText"/>
              <w:spacing w:before="47"/>
              <w:ind w:right="288"/>
              <w:jc w:val="right"/>
              <w:rPr>
                <w:bCs/>
                <w:sz w:val="22"/>
                <w:szCs w:val="22"/>
              </w:rPr>
            </w:pPr>
            <w:r>
              <w:rPr>
                <w:bCs/>
                <w:sz w:val="22"/>
                <w:szCs w:val="22"/>
              </w:rPr>
              <w:t>10.0</w:t>
            </w:r>
          </w:p>
        </w:tc>
      </w:tr>
      <w:tr w14:paraId="4EE96169" w14:textId="77777777" w:rsidTr="00DB1DEA">
        <w:tblPrEx>
          <w:tblW w:w="0" w:type="auto"/>
          <w:tblLook w:val="04A0"/>
        </w:tblPrEx>
        <w:tc>
          <w:tcPr>
            <w:tcW w:w="3373" w:type="dxa"/>
          </w:tcPr>
          <w:p w:rsidR="004939E8" w:rsidRPr="00380FC4" w:rsidP="00936223" w14:paraId="3F17F70D" w14:textId="1577AD62">
            <w:pPr>
              <w:pStyle w:val="BodyText"/>
              <w:spacing w:before="47"/>
              <w:ind w:right="288"/>
              <w:rPr>
                <w:sz w:val="22"/>
                <w:szCs w:val="22"/>
              </w:rPr>
            </w:pPr>
            <w:r>
              <w:rPr>
                <w:bCs/>
                <w:sz w:val="22"/>
                <w:szCs w:val="22"/>
              </w:rPr>
              <w:t xml:space="preserve">Individual at VSP - </w:t>
            </w:r>
            <w:r w:rsidR="001669CA">
              <w:rPr>
                <w:bCs/>
                <w:sz w:val="22"/>
                <w:szCs w:val="22"/>
              </w:rPr>
              <w:t xml:space="preserve">Cognitive </w:t>
            </w:r>
            <w:r w:rsidR="003E1953">
              <w:rPr>
                <w:bCs/>
                <w:sz w:val="22"/>
                <w:szCs w:val="22"/>
              </w:rPr>
              <w:t>Interview</w:t>
            </w:r>
            <w:r w:rsidR="005975FD">
              <w:rPr>
                <w:bCs/>
                <w:sz w:val="22"/>
                <w:szCs w:val="22"/>
              </w:rPr>
              <w:t xml:space="preserve"> Round 1</w:t>
            </w:r>
          </w:p>
        </w:tc>
        <w:tc>
          <w:tcPr>
            <w:tcW w:w="2014" w:type="dxa"/>
          </w:tcPr>
          <w:p w:rsidR="004939E8" w:rsidRPr="00380FC4" w:rsidP="00936223" w14:paraId="156D8791" w14:textId="1764570E">
            <w:pPr>
              <w:pStyle w:val="BodyText"/>
              <w:spacing w:before="47"/>
              <w:ind w:right="288"/>
              <w:jc w:val="right"/>
              <w:rPr>
                <w:sz w:val="22"/>
                <w:szCs w:val="22"/>
              </w:rPr>
            </w:pPr>
            <w:r>
              <w:rPr>
                <w:bCs/>
                <w:sz w:val="22"/>
                <w:szCs w:val="22"/>
              </w:rPr>
              <w:t>30</w:t>
            </w:r>
          </w:p>
        </w:tc>
        <w:tc>
          <w:tcPr>
            <w:tcW w:w="1870" w:type="dxa"/>
          </w:tcPr>
          <w:p w:rsidR="004939E8" w:rsidRPr="00380FC4" w:rsidP="00936223" w14:paraId="25F670FC" w14:textId="0CDDB184">
            <w:pPr>
              <w:pStyle w:val="BodyText"/>
              <w:spacing w:before="47"/>
              <w:ind w:right="288"/>
              <w:jc w:val="right"/>
              <w:rPr>
                <w:sz w:val="22"/>
                <w:szCs w:val="22"/>
              </w:rPr>
            </w:pPr>
            <w:r>
              <w:rPr>
                <w:bCs/>
                <w:sz w:val="22"/>
                <w:szCs w:val="22"/>
              </w:rPr>
              <w:t>60</w:t>
            </w:r>
          </w:p>
        </w:tc>
        <w:tc>
          <w:tcPr>
            <w:tcW w:w="2533" w:type="dxa"/>
          </w:tcPr>
          <w:p w:rsidR="004939E8" w:rsidRPr="00380FC4" w:rsidP="00936223" w14:paraId="7A594CEF" w14:textId="59072214">
            <w:pPr>
              <w:pStyle w:val="BodyText"/>
              <w:spacing w:before="47"/>
              <w:ind w:right="288"/>
              <w:jc w:val="right"/>
              <w:rPr>
                <w:sz w:val="22"/>
                <w:szCs w:val="22"/>
              </w:rPr>
            </w:pPr>
            <w:r>
              <w:rPr>
                <w:bCs/>
                <w:sz w:val="22"/>
                <w:szCs w:val="22"/>
              </w:rPr>
              <w:t>30.0</w:t>
            </w:r>
          </w:p>
        </w:tc>
      </w:tr>
      <w:tr w14:paraId="4CC4B934" w14:textId="77777777" w:rsidTr="00DB1DEA">
        <w:tblPrEx>
          <w:tblW w:w="0" w:type="auto"/>
          <w:tblLook w:val="04A0"/>
        </w:tblPrEx>
        <w:tc>
          <w:tcPr>
            <w:tcW w:w="3373" w:type="dxa"/>
          </w:tcPr>
          <w:p w:rsidR="005975FD" w:rsidP="00936223" w14:paraId="43836B36" w14:textId="3D97505A">
            <w:pPr>
              <w:pStyle w:val="BodyText"/>
              <w:spacing w:before="47"/>
              <w:ind w:right="288"/>
              <w:rPr>
                <w:bCs/>
                <w:sz w:val="22"/>
                <w:szCs w:val="22"/>
              </w:rPr>
            </w:pPr>
            <w:r>
              <w:rPr>
                <w:bCs/>
                <w:sz w:val="22"/>
                <w:szCs w:val="22"/>
              </w:rPr>
              <w:t xml:space="preserve">Individual at VSP - </w:t>
            </w:r>
            <w:r>
              <w:rPr>
                <w:bCs/>
                <w:sz w:val="22"/>
                <w:szCs w:val="22"/>
              </w:rPr>
              <w:t>Cognitive Interview Round 2 Session Outreach</w:t>
            </w:r>
          </w:p>
        </w:tc>
        <w:tc>
          <w:tcPr>
            <w:tcW w:w="2014" w:type="dxa"/>
          </w:tcPr>
          <w:p w:rsidR="005975FD" w:rsidP="00936223" w14:paraId="23B4D1A8" w14:textId="03C9C73F">
            <w:pPr>
              <w:pStyle w:val="BodyText"/>
              <w:spacing w:before="47"/>
              <w:ind w:right="288"/>
              <w:jc w:val="right"/>
              <w:rPr>
                <w:bCs/>
                <w:sz w:val="22"/>
                <w:szCs w:val="22"/>
              </w:rPr>
            </w:pPr>
            <w:r>
              <w:rPr>
                <w:bCs/>
                <w:sz w:val="22"/>
                <w:szCs w:val="22"/>
              </w:rPr>
              <w:t>40</w:t>
            </w:r>
          </w:p>
        </w:tc>
        <w:tc>
          <w:tcPr>
            <w:tcW w:w="1870" w:type="dxa"/>
          </w:tcPr>
          <w:p w:rsidR="005975FD" w:rsidP="00936223" w14:paraId="6ADBE81B" w14:textId="060274E2">
            <w:pPr>
              <w:pStyle w:val="BodyText"/>
              <w:spacing w:before="47"/>
              <w:ind w:right="288"/>
              <w:jc w:val="right"/>
              <w:rPr>
                <w:bCs/>
                <w:sz w:val="22"/>
                <w:szCs w:val="22"/>
              </w:rPr>
            </w:pPr>
            <w:r>
              <w:rPr>
                <w:bCs/>
                <w:sz w:val="22"/>
                <w:szCs w:val="22"/>
              </w:rPr>
              <w:t>10</w:t>
            </w:r>
          </w:p>
        </w:tc>
        <w:tc>
          <w:tcPr>
            <w:tcW w:w="2533" w:type="dxa"/>
          </w:tcPr>
          <w:p w:rsidR="005975FD" w:rsidP="00936223" w14:paraId="116437FE" w14:textId="5C6521B7">
            <w:pPr>
              <w:pStyle w:val="BodyText"/>
              <w:spacing w:before="47"/>
              <w:ind w:right="288"/>
              <w:jc w:val="right"/>
              <w:rPr>
                <w:bCs/>
                <w:sz w:val="22"/>
                <w:szCs w:val="22"/>
              </w:rPr>
            </w:pPr>
            <w:r>
              <w:rPr>
                <w:bCs/>
                <w:sz w:val="22"/>
                <w:szCs w:val="22"/>
              </w:rPr>
              <w:t>6.7</w:t>
            </w:r>
          </w:p>
        </w:tc>
      </w:tr>
      <w:tr w14:paraId="0ABE8B95" w14:textId="77777777" w:rsidTr="00DB1DEA">
        <w:tblPrEx>
          <w:tblW w:w="0" w:type="auto"/>
          <w:tblLook w:val="04A0"/>
        </w:tblPrEx>
        <w:tc>
          <w:tcPr>
            <w:tcW w:w="3373" w:type="dxa"/>
          </w:tcPr>
          <w:p w:rsidR="005975FD" w:rsidP="00936223" w14:paraId="071C94DC" w14:textId="7D889ED9">
            <w:pPr>
              <w:pStyle w:val="BodyText"/>
              <w:spacing w:before="47"/>
              <w:ind w:right="288"/>
              <w:rPr>
                <w:bCs/>
                <w:sz w:val="22"/>
                <w:szCs w:val="22"/>
              </w:rPr>
            </w:pPr>
            <w:r>
              <w:rPr>
                <w:bCs/>
                <w:sz w:val="22"/>
                <w:szCs w:val="22"/>
              </w:rPr>
              <w:t xml:space="preserve">Individual at VSP - </w:t>
            </w:r>
            <w:r>
              <w:rPr>
                <w:bCs/>
                <w:sz w:val="22"/>
                <w:szCs w:val="22"/>
              </w:rPr>
              <w:t>Cognitive Interview Round 2</w:t>
            </w:r>
          </w:p>
        </w:tc>
        <w:tc>
          <w:tcPr>
            <w:tcW w:w="2014" w:type="dxa"/>
          </w:tcPr>
          <w:p w:rsidR="005975FD" w:rsidP="00936223" w14:paraId="6E875EC3" w14:textId="55F4F11D">
            <w:pPr>
              <w:pStyle w:val="BodyText"/>
              <w:spacing w:before="47"/>
              <w:ind w:right="288"/>
              <w:jc w:val="right"/>
              <w:rPr>
                <w:bCs/>
                <w:sz w:val="22"/>
                <w:szCs w:val="22"/>
              </w:rPr>
            </w:pPr>
            <w:r>
              <w:rPr>
                <w:bCs/>
                <w:sz w:val="22"/>
                <w:szCs w:val="22"/>
              </w:rPr>
              <w:t>20</w:t>
            </w:r>
          </w:p>
        </w:tc>
        <w:tc>
          <w:tcPr>
            <w:tcW w:w="1870" w:type="dxa"/>
          </w:tcPr>
          <w:p w:rsidR="005975FD" w:rsidP="00936223" w14:paraId="5A4B4A70" w14:textId="4474BBEA">
            <w:pPr>
              <w:pStyle w:val="BodyText"/>
              <w:spacing w:before="47"/>
              <w:ind w:right="288"/>
              <w:jc w:val="right"/>
              <w:rPr>
                <w:bCs/>
                <w:sz w:val="22"/>
                <w:szCs w:val="22"/>
              </w:rPr>
            </w:pPr>
            <w:r>
              <w:rPr>
                <w:bCs/>
                <w:sz w:val="22"/>
                <w:szCs w:val="22"/>
              </w:rPr>
              <w:t>60</w:t>
            </w:r>
          </w:p>
        </w:tc>
        <w:tc>
          <w:tcPr>
            <w:tcW w:w="2533" w:type="dxa"/>
          </w:tcPr>
          <w:p w:rsidR="005975FD" w:rsidP="00936223" w14:paraId="15737E3C" w14:textId="0A531F63">
            <w:pPr>
              <w:pStyle w:val="BodyText"/>
              <w:spacing w:before="47"/>
              <w:ind w:right="288"/>
              <w:jc w:val="right"/>
              <w:rPr>
                <w:bCs/>
                <w:sz w:val="22"/>
                <w:szCs w:val="22"/>
              </w:rPr>
            </w:pPr>
            <w:r>
              <w:rPr>
                <w:bCs/>
                <w:sz w:val="22"/>
                <w:szCs w:val="22"/>
              </w:rPr>
              <w:t>20.0</w:t>
            </w:r>
          </w:p>
        </w:tc>
      </w:tr>
      <w:tr w14:paraId="650DA5D7" w14:textId="77777777" w:rsidTr="00DB1DEA">
        <w:tblPrEx>
          <w:tblW w:w="0" w:type="auto"/>
          <w:tblLook w:val="04A0"/>
        </w:tblPrEx>
        <w:tc>
          <w:tcPr>
            <w:tcW w:w="3373" w:type="dxa"/>
          </w:tcPr>
          <w:p w:rsidR="005975FD" w:rsidP="00936223" w14:paraId="02C3A7A7" w14:textId="1BD0E979">
            <w:pPr>
              <w:pStyle w:val="BodyText"/>
              <w:spacing w:before="47"/>
              <w:ind w:right="288"/>
              <w:rPr>
                <w:bCs/>
                <w:sz w:val="22"/>
                <w:szCs w:val="22"/>
              </w:rPr>
            </w:pPr>
            <w:r>
              <w:rPr>
                <w:bCs/>
                <w:sz w:val="22"/>
                <w:szCs w:val="22"/>
              </w:rPr>
              <w:t xml:space="preserve">Individual at VSP - </w:t>
            </w:r>
            <w:r>
              <w:rPr>
                <w:bCs/>
                <w:sz w:val="22"/>
                <w:szCs w:val="22"/>
              </w:rPr>
              <w:t>Usability Testing Round 1 Session Outreach</w:t>
            </w:r>
          </w:p>
        </w:tc>
        <w:tc>
          <w:tcPr>
            <w:tcW w:w="2014" w:type="dxa"/>
          </w:tcPr>
          <w:p w:rsidR="005975FD" w:rsidP="00936223" w14:paraId="27036B24" w14:textId="54E1BBD2">
            <w:pPr>
              <w:pStyle w:val="BodyText"/>
              <w:spacing w:before="47"/>
              <w:ind w:right="288"/>
              <w:jc w:val="right"/>
              <w:rPr>
                <w:bCs/>
                <w:sz w:val="22"/>
                <w:szCs w:val="22"/>
              </w:rPr>
            </w:pPr>
            <w:r>
              <w:rPr>
                <w:bCs/>
                <w:sz w:val="22"/>
                <w:szCs w:val="22"/>
              </w:rPr>
              <w:t>12</w:t>
            </w:r>
          </w:p>
        </w:tc>
        <w:tc>
          <w:tcPr>
            <w:tcW w:w="1870" w:type="dxa"/>
          </w:tcPr>
          <w:p w:rsidR="005975FD" w:rsidP="00936223" w14:paraId="493203C5" w14:textId="345ECCF3">
            <w:pPr>
              <w:pStyle w:val="BodyText"/>
              <w:spacing w:before="47"/>
              <w:ind w:right="288"/>
              <w:jc w:val="right"/>
              <w:rPr>
                <w:bCs/>
                <w:sz w:val="22"/>
                <w:szCs w:val="22"/>
              </w:rPr>
            </w:pPr>
            <w:r>
              <w:rPr>
                <w:bCs/>
                <w:sz w:val="22"/>
                <w:szCs w:val="22"/>
              </w:rPr>
              <w:t>10</w:t>
            </w:r>
          </w:p>
        </w:tc>
        <w:tc>
          <w:tcPr>
            <w:tcW w:w="2533" w:type="dxa"/>
          </w:tcPr>
          <w:p w:rsidR="005975FD" w:rsidP="00936223" w14:paraId="1EC7762F" w14:textId="07502821">
            <w:pPr>
              <w:pStyle w:val="BodyText"/>
              <w:spacing w:before="47"/>
              <w:ind w:right="288"/>
              <w:jc w:val="right"/>
              <w:rPr>
                <w:bCs/>
                <w:sz w:val="22"/>
                <w:szCs w:val="22"/>
              </w:rPr>
            </w:pPr>
            <w:r>
              <w:rPr>
                <w:bCs/>
                <w:sz w:val="22"/>
                <w:szCs w:val="22"/>
              </w:rPr>
              <w:t>2.0</w:t>
            </w:r>
          </w:p>
        </w:tc>
      </w:tr>
      <w:tr w14:paraId="635E85FC" w14:textId="77777777" w:rsidTr="00DB1DEA">
        <w:tblPrEx>
          <w:tblW w:w="0" w:type="auto"/>
          <w:tblLook w:val="04A0"/>
        </w:tblPrEx>
        <w:tc>
          <w:tcPr>
            <w:tcW w:w="3373" w:type="dxa"/>
          </w:tcPr>
          <w:p w:rsidR="004939E8" w:rsidRPr="00380FC4" w:rsidP="00936223" w14:paraId="6A4AEB42" w14:textId="2DA0D138">
            <w:pPr>
              <w:pStyle w:val="BodyText"/>
              <w:spacing w:before="47"/>
              <w:ind w:right="288"/>
              <w:rPr>
                <w:sz w:val="22"/>
                <w:szCs w:val="22"/>
              </w:rPr>
            </w:pPr>
            <w:r>
              <w:rPr>
                <w:bCs/>
                <w:sz w:val="22"/>
                <w:szCs w:val="22"/>
              </w:rPr>
              <w:t xml:space="preserve">Individual at VSP - </w:t>
            </w:r>
            <w:r w:rsidR="00483C7A">
              <w:rPr>
                <w:bCs/>
                <w:sz w:val="22"/>
                <w:szCs w:val="22"/>
              </w:rPr>
              <w:t>Usability Testing</w:t>
            </w:r>
            <w:r w:rsidR="005975FD">
              <w:rPr>
                <w:bCs/>
                <w:sz w:val="22"/>
                <w:szCs w:val="22"/>
              </w:rPr>
              <w:t xml:space="preserve"> Round 1</w:t>
            </w:r>
          </w:p>
        </w:tc>
        <w:tc>
          <w:tcPr>
            <w:tcW w:w="2014" w:type="dxa"/>
          </w:tcPr>
          <w:p w:rsidR="004939E8" w:rsidRPr="00380FC4" w:rsidP="00936223" w14:paraId="57303551" w14:textId="76532AEB">
            <w:pPr>
              <w:pStyle w:val="BodyText"/>
              <w:spacing w:before="47"/>
              <w:ind w:right="288"/>
              <w:jc w:val="right"/>
              <w:rPr>
                <w:sz w:val="22"/>
                <w:szCs w:val="22"/>
              </w:rPr>
            </w:pPr>
            <w:r>
              <w:rPr>
                <w:bCs/>
                <w:sz w:val="22"/>
                <w:szCs w:val="22"/>
              </w:rPr>
              <w:t>6</w:t>
            </w:r>
          </w:p>
        </w:tc>
        <w:tc>
          <w:tcPr>
            <w:tcW w:w="1870" w:type="dxa"/>
          </w:tcPr>
          <w:p w:rsidR="004939E8" w:rsidRPr="00380FC4" w:rsidP="00936223" w14:paraId="6F7A454E" w14:textId="79785B92">
            <w:pPr>
              <w:pStyle w:val="BodyText"/>
              <w:spacing w:before="47"/>
              <w:ind w:right="288"/>
              <w:jc w:val="right"/>
              <w:rPr>
                <w:sz w:val="22"/>
                <w:szCs w:val="22"/>
              </w:rPr>
            </w:pPr>
            <w:r>
              <w:rPr>
                <w:bCs/>
                <w:sz w:val="22"/>
                <w:szCs w:val="22"/>
              </w:rPr>
              <w:t>60</w:t>
            </w:r>
          </w:p>
        </w:tc>
        <w:tc>
          <w:tcPr>
            <w:tcW w:w="2533" w:type="dxa"/>
          </w:tcPr>
          <w:p w:rsidR="004939E8" w:rsidRPr="00380FC4" w:rsidP="00936223" w14:paraId="40C1BC38" w14:textId="40123FF7">
            <w:pPr>
              <w:pStyle w:val="BodyText"/>
              <w:spacing w:before="47"/>
              <w:ind w:right="288"/>
              <w:jc w:val="right"/>
              <w:rPr>
                <w:sz w:val="22"/>
                <w:szCs w:val="22"/>
              </w:rPr>
            </w:pPr>
            <w:r>
              <w:rPr>
                <w:bCs/>
                <w:sz w:val="22"/>
                <w:szCs w:val="22"/>
              </w:rPr>
              <w:t>6.0</w:t>
            </w:r>
          </w:p>
        </w:tc>
      </w:tr>
      <w:tr w14:paraId="6F3D261B" w14:textId="77777777" w:rsidTr="00DB1DEA">
        <w:tblPrEx>
          <w:tblW w:w="0" w:type="auto"/>
          <w:tblLook w:val="04A0"/>
        </w:tblPrEx>
        <w:tc>
          <w:tcPr>
            <w:tcW w:w="3373" w:type="dxa"/>
          </w:tcPr>
          <w:p w:rsidR="005975FD" w:rsidP="00936223" w14:paraId="4137F5C1" w14:textId="3954ECD7">
            <w:pPr>
              <w:pStyle w:val="BodyText"/>
              <w:spacing w:before="47"/>
              <w:ind w:right="288"/>
              <w:rPr>
                <w:bCs/>
                <w:sz w:val="22"/>
                <w:szCs w:val="22"/>
              </w:rPr>
            </w:pPr>
            <w:r>
              <w:rPr>
                <w:bCs/>
                <w:sz w:val="22"/>
                <w:szCs w:val="22"/>
              </w:rPr>
              <w:t xml:space="preserve">Individual at VSP - </w:t>
            </w:r>
            <w:r>
              <w:rPr>
                <w:bCs/>
                <w:sz w:val="22"/>
                <w:szCs w:val="22"/>
              </w:rPr>
              <w:t>Usability Testing Round 2 Session Outreach</w:t>
            </w:r>
          </w:p>
        </w:tc>
        <w:tc>
          <w:tcPr>
            <w:tcW w:w="2014" w:type="dxa"/>
          </w:tcPr>
          <w:p w:rsidR="005975FD" w:rsidP="00936223" w14:paraId="1ADBBDF7" w14:textId="1EE33F13">
            <w:pPr>
              <w:pStyle w:val="BodyText"/>
              <w:spacing w:before="47"/>
              <w:ind w:right="288"/>
              <w:jc w:val="right"/>
              <w:rPr>
                <w:bCs/>
                <w:sz w:val="22"/>
                <w:szCs w:val="22"/>
              </w:rPr>
            </w:pPr>
            <w:r>
              <w:rPr>
                <w:bCs/>
                <w:sz w:val="22"/>
                <w:szCs w:val="22"/>
              </w:rPr>
              <w:t>8</w:t>
            </w:r>
          </w:p>
        </w:tc>
        <w:tc>
          <w:tcPr>
            <w:tcW w:w="1870" w:type="dxa"/>
          </w:tcPr>
          <w:p w:rsidR="005975FD" w:rsidP="00936223" w14:paraId="7B135FD4" w14:textId="14E062CC">
            <w:pPr>
              <w:pStyle w:val="BodyText"/>
              <w:spacing w:before="47"/>
              <w:ind w:right="288"/>
              <w:jc w:val="right"/>
              <w:rPr>
                <w:bCs/>
                <w:sz w:val="22"/>
                <w:szCs w:val="22"/>
              </w:rPr>
            </w:pPr>
            <w:r>
              <w:rPr>
                <w:bCs/>
                <w:sz w:val="22"/>
                <w:szCs w:val="22"/>
              </w:rPr>
              <w:t>10</w:t>
            </w:r>
          </w:p>
        </w:tc>
        <w:tc>
          <w:tcPr>
            <w:tcW w:w="2533" w:type="dxa"/>
          </w:tcPr>
          <w:p w:rsidR="005975FD" w:rsidP="00936223" w14:paraId="31504393" w14:textId="0ACCB5E5">
            <w:pPr>
              <w:pStyle w:val="BodyText"/>
              <w:spacing w:before="47"/>
              <w:ind w:right="288"/>
              <w:jc w:val="right"/>
              <w:rPr>
                <w:bCs/>
                <w:sz w:val="22"/>
                <w:szCs w:val="22"/>
              </w:rPr>
            </w:pPr>
            <w:r>
              <w:rPr>
                <w:bCs/>
                <w:sz w:val="22"/>
                <w:szCs w:val="22"/>
              </w:rPr>
              <w:t>1.3</w:t>
            </w:r>
          </w:p>
        </w:tc>
      </w:tr>
      <w:tr w14:paraId="4FA5DD39" w14:textId="77777777" w:rsidTr="00DB1DEA">
        <w:tblPrEx>
          <w:tblW w:w="0" w:type="auto"/>
          <w:tblLook w:val="04A0"/>
        </w:tblPrEx>
        <w:tc>
          <w:tcPr>
            <w:tcW w:w="3373" w:type="dxa"/>
          </w:tcPr>
          <w:p w:rsidR="005975FD" w:rsidP="00936223" w14:paraId="01187F99" w14:textId="1603EE02">
            <w:pPr>
              <w:pStyle w:val="BodyText"/>
              <w:spacing w:before="47"/>
              <w:ind w:right="288"/>
              <w:rPr>
                <w:bCs/>
                <w:sz w:val="22"/>
                <w:szCs w:val="22"/>
              </w:rPr>
            </w:pPr>
            <w:r>
              <w:rPr>
                <w:bCs/>
                <w:sz w:val="22"/>
                <w:szCs w:val="22"/>
              </w:rPr>
              <w:t xml:space="preserve">Individual at VSP - </w:t>
            </w:r>
            <w:r>
              <w:rPr>
                <w:bCs/>
                <w:sz w:val="22"/>
                <w:szCs w:val="22"/>
              </w:rPr>
              <w:t>Usability Testing Round 2</w:t>
            </w:r>
          </w:p>
        </w:tc>
        <w:tc>
          <w:tcPr>
            <w:tcW w:w="2014" w:type="dxa"/>
          </w:tcPr>
          <w:p w:rsidR="005975FD" w:rsidP="00936223" w14:paraId="23E3B5AC" w14:textId="28E81D43">
            <w:pPr>
              <w:pStyle w:val="BodyText"/>
              <w:spacing w:before="47"/>
              <w:ind w:right="288"/>
              <w:jc w:val="right"/>
              <w:rPr>
                <w:bCs/>
                <w:sz w:val="22"/>
                <w:szCs w:val="22"/>
              </w:rPr>
            </w:pPr>
            <w:r>
              <w:rPr>
                <w:bCs/>
                <w:sz w:val="22"/>
                <w:szCs w:val="22"/>
              </w:rPr>
              <w:t>4</w:t>
            </w:r>
          </w:p>
        </w:tc>
        <w:tc>
          <w:tcPr>
            <w:tcW w:w="1870" w:type="dxa"/>
          </w:tcPr>
          <w:p w:rsidR="005975FD" w:rsidP="00936223" w14:paraId="71BD5DF3" w14:textId="08A3B706">
            <w:pPr>
              <w:pStyle w:val="BodyText"/>
              <w:spacing w:before="47"/>
              <w:ind w:right="288"/>
              <w:jc w:val="right"/>
              <w:rPr>
                <w:bCs/>
                <w:sz w:val="22"/>
                <w:szCs w:val="22"/>
              </w:rPr>
            </w:pPr>
            <w:r>
              <w:rPr>
                <w:bCs/>
                <w:sz w:val="22"/>
                <w:szCs w:val="22"/>
              </w:rPr>
              <w:t>60</w:t>
            </w:r>
          </w:p>
        </w:tc>
        <w:tc>
          <w:tcPr>
            <w:tcW w:w="2533" w:type="dxa"/>
          </w:tcPr>
          <w:p w:rsidR="005975FD" w:rsidP="00936223" w14:paraId="08CA3026" w14:textId="7472FE0C">
            <w:pPr>
              <w:pStyle w:val="BodyText"/>
              <w:spacing w:before="47"/>
              <w:ind w:right="288"/>
              <w:jc w:val="right"/>
              <w:rPr>
                <w:bCs/>
                <w:sz w:val="22"/>
                <w:szCs w:val="22"/>
              </w:rPr>
            </w:pPr>
            <w:r>
              <w:rPr>
                <w:bCs/>
                <w:sz w:val="22"/>
                <w:szCs w:val="22"/>
              </w:rPr>
              <w:t>4.0</w:t>
            </w:r>
          </w:p>
        </w:tc>
      </w:tr>
      <w:tr w14:paraId="20DAC681" w14:textId="77777777" w:rsidTr="00207322">
        <w:tblPrEx>
          <w:tblW w:w="0" w:type="auto"/>
          <w:tblLook w:val="04A0"/>
        </w:tblPrEx>
        <w:tc>
          <w:tcPr>
            <w:tcW w:w="3373" w:type="dxa"/>
          </w:tcPr>
          <w:p w:rsidR="00FA50CC" w:rsidRPr="00A815E4" w:rsidP="00936223" w14:paraId="5D95B1FD" w14:textId="64C41207">
            <w:pPr>
              <w:pStyle w:val="BodyText"/>
              <w:spacing w:before="47"/>
              <w:ind w:right="288"/>
              <w:rPr>
                <w:b/>
                <w:sz w:val="22"/>
                <w:szCs w:val="22"/>
              </w:rPr>
            </w:pPr>
            <w:bookmarkStart w:id="18" w:name="_Hlk202800515"/>
            <w:r w:rsidRPr="00A815E4">
              <w:rPr>
                <w:b/>
                <w:sz w:val="22"/>
                <w:szCs w:val="22"/>
              </w:rPr>
              <w:t>Total</w:t>
            </w:r>
          </w:p>
        </w:tc>
        <w:tc>
          <w:tcPr>
            <w:tcW w:w="2014" w:type="dxa"/>
            <w:shd w:val="clear" w:color="auto" w:fill="auto"/>
          </w:tcPr>
          <w:p w:rsidR="00FA50CC" w:rsidRPr="00380FC4" w:rsidP="00207322" w14:paraId="52DA2521" w14:textId="19D0E05A">
            <w:pPr>
              <w:pStyle w:val="BodyText"/>
              <w:spacing w:before="47"/>
              <w:ind w:right="288"/>
              <w:jc w:val="right"/>
              <w:rPr>
                <w:bCs/>
                <w:sz w:val="22"/>
                <w:szCs w:val="22"/>
              </w:rPr>
            </w:pPr>
            <w:r>
              <w:rPr>
                <w:bCs/>
                <w:sz w:val="22"/>
                <w:szCs w:val="22"/>
              </w:rPr>
              <w:t>100</w:t>
            </w:r>
          </w:p>
        </w:tc>
        <w:tc>
          <w:tcPr>
            <w:tcW w:w="1870" w:type="dxa"/>
            <w:shd w:val="clear" w:color="auto" w:fill="D9D9D9" w:themeFill="background1" w:themeFillShade="D9"/>
          </w:tcPr>
          <w:p w:rsidR="00FA50CC" w:rsidRPr="00380FC4" w:rsidP="00936223" w14:paraId="15CF4440" w14:textId="77777777">
            <w:pPr>
              <w:pStyle w:val="BodyText"/>
              <w:spacing w:before="47"/>
              <w:ind w:right="288"/>
              <w:rPr>
                <w:bCs/>
                <w:sz w:val="22"/>
                <w:szCs w:val="22"/>
              </w:rPr>
            </w:pPr>
          </w:p>
        </w:tc>
        <w:tc>
          <w:tcPr>
            <w:tcW w:w="2533" w:type="dxa"/>
          </w:tcPr>
          <w:p w:rsidR="007A08C6" w:rsidRPr="00380FC4" w:rsidP="00FC13B0" w14:paraId="4B79F5E2" w14:textId="126D246B">
            <w:pPr>
              <w:pStyle w:val="BodyText"/>
              <w:spacing w:before="47"/>
              <w:ind w:right="288"/>
              <w:jc w:val="right"/>
              <w:rPr>
                <w:bCs/>
                <w:sz w:val="22"/>
                <w:szCs w:val="22"/>
              </w:rPr>
            </w:pPr>
            <w:r>
              <w:rPr>
                <w:bCs/>
                <w:sz w:val="22"/>
                <w:szCs w:val="22"/>
              </w:rPr>
              <w:t>96.7</w:t>
            </w:r>
          </w:p>
        </w:tc>
      </w:tr>
    </w:tbl>
    <w:p w:rsidR="00341A12" w:rsidP="00EC07F8" w14:paraId="6B704457" w14:textId="77777777">
      <w:bookmarkStart w:id="19" w:name="5.4_Language"/>
      <w:bookmarkEnd w:id="17"/>
      <w:bookmarkEnd w:id="18"/>
      <w:bookmarkEnd w:id="19"/>
    </w:p>
    <w:p w:rsidR="00F127ED" w:rsidP="00F127ED" w14:paraId="7B51A48C" w14:textId="77777777">
      <w:pPr>
        <w:pStyle w:val="Heading1"/>
      </w:pPr>
      <w:r>
        <w:t>Paying Respondents</w:t>
      </w:r>
    </w:p>
    <w:p w:rsidR="00F127ED" w:rsidP="00F127ED" w14:paraId="2E196906" w14:textId="77777777">
      <w:pPr>
        <w:pStyle w:val="BodyText"/>
        <w:ind w:right="288"/>
      </w:pPr>
      <w:r>
        <w:t xml:space="preserve">The cost of incentives for the cognitive interviews and the usability testing will not exceed $3,000.00 ($50.00*60 respondents). </w:t>
      </w:r>
    </w:p>
    <w:p w:rsidR="00F127ED" w:rsidP="00F127ED" w14:paraId="63A3ED49" w14:textId="77777777">
      <w:pPr>
        <w:pStyle w:val="BodyText"/>
        <w:ind w:right="288"/>
      </w:pPr>
    </w:p>
    <w:p w:rsidR="00F127ED" w:rsidP="00A612CD" w14:paraId="777D58FF" w14:textId="4FDF519F">
      <w:pPr>
        <w:pStyle w:val="Heading1"/>
      </w:pPr>
      <w:r>
        <w:t>Costs to the Federal Government</w:t>
      </w:r>
    </w:p>
    <w:p w:rsidR="00F127ED" w:rsidP="00F127ED" w14:paraId="40F9E627" w14:textId="77777777">
      <w:pPr>
        <w:pStyle w:val="BodyText"/>
        <w:ind w:right="288"/>
      </w:pPr>
      <w:r>
        <w:t>The estimated annual cost to the Federal government is $76,831.00 for ICF’s portion of the work and an estimated $12,057.90 for the GS-13 project manager’s work (10% of salary), resulting in a total estimated cost of $91,888.90 ($3,000.00 + $76,831.00 + $12,057.90).</w:t>
      </w:r>
    </w:p>
    <w:p w:rsidR="005A5427" w:rsidP="00A612CD" w14:paraId="066950AA" w14:textId="7A85BBAA">
      <w:pPr>
        <w:pStyle w:val="Heading1"/>
      </w:pPr>
      <w:r>
        <w:t>Language</w:t>
      </w:r>
    </w:p>
    <w:p w:rsidR="00A85098" w:rsidP="00936223" w14:paraId="47D72005" w14:textId="36BE278F">
      <w:pPr>
        <w:pStyle w:val="BodyText"/>
        <w:ind w:right="288"/>
        <w:rPr>
          <w:spacing w:val="-2"/>
        </w:rPr>
      </w:pPr>
      <w:r>
        <w:t>A</w:t>
      </w:r>
      <w:r w:rsidR="00130E64">
        <w:t xml:space="preserve">ll </w:t>
      </w:r>
      <w:r w:rsidR="004B2CAF">
        <w:t>communication</w:t>
      </w:r>
      <w:r w:rsidR="00B76013">
        <w:t xml:space="preserve"> </w:t>
      </w:r>
      <w:r w:rsidR="00B01B6A">
        <w:t>materials,</w:t>
      </w:r>
      <w:r w:rsidR="0048285F">
        <w:t xml:space="preserve"> </w:t>
      </w:r>
      <w:r w:rsidR="0048285F">
        <w:rPr>
          <w:spacing w:val="-1"/>
        </w:rPr>
        <w:t>cognitive</w:t>
      </w:r>
      <w:r w:rsidR="0048285F">
        <w:rPr>
          <w:spacing w:val="-2"/>
        </w:rPr>
        <w:t xml:space="preserve"> </w:t>
      </w:r>
      <w:r w:rsidR="0048285F">
        <w:t>interviews</w:t>
      </w:r>
      <w:r>
        <w:t>, and usability tests</w:t>
      </w:r>
      <w:r w:rsidR="0048285F">
        <w:rPr>
          <w:spacing w:val="-1"/>
        </w:rPr>
        <w:t xml:space="preserve"> </w:t>
      </w:r>
      <w:r w:rsidR="0048285F">
        <w:t>will</w:t>
      </w:r>
      <w:r w:rsidR="0048285F">
        <w:rPr>
          <w:spacing w:val="-1"/>
        </w:rPr>
        <w:t xml:space="preserve"> </w:t>
      </w:r>
      <w:r w:rsidR="0048285F">
        <w:t>be</w:t>
      </w:r>
      <w:r w:rsidR="0048285F">
        <w:rPr>
          <w:spacing w:val="-2"/>
        </w:rPr>
        <w:t xml:space="preserve"> </w:t>
      </w:r>
      <w:r w:rsidR="0048285F">
        <w:t>in</w:t>
      </w:r>
      <w:r w:rsidR="0048285F">
        <w:rPr>
          <w:spacing w:val="-1"/>
        </w:rPr>
        <w:t xml:space="preserve"> </w:t>
      </w:r>
      <w:r w:rsidR="0048285F">
        <w:rPr>
          <w:spacing w:val="-2"/>
        </w:rPr>
        <w:t>English</w:t>
      </w:r>
      <w:r w:rsidR="001C357A">
        <w:rPr>
          <w:spacing w:val="-2"/>
        </w:rPr>
        <w:t xml:space="preserve"> only</w:t>
      </w:r>
      <w:r w:rsidR="0048285F">
        <w:rPr>
          <w:spacing w:val="-2"/>
        </w:rPr>
        <w:t>.</w:t>
      </w:r>
      <w:r w:rsidR="004B2CAF">
        <w:rPr>
          <w:spacing w:val="-2"/>
        </w:rPr>
        <w:t xml:space="preserve"> </w:t>
      </w:r>
    </w:p>
    <w:p w:rsidR="00033E0F" w:rsidP="00936223" w14:paraId="2D8DDF59" w14:textId="77777777">
      <w:pPr>
        <w:pStyle w:val="BodyText"/>
        <w:ind w:right="288"/>
        <w:rPr>
          <w:spacing w:val="-2"/>
        </w:rPr>
      </w:pPr>
    </w:p>
    <w:p w:rsidR="00033E0F" w:rsidP="00936223" w14:paraId="0224195F" w14:textId="77777777">
      <w:pPr>
        <w:pStyle w:val="BodyText"/>
        <w:ind w:right="288"/>
        <w:rPr>
          <w:spacing w:val="-2"/>
        </w:rPr>
      </w:pPr>
    </w:p>
    <w:p w:rsidR="00033E0F" w:rsidP="00936223" w14:paraId="7050636D" w14:textId="77777777">
      <w:pPr>
        <w:pStyle w:val="BodyText"/>
        <w:ind w:right="288"/>
        <w:rPr>
          <w:spacing w:val="-2"/>
        </w:rPr>
      </w:pPr>
    </w:p>
    <w:p w:rsidR="00033E0F" w:rsidP="00936223" w14:paraId="31B7E80D" w14:textId="77777777">
      <w:pPr>
        <w:pStyle w:val="BodyText"/>
        <w:ind w:right="288"/>
        <w:rPr>
          <w:spacing w:val="-2"/>
        </w:rPr>
      </w:pPr>
    </w:p>
    <w:p w:rsidR="00033E0F" w:rsidP="00936223" w14:paraId="05F3F278" w14:textId="77777777">
      <w:pPr>
        <w:pStyle w:val="BodyText"/>
        <w:ind w:right="288"/>
        <w:rPr>
          <w:spacing w:val="-2"/>
        </w:rPr>
      </w:pPr>
    </w:p>
    <w:p w:rsidR="005A5427" w:rsidRPr="00071CFD" w:rsidP="00A612CD" w14:paraId="3E62C27E" w14:textId="77777777">
      <w:pPr>
        <w:pStyle w:val="Heading1"/>
      </w:pPr>
      <w:bookmarkStart w:id="20" w:name="6._Timeline"/>
      <w:bookmarkEnd w:id="20"/>
      <w:r w:rsidRPr="00071CFD">
        <w:t>Timeline</w:t>
      </w:r>
    </w:p>
    <w:p w:rsidR="005A5427" w:rsidP="00936223" w14:paraId="6DCC2C9E" w14:textId="77777777">
      <w:pPr>
        <w:pStyle w:val="BodyText"/>
        <w:spacing w:before="47"/>
        <w:ind w:right="288"/>
        <w:rPr>
          <w:b/>
          <w:sz w:val="20"/>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55"/>
        <w:gridCol w:w="1440"/>
        <w:gridCol w:w="1260"/>
      </w:tblGrid>
      <w:tr w14:paraId="68E61E60" w14:textId="77777777" w:rsidTr="00E35381">
        <w:tblPrEx>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6655" w:type="dxa"/>
            <w:shd w:val="clear" w:color="auto" w:fill="D0CECE"/>
          </w:tcPr>
          <w:p w:rsidR="005A5427" w:rsidRPr="004B2CAF" w:rsidP="00936223" w14:paraId="4CD8A93A" w14:textId="77777777">
            <w:pPr>
              <w:pStyle w:val="TableParagraph"/>
              <w:spacing w:line="248" w:lineRule="exact"/>
              <w:ind w:left="0" w:right="288"/>
              <w:jc w:val="left"/>
              <w:rPr>
                <w:b/>
                <w:sz w:val="24"/>
                <w:szCs w:val="24"/>
              </w:rPr>
            </w:pPr>
            <w:r w:rsidRPr="004B2CAF">
              <w:rPr>
                <w:b/>
                <w:spacing w:val="-2"/>
                <w:sz w:val="24"/>
                <w:szCs w:val="24"/>
              </w:rPr>
              <w:t>Milestone</w:t>
            </w:r>
          </w:p>
        </w:tc>
        <w:tc>
          <w:tcPr>
            <w:tcW w:w="1440" w:type="dxa"/>
            <w:shd w:val="clear" w:color="auto" w:fill="D0CECE"/>
            <w:tcMar>
              <w:left w:w="14" w:type="dxa"/>
            </w:tcMar>
          </w:tcPr>
          <w:p w:rsidR="005A5427" w:rsidRPr="004B2CAF" w:rsidP="00E35381" w14:paraId="2EE0EB6A" w14:textId="77777777">
            <w:pPr>
              <w:pStyle w:val="TableParagraph"/>
              <w:spacing w:before="5" w:line="243" w:lineRule="exact"/>
              <w:ind w:left="0" w:right="288"/>
              <w:rPr>
                <w:b/>
                <w:sz w:val="24"/>
                <w:szCs w:val="24"/>
              </w:rPr>
            </w:pPr>
            <w:r w:rsidRPr="004B2CAF">
              <w:rPr>
                <w:b/>
                <w:sz w:val="24"/>
                <w:szCs w:val="24"/>
              </w:rPr>
              <w:t>Start</w:t>
            </w:r>
            <w:r w:rsidRPr="004B2CAF">
              <w:rPr>
                <w:b/>
                <w:spacing w:val="-3"/>
                <w:sz w:val="24"/>
                <w:szCs w:val="24"/>
              </w:rPr>
              <w:t xml:space="preserve"> </w:t>
            </w:r>
            <w:r w:rsidRPr="004B2CAF">
              <w:rPr>
                <w:b/>
                <w:spacing w:val="-4"/>
                <w:sz w:val="24"/>
                <w:szCs w:val="24"/>
              </w:rPr>
              <w:t>Date</w:t>
            </w:r>
          </w:p>
        </w:tc>
        <w:tc>
          <w:tcPr>
            <w:tcW w:w="1260" w:type="dxa"/>
            <w:shd w:val="clear" w:color="auto" w:fill="D0CECE"/>
            <w:tcMar>
              <w:left w:w="14" w:type="dxa"/>
            </w:tcMar>
          </w:tcPr>
          <w:p w:rsidR="005A5427" w:rsidRPr="004B2CAF" w:rsidP="002C6BCA" w14:paraId="05B41714" w14:textId="77777777">
            <w:pPr>
              <w:pStyle w:val="TableParagraph"/>
              <w:spacing w:line="248" w:lineRule="exact"/>
              <w:ind w:left="0" w:right="288"/>
              <w:rPr>
                <w:b/>
                <w:sz w:val="24"/>
                <w:szCs w:val="24"/>
              </w:rPr>
            </w:pPr>
            <w:r w:rsidRPr="004B2CAF">
              <w:rPr>
                <w:b/>
                <w:sz w:val="24"/>
                <w:szCs w:val="24"/>
              </w:rPr>
              <w:t>End</w:t>
            </w:r>
            <w:r w:rsidRPr="004B2CAF">
              <w:rPr>
                <w:b/>
                <w:spacing w:val="-3"/>
                <w:sz w:val="24"/>
                <w:szCs w:val="24"/>
              </w:rPr>
              <w:t xml:space="preserve"> </w:t>
            </w:r>
            <w:r w:rsidRPr="004B2CAF">
              <w:rPr>
                <w:b/>
                <w:spacing w:val="-4"/>
                <w:sz w:val="24"/>
                <w:szCs w:val="24"/>
              </w:rPr>
              <w:t>Date</w:t>
            </w:r>
          </w:p>
        </w:tc>
      </w:tr>
      <w:tr w14:paraId="79E7BCBB" w14:textId="77777777" w:rsidTr="00E35381">
        <w:tblPrEx>
          <w:tblW w:w="0" w:type="auto"/>
          <w:tblInd w:w="149" w:type="dxa"/>
          <w:tblLayout w:type="fixed"/>
          <w:tblCellMar>
            <w:left w:w="0" w:type="dxa"/>
            <w:right w:w="0" w:type="dxa"/>
          </w:tblCellMar>
          <w:tblLook w:val="01E0"/>
        </w:tblPrEx>
        <w:trPr>
          <w:trHeight w:val="268"/>
        </w:trPr>
        <w:tc>
          <w:tcPr>
            <w:tcW w:w="6655" w:type="dxa"/>
          </w:tcPr>
          <w:p w:rsidR="005A5427" w:rsidRPr="004B2CAF" w:rsidP="00936223" w14:paraId="5F2826FC" w14:textId="4B2C1D64">
            <w:pPr>
              <w:pStyle w:val="TableParagraph"/>
              <w:spacing w:before="13" w:line="236" w:lineRule="exact"/>
              <w:ind w:left="0" w:right="288"/>
              <w:jc w:val="left"/>
              <w:rPr>
                <w:sz w:val="24"/>
                <w:szCs w:val="24"/>
              </w:rPr>
            </w:pPr>
            <w:r w:rsidRPr="004B2CAF">
              <w:rPr>
                <w:sz w:val="24"/>
                <w:szCs w:val="24"/>
              </w:rPr>
              <w:t>Schedule and Conduct Cognitive Interviews</w:t>
            </w:r>
          </w:p>
        </w:tc>
        <w:tc>
          <w:tcPr>
            <w:tcW w:w="1440" w:type="dxa"/>
            <w:tcMar>
              <w:left w:w="43" w:type="dxa"/>
            </w:tcMar>
          </w:tcPr>
          <w:p w:rsidR="005A5427" w:rsidRPr="004B2CAF" w:rsidP="00E35381" w14:paraId="226C70C8" w14:textId="3199C573">
            <w:pPr>
              <w:pStyle w:val="TableParagraph"/>
              <w:spacing w:before="5" w:line="243" w:lineRule="exact"/>
              <w:ind w:left="0" w:right="288"/>
              <w:rPr>
                <w:sz w:val="24"/>
                <w:szCs w:val="24"/>
              </w:rPr>
            </w:pPr>
            <w:r w:rsidRPr="004B2CAF">
              <w:rPr>
                <w:spacing w:val="-2"/>
                <w:sz w:val="24"/>
                <w:szCs w:val="24"/>
              </w:rPr>
              <w:t>0</w:t>
            </w:r>
            <w:r w:rsidRPr="004B2CAF" w:rsidR="00523DFF">
              <w:rPr>
                <w:spacing w:val="-2"/>
                <w:sz w:val="24"/>
                <w:szCs w:val="24"/>
              </w:rPr>
              <w:t>9/</w:t>
            </w:r>
            <w:r w:rsidRPr="004B2CAF" w:rsidR="009B2DC6">
              <w:rPr>
                <w:spacing w:val="-2"/>
                <w:sz w:val="24"/>
                <w:szCs w:val="24"/>
              </w:rPr>
              <w:t>15</w:t>
            </w:r>
            <w:r w:rsidRPr="004B2CAF" w:rsidR="00523DFF">
              <w:rPr>
                <w:spacing w:val="-2"/>
                <w:sz w:val="24"/>
                <w:szCs w:val="24"/>
              </w:rPr>
              <w:t>/25</w:t>
            </w:r>
          </w:p>
        </w:tc>
        <w:tc>
          <w:tcPr>
            <w:tcW w:w="1260" w:type="dxa"/>
            <w:tcMar>
              <w:left w:w="43" w:type="dxa"/>
            </w:tcMar>
          </w:tcPr>
          <w:p w:rsidR="005A5427" w:rsidRPr="004B2CAF" w:rsidP="002C6BCA" w14:paraId="352F7D54" w14:textId="2DC7A1A7">
            <w:pPr>
              <w:pStyle w:val="TableParagraph"/>
              <w:spacing w:line="248" w:lineRule="exact"/>
              <w:ind w:left="0" w:right="288"/>
              <w:rPr>
                <w:sz w:val="24"/>
                <w:szCs w:val="24"/>
              </w:rPr>
            </w:pPr>
            <w:r w:rsidRPr="004B2CAF">
              <w:rPr>
                <w:spacing w:val="-2"/>
                <w:sz w:val="24"/>
                <w:szCs w:val="24"/>
              </w:rPr>
              <w:t>10/31/25</w:t>
            </w:r>
          </w:p>
        </w:tc>
      </w:tr>
      <w:tr w14:paraId="6B34AAE4" w14:textId="77777777" w:rsidTr="00E35381">
        <w:tblPrEx>
          <w:tblW w:w="0" w:type="auto"/>
          <w:tblInd w:w="149" w:type="dxa"/>
          <w:tblLayout w:type="fixed"/>
          <w:tblCellMar>
            <w:left w:w="0" w:type="dxa"/>
            <w:right w:w="0" w:type="dxa"/>
          </w:tblCellMar>
          <w:tblLook w:val="01E0"/>
        </w:tblPrEx>
        <w:trPr>
          <w:trHeight w:val="266"/>
        </w:trPr>
        <w:tc>
          <w:tcPr>
            <w:tcW w:w="6655" w:type="dxa"/>
          </w:tcPr>
          <w:p w:rsidR="004758FE" w:rsidRPr="004B2CAF" w:rsidP="00936223" w14:paraId="60684084" w14:textId="0AD43CC8">
            <w:pPr>
              <w:pStyle w:val="TableParagraph"/>
              <w:spacing w:before="13" w:line="233" w:lineRule="exact"/>
              <w:ind w:left="0" w:right="288"/>
              <w:jc w:val="left"/>
              <w:rPr>
                <w:sz w:val="24"/>
                <w:szCs w:val="24"/>
              </w:rPr>
            </w:pPr>
            <w:r w:rsidRPr="004B2CAF">
              <w:rPr>
                <w:sz w:val="24"/>
                <w:szCs w:val="24"/>
              </w:rPr>
              <w:t xml:space="preserve">Implement </w:t>
            </w:r>
            <w:r w:rsidRPr="004B2CAF" w:rsidR="007F007B">
              <w:rPr>
                <w:sz w:val="24"/>
                <w:szCs w:val="24"/>
              </w:rPr>
              <w:t xml:space="preserve">Recommended </w:t>
            </w:r>
            <w:r w:rsidRPr="004B2CAF" w:rsidR="00284D81">
              <w:rPr>
                <w:sz w:val="24"/>
                <w:szCs w:val="24"/>
              </w:rPr>
              <w:t xml:space="preserve">Changes and </w:t>
            </w:r>
            <w:r w:rsidRPr="004B2CAF" w:rsidR="00892C08">
              <w:rPr>
                <w:sz w:val="24"/>
                <w:szCs w:val="24"/>
              </w:rPr>
              <w:t>Program</w:t>
            </w:r>
            <w:r w:rsidRPr="004B2CAF" w:rsidR="00306866">
              <w:rPr>
                <w:sz w:val="24"/>
                <w:szCs w:val="24"/>
              </w:rPr>
              <w:t xml:space="preserve"> Instrument</w:t>
            </w:r>
          </w:p>
        </w:tc>
        <w:tc>
          <w:tcPr>
            <w:tcW w:w="1440" w:type="dxa"/>
            <w:tcMar>
              <w:left w:w="43" w:type="dxa"/>
            </w:tcMar>
          </w:tcPr>
          <w:p w:rsidR="004758FE" w:rsidRPr="004B2CAF" w:rsidP="00E35381" w14:paraId="1A7FF32E" w14:textId="0D6CEF4A">
            <w:pPr>
              <w:pStyle w:val="TableParagraph"/>
              <w:spacing w:before="5" w:line="240" w:lineRule="exact"/>
              <w:ind w:left="0" w:right="288"/>
              <w:rPr>
                <w:spacing w:val="-2"/>
                <w:sz w:val="24"/>
                <w:szCs w:val="24"/>
              </w:rPr>
            </w:pPr>
            <w:r w:rsidRPr="004B2CAF">
              <w:rPr>
                <w:spacing w:val="-2"/>
                <w:sz w:val="24"/>
                <w:szCs w:val="24"/>
              </w:rPr>
              <w:t>11/</w:t>
            </w:r>
            <w:r w:rsidRPr="004B2CAF" w:rsidR="006735D9">
              <w:rPr>
                <w:spacing w:val="-2"/>
                <w:sz w:val="24"/>
                <w:szCs w:val="24"/>
              </w:rPr>
              <w:t>0</w:t>
            </w:r>
            <w:r w:rsidRPr="004B2CAF">
              <w:rPr>
                <w:spacing w:val="-2"/>
                <w:sz w:val="24"/>
                <w:szCs w:val="24"/>
              </w:rPr>
              <w:t>3/</w:t>
            </w:r>
            <w:r w:rsidRPr="004B2CAF" w:rsidR="001E7FF1">
              <w:rPr>
                <w:spacing w:val="-2"/>
                <w:sz w:val="24"/>
                <w:szCs w:val="24"/>
              </w:rPr>
              <w:t>25</w:t>
            </w:r>
          </w:p>
        </w:tc>
        <w:tc>
          <w:tcPr>
            <w:tcW w:w="1260" w:type="dxa"/>
            <w:tcMar>
              <w:left w:w="43" w:type="dxa"/>
            </w:tcMar>
          </w:tcPr>
          <w:p w:rsidR="004758FE" w:rsidRPr="004B2CAF" w:rsidP="002C6BCA" w14:paraId="39A0DC6A" w14:textId="652558E7">
            <w:pPr>
              <w:pStyle w:val="TableParagraph"/>
              <w:spacing w:line="246" w:lineRule="exact"/>
              <w:ind w:left="0" w:right="288"/>
              <w:rPr>
                <w:spacing w:val="-2"/>
                <w:sz w:val="24"/>
                <w:szCs w:val="24"/>
              </w:rPr>
            </w:pPr>
            <w:r w:rsidRPr="004B2CAF">
              <w:rPr>
                <w:spacing w:val="-2"/>
                <w:sz w:val="24"/>
                <w:szCs w:val="24"/>
              </w:rPr>
              <w:t>1</w:t>
            </w:r>
            <w:r w:rsidRPr="004B2CAF" w:rsidR="00171BDF">
              <w:rPr>
                <w:spacing w:val="-2"/>
                <w:sz w:val="24"/>
                <w:szCs w:val="24"/>
              </w:rPr>
              <w:t>2/5/25</w:t>
            </w:r>
          </w:p>
        </w:tc>
      </w:tr>
      <w:tr w14:paraId="6BEF0008" w14:textId="77777777" w:rsidTr="00E35381">
        <w:tblPrEx>
          <w:tblW w:w="0" w:type="auto"/>
          <w:tblInd w:w="149" w:type="dxa"/>
          <w:tblLayout w:type="fixed"/>
          <w:tblCellMar>
            <w:left w:w="0" w:type="dxa"/>
            <w:right w:w="0" w:type="dxa"/>
          </w:tblCellMar>
          <w:tblLook w:val="01E0"/>
        </w:tblPrEx>
        <w:trPr>
          <w:trHeight w:val="266"/>
        </w:trPr>
        <w:tc>
          <w:tcPr>
            <w:tcW w:w="6655" w:type="dxa"/>
          </w:tcPr>
          <w:p w:rsidR="005A5427" w:rsidRPr="004B2CAF" w:rsidP="00936223" w14:paraId="4A403B22" w14:textId="5809420E">
            <w:pPr>
              <w:pStyle w:val="TableParagraph"/>
              <w:spacing w:before="13" w:line="233" w:lineRule="exact"/>
              <w:ind w:left="0" w:right="288"/>
              <w:jc w:val="left"/>
              <w:rPr>
                <w:sz w:val="24"/>
                <w:szCs w:val="24"/>
              </w:rPr>
            </w:pPr>
            <w:r w:rsidRPr="004B2CAF">
              <w:rPr>
                <w:sz w:val="24"/>
                <w:szCs w:val="24"/>
              </w:rPr>
              <w:t>Usability Testing</w:t>
            </w:r>
          </w:p>
        </w:tc>
        <w:tc>
          <w:tcPr>
            <w:tcW w:w="1440" w:type="dxa"/>
            <w:tcMar>
              <w:left w:w="43" w:type="dxa"/>
            </w:tcMar>
          </w:tcPr>
          <w:p w:rsidR="005A5427" w:rsidRPr="004B2CAF" w:rsidP="00E35381" w14:paraId="1D296218" w14:textId="6219A03C">
            <w:pPr>
              <w:pStyle w:val="TableParagraph"/>
              <w:spacing w:before="5" w:line="240" w:lineRule="exact"/>
              <w:ind w:left="0" w:right="288"/>
              <w:rPr>
                <w:sz w:val="24"/>
                <w:szCs w:val="24"/>
              </w:rPr>
            </w:pPr>
            <w:r w:rsidRPr="004B2CAF">
              <w:rPr>
                <w:spacing w:val="-2"/>
                <w:sz w:val="24"/>
                <w:szCs w:val="24"/>
              </w:rPr>
              <w:t>12</w:t>
            </w:r>
            <w:r w:rsidRPr="004B2CAF" w:rsidR="00BE37AC">
              <w:rPr>
                <w:spacing w:val="-2"/>
                <w:sz w:val="24"/>
                <w:szCs w:val="24"/>
              </w:rPr>
              <w:t>/</w:t>
            </w:r>
            <w:r w:rsidRPr="004B2CAF" w:rsidR="00483491">
              <w:rPr>
                <w:spacing w:val="-2"/>
                <w:sz w:val="24"/>
                <w:szCs w:val="24"/>
              </w:rPr>
              <w:t>0</w:t>
            </w:r>
            <w:r w:rsidRPr="004B2CAF">
              <w:rPr>
                <w:spacing w:val="-2"/>
                <w:sz w:val="24"/>
                <w:szCs w:val="24"/>
              </w:rPr>
              <w:t>8</w:t>
            </w:r>
            <w:r w:rsidRPr="004B2CAF" w:rsidR="00BE37AC">
              <w:rPr>
                <w:spacing w:val="-2"/>
                <w:sz w:val="24"/>
                <w:szCs w:val="24"/>
              </w:rPr>
              <w:t>/</w:t>
            </w:r>
            <w:r w:rsidRPr="004B2CAF" w:rsidR="00DD5A9B">
              <w:rPr>
                <w:spacing w:val="-2"/>
                <w:sz w:val="24"/>
                <w:szCs w:val="24"/>
              </w:rPr>
              <w:t>2</w:t>
            </w:r>
            <w:r w:rsidRPr="004B2CAF">
              <w:rPr>
                <w:spacing w:val="-2"/>
                <w:sz w:val="24"/>
                <w:szCs w:val="24"/>
              </w:rPr>
              <w:t>5</w:t>
            </w:r>
          </w:p>
        </w:tc>
        <w:tc>
          <w:tcPr>
            <w:tcW w:w="1260" w:type="dxa"/>
            <w:tcMar>
              <w:left w:w="43" w:type="dxa"/>
            </w:tcMar>
          </w:tcPr>
          <w:p w:rsidR="005A5427" w:rsidRPr="004B2CAF" w:rsidP="002C6BCA" w14:paraId="57A4E4EB" w14:textId="0DEAE207">
            <w:pPr>
              <w:pStyle w:val="TableParagraph"/>
              <w:spacing w:line="246" w:lineRule="exact"/>
              <w:ind w:left="0" w:right="288"/>
              <w:rPr>
                <w:sz w:val="24"/>
                <w:szCs w:val="24"/>
              </w:rPr>
            </w:pPr>
            <w:r w:rsidRPr="004B2CAF">
              <w:rPr>
                <w:spacing w:val="-2"/>
                <w:sz w:val="24"/>
                <w:szCs w:val="24"/>
              </w:rPr>
              <w:t>12</w:t>
            </w:r>
            <w:r w:rsidRPr="004B2CAF" w:rsidR="0048285F">
              <w:rPr>
                <w:spacing w:val="-2"/>
                <w:sz w:val="24"/>
                <w:szCs w:val="24"/>
              </w:rPr>
              <w:t>/23</w:t>
            </w:r>
            <w:r w:rsidRPr="004B2CAF" w:rsidR="00B677DD">
              <w:rPr>
                <w:spacing w:val="-2"/>
                <w:sz w:val="24"/>
                <w:szCs w:val="24"/>
              </w:rPr>
              <w:t>/</w:t>
            </w:r>
            <w:r w:rsidRPr="004B2CAF" w:rsidR="00E76854">
              <w:rPr>
                <w:spacing w:val="-2"/>
                <w:sz w:val="24"/>
                <w:szCs w:val="24"/>
              </w:rPr>
              <w:t>2</w:t>
            </w:r>
            <w:r w:rsidRPr="004B2CAF">
              <w:rPr>
                <w:spacing w:val="-2"/>
                <w:sz w:val="24"/>
                <w:szCs w:val="24"/>
              </w:rPr>
              <w:t>5</w:t>
            </w:r>
          </w:p>
        </w:tc>
      </w:tr>
      <w:tr w14:paraId="2C60B6E1" w14:textId="77777777" w:rsidTr="00E35381">
        <w:tblPrEx>
          <w:tblW w:w="0" w:type="auto"/>
          <w:tblInd w:w="149" w:type="dxa"/>
          <w:tblLayout w:type="fixed"/>
          <w:tblCellMar>
            <w:left w:w="0" w:type="dxa"/>
            <w:right w:w="0" w:type="dxa"/>
          </w:tblCellMar>
          <w:tblLook w:val="01E0"/>
        </w:tblPrEx>
        <w:trPr>
          <w:trHeight w:val="268"/>
        </w:trPr>
        <w:tc>
          <w:tcPr>
            <w:tcW w:w="6655" w:type="dxa"/>
          </w:tcPr>
          <w:p w:rsidR="005A5427" w:rsidRPr="004B2CAF" w:rsidP="00936223" w14:paraId="798F6080" w14:textId="57153F6A">
            <w:pPr>
              <w:pStyle w:val="TableParagraph"/>
              <w:spacing w:before="15" w:line="233" w:lineRule="exact"/>
              <w:ind w:left="0" w:right="288"/>
              <w:jc w:val="left"/>
              <w:rPr>
                <w:sz w:val="24"/>
                <w:szCs w:val="24"/>
              </w:rPr>
            </w:pPr>
            <w:r w:rsidRPr="004B2CAF">
              <w:rPr>
                <w:sz w:val="24"/>
                <w:szCs w:val="24"/>
              </w:rPr>
              <w:t>Draft</w:t>
            </w:r>
            <w:r w:rsidRPr="004B2CAF">
              <w:rPr>
                <w:spacing w:val="-5"/>
                <w:sz w:val="24"/>
                <w:szCs w:val="24"/>
              </w:rPr>
              <w:t xml:space="preserve"> </w:t>
            </w:r>
            <w:r w:rsidRPr="004B2CAF" w:rsidR="00306866">
              <w:rPr>
                <w:sz w:val="24"/>
                <w:szCs w:val="24"/>
              </w:rPr>
              <w:t>F</w:t>
            </w:r>
            <w:r w:rsidRPr="004B2CAF">
              <w:rPr>
                <w:sz w:val="24"/>
                <w:szCs w:val="24"/>
              </w:rPr>
              <w:t>inal</w:t>
            </w:r>
            <w:r w:rsidRPr="004B2CAF">
              <w:rPr>
                <w:spacing w:val="-2"/>
                <w:sz w:val="24"/>
                <w:szCs w:val="24"/>
              </w:rPr>
              <w:t xml:space="preserve"> </w:t>
            </w:r>
            <w:r w:rsidRPr="004B2CAF" w:rsidR="00306866">
              <w:rPr>
                <w:spacing w:val="-2"/>
                <w:sz w:val="24"/>
                <w:szCs w:val="24"/>
              </w:rPr>
              <w:t>Cognitive and Usability T</w:t>
            </w:r>
            <w:r w:rsidRPr="004B2CAF" w:rsidR="005A0727">
              <w:rPr>
                <w:spacing w:val="-2"/>
                <w:sz w:val="24"/>
                <w:szCs w:val="24"/>
              </w:rPr>
              <w:t xml:space="preserve">esting </w:t>
            </w:r>
            <w:r w:rsidRPr="004B2CAF" w:rsidR="00306866">
              <w:rPr>
                <w:spacing w:val="-2"/>
                <w:sz w:val="24"/>
                <w:szCs w:val="24"/>
              </w:rPr>
              <w:t>R</w:t>
            </w:r>
            <w:r w:rsidRPr="004B2CAF">
              <w:rPr>
                <w:spacing w:val="-2"/>
                <w:sz w:val="24"/>
                <w:szCs w:val="24"/>
              </w:rPr>
              <w:t>eport</w:t>
            </w:r>
          </w:p>
        </w:tc>
        <w:tc>
          <w:tcPr>
            <w:tcW w:w="1440" w:type="dxa"/>
            <w:tcMar>
              <w:left w:w="43" w:type="dxa"/>
            </w:tcMar>
          </w:tcPr>
          <w:p w:rsidR="005A5427" w:rsidRPr="004B2CAF" w:rsidP="00E35381" w14:paraId="0C7601D1" w14:textId="004B027A">
            <w:pPr>
              <w:pStyle w:val="TableParagraph"/>
              <w:spacing w:before="8" w:line="240" w:lineRule="exact"/>
              <w:ind w:left="0" w:right="288"/>
              <w:rPr>
                <w:sz w:val="24"/>
                <w:szCs w:val="24"/>
              </w:rPr>
            </w:pPr>
            <w:r w:rsidRPr="004B2CAF">
              <w:rPr>
                <w:spacing w:val="-2"/>
                <w:sz w:val="24"/>
                <w:szCs w:val="24"/>
              </w:rPr>
              <w:t>0</w:t>
            </w:r>
            <w:r w:rsidRPr="004B2CAF" w:rsidR="007F4418">
              <w:rPr>
                <w:spacing w:val="-2"/>
                <w:sz w:val="24"/>
                <w:szCs w:val="24"/>
              </w:rPr>
              <w:t>1/26/26</w:t>
            </w:r>
          </w:p>
        </w:tc>
        <w:tc>
          <w:tcPr>
            <w:tcW w:w="1260" w:type="dxa"/>
            <w:tcMar>
              <w:left w:w="43" w:type="dxa"/>
            </w:tcMar>
          </w:tcPr>
          <w:p w:rsidR="005A5427" w:rsidRPr="004B2CAF" w:rsidP="002C6BCA" w14:paraId="26307762" w14:textId="07C1EEB4">
            <w:pPr>
              <w:pStyle w:val="TableParagraph"/>
              <w:spacing w:line="248" w:lineRule="exact"/>
              <w:ind w:left="0" w:right="288"/>
              <w:rPr>
                <w:sz w:val="24"/>
                <w:szCs w:val="24"/>
              </w:rPr>
            </w:pPr>
            <w:r w:rsidRPr="004B2CAF">
              <w:rPr>
                <w:spacing w:val="-2"/>
                <w:sz w:val="24"/>
                <w:szCs w:val="24"/>
              </w:rPr>
              <w:t>03/1</w:t>
            </w:r>
            <w:r w:rsidRPr="004B2CAF" w:rsidR="00741608">
              <w:rPr>
                <w:spacing w:val="-2"/>
                <w:sz w:val="24"/>
                <w:szCs w:val="24"/>
              </w:rPr>
              <w:t>5</w:t>
            </w:r>
            <w:r w:rsidRPr="004B2CAF">
              <w:rPr>
                <w:spacing w:val="-2"/>
                <w:sz w:val="24"/>
                <w:szCs w:val="24"/>
              </w:rPr>
              <w:t>/2</w:t>
            </w:r>
            <w:r w:rsidRPr="004B2CAF" w:rsidR="00741608">
              <w:rPr>
                <w:spacing w:val="-2"/>
                <w:sz w:val="24"/>
                <w:szCs w:val="24"/>
              </w:rPr>
              <w:t>6</w:t>
            </w:r>
          </w:p>
        </w:tc>
      </w:tr>
    </w:tbl>
    <w:p w:rsidR="005A5427" w:rsidRPr="0070367A" w:rsidP="00A612CD" w14:paraId="3133A91E" w14:textId="77777777">
      <w:pPr>
        <w:pStyle w:val="Heading1"/>
      </w:pPr>
      <w:bookmarkStart w:id="21" w:name="7.__Informed_consent"/>
      <w:bookmarkStart w:id="22" w:name="8._Data_confidentiality_and_security"/>
      <w:bookmarkEnd w:id="21"/>
      <w:bookmarkEnd w:id="22"/>
      <w:r w:rsidRPr="0070367A">
        <w:t>Data confidentiality and security</w:t>
      </w:r>
    </w:p>
    <w:p w:rsidR="00DB0422" w:rsidP="00936223" w14:paraId="40F87FCD" w14:textId="77777777">
      <w:pPr>
        <w:pStyle w:val="BodyText"/>
        <w:ind w:right="288"/>
        <w:rPr>
          <w:iCs/>
        </w:rPr>
      </w:pPr>
      <w:r>
        <w:t xml:space="preserve">BJS is authorized to conduct this data collection under 34 U.S.C. § 10132. </w:t>
      </w:r>
      <w:r w:rsidRPr="00DB0422">
        <w:rPr>
          <w:iCs/>
        </w:rPr>
        <w:t xml:space="preserve">BJS may only use the information it collects for statistical or research purposes, consistent with 34 U.S.C. § 10134. </w:t>
      </w:r>
    </w:p>
    <w:p w:rsidR="00DB0422" w:rsidP="00936223" w14:paraId="1ED85F3A" w14:textId="77777777">
      <w:pPr>
        <w:pStyle w:val="BodyText"/>
        <w:ind w:right="288"/>
        <w:rPr>
          <w:iCs/>
        </w:rPr>
      </w:pPr>
    </w:p>
    <w:p w:rsidR="00DB0422" w:rsidRPr="00DB0422" w:rsidP="00DB0422" w14:paraId="3A4CBD64" w14:textId="77777777">
      <w:pPr>
        <w:pStyle w:val="BodyText"/>
        <w:ind w:right="288"/>
        <w:rPr>
          <w:iCs/>
        </w:rPr>
      </w:pPr>
      <w:r w:rsidRPr="00DB0422">
        <w:rPr>
          <w:iCs/>
        </w:rPr>
        <w:t xml:space="preserve">BJS is required to protect information identifiable to a private person from unauthorized disclosure and may not publicly release data in a way that could reasonably identify a specific private person [34 U.S.C. § 10231 and 28 CFR Part 22]. Any person who violates these provisions may be punished by a fine up to $10,000, in addition to any other penalties imposed by law. Further, per the Cybersecurity Enhancement Act of 2015, federal information systems are protected from malicious activities through cybersecurity screening of transmitted data. </w:t>
      </w:r>
    </w:p>
    <w:p w:rsidR="00DB0422" w:rsidP="00936223" w14:paraId="6F9D4930" w14:textId="77777777">
      <w:pPr>
        <w:pStyle w:val="BodyText"/>
        <w:ind w:right="288"/>
        <w:rPr>
          <w:iCs/>
        </w:rPr>
      </w:pPr>
    </w:p>
    <w:p w:rsidR="005A5427" w:rsidP="00936223" w14:paraId="5B8AFEFE" w14:textId="3F9B923E">
      <w:pPr>
        <w:pStyle w:val="BodyText"/>
        <w:ind w:right="288"/>
      </w:pPr>
      <w:r>
        <w:t xml:space="preserve">The testing will collect identifying information including the name of the testing organization, address, email, and telephone number. All information related to the cognitive interviews and usability tests, including the recordings of interviews, will be stored on a secure </w:t>
      </w:r>
      <w:r w:rsidR="00F43E4A">
        <w:t>c</w:t>
      </w:r>
      <w:r w:rsidR="00B76381">
        <w:t>loud service (SCS)</w:t>
      </w:r>
      <w:r>
        <w:t xml:space="preserve"> with restricted access to those staff members who are directly involved in cognitive or usability testing. To protect the identities of the respondents, including the cognitive interviewees and usability testers, no identifying information will be kept in the final data file. </w:t>
      </w:r>
      <w:r w:rsidR="00761C6B">
        <w:t>T</w:t>
      </w:r>
      <w:r>
        <w:t xml:space="preserve">he recorded conversations of the interviews will be erased </w:t>
      </w:r>
      <w:r w:rsidR="00372C9F">
        <w:t>at the end of the study</w:t>
      </w:r>
      <w:r>
        <w:t xml:space="preserve">. </w:t>
      </w:r>
    </w:p>
    <w:p w:rsidR="002C79F5" w:rsidP="00936223" w14:paraId="252CEF8C" w14:textId="77777777">
      <w:pPr>
        <w:pStyle w:val="BodyText"/>
        <w:ind w:right="288"/>
      </w:pPr>
    </w:p>
    <w:p w:rsidR="002C79F5" w:rsidP="00936223" w14:paraId="27822846" w14:textId="0A141333">
      <w:pPr>
        <w:pStyle w:val="BodyText"/>
        <w:ind w:right="288"/>
      </w:pPr>
      <w:r>
        <w:t xml:space="preserve">All response to web questionnaires will be </w:t>
      </w:r>
      <w:r w:rsidR="00D0252E">
        <w:t xml:space="preserve">collected and stored on </w:t>
      </w:r>
      <w:r w:rsidR="00EA3310">
        <w:t xml:space="preserve">a </w:t>
      </w:r>
      <w:r w:rsidR="00D0252E">
        <w:t>secure</w:t>
      </w:r>
      <w:r w:rsidR="00DE51E5">
        <w:t>, password protected survey system</w:t>
      </w:r>
      <w:r w:rsidR="005009E0">
        <w:t xml:space="preserve">. </w:t>
      </w:r>
      <w:r w:rsidR="00D1326D">
        <w:t xml:space="preserve">Final data files will include </w:t>
      </w:r>
      <w:r w:rsidR="004C6267">
        <w:t>individual respondent i</w:t>
      </w:r>
      <w:r w:rsidR="0089029C">
        <w:t xml:space="preserve">nformation </w:t>
      </w:r>
      <w:r w:rsidR="00F64771">
        <w:t>but will not be released to the public</w:t>
      </w:r>
      <w:r w:rsidR="0085221D">
        <w:t xml:space="preserve">. </w:t>
      </w:r>
      <w:r w:rsidR="001D44EC">
        <w:t>Files will be</w:t>
      </w:r>
      <w:r w:rsidR="00F64771">
        <w:t xml:space="preserve"> stored in BJS </w:t>
      </w:r>
      <w:r w:rsidR="00ED7A1D">
        <w:t xml:space="preserve">secure </w:t>
      </w:r>
      <w:r w:rsidR="00306AB2">
        <w:t>servers.</w:t>
      </w:r>
    </w:p>
    <w:p w:rsidR="005A5427" w:rsidP="00936223" w14:paraId="7E653940" w14:textId="77777777">
      <w:pPr>
        <w:pStyle w:val="BodyText"/>
        <w:spacing w:before="1"/>
        <w:ind w:right="288"/>
      </w:pPr>
    </w:p>
    <w:p w:rsidR="005A5427" w:rsidP="00936223" w14:paraId="0C524A6F" w14:textId="07CD63BF">
      <w:pPr>
        <w:pStyle w:val="BodyText"/>
        <w:ind w:right="288"/>
      </w:pPr>
      <w:r>
        <w:t>All project staff are required to sign a pledge of confidentiality and privacy certificate which confirm</w:t>
      </w:r>
      <w:r>
        <w:rPr>
          <w:spacing w:val="-4"/>
        </w:rPr>
        <w:t xml:space="preserve"> </w:t>
      </w:r>
      <w:r w:rsidR="002B3908">
        <w:rPr>
          <w:spacing w:val="-4"/>
        </w:rPr>
        <w:t xml:space="preserve">that staff will </w:t>
      </w:r>
      <w:r>
        <w:t>maintain</w:t>
      </w:r>
      <w:r>
        <w:rPr>
          <w:spacing w:val="-5"/>
        </w:rPr>
        <w:t xml:space="preserve"> </w:t>
      </w:r>
      <w:r>
        <w:t>data</w:t>
      </w:r>
      <w:r>
        <w:rPr>
          <w:spacing w:val="-2"/>
        </w:rPr>
        <w:t xml:space="preserve"> </w:t>
      </w:r>
      <w:r>
        <w:t>following</w:t>
      </w:r>
      <w:r>
        <w:rPr>
          <w:spacing w:val="-4"/>
        </w:rPr>
        <w:t xml:space="preserve"> </w:t>
      </w:r>
      <w:r>
        <w:t>the</w:t>
      </w:r>
      <w:r>
        <w:rPr>
          <w:spacing w:val="-5"/>
        </w:rPr>
        <w:t xml:space="preserve"> </w:t>
      </w:r>
      <w:r>
        <w:t>procedures</w:t>
      </w:r>
      <w:r>
        <w:rPr>
          <w:spacing w:val="-4"/>
        </w:rPr>
        <w:t xml:space="preserve"> </w:t>
      </w:r>
      <w:r>
        <w:t>outlined</w:t>
      </w:r>
      <w:r>
        <w:rPr>
          <w:spacing w:val="-4"/>
        </w:rPr>
        <w:t xml:space="preserve"> </w:t>
      </w:r>
      <w:r>
        <w:t>above.</w:t>
      </w:r>
      <w:r>
        <w:rPr>
          <w:spacing w:val="-4"/>
        </w:rPr>
        <w:t xml:space="preserve"> </w:t>
      </w:r>
      <w:r w:rsidR="004A16DB">
        <w:t>A</w:t>
      </w:r>
      <w:r>
        <w:t xml:space="preserve">ll cognitive interviews will be conducted by project staff at </w:t>
      </w:r>
      <w:r w:rsidR="002B6837">
        <w:t>ICF</w:t>
      </w:r>
      <w:r>
        <w:t>, who must complete official security training.</w:t>
      </w:r>
    </w:p>
    <w:p w:rsidR="00DB0422" w:rsidP="00936223" w14:paraId="386733E6" w14:textId="77777777">
      <w:pPr>
        <w:pStyle w:val="BodyText"/>
        <w:ind w:right="288"/>
      </w:pPr>
    </w:p>
    <w:p w:rsidR="009E3E50" w:rsidRPr="008E46A2" w:rsidP="00936223" w14:paraId="71E6CA9A" w14:textId="585CC585">
      <w:pPr>
        <w:pStyle w:val="BodyText"/>
        <w:ind w:right="288"/>
        <w:rPr>
          <w:iCs/>
        </w:rPr>
      </w:pPr>
      <w:r w:rsidRPr="00DB0422">
        <w:rPr>
          <w:iCs/>
        </w:rPr>
        <w:t xml:space="preserve">The </w:t>
      </w:r>
      <w:hyperlink r:id="rId11" w:history="1">
        <w:r w:rsidRPr="00DB0422">
          <w:rPr>
            <w:rStyle w:val="Hyperlink"/>
          </w:rPr>
          <w:t>BJS Data Protection Guidelines</w:t>
        </w:r>
      </w:hyperlink>
      <w:r w:rsidRPr="00DB0422">
        <w:rPr>
          <w:iCs/>
        </w:rPr>
        <w:t xml:space="preserve"> provide more detailed information on how BJS and its data collection agents will use and protect data collected under BJS’s authority.</w:t>
      </w:r>
      <w:bookmarkStart w:id="23" w:name="9.__Cost"/>
      <w:bookmarkEnd w:id="23"/>
    </w:p>
    <w:p w:rsidR="005A5427" w:rsidP="00A612CD" w14:paraId="5957C52A" w14:textId="77777777">
      <w:pPr>
        <w:pStyle w:val="Heading1"/>
      </w:pPr>
      <w:bookmarkStart w:id="24" w:name="10.__Reporting"/>
      <w:bookmarkEnd w:id="24"/>
      <w:r>
        <w:t>Reporting</w:t>
      </w:r>
    </w:p>
    <w:p w:rsidR="002B6837" w:rsidP="00936223" w14:paraId="10EA5A10" w14:textId="7AA98A3B">
      <w:pPr>
        <w:pStyle w:val="BodyText"/>
        <w:ind w:right="288"/>
      </w:pPr>
      <w:bookmarkStart w:id="25" w:name="11.__Protection_of_Human_Subjects"/>
      <w:bookmarkEnd w:id="25"/>
      <w:r>
        <w:t>Upon</w:t>
      </w:r>
      <w:r>
        <w:rPr>
          <w:spacing w:val="-3"/>
        </w:rPr>
        <w:t xml:space="preserve"> </w:t>
      </w:r>
      <w:r>
        <w:t>completion</w:t>
      </w:r>
      <w:r>
        <w:rPr>
          <w:spacing w:val="-3"/>
        </w:rPr>
        <w:t xml:space="preserve"> </w:t>
      </w:r>
      <w:r>
        <w:t>of</w:t>
      </w:r>
      <w:r>
        <w:rPr>
          <w:spacing w:val="-4"/>
        </w:rPr>
        <w:t xml:space="preserve"> </w:t>
      </w:r>
      <w:r>
        <w:t>the</w:t>
      </w:r>
      <w:r>
        <w:rPr>
          <w:spacing w:val="-4"/>
        </w:rPr>
        <w:t xml:space="preserve"> </w:t>
      </w:r>
      <w:r>
        <w:t>cognitive</w:t>
      </w:r>
      <w:r>
        <w:rPr>
          <w:spacing w:val="-4"/>
        </w:rPr>
        <w:t xml:space="preserve"> </w:t>
      </w:r>
      <w:r>
        <w:t>interviewing</w:t>
      </w:r>
      <w:r>
        <w:rPr>
          <w:spacing w:val="-3"/>
        </w:rPr>
        <w:t xml:space="preserve"> </w:t>
      </w:r>
      <w:r>
        <w:t>and</w:t>
      </w:r>
      <w:r>
        <w:rPr>
          <w:spacing w:val="-3"/>
        </w:rPr>
        <w:t xml:space="preserve"> </w:t>
      </w:r>
      <w:r>
        <w:t>usability</w:t>
      </w:r>
      <w:r>
        <w:rPr>
          <w:spacing w:val="-3"/>
        </w:rPr>
        <w:t xml:space="preserve"> </w:t>
      </w:r>
      <w:r>
        <w:t>testing,</w:t>
      </w:r>
      <w:r>
        <w:rPr>
          <w:spacing w:val="-3"/>
        </w:rPr>
        <w:t xml:space="preserve"> </w:t>
      </w:r>
      <w:r>
        <w:t xml:space="preserve">ICF </w:t>
      </w:r>
      <w:r>
        <w:t>will</w:t>
      </w:r>
      <w:r>
        <w:rPr>
          <w:spacing w:val="-3"/>
        </w:rPr>
        <w:t xml:space="preserve"> </w:t>
      </w:r>
      <w:r>
        <w:t>provide</w:t>
      </w:r>
      <w:r>
        <w:rPr>
          <w:spacing w:val="-4"/>
        </w:rPr>
        <w:t xml:space="preserve"> </w:t>
      </w:r>
      <w:r>
        <w:t>BJS</w:t>
      </w:r>
      <w:r>
        <w:rPr>
          <w:spacing w:val="-3"/>
        </w:rPr>
        <w:t xml:space="preserve"> </w:t>
      </w:r>
      <w:r>
        <w:t>with a report describing the findings an</w:t>
      </w:r>
      <w:r w:rsidR="00356289">
        <w:t>d</w:t>
      </w:r>
      <w:r>
        <w:t xml:space="preserve"> final recommendations. It will also include any suggested changes to the instrument based on the cognitive interviewing. The report will provide detailed information on the testing methodology, respondent characteristics, and findings related to the new or revised questions tested.</w:t>
      </w:r>
      <w:r w:rsidR="00356289">
        <w:t xml:space="preserve"> </w:t>
      </w:r>
    </w:p>
    <w:p w:rsidR="005A5427" w:rsidP="00A612CD" w14:paraId="7AE7624E" w14:textId="4CDE3A8C">
      <w:pPr>
        <w:pStyle w:val="Heading1"/>
      </w:pPr>
      <w:r>
        <w:t>Protection</w:t>
      </w:r>
      <w:r>
        <w:rPr>
          <w:spacing w:val="-3"/>
        </w:rPr>
        <w:t xml:space="preserve"> </w:t>
      </w:r>
      <w:r>
        <w:t>of Human Subjects</w:t>
      </w:r>
    </w:p>
    <w:p w:rsidR="005A5427" w:rsidP="00936223" w14:paraId="0FE8CEBE" w14:textId="78133636">
      <w:pPr>
        <w:pStyle w:val="BodyText"/>
        <w:ind w:right="288"/>
      </w:pPr>
      <w:r w:rsidRPr="00A12CA4">
        <w:t>ICF’</w:t>
      </w:r>
      <w:r w:rsidRPr="00A12CA4" w:rsidR="0048285F">
        <w:t>s</w:t>
      </w:r>
      <w:r w:rsidRPr="00A12CA4" w:rsidR="0048285F">
        <w:rPr>
          <w:spacing w:val="-4"/>
        </w:rPr>
        <w:t xml:space="preserve"> </w:t>
      </w:r>
      <w:r w:rsidRPr="00A12CA4" w:rsidR="0048285F">
        <w:t>Institutional</w:t>
      </w:r>
      <w:r w:rsidRPr="00A12CA4" w:rsidR="0048285F">
        <w:rPr>
          <w:spacing w:val="-4"/>
        </w:rPr>
        <w:t xml:space="preserve"> </w:t>
      </w:r>
      <w:r w:rsidRPr="00A12CA4" w:rsidR="0048285F">
        <w:t>Review</w:t>
      </w:r>
      <w:r w:rsidRPr="00A12CA4" w:rsidR="0048285F">
        <w:rPr>
          <w:spacing w:val="-5"/>
        </w:rPr>
        <w:t xml:space="preserve"> </w:t>
      </w:r>
      <w:r w:rsidRPr="00A12CA4" w:rsidR="0048285F">
        <w:t>Board</w:t>
      </w:r>
      <w:r w:rsidRPr="00A12CA4" w:rsidR="0048285F">
        <w:rPr>
          <w:spacing w:val="-4"/>
        </w:rPr>
        <w:t xml:space="preserve"> </w:t>
      </w:r>
      <w:r w:rsidRPr="00A12CA4" w:rsidR="0048285F">
        <w:t>(IRB),</w:t>
      </w:r>
      <w:r w:rsidRPr="00A12CA4" w:rsidR="0048285F">
        <w:rPr>
          <w:spacing w:val="-4"/>
        </w:rPr>
        <w:t xml:space="preserve"> </w:t>
      </w:r>
      <w:r w:rsidRPr="00A12CA4" w:rsidR="0048285F">
        <w:t>which</w:t>
      </w:r>
      <w:r w:rsidRPr="00A12CA4" w:rsidR="0048285F">
        <w:rPr>
          <w:spacing w:val="-2"/>
        </w:rPr>
        <w:t xml:space="preserve"> </w:t>
      </w:r>
      <w:r w:rsidRPr="00A12CA4" w:rsidR="0048285F">
        <w:t>has</w:t>
      </w:r>
      <w:r w:rsidRPr="00A12CA4" w:rsidR="0048285F">
        <w:rPr>
          <w:spacing w:val="-4"/>
        </w:rPr>
        <w:t xml:space="preserve"> </w:t>
      </w:r>
      <w:r w:rsidRPr="00A12CA4" w:rsidR="0048285F">
        <w:t>Federal-wide</w:t>
      </w:r>
      <w:r w:rsidRPr="00A12CA4" w:rsidR="0048285F">
        <w:rPr>
          <w:spacing w:val="-5"/>
        </w:rPr>
        <w:t xml:space="preserve"> </w:t>
      </w:r>
      <w:r w:rsidRPr="00A12CA4" w:rsidR="0048285F">
        <w:t>assurance,</w:t>
      </w:r>
      <w:r w:rsidRPr="00A12CA4" w:rsidR="0048285F">
        <w:rPr>
          <w:spacing w:val="-4"/>
        </w:rPr>
        <w:t xml:space="preserve"> </w:t>
      </w:r>
      <w:r w:rsidRPr="00A12CA4" w:rsidR="0048285F">
        <w:t>has</w:t>
      </w:r>
      <w:r w:rsidRPr="00A12CA4" w:rsidR="0048285F">
        <w:rPr>
          <w:spacing w:val="-4"/>
        </w:rPr>
        <w:t xml:space="preserve"> </w:t>
      </w:r>
      <w:r w:rsidRPr="00A12CA4" w:rsidR="0048285F">
        <w:t>reviewed</w:t>
      </w:r>
      <w:r w:rsidRPr="00A12CA4" w:rsidR="0048285F">
        <w:rPr>
          <w:spacing w:val="-5"/>
        </w:rPr>
        <w:t xml:space="preserve"> </w:t>
      </w:r>
      <w:r w:rsidRPr="00A12CA4" w:rsidR="0048285F">
        <w:t xml:space="preserve">the </w:t>
      </w:r>
      <w:r w:rsidRPr="00A12CA4" w:rsidR="0048285F">
        <w:t xml:space="preserve">planned testing activities, and designated these activities as </w:t>
      </w:r>
      <w:r w:rsidR="000C5ED5">
        <w:t>“</w:t>
      </w:r>
      <w:r w:rsidRPr="00A12CA4" w:rsidR="0048285F">
        <w:t xml:space="preserve">not human </w:t>
      </w:r>
      <w:r w:rsidR="000C5ED5">
        <w:t xml:space="preserve">subjects </w:t>
      </w:r>
      <w:r w:rsidRPr="00A12CA4" w:rsidR="0048285F">
        <w:t>research</w:t>
      </w:r>
      <w:r w:rsidR="000C5ED5">
        <w:t xml:space="preserve">” </w:t>
      </w:r>
      <w:r w:rsidR="0048285F">
        <w:t>(</w:t>
      </w:r>
      <w:r w:rsidRPr="00EC07F8" w:rsidR="0048285F">
        <w:rPr>
          <w:b/>
          <w:bCs/>
        </w:rPr>
        <w:t xml:space="preserve">Attachment </w:t>
      </w:r>
      <w:r w:rsidR="00033E0F">
        <w:rPr>
          <w:b/>
          <w:bCs/>
          <w:spacing w:val="-4"/>
        </w:rPr>
        <w:t>I</w:t>
      </w:r>
      <w:r w:rsidR="0048285F">
        <w:rPr>
          <w:spacing w:val="-4"/>
        </w:rPr>
        <w:t>).</w:t>
      </w:r>
    </w:p>
    <w:p w:rsidR="005A5427" w14:paraId="270C4833" w14:textId="77777777">
      <w:pPr>
        <w:pStyle w:val="BodyText"/>
      </w:pPr>
    </w:p>
    <w:p w:rsidR="005A5427" w:rsidP="00FD0D67" w14:paraId="2D501283" w14:textId="77777777">
      <w:pPr>
        <w:spacing w:after="120"/>
        <w:rPr>
          <w:b/>
          <w:spacing w:val="-2"/>
          <w:sz w:val="24"/>
          <w:u w:val="single"/>
        </w:rPr>
      </w:pPr>
      <w:r>
        <w:rPr>
          <w:b/>
          <w:sz w:val="24"/>
          <w:u w:val="single"/>
        </w:rPr>
        <w:t>Contact</w:t>
      </w:r>
      <w:r>
        <w:rPr>
          <w:b/>
          <w:spacing w:val="-5"/>
          <w:sz w:val="24"/>
          <w:u w:val="single"/>
        </w:rPr>
        <w:t xml:space="preserve"> </w:t>
      </w:r>
      <w:r>
        <w:rPr>
          <w:b/>
          <w:spacing w:val="-2"/>
          <w:sz w:val="24"/>
          <w:u w:val="single"/>
        </w:rPr>
        <w:t>information</w:t>
      </w:r>
    </w:p>
    <w:p w:rsidR="005A5427" w:rsidRPr="00D45B2F" w:rsidP="00CA1498" w14:paraId="6B433360" w14:textId="2EDACAFC">
      <w:pPr>
        <w:spacing w:after="120"/>
        <w:rPr>
          <w:sz w:val="24"/>
          <w:szCs w:val="24"/>
        </w:rPr>
      </w:pPr>
      <w:r w:rsidRPr="00D45B2F">
        <w:rPr>
          <w:sz w:val="24"/>
          <w:szCs w:val="24"/>
        </w:rPr>
        <w:t>Questions</w:t>
      </w:r>
      <w:r w:rsidRPr="00D45B2F">
        <w:rPr>
          <w:spacing w:val="-5"/>
          <w:sz w:val="24"/>
          <w:szCs w:val="24"/>
        </w:rPr>
        <w:t xml:space="preserve"> </w:t>
      </w:r>
      <w:r w:rsidRPr="00D45B2F">
        <w:rPr>
          <w:sz w:val="24"/>
          <w:szCs w:val="24"/>
        </w:rPr>
        <w:t>regarding</w:t>
      </w:r>
      <w:r w:rsidRPr="00D45B2F">
        <w:rPr>
          <w:spacing w:val="-3"/>
          <w:sz w:val="24"/>
          <w:szCs w:val="24"/>
        </w:rPr>
        <w:t xml:space="preserve"> </w:t>
      </w:r>
      <w:r w:rsidRPr="00D45B2F">
        <w:rPr>
          <w:sz w:val="24"/>
          <w:szCs w:val="24"/>
        </w:rPr>
        <w:t>any</w:t>
      </w:r>
      <w:r w:rsidRPr="00D45B2F">
        <w:rPr>
          <w:spacing w:val="-3"/>
          <w:sz w:val="24"/>
          <w:szCs w:val="24"/>
        </w:rPr>
        <w:t xml:space="preserve"> </w:t>
      </w:r>
      <w:r w:rsidRPr="00D45B2F">
        <w:rPr>
          <w:sz w:val="24"/>
          <w:szCs w:val="24"/>
        </w:rPr>
        <w:t>aspect</w:t>
      </w:r>
      <w:r w:rsidRPr="00D45B2F">
        <w:rPr>
          <w:spacing w:val="-5"/>
          <w:sz w:val="24"/>
          <w:szCs w:val="24"/>
        </w:rPr>
        <w:t xml:space="preserve"> </w:t>
      </w:r>
      <w:r w:rsidRPr="00D45B2F">
        <w:rPr>
          <w:sz w:val="24"/>
          <w:szCs w:val="24"/>
        </w:rPr>
        <w:t>of</w:t>
      </w:r>
      <w:r w:rsidRPr="00D45B2F">
        <w:rPr>
          <w:spacing w:val="-6"/>
          <w:sz w:val="24"/>
          <w:szCs w:val="24"/>
        </w:rPr>
        <w:t xml:space="preserve"> </w:t>
      </w:r>
      <w:r w:rsidRPr="00D45B2F">
        <w:rPr>
          <w:sz w:val="24"/>
          <w:szCs w:val="24"/>
        </w:rPr>
        <w:t>this</w:t>
      </w:r>
      <w:r w:rsidRPr="00D45B2F">
        <w:rPr>
          <w:spacing w:val="-5"/>
          <w:sz w:val="24"/>
          <w:szCs w:val="24"/>
        </w:rPr>
        <w:t xml:space="preserve"> </w:t>
      </w:r>
      <w:r w:rsidRPr="00D45B2F">
        <w:rPr>
          <w:sz w:val="24"/>
          <w:szCs w:val="24"/>
        </w:rPr>
        <w:t>project</w:t>
      </w:r>
      <w:r w:rsidRPr="00D45B2F">
        <w:rPr>
          <w:spacing w:val="-5"/>
          <w:sz w:val="24"/>
          <w:szCs w:val="24"/>
        </w:rPr>
        <w:t xml:space="preserve"> </w:t>
      </w:r>
      <w:r w:rsidRPr="00D45B2F">
        <w:rPr>
          <w:sz w:val="24"/>
          <w:szCs w:val="24"/>
        </w:rPr>
        <w:t>can</w:t>
      </w:r>
      <w:r w:rsidRPr="00D45B2F">
        <w:rPr>
          <w:spacing w:val="-3"/>
          <w:sz w:val="24"/>
          <w:szCs w:val="24"/>
        </w:rPr>
        <w:t xml:space="preserve"> </w:t>
      </w:r>
      <w:r w:rsidRPr="00D45B2F">
        <w:rPr>
          <w:sz w:val="24"/>
          <w:szCs w:val="24"/>
        </w:rPr>
        <w:t>be</w:t>
      </w:r>
      <w:r w:rsidRPr="00D45B2F">
        <w:rPr>
          <w:spacing w:val="-6"/>
          <w:sz w:val="24"/>
          <w:szCs w:val="24"/>
        </w:rPr>
        <w:t xml:space="preserve"> </w:t>
      </w:r>
      <w:r w:rsidRPr="00D45B2F">
        <w:rPr>
          <w:sz w:val="24"/>
          <w:szCs w:val="24"/>
        </w:rPr>
        <w:t>directed</w:t>
      </w:r>
      <w:r w:rsidRPr="00D45B2F">
        <w:rPr>
          <w:spacing w:val="-5"/>
          <w:sz w:val="24"/>
          <w:szCs w:val="24"/>
        </w:rPr>
        <w:t xml:space="preserve"> </w:t>
      </w:r>
      <w:r w:rsidRPr="00D45B2F">
        <w:rPr>
          <w:sz w:val="24"/>
          <w:szCs w:val="24"/>
        </w:rPr>
        <w:t xml:space="preserve">to: </w:t>
      </w:r>
    </w:p>
    <w:p w:rsidR="00D92926" w:rsidP="006D67D1" w14:paraId="25C92189" w14:textId="77777777">
      <w:pPr>
        <w:pStyle w:val="BodyText"/>
      </w:pPr>
      <w:r>
        <w:t>Statistical Programs Division</w:t>
      </w:r>
    </w:p>
    <w:p w:rsidR="005A5427" w:rsidP="006D67D1" w14:paraId="0C16E9B5" w14:textId="271683C0">
      <w:pPr>
        <w:pStyle w:val="BodyText"/>
      </w:pPr>
      <w:r>
        <w:t>Bureau</w:t>
      </w:r>
      <w:r>
        <w:rPr>
          <w:spacing w:val="-2"/>
        </w:rPr>
        <w:t xml:space="preserve"> </w:t>
      </w:r>
      <w:r>
        <w:t>of</w:t>
      </w:r>
      <w:r>
        <w:rPr>
          <w:spacing w:val="-2"/>
        </w:rPr>
        <w:t xml:space="preserve"> </w:t>
      </w:r>
      <w:r>
        <w:t>Justice</w:t>
      </w:r>
      <w:r>
        <w:rPr>
          <w:spacing w:val="-2"/>
        </w:rPr>
        <w:t xml:space="preserve"> Statistics</w:t>
      </w:r>
    </w:p>
    <w:p w:rsidR="00D92926" w:rsidP="006D67D1" w14:paraId="0E0CB038" w14:textId="77777777">
      <w:pPr>
        <w:pStyle w:val="BodyText"/>
        <w:ind w:right="6047"/>
      </w:pPr>
      <w:r>
        <w:t>U.S.</w:t>
      </w:r>
      <w:r>
        <w:rPr>
          <w:spacing w:val="-13"/>
        </w:rPr>
        <w:t xml:space="preserve"> </w:t>
      </w:r>
      <w:r>
        <w:t>Department</w:t>
      </w:r>
      <w:r>
        <w:rPr>
          <w:spacing w:val="-13"/>
        </w:rPr>
        <w:t xml:space="preserve"> </w:t>
      </w:r>
      <w:r>
        <w:t>of</w:t>
      </w:r>
      <w:r>
        <w:rPr>
          <w:spacing w:val="-14"/>
        </w:rPr>
        <w:t xml:space="preserve"> </w:t>
      </w:r>
      <w:r>
        <w:t xml:space="preserve">Justice </w:t>
      </w:r>
    </w:p>
    <w:p w:rsidR="00D92926" w:rsidP="006D67D1" w14:paraId="46885D44" w14:textId="251D4E91">
      <w:pPr>
        <w:pStyle w:val="BodyText"/>
        <w:ind w:right="6047"/>
      </w:pPr>
      <w:r>
        <w:t>999 N. Capitol Street NE</w:t>
      </w:r>
    </w:p>
    <w:p w:rsidR="005A5427" w:rsidP="006D67D1" w14:paraId="661073BB" w14:textId="3BB5BFB5">
      <w:pPr>
        <w:pStyle w:val="BodyText"/>
        <w:ind w:right="6047"/>
      </w:pPr>
      <w:r>
        <w:t>Washington, DC 20531</w:t>
      </w:r>
    </w:p>
    <w:p w:rsidR="005A5427" w:rsidP="006D67D1" w14:paraId="2034C8DE" w14:textId="60CDAD0A">
      <w:pPr>
        <w:pStyle w:val="BodyText"/>
      </w:pPr>
      <w:r>
        <w:t>Phone:</w:t>
      </w:r>
      <w:r>
        <w:rPr>
          <w:spacing w:val="-2"/>
        </w:rPr>
        <w:t xml:space="preserve"> </w:t>
      </w:r>
      <w:r w:rsidR="00D92926">
        <w:rPr>
          <w:spacing w:val="-2"/>
        </w:rPr>
        <w:t>(202) 307-0765</w:t>
      </w:r>
    </w:p>
    <w:p w:rsidR="005A5427" w:rsidP="006D67D1" w14:paraId="240AB0C3" w14:textId="0E8F109B">
      <w:pPr>
        <w:pStyle w:val="BodyText"/>
        <w:rPr>
          <w:color w:val="0000FF"/>
        </w:rPr>
      </w:pPr>
      <w:r>
        <w:t>Email:</w:t>
      </w:r>
      <w:r>
        <w:rPr>
          <w:spacing w:val="-2"/>
        </w:rPr>
        <w:t xml:space="preserve"> </w:t>
      </w:r>
      <w:hyperlink r:id="rId12" w:history="1">
        <w:r w:rsidRPr="002E2F82" w:rsidR="00D92926">
          <w:rPr>
            <w:rStyle w:val="Hyperlink"/>
            <w:spacing w:val="-2"/>
          </w:rPr>
          <w:t>askbjs@usdoj.gov</w:t>
        </w:r>
      </w:hyperlink>
      <w:r w:rsidR="00D92926">
        <w:rPr>
          <w:spacing w:val="-2"/>
        </w:rPr>
        <w:t xml:space="preserve"> </w:t>
      </w:r>
    </w:p>
    <w:p w:rsidR="008E46A2" w14:paraId="1A1F3694" w14:textId="77777777">
      <w:pPr>
        <w:pStyle w:val="BodyText"/>
      </w:pPr>
    </w:p>
    <w:p w:rsidR="005A5427" w:rsidP="00FD0D67" w14:paraId="2E08E93E" w14:textId="7DF08D4A">
      <w:pPr>
        <w:spacing w:before="1" w:after="120"/>
        <w:rPr>
          <w:b/>
          <w:sz w:val="24"/>
        </w:rPr>
      </w:pPr>
      <w:r>
        <w:rPr>
          <w:b/>
          <w:spacing w:val="-2"/>
          <w:sz w:val="24"/>
          <w:u w:val="single"/>
        </w:rPr>
        <w:t>Attachments</w:t>
      </w:r>
    </w:p>
    <w:p w:rsidR="00C27DB7" w:rsidP="000C5ED5" w14:paraId="2BFC2925" w14:textId="351F9A9B">
      <w:pPr>
        <w:pStyle w:val="BodyText"/>
      </w:pPr>
      <w:r>
        <w:t>Attachment A. 2026 National Survey of Victim Service Providers Instrument Draft</w:t>
      </w:r>
    </w:p>
    <w:p w:rsidR="00C27DB7" w:rsidP="000C5ED5" w14:paraId="78BFB874" w14:textId="75BA53FF">
      <w:pPr>
        <w:pStyle w:val="BodyText"/>
      </w:pPr>
      <w:r>
        <w:t>Attachment B. Cognitive Interview Protocol</w:t>
      </w:r>
    </w:p>
    <w:p w:rsidR="00C27DB7" w:rsidP="000C5ED5" w14:paraId="031BF39A" w14:textId="7685C2FB">
      <w:pPr>
        <w:pStyle w:val="BodyText"/>
      </w:pPr>
      <w:r>
        <w:t>Attachment C. Cognitive Interview Recruitment Communication Materials</w:t>
      </w:r>
    </w:p>
    <w:p w:rsidR="00C27DB7" w:rsidP="000C5ED5" w14:paraId="40122DEA" w14:textId="3D4E3014">
      <w:pPr>
        <w:pStyle w:val="BodyText"/>
      </w:pPr>
      <w:r>
        <w:t>Attachment D. Cognitive Interview Interest Form</w:t>
      </w:r>
    </w:p>
    <w:p w:rsidR="00C27DB7" w:rsidP="000C5ED5" w14:paraId="3EE94136" w14:textId="618E9837">
      <w:pPr>
        <w:pStyle w:val="BodyText"/>
      </w:pPr>
      <w:r>
        <w:t>Attachment E. Cognitive Interview Consent Form</w:t>
      </w:r>
    </w:p>
    <w:p w:rsidR="00C27DB7" w:rsidP="000C5ED5" w14:paraId="2D4A78ED" w14:textId="7DBB7962">
      <w:pPr>
        <w:pStyle w:val="BodyText"/>
      </w:pPr>
      <w:r>
        <w:t>Attachment F.</w:t>
      </w:r>
      <w:r w:rsidRPr="00C27DB7">
        <w:t xml:space="preserve"> </w:t>
      </w:r>
      <w:r>
        <w:t>Usability Testing Recruitment Communication Materials</w:t>
      </w:r>
    </w:p>
    <w:p w:rsidR="00C27DB7" w:rsidP="000C5ED5" w14:paraId="0F38AF5F" w14:textId="684BC987">
      <w:pPr>
        <w:pStyle w:val="BodyText"/>
      </w:pPr>
      <w:r>
        <w:t>Attachment G.</w:t>
      </w:r>
      <w:r w:rsidRPr="00C27DB7">
        <w:t xml:space="preserve"> </w:t>
      </w:r>
      <w:r>
        <w:t>Usability Testing Protocol</w:t>
      </w:r>
    </w:p>
    <w:p w:rsidR="00C27DB7" w:rsidP="000C5ED5" w14:paraId="325804A4" w14:textId="43F4BDF3">
      <w:pPr>
        <w:pStyle w:val="BodyText"/>
      </w:pPr>
      <w:r>
        <w:t>Attachment H. Usability Testing Consent Form</w:t>
      </w:r>
    </w:p>
    <w:p w:rsidR="00C27DB7" w:rsidP="00CB5F8A" w14:paraId="37DA628B" w14:textId="7F3A9B3A">
      <w:pPr>
        <w:pStyle w:val="BodyText"/>
        <w:ind w:right="5069"/>
      </w:pPr>
      <w:r>
        <w:t xml:space="preserve">Attachment </w:t>
      </w:r>
      <w:r w:rsidR="00033E0F">
        <w:t>I</w:t>
      </w:r>
      <w:r>
        <w:t>. IRB Certification</w:t>
      </w:r>
    </w:p>
    <w:sectPr>
      <w:footerReference w:type="default" r:id="rId13"/>
      <w:pgSz w:w="12240" w:h="15840"/>
      <w:pgMar w:top="1360" w:right="1140" w:bottom="980" w:left="1300" w:header="0" w:footer="78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5427" w14:paraId="5FF181B1"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6743700</wp:posOffset>
              </wp:positionH>
              <wp:positionV relativeFrom="page">
                <wp:posOffset>9419166</wp:posOffset>
              </wp:positionV>
              <wp:extent cx="165100" cy="194310"/>
              <wp:effectExtent l="0" t="0" r="0" b="0"/>
              <wp:wrapNone/>
              <wp:docPr id="21" name="Text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100" cy="194310"/>
                      </a:xfrm>
                      <a:prstGeom prst="rect">
                        <a:avLst/>
                      </a:prstGeom>
                    </wps:spPr>
                    <wps:txbx>
                      <w:txbxContent>
                        <w:p w:rsidR="005A5427" w14:textId="7777777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1" o:spid="_x0000_s2049" type="#_x0000_t202" style="width:13pt;height:15.3pt;margin-top:741.65pt;margin-left:531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5A5427" w14:paraId="4735F784" w14:textId="7777777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4638E" w14:paraId="1AC8A721" w14:textId="77777777">
      <w:r>
        <w:separator/>
      </w:r>
    </w:p>
  </w:footnote>
  <w:footnote w:type="continuationSeparator" w:id="1">
    <w:p w:rsidR="0074638E" w14:paraId="56F7C791" w14:textId="77777777">
      <w:r>
        <w:continuationSeparator/>
      </w:r>
    </w:p>
  </w:footnote>
  <w:footnote w:type="continuationNotice" w:id="2">
    <w:p w:rsidR="0074638E" w14:paraId="4BFB7023" w14:textId="77777777"/>
  </w:footnote>
  <w:footnote w:id="3">
    <w:p w:rsidR="004235D0" w:rsidP="004235D0" w14:paraId="4D6CED16" w14:textId="77777777">
      <w:pPr>
        <w:pStyle w:val="FootnoteText"/>
      </w:pPr>
      <w:r>
        <w:rPr>
          <w:rStyle w:val="FootnoteReference"/>
        </w:rPr>
        <w:footnoteRef/>
      </w:r>
      <w:r>
        <w:t xml:space="preserve"> </w:t>
      </w:r>
      <w:r>
        <w:t xml:space="preserve">Tourangeau, R., Rips, L.J., and Rasinski, K. 2000. </w:t>
      </w:r>
      <w:r w:rsidRPr="00824729">
        <w:rPr>
          <w:i/>
          <w:iCs/>
        </w:rPr>
        <w:t>The Psychology of Survey Response</w:t>
      </w:r>
      <w:r>
        <w:t>. Cambridge:</w:t>
      </w:r>
    </w:p>
    <w:p w:rsidR="002547C2" w14:paraId="6715D2BE" w14:textId="66D04D24">
      <w:pPr>
        <w:pStyle w:val="FootnoteText"/>
      </w:pPr>
      <w:r>
        <w:t>Cambridge University Press.</w:t>
      </w:r>
    </w:p>
  </w:footnote>
  <w:footnote w:id="4">
    <w:p w:rsidR="00085423" w:rsidP="00085423" w14:paraId="0E672F1A" w14:textId="77777777">
      <w:pPr>
        <w:pStyle w:val="FootnoteText"/>
      </w:pPr>
      <w:r>
        <w:rPr>
          <w:rStyle w:val="FootnoteReference"/>
        </w:rPr>
        <w:footnoteRef/>
      </w:r>
      <w:r>
        <w:t xml:space="preserve"> Willis, G.B. 2005. </w:t>
      </w:r>
      <w:r w:rsidRPr="00824729">
        <w:rPr>
          <w:i/>
          <w:iCs/>
        </w:rPr>
        <w:t>Cognitive Interviewing: A Tool for Improving Questionnaire Design</w:t>
      </w:r>
      <w:r>
        <w:t>. Thousand Oaks,</w:t>
      </w:r>
    </w:p>
    <w:p w:rsidR="00085423" w:rsidP="00085423" w14:paraId="4458A773" w14:textId="2786B4B1">
      <w:pPr>
        <w:pStyle w:val="FootnoteText"/>
      </w:pPr>
      <w:r>
        <w:t>CA: Sage Publications, Inc.</w:t>
      </w:r>
    </w:p>
  </w:footnote>
  <w:footnote w:id="5">
    <w:p w:rsidR="004E7D89" w14:paraId="39714590" w14:textId="5374450B">
      <w:pPr>
        <w:pStyle w:val="FootnoteText"/>
      </w:pPr>
      <w:r>
        <w:rPr>
          <w:rStyle w:val="FootnoteReference"/>
        </w:rPr>
        <w:footnoteRef/>
      </w:r>
      <w:r>
        <w:t xml:space="preserve"> The electronic cash card is </w:t>
      </w:r>
      <w:r>
        <w:t>similar to</w:t>
      </w:r>
      <w:r>
        <w:t xml:space="preserve"> a bank card. It is not tied to any specific vendor or credit card company (e.g., </w:t>
      </w:r>
      <w:r w:rsidR="00F85FA7">
        <w:t xml:space="preserve">a </w:t>
      </w:r>
      <w:r>
        <w:t>Visa</w:t>
      </w:r>
      <w:r w:rsidR="00F85FA7">
        <w:t xml:space="preserve"> gift card</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26FF8"/>
    <w:multiLevelType w:val="hybridMultilevel"/>
    <w:tmpl w:val="BC7EC45C"/>
    <w:lvl w:ilvl="0">
      <w:start w:val="6"/>
      <w:numFmt w:val="decimal"/>
      <w:lvlText w:val="%1."/>
      <w:lvlJc w:val="left"/>
      <w:pPr>
        <w:ind w:left="411" w:hanging="272"/>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1358" w:hanging="272"/>
      </w:pPr>
      <w:rPr>
        <w:rFonts w:hint="default"/>
        <w:lang w:val="en-US" w:eastAsia="en-US" w:bidi="ar-SA"/>
      </w:rPr>
    </w:lvl>
    <w:lvl w:ilvl="2">
      <w:start w:val="0"/>
      <w:numFmt w:val="bullet"/>
      <w:lvlText w:val="•"/>
      <w:lvlJc w:val="left"/>
      <w:pPr>
        <w:ind w:left="2296" w:hanging="272"/>
      </w:pPr>
      <w:rPr>
        <w:rFonts w:hint="default"/>
        <w:lang w:val="en-US" w:eastAsia="en-US" w:bidi="ar-SA"/>
      </w:rPr>
    </w:lvl>
    <w:lvl w:ilvl="3">
      <w:start w:val="0"/>
      <w:numFmt w:val="bullet"/>
      <w:lvlText w:val="•"/>
      <w:lvlJc w:val="left"/>
      <w:pPr>
        <w:ind w:left="3234" w:hanging="272"/>
      </w:pPr>
      <w:rPr>
        <w:rFonts w:hint="default"/>
        <w:lang w:val="en-US" w:eastAsia="en-US" w:bidi="ar-SA"/>
      </w:rPr>
    </w:lvl>
    <w:lvl w:ilvl="4">
      <w:start w:val="0"/>
      <w:numFmt w:val="bullet"/>
      <w:lvlText w:val="•"/>
      <w:lvlJc w:val="left"/>
      <w:pPr>
        <w:ind w:left="4172" w:hanging="272"/>
      </w:pPr>
      <w:rPr>
        <w:rFonts w:hint="default"/>
        <w:lang w:val="en-US" w:eastAsia="en-US" w:bidi="ar-SA"/>
      </w:rPr>
    </w:lvl>
    <w:lvl w:ilvl="5">
      <w:start w:val="0"/>
      <w:numFmt w:val="bullet"/>
      <w:lvlText w:val="•"/>
      <w:lvlJc w:val="left"/>
      <w:pPr>
        <w:ind w:left="5110" w:hanging="272"/>
      </w:pPr>
      <w:rPr>
        <w:rFonts w:hint="default"/>
        <w:lang w:val="en-US" w:eastAsia="en-US" w:bidi="ar-SA"/>
      </w:rPr>
    </w:lvl>
    <w:lvl w:ilvl="6">
      <w:start w:val="0"/>
      <w:numFmt w:val="bullet"/>
      <w:lvlText w:val="•"/>
      <w:lvlJc w:val="left"/>
      <w:pPr>
        <w:ind w:left="6048" w:hanging="272"/>
      </w:pPr>
      <w:rPr>
        <w:rFonts w:hint="default"/>
        <w:lang w:val="en-US" w:eastAsia="en-US" w:bidi="ar-SA"/>
      </w:rPr>
    </w:lvl>
    <w:lvl w:ilvl="7">
      <w:start w:val="0"/>
      <w:numFmt w:val="bullet"/>
      <w:lvlText w:val="•"/>
      <w:lvlJc w:val="left"/>
      <w:pPr>
        <w:ind w:left="6986" w:hanging="272"/>
      </w:pPr>
      <w:rPr>
        <w:rFonts w:hint="default"/>
        <w:lang w:val="en-US" w:eastAsia="en-US" w:bidi="ar-SA"/>
      </w:rPr>
    </w:lvl>
    <w:lvl w:ilvl="8">
      <w:start w:val="0"/>
      <w:numFmt w:val="bullet"/>
      <w:lvlText w:val="•"/>
      <w:lvlJc w:val="left"/>
      <w:pPr>
        <w:ind w:left="7924" w:hanging="272"/>
      </w:pPr>
      <w:rPr>
        <w:rFonts w:hint="default"/>
        <w:lang w:val="en-US" w:eastAsia="en-US" w:bidi="ar-SA"/>
      </w:rPr>
    </w:lvl>
  </w:abstractNum>
  <w:abstractNum w:abstractNumId="1">
    <w:nsid w:val="104C7861"/>
    <w:multiLevelType w:val="hybridMultilevel"/>
    <w:tmpl w:val="8A9AA13A"/>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0F957EB"/>
    <w:multiLevelType w:val="hybridMultilevel"/>
    <w:tmpl w:val="333E3BB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4C74811"/>
    <w:multiLevelType w:val="hybridMultilevel"/>
    <w:tmpl w:val="D71CFDE6"/>
    <w:lvl w:ilvl="0">
      <w:start w:val="1"/>
      <w:numFmt w:val="upperLetter"/>
      <w:lvlText w:val="%1."/>
      <w:lvlJc w:val="left"/>
      <w:pPr>
        <w:ind w:left="860" w:hanging="360"/>
      </w:pPr>
    </w:lvl>
    <w:lvl w:ilvl="1" w:tentative="1">
      <w:start w:val="1"/>
      <w:numFmt w:val="lowerLetter"/>
      <w:lvlText w:val="%2."/>
      <w:lvlJc w:val="left"/>
      <w:pPr>
        <w:ind w:left="1580" w:hanging="360"/>
      </w:pPr>
    </w:lvl>
    <w:lvl w:ilvl="2" w:tentative="1">
      <w:start w:val="1"/>
      <w:numFmt w:val="lowerRoman"/>
      <w:lvlText w:val="%3."/>
      <w:lvlJc w:val="right"/>
      <w:pPr>
        <w:ind w:left="2300" w:hanging="180"/>
      </w:pPr>
    </w:lvl>
    <w:lvl w:ilvl="3" w:tentative="1">
      <w:start w:val="1"/>
      <w:numFmt w:val="decimal"/>
      <w:lvlText w:val="%4."/>
      <w:lvlJc w:val="left"/>
      <w:pPr>
        <w:ind w:left="3020" w:hanging="360"/>
      </w:pPr>
    </w:lvl>
    <w:lvl w:ilvl="4" w:tentative="1">
      <w:start w:val="1"/>
      <w:numFmt w:val="lowerLetter"/>
      <w:lvlText w:val="%5."/>
      <w:lvlJc w:val="left"/>
      <w:pPr>
        <w:ind w:left="3740" w:hanging="360"/>
      </w:pPr>
    </w:lvl>
    <w:lvl w:ilvl="5" w:tentative="1">
      <w:start w:val="1"/>
      <w:numFmt w:val="lowerRoman"/>
      <w:lvlText w:val="%6."/>
      <w:lvlJc w:val="right"/>
      <w:pPr>
        <w:ind w:left="4460" w:hanging="180"/>
      </w:pPr>
    </w:lvl>
    <w:lvl w:ilvl="6" w:tentative="1">
      <w:start w:val="1"/>
      <w:numFmt w:val="decimal"/>
      <w:lvlText w:val="%7."/>
      <w:lvlJc w:val="left"/>
      <w:pPr>
        <w:ind w:left="5180" w:hanging="360"/>
      </w:pPr>
    </w:lvl>
    <w:lvl w:ilvl="7" w:tentative="1">
      <w:start w:val="1"/>
      <w:numFmt w:val="lowerLetter"/>
      <w:lvlText w:val="%8."/>
      <w:lvlJc w:val="left"/>
      <w:pPr>
        <w:ind w:left="5900" w:hanging="360"/>
      </w:pPr>
    </w:lvl>
    <w:lvl w:ilvl="8" w:tentative="1">
      <w:start w:val="1"/>
      <w:numFmt w:val="lowerRoman"/>
      <w:lvlText w:val="%9."/>
      <w:lvlJc w:val="right"/>
      <w:pPr>
        <w:ind w:left="6620" w:hanging="180"/>
      </w:pPr>
    </w:lvl>
  </w:abstractNum>
  <w:abstractNum w:abstractNumId="4">
    <w:nsid w:val="2D1B191B"/>
    <w:multiLevelType w:val="hybridMultilevel"/>
    <w:tmpl w:val="CA34EB1E"/>
    <w:lvl w:ilvl="0">
      <w:start w:val="1"/>
      <w:numFmt w:val="decimal"/>
      <w:lvlText w:val="%1."/>
      <w:lvlJc w:val="left"/>
      <w:pPr>
        <w:ind w:left="860" w:hanging="360"/>
      </w:pPr>
    </w:lvl>
    <w:lvl w:ilvl="1" w:tentative="1">
      <w:start w:val="1"/>
      <w:numFmt w:val="lowerLetter"/>
      <w:lvlText w:val="%2."/>
      <w:lvlJc w:val="left"/>
      <w:pPr>
        <w:ind w:left="1580" w:hanging="360"/>
      </w:pPr>
    </w:lvl>
    <w:lvl w:ilvl="2" w:tentative="1">
      <w:start w:val="1"/>
      <w:numFmt w:val="lowerRoman"/>
      <w:lvlText w:val="%3."/>
      <w:lvlJc w:val="right"/>
      <w:pPr>
        <w:ind w:left="2300" w:hanging="180"/>
      </w:pPr>
    </w:lvl>
    <w:lvl w:ilvl="3" w:tentative="1">
      <w:start w:val="1"/>
      <w:numFmt w:val="decimal"/>
      <w:lvlText w:val="%4."/>
      <w:lvlJc w:val="left"/>
      <w:pPr>
        <w:ind w:left="3020" w:hanging="360"/>
      </w:pPr>
    </w:lvl>
    <w:lvl w:ilvl="4" w:tentative="1">
      <w:start w:val="1"/>
      <w:numFmt w:val="lowerLetter"/>
      <w:lvlText w:val="%5."/>
      <w:lvlJc w:val="left"/>
      <w:pPr>
        <w:ind w:left="3740" w:hanging="360"/>
      </w:pPr>
    </w:lvl>
    <w:lvl w:ilvl="5" w:tentative="1">
      <w:start w:val="1"/>
      <w:numFmt w:val="lowerRoman"/>
      <w:lvlText w:val="%6."/>
      <w:lvlJc w:val="right"/>
      <w:pPr>
        <w:ind w:left="4460" w:hanging="180"/>
      </w:pPr>
    </w:lvl>
    <w:lvl w:ilvl="6" w:tentative="1">
      <w:start w:val="1"/>
      <w:numFmt w:val="decimal"/>
      <w:lvlText w:val="%7."/>
      <w:lvlJc w:val="left"/>
      <w:pPr>
        <w:ind w:left="5180" w:hanging="360"/>
      </w:pPr>
    </w:lvl>
    <w:lvl w:ilvl="7" w:tentative="1">
      <w:start w:val="1"/>
      <w:numFmt w:val="lowerLetter"/>
      <w:lvlText w:val="%8."/>
      <w:lvlJc w:val="left"/>
      <w:pPr>
        <w:ind w:left="5900" w:hanging="360"/>
      </w:pPr>
    </w:lvl>
    <w:lvl w:ilvl="8" w:tentative="1">
      <w:start w:val="1"/>
      <w:numFmt w:val="lowerRoman"/>
      <w:lvlText w:val="%9."/>
      <w:lvlJc w:val="right"/>
      <w:pPr>
        <w:ind w:left="6620" w:hanging="180"/>
      </w:pPr>
    </w:lvl>
  </w:abstractNum>
  <w:abstractNum w:abstractNumId="5">
    <w:nsid w:val="2D567CE3"/>
    <w:multiLevelType w:val="hybridMultilevel"/>
    <w:tmpl w:val="CBBA486A"/>
    <w:lvl w:ilvl="0">
      <w:start w:val="0"/>
      <w:numFmt w:val="bullet"/>
      <w:lvlText w:val=""/>
      <w:lvlJc w:val="left"/>
      <w:pPr>
        <w:ind w:left="1937"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831" w:hanging="360"/>
      </w:pPr>
      <w:rPr>
        <w:rFonts w:hint="default"/>
        <w:lang w:val="en-US" w:eastAsia="en-US" w:bidi="ar-SA"/>
      </w:rPr>
    </w:lvl>
    <w:lvl w:ilvl="2">
      <w:start w:val="0"/>
      <w:numFmt w:val="bullet"/>
      <w:lvlText w:val="•"/>
      <w:lvlJc w:val="left"/>
      <w:pPr>
        <w:ind w:left="3725" w:hanging="360"/>
      </w:pPr>
      <w:rPr>
        <w:rFonts w:hint="default"/>
        <w:lang w:val="en-US" w:eastAsia="en-US" w:bidi="ar-SA"/>
      </w:rPr>
    </w:lvl>
    <w:lvl w:ilvl="3">
      <w:start w:val="0"/>
      <w:numFmt w:val="bullet"/>
      <w:lvlText w:val="•"/>
      <w:lvlJc w:val="left"/>
      <w:pPr>
        <w:ind w:left="4619" w:hanging="360"/>
      </w:pPr>
      <w:rPr>
        <w:rFonts w:hint="default"/>
        <w:lang w:val="en-US" w:eastAsia="en-US" w:bidi="ar-SA"/>
      </w:rPr>
    </w:lvl>
    <w:lvl w:ilvl="4">
      <w:start w:val="0"/>
      <w:numFmt w:val="bullet"/>
      <w:lvlText w:val="•"/>
      <w:lvlJc w:val="left"/>
      <w:pPr>
        <w:ind w:left="5513" w:hanging="360"/>
      </w:pPr>
      <w:rPr>
        <w:rFonts w:hint="default"/>
        <w:lang w:val="en-US" w:eastAsia="en-US" w:bidi="ar-SA"/>
      </w:rPr>
    </w:lvl>
    <w:lvl w:ilvl="5">
      <w:start w:val="0"/>
      <w:numFmt w:val="bullet"/>
      <w:lvlText w:val="•"/>
      <w:lvlJc w:val="left"/>
      <w:pPr>
        <w:ind w:left="6407" w:hanging="360"/>
      </w:pPr>
      <w:rPr>
        <w:rFonts w:hint="default"/>
        <w:lang w:val="en-US" w:eastAsia="en-US" w:bidi="ar-SA"/>
      </w:rPr>
    </w:lvl>
    <w:lvl w:ilvl="6">
      <w:start w:val="0"/>
      <w:numFmt w:val="bullet"/>
      <w:lvlText w:val="•"/>
      <w:lvlJc w:val="left"/>
      <w:pPr>
        <w:ind w:left="7301" w:hanging="360"/>
      </w:pPr>
      <w:rPr>
        <w:rFonts w:hint="default"/>
        <w:lang w:val="en-US" w:eastAsia="en-US" w:bidi="ar-SA"/>
      </w:rPr>
    </w:lvl>
    <w:lvl w:ilvl="7">
      <w:start w:val="0"/>
      <w:numFmt w:val="bullet"/>
      <w:lvlText w:val="•"/>
      <w:lvlJc w:val="left"/>
      <w:pPr>
        <w:ind w:left="8195" w:hanging="360"/>
      </w:pPr>
      <w:rPr>
        <w:rFonts w:hint="default"/>
        <w:lang w:val="en-US" w:eastAsia="en-US" w:bidi="ar-SA"/>
      </w:rPr>
    </w:lvl>
    <w:lvl w:ilvl="8">
      <w:start w:val="0"/>
      <w:numFmt w:val="bullet"/>
      <w:lvlText w:val="•"/>
      <w:lvlJc w:val="left"/>
      <w:pPr>
        <w:ind w:left="9089" w:hanging="360"/>
      </w:pPr>
      <w:rPr>
        <w:rFonts w:hint="default"/>
        <w:lang w:val="en-US" w:eastAsia="en-US" w:bidi="ar-SA"/>
      </w:rPr>
    </w:lvl>
  </w:abstractNum>
  <w:abstractNum w:abstractNumId="6">
    <w:nsid w:val="306D77CF"/>
    <w:multiLevelType w:val="hybridMultilevel"/>
    <w:tmpl w:val="40F8D5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3A0766DA"/>
    <w:multiLevelType w:val="hybridMultilevel"/>
    <w:tmpl w:val="006805AE"/>
    <w:lvl w:ilvl="0">
      <w:start w:val="1"/>
      <w:numFmt w:val="bullet"/>
      <w:lvlText w:val=""/>
      <w:lvlJc w:val="left"/>
      <w:pPr>
        <w:ind w:left="361" w:hanging="360"/>
      </w:pPr>
      <w:rPr>
        <w:rFonts w:ascii="Symbol" w:hAnsi="Symbol" w:hint="default"/>
      </w:rPr>
    </w:lvl>
    <w:lvl w:ilvl="1" w:tentative="1">
      <w:start w:val="1"/>
      <w:numFmt w:val="bullet"/>
      <w:lvlText w:val="o"/>
      <w:lvlJc w:val="left"/>
      <w:pPr>
        <w:ind w:left="1081" w:hanging="360"/>
      </w:pPr>
      <w:rPr>
        <w:rFonts w:ascii="Courier New" w:hAnsi="Courier New" w:cs="Courier New" w:hint="default"/>
      </w:rPr>
    </w:lvl>
    <w:lvl w:ilvl="2" w:tentative="1">
      <w:start w:val="1"/>
      <w:numFmt w:val="bullet"/>
      <w:lvlText w:val=""/>
      <w:lvlJc w:val="left"/>
      <w:pPr>
        <w:ind w:left="1801" w:hanging="360"/>
      </w:pPr>
      <w:rPr>
        <w:rFonts w:ascii="Wingdings" w:hAnsi="Wingdings" w:hint="default"/>
      </w:rPr>
    </w:lvl>
    <w:lvl w:ilvl="3" w:tentative="1">
      <w:start w:val="1"/>
      <w:numFmt w:val="bullet"/>
      <w:lvlText w:val=""/>
      <w:lvlJc w:val="left"/>
      <w:pPr>
        <w:ind w:left="2521" w:hanging="360"/>
      </w:pPr>
      <w:rPr>
        <w:rFonts w:ascii="Symbol" w:hAnsi="Symbol" w:hint="default"/>
      </w:rPr>
    </w:lvl>
    <w:lvl w:ilvl="4" w:tentative="1">
      <w:start w:val="1"/>
      <w:numFmt w:val="bullet"/>
      <w:lvlText w:val="o"/>
      <w:lvlJc w:val="left"/>
      <w:pPr>
        <w:ind w:left="3241" w:hanging="360"/>
      </w:pPr>
      <w:rPr>
        <w:rFonts w:ascii="Courier New" w:hAnsi="Courier New" w:cs="Courier New" w:hint="default"/>
      </w:rPr>
    </w:lvl>
    <w:lvl w:ilvl="5" w:tentative="1">
      <w:start w:val="1"/>
      <w:numFmt w:val="bullet"/>
      <w:lvlText w:val=""/>
      <w:lvlJc w:val="left"/>
      <w:pPr>
        <w:ind w:left="3961" w:hanging="360"/>
      </w:pPr>
      <w:rPr>
        <w:rFonts w:ascii="Wingdings" w:hAnsi="Wingdings" w:hint="default"/>
      </w:rPr>
    </w:lvl>
    <w:lvl w:ilvl="6" w:tentative="1">
      <w:start w:val="1"/>
      <w:numFmt w:val="bullet"/>
      <w:lvlText w:val=""/>
      <w:lvlJc w:val="left"/>
      <w:pPr>
        <w:ind w:left="4681" w:hanging="360"/>
      </w:pPr>
      <w:rPr>
        <w:rFonts w:ascii="Symbol" w:hAnsi="Symbol" w:hint="default"/>
      </w:rPr>
    </w:lvl>
    <w:lvl w:ilvl="7" w:tentative="1">
      <w:start w:val="1"/>
      <w:numFmt w:val="bullet"/>
      <w:lvlText w:val="o"/>
      <w:lvlJc w:val="left"/>
      <w:pPr>
        <w:ind w:left="5401" w:hanging="360"/>
      </w:pPr>
      <w:rPr>
        <w:rFonts w:ascii="Courier New" w:hAnsi="Courier New" w:cs="Courier New" w:hint="default"/>
      </w:rPr>
    </w:lvl>
    <w:lvl w:ilvl="8" w:tentative="1">
      <w:start w:val="1"/>
      <w:numFmt w:val="bullet"/>
      <w:lvlText w:val=""/>
      <w:lvlJc w:val="left"/>
      <w:pPr>
        <w:ind w:left="6121" w:hanging="360"/>
      </w:pPr>
      <w:rPr>
        <w:rFonts w:ascii="Wingdings" w:hAnsi="Wingdings" w:hint="default"/>
      </w:rPr>
    </w:lvl>
  </w:abstractNum>
  <w:abstractNum w:abstractNumId="8">
    <w:nsid w:val="46920F2F"/>
    <w:multiLevelType w:val="hybridMultilevel"/>
    <w:tmpl w:val="545A6A2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9">
    <w:nsid w:val="48593D8D"/>
    <w:multiLevelType w:val="multilevel"/>
    <w:tmpl w:val="F6F001F8"/>
    <w:lvl w:ilvl="0">
      <w:start w:val="1"/>
      <w:numFmt w:val="decimal"/>
      <w:lvlText w:val="%1."/>
      <w:lvlJc w:val="left"/>
      <w:pPr>
        <w:ind w:left="500"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500" w:hanging="360"/>
      </w:pPr>
      <w:rPr>
        <w:rFonts w:hint="default"/>
        <w:spacing w:val="0"/>
        <w:w w:val="100"/>
        <w:lang w:val="en-US" w:eastAsia="en-US" w:bidi="ar-SA"/>
      </w:rPr>
    </w:lvl>
    <w:lvl w:ilvl="2">
      <w:start w:val="1"/>
      <w:numFmt w:val="decimal"/>
      <w:lvlText w:val="%1.%2.%3"/>
      <w:lvlJc w:val="left"/>
      <w:pPr>
        <w:ind w:left="680" w:hanging="540"/>
        <w:jc w:val="right"/>
      </w:pPr>
      <w:rPr>
        <w:rFonts w:ascii="Times New Roman" w:eastAsia="Times New Roman" w:hAnsi="Times New Roman" w:cs="Times New Roman" w:hint="default"/>
        <w:b w:val="0"/>
        <w:bCs w:val="0"/>
        <w:i/>
        <w:iCs/>
        <w:spacing w:val="0"/>
        <w:w w:val="100"/>
        <w:sz w:val="24"/>
        <w:szCs w:val="24"/>
        <w:lang w:val="en-US" w:eastAsia="en-US" w:bidi="ar-SA"/>
      </w:rPr>
    </w:lvl>
    <w:lvl w:ilvl="3">
      <w:start w:val="0"/>
      <w:numFmt w:val="bullet"/>
      <w:lvlText w:val="•"/>
      <w:lvlJc w:val="left"/>
      <w:pPr>
        <w:ind w:left="1837" w:hanging="540"/>
      </w:pPr>
      <w:rPr>
        <w:rFonts w:hint="default"/>
        <w:lang w:val="en-US" w:eastAsia="en-US" w:bidi="ar-SA"/>
      </w:rPr>
    </w:lvl>
    <w:lvl w:ilvl="4">
      <w:start w:val="0"/>
      <w:numFmt w:val="bullet"/>
      <w:lvlText w:val="•"/>
      <w:lvlJc w:val="left"/>
      <w:pPr>
        <w:ind w:left="2975" w:hanging="540"/>
      </w:pPr>
      <w:rPr>
        <w:rFonts w:hint="default"/>
        <w:lang w:val="en-US" w:eastAsia="en-US" w:bidi="ar-SA"/>
      </w:rPr>
    </w:lvl>
    <w:lvl w:ilvl="5">
      <w:start w:val="0"/>
      <w:numFmt w:val="bullet"/>
      <w:lvlText w:val="•"/>
      <w:lvlJc w:val="left"/>
      <w:pPr>
        <w:ind w:left="4112" w:hanging="540"/>
      </w:pPr>
      <w:rPr>
        <w:rFonts w:hint="default"/>
        <w:lang w:val="en-US" w:eastAsia="en-US" w:bidi="ar-SA"/>
      </w:rPr>
    </w:lvl>
    <w:lvl w:ilvl="6">
      <w:start w:val="0"/>
      <w:numFmt w:val="bullet"/>
      <w:lvlText w:val="•"/>
      <w:lvlJc w:val="left"/>
      <w:pPr>
        <w:ind w:left="5250" w:hanging="540"/>
      </w:pPr>
      <w:rPr>
        <w:rFonts w:hint="default"/>
        <w:lang w:val="en-US" w:eastAsia="en-US" w:bidi="ar-SA"/>
      </w:rPr>
    </w:lvl>
    <w:lvl w:ilvl="7">
      <w:start w:val="0"/>
      <w:numFmt w:val="bullet"/>
      <w:lvlText w:val="•"/>
      <w:lvlJc w:val="left"/>
      <w:pPr>
        <w:ind w:left="6387" w:hanging="540"/>
      </w:pPr>
      <w:rPr>
        <w:rFonts w:hint="default"/>
        <w:lang w:val="en-US" w:eastAsia="en-US" w:bidi="ar-SA"/>
      </w:rPr>
    </w:lvl>
    <w:lvl w:ilvl="8">
      <w:start w:val="0"/>
      <w:numFmt w:val="bullet"/>
      <w:lvlText w:val="•"/>
      <w:lvlJc w:val="left"/>
      <w:pPr>
        <w:ind w:left="7525" w:hanging="540"/>
      </w:pPr>
      <w:rPr>
        <w:rFonts w:hint="default"/>
        <w:lang w:val="en-US" w:eastAsia="en-US" w:bidi="ar-SA"/>
      </w:rPr>
    </w:lvl>
  </w:abstractNum>
  <w:abstractNum w:abstractNumId="10">
    <w:nsid w:val="4C272F5E"/>
    <w:multiLevelType w:val="multilevel"/>
    <w:tmpl w:val="D2E2E03A"/>
    <w:lvl w:ilvl="0">
      <w:start w:val="5"/>
      <w:numFmt w:val="decimal"/>
      <w:lvlText w:val="%1."/>
      <w:lvlJc w:val="left"/>
      <w:pPr>
        <w:ind w:left="360" w:hanging="360"/>
      </w:pPr>
      <w:rPr>
        <w:rFonts w:hint="default"/>
      </w:rPr>
    </w:lvl>
    <w:lvl w:ilvl="1">
      <w:start w:val="1"/>
      <w:numFmt w:val="decimal"/>
      <w:lvlText w:val="%1.%2."/>
      <w:lvlJc w:val="left"/>
      <w:pPr>
        <w:ind w:left="1220" w:hanging="360"/>
      </w:pPr>
      <w:rPr>
        <w:rFonts w:hint="default"/>
      </w:rPr>
    </w:lvl>
    <w:lvl w:ilvl="2">
      <w:start w:val="1"/>
      <w:numFmt w:val="decimal"/>
      <w:lvlText w:val="%1.%2.%3."/>
      <w:lvlJc w:val="left"/>
      <w:pPr>
        <w:ind w:left="2440" w:hanging="720"/>
      </w:pPr>
      <w:rPr>
        <w:rFonts w:hint="default"/>
      </w:rPr>
    </w:lvl>
    <w:lvl w:ilvl="3">
      <w:start w:val="1"/>
      <w:numFmt w:val="decimal"/>
      <w:lvlText w:val="%1.%2.%3.%4."/>
      <w:lvlJc w:val="left"/>
      <w:pPr>
        <w:ind w:left="3300" w:hanging="720"/>
      </w:pPr>
      <w:rPr>
        <w:rFonts w:hint="default"/>
      </w:rPr>
    </w:lvl>
    <w:lvl w:ilvl="4">
      <w:start w:val="1"/>
      <w:numFmt w:val="decimal"/>
      <w:lvlText w:val="%1.%2.%3.%4.%5."/>
      <w:lvlJc w:val="left"/>
      <w:pPr>
        <w:ind w:left="4520" w:hanging="1080"/>
      </w:pPr>
      <w:rPr>
        <w:rFonts w:hint="default"/>
      </w:rPr>
    </w:lvl>
    <w:lvl w:ilvl="5">
      <w:start w:val="1"/>
      <w:numFmt w:val="decimal"/>
      <w:lvlText w:val="%1.%2.%3.%4.%5.%6."/>
      <w:lvlJc w:val="left"/>
      <w:pPr>
        <w:ind w:left="5380" w:hanging="1080"/>
      </w:pPr>
      <w:rPr>
        <w:rFonts w:hint="default"/>
      </w:rPr>
    </w:lvl>
    <w:lvl w:ilvl="6">
      <w:start w:val="1"/>
      <w:numFmt w:val="decimal"/>
      <w:lvlText w:val="%1.%2.%3.%4.%5.%6.%7."/>
      <w:lvlJc w:val="left"/>
      <w:pPr>
        <w:ind w:left="6600" w:hanging="1440"/>
      </w:pPr>
      <w:rPr>
        <w:rFonts w:hint="default"/>
      </w:rPr>
    </w:lvl>
    <w:lvl w:ilvl="7">
      <w:start w:val="1"/>
      <w:numFmt w:val="decimal"/>
      <w:lvlText w:val="%1.%2.%3.%4.%5.%6.%7.%8."/>
      <w:lvlJc w:val="left"/>
      <w:pPr>
        <w:ind w:left="7460" w:hanging="1440"/>
      </w:pPr>
      <w:rPr>
        <w:rFonts w:hint="default"/>
      </w:rPr>
    </w:lvl>
    <w:lvl w:ilvl="8">
      <w:start w:val="1"/>
      <w:numFmt w:val="decimal"/>
      <w:lvlText w:val="%1.%2.%3.%4.%5.%6.%7.%8.%9."/>
      <w:lvlJc w:val="left"/>
      <w:pPr>
        <w:ind w:left="8680" w:hanging="1800"/>
      </w:pPr>
      <w:rPr>
        <w:rFonts w:hint="default"/>
      </w:rPr>
    </w:lvl>
  </w:abstractNum>
  <w:abstractNum w:abstractNumId="11">
    <w:nsid w:val="53424780"/>
    <w:multiLevelType w:val="hybridMultilevel"/>
    <w:tmpl w:val="9E7691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9262EF0"/>
    <w:multiLevelType w:val="hybridMultilevel"/>
    <w:tmpl w:val="D854B65C"/>
    <w:lvl w:ilvl="0">
      <w:start w:val="0"/>
      <w:numFmt w:val="bullet"/>
      <w:lvlText w:val=""/>
      <w:lvlJc w:val="left"/>
      <w:pPr>
        <w:ind w:left="194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834" w:hanging="360"/>
      </w:pPr>
      <w:rPr>
        <w:rFonts w:hint="default"/>
        <w:lang w:val="en-US" w:eastAsia="en-US" w:bidi="ar-SA"/>
      </w:rPr>
    </w:lvl>
    <w:lvl w:ilvl="2">
      <w:start w:val="0"/>
      <w:numFmt w:val="bullet"/>
      <w:lvlText w:val="•"/>
      <w:lvlJc w:val="left"/>
      <w:pPr>
        <w:ind w:left="3728" w:hanging="360"/>
      </w:pPr>
      <w:rPr>
        <w:rFonts w:hint="default"/>
        <w:lang w:val="en-US" w:eastAsia="en-US" w:bidi="ar-SA"/>
      </w:rPr>
    </w:lvl>
    <w:lvl w:ilvl="3">
      <w:start w:val="0"/>
      <w:numFmt w:val="bullet"/>
      <w:lvlText w:val="•"/>
      <w:lvlJc w:val="left"/>
      <w:pPr>
        <w:ind w:left="4622" w:hanging="360"/>
      </w:pPr>
      <w:rPr>
        <w:rFonts w:hint="default"/>
        <w:lang w:val="en-US" w:eastAsia="en-US" w:bidi="ar-SA"/>
      </w:rPr>
    </w:lvl>
    <w:lvl w:ilvl="4">
      <w:start w:val="0"/>
      <w:numFmt w:val="bullet"/>
      <w:lvlText w:val="•"/>
      <w:lvlJc w:val="left"/>
      <w:pPr>
        <w:ind w:left="5516" w:hanging="360"/>
      </w:pPr>
      <w:rPr>
        <w:rFonts w:hint="default"/>
        <w:lang w:val="en-US" w:eastAsia="en-US" w:bidi="ar-SA"/>
      </w:rPr>
    </w:lvl>
    <w:lvl w:ilvl="5">
      <w:start w:val="0"/>
      <w:numFmt w:val="bullet"/>
      <w:lvlText w:val="•"/>
      <w:lvlJc w:val="left"/>
      <w:pPr>
        <w:ind w:left="6410" w:hanging="360"/>
      </w:pPr>
      <w:rPr>
        <w:rFonts w:hint="default"/>
        <w:lang w:val="en-US" w:eastAsia="en-US" w:bidi="ar-SA"/>
      </w:rPr>
    </w:lvl>
    <w:lvl w:ilvl="6">
      <w:start w:val="0"/>
      <w:numFmt w:val="bullet"/>
      <w:lvlText w:val="•"/>
      <w:lvlJc w:val="left"/>
      <w:pPr>
        <w:ind w:left="7304" w:hanging="360"/>
      </w:pPr>
      <w:rPr>
        <w:rFonts w:hint="default"/>
        <w:lang w:val="en-US" w:eastAsia="en-US" w:bidi="ar-SA"/>
      </w:rPr>
    </w:lvl>
    <w:lvl w:ilvl="7">
      <w:start w:val="0"/>
      <w:numFmt w:val="bullet"/>
      <w:lvlText w:val="•"/>
      <w:lvlJc w:val="left"/>
      <w:pPr>
        <w:ind w:left="8198" w:hanging="360"/>
      </w:pPr>
      <w:rPr>
        <w:rFonts w:hint="default"/>
        <w:lang w:val="en-US" w:eastAsia="en-US" w:bidi="ar-SA"/>
      </w:rPr>
    </w:lvl>
    <w:lvl w:ilvl="8">
      <w:start w:val="0"/>
      <w:numFmt w:val="bullet"/>
      <w:lvlText w:val="•"/>
      <w:lvlJc w:val="left"/>
      <w:pPr>
        <w:ind w:left="9092" w:hanging="360"/>
      </w:pPr>
      <w:rPr>
        <w:rFonts w:hint="default"/>
        <w:lang w:val="en-US" w:eastAsia="en-US" w:bidi="ar-SA"/>
      </w:rPr>
    </w:lvl>
  </w:abstractNum>
  <w:abstractNum w:abstractNumId="13">
    <w:nsid w:val="6E4D3D3E"/>
    <w:multiLevelType w:val="multilevel"/>
    <w:tmpl w:val="4976C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EA90904"/>
    <w:multiLevelType w:val="hybridMultilevel"/>
    <w:tmpl w:val="C5EED846"/>
    <w:lvl w:ilvl="0">
      <w:start w:val="1"/>
      <w:numFmt w:val="upperLetter"/>
      <w:lvlText w:val="Attachment %1."/>
      <w:lvlJc w:val="left"/>
      <w:pPr>
        <w:ind w:left="15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6085096"/>
    <w:multiLevelType w:val="hybridMultilevel"/>
    <w:tmpl w:val="24624176"/>
    <w:lvl w:ilvl="0">
      <w:start w:val="6"/>
      <w:numFmt w:val="decimal"/>
      <w:lvlText w:val="%1&gt;"/>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6">
    <w:nsid w:val="79893E0E"/>
    <w:multiLevelType w:val="multilevel"/>
    <w:tmpl w:val="E0E67B02"/>
    <w:lvl w:ilvl="0">
      <w:start w:val="1"/>
      <w:numFmt w:val="decimal"/>
      <w:lvlText w:val="%1."/>
      <w:lvlJc w:val="left"/>
      <w:pPr>
        <w:ind w:left="720" w:hanging="360"/>
      </w:pPr>
      <w:rPr>
        <w:rFonts w:hint="default"/>
      </w:rPr>
    </w:lvl>
    <w:lvl w:ilvl="1">
      <w:start w:val="1"/>
      <w:numFmt w:val="decimal"/>
      <w:lvlText w:val="%1.%2."/>
      <w:lvlJc w:val="left"/>
      <w:pPr>
        <w:ind w:left="1580" w:hanging="360"/>
      </w:pPr>
      <w:rPr>
        <w:rFonts w:hint="default"/>
      </w:rPr>
    </w:lvl>
    <w:lvl w:ilvl="2">
      <w:start w:val="1"/>
      <w:numFmt w:val="decimal"/>
      <w:lvlText w:val="%1.%2.%3."/>
      <w:lvlJc w:val="left"/>
      <w:pPr>
        <w:ind w:left="2800" w:hanging="720"/>
      </w:pPr>
      <w:rPr>
        <w:rFonts w:hint="default"/>
      </w:rPr>
    </w:lvl>
    <w:lvl w:ilvl="3">
      <w:start w:val="1"/>
      <w:numFmt w:val="decimal"/>
      <w:lvlText w:val="%1.%2.%3.%4."/>
      <w:lvlJc w:val="left"/>
      <w:pPr>
        <w:ind w:left="366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740" w:hanging="1080"/>
      </w:pPr>
      <w:rPr>
        <w:rFonts w:hint="default"/>
      </w:rPr>
    </w:lvl>
    <w:lvl w:ilvl="6">
      <w:start w:val="1"/>
      <w:numFmt w:val="decimal"/>
      <w:lvlText w:val="%1.%2.%3.%4.%5.%6.%7."/>
      <w:lvlJc w:val="left"/>
      <w:pPr>
        <w:ind w:left="6960" w:hanging="1440"/>
      </w:pPr>
      <w:rPr>
        <w:rFonts w:hint="default"/>
      </w:rPr>
    </w:lvl>
    <w:lvl w:ilvl="7">
      <w:start w:val="1"/>
      <w:numFmt w:val="decimal"/>
      <w:lvlText w:val="%1.%2.%3.%4.%5.%6.%7.%8."/>
      <w:lvlJc w:val="left"/>
      <w:pPr>
        <w:ind w:left="7820" w:hanging="1440"/>
      </w:pPr>
      <w:rPr>
        <w:rFonts w:hint="default"/>
      </w:rPr>
    </w:lvl>
    <w:lvl w:ilvl="8">
      <w:start w:val="1"/>
      <w:numFmt w:val="decimal"/>
      <w:lvlText w:val="%1.%2.%3.%4.%5.%6.%7.%8.%9."/>
      <w:lvlJc w:val="left"/>
      <w:pPr>
        <w:ind w:left="9040" w:hanging="1800"/>
      </w:pPr>
      <w:rPr>
        <w:rFonts w:hint="default"/>
      </w:rPr>
    </w:lvl>
  </w:abstractNum>
  <w:num w:numId="1" w16cid:durableId="499854740">
    <w:abstractNumId w:val="12"/>
  </w:num>
  <w:num w:numId="2" w16cid:durableId="1067799032">
    <w:abstractNumId w:val="0"/>
  </w:num>
  <w:num w:numId="3" w16cid:durableId="1860197609">
    <w:abstractNumId w:val="5"/>
  </w:num>
  <w:num w:numId="4" w16cid:durableId="693846823">
    <w:abstractNumId w:val="9"/>
  </w:num>
  <w:num w:numId="5" w16cid:durableId="2009289307">
    <w:abstractNumId w:val="4"/>
  </w:num>
  <w:num w:numId="6" w16cid:durableId="620308757">
    <w:abstractNumId w:val="10"/>
  </w:num>
  <w:num w:numId="7" w16cid:durableId="1551258799">
    <w:abstractNumId w:val="3"/>
  </w:num>
  <w:num w:numId="8" w16cid:durableId="566573578">
    <w:abstractNumId w:val="14"/>
  </w:num>
  <w:num w:numId="9" w16cid:durableId="538979777">
    <w:abstractNumId w:val="15"/>
  </w:num>
  <w:num w:numId="10" w16cid:durableId="1581938280">
    <w:abstractNumId w:val="7"/>
  </w:num>
  <w:num w:numId="11" w16cid:durableId="137577645">
    <w:abstractNumId w:val="11"/>
  </w:num>
  <w:num w:numId="12" w16cid:durableId="1553030683">
    <w:abstractNumId w:val="16"/>
  </w:num>
  <w:num w:numId="13" w16cid:durableId="369036139">
    <w:abstractNumId w:val="6"/>
  </w:num>
  <w:num w:numId="14" w16cid:durableId="1442809">
    <w:abstractNumId w:val="2"/>
  </w:num>
  <w:num w:numId="15" w16cid:durableId="842746221">
    <w:abstractNumId w:val="1"/>
  </w:num>
  <w:num w:numId="16" w16cid:durableId="350617982">
    <w:abstractNumId w:val="8"/>
  </w:num>
  <w:num w:numId="17" w16cid:durableId="5358539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427"/>
    <w:rsid w:val="0000120C"/>
    <w:rsid w:val="00001378"/>
    <w:rsid w:val="000018FA"/>
    <w:rsid w:val="000019E1"/>
    <w:rsid w:val="00002355"/>
    <w:rsid w:val="00002429"/>
    <w:rsid w:val="00004CDA"/>
    <w:rsid w:val="000058D0"/>
    <w:rsid w:val="00005A65"/>
    <w:rsid w:val="00006384"/>
    <w:rsid w:val="00006934"/>
    <w:rsid w:val="00006CE7"/>
    <w:rsid w:val="000074A7"/>
    <w:rsid w:val="00007976"/>
    <w:rsid w:val="00010150"/>
    <w:rsid w:val="000103FE"/>
    <w:rsid w:val="00010CC8"/>
    <w:rsid w:val="00011EF0"/>
    <w:rsid w:val="00012622"/>
    <w:rsid w:val="00012ACC"/>
    <w:rsid w:val="00014218"/>
    <w:rsid w:val="00015328"/>
    <w:rsid w:val="000154A6"/>
    <w:rsid w:val="000169C1"/>
    <w:rsid w:val="00016A5A"/>
    <w:rsid w:val="00016E30"/>
    <w:rsid w:val="00021339"/>
    <w:rsid w:val="000215D0"/>
    <w:rsid w:val="00021B7B"/>
    <w:rsid w:val="00021F62"/>
    <w:rsid w:val="00021FDA"/>
    <w:rsid w:val="00022509"/>
    <w:rsid w:val="000226FE"/>
    <w:rsid w:val="000233DA"/>
    <w:rsid w:val="00023D38"/>
    <w:rsid w:val="000246FA"/>
    <w:rsid w:val="000258D8"/>
    <w:rsid w:val="00026146"/>
    <w:rsid w:val="0002692C"/>
    <w:rsid w:val="000269A9"/>
    <w:rsid w:val="00026C61"/>
    <w:rsid w:val="00026EE9"/>
    <w:rsid w:val="00031330"/>
    <w:rsid w:val="00031514"/>
    <w:rsid w:val="000318E9"/>
    <w:rsid w:val="00031B96"/>
    <w:rsid w:val="00031E07"/>
    <w:rsid w:val="00032AD0"/>
    <w:rsid w:val="0003364A"/>
    <w:rsid w:val="00033E0F"/>
    <w:rsid w:val="00033E76"/>
    <w:rsid w:val="000341A4"/>
    <w:rsid w:val="000345B9"/>
    <w:rsid w:val="000346F3"/>
    <w:rsid w:val="00034A0C"/>
    <w:rsid w:val="00034AA6"/>
    <w:rsid w:val="00035A47"/>
    <w:rsid w:val="00036B4F"/>
    <w:rsid w:val="0003738A"/>
    <w:rsid w:val="000376B0"/>
    <w:rsid w:val="00037722"/>
    <w:rsid w:val="00040C6D"/>
    <w:rsid w:val="00041242"/>
    <w:rsid w:val="00041516"/>
    <w:rsid w:val="00041E4D"/>
    <w:rsid w:val="0004202B"/>
    <w:rsid w:val="0004233C"/>
    <w:rsid w:val="00042553"/>
    <w:rsid w:val="00042793"/>
    <w:rsid w:val="00042953"/>
    <w:rsid w:val="00042AA4"/>
    <w:rsid w:val="00042FFC"/>
    <w:rsid w:val="00043050"/>
    <w:rsid w:val="000434E2"/>
    <w:rsid w:val="00044A46"/>
    <w:rsid w:val="00045134"/>
    <w:rsid w:val="00045FEF"/>
    <w:rsid w:val="00046821"/>
    <w:rsid w:val="00047525"/>
    <w:rsid w:val="000479CD"/>
    <w:rsid w:val="00050E06"/>
    <w:rsid w:val="00051AC0"/>
    <w:rsid w:val="00051EDD"/>
    <w:rsid w:val="00052677"/>
    <w:rsid w:val="00052702"/>
    <w:rsid w:val="00052839"/>
    <w:rsid w:val="00052ED1"/>
    <w:rsid w:val="00053C65"/>
    <w:rsid w:val="00053F10"/>
    <w:rsid w:val="000549FB"/>
    <w:rsid w:val="00055815"/>
    <w:rsid w:val="00055907"/>
    <w:rsid w:val="000559A7"/>
    <w:rsid w:val="00055AFA"/>
    <w:rsid w:val="00056A7F"/>
    <w:rsid w:val="0006056A"/>
    <w:rsid w:val="000616DB"/>
    <w:rsid w:val="000617D0"/>
    <w:rsid w:val="00061948"/>
    <w:rsid w:val="000622C7"/>
    <w:rsid w:val="0006248C"/>
    <w:rsid w:val="00063559"/>
    <w:rsid w:val="00063B90"/>
    <w:rsid w:val="00063CB9"/>
    <w:rsid w:val="00063D1C"/>
    <w:rsid w:val="00064289"/>
    <w:rsid w:val="00064C10"/>
    <w:rsid w:val="00065AAA"/>
    <w:rsid w:val="00066ABF"/>
    <w:rsid w:val="00066B17"/>
    <w:rsid w:val="0006765B"/>
    <w:rsid w:val="00067EDC"/>
    <w:rsid w:val="000702FC"/>
    <w:rsid w:val="00070404"/>
    <w:rsid w:val="00070559"/>
    <w:rsid w:val="00070E69"/>
    <w:rsid w:val="00071CFD"/>
    <w:rsid w:val="000720A3"/>
    <w:rsid w:val="000726A0"/>
    <w:rsid w:val="00072D97"/>
    <w:rsid w:val="0007304E"/>
    <w:rsid w:val="0007305E"/>
    <w:rsid w:val="00073D1F"/>
    <w:rsid w:val="00073D6C"/>
    <w:rsid w:val="000749DB"/>
    <w:rsid w:val="000753F0"/>
    <w:rsid w:val="00075A44"/>
    <w:rsid w:val="00075A62"/>
    <w:rsid w:val="00077239"/>
    <w:rsid w:val="000803D4"/>
    <w:rsid w:val="00080F6C"/>
    <w:rsid w:val="000812B8"/>
    <w:rsid w:val="00081D56"/>
    <w:rsid w:val="00082561"/>
    <w:rsid w:val="00083125"/>
    <w:rsid w:val="0008334E"/>
    <w:rsid w:val="00083B78"/>
    <w:rsid w:val="0008406E"/>
    <w:rsid w:val="00084740"/>
    <w:rsid w:val="00084DFE"/>
    <w:rsid w:val="00084FDF"/>
    <w:rsid w:val="00085423"/>
    <w:rsid w:val="000859DC"/>
    <w:rsid w:val="00085A0E"/>
    <w:rsid w:val="00085EC4"/>
    <w:rsid w:val="000874F4"/>
    <w:rsid w:val="0008765E"/>
    <w:rsid w:val="000901D2"/>
    <w:rsid w:val="0009085A"/>
    <w:rsid w:val="00090B61"/>
    <w:rsid w:val="000930D5"/>
    <w:rsid w:val="00093116"/>
    <w:rsid w:val="00093E51"/>
    <w:rsid w:val="0009492C"/>
    <w:rsid w:val="00094CD2"/>
    <w:rsid w:val="00095871"/>
    <w:rsid w:val="00095F67"/>
    <w:rsid w:val="00096007"/>
    <w:rsid w:val="00096788"/>
    <w:rsid w:val="00097068"/>
    <w:rsid w:val="000970B4"/>
    <w:rsid w:val="000A01DB"/>
    <w:rsid w:val="000A0628"/>
    <w:rsid w:val="000A1098"/>
    <w:rsid w:val="000A168D"/>
    <w:rsid w:val="000A28B9"/>
    <w:rsid w:val="000A29B4"/>
    <w:rsid w:val="000A305B"/>
    <w:rsid w:val="000A3149"/>
    <w:rsid w:val="000A44C6"/>
    <w:rsid w:val="000A4898"/>
    <w:rsid w:val="000A49B8"/>
    <w:rsid w:val="000A50C5"/>
    <w:rsid w:val="000A58A9"/>
    <w:rsid w:val="000A5E9E"/>
    <w:rsid w:val="000B003E"/>
    <w:rsid w:val="000B00B9"/>
    <w:rsid w:val="000B10D2"/>
    <w:rsid w:val="000B1475"/>
    <w:rsid w:val="000B195C"/>
    <w:rsid w:val="000B1FF4"/>
    <w:rsid w:val="000B2AA5"/>
    <w:rsid w:val="000B2EB6"/>
    <w:rsid w:val="000B457E"/>
    <w:rsid w:val="000B5752"/>
    <w:rsid w:val="000B5EE0"/>
    <w:rsid w:val="000B6F00"/>
    <w:rsid w:val="000B75A9"/>
    <w:rsid w:val="000B7CDA"/>
    <w:rsid w:val="000C04C9"/>
    <w:rsid w:val="000C054D"/>
    <w:rsid w:val="000C0E55"/>
    <w:rsid w:val="000C1235"/>
    <w:rsid w:val="000C1252"/>
    <w:rsid w:val="000C192C"/>
    <w:rsid w:val="000C1A81"/>
    <w:rsid w:val="000C1B80"/>
    <w:rsid w:val="000C21CD"/>
    <w:rsid w:val="000C263E"/>
    <w:rsid w:val="000C2652"/>
    <w:rsid w:val="000C3C68"/>
    <w:rsid w:val="000C477E"/>
    <w:rsid w:val="000C4B54"/>
    <w:rsid w:val="000C54B1"/>
    <w:rsid w:val="000C5770"/>
    <w:rsid w:val="000C586B"/>
    <w:rsid w:val="000C5ED5"/>
    <w:rsid w:val="000C7405"/>
    <w:rsid w:val="000C7652"/>
    <w:rsid w:val="000C7794"/>
    <w:rsid w:val="000C7FCD"/>
    <w:rsid w:val="000D0D7C"/>
    <w:rsid w:val="000D15E3"/>
    <w:rsid w:val="000D16C1"/>
    <w:rsid w:val="000D1A8C"/>
    <w:rsid w:val="000D23B3"/>
    <w:rsid w:val="000D3499"/>
    <w:rsid w:val="000D4401"/>
    <w:rsid w:val="000D493D"/>
    <w:rsid w:val="000D4FAA"/>
    <w:rsid w:val="000D51D7"/>
    <w:rsid w:val="000D5366"/>
    <w:rsid w:val="000D5BC3"/>
    <w:rsid w:val="000D5ECF"/>
    <w:rsid w:val="000D651A"/>
    <w:rsid w:val="000D6C20"/>
    <w:rsid w:val="000D7456"/>
    <w:rsid w:val="000D7671"/>
    <w:rsid w:val="000D7A27"/>
    <w:rsid w:val="000D7E85"/>
    <w:rsid w:val="000D7F7E"/>
    <w:rsid w:val="000E02FA"/>
    <w:rsid w:val="000E0F0E"/>
    <w:rsid w:val="000E109B"/>
    <w:rsid w:val="000E1DFC"/>
    <w:rsid w:val="000E1E96"/>
    <w:rsid w:val="000E3AA9"/>
    <w:rsid w:val="000E3B81"/>
    <w:rsid w:val="000E4188"/>
    <w:rsid w:val="000E4EDA"/>
    <w:rsid w:val="000E5241"/>
    <w:rsid w:val="000E699A"/>
    <w:rsid w:val="000E7359"/>
    <w:rsid w:val="000E7B85"/>
    <w:rsid w:val="000E7F3E"/>
    <w:rsid w:val="000F0090"/>
    <w:rsid w:val="000F0D3E"/>
    <w:rsid w:val="000F1D8E"/>
    <w:rsid w:val="000F1FE0"/>
    <w:rsid w:val="000F27B0"/>
    <w:rsid w:val="000F2C79"/>
    <w:rsid w:val="000F3F33"/>
    <w:rsid w:val="000F40FF"/>
    <w:rsid w:val="000F44B4"/>
    <w:rsid w:val="000F49CF"/>
    <w:rsid w:val="000F5696"/>
    <w:rsid w:val="000F5910"/>
    <w:rsid w:val="000F5B97"/>
    <w:rsid w:val="000F6F2E"/>
    <w:rsid w:val="000F7B8C"/>
    <w:rsid w:val="00101420"/>
    <w:rsid w:val="00102632"/>
    <w:rsid w:val="0010274F"/>
    <w:rsid w:val="00102F5C"/>
    <w:rsid w:val="001044B3"/>
    <w:rsid w:val="00104763"/>
    <w:rsid w:val="001061FF"/>
    <w:rsid w:val="00106C05"/>
    <w:rsid w:val="00106F39"/>
    <w:rsid w:val="00107145"/>
    <w:rsid w:val="00107444"/>
    <w:rsid w:val="00107A00"/>
    <w:rsid w:val="00110A97"/>
    <w:rsid w:val="00111AE3"/>
    <w:rsid w:val="001120C1"/>
    <w:rsid w:val="0011353F"/>
    <w:rsid w:val="001136CA"/>
    <w:rsid w:val="0011400A"/>
    <w:rsid w:val="001147E9"/>
    <w:rsid w:val="00114D12"/>
    <w:rsid w:val="00114E06"/>
    <w:rsid w:val="00115E6A"/>
    <w:rsid w:val="001171AF"/>
    <w:rsid w:val="00117426"/>
    <w:rsid w:val="0012136F"/>
    <w:rsid w:val="00121C21"/>
    <w:rsid w:val="001221C4"/>
    <w:rsid w:val="00122B69"/>
    <w:rsid w:val="00123C6D"/>
    <w:rsid w:val="00123E1B"/>
    <w:rsid w:val="001247F5"/>
    <w:rsid w:val="001248F0"/>
    <w:rsid w:val="0012506B"/>
    <w:rsid w:val="0012529A"/>
    <w:rsid w:val="00125389"/>
    <w:rsid w:val="0012542C"/>
    <w:rsid w:val="00125773"/>
    <w:rsid w:val="0012590E"/>
    <w:rsid w:val="001270C4"/>
    <w:rsid w:val="0013070E"/>
    <w:rsid w:val="00130C75"/>
    <w:rsid w:val="00130CB0"/>
    <w:rsid w:val="00130E64"/>
    <w:rsid w:val="0013139B"/>
    <w:rsid w:val="00132463"/>
    <w:rsid w:val="0013304E"/>
    <w:rsid w:val="0013350B"/>
    <w:rsid w:val="00133D6B"/>
    <w:rsid w:val="00134797"/>
    <w:rsid w:val="00135ECD"/>
    <w:rsid w:val="001362C3"/>
    <w:rsid w:val="001366A7"/>
    <w:rsid w:val="001367A6"/>
    <w:rsid w:val="00136D75"/>
    <w:rsid w:val="00136EFD"/>
    <w:rsid w:val="00137422"/>
    <w:rsid w:val="001378FB"/>
    <w:rsid w:val="00137C23"/>
    <w:rsid w:val="001408D4"/>
    <w:rsid w:val="00140BAA"/>
    <w:rsid w:val="00140E80"/>
    <w:rsid w:val="001417B1"/>
    <w:rsid w:val="00141A65"/>
    <w:rsid w:val="001422AB"/>
    <w:rsid w:val="00142C9F"/>
    <w:rsid w:val="00143026"/>
    <w:rsid w:val="00143228"/>
    <w:rsid w:val="001438FA"/>
    <w:rsid w:val="00143BE9"/>
    <w:rsid w:val="001459B0"/>
    <w:rsid w:val="001506E0"/>
    <w:rsid w:val="00150908"/>
    <w:rsid w:val="0015103D"/>
    <w:rsid w:val="001524BD"/>
    <w:rsid w:val="0015265A"/>
    <w:rsid w:val="001529AB"/>
    <w:rsid w:val="00153270"/>
    <w:rsid w:val="0015366A"/>
    <w:rsid w:val="00154810"/>
    <w:rsid w:val="00154CB4"/>
    <w:rsid w:val="00154D13"/>
    <w:rsid w:val="001555EA"/>
    <w:rsid w:val="001558B4"/>
    <w:rsid w:val="00155950"/>
    <w:rsid w:val="001561AE"/>
    <w:rsid w:val="0015636C"/>
    <w:rsid w:val="001567E7"/>
    <w:rsid w:val="00156C6E"/>
    <w:rsid w:val="001571CB"/>
    <w:rsid w:val="00157416"/>
    <w:rsid w:val="00160BAD"/>
    <w:rsid w:val="00160E92"/>
    <w:rsid w:val="00161002"/>
    <w:rsid w:val="0016108B"/>
    <w:rsid w:val="00161136"/>
    <w:rsid w:val="00161634"/>
    <w:rsid w:val="001617B4"/>
    <w:rsid w:val="0016250E"/>
    <w:rsid w:val="00162819"/>
    <w:rsid w:val="0016383C"/>
    <w:rsid w:val="00163E9C"/>
    <w:rsid w:val="00163EE2"/>
    <w:rsid w:val="00164401"/>
    <w:rsid w:val="00164653"/>
    <w:rsid w:val="0016498A"/>
    <w:rsid w:val="00165398"/>
    <w:rsid w:val="00165516"/>
    <w:rsid w:val="00165F88"/>
    <w:rsid w:val="00166025"/>
    <w:rsid w:val="0016680E"/>
    <w:rsid w:val="00166831"/>
    <w:rsid w:val="0016698C"/>
    <w:rsid w:val="001669CA"/>
    <w:rsid w:val="00167324"/>
    <w:rsid w:val="00167C82"/>
    <w:rsid w:val="00167CB3"/>
    <w:rsid w:val="00167D2B"/>
    <w:rsid w:val="00167DDE"/>
    <w:rsid w:val="001701F4"/>
    <w:rsid w:val="0017076D"/>
    <w:rsid w:val="001708F7"/>
    <w:rsid w:val="0017100C"/>
    <w:rsid w:val="00171BDF"/>
    <w:rsid w:val="00171CAF"/>
    <w:rsid w:val="001728F8"/>
    <w:rsid w:val="00172FD4"/>
    <w:rsid w:val="0017320D"/>
    <w:rsid w:val="0017353E"/>
    <w:rsid w:val="00173B84"/>
    <w:rsid w:val="00173C65"/>
    <w:rsid w:val="00174648"/>
    <w:rsid w:val="00174B87"/>
    <w:rsid w:val="00174CE8"/>
    <w:rsid w:val="00174EF3"/>
    <w:rsid w:val="00174F7B"/>
    <w:rsid w:val="0017509F"/>
    <w:rsid w:val="00176762"/>
    <w:rsid w:val="00176DA9"/>
    <w:rsid w:val="00177683"/>
    <w:rsid w:val="00177FBB"/>
    <w:rsid w:val="00180305"/>
    <w:rsid w:val="00181260"/>
    <w:rsid w:val="00181337"/>
    <w:rsid w:val="001814EA"/>
    <w:rsid w:val="001816D8"/>
    <w:rsid w:val="001817A3"/>
    <w:rsid w:val="001818CC"/>
    <w:rsid w:val="00181E1E"/>
    <w:rsid w:val="00183342"/>
    <w:rsid w:val="00183A54"/>
    <w:rsid w:val="00183DEA"/>
    <w:rsid w:val="0018417B"/>
    <w:rsid w:val="00184830"/>
    <w:rsid w:val="00184ECE"/>
    <w:rsid w:val="00185AA2"/>
    <w:rsid w:val="00185AFC"/>
    <w:rsid w:val="00185B4C"/>
    <w:rsid w:val="00185FED"/>
    <w:rsid w:val="00186A7B"/>
    <w:rsid w:val="00187202"/>
    <w:rsid w:val="0018770D"/>
    <w:rsid w:val="00187906"/>
    <w:rsid w:val="00187DC7"/>
    <w:rsid w:val="0019019F"/>
    <w:rsid w:val="00190B59"/>
    <w:rsid w:val="00191A22"/>
    <w:rsid w:val="001923BE"/>
    <w:rsid w:val="001925C7"/>
    <w:rsid w:val="0019362B"/>
    <w:rsid w:val="001938CA"/>
    <w:rsid w:val="00193CE3"/>
    <w:rsid w:val="001940BA"/>
    <w:rsid w:val="001949E8"/>
    <w:rsid w:val="00195703"/>
    <w:rsid w:val="00195B95"/>
    <w:rsid w:val="0019679B"/>
    <w:rsid w:val="001969DA"/>
    <w:rsid w:val="00196C7F"/>
    <w:rsid w:val="001973F9"/>
    <w:rsid w:val="00197EE1"/>
    <w:rsid w:val="001A0415"/>
    <w:rsid w:val="001A060F"/>
    <w:rsid w:val="001A08B0"/>
    <w:rsid w:val="001A0B22"/>
    <w:rsid w:val="001A0D86"/>
    <w:rsid w:val="001A1378"/>
    <w:rsid w:val="001A148E"/>
    <w:rsid w:val="001A1C57"/>
    <w:rsid w:val="001A21F1"/>
    <w:rsid w:val="001A391A"/>
    <w:rsid w:val="001A3F8F"/>
    <w:rsid w:val="001A4885"/>
    <w:rsid w:val="001A5E16"/>
    <w:rsid w:val="001A5E23"/>
    <w:rsid w:val="001A6947"/>
    <w:rsid w:val="001A6EF9"/>
    <w:rsid w:val="001A6FC7"/>
    <w:rsid w:val="001A7674"/>
    <w:rsid w:val="001A7DD8"/>
    <w:rsid w:val="001B0434"/>
    <w:rsid w:val="001B0708"/>
    <w:rsid w:val="001B18C0"/>
    <w:rsid w:val="001B1B61"/>
    <w:rsid w:val="001B2403"/>
    <w:rsid w:val="001B28DE"/>
    <w:rsid w:val="001B2BB9"/>
    <w:rsid w:val="001B2D47"/>
    <w:rsid w:val="001B317E"/>
    <w:rsid w:val="001B3521"/>
    <w:rsid w:val="001B4326"/>
    <w:rsid w:val="001B4663"/>
    <w:rsid w:val="001B497F"/>
    <w:rsid w:val="001B64D9"/>
    <w:rsid w:val="001B6F3E"/>
    <w:rsid w:val="001B7009"/>
    <w:rsid w:val="001B7768"/>
    <w:rsid w:val="001B79A1"/>
    <w:rsid w:val="001B7F40"/>
    <w:rsid w:val="001C0022"/>
    <w:rsid w:val="001C0062"/>
    <w:rsid w:val="001C04B5"/>
    <w:rsid w:val="001C0AAE"/>
    <w:rsid w:val="001C0C1D"/>
    <w:rsid w:val="001C0EB7"/>
    <w:rsid w:val="001C1242"/>
    <w:rsid w:val="001C1547"/>
    <w:rsid w:val="001C175F"/>
    <w:rsid w:val="001C27BB"/>
    <w:rsid w:val="001C357A"/>
    <w:rsid w:val="001C3748"/>
    <w:rsid w:val="001C3D2D"/>
    <w:rsid w:val="001C47B0"/>
    <w:rsid w:val="001C4B6F"/>
    <w:rsid w:val="001C52D4"/>
    <w:rsid w:val="001C6166"/>
    <w:rsid w:val="001C6302"/>
    <w:rsid w:val="001C7B6D"/>
    <w:rsid w:val="001C7EF0"/>
    <w:rsid w:val="001C7F69"/>
    <w:rsid w:val="001D018B"/>
    <w:rsid w:val="001D254C"/>
    <w:rsid w:val="001D260E"/>
    <w:rsid w:val="001D385F"/>
    <w:rsid w:val="001D398E"/>
    <w:rsid w:val="001D44EC"/>
    <w:rsid w:val="001D459F"/>
    <w:rsid w:val="001D4755"/>
    <w:rsid w:val="001D4C8E"/>
    <w:rsid w:val="001D4FE9"/>
    <w:rsid w:val="001D6B1D"/>
    <w:rsid w:val="001D6E10"/>
    <w:rsid w:val="001D7EC9"/>
    <w:rsid w:val="001E01E1"/>
    <w:rsid w:val="001E055C"/>
    <w:rsid w:val="001E0965"/>
    <w:rsid w:val="001E137A"/>
    <w:rsid w:val="001E1392"/>
    <w:rsid w:val="001E1ACC"/>
    <w:rsid w:val="001E23F7"/>
    <w:rsid w:val="001E25FE"/>
    <w:rsid w:val="001E2E47"/>
    <w:rsid w:val="001E36B7"/>
    <w:rsid w:val="001E3849"/>
    <w:rsid w:val="001E49A9"/>
    <w:rsid w:val="001E4F23"/>
    <w:rsid w:val="001E5520"/>
    <w:rsid w:val="001E5F55"/>
    <w:rsid w:val="001E75D6"/>
    <w:rsid w:val="001E7FF1"/>
    <w:rsid w:val="001F084C"/>
    <w:rsid w:val="001F09D7"/>
    <w:rsid w:val="001F0BC5"/>
    <w:rsid w:val="001F0D91"/>
    <w:rsid w:val="001F12CD"/>
    <w:rsid w:val="001F2327"/>
    <w:rsid w:val="001F2464"/>
    <w:rsid w:val="001F27A3"/>
    <w:rsid w:val="001F2C28"/>
    <w:rsid w:val="001F2EF7"/>
    <w:rsid w:val="001F2F02"/>
    <w:rsid w:val="001F3C6A"/>
    <w:rsid w:val="001F43A3"/>
    <w:rsid w:val="00200E14"/>
    <w:rsid w:val="00200F17"/>
    <w:rsid w:val="00200FF1"/>
    <w:rsid w:val="002022BE"/>
    <w:rsid w:val="00202DAE"/>
    <w:rsid w:val="002031B7"/>
    <w:rsid w:val="002034D0"/>
    <w:rsid w:val="00204676"/>
    <w:rsid w:val="00204C1A"/>
    <w:rsid w:val="002053BE"/>
    <w:rsid w:val="0020565E"/>
    <w:rsid w:val="00205AA1"/>
    <w:rsid w:val="00205AA8"/>
    <w:rsid w:val="002060B5"/>
    <w:rsid w:val="0020612B"/>
    <w:rsid w:val="002061BF"/>
    <w:rsid w:val="00206A45"/>
    <w:rsid w:val="00206A77"/>
    <w:rsid w:val="00206EFE"/>
    <w:rsid w:val="00207322"/>
    <w:rsid w:val="00210F5E"/>
    <w:rsid w:val="002110AE"/>
    <w:rsid w:val="002123AA"/>
    <w:rsid w:val="00212A72"/>
    <w:rsid w:val="00213655"/>
    <w:rsid w:val="00213CB9"/>
    <w:rsid w:val="002152E0"/>
    <w:rsid w:val="00215F21"/>
    <w:rsid w:val="0021626A"/>
    <w:rsid w:val="002163EA"/>
    <w:rsid w:val="0021663B"/>
    <w:rsid w:val="0021692F"/>
    <w:rsid w:val="00216AEE"/>
    <w:rsid w:val="00217D69"/>
    <w:rsid w:val="0022015A"/>
    <w:rsid w:val="002201EF"/>
    <w:rsid w:val="002217DF"/>
    <w:rsid w:val="0022313A"/>
    <w:rsid w:val="002232B9"/>
    <w:rsid w:val="00223B7C"/>
    <w:rsid w:val="00223F4E"/>
    <w:rsid w:val="002243C2"/>
    <w:rsid w:val="00224D57"/>
    <w:rsid w:val="00225E44"/>
    <w:rsid w:val="0022631D"/>
    <w:rsid w:val="0022650B"/>
    <w:rsid w:val="00226B92"/>
    <w:rsid w:val="002274F0"/>
    <w:rsid w:val="00227E23"/>
    <w:rsid w:val="0023096F"/>
    <w:rsid w:val="0023177A"/>
    <w:rsid w:val="00232492"/>
    <w:rsid w:val="00232CDD"/>
    <w:rsid w:val="00232D8A"/>
    <w:rsid w:val="00233E19"/>
    <w:rsid w:val="00233F5D"/>
    <w:rsid w:val="002345B1"/>
    <w:rsid w:val="00234B64"/>
    <w:rsid w:val="00236C7B"/>
    <w:rsid w:val="00237165"/>
    <w:rsid w:val="002372FD"/>
    <w:rsid w:val="0024037F"/>
    <w:rsid w:val="00240D3B"/>
    <w:rsid w:val="00241CB2"/>
    <w:rsid w:val="00242406"/>
    <w:rsid w:val="0024265F"/>
    <w:rsid w:val="0024275E"/>
    <w:rsid w:val="00242BF1"/>
    <w:rsid w:val="00242D67"/>
    <w:rsid w:val="00243271"/>
    <w:rsid w:val="00243B92"/>
    <w:rsid w:val="00243C3D"/>
    <w:rsid w:val="00244066"/>
    <w:rsid w:val="002448FA"/>
    <w:rsid w:val="00245E33"/>
    <w:rsid w:val="00246336"/>
    <w:rsid w:val="0024673A"/>
    <w:rsid w:val="00246B66"/>
    <w:rsid w:val="0024797F"/>
    <w:rsid w:val="00250785"/>
    <w:rsid w:val="00250A68"/>
    <w:rsid w:val="002517D4"/>
    <w:rsid w:val="00251951"/>
    <w:rsid w:val="00251B97"/>
    <w:rsid w:val="00251BFD"/>
    <w:rsid w:val="002523BE"/>
    <w:rsid w:val="0025336B"/>
    <w:rsid w:val="002540A4"/>
    <w:rsid w:val="002542E6"/>
    <w:rsid w:val="002547C2"/>
    <w:rsid w:val="002548BC"/>
    <w:rsid w:val="00254D04"/>
    <w:rsid w:val="00256053"/>
    <w:rsid w:val="0025670C"/>
    <w:rsid w:val="002569AA"/>
    <w:rsid w:val="00256A8A"/>
    <w:rsid w:val="00257F92"/>
    <w:rsid w:val="00260D1F"/>
    <w:rsid w:val="002617C0"/>
    <w:rsid w:val="00261B59"/>
    <w:rsid w:val="002620DE"/>
    <w:rsid w:val="0026222F"/>
    <w:rsid w:val="00262402"/>
    <w:rsid w:val="00262E15"/>
    <w:rsid w:val="002638DB"/>
    <w:rsid w:val="00263AED"/>
    <w:rsid w:val="00264E4E"/>
    <w:rsid w:val="002652C6"/>
    <w:rsid w:val="0026534C"/>
    <w:rsid w:val="002676A3"/>
    <w:rsid w:val="002679E3"/>
    <w:rsid w:val="00270291"/>
    <w:rsid w:val="0027031A"/>
    <w:rsid w:val="00270ACB"/>
    <w:rsid w:val="00270C2C"/>
    <w:rsid w:val="00271E01"/>
    <w:rsid w:val="002727A0"/>
    <w:rsid w:val="002748F9"/>
    <w:rsid w:val="00274ED2"/>
    <w:rsid w:val="0027507D"/>
    <w:rsid w:val="00275325"/>
    <w:rsid w:val="00275E64"/>
    <w:rsid w:val="002762F6"/>
    <w:rsid w:val="0027656B"/>
    <w:rsid w:val="0027684D"/>
    <w:rsid w:val="00277654"/>
    <w:rsid w:val="00277B10"/>
    <w:rsid w:val="00277D4A"/>
    <w:rsid w:val="0028084C"/>
    <w:rsid w:val="00280A6F"/>
    <w:rsid w:val="00280F6E"/>
    <w:rsid w:val="00281F62"/>
    <w:rsid w:val="0028233D"/>
    <w:rsid w:val="00282AD1"/>
    <w:rsid w:val="002838AA"/>
    <w:rsid w:val="00284190"/>
    <w:rsid w:val="0028422B"/>
    <w:rsid w:val="00284A0C"/>
    <w:rsid w:val="00284D81"/>
    <w:rsid w:val="002856CD"/>
    <w:rsid w:val="00285857"/>
    <w:rsid w:val="0028611A"/>
    <w:rsid w:val="002861A2"/>
    <w:rsid w:val="00286D03"/>
    <w:rsid w:val="00287A2E"/>
    <w:rsid w:val="0029092F"/>
    <w:rsid w:val="0029210A"/>
    <w:rsid w:val="0029369A"/>
    <w:rsid w:val="00294272"/>
    <w:rsid w:val="00294571"/>
    <w:rsid w:val="00295083"/>
    <w:rsid w:val="002952DD"/>
    <w:rsid w:val="00295505"/>
    <w:rsid w:val="0029679B"/>
    <w:rsid w:val="00296851"/>
    <w:rsid w:val="00296DF8"/>
    <w:rsid w:val="002A00F5"/>
    <w:rsid w:val="002A0AA6"/>
    <w:rsid w:val="002A14C1"/>
    <w:rsid w:val="002A1EF0"/>
    <w:rsid w:val="002A240B"/>
    <w:rsid w:val="002A34FD"/>
    <w:rsid w:val="002A3D20"/>
    <w:rsid w:val="002A3E55"/>
    <w:rsid w:val="002A46B7"/>
    <w:rsid w:val="002A4A5B"/>
    <w:rsid w:val="002A4FD3"/>
    <w:rsid w:val="002A5202"/>
    <w:rsid w:val="002A599A"/>
    <w:rsid w:val="002A5E0E"/>
    <w:rsid w:val="002A62E2"/>
    <w:rsid w:val="002A6BCC"/>
    <w:rsid w:val="002A79D4"/>
    <w:rsid w:val="002B0325"/>
    <w:rsid w:val="002B07F4"/>
    <w:rsid w:val="002B0CFF"/>
    <w:rsid w:val="002B12A1"/>
    <w:rsid w:val="002B1584"/>
    <w:rsid w:val="002B1AB8"/>
    <w:rsid w:val="002B1BAD"/>
    <w:rsid w:val="002B2735"/>
    <w:rsid w:val="002B3647"/>
    <w:rsid w:val="002B3908"/>
    <w:rsid w:val="002B453F"/>
    <w:rsid w:val="002B5EBD"/>
    <w:rsid w:val="002B60F5"/>
    <w:rsid w:val="002B6837"/>
    <w:rsid w:val="002C032E"/>
    <w:rsid w:val="002C14EA"/>
    <w:rsid w:val="002C1775"/>
    <w:rsid w:val="002C1AC2"/>
    <w:rsid w:val="002C21A1"/>
    <w:rsid w:val="002C23C2"/>
    <w:rsid w:val="002C2824"/>
    <w:rsid w:val="002C28C7"/>
    <w:rsid w:val="002C2A4C"/>
    <w:rsid w:val="002C2DAD"/>
    <w:rsid w:val="002C3319"/>
    <w:rsid w:val="002C4510"/>
    <w:rsid w:val="002C49F5"/>
    <w:rsid w:val="002C505A"/>
    <w:rsid w:val="002C5E5C"/>
    <w:rsid w:val="002C60A9"/>
    <w:rsid w:val="002C6BCA"/>
    <w:rsid w:val="002C7178"/>
    <w:rsid w:val="002C79F5"/>
    <w:rsid w:val="002C7A7E"/>
    <w:rsid w:val="002D0902"/>
    <w:rsid w:val="002D097B"/>
    <w:rsid w:val="002D1150"/>
    <w:rsid w:val="002D14B3"/>
    <w:rsid w:val="002D1A98"/>
    <w:rsid w:val="002D1BBF"/>
    <w:rsid w:val="002D25D0"/>
    <w:rsid w:val="002D39B4"/>
    <w:rsid w:val="002D464B"/>
    <w:rsid w:val="002D7124"/>
    <w:rsid w:val="002E0269"/>
    <w:rsid w:val="002E0B2E"/>
    <w:rsid w:val="002E2C0B"/>
    <w:rsid w:val="002E2F12"/>
    <w:rsid w:val="002E2F82"/>
    <w:rsid w:val="002E30F7"/>
    <w:rsid w:val="002E3199"/>
    <w:rsid w:val="002E374F"/>
    <w:rsid w:val="002E42DC"/>
    <w:rsid w:val="002E4B89"/>
    <w:rsid w:val="002E50E9"/>
    <w:rsid w:val="002E528C"/>
    <w:rsid w:val="002E701D"/>
    <w:rsid w:val="002E7028"/>
    <w:rsid w:val="002F0B72"/>
    <w:rsid w:val="002F0B88"/>
    <w:rsid w:val="002F0B89"/>
    <w:rsid w:val="002F1751"/>
    <w:rsid w:val="002F23A8"/>
    <w:rsid w:val="002F2CBF"/>
    <w:rsid w:val="002F3055"/>
    <w:rsid w:val="002F59AF"/>
    <w:rsid w:val="002F59CE"/>
    <w:rsid w:val="002F75C7"/>
    <w:rsid w:val="002F7B5A"/>
    <w:rsid w:val="0030009F"/>
    <w:rsid w:val="003015E9"/>
    <w:rsid w:val="00301887"/>
    <w:rsid w:val="00301CBF"/>
    <w:rsid w:val="0030279F"/>
    <w:rsid w:val="00302800"/>
    <w:rsid w:val="00302998"/>
    <w:rsid w:val="00302E04"/>
    <w:rsid w:val="003036C2"/>
    <w:rsid w:val="00304674"/>
    <w:rsid w:val="003049C5"/>
    <w:rsid w:val="0030538B"/>
    <w:rsid w:val="003055C1"/>
    <w:rsid w:val="00305C6F"/>
    <w:rsid w:val="00306866"/>
    <w:rsid w:val="00306AB2"/>
    <w:rsid w:val="003078FA"/>
    <w:rsid w:val="00310D5B"/>
    <w:rsid w:val="0031130C"/>
    <w:rsid w:val="003118BA"/>
    <w:rsid w:val="00311C30"/>
    <w:rsid w:val="00312C6B"/>
    <w:rsid w:val="00312F94"/>
    <w:rsid w:val="00313F06"/>
    <w:rsid w:val="00314170"/>
    <w:rsid w:val="00314C35"/>
    <w:rsid w:val="00314D6A"/>
    <w:rsid w:val="00315350"/>
    <w:rsid w:val="003156E4"/>
    <w:rsid w:val="003166F2"/>
    <w:rsid w:val="003176A5"/>
    <w:rsid w:val="0031774C"/>
    <w:rsid w:val="00317954"/>
    <w:rsid w:val="00317E2A"/>
    <w:rsid w:val="00317FD7"/>
    <w:rsid w:val="00320235"/>
    <w:rsid w:val="00320C7B"/>
    <w:rsid w:val="00321551"/>
    <w:rsid w:val="00322336"/>
    <w:rsid w:val="003227FB"/>
    <w:rsid w:val="003233D4"/>
    <w:rsid w:val="00324810"/>
    <w:rsid w:val="003256C1"/>
    <w:rsid w:val="0032693D"/>
    <w:rsid w:val="003271C6"/>
    <w:rsid w:val="00330107"/>
    <w:rsid w:val="00330122"/>
    <w:rsid w:val="00332A6C"/>
    <w:rsid w:val="00332F36"/>
    <w:rsid w:val="00332F74"/>
    <w:rsid w:val="00333266"/>
    <w:rsid w:val="00334484"/>
    <w:rsid w:val="003344EF"/>
    <w:rsid w:val="00334BD0"/>
    <w:rsid w:val="00335150"/>
    <w:rsid w:val="00335687"/>
    <w:rsid w:val="00335A6C"/>
    <w:rsid w:val="00336044"/>
    <w:rsid w:val="00336C83"/>
    <w:rsid w:val="003374B0"/>
    <w:rsid w:val="003402D4"/>
    <w:rsid w:val="003407AE"/>
    <w:rsid w:val="00340C31"/>
    <w:rsid w:val="00341062"/>
    <w:rsid w:val="00341A12"/>
    <w:rsid w:val="00341D8E"/>
    <w:rsid w:val="00341E88"/>
    <w:rsid w:val="00342046"/>
    <w:rsid w:val="00342141"/>
    <w:rsid w:val="003428F3"/>
    <w:rsid w:val="00342C78"/>
    <w:rsid w:val="003453FE"/>
    <w:rsid w:val="0034584A"/>
    <w:rsid w:val="00345D25"/>
    <w:rsid w:val="00346841"/>
    <w:rsid w:val="00346CDF"/>
    <w:rsid w:val="00346CFB"/>
    <w:rsid w:val="00346FFA"/>
    <w:rsid w:val="00347DB7"/>
    <w:rsid w:val="00350EB9"/>
    <w:rsid w:val="0035236F"/>
    <w:rsid w:val="00352E86"/>
    <w:rsid w:val="00353140"/>
    <w:rsid w:val="003533AC"/>
    <w:rsid w:val="00354456"/>
    <w:rsid w:val="00354519"/>
    <w:rsid w:val="00354FBF"/>
    <w:rsid w:val="003558FD"/>
    <w:rsid w:val="00355A3F"/>
    <w:rsid w:val="00355E46"/>
    <w:rsid w:val="00356289"/>
    <w:rsid w:val="00357C34"/>
    <w:rsid w:val="00360D06"/>
    <w:rsid w:val="003610C8"/>
    <w:rsid w:val="003623AA"/>
    <w:rsid w:val="003623F7"/>
    <w:rsid w:val="003627B4"/>
    <w:rsid w:val="00363CAF"/>
    <w:rsid w:val="00364150"/>
    <w:rsid w:val="00364424"/>
    <w:rsid w:val="00365000"/>
    <w:rsid w:val="003651E2"/>
    <w:rsid w:val="00365724"/>
    <w:rsid w:val="00365C50"/>
    <w:rsid w:val="00366021"/>
    <w:rsid w:val="0036776D"/>
    <w:rsid w:val="003679FB"/>
    <w:rsid w:val="00370251"/>
    <w:rsid w:val="00370B78"/>
    <w:rsid w:val="00370E71"/>
    <w:rsid w:val="0037142D"/>
    <w:rsid w:val="00372930"/>
    <w:rsid w:val="00372C9F"/>
    <w:rsid w:val="0037360B"/>
    <w:rsid w:val="003739A8"/>
    <w:rsid w:val="00373C83"/>
    <w:rsid w:val="00374FA8"/>
    <w:rsid w:val="00375391"/>
    <w:rsid w:val="00375C14"/>
    <w:rsid w:val="00376320"/>
    <w:rsid w:val="00376AB1"/>
    <w:rsid w:val="003779B6"/>
    <w:rsid w:val="00380C43"/>
    <w:rsid w:val="00380FC4"/>
    <w:rsid w:val="0038140E"/>
    <w:rsid w:val="003818DB"/>
    <w:rsid w:val="0038218E"/>
    <w:rsid w:val="00383ABA"/>
    <w:rsid w:val="00383CB9"/>
    <w:rsid w:val="00384417"/>
    <w:rsid w:val="0038451D"/>
    <w:rsid w:val="0038463C"/>
    <w:rsid w:val="003869C8"/>
    <w:rsid w:val="00386DC3"/>
    <w:rsid w:val="0039045C"/>
    <w:rsid w:val="00390598"/>
    <w:rsid w:val="00390FBA"/>
    <w:rsid w:val="003912CD"/>
    <w:rsid w:val="00391F7A"/>
    <w:rsid w:val="00392B33"/>
    <w:rsid w:val="00392DBD"/>
    <w:rsid w:val="0039340D"/>
    <w:rsid w:val="003934BA"/>
    <w:rsid w:val="00393AD7"/>
    <w:rsid w:val="00393EA8"/>
    <w:rsid w:val="00394969"/>
    <w:rsid w:val="00394E3D"/>
    <w:rsid w:val="00395120"/>
    <w:rsid w:val="003956AB"/>
    <w:rsid w:val="003960CF"/>
    <w:rsid w:val="003A026C"/>
    <w:rsid w:val="003A0B15"/>
    <w:rsid w:val="003A108E"/>
    <w:rsid w:val="003A260A"/>
    <w:rsid w:val="003A3E99"/>
    <w:rsid w:val="003A46CC"/>
    <w:rsid w:val="003A48D9"/>
    <w:rsid w:val="003A4B73"/>
    <w:rsid w:val="003A5122"/>
    <w:rsid w:val="003A53D5"/>
    <w:rsid w:val="003A5460"/>
    <w:rsid w:val="003A5B84"/>
    <w:rsid w:val="003A5C21"/>
    <w:rsid w:val="003A7757"/>
    <w:rsid w:val="003A7ABC"/>
    <w:rsid w:val="003B0AC3"/>
    <w:rsid w:val="003B1BC4"/>
    <w:rsid w:val="003B2769"/>
    <w:rsid w:val="003B30AA"/>
    <w:rsid w:val="003B4064"/>
    <w:rsid w:val="003B43BE"/>
    <w:rsid w:val="003B480A"/>
    <w:rsid w:val="003B4C55"/>
    <w:rsid w:val="003B4E80"/>
    <w:rsid w:val="003B4EC6"/>
    <w:rsid w:val="003B54B7"/>
    <w:rsid w:val="003B5A35"/>
    <w:rsid w:val="003B5D3D"/>
    <w:rsid w:val="003B5E30"/>
    <w:rsid w:val="003C0CD9"/>
    <w:rsid w:val="003C1242"/>
    <w:rsid w:val="003C18CB"/>
    <w:rsid w:val="003C1B00"/>
    <w:rsid w:val="003C2839"/>
    <w:rsid w:val="003C2F0B"/>
    <w:rsid w:val="003C31EE"/>
    <w:rsid w:val="003C43F9"/>
    <w:rsid w:val="003C472B"/>
    <w:rsid w:val="003C500A"/>
    <w:rsid w:val="003C53AB"/>
    <w:rsid w:val="003C60A3"/>
    <w:rsid w:val="003C62EE"/>
    <w:rsid w:val="003C656B"/>
    <w:rsid w:val="003C680B"/>
    <w:rsid w:val="003C6908"/>
    <w:rsid w:val="003C71D4"/>
    <w:rsid w:val="003C7558"/>
    <w:rsid w:val="003C764B"/>
    <w:rsid w:val="003C7B23"/>
    <w:rsid w:val="003D03D1"/>
    <w:rsid w:val="003D09BF"/>
    <w:rsid w:val="003D0A29"/>
    <w:rsid w:val="003D143E"/>
    <w:rsid w:val="003D1558"/>
    <w:rsid w:val="003D164E"/>
    <w:rsid w:val="003D191E"/>
    <w:rsid w:val="003D1CA0"/>
    <w:rsid w:val="003D227D"/>
    <w:rsid w:val="003D2F44"/>
    <w:rsid w:val="003D38B5"/>
    <w:rsid w:val="003D4664"/>
    <w:rsid w:val="003D4D68"/>
    <w:rsid w:val="003D4E89"/>
    <w:rsid w:val="003D572D"/>
    <w:rsid w:val="003D590B"/>
    <w:rsid w:val="003D5A07"/>
    <w:rsid w:val="003D69E6"/>
    <w:rsid w:val="003D789C"/>
    <w:rsid w:val="003D789E"/>
    <w:rsid w:val="003E1953"/>
    <w:rsid w:val="003E1E9D"/>
    <w:rsid w:val="003E29B4"/>
    <w:rsid w:val="003E2BAC"/>
    <w:rsid w:val="003E2C9C"/>
    <w:rsid w:val="003E30FC"/>
    <w:rsid w:val="003E3556"/>
    <w:rsid w:val="003E3652"/>
    <w:rsid w:val="003E3701"/>
    <w:rsid w:val="003E399E"/>
    <w:rsid w:val="003E446C"/>
    <w:rsid w:val="003E4BFF"/>
    <w:rsid w:val="003E4E34"/>
    <w:rsid w:val="003E4FFA"/>
    <w:rsid w:val="003E51A3"/>
    <w:rsid w:val="003E54BD"/>
    <w:rsid w:val="003E5592"/>
    <w:rsid w:val="003E5E17"/>
    <w:rsid w:val="003E68FE"/>
    <w:rsid w:val="003E7297"/>
    <w:rsid w:val="003E72F3"/>
    <w:rsid w:val="003E7BC0"/>
    <w:rsid w:val="003E7BDB"/>
    <w:rsid w:val="003F0AE2"/>
    <w:rsid w:val="003F0EB3"/>
    <w:rsid w:val="003F27FD"/>
    <w:rsid w:val="003F2878"/>
    <w:rsid w:val="003F2C34"/>
    <w:rsid w:val="003F3A80"/>
    <w:rsid w:val="003F4195"/>
    <w:rsid w:val="003F423E"/>
    <w:rsid w:val="003F4252"/>
    <w:rsid w:val="003F43E9"/>
    <w:rsid w:val="003F4605"/>
    <w:rsid w:val="003F4988"/>
    <w:rsid w:val="003F4BD6"/>
    <w:rsid w:val="003F4DA7"/>
    <w:rsid w:val="003F525F"/>
    <w:rsid w:val="003F67F7"/>
    <w:rsid w:val="003F6BC5"/>
    <w:rsid w:val="003F758B"/>
    <w:rsid w:val="00400393"/>
    <w:rsid w:val="00400F12"/>
    <w:rsid w:val="004010EB"/>
    <w:rsid w:val="004013DA"/>
    <w:rsid w:val="0040170E"/>
    <w:rsid w:val="004018A6"/>
    <w:rsid w:val="004028F8"/>
    <w:rsid w:val="00403479"/>
    <w:rsid w:val="0040376B"/>
    <w:rsid w:val="00403D1D"/>
    <w:rsid w:val="0040469F"/>
    <w:rsid w:val="00404EE0"/>
    <w:rsid w:val="00404F28"/>
    <w:rsid w:val="00405314"/>
    <w:rsid w:val="0040621F"/>
    <w:rsid w:val="00406364"/>
    <w:rsid w:val="00406CA4"/>
    <w:rsid w:val="00407055"/>
    <w:rsid w:val="00407268"/>
    <w:rsid w:val="00407BDA"/>
    <w:rsid w:val="00410DEC"/>
    <w:rsid w:val="004113E4"/>
    <w:rsid w:val="00412588"/>
    <w:rsid w:val="00412625"/>
    <w:rsid w:val="00412B5B"/>
    <w:rsid w:val="00413A1B"/>
    <w:rsid w:val="00413BA5"/>
    <w:rsid w:val="004142DD"/>
    <w:rsid w:val="004144F1"/>
    <w:rsid w:val="00414C5D"/>
    <w:rsid w:val="00414E65"/>
    <w:rsid w:val="00415AFA"/>
    <w:rsid w:val="0041677E"/>
    <w:rsid w:val="00416819"/>
    <w:rsid w:val="00416D46"/>
    <w:rsid w:val="00416D83"/>
    <w:rsid w:val="004171CF"/>
    <w:rsid w:val="004175A2"/>
    <w:rsid w:val="00417954"/>
    <w:rsid w:val="004211D7"/>
    <w:rsid w:val="00421C6E"/>
    <w:rsid w:val="00422215"/>
    <w:rsid w:val="0042250B"/>
    <w:rsid w:val="004225F9"/>
    <w:rsid w:val="0042279D"/>
    <w:rsid w:val="004227CD"/>
    <w:rsid w:val="0042282C"/>
    <w:rsid w:val="00423574"/>
    <w:rsid w:val="004235D0"/>
    <w:rsid w:val="00423749"/>
    <w:rsid w:val="00424A99"/>
    <w:rsid w:val="0042513C"/>
    <w:rsid w:val="00425A24"/>
    <w:rsid w:val="004261FA"/>
    <w:rsid w:val="004264B2"/>
    <w:rsid w:val="004267EE"/>
    <w:rsid w:val="00426BB5"/>
    <w:rsid w:val="00426ED5"/>
    <w:rsid w:val="0042733C"/>
    <w:rsid w:val="004301CB"/>
    <w:rsid w:val="004308B3"/>
    <w:rsid w:val="0043091C"/>
    <w:rsid w:val="0043157F"/>
    <w:rsid w:val="00431D53"/>
    <w:rsid w:val="00431FA1"/>
    <w:rsid w:val="0043246C"/>
    <w:rsid w:val="004327D4"/>
    <w:rsid w:val="00432C48"/>
    <w:rsid w:val="00433A12"/>
    <w:rsid w:val="004340FA"/>
    <w:rsid w:val="004357F5"/>
    <w:rsid w:val="00435B7A"/>
    <w:rsid w:val="00435EE3"/>
    <w:rsid w:val="0043614D"/>
    <w:rsid w:val="004361EF"/>
    <w:rsid w:val="0043660D"/>
    <w:rsid w:val="00437110"/>
    <w:rsid w:val="004371DC"/>
    <w:rsid w:val="00437717"/>
    <w:rsid w:val="00437875"/>
    <w:rsid w:val="00437D27"/>
    <w:rsid w:val="004408B4"/>
    <w:rsid w:val="004414AA"/>
    <w:rsid w:val="00441948"/>
    <w:rsid w:val="00441B41"/>
    <w:rsid w:val="00441FAC"/>
    <w:rsid w:val="004437E4"/>
    <w:rsid w:val="00443853"/>
    <w:rsid w:val="0044480F"/>
    <w:rsid w:val="00444C0F"/>
    <w:rsid w:val="0044509F"/>
    <w:rsid w:val="004456BB"/>
    <w:rsid w:val="00445E17"/>
    <w:rsid w:val="00447684"/>
    <w:rsid w:val="00450261"/>
    <w:rsid w:val="004508A8"/>
    <w:rsid w:val="00450B86"/>
    <w:rsid w:val="00451157"/>
    <w:rsid w:val="0045122D"/>
    <w:rsid w:val="00451908"/>
    <w:rsid w:val="00452310"/>
    <w:rsid w:val="00453C34"/>
    <w:rsid w:val="00454D4A"/>
    <w:rsid w:val="00454DE6"/>
    <w:rsid w:val="00455217"/>
    <w:rsid w:val="0045579C"/>
    <w:rsid w:val="00455D33"/>
    <w:rsid w:val="00455F33"/>
    <w:rsid w:val="00456108"/>
    <w:rsid w:val="00456617"/>
    <w:rsid w:val="00457B08"/>
    <w:rsid w:val="0046137D"/>
    <w:rsid w:val="004618BA"/>
    <w:rsid w:val="00462317"/>
    <w:rsid w:val="00464A82"/>
    <w:rsid w:val="00464AAA"/>
    <w:rsid w:val="00464AC4"/>
    <w:rsid w:val="00465FD4"/>
    <w:rsid w:val="00466A11"/>
    <w:rsid w:val="0046715B"/>
    <w:rsid w:val="004672DA"/>
    <w:rsid w:val="0047045F"/>
    <w:rsid w:val="00470955"/>
    <w:rsid w:val="004709B1"/>
    <w:rsid w:val="004713A5"/>
    <w:rsid w:val="00472159"/>
    <w:rsid w:val="0047424B"/>
    <w:rsid w:val="0047494A"/>
    <w:rsid w:val="00474EA6"/>
    <w:rsid w:val="004758FE"/>
    <w:rsid w:val="00475EA7"/>
    <w:rsid w:val="00476207"/>
    <w:rsid w:val="00476E22"/>
    <w:rsid w:val="004770FA"/>
    <w:rsid w:val="004800F6"/>
    <w:rsid w:val="0048023C"/>
    <w:rsid w:val="004802F8"/>
    <w:rsid w:val="0048041A"/>
    <w:rsid w:val="00480C05"/>
    <w:rsid w:val="004819BF"/>
    <w:rsid w:val="0048285F"/>
    <w:rsid w:val="00482C12"/>
    <w:rsid w:val="00482D3E"/>
    <w:rsid w:val="00482F1F"/>
    <w:rsid w:val="00483491"/>
    <w:rsid w:val="0048374F"/>
    <w:rsid w:val="00483C7A"/>
    <w:rsid w:val="00483EF8"/>
    <w:rsid w:val="00483F49"/>
    <w:rsid w:val="004848D6"/>
    <w:rsid w:val="00484E26"/>
    <w:rsid w:val="00484E3B"/>
    <w:rsid w:val="0048654D"/>
    <w:rsid w:val="00486C02"/>
    <w:rsid w:val="00486D38"/>
    <w:rsid w:val="00486E1E"/>
    <w:rsid w:val="00486ED6"/>
    <w:rsid w:val="004872F6"/>
    <w:rsid w:val="0048769D"/>
    <w:rsid w:val="00487768"/>
    <w:rsid w:val="00487BEA"/>
    <w:rsid w:val="00490105"/>
    <w:rsid w:val="004907A0"/>
    <w:rsid w:val="00490BFB"/>
    <w:rsid w:val="00491760"/>
    <w:rsid w:val="0049184B"/>
    <w:rsid w:val="004919A2"/>
    <w:rsid w:val="00491E55"/>
    <w:rsid w:val="00491FD2"/>
    <w:rsid w:val="00492918"/>
    <w:rsid w:val="00492AFA"/>
    <w:rsid w:val="00493901"/>
    <w:rsid w:val="004939E8"/>
    <w:rsid w:val="00493BEF"/>
    <w:rsid w:val="00493EB7"/>
    <w:rsid w:val="00493F30"/>
    <w:rsid w:val="004945F5"/>
    <w:rsid w:val="00494DC7"/>
    <w:rsid w:val="00494ECE"/>
    <w:rsid w:val="00495360"/>
    <w:rsid w:val="00495967"/>
    <w:rsid w:val="00495D0C"/>
    <w:rsid w:val="00495F73"/>
    <w:rsid w:val="004969EA"/>
    <w:rsid w:val="00496B32"/>
    <w:rsid w:val="00496DCC"/>
    <w:rsid w:val="00497034"/>
    <w:rsid w:val="0049763A"/>
    <w:rsid w:val="00497790"/>
    <w:rsid w:val="00497D44"/>
    <w:rsid w:val="004A0ACD"/>
    <w:rsid w:val="004A0B0A"/>
    <w:rsid w:val="004A0BCF"/>
    <w:rsid w:val="004A1206"/>
    <w:rsid w:val="004A135E"/>
    <w:rsid w:val="004A16DB"/>
    <w:rsid w:val="004A18DD"/>
    <w:rsid w:val="004A1EEA"/>
    <w:rsid w:val="004A210F"/>
    <w:rsid w:val="004A2132"/>
    <w:rsid w:val="004A31C2"/>
    <w:rsid w:val="004A33E5"/>
    <w:rsid w:val="004A3BB6"/>
    <w:rsid w:val="004A3F61"/>
    <w:rsid w:val="004A42BE"/>
    <w:rsid w:val="004A4314"/>
    <w:rsid w:val="004A580F"/>
    <w:rsid w:val="004A5D1F"/>
    <w:rsid w:val="004A6035"/>
    <w:rsid w:val="004A6086"/>
    <w:rsid w:val="004A613E"/>
    <w:rsid w:val="004A67C2"/>
    <w:rsid w:val="004A6866"/>
    <w:rsid w:val="004A6AC9"/>
    <w:rsid w:val="004A6D47"/>
    <w:rsid w:val="004A7F2C"/>
    <w:rsid w:val="004B1884"/>
    <w:rsid w:val="004B1ECD"/>
    <w:rsid w:val="004B20C2"/>
    <w:rsid w:val="004B2CAF"/>
    <w:rsid w:val="004B359B"/>
    <w:rsid w:val="004B38FB"/>
    <w:rsid w:val="004B660B"/>
    <w:rsid w:val="004B6BF6"/>
    <w:rsid w:val="004B72E6"/>
    <w:rsid w:val="004B737D"/>
    <w:rsid w:val="004B792D"/>
    <w:rsid w:val="004B7CFE"/>
    <w:rsid w:val="004C07C0"/>
    <w:rsid w:val="004C135B"/>
    <w:rsid w:val="004C1399"/>
    <w:rsid w:val="004C157E"/>
    <w:rsid w:val="004C1ED2"/>
    <w:rsid w:val="004C1EF4"/>
    <w:rsid w:val="004C23BF"/>
    <w:rsid w:val="004C4C89"/>
    <w:rsid w:val="004C52C3"/>
    <w:rsid w:val="004C550E"/>
    <w:rsid w:val="004C57ED"/>
    <w:rsid w:val="004C5A7D"/>
    <w:rsid w:val="004C6267"/>
    <w:rsid w:val="004C6FFC"/>
    <w:rsid w:val="004C772E"/>
    <w:rsid w:val="004C7F53"/>
    <w:rsid w:val="004D0100"/>
    <w:rsid w:val="004D0127"/>
    <w:rsid w:val="004D03CE"/>
    <w:rsid w:val="004D1C8C"/>
    <w:rsid w:val="004D2BEE"/>
    <w:rsid w:val="004D374A"/>
    <w:rsid w:val="004D3915"/>
    <w:rsid w:val="004D3CC3"/>
    <w:rsid w:val="004D4184"/>
    <w:rsid w:val="004D4D1E"/>
    <w:rsid w:val="004D6854"/>
    <w:rsid w:val="004D7110"/>
    <w:rsid w:val="004D7C7B"/>
    <w:rsid w:val="004E0191"/>
    <w:rsid w:val="004E04DB"/>
    <w:rsid w:val="004E0ADA"/>
    <w:rsid w:val="004E17A9"/>
    <w:rsid w:val="004E1FC5"/>
    <w:rsid w:val="004E21B2"/>
    <w:rsid w:val="004E27DA"/>
    <w:rsid w:val="004E2D20"/>
    <w:rsid w:val="004E2F92"/>
    <w:rsid w:val="004E4CFD"/>
    <w:rsid w:val="004E4DC0"/>
    <w:rsid w:val="004E53D4"/>
    <w:rsid w:val="004E56F8"/>
    <w:rsid w:val="004E59B2"/>
    <w:rsid w:val="004E5FD3"/>
    <w:rsid w:val="004E62A7"/>
    <w:rsid w:val="004E64B2"/>
    <w:rsid w:val="004E6717"/>
    <w:rsid w:val="004E6AE2"/>
    <w:rsid w:val="004E6C4A"/>
    <w:rsid w:val="004E7C4F"/>
    <w:rsid w:val="004E7D89"/>
    <w:rsid w:val="004F040C"/>
    <w:rsid w:val="004F082F"/>
    <w:rsid w:val="004F09DA"/>
    <w:rsid w:val="004F0E8F"/>
    <w:rsid w:val="004F108B"/>
    <w:rsid w:val="004F1350"/>
    <w:rsid w:val="004F20D0"/>
    <w:rsid w:val="004F2125"/>
    <w:rsid w:val="004F2DEF"/>
    <w:rsid w:val="004F3DDB"/>
    <w:rsid w:val="004F4D00"/>
    <w:rsid w:val="004F546C"/>
    <w:rsid w:val="004F5A4F"/>
    <w:rsid w:val="004F5EB7"/>
    <w:rsid w:val="004F705A"/>
    <w:rsid w:val="004F7171"/>
    <w:rsid w:val="004F7ECE"/>
    <w:rsid w:val="0050034D"/>
    <w:rsid w:val="0050064F"/>
    <w:rsid w:val="00500985"/>
    <w:rsid w:val="005009E0"/>
    <w:rsid w:val="00501B04"/>
    <w:rsid w:val="00503189"/>
    <w:rsid w:val="0050381B"/>
    <w:rsid w:val="0050402C"/>
    <w:rsid w:val="005047A3"/>
    <w:rsid w:val="005048C0"/>
    <w:rsid w:val="00504F52"/>
    <w:rsid w:val="005050B3"/>
    <w:rsid w:val="005057DB"/>
    <w:rsid w:val="005059B4"/>
    <w:rsid w:val="00505E47"/>
    <w:rsid w:val="00505EAD"/>
    <w:rsid w:val="005071A0"/>
    <w:rsid w:val="00507A88"/>
    <w:rsid w:val="00510261"/>
    <w:rsid w:val="00510346"/>
    <w:rsid w:val="005108B7"/>
    <w:rsid w:val="00511AD6"/>
    <w:rsid w:val="00512381"/>
    <w:rsid w:val="00512FF1"/>
    <w:rsid w:val="005137F1"/>
    <w:rsid w:val="0051421B"/>
    <w:rsid w:val="00515DAE"/>
    <w:rsid w:val="00515F0E"/>
    <w:rsid w:val="0051715B"/>
    <w:rsid w:val="00517368"/>
    <w:rsid w:val="0052054D"/>
    <w:rsid w:val="00520A80"/>
    <w:rsid w:val="00520C99"/>
    <w:rsid w:val="00520D97"/>
    <w:rsid w:val="00520FD2"/>
    <w:rsid w:val="0052108C"/>
    <w:rsid w:val="0052145B"/>
    <w:rsid w:val="00521B9F"/>
    <w:rsid w:val="00521BFE"/>
    <w:rsid w:val="0052393A"/>
    <w:rsid w:val="005239EA"/>
    <w:rsid w:val="00523DFF"/>
    <w:rsid w:val="00524261"/>
    <w:rsid w:val="005246EF"/>
    <w:rsid w:val="005264D8"/>
    <w:rsid w:val="005302E8"/>
    <w:rsid w:val="005303F4"/>
    <w:rsid w:val="00530D2A"/>
    <w:rsid w:val="0053141F"/>
    <w:rsid w:val="00531AEA"/>
    <w:rsid w:val="00531C4D"/>
    <w:rsid w:val="005349A7"/>
    <w:rsid w:val="00535880"/>
    <w:rsid w:val="00536F9E"/>
    <w:rsid w:val="005370BF"/>
    <w:rsid w:val="005370C6"/>
    <w:rsid w:val="00540303"/>
    <w:rsid w:val="00540416"/>
    <w:rsid w:val="00540DDD"/>
    <w:rsid w:val="00540F54"/>
    <w:rsid w:val="0054128A"/>
    <w:rsid w:val="005418F5"/>
    <w:rsid w:val="00541CA9"/>
    <w:rsid w:val="0054203A"/>
    <w:rsid w:val="005421E7"/>
    <w:rsid w:val="0054326F"/>
    <w:rsid w:val="005438C7"/>
    <w:rsid w:val="005448FA"/>
    <w:rsid w:val="0054497F"/>
    <w:rsid w:val="00544D33"/>
    <w:rsid w:val="005450A6"/>
    <w:rsid w:val="00545A35"/>
    <w:rsid w:val="00547B6A"/>
    <w:rsid w:val="00550011"/>
    <w:rsid w:val="00550508"/>
    <w:rsid w:val="00550641"/>
    <w:rsid w:val="005507D1"/>
    <w:rsid w:val="00550965"/>
    <w:rsid w:val="00550A38"/>
    <w:rsid w:val="00550FB9"/>
    <w:rsid w:val="00551BCC"/>
    <w:rsid w:val="00551BEA"/>
    <w:rsid w:val="005526AC"/>
    <w:rsid w:val="00552A49"/>
    <w:rsid w:val="0055322B"/>
    <w:rsid w:val="00553A6E"/>
    <w:rsid w:val="00554268"/>
    <w:rsid w:val="00554361"/>
    <w:rsid w:val="0055448A"/>
    <w:rsid w:val="005555C1"/>
    <w:rsid w:val="00555AB1"/>
    <w:rsid w:val="00555C4E"/>
    <w:rsid w:val="00556ABA"/>
    <w:rsid w:val="00557AF0"/>
    <w:rsid w:val="00561848"/>
    <w:rsid w:val="00561A3D"/>
    <w:rsid w:val="0056228E"/>
    <w:rsid w:val="005627E6"/>
    <w:rsid w:val="00562DAB"/>
    <w:rsid w:val="00563700"/>
    <w:rsid w:val="00563B90"/>
    <w:rsid w:val="005647BC"/>
    <w:rsid w:val="00564966"/>
    <w:rsid w:val="00564B28"/>
    <w:rsid w:val="00565DA0"/>
    <w:rsid w:val="005663AF"/>
    <w:rsid w:val="005663D6"/>
    <w:rsid w:val="0056660C"/>
    <w:rsid w:val="00567340"/>
    <w:rsid w:val="00567379"/>
    <w:rsid w:val="00567481"/>
    <w:rsid w:val="005677C1"/>
    <w:rsid w:val="00567A21"/>
    <w:rsid w:val="00570385"/>
    <w:rsid w:val="005708B4"/>
    <w:rsid w:val="00570A4F"/>
    <w:rsid w:val="0057109A"/>
    <w:rsid w:val="005717B8"/>
    <w:rsid w:val="00571AEC"/>
    <w:rsid w:val="00571FCB"/>
    <w:rsid w:val="00572DC1"/>
    <w:rsid w:val="005730E2"/>
    <w:rsid w:val="00573566"/>
    <w:rsid w:val="005737E9"/>
    <w:rsid w:val="00573C66"/>
    <w:rsid w:val="005747E8"/>
    <w:rsid w:val="0057489C"/>
    <w:rsid w:val="0057535A"/>
    <w:rsid w:val="005766FB"/>
    <w:rsid w:val="00576FC0"/>
    <w:rsid w:val="00577810"/>
    <w:rsid w:val="00580BC7"/>
    <w:rsid w:val="00580CFF"/>
    <w:rsid w:val="00580EC9"/>
    <w:rsid w:val="0058143E"/>
    <w:rsid w:val="00582999"/>
    <w:rsid w:val="00585A59"/>
    <w:rsid w:val="00585A86"/>
    <w:rsid w:val="00585D57"/>
    <w:rsid w:val="0058636D"/>
    <w:rsid w:val="005867B3"/>
    <w:rsid w:val="0058682D"/>
    <w:rsid w:val="005870C5"/>
    <w:rsid w:val="005878E8"/>
    <w:rsid w:val="00587982"/>
    <w:rsid w:val="00587B36"/>
    <w:rsid w:val="00587C31"/>
    <w:rsid w:val="00590076"/>
    <w:rsid w:val="00590294"/>
    <w:rsid w:val="00590318"/>
    <w:rsid w:val="00590B6F"/>
    <w:rsid w:val="0059116C"/>
    <w:rsid w:val="005914AD"/>
    <w:rsid w:val="00591866"/>
    <w:rsid w:val="00591FD4"/>
    <w:rsid w:val="00592AAC"/>
    <w:rsid w:val="005935B4"/>
    <w:rsid w:val="005936E7"/>
    <w:rsid w:val="005946D8"/>
    <w:rsid w:val="005949AC"/>
    <w:rsid w:val="0059501D"/>
    <w:rsid w:val="00595077"/>
    <w:rsid w:val="00595731"/>
    <w:rsid w:val="00595BCD"/>
    <w:rsid w:val="00597548"/>
    <w:rsid w:val="005975FD"/>
    <w:rsid w:val="005A0727"/>
    <w:rsid w:val="005A094F"/>
    <w:rsid w:val="005A0965"/>
    <w:rsid w:val="005A0A8A"/>
    <w:rsid w:val="005A0E0B"/>
    <w:rsid w:val="005A19C7"/>
    <w:rsid w:val="005A1CB4"/>
    <w:rsid w:val="005A2B42"/>
    <w:rsid w:val="005A30E6"/>
    <w:rsid w:val="005A3382"/>
    <w:rsid w:val="005A4207"/>
    <w:rsid w:val="005A4C6A"/>
    <w:rsid w:val="005A5427"/>
    <w:rsid w:val="005A546A"/>
    <w:rsid w:val="005A5627"/>
    <w:rsid w:val="005A5729"/>
    <w:rsid w:val="005A6418"/>
    <w:rsid w:val="005A69E9"/>
    <w:rsid w:val="005A6A24"/>
    <w:rsid w:val="005A6FF0"/>
    <w:rsid w:val="005A708D"/>
    <w:rsid w:val="005A7747"/>
    <w:rsid w:val="005A7F6E"/>
    <w:rsid w:val="005B0EC0"/>
    <w:rsid w:val="005B14E0"/>
    <w:rsid w:val="005B2CED"/>
    <w:rsid w:val="005B33E4"/>
    <w:rsid w:val="005B34B6"/>
    <w:rsid w:val="005B52DD"/>
    <w:rsid w:val="005B6B8F"/>
    <w:rsid w:val="005B6D42"/>
    <w:rsid w:val="005B74BB"/>
    <w:rsid w:val="005B7EFA"/>
    <w:rsid w:val="005C133C"/>
    <w:rsid w:val="005C1A55"/>
    <w:rsid w:val="005C3876"/>
    <w:rsid w:val="005C3D9F"/>
    <w:rsid w:val="005C48FF"/>
    <w:rsid w:val="005C56F0"/>
    <w:rsid w:val="005C59A9"/>
    <w:rsid w:val="005C5CA7"/>
    <w:rsid w:val="005C5DD1"/>
    <w:rsid w:val="005C6144"/>
    <w:rsid w:val="005C74F1"/>
    <w:rsid w:val="005C7D42"/>
    <w:rsid w:val="005C7E70"/>
    <w:rsid w:val="005C7F28"/>
    <w:rsid w:val="005D01BE"/>
    <w:rsid w:val="005D0692"/>
    <w:rsid w:val="005D0756"/>
    <w:rsid w:val="005D184E"/>
    <w:rsid w:val="005D1992"/>
    <w:rsid w:val="005D2514"/>
    <w:rsid w:val="005D2683"/>
    <w:rsid w:val="005D29FB"/>
    <w:rsid w:val="005D30C6"/>
    <w:rsid w:val="005D30CB"/>
    <w:rsid w:val="005D3110"/>
    <w:rsid w:val="005D362A"/>
    <w:rsid w:val="005D3B7F"/>
    <w:rsid w:val="005D4DC8"/>
    <w:rsid w:val="005D4EFF"/>
    <w:rsid w:val="005D62EC"/>
    <w:rsid w:val="005D673A"/>
    <w:rsid w:val="005D6981"/>
    <w:rsid w:val="005D758A"/>
    <w:rsid w:val="005D759E"/>
    <w:rsid w:val="005D7DCC"/>
    <w:rsid w:val="005E0F05"/>
    <w:rsid w:val="005E12AC"/>
    <w:rsid w:val="005E12B5"/>
    <w:rsid w:val="005E20E9"/>
    <w:rsid w:val="005E247F"/>
    <w:rsid w:val="005E2B7F"/>
    <w:rsid w:val="005E2DAA"/>
    <w:rsid w:val="005E444A"/>
    <w:rsid w:val="005E597C"/>
    <w:rsid w:val="005E6509"/>
    <w:rsid w:val="005E6E12"/>
    <w:rsid w:val="005F06FB"/>
    <w:rsid w:val="005F16C1"/>
    <w:rsid w:val="005F2810"/>
    <w:rsid w:val="005F4886"/>
    <w:rsid w:val="005F49BE"/>
    <w:rsid w:val="005F4AB6"/>
    <w:rsid w:val="005F5514"/>
    <w:rsid w:val="005F6338"/>
    <w:rsid w:val="005F65FE"/>
    <w:rsid w:val="005F6865"/>
    <w:rsid w:val="005F7013"/>
    <w:rsid w:val="005F7FFB"/>
    <w:rsid w:val="0060133C"/>
    <w:rsid w:val="00601690"/>
    <w:rsid w:val="006016B9"/>
    <w:rsid w:val="00602134"/>
    <w:rsid w:val="0060280F"/>
    <w:rsid w:val="00602D30"/>
    <w:rsid w:val="00603559"/>
    <w:rsid w:val="0060398A"/>
    <w:rsid w:val="006049C3"/>
    <w:rsid w:val="00604C16"/>
    <w:rsid w:val="00604CBC"/>
    <w:rsid w:val="006050F6"/>
    <w:rsid w:val="006053D3"/>
    <w:rsid w:val="00606219"/>
    <w:rsid w:val="00606748"/>
    <w:rsid w:val="00606DE2"/>
    <w:rsid w:val="00607AE1"/>
    <w:rsid w:val="00610345"/>
    <w:rsid w:val="006105FC"/>
    <w:rsid w:val="00610927"/>
    <w:rsid w:val="00610F05"/>
    <w:rsid w:val="006112C6"/>
    <w:rsid w:val="006116D3"/>
    <w:rsid w:val="006125B5"/>
    <w:rsid w:val="00612654"/>
    <w:rsid w:val="00612D30"/>
    <w:rsid w:val="00613065"/>
    <w:rsid w:val="0061324D"/>
    <w:rsid w:val="006132AD"/>
    <w:rsid w:val="00613EAA"/>
    <w:rsid w:val="00613F97"/>
    <w:rsid w:val="00613F9E"/>
    <w:rsid w:val="00614047"/>
    <w:rsid w:val="006147CF"/>
    <w:rsid w:val="006157BC"/>
    <w:rsid w:val="00615C2C"/>
    <w:rsid w:val="006172DD"/>
    <w:rsid w:val="0061747D"/>
    <w:rsid w:val="0061794B"/>
    <w:rsid w:val="00617F48"/>
    <w:rsid w:val="00621755"/>
    <w:rsid w:val="006218FB"/>
    <w:rsid w:val="006220CC"/>
    <w:rsid w:val="006223A2"/>
    <w:rsid w:val="0062261C"/>
    <w:rsid w:val="00622957"/>
    <w:rsid w:val="00622FE1"/>
    <w:rsid w:val="006231DE"/>
    <w:rsid w:val="00623AE4"/>
    <w:rsid w:val="00623BDC"/>
    <w:rsid w:val="00624B0B"/>
    <w:rsid w:val="00627BB5"/>
    <w:rsid w:val="00627CFD"/>
    <w:rsid w:val="00627FE5"/>
    <w:rsid w:val="006302D0"/>
    <w:rsid w:val="006302D6"/>
    <w:rsid w:val="006305A5"/>
    <w:rsid w:val="00630692"/>
    <w:rsid w:val="00630E48"/>
    <w:rsid w:val="006316E1"/>
    <w:rsid w:val="00631A7D"/>
    <w:rsid w:val="0063242D"/>
    <w:rsid w:val="00632C44"/>
    <w:rsid w:val="00633F68"/>
    <w:rsid w:val="006353E8"/>
    <w:rsid w:val="00635750"/>
    <w:rsid w:val="00636A62"/>
    <w:rsid w:val="00637148"/>
    <w:rsid w:val="00637DFF"/>
    <w:rsid w:val="00637E59"/>
    <w:rsid w:val="00637ED2"/>
    <w:rsid w:val="00640B84"/>
    <w:rsid w:val="00642027"/>
    <w:rsid w:val="006420A1"/>
    <w:rsid w:val="006425D1"/>
    <w:rsid w:val="00643CBB"/>
    <w:rsid w:val="00644296"/>
    <w:rsid w:val="006449C1"/>
    <w:rsid w:val="006461E1"/>
    <w:rsid w:val="00646210"/>
    <w:rsid w:val="00646AC2"/>
    <w:rsid w:val="00647586"/>
    <w:rsid w:val="00647BA2"/>
    <w:rsid w:val="00647FA1"/>
    <w:rsid w:val="00650364"/>
    <w:rsid w:val="00650A07"/>
    <w:rsid w:val="00650B8B"/>
    <w:rsid w:val="00652A84"/>
    <w:rsid w:val="00652BF2"/>
    <w:rsid w:val="00652D2C"/>
    <w:rsid w:val="00652E8D"/>
    <w:rsid w:val="00653D86"/>
    <w:rsid w:val="006545FC"/>
    <w:rsid w:val="006551A7"/>
    <w:rsid w:val="00655305"/>
    <w:rsid w:val="00655F5D"/>
    <w:rsid w:val="006565F7"/>
    <w:rsid w:val="00656D6C"/>
    <w:rsid w:val="00656E38"/>
    <w:rsid w:val="00657898"/>
    <w:rsid w:val="0066043A"/>
    <w:rsid w:val="006609A4"/>
    <w:rsid w:val="00661409"/>
    <w:rsid w:val="00661FFB"/>
    <w:rsid w:val="006620DC"/>
    <w:rsid w:val="0066221D"/>
    <w:rsid w:val="00662732"/>
    <w:rsid w:val="0066353B"/>
    <w:rsid w:val="006640F3"/>
    <w:rsid w:val="0066424F"/>
    <w:rsid w:val="00664690"/>
    <w:rsid w:val="00664DE4"/>
    <w:rsid w:val="00666795"/>
    <w:rsid w:val="00666C3A"/>
    <w:rsid w:val="00667875"/>
    <w:rsid w:val="006710C5"/>
    <w:rsid w:val="006710CA"/>
    <w:rsid w:val="00671739"/>
    <w:rsid w:val="00671AA8"/>
    <w:rsid w:val="006723AA"/>
    <w:rsid w:val="0067294F"/>
    <w:rsid w:val="00672985"/>
    <w:rsid w:val="006735D9"/>
    <w:rsid w:val="006739AC"/>
    <w:rsid w:val="0067453B"/>
    <w:rsid w:val="00674C44"/>
    <w:rsid w:val="0067512E"/>
    <w:rsid w:val="0067564E"/>
    <w:rsid w:val="006757E0"/>
    <w:rsid w:val="0067693F"/>
    <w:rsid w:val="00676C5F"/>
    <w:rsid w:val="00676D96"/>
    <w:rsid w:val="00676E4A"/>
    <w:rsid w:val="0067705E"/>
    <w:rsid w:val="00677096"/>
    <w:rsid w:val="00677604"/>
    <w:rsid w:val="0067762E"/>
    <w:rsid w:val="006813EF"/>
    <w:rsid w:val="00681712"/>
    <w:rsid w:val="00682682"/>
    <w:rsid w:val="006826B1"/>
    <w:rsid w:val="00682E8F"/>
    <w:rsid w:val="00683068"/>
    <w:rsid w:val="00683E59"/>
    <w:rsid w:val="006841BC"/>
    <w:rsid w:val="00684333"/>
    <w:rsid w:val="00684365"/>
    <w:rsid w:val="0068693F"/>
    <w:rsid w:val="006913C3"/>
    <w:rsid w:val="00691573"/>
    <w:rsid w:val="00691670"/>
    <w:rsid w:val="00692C9B"/>
    <w:rsid w:val="00693808"/>
    <w:rsid w:val="00693852"/>
    <w:rsid w:val="00693882"/>
    <w:rsid w:val="00693D64"/>
    <w:rsid w:val="006948A5"/>
    <w:rsid w:val="006954BE"/>
    <w:rsid w:val="00696251"/>
    <w:rsid w:val="006964DE"/>
    <w:rsid w:val="006967CD"/>
    <w:rsid w:val="00696FE8"/>
    <w:rsid w:val="006A0EE3"/>
    <w:rsid w:val="006A1B83"/>
    <w:rsid w:val="006A1CE9"/>
    <w:rsid w:val="006A216E"/>
    <w:rsid w:val="006A28F0"/>
    <w:rsid w:val="006A323A"/>
    <w:rsid w:val="006A4CE5"/>
    <w:rsid w:val="006A55EF"/>
    <w:rsid w:val="006A5BA7"/>
    <w:rsid w:val="006A6B91"/>
    <w:rsid w:val="006A7343"/>
    <w:rsid w:val="006A7428"/>
    <w:rsid w:val="006A7831"/>
    <w:rsid w:val="006A7850"/>
    <w:rsid w:val="006A7913"/>
    <w:rsid w:val="006A7AD3"/>
    <w:rsid w:val="006B1281"/>
    <w:rsid w:val="006B1A21"/>
    <w:rsid w:val="006B1F78"/>
    <w:rsid w:val="006B2A1D"/>
    <w:rsid w:val="006B36CD"/>
    <w:rsid w:val="006B3C34"/>
    <w:rsid w:val="006B3F44"/>
    <w:rsid w:val="006B40A6"/>
    <w:rsid w:val="006B43CF"/>
    <w:rsid w:val="006B6AC6"/>
    <w:rsid w:val="006B6B64"/>
    <w:rsid w:val="006B6E52"/>
    <w:rsid w:val="006B70A9"/>
    <w:rsid w:val="006B77F0"/>
    <w:rsid w:val="006C021B"/>
    <w:rsid w:val="006C0D58"/>
    <w:rsid w:val="006C207E"/>
    <w:rsid w:val="006C222D"/>
    <w:rsid w:val="006C2A42"/>
    <w:rsid w:val="006C2CB5"/>
    <w:rsid w:val="006C306C"/>
    <w:rsid w:val="006C41E0"/>
    <w:rsid w:val="006C433C"/>
    <w:rsid w:val="006C59E1"/>
    <w:rsid w:val="006C5A29"/>
    <w:rsid w:val="006C5C62"/>
    <w:rsid w:val="006C618D"/>
    <w:rsid w:val="006C6211"/>
    <w:rsid w:val="006C6781"/>
    <w:rsid w:val="006C71FA"/>
    <w:rsid w:val="006C72F0"/>
    <w:rsid w:val="006C750F"/>
    <w:rsid w:val="006C7585"/>
    <w:rsid w:val="006C7D77"/>
    <w:rsid w:val="006D00E2"/>
    <w:rsid w:val="006D03F4"/>
    <w:rsid w:val="006D0AD6"/>
    <w:rsid w:val="006D1507"/>
    <w:rsid w:val="006D1774"/>
    <w:rsid w:val="006D2184"/>
    <w:rsid w:val="006D2275"/>
    <w:rsid w:val="006D269F"/>
    <w:rsid w:val="006D2B0C"/>
    <w:rsid w:val="006D2CAC"/>
    <w:rsid w:val="006D2D3B"/>
    <w:rsid w:val="006D2FA5"/>
    <w:rsid w:val="006D3164"/>
    <w:rsid w:val="006D3824"/>
    <w:rsid w:val="006D3E07"/>
    <w:rsid w:val="006D4509"/>
    <w:rsid w:val="006D45C1"/>
    <w:rsid w:val="006D58B0"/>
    <w:rsid w:val="006D59B4"/>
    <w:rsid w:val="006D64F6"/>
    <w:rsid w:val="006D67D1"/>
    <w:rsid w:val="006D69A8"/>
    <w:rsid w:val="006D749B"/>
    <w:rsid w:val="006E0272"/>
    <w:rsid w:val="006E0FE9"/>
    <w:rsid w:val="006E267D"/>
    <w:rsid w:val="006E2BC5"/>
    <w:rsid w:val="006E2D0A"/>
    <w:rsid w:val="006E2F7E"/>
    <w:rsid w:val="006E3B62"/>
    <w:rsid w:val="006E3C60"/>
    <w:rsid w:val="006E3E38"/>
    <w:rsid w:val="006E3EAD"/>
    <w:rsid w:val="006E4163"/>
    <w:rsid w:val="006E4A52"/>
    <w:rsid w:val="006E5180"/>
    <w:rsid w:val="006E51B4"/>
    <w:rsid w:val="006E53A7"/>
    <w:rsid w:val="006E5FF2"/>
    <w:rsid w:val="006E67B0"/>
    <w:rsid w:val="006E6D0E"/>
    <w:rsid w:val="006E73F3"/>
    <w:rsid w:val="006F05A0"/>
    <w:rsid w:val="006F1FFE"/>
    <w:rsid w:val="006F2571"/>
    <w:rsid w:val="006F26F2"/>
    <w:rsid w:val="006F2C19"/>
    <w:rsid w:val="006F410F"/>
    <w:rsid w:val="006F4325"/>
    <w:rsid w:val="006F4EAE"/>
    <w:rsid w:val="006F56DA"/>
    <w:rsid w:val="006F5AC4"/>
    <w:rsid w:val="006F629E"/>
    <w:rsid w:val="006F79D8"/>
    <w:rsid w:val="007008C0"/>
    <w:rsid w:val="00700DD4"/>
    <w:rsid w:val="0070105C"/>
    <w:rsid w:val="00702062"/>
    <w:rsid w:val="00702477"/>
    <w:rsid w:val="007025CB"/>
    <w:rsid w:val="007027A7"/>
    <w:rsid w:val="00703460"/>
    <w:rsid w:val="0070367A"/>
    <w:rsid w:val="00703EC4"/>
    <w:rsid w:val="00704179"/>
    <w:rsid w:val="00704E83"/>
    <w:rsid w:val="00705CE9"/>
    <w:rsid w:val="00706E1F"/>
    <w:rsid w:val="00707070"/>
    <w:rsid w:val="00707C95"/>
    <w:rsid w:val="00707EF1"/>
    <w:rsid w:val="00710104"/>
    <w:rsid w:val="00710393"/>
    <w:rsid w:val="00710739"/>
    <w:rsid w:val="00711C96"/>
    <w:rsid w:val="00712A65"/>
    <w:rsid w:val="00713509"/>
    <w:rsid w:val="007139C4"/>
    <w:rsid w:val="00713C9D"/>
    <w:rsid w:val="0071437C"/>
    <w:rsid w:val="007149B1"/>
    <w:rsid w:val="00715525"/>
    <w:rsid w:val="00715ADE"/>
    <w:rsid w:val="0071753D"/>
    <w:rsid w:val="00717AC9"/>
    <w:rsid w:val="007202A9"/>
    <w:rsid w:val="00720A2A"/>
    <w:rsid w:val="00720DD5"/>
    <w:rsid w:val="00720FF6"/>
    <w:rsid w:val="0072126C"/>
    <w:rsid w:val="00721FF6"/>
    <w:rsid w:val="00722676"/>
    <w:rsid w:val="00722849"/>
    <w:rsid w:val="00722A68"/>
    <w:rsid w:val="0072326E"/>
    <w:rsid w:val="007237EF"/>
    <w:rsid w:val="00723F1B"/>
    <w:rsid w:val="00724DA2"/>
    <w:rsid w:val="007250F3"/>
    <w:rsid w:val="00725129"/>
    <w:rsid w:val="00725169"/>
    <w:rsid w:val="007253B9"/>
    <w:rsid w:val="00725666"/>
    <w:rsid w:val="0072577D"/>
    <w:rsid w:val="00725E34"/>
    <w:rsid w:val="0072625C"/>
    <w:rsid w:val="00726597"/>
    <w:rsid w:val="00726D21"/>
    <w:rsid w:val="00727D63"/>
    <w:rsid w:val="00727E23"/>
    <w:rsid w:val="0073046E"/>
    <w:rsid w:val="00730F6C"/>
    <w:rsid w:val="00731B6C"/>
    <w:rsid w:val="00731DC7"/>
    <w:rsid w:val="0073303C"/>
    <w:rsid w:val="007332FA"/>
    <w:rsid w:val="007347D5"/>
    <w:rsid w:val="00734CC2"/>
    <w:rsid w:val="007354DD"/>
    <w:rsid w:val="00735509"/>
    <w:rsid w:val="00735ED8"/>
    <w:rsid w:val="007361E8"/>
    <w:rsid w:val="00736347"/>
    <w:rsid w:val="00736F99"/>
    <w:rsid w:val="0073763F"/>
    <w:rsid w:val="00737765"/>
    <w:rsid w:val="00737D0F"/>
    <w:rsid w:val="00737D58"/>
    <w:rsid w:val="00737FF8"/>
    <w:rsid w:val="007400A3"/>
    <w:rsid w:val="00741211"/>
    <w:rsid w:val="00741608"/>
    <w:rsid w:val="00741F37"/>
    <w:rsid w:val="00742E1B"/>
    <w:rsid w:val="00743CB4"/>
    <w:rsid w:val="00743FE6"/>
    <w:rsid w:val="00744887"/>
    <w:rsid w:val="0074638E"/>
    <w:rsid w:val="00746D5A"/>
    <w:rsid w:val="00747BC9"/>
    <w:rsid w:val="00750319"/>
    <w:rsid w:val="007508BD"/>
    <w:rsid w:val="00751959"/>
    <w:rsid w:val="00752FC6"/>
    <w:rsid w:val="00753DAC"/>
    <w:rsid w:val="00754600"/>
    <w:rsid w:val="007559F6"/>
    <w:rsid w:val="00756928"/>
    <w:rsid w:val="00756BF7"/>
    <w:rsid w:val="00756D3B"/>
    <w:rsid w:val="00757148"/>
    <w:rsid w:val="00757C7D"/>
    <w:rsid w:val="007603E7"/>
    <w:rsid w:val="00760929"/>
    <w:rsid w:val="00760B14"/>
    <w:rsid w:val="007615BD"/>
    <w:rsid w:val="00761C6B"/>
    <w:rsid w:val="00761EB2"/>
    <w:rsid w:val="00762280"/>
    <w:rsid w:val="0076228A"/>
    <w:rsid w:val="007626F9"/>
    <w:rsid w:val="00762A6C"/>
    <w:rsid w:val="007631DD"/>
    <w:rsid w:val="00763AF5"/>
    <w:rsid w:val="0076526A"/>
    <w:rsid w:val="007674F0"/>
    <w:rsid w:val="007676E8"/>
    <w:rsid w:val="0076781E"/>
    <w:rsid w:val="00767A6A"/>
    <w:rsid w:val="00767BAC"/>
    <w:rsid w:val="00767D7A"/>
    <w:rsid w:val="00767FD9"/>
    <w:rsid w:val="00770D33"/>
    <w:rsid w:val="007716B9"/>
    <w:rsid w:val="00772EF0"/>
    <w:rsid w:val="00773345"/>
    <w:rsid w:val="007739D5"/>
    <w:rsid w:val="00773AE5"/>
    <w:rsid w:val="00773DAA"/>
    <w:rsid w:val="00773F4E"/>
    <w:rsid w:val="00775583"/>
    <w:rsid w:val="00775A54"/>
    <w:rsid w:val="00776486"/>
    <w:rsid w:val="00776645"/>
    <w:rsid w:val="0077695C"/>
    <w:rsid w:val="00776A6C"/>
    <w:rsid w:val="007800B6"/>
    <w:rsid w:val="00780CBE"/>
    <w:rsid w:val="00781436"/>
    <w:rsid w:val="0078182F"/>
    <w:rsid w:val="007818AA"/>
    <w:rsid w:val="0078202B"/>
    <w:rsid w:val="00782FEE"/>
    <w:rsid w:val="0078339E"/>
    <w:rsid w:val="00783483"/>
    <w:rsid w:val="00783B73"/>
    <w:rsid w:val="00783C93"/>
    <w:rsid w:val="00783F4E"/>
    <w:rsid w:val="00784CA9"/>
    <w:rsid w:val="007870A6"/>
    <w:rsid w:val="00787C65"/>
    <w:rsid w:val="00787CE0"/>
    <w:rsid w:val="00790590"/>
    <w:rsid w:val="00791028"/>
    <w:rsid w:val="007917BA"/>
    <w:rsid w:val="00791840"/>
    <w:rsid w:val="00792FA9"/>
    <w:rsid w:val="00793A0F"/>
    <w:rsid w:val="00794DD4"/>
    <w:rsid w:val="007954ED"/>
    <w:rsid w:val="0079646A"/>
    <w:rsid w:val="00797D8D"/>
    <w:rsid w:val="007A08C6"/>
    <w:rsid w:val="007A133A"/>
    <w:rsid w:val="007A1383"/>
    <w:rsid w:val="007A1474"/>
    <w:rsid w:val="007A1D6A"/>
    <w:rsid w:val="007A2AD6"/>
    <w:rsid w:val="007A314F"/>
    <w:rsid w:val="007A36A9"/>
    <w:rsid w:val="007A40FD"/>
    <w:rsid w:val="007A453B"/>
    <w:rsid w:val="007A4C98"/>
    <w:rsid w:val="007A4DAC"/>
    <w:rsid w:val="007A5EA0"/>
    <w:rsid w:val="007A6150"/>
    <w:rsid w:val="007A617C"/>
    <w:rsid w:val="007A67C6"/>
    <w:rsid w:val="007A68AB"/>
    <w:rsid w:val="007A74FC"/>
    <w:rsid w:val="007A7810"/>
    <w:rsid w:val="007A7A9D"/>
    <w:rsid w:val="007A7DC2"/>
    <w:rsid w:val="007B009E"/>
    <w:rsid w:val="007B1220"/>
    <w:rsid w:val="007B3EEC"/>
    <w:rsid w:val="007B40AD"/>
    <w:rsid w:val="007B5600"/>
    <w:rsid w:val="007B6502"/>
    <w:rsid w:val="007B6B16"/>
    <w:rsid w:val="007B74D3"/>
    <w:rsid w:val="007B76A9"/>
    <w:rsid w:val="007C09DB"/>
    <w:rsid w:val="007C3D46"/>
    <w:rsid w:val="007C527F"/>
    <w:rsid w:val="007C5414"/>
    <w:rsid w:val="007C5562"/>
    <w:rsid w:val="007C5947"/>
    <w:rsid w:val="007C5FCF"/>
    <w:rsid w:val="007C6327"/>
    <w:rsid w:val="007C6684"/>
    <w:rsid w:val="007C6790"/>
    <w:rsid w:val="007C69F6"/>
    <w:rsid w:val="007C7169"/>
    <w:rsid w:val="007D04C6"/>
    <w:rsid w:val="007D16B0"/>
    <w:rsid w:val="007D1F36"/>
    <w:rsid w:val="007D22BE"/>
    <w:rsid w:val="007D239B"/>
    <w:rsid w:val="007D37E2"/>
    <w:rsid w:val="007D3B15"/>
    <w:rsid w:val="007D3C2C"/>
    <w:rsid w:val="007D3DFE"/>
    <w:rsid w:val="007D3E35"/>
    <w:rsid w:val="007D4398"/>
    <w:rsid w:val="007D49CA"/>
    <w:rsid w:val="007D5060"/>
    <w:rsid w:val="007D53D8"/>
    <w:rsid w:val="007D7A78"/>
    <w:rsid w:val="007D7B39"/>
    <w:rsid w:val="007D7BF5"/>
    <w:rsid w:val="007D7C4C"/>
    <w:rsid w:val="007E08FF"/>
    <w:rsid w:val="007E0AC9"/>
    <w:rsid w:val="007E0AEA"/>
    <w:rsid w:val="007E1AA6"/>
    <w:rsid w:val="007E220B"/>
    <w:rsid w:val="007E2898"/>
    <w:rsid w:val="007E2BB3"/>
    <w:rsid w:val="007E3239"/>
    <w:rsid w:val="007E3747"/>
    <w:rsid w:val="007E47E8"/>
    <w:rsid w:val="007E5139"/>
    <w:rsid w:val="007E5C52"/>
    <w:rsid w:val="007E622C"/>
    <w:rsid w:val="007E6DBC"/>
    <w:rsid w:val="007E721B"/>
    <w:rsid w:val="007E7834"/>
    <w:rsid w:val="007F007B"/>
    <w:rsid w:val="007F32FC"/>
    <w:rsid w:val="007F3C74"/>
    <w:rsid w:val="007F4418"/>
    <w:rsid w:val="007F4B14"/>
    <w:rsid w:val="007F4DE7"/>
    <w:rsid w:val="007F5749"/>
    <w:rsid w:val="007F6432"/>
    <w:rsid w:val="007F6FCB"/>
    <w:rsid w:val="007F7087"/>
    <w:rsid w:val="007F708E"/>
    <w:rsid w:val="007F7810"/>
    <w:rsid w:val="00801160"/>
    <w:rsid w:val="00801A30"/>
    <w:rsid w:val="00802442"/>
    <w:rsid w:val="0080256C"/>
    <w:rsid w:val="008028D8"/>
    <w:rsid w:val="008035C5"/>
    <w:rsid w:val="00804212"/>
    <w:rsid w:val="008052F1"/>
    <w:rsid w:val="00805389"/>
    <w:rsid w:val="008054AB"/>
    <w:rsid w:val="008056D1"/>
    <w:rsid w:val="00806152"/>
    <w:rsid w:val="008069CE"/>
    <w:rsid w:val="008069FC"/>
    <w:rsid w:val="00806B3A"/>
    <w:rsid w:val="008075B5"/>
    <w:rsid w:val="00807E8F"/>
    <w:rsid w:val="00810F1D"/>
    <w:rsid w:val="00812089"/>
    <w:rsid w:val="00812DB6"/>
    <w:rsid w:val="0081462F"/>
    <w:rsid w:val="00814C80"/>
    <w:rsid w:val="00814F20"/>
    <w:rsid w:val="00814F9C"/>
    <w:rsid w:val="008166BF"/>
    <w:rsid w:val="00817FA6"/>
    <w:rsid w:val="00820608"/>
    <w:rsid w:val="00820F07"/>
    <w:rsid w:val="008211A0"/>
    <w:rsid w:val="0082162E"/>
    <w:rsid w:val="008228C9"/>
    <w:rsid w:val="00822F6E"/>
    <w:rsid w:val="00823421"/>
    <w:rsid w:val="00823DF3"/>
    <w:rsid w:val="00824729"/>
    <w:rsid w:val="00824ACB"/>
    <w:rsid w:val="0082546F"/>
    <w:rsid w:val="00825C1F"/>
    <w:rsid w:val="00826346"/>
    <w:rsid w:val="008268DC"/>
    <w:rsid w:val="00826A47"/>
    <w:rsid w:val="00826EFB"/>
    <w:rsid w:val="00826FD8"/>
    <w:rsid w:val="008275EA"/>
    <w:rsid w:val="008310C0"/>
    <w:rsid w:val="00831B9D"/>
    <w:rsid w:val="00831DCE"/>
    <w:rsid w:val="008320A4"/>
    <w:rsid w:val="00833212"/>
    <w:rsid w:val="00833E40"/>
    <w:rsid w:val="0083403B"/>
    <w:rsid w:val="00834445"/>
    <w:rsid w:val="008344D1"/>
    <w:rsid w:val="00834702"/>
    <w:rsid w:val="00835027"/>
    <w:rsid w:val="008364B6"/>
    <w:rsid w:val="00837416"/>
    <w:rsid w:val="00840B9C"/>
    <w:rsid w:val="0084160B"/>
    <w:rsid w:val="00841C4E"/>
    <w:rsid w:val="008427D7"/>
    <w:rsid w:val="00842CC1"/>
    <w:rsid w:val="00842D1A"/>
    <w:rsid w:val="008430F3"/>
    <w:rsid w:val="00843309"/>
    <w:rsid w:val="00843387"/>
    <w:rsid w:val="00843A87"/>
    <w:rsid w:val="00843B84"/>
    <w:rsid w:val="008441E7"/>
    <w:rsid w:val="0084556F"/>
    <w:rsid w:val="00845FA6"/>
    <w:rsid w:val="00846594"/>
    <w:rsid w:val="00846856"/>
    <w:rsid w:val="00847E87"/>
    <w:rsid w:val="00850150"/>
    <w:rsid w:val="008512E0"/>
    <w:rsid w:val="00851CE9"/>
    <w:rsid w:val="0085221D"/>
    <w:rsid w:val="0085272A"/>
    <w:rsid w:val="008527BC"/>
    <w:rsid w:val="008532DE"/>
    <w:rsid w:val="008537F4"/>
    <w:rsid w:val="00853D4F"/>
    <w:rsid w:val="00854026"/>
    <w:rsid w:val="00854201"/>
    <w:rsid w:val="00854B0E"/>
    <w:rsid w:val="00854B0F"/>
    <w:rsid w:val="0085530A"/>
    <w:rsid w:val="008557E8"/>
    <w:rsid w:val="008559AF"/>
    <w:rsid w:val="008570BF"/>
    <w:rsid w:val="00857C82"/>
    <w:rsid w:val="00857F5F"/>
    <w:rsid w:val="00860C1F"/>
    <w:rsid w:val="00861B8A"/>
    <w:rsid w:val="008622B1"/>
    <w:rsid w:val="00862537"/>
    <w:rsid w:val="00863E1C"/>
    <w:rsid w:val="00864124"/>
    <w:rsid w:val="00864364"/>
    <w:rsid w:val="008644CA"/>
    <w:rsid w:val="00864874"/>
    <w:rsid w:val="008651EE"/>
    <w:rsid w:val="0086698C"/>
    <w:rsid w:val="00866A3A"/>
    <w:rsid w:val="00866BD3"/>
    <w:rsid w:val="00866FD9"/>
    <w:rsid w:val="008672F7"/>
    <w:rsid w:val="00867B7A"/>
    <w:rsid w:val="00867E6D"/>
    <w:rsid w:val="00870DA3"/>
    <w:rsid w:val="008717FD"/>
    <w:rsid w:val="008719CC"/>
    <w:rsid w:val="00872473"/>
    <w:rsid w:val="00873096"/>
    <w:rsid w:val="008738C7"/>
    <w:rsid w:val="0087496D"/>
    <w:rsid w:val="008750E0"/>
    <w:rsid w:val="0087513D"/>
    <w:rsid w:val="008752AF"/>
    <w:rsid w:val="008758BB"/>
    <w:rsid w:val="00876296"/>
    <w:rsid w:val="00876322"/>
    <w:rsid w:val="0087651F"/>
    <w:rsid w:val="0087728B"/>
    <w:rsid w:val="00877297"/>
    <w:rsid w:val="008779B1"/>
    <w:rsid w:val="00877BD5"/>
    <w:rsid w:val="00880875"/>
    <w:rsid w:val="00881182"/>
    <w:rsid w:val="00881918"/>
    <w:rsid w:val="00882E73"/>
    <w:rsid w:val="00883A4F"/>
    <w:rsid w:val="0088413F"/>
    <w:rsid w:val="008851EB"/>
    <w:rsid w:val="00885CD7"/>
    <w:rsid w:val="008866E7"/>
    <w:rsid w:val="008901AB"/>
    <w:rsid w:val="0089029C"/>
    <w:rsid w:val="00890AED"/>
    <w:rsid w:val="00891489"/>
    <w:rsid w:val="00891536"/>
    <w:rsid w:val="00891929"/>
    <w:rsid w:val="00891B20"/>
    <w:rsid w:val="00891C71"/>
    <w:rsid w:val="00892479"/>
    <w:rsid w:val="0089272F"/>
    <w:rsid w:val="00892C08"/>
    <w:rsid w:val="00893B1D"/>
    <w:rsid w:val="008948E6"/>
    <w:rsid w:val="00894AF7"/>
    <w:rsid w:val="00895676"/>
    <w:rsid w:val="008956B4"/>
    <w:rsid w:val="008962EC"/>
    <w:rsid w:val="0089674C"/>
    <w:rsid w:val="00897176"/>
    <w:rsid w:val="008975C6"/>
    <w:rsid w:val="008A076E"/>
    <w:rsid w:val="008A07E0"/>
    <w:rsid w:val="008A21D4"/>
    <w:rsid w:val="008A24A3"/>
    <w:rsid w:val="008A3189"/>
    <w:rsid w:val="008A3A22"/>
    <w:rsid w:val="008A3AD3"/>
    <w:rsid w:val="008A3ED2"/>
    <w:rsid w:val="008A4979"/>
    <w:rsid w:val="008A5375"/>
    <w:rsid w:val="008A5B8D"/>
    <w:rsid w:val="008A6E28"/>
    <w:rsid w:val="008A7464"/>
    <w:rsid w:val="008B08BB"/>
    <w:rsid w:val="008B155D"/>
    <w:rsid w:val="008B162F"/>
    <w:rsid w:val="008B2209"/>
    <w:rsid w:val="008B227E"/>
    <w:rsid w:val="008B2692"/>
    <w:rsid w:val="008B2EA9"/>
    <w:rsid w:val="008B37CB"/>
    <w:rsid w:val="008B38E4"/>
    <w:rsid w:val="008B4084"/>
    <w:rsid w:val="008B4100"/>
    <w:rsid w:val="008B417A"/>
    <w:rsid w:val="008B4C2A"/>
    <w:rsid w:val="008B4C99"/>
    <w:rsid w:val="008B4DF2"/>
    <w:rsid w:val="008B5826"/>
    <w:rsid w:val="008B5E84"/>
    <w:rsid w:val="008B64CE"/>
    <w:rsid w:val="008B6808"/>
    <w:rsid w:val="008B6B2E"/>
    <w:rsid w:val="008B6BE2"/>
    <w:rsid w:val="008B7E3F"/>
    <w:rsid w:val="008C071C"/>
    <w:rsid w:val="008C0ECA"/>
    <w:rsid w:val="008C14BE"/>
    <w:rsid w:val="008C1AFF"/>
    <w:rsid w:val="008C2E1E"/>
    <w:rsid w:val="008C2F3A"/>
    <w:rsid w:val="008C323C"/>
    <w:rsid w:val="008C359E"/>
    <w:rsid w:val="008C3F2E"/>
    <w:rsid w:val="008C42CE"/>
    <w:rsid w:val="008C4528"/>
    <w:rsid w:val="008C4DB0"/>
    <w:rsid w:val="008C58C7"/>
    <w:rsid w:val="008C61C7"/>
    <w:rsid w:val="008C668E"/>
    <w:rsid w:val="008C7440"/>
    <w:rsid w:val="008C7DCD"/>
    <w:rsid w:val="008D070F"/>
    <w:rsid w:val="008D10AE"/>
    <w:rsid w:val="008D15C2"/>
    <w:rsid w:val="008D16D0"/>
    <w:rsid w:val="008D1A78"/>
    <w:rsid w:val="008D1C9B"/>
    <w:rsid w:val="008D28BF"/>
    <w:rsid w:val="008D33C0"/>
    <w:rsid w:val="008D4404"/>
    <w:rsid w:val="008D59B2"/>
    <w:rsid w:val="008D5F34"/>
    <w:rsid w:val="008D6323"/>
    <w:rsid w:val="008D682C"/>
    <w:rsid w:val="008D6E94"/>
    <w:rsid w:val="008D7166"/>
    <w:rsid w:val="008E08B9"/>
    <w:rsid w:val="008E1873"/>
    <w:rsid w:val="008E19F7"/>
    <w:rsid w:val="008E1D54"/>
    <w:rsid w:val="008E23CB"/>
    <w:rsid w:val="008E46A2"/>
    <w:rsid w:val="008E4EB6"/>
    <w:rsid w:val="008E5F56"/>
    <w:rsid w:val="008E6160"/>
    <w:rsid w:val="008E6E86"/>
    <w:rsid w:val="008E744B"/>
    <w:rsid w:val="008E772E"/>
    <w:rsid w:val="008E7D9B"/>
    <w:rsid w:val="008F03B3"/>
    <w:rsid w:val="008F0CD7"/>
    <w:rsid w:val="008F1003"/>
    <w:rsid w:val="008F1470"/>
    <w:rsid w:val="008F277E"/>
    <w:rsid w:val="008F28B1"/>
    <w:rsid w:val="008F2AB3"/>
    <w:rsid w:val="008F2B53"/>
    <w:rsid w:val="008F3E21"/>
    <w:rsid w:val="008F610A"/>
    <w:rsid w:val="008F6336"/>
    <w:rsid w:val="008F639F"/>
    <w:rsid w:val="008F66F8"/>
    <w:rsid w:val="008F6F77"/>
    <w:rsid w:val="008F74CA"/>
    <w:rsid w:val="008F762D"/>
    <w:rsid w:val="008F7899"/>
    <w:rsid w:val="008F78B7"/>
    <w:rsid w:val="00900969"/>
    <w:rsid w:val="00901419"/>
    <w:rsid w:val="00901716"/>
    <w:rsid w:val="00901B1C"/>
    <w:rsid w:val="00901F26"/>
    <w:rsid w:val="0090224C"/>
    <w:rsid w:val="009034B1"/>
    <w:rsid w:val="0090351A"/>
    <w:rsid w:val="00903B9B"/>
    <w:rsid w:val="00903E38"/>
    <w:rsid w:val="009044B1"/>
    <w:rsid w:val="00904CE7"/>
    <w:rsid w:val="00904E34"/>
    <w:rsid w:val="00904E3B"/>
    <w:rsid w:val="00904FA8"/>
    <w:rsid w:val="00907238"/>
    <w:rsid w:val="00907615"/>
    <w:rsid w:val="00907C9B"/>
    <w:rsid w:val="00907DB8"/>
    <w:rsid w:val="00910B23"/>
    <w:rsid w:val="00911267"/>
    <w:rsid w:val="00911870"/>
    <w:rsid w:val="00911970"/>
    <w:rsid w:val="0091383A"/>
    <w:rsid w:val="0091391F"/>
    <w:rsid w:val="00913A65"/>
    <w:rsid w:val="00914571"/>
    <w:rsid w:val="00914AA9"/>
    <w:rsid w:val="00915A22"/>
    <w:rsid w:val="00915E5E"/>
    <w:rsid w:val="0091668C"/>
    <w:rsid w:val="009167C7"/>
    <w:rsid w:val="00916A99"/>
    <w:rsid w:val="00916EB8"/>
    <w:rsid w:val="0091727C"/>
    <w:rsid w:val="00921104"/>
    <w:rsid w:val="00921887"/>
    <w:rsid w:val="00922618"/>
    <w:rsid w:val="0092269F"/>
    <w:rsid w:val="00922939"/>
    <w:rsid w:val="0092464F"/>
    <w:rsid w:val="00924F6C"/>
    <w:rsid w:val="00925475"/>
    <w:rsid w:val="0092553B"/>
    <w:rsid w:val="00925833"/>
    <w:rsid w:val="00926299"/>
    <w:rsid w:val="00926ABF"/>
    <w:rsid w:val="009274CD"/>
    <w:rsid w:val="009275DE"/>
    <w:rsid w:val="009279B9"/>
    <w:rsid w:val="00930686"/>
    <w:rsid w:val="00930897"/>
    <w:rsid w:val="00930EAC"/>
    <w:rsid w:val="009313FB"/>
    <w:rsid w:val="0093204E"/>
    <w:rsid w:val="00932113"/>
    <w:rsid w:val="00932A00"/>
    <w:rsid w:val="00933B39"/>
    <w:rsid w:val="00933BD6"/>
    <w:rsid w:val="009340A1"/>
    <w:rsid w:val="0093431D"/>
    <w:rsid w:val="00934D84"/>
    <w:rsid w:val="0093532A"/>
    <w:rsid w:val="00935EBE"/>
    <w:rsid w:val="00936076"/>
    <w:rsid w:val="0093607A"/>
    <w:rsid w:val="009360FE"/>
    <w:rsid w:val="009361C7"/>
    <w:rsid w:val="00936223"/>
    <w:rsid w:val="00936FB3"/>
    <w:rsid w:val="0093725A"/>
    <w:rsid w:val="009405C8"/>
    <w:rsid w:val="00940CF9"/>
    <w:rsid w:val="0094110A"/>
    <w:rsid w:val="00941198"/>
    <w:rsid w:val="009412DB"/>
    <w:rsid w:val="00941307"/>
    <w:rsid w:val="00941DFD"/>
    <w:rsid w:val="00941E22"/>
    <w:rsid w:val="0094270F"/>
    <w:rsid w:val="009427E9"/>
    <w:rsid w:val="00943C4D"/>
    <w:rsid w:val="009443E7"/>
    <w:rsid w:val="0094497A"/>
    <w:rsid w:val="00945644"/>
    <w:rsid w:val="009457E9"/>
    <w:rsid w:val="0094693F"/>
    <w:rsid w:val="00946FB9"/>
    <w:rsid w:val="0094764A"/>
    <w:rsid w:val="0094768F"/>
    <w:rsid w:val="00947837"/>
    <w:rsid w:val="00950A91"/>
    <w:rsid w:val="00951EAD"/>
    <w:rsid w:val="00952408"/>
    <w:rsid w:val="00952C43"/>
    <w:rsid w:val="00953C03"/>
    <w:rsid w:val="00953D52"/>
    <w:rsid w:val="00954730"/>
    <w:rsid w:val="00955617"/>
    <w:rsid w:val="00957636"/>
    <w:rsid w:val="0095764B"/>
    <w:rsid w:val="0095793C"/>
    <w:rsid w:val="00957E17"/>
    <w:rsid w:val="00957F6C"/>
    <w:rsid w:val="00957F70"/>
    <w:rsid w:val="00960B51"/>
    <w:rsid w:val="00962206"/>
    <w:rsid w:val="0096303B"/>
    <w:rsid w:val="00963D4F"/>
    <w:rsid w:val="00963D66"/>
    <w:rsid w:val="00964586"/>
    <w:rsid w:val="009652EF"/>
    <w:rsid w:val="00965852"/>
    <w:rsid w:val="00965AAE"/>
    <w:rsid w:val="00965C9C"/>
    <w:rsid w:val="009661EA"/>
    <w:rsid w:val="009666E8"/>
    <w:rsid w:val="00966798"/>
    <w:rsid w:val="00966A48"/>
    <w:rsid w:val="00966FBD"/>
    <w:rsid w:val="009670EB"/>
    <w:rsid w:val="00967374"/>
    <w:rsid w:val="00970797"/>
    <w:rsid w:val="00970EE3"/>
    <w:rsid w:val="00971267"/>
    <w:rsid w:val="0097183C"/>
    <w:rsid w:val="00971B74"/>
    <w:rsid w:val="00971C9E"/>
    <w:rsid w:val="00971F61"/>
    <w:rsid w:val="009727AE"/>
    <w:rsid w:val="009727C6"/>
    <w:rsid w:val="00972E68"/>
    <w:rsid w:val="0097400E"/>
    <w:rsid w:val="00974178"/>
    <w:rsid w:val="009744F6"/>
    <w:rsid w:val="00974D12"/>
    <w:rsid w:val="00974D14"/>
    <w:rsid w:val="00975048"/>
    <w:rsid w:val="00975A2F"/>
    <w:rsid w:val="00976530"/>
    <w:rsid w:val="0097715C"/>
    <w:rsid w:val="0097754E"/>
    <w:rsid w:val="00977AC0"/>
    <w:rsid w:val="0098366F"/>
    <w:rsid w:val="00983815"/>
    <w:rsid w:val="00985F6D"/>
    <w:rsid w:val="00986201"/>
    <w:rsid w:val="00986A30"/>
    <w:rsid w:val="00986CB8"/>
    <w:rsid w:val="00986F7A"/>
    <w:rsid w:val="009873C3"/>
    <w:rsid w:val="00987FA8"/>
    <w:rsid w:val="00990408"/>
    <w:rsid w:val="00990E25"/>
    <w:rsid w:val="00992A54"/>
    <w:rsid w:val="009930B1"/>
    <w:rsid w:val="00994C6A"/>
    <w:rsid w:val="00994EBC"/>
    <w:rsid w:val="009950D5"/>
    <w:rsid w:val="009968D0"/>
    <w:rsid w:val="009970CC"/>
    <w:rsid w:val="00997B02"/>
    <w:rsid w:val="009A09E8"/>
    <w:rsid w:val="009A0F58"/>
    <w:rsid w:val="009A10E7"/>
    <w:rsid w:val="009A1898"/>
    <w:rsid w:val="009A1DC0"/>
    <w:rsid w:val="009A1E84"/>
    <w:rsid w:val="009A20EF"/>
    <w:rsid w:val="009A2C4A"/>
    <w:rsid w:val="009A2C9F"/>
    <w:rsid w:val="009A3360"/>
    <w:rsid w:val="009A3E13"/>
    <w:rsid w:val="009A4175"/>
    <w:rsid w:val="009A4ABD"/>
    <w:rsid w:val="009A4F0B"/>
    <w:rsid w:val="009A51F4"/>
    <w:rsid w:val="009A5400"/>
    <w:rsid w:val="009A5A61"/>
    <w:rsid w:val="009A5E15"/>
    <w:rsid w:val="009A6081"/>
    <w:rsid w:val="009A6DB5"/>
    <w:rsid w:val="009A6ECE"/>
    <w:rsid w:val="009A7F70"/>
    <w:rsid w:val="009B050A"/>
    <w:rsid w:val="009B1147"/>
    <w:rsid w:val="009B1279"/>
    <w:rsid w:val="009B185F"/>
    <w:rsid w:val="009B2013"/>
    <w:rsid w:val="009B26EE"/>
    <w:rsid w:val="009B2DC6"/>
    <w:rsid w:val="009B33EE"/>
    <w:rsid w:val="009B35AB"/>
    <w:rsid w:val="009B35EB"/>
    <w:rsid w:val="009B3ED9"/>
    <w:rsid w:val="009B4F85"/>
    <w:rsid w:val="009B571A"/>
    <w:rsid w:val="009B66C6"/>
    <w:rsid w:val="009B6AF4"/>
    <w:rsid w:val="009B6DCE"/>
    <w:rsid w:val="009B724D"/>
    <w:rsid w:val="009B7932"/>
    <w:rsid w:val="009B7AEC"/>
    <w:rsid w:val="009C04AD"/>
    <w:rsid w:val="009C0AF9"/>
    <w:rsid w:val="009C1333"/>
    <w:rsid w:val="009C1A71"/>
    <w:rsid w:val="009C2C3F"/>
    <w:rsid w:val="009C326A"/>
    <w:rsid w:val="009C461B"/>
    <w:rsid w:val="009C4883"/>
    <w:rsid w:val="009C4A85"/>
    <w:rsid w:val="009C68D1"/>
    <w:rsid w:val="009C6D19"/>
    <w:rsid w:val="009C73C5"/>
    <w:rsid w:val="009C7B92"/>
    <w:rsid w:val="009D007A"/>
    <w:rsid w:val="009D0D5D"/>
    <w:rsid w:val="009D0EE4"/>
    <w:rsid w:val="009D1016"/>
    <w:rsid w:val="009D105D"/>
    <w:rsid w:val="009D12BF"/>
    <w:rsid w:val="009D1318"/>
    <w:rsid w:val="009D13BC"/>
    <w:rsid w:val="009D14C3"/>
    <w:rsid w:val="009D1751"/>
    <w:rsid w:val="009D17CE"/>
    <w:rsid w:val="009D1936"/>
    <w:rsid w:val="009D1EDC"/>
    <w:rsid w:val="009D272E"/>
    <w:rsid w:val="009D302B"/>
    <w:rsid w:val="009D3FD3"/>
    <w:rsid w:val="009D41F7"/>
    <w:rsid w:val="009D50AC"/>
    <w:rsid w:val="009D50ED"/>
    <w:rsid w:val="009D5D6D"/>
    <w:rsid w:val="009D5FF3"/>
    <w:rsid w:val="009D6954"/>
    <w:rsid w:val="009D74F8"/>
    <w:rsid w:val="009D758E"/>
    <w:rsid w:val="009D7F7F"/>
    <w:rsid w:val="009E02EE"/>
    <w:rsid w:val="009E0427"/>
    <w:rsid w:val="009E1752"/>
    <w:rsid w:val="009E1C86"/>
    <w:rsid w:val="009E25CC"/>
    <w:rsid w:val="009E2B4C"/>
    <w:rsid w:val="009E3E50"/>
    <w:rsid w:val="009E4B51"/>
    <w:rsid w:val="009E4CFC"/>
    <w:rsid w:val="009E5C9D"/>
    <w:rsid w:val="009E6672"/>
    <w:rsid w:val="009E7105"/>
    <w:rsid w:val="009E7D00"/>
    <w:rsid w:val="009E7F1C"/>
    <w:rsid w:val="009F05AC"/>
    <w:rsid w:val="009F20D3"/>
    <w:rsid w:val="009F22B6"/>
    <w:rsid w:val="009F230B"/>
    <w:rsid w:val="009F31DB"/>
    <w:rsid w:val="009F37D4"/>
    <w:rsid w:val="009F414A"/>
    <w:rsid w:val="009F434A"/>
    <w:rsid w:val="009F43B5"/>
    <w:rsid w:val="009F612F"/>
    <w:rsid w:val="009F71F9"/>
    <w:rsid w:val="009F7393"/>
    <w:rsid w:val="00A00137"/>
    <w:rsid w:val="00A0040E"/>
    <w:rsid w:val="00A00E8E"/>
    <w:rsid w:val="00A01A44"/>
    <w:rsid w:val="00A01F5E"/>
    <w:rsid w:val="00A020FA"/>
    <w:rsid w:val="00A025A0"/>
    <w:rsid w:val="00A02E6F"/>
    <w:rsid w:val="00A0340E"/>
    <w:rsid w:val="00A03A1A"/>
    <w:rsid w:val="00A03A2A"/>
    <w:rsid w:val="00A03AC2"/>
    <w:rsid w:val="00A03DF2"/>
    <w:rsid w:val="00A0438F"/>
    <w:rsid w:val="00A04A84"/>
    <w:rsid w:val="00A04CD4"/>
    <w:rsid w:val="00A04ECD"/>
    <w:rsid w:val="00A0509C"/>
    <w:rsid w:val="00A0625A"/>
    <w:rsid w:val="00A06F63"/>
    <w:rsid w:val="00A07BDE"/>
    <w:rsid w:val="00A07E9E"/>
    <w:rsid w:val="00A10C0E"/>
    <w:rsid w:val="00A1139E"/>
    <w:rsid w:val="00A11578"/>
    <w:rsid w:val="00A11627"/>
    <w:rsid w:val="00A11BF3"/>
    <w:rsid w:val="00A12B7D"/>
    <w:rsid w:val="00A12C21"/>
    <w:rsid w:val="00A12CA4"/>
    <w:rsid w:val="00A13580"/>
    <w:rsid w:val="00A1369F"/>
    <w:rsid w:val="00A137C0"/>
    <w:rsid w:val="00A13F91"/>
    <w:rsid w:val="00A15EA9"/>
    <w:rsid w:val="00A1645D"/>
    <w:rsid w:val="00A16879"/>
    <w:rsid w:val="00A1698E"/>
    <w:rsid w:val="00A16A1F"/>
    <w:rsid w:val="00A17207"/>
    <w:rsid w:val="00A1728B"/>
    <w:rsid w:val="00A17521"/>
    <w:rsid w:val="00A1775E"/>
    <w:rsid w:val="00A177D0"/>
    <w:rsid w:val="00A17D65"/>
    <w:rsid w:val="00A17EC9"/>
    <w:rsid w:val="00A20780"/>
    <w:rsid w:val="00A209CC"/>
    <w:rsid w:val="00A20D3E"/>
    <w:rsid w:val="00A2132B"/>
    <w:rsid w:val="00A2232C"/>
    <w:rsid w:val="00A229AD"/>
    <w:rsid w:val="00A23229"/>
    <w:rsid w:val="00A235E5"/>
    <w:rsid w:val="00A235EB"/>
    <w:rsid w:val="00A2372E"/>
    <w:rsid w:val="00A23A21"/>
    <w:rsid w:val="00A24725"/>
    <w:rsid w:val="00A25654"/>
    <w:rsid w:val="00A26549"/>
    <w:rsid w:val="00A265C3"/>
    <w:rsid w:val="00A271D0"/>
    <w:rsid w:val="00A30F4C"/>
    <w:rsid w:val="00A313C4"/>
    <w:rsid w:val="00A31E64"/>
    <w:rsid w:val="00A31F21"/>
    <w:rsid w:val="00A32110"/>
    <w:rsid w:val="00A330D4"/>
    <w:rsid w:val="00A3398E"/>
    <w:rsid w:val="00A34FDE"/>
    <w:rsid w:val="00A36CA3"/>
    <w:rsid w:val="00A36DD7"/>
    <w:rsid w:val="00A36F25"/>
    <w:rsid w:val="00A377BB"/>
    <w:rsid w:val="00A40588"/>
    <w:rsid w:val="00A40DE7"/>
    <w:rsid w:val="00A41836"/>
    <w:rsid w:val="00A42377"/>
    <w:rsid w:val="00A42E0C"/>
    <w:rsid w:val="00A43C2D"/>
    <w:rsid w:val="00A43CF0"/>
    <w:rsid w:val="00A44E7B"/>
    <w:rsid w:val="00A45ACB"/>
    <w:rsid w:val="00A47DC8"/>
    <w:rsid w:val="00A47E28"/>
    <w:rsid w:val="00A47EF5"/>
    <w:rsid w:val="00A47F86"/>
    <w:rsid w:val="00A50098"/>
    <w:rsid w:val="00A50AD1"/>
    <w:rsid w:val="00A513AE"/>
    <w:rsid w:val="00A5254E"/>
    <w:rsid w:val="00A52BB2"/>
    <w:rsid w:val="00A52DDB"/>
    <w:rsid w:val="00A537B5"/>
    <w:rsid w:val="00A5394F"/>
    <w:rsid w:val="00A53AAE"/>
    <w:rsid w:val="00A5599E"/>
    <w:rsid w:val="00A55E59"/>
    <w:rsid w:val="00A5605A"/>
    <w:rsid w:val="00A57168"/>
    <w:rsid w:val="00A57DCD"/>
    <w:rsid w:val="00A604C7"/>
    <w:rsid w:val="00A60C60"/>
    <w:rsid w:val="00A60CC0"/>
    <w:rsid w:val="00A61073"/>
    <w:rsid w:val="00A612CD"/>
    <w:rsid w:val="00A615FF"/>
    <w:rsid w:val="00A61978"/>
    <w:rsid w:val="00A61FF6"/>
    <w:rsid w:val="00A63C59"/>
    <w:rsid w:val="00A63DD6"/>
    <w:rsid w:val="00A64325"/>
    <w:rsid w:val="00A6434A"/>
    <w:rsid w:val="00A65D78"/>
    <w:rsid w:val="00A66953"/>
    <w:rsid w:val="00A67A48"/>
    <w:rsid w:val="00A67C28"/>
    <w:rsid w:val="00A70698"/>
    <w:rsid w:val="00A71248"/>
    <w:rsid w:val="00A7139B"/>
    <w:rsid w:val="00A71B1C"/>
    <w:rsid w:val="00A71CC7"/>
    <w:rsid w:val="00A7239C"/>
    <w:rsid w:val="00A7241E"/>
    <w:rsid w:val="00A72BFD"/>
    <w:rsid w:val="00A735C3"/>
    <w:rsid w:val="00A73D60"/>
    <w:rsid w:val="00A74599"/>
    <w:rsid w:val="00A74A30"/>
    <w:rsid w:val="00A74D48"/>
    <w:rsid w:val="00A75184"/>
    <w:rsid w:val="00A75609"/>
    <w:rsid w:val="00A76244"/>
    <w:rsid w:val="00A765A6"/>
    <w:rsid w:val="00A774F1"/>
    <w:rsid w:val="00A77EE2"/>
    <w:rsid w:val="00A806DC"/>
    <w:rsid w:val="00A81332"/>
    <w:rsid w:val="00A815E4"/>
    <w:rsid w:val="00A8179F"/>
    <w:rsid w:val="00A81A73"/>
    <w:rsid w:val="00A823FC"/>
    <w:rsid w:val="00A82852"/>
    <w:rsid w:val="00A83844"/>
    <w:rsid w:val="00A84BEC"/>
    <w:rsid w:val="00A85098"/>
    <w:rsid w:val="00A85F63"/>
    <w:rsid w:val="00A86326"/>
    <w:rsid w:val="00A872D5"/>
    <w:rsid w:val="00A87928"/>
    <w:rsid w:val="00A87CCF"/>
    <w:rsid w:val="00A91505"/>
    <w:rsid w:val="00A91B0E"/>
    <w:rsid w:val="00A923AB"/>
    <w:rsid w:val="00A92B51"/>
    <w:rsid w:val="00A93912"/>
    <w:rsid w:val="00A93AB3"/>
    <w:rsid w:val="00A942C3"/>
    <w:rsid w:val="00A94C9D"/>
    <w:rsid w:val="00A9548F"/>
    <w:rsid w:val="00A9557F"/>
    <w:rsid w:val="00A95719"/>
    <w:rsid w:val="00A95E0A"/>
    <w:rsid w:val="00A96621"/>
    <w:rsid w:val="00A96F85"/>
    <w:rsid w:val="00A97B77"/>
    <w:rsid w:val="00AA01AC"/>
    <w:rsid w:val="00AA09AB"/>
    <w:rsid w:val="00AA0C64"/>
    <w:rsid w:val="00AA0EEC"/>
    <w:rsid w:val="00AA2664"/>
    <w:rsid w:val="00AA302C"/>
    <w:rsid w:val="00AA3BF9"/>
    <w:rsid w:val="00AA4EB8"/>
    <w:rsid w:val="00AA596E"/>
    <w:rsid w:val="00AA5D67"/>
    <w:rsid w:val="00AA611C"/>
    <w:rsid w:val="00AA6543"/>
    <w:rsid w:val="00AA6A3C"/>
    <w:rsid w:val="00AA77A7"/>
    <w:rsid w:val="00AA77B3"/>
    <w:rsid w:val="00AB059C"/>
    <w:rsid w:val="00AB0AA4"/>
    <w:rsid w:val="00AB0AB2"/>
    <w:rsid w:val="00AB10E8"/>
    <w:rsid w:val="00AB152C"/>
    <w:rsid w:val="00AB21E0"/>
    <w:rsid w:val="00AB2CBE"/>
    <w:rsid w:val="00AB34F7"/>
    <w:rsid w:val="00AB4322"/>
    <w:rsid w:val="00AB4FB4"/>
    <w:rsid w:val="00AB50AD"/>
    <w:rsid w:val="00AB538E"/>
    <w:rsid w:val="00AB5395"/>
    <w:rsid w:val="00AB6978"/>
    <w:rsid w:val="00AB7173"/>
    <w:rsid w:val="00AB726B"/>
    <w:rsid w:val="00AB7621"/>
    <w:rsid w:val="00AB792E"/>
    <w:rsid w:val="00AC0145"/>
    <w:rsid w:val="00AC0285"/>
    <w:rsid w:val="00AC06DD"/>
    <w:rsid w:val="00AC0776"/>
    <w:rsid w:val="00AC08AB"/>
    <w:rsid w:val="00AC0CF1"/>
    <w:rsid w:val="00AC1A9D"/>
    <w:rsid w:val="00AC1C41"/>
    <w:rsid w:val="00AC1CEA"/>
    <w:rsid w:val="00AC2B5D"/>
    <w:rsid w:val="00AC2C99"/>
    <w:rsid w:val="00AC2DE9"/>
    <w:rsid w:val="00AC2F9A"/>
    <w:rsid w:val="00AC3FFF"/>
    <w:rsid w:val="00AC499F"/>
    <w:rsid w:val="00AC56A8"/>
    <w:rsid w:val="00AC6922"/>
    <w:rsid w:val="00AC6DF4"/>
    <w:rsid w:val="00AC6E81"/>
    <w:rsid w:val="00AC75C2"/>
    <w:rsid w:val="00AD006E"/>
    <w:rsid w:val="00AD0F01"/>
    <w:rsid w:val="00AD17F1"/>
    <w:rsid w:val="00AD189A"/>
    <w:rsid w:val="00AD19E4"/>
    <w:rsid w:val="00AD1AA5"/>
    <w:rsid w:val="00AD1D86"/>
    <w:rsid w:val="00AD28BF"/>
    <w:rsid w:val="00AD35EE"/>
    <w:rsid w:val="00AD388F"/>
    <w:rsid w:val="00AD3ADC"/>
    <w:rsid w:val="00AD3EEC"/>
    <w:rsid w:val="00AD46F1"/>
    <w:rsid w:val="00AD4890"/>
    <w:rsid w:val="00AD51B1"/>
    <w:rsid w:val="00AD5846"/>
    <w:rsid w:val="00AD67FD"/>
    <w:rsid w:val="00AD7A08"/>
    <w:rsid w:val="00AD7EBE"/>
    <w:rsid w:val="00AE061D"/>
    <w:rsid w:val="00AE1774"/>
    <w:rsid w:val="00AE1EFE"/>
    <w:rsid w:val="00AE5EE6"/>
    <w:rsid w:val="00AE6999"/>
    <w:rsid w:val="00AE72E3"/>
    <w:rsid w:val="00AE7304"/>
    <w:rsid w:val="00AE7475"/>
    <w:rsid w:val="00AE782E"/>
    <w:rsid w:val="00AE7B4E"/>
    <w:rsid w:val="00AE7C05"/>
    <w:rsid w:val="00AF13CA"/>
    <w:rsid w:val="00AF1977"/>
    <w:rsid w:val="00AF1B14"/>
    <w:rsid w:val="00AF1B70"/>
    <w:rsid w:val="00AF23CE"/>
    <w:rsid w:val="00AF3135"/>
    <w:rsid w:val="00AF3BEB"/>
    <w:rsid w:val="00AF4069"/>
    <w:rsid w:val="00AF4130"/>
    <w:rsid w:val="00AF4395"/>
    <w:rsid w:val="00AF541D"/>
    <w:rsid w:val="00AF6215"/>
    <w:rsid w:val="00AF635C"/>
    <w:rsid w:val="00AF65CC"/>
    <w:rsid w:val="00AF720F"/>
    <w:rsid w:val="00AF7A80"/>
    <w:rsid w:val="00AF7CDB"/>
    <w:rsid w:val="00B0000B"/>
    <w:rsid w:val="00B00F3B"/>
    <w:rsid w:val="00B011EF"/>
    <w:rsid w:val="00B018E0"/>
    <w:rsid w:val="00B01B6A"/>
    <w:rsid w:val="00B02095"/>
    <w:rsid w:val="00B02980"/>
    <w:rsid w:val="00B02F79"/>
    <w:rsid w:val="00B0375C"/>
    <w:rsid w:val="00B0521A"/>
    <w:rsid w:val="00B053F9"/>
    <w:rsid w:val="00B05DF9"/>
    <w:rsid w:val="00B06A83"/>
    <w:rsid w:val="00B07FA5"/>
    <w:rsid w:val="00B11182"/>
    <w:rsid w:val="00B11371"/>
    <w:rsid w:val="00B12172"/>
    <w:rsid w:val="00B12B34"/>
    <w:rsid w:val="00B12E43"/>
    <w:rsid w:val="00B12E72"/>
    <w:rsid w:val="00B13872"/>
    <w:rsid w:val="00B1397D"/>
    <w:rsid w:val="00B14989"/>
    <w:rsid w:val="00B16476"/>
    <w:rsid w:val="00B17142"/>
    <w:rsid w:val="00B1759A"/>
    <w:rsid w:val="00B202EA"/>
    <w:rsid w:val="00B20E08"/>
    <w:rsid w:val="00B21098"/>
    <w:rsid w:val="00B2133D"/>
    <w:rsid w:val="00B2144F"/>
    <w:rsid w:val="00B21A7E"/>
    <w:rsid w:val="00B22B9E"/>
    <w:rsid w:val="00B22C67"/>
    <w:rsid w:val="00B23FAC"/>
    <w:rsid w:val="00B2559A"/>
    <w:rsid w:val="00B26395"/>
    <w:rsid w:val="00B26C63"/>
    <w:rsid w:val="00B2789F"/>
    <w:rsid w:val="00B27D92"/>
    <w:rsid w:val="00B300E3"/>
    <w:rsid w:val="00B30983"/>
    <w:rsid w:val="00B30A8C"/>
    <w:rsid w:val="00B319EE"/>
    <w:rsid w:val="00B32B05"/>
    <w:rsid w:val="00B32D1A"/>
    <w:rsid w:val="00B332AE"/>
    <w:rsid w:val="00B336BB"/>
    <w:rsid w:val="00B339E9"/>
    <w:rsid w:val="00B34A12"/>
    <w:rsid w:val="00B34F7A"/>
    <w:rsid w:val="00B354D9"/>
    <w:rsid w:val="00B3575C"/>
    <w:rsid w:val="00B35D63"/>
    <w:rsid w:val="00B36152"/>
    <w:rsid w:val="00B36319"/>
    <w:rsid w:val="00B36C0D"/>
    <w:rsid w:val="00B36F75"/>
    <w:rsid w:val="00B37CD2"/>
    <w:rsid w:val="00B40678"/>
    <w:rsid w:val="00B408AA"/>
    <w:rsid w:val="00B40A61"/>
    <w:rsid w:val="00B40DAD"/>
    <w:rsid w:val="00B41AE7"/>
    <w:rsid w:val="00B42B9A"/>
    <w:rsid w:val="00B432A9"/>
    <w:rsid w:val="00B43742"/>
    <w:rsid w:val="00B43DEB"/>
    <w:rsid w:val="00B4403E"/>
    <w:rsid w:val="00B446A9"/>
    <w:rsid w:val="00B44AE9"/>
    <w:rsid w:val="00B44D2F"/>
    <w:rsid w:val="00B44DAF"/>
    <w:rsid w:val="00B45022"/>
    <w:rsid w:val="00B45D20"/>
    <w:rsid w:val="00B46482"/>
    <w:rsid w:val="00B46C32"/>
    <w:rsid w:val="00B4777B"/>
    <w:rsid w:val="00B5051A"/>
    <w:rsid w:val="00B51604"/>
    <w:rsid w:val="00B51A3D"/>
    <w:rsid w:val="00B51B1E"/>
    <w:rsid w:val="00B52F02"/>
    <w:rsid w:val="00B536E8"/>
    <w:rsid w:val="00B53997"/>
    <w:rsid w:val="00B53FBE"/>
    <w:rsid w:val="00B540BF"/>
    <w:rsid w:val="00B54FC2"/>
    <w:rsid w:val="00B5614B"/>
    <w:rsid w:val="00B607C9"/>
    <w:rsid w:val="00B60B3A"/>
    <w:rsid w:val="00B60F70"/>
    <w:rsid w:val="00B612C4"/>
    <w:rsid w:val="00B61555"/>
    <w:rsid w:val="00B62779"/>
    <w:rsid w:val="00B6340F"/>
    <w:rsid w:val="00B63551"/>
    <w:rsid w:val="00B63E7F"/>
    <w:rsid w:val="00B6482D"/>
    <w:rsid w:val="00B64886"/>
    <w:rsid w:val="00B65F73"/>
    <w:rsid w:val="00B66571"/>
    <w:rsid w:val="00B66630"/>
    <w:rsid w:val="00B672CA"/>
    <w:rsid w:val="00B67672"/>
    <w:rsid w:val="00B677DD"/>
    <w:rsid w:val="00B67C49"/>
    <w:rsid w:val="00B705C0"/>
    <w:rsid w:val="00B70FC2"/>
    <w:rsid w:val="00B710C4"/>
    <w:rsid w:val="00B711DE"/>
    <w:rsid w:val="00B713EE"/>
    <w:rsid w:val="00B719E0"/>
    <w:rsid w:val="00B72090"/>
    <w:rsid w:val="00B723A8"/>
    <w:rsid w:val="00B7250F"/>
    <w:rsid w:val="00B7283B"/>
    <w:rsid w:val="00B72848"/>
    <w:rsid w:val="00B730ED"/>
    <w:rsid w:val="00B73141"/>
    <w:rsid w:val="00B734EB"/>
    <w:rsid w:val="00B7357D"/>
    <w:rsid w:val="00B73874"/>
    <w:rsid w:val="00B73A8A"/>
    <w:rsid w:val="00B73D85"/>
    <w:rsid w:val="00B74CAA"/>
    <w:rsid w:val="00B750B7"/>
    <w:rsid w:val="00B756FE"/>
    <w:rsid w:val="00B75884"/>
    <w:rsid w:val="00B75EC2"/>
    <w:rsid w:val="00B75F9F"/>
    <w:rsid w:val="00B76013"/>
    <w:rsid w:val="00B76381"/>
    <w:rsid w:val="00B76480"/>
    <w:rsid w:val="00B76AF5"/>
    <w:rsid w:val="00B77170"/>
    <w:rsid w:val="00B77725"/>
    <w:rsid w:val="00B77B85"/>
    <w:rsid w:val="00B77F72"/>
    <w:rsid w:val="00B80A36"/>
    <w:rsid w:val="00B815D3"/>
    <w:rsid w:val="00B8173E"/>
    <w:rsid w:val="00B81760"/>
    <w:rsid w:val="00B821F8"/>
    <w:rsid w:val="00B822E2"/>
    <w:rsid w:val="00B827EA"/>
    <w:rsid w:val="00B829D2"/>
    <w:rsid w:val="00B82D05"/>
    <w:rsid w:val="00B837D4"/>
    <w:rsid w:val="00B8411F"/>
    <w:rsid w:val="00B8416A"/>
    <w:rsid w:val="00B859E3"/>
    <w:rsid w:val="00B8636D"/>
    <w:rsid w:val="00B873C0"/>
    <w:rsid w:val="00B87F76"/>
    <w:rsid w:val="00B919B0"/>
    <w:rsid w:val="00B923E3"/>
    <w:rsid w:val="00B94165"/>
    <w:rsid w:val="00B95EAF"/>
    <w:rsid w:val="00B96475"/>
    <w:rsid w:val="00B96587"/>
    <w:rsid w:val="00B96BDE"/>
    <w:rsid w:val="00B96DC3"/>
    <w:rsid w:val="00B9756B"/>
    <w:rsid w:val="00BA020E"/>
    <w:rsid w:val="00BA1350"/>
    <w:rsid w:val="00BA166A"/>
    <w:rsid w:val="00BA1D0B"/>
    <w:rsid w:val="00BA1F2A"/>
    <w:rsid w:val="00BA1F33"/>
    <w:rsid w:val="00BA26CF"/>
    <w:rsid w:val="00BA29A9"/>
    <w:rsid w:val="00BA32F0"/>
    <w:rsid w:val="00BA3641"/>
    <w:rsid w:val="00BA489E"/>
    <w:rsid w:val="00BA5489"/>
    <w:rsid w:val="00BA795B"/>
    <w:rsid w:val="00BA7A9D"/>
    <w:rsid w:val="00BA7B07"/>
    <w:rsid w:val="00BB012C"/>
    <w:rsid w:val="00BB069F"/>
    <w:rsid w:val="00BB082A"/>
    <w:rsid w:val="00BB08DA"/>
    <w:rsid w:val="00BB13C1"/>
    <w:rsid w:val="00BB194D"/>
    <w:rsid w:val="00BB1AFC"/>
    <w:rsid w:val="00BB1C88"/>
    <w:rsid w:val="00BB2CB7"/>
    <w:rsid w:val="00BB2DD3"/>
    <w:rsid w:val="00BB367C"/>
    <w:rsid w:val="00BB3AED"/>
    <w:rsid w:val="00BB3BEC"/>
    <w:rsid w:val="00BB4569"/>
    <w:rsid w:val="00BB518E"/>
    <w:rsid w:val="00BB589D"/>
    <w:rsid w:val="00BB5DBF"/>
    <w:rsid w:val="00BB5E3C"/>
    <w:rsid w:val="00BB61B9"/>
    <w:rsid w:val="00BB67A8"/>
    <w:rsid w:val="00BB786F"/>
    <w:rsid w:val="00BB7D00"/>
    <w:rsid w:val="00BC00E0"/>
    <w:rsid w:val="00BC03D0"/>
    <w:rsid w:val="00BC0CC9"/>
    <w:rsid w:val="00BC13FF"/>
    <w:rsid w:val="00BC1635"/>
    <w:rsid w:val="00BC2033"/>
    <w:rsid w:val="00BC205B"/>
    <w:rsid w:val="00BC28E9"/>
    <w:rsid w:val="00BC31DC"/>
    <w:rsid w:val="00BC4826"/>
    <w:rsid w:val="00BC4A35"/>
    <w:rsid w:val="00BC4B27"/>
    <w:rsid w:val="00BC631B"/>
    <w:rsid w:val="00BC6822"/>
    <w:rsid w:val="00BC7827"/>
    <w:rsid w:val="00BC7BEA"/>
    <w:rsid w:val="00BD0185"/>
    <w:rsid w:val="00BD053D"/>
    <w:rsid w:val="00BD05FF"/>
    <w:rsid w:val="00BD0912"/>
    <w:rsid w:val="00BD3D6F"/>
    <w:rsid w:val="00BD4A3E"/>
    <w:rsid w:val="00BD4FA7"/>
    <w:rsid w:val="00BD5449"/>
    <w:rsid w:val="00BD59AA"/>
    <w:rsid w:val="00BD67CC"/>
    <w:rsid w:val="00BD7246"/>
    <w:rsid w:val="00BE0007"/>
    <w:rsid w:val="00BE01A2"/>
    <w:rsid w:val="00BE072F"/>
    <w:rsid w:val="00BE0EE5"/>
    <w:rsid w:val="00BE1E78"/>
    <w:rsid w:val="00BE2D69"/>
    <w:rsid w:val="00BE37AC"/>
    <w:rsid w:val="00BE48BE"/>
    <w:rsid w:val="00BE4C7F"/>
    <w:rsid w:val="00BE604A"/>
    <w:rsid w:val="00BE7985"/>
    <w:rsid w:val="00BE7C42"/>
    <w:rsid w:val="00BF04F1"/>
    <w:rsid w:val="00BF0961"/>
    <w:rsid w:val="00BF0FD4"/>
    <w:rsid w:val="00BF28BA"/>
    <w:rsid w:val="00BF3009"/>
    <w:rsid w:val="00BF3051"/>
    <w:rsid w:val="00BF31A5"/>
    <w:rsid w:val="00BF3536"/>
    <w:rsid w:val="00BF35C4"/>
    <w:rsid w:val="00BF3C7F"/>
    <w:rsid w:val="00BF3DAA"/>
    <w:rsid w:val="00BF4410"/>
    <w:rsid w:val="00BF5624"/>
    <w:rsid w:val="00BF6493"/>
    <w:rsid w:val="00BF6685"/>
    <w:rsid w:val="00BF70CE"/>
    <w:rsid w:val="00BF76D0"/>
    <w:rsid w:val="00C00383"/>
    <w:rsid w:val="00C00B7C"/>
    <w:rsid w:val="00C00C0B"/>
    <w:rsid w:val="00C01767"/>
    <w:rsid w:val="00C01983"/>
    <w:rsid w:val="00C01FA9"/>
    <w:rsid w:val="00C02447"/>
    <w:rsid w:val="00C03923"/>
    <w:rsid w:val="00C03A5A"/>
    <w:rsid w:val="00C03C09"/>
    <w:rsid w:val="00C0432C"/>
    <w:rsid w:val="00C0453E"/>
    <w:rsid w:val="00C04A60"/>
    <w:rsid w:val="00C050D4"/>
    <w:rsid w:val="00C05232"/>
    <w:rsid w:val="00C055C9"/>
    <w:rsid w:val="00C064CF"/>
    <w:rsid w:val="00C06952"/>
    <w:rsid w:val="00C06E28"/>
    <w:rsid w:val="00C072DE"/>
    <w:rsid w:val="00C075B2"/>
    <w:rsid w:val="00C07D93"/>
    <w:rsid w:val="00C105EC"/>
    <w:rsid w:val="00C10BC2"/>
    <w:rsid w:val="00C12134"/>
    <w:rsid w:val="00C12951"/>
    <w:rsid w:val="00C12BB5"/>
    <w:rsid w:val="00C12D89"/>
    <w:rsid w:val="00C13CB8"/>
    <w:rsid w:val="00C13FC5"/>
    <w:rsid w:val="00C147CD"/>
    <w:rsid w:val="00C148A6"/>
    <w:rsid w:val="00C14A5C"/>
    <w:rsid w:val="00C14E9E"/>
    <w:rsid w:val="00C14F79"/>
    <w:rsid w:val="00C154D0"/>
    <w:rsid w:val="00C15EE1"/>
    <w:rsid w:val="00C16113"/>
    <w:rsid w:val="00C16999"/>
    <w:rsid w:val="00C1715E"/>
    <w:rsid w:val="00C17CA0"/>
    <w:rsid w:val="00C210AA"/>
    <w:rsid w:val="00C21166"/>
    <w:rsid w:val="00C215B2"/>
    <w:rsid w:val="00C21EE5"/>
    <w:rsid w:val="00C2203B"/>
    <w:rsid w:val="00C224DF"/>
    <w:rsid w:val="00C22A48"/>
    <w:rsid w:val="00C22E1E"/>
    <w:rsid w:val="00C2361F"/>
    <w:rsid w:val="00C23CBF"/>
    <w:rsid w:val="00C23E19"/>
    <w:rsid w:val="00C251B2"/>
    <w:rsid w:val="00C252BE"/>
    <w:rsid w:val="00C25E83"/>
    <w:rsid w:val="00C274D7"/>
    <w:rsid w:val="00C2766B"/>
    <w:rsid w:val="00C27DB7"/>
    <w:rsid w:val="00C30804"/>
    <w:rsid w:val="00C30DA7"/>
    <w:rsid w:val="00C311E1"/>
    <w:rsid w:val="00C31696"/>
    <w:rsid w:val="00C3169D"/>
    <w:rsid w:val="00C3188B"/>
    <w:rsid w:val="00C324F5"/>
    <w:rsid w:val="00C340C6"/>
    <w:rsid w:val="00C346C3"/>
    <w:rsid w:val="00C36496"/>
    <w:rsid w:val="00C36536"/>
    <w:rsid w:val="00C36629"/>
    <w:rsid w:val="00C368CA"/>
    <w:rsid w:val="00C36BA9"/>
    <w:rsid w:val="00C3719B"/>
    <w:rsid w:val="00C41A3F"/>
    <w:rsid w:val="00C41D05"/>
    <w:rsid w:val="00C41E02"/>
    <w:rsid w:val="00C41F31"/>
    <w:rsid w:val="00C42C94"/>
    <w:rsid w:val="00C44244"/>
    <w:rsid w:val="00C44541"/>
    <w:rsid w:val="00C458DF"/>
    <w:rsid w:val="00C45E17"/>
    <w:rsid w:val="00C46AF3"/>
    <w:rsid w:val="00C46CA2"/>
    <w:rsid w:val="00C46D9F"/>
    <w:rsid w:val="00C50942"/>
    <w:rsid w:val="00C52091"/>
    <w:rsid w:val="00C5248A"/>
    <w:rsid w:val="00C534D6"/>
    <w:rsid w:val="00C5397D"/>
    <w:rsid w:val="00C53D27"/>
    <w:rsid w:val="00C546D7"/>
    <w:rsid w:val="00C54AD8"/>
    <w:rsid w:val="00C551DB"/>
    <w:rsid w:val="00C5561F"/>
    <w:rsid w:val="00C558F5"/>
    <w:rsid w:val="00C55B5A"/>
    <w:rsid w:val="00C568FB"/>
    <w:rsid w:val="00C56AF1"/>
    <w:rsid w:val="00C60231"/>
    <w:rsid w:val="00C60F9D"/>
    <w:rsid w:val="00C61F88"/>
    <w:rsid w:val="00C62725"/>
    <w:rsid w:val="00C62EFA"/>
    <w:rsid w:val="00C63CC7"/>
    <w:rsid w:val="00C63E5F"/>
    <w:rsid w:val="00C652CE"/>
    <w:rsid w:val="00C65377"/>
    <w:rsid w:val="00C657C5"/>
    <w:rsid w:val="00C65C2F"/>
    <w:rsid w:val="00C6638C"/>
    <w:rsid w:val="00C664B6"/>
    <w:rsid w:val="00C6670C"/>
    <w:rsid w:val="00C66733"/>
    <w:rsid w:val="00C70CEB"/>
    <w:rsid w:val="00C713FA"/>
    <w:rsid w:val="00C7178D"/>
    <w:rsid w:val="00C72387"/>
    <w:rsid w:val="00C730B3"/>
    <w:rsid w:val="00C73F1A"/>
    <w:rsid w:val="00C75342"/>
    <w:rsid w:val="00C763B7"/>
    <w:rsid w:val="00C76666"/>
    <w:rsid w:val="00C76C3A"/>
    <w:rsid w:val="00C77D5C"/>
    <w:rsid w:val="00C802F8"/>
    <w:rsid w:val="00C80E5C"/>
    <w:rsid w:val="00C812FB"/>
    <w:rsid w:val="00C81346"/>
    <w:rsid w:val="00C827F5"/>
    <w:rsid w:val="00C82BBE"/>
    <w:rsid w:val="00C83491"/>
    <w:rsid w:val="00C836AB"/>
    <w:rsid w:val="00C83CC1"/>
    <w:rsid w:val="00C852AB"/>
    <w:rsid w:val="00C85471"/>
    <w:rsid w:val="00C85797"/>
    <w:rsid w:val="00C860FA"/>
    <w:rsid w:val="00C8615C"/>
    <w:rsid w:val="00C863FB"/>
    <w:rsid w:val="00C86466"/>
    <w:rsid w:val="00C86C68"/>
    <w:rsid w:val="00C870EB"/>
    <w:rsid w:val="00C874E5"/>
    <w:rsid w:val="00C876C3"/>
    <w:rsid w:val="00C926E0"/>
    <w:rsid w:val="00C936F0"/>
    <w:rsid w:val="00C9440E"/>
    <w:rsid w:val="00C94CDA"/>
    <w:rsid w:val="00C96535"/>
    <w:rsid w:val="00C96CBE"/>
    <w:rsid w:val="00CA059A"/>
    <w:rsid w:val="00CA0833"/>
    <w:rsid w:val="00CA08F6"/>
    <w:rsid w:val="00CA0CB7"/>
    <w:rsid w:val="00CA0F6D"/>
    <w:rsid w:val="00CA1498"/>
    <w:rsid w:val="00CA14F6"/>
    <w:rsid w:val="00CA20BF"/>
    <w:rsid w:val="00CA2D5C"/>
    <w:rsid w:val="00CA2F04"/>
    <w:rsid w:val="00CA3B7A"/>
    <w:rsid w:val="00CA4409"/>
    <w:rsid w:val="00CA505C"/>
    <w:rsid w:val="00CA55E1"/>
    <w:rsid w:val="00CA79DC"/>
    <w:rsid w:val="00CA7C0D"/>
    <w:rsid w:val="00CB0064"/>
    <w:rsid w:val="00CB008A"/>
    <w:rsid w:val="00CB043E"/>
    <w:rsid w:val="00CB0DCB"/>
    <w:rsid w:val="00CB143D"/>
    <w:rsid w:val="00CB23F0"/>
    <w:rsid w:val="00CB2839"/>
    <w:rsid w:val="00CB3909"/>
    <w:rsid w:val="00CB39C7"/>
    <w:rsid w:val="00CB45F1"/>
    <w:rsid w:val="00CB4A6E"/>
    <w:rsid w:val="00CB4FD7"/>
    <w:rsid w:val="00CB5C0C"/>
    <w:rsid w:val="00CB5F8A"/>
    <w:rsid w:val="00CB6844"/>
    <w:rsid w:val="00CB68D9"/>
    <w:rsid w:val="00CB68E8"/>
    <w:rsid w:val="00CB7D3F"/>
    <w:rsid w:val="00CB7DAF"/>
    <w:rsid w:val="00CB7F2C"/>
    <w:rsid w:val="00CC0BA6"/>
    <w:rsid w:val="00CC14CA"/>
    <w:rsid w:val="00CC1841"/>
    <w:rsid w:val="00CC1D49"/>
    <w:rsid w:val="00CC1E85"/>
    <w:rsid w:val="00CC1F1F"/>
    <w:rsid w:val="00CC2D79"/>
    <w:rsid w:val="00CC327C"/>
    <w:rsid w:val="00CC32C0"/>
    <w:rsid w:val="00CC386E"/>
    <w:rsid w:val="00CC3E88"/>
    <w:rsid w:val="00CC4AC0"/>
    <w:rsid w:val="00CC5E9A"/>
    <w:rsid w:val="00CC6127"/>
    <w:rsid w:val="00CC67E5"/>
    <w:rsid w:val="00CC6D3E"/>
    <w:rsid w:val="00CC7ED7"/>
    <w:rsid w:val="00CD0F62"/>
    <w:rsid w:val="00CD1E51"/>
    <w:rsid w:val="00CD20A6"/>
    <w:rsid w:val="00CD2D2E"/>
    <w:rsid w:val="00CD2F43"/>
    <w:rsid w:val="00CD34B5"/>
    <w:rsid w:val="00CD34B8"/>
    <w:rsid w:val="00CD38CD"/>
    <w:rsid w:val="00CD4FF1"/>
    <w:rsid w:val="00CD5A5C"/>
    <w:rsid w:val="00CD5D35"/>
    <w:rsid w:val="00CD6B4A"/>
    <w:rsid w:val="00CE061B"/>
    <w:rsid w:val="00CE1E81"/>
    <w:rsid w:val="00CE1F57"/>
    <w:rsid w:val="00CE2187"/>
    <w:rsid w:val="00CE22A8"/>
    <w:rsid w:val="00CE39E8"/>
    <w:rsid w:val="00CE43A3"/>
    <w:rsid w:val="00CE43DD"/>
    <w:rsid w:val="00CE474C"/>
    <w:rsid w:val="00CE4D5A"/>
    <w:rsid w:val="00CE4E01"/>
    <w:rsid w:val="00CE5736"/>
    <w:rsid w:val="00CE6E71"/>
    <w:rsid w:val="00CE6F8B"/>
    <w:rsid w:val="00CE78CA"/>
    <w:rsid w:val="00CE7F22"/>
    <w:rsid w:val="00CF0FB6"/>
    <w:rsid w:val="00CF13ED"/>
    <w:rsid w:val="00CF2112"/>
    <w:rsid w:val="00CF2453"/>
    <w:rsid w:val="00CF26E4"/>
    <w:rsid w:val="00CF2F63"/>
    <w:rsid w:val="00CF3F4A"/>
    <w:rsid w:val="00CF3FB9"/>
    <w:rsid w:val="00CF4A0E"/>
    <w:rsid w:val="00CF54CC"/>
    <w:rsid w:val="00CF582E"/>
    <w:rsid w:val="00CF5E9E"/>
    <w:rsid w:val="00CF5F55"/>
    <w:rsid w:val="00CF63EF"/>
    <w:rsid w:val="00CF7023"/>
    <w:rsid w:val="00CF7123"/>
    <w:rsid w:val="00CF757D"/>
    <w:rsid w:val="00D00095"/>
    <w:rsid w:val="00D0077E"/>
    <w:rsid w:val="00D00EBC"/>
    <w:rsid w:val="00D00F15"/>
    <w:rsid w:val="00D01034"/>
    <w:rsid w:val="00D013E7"/>
    <w:rsid w:val="00D01564"/>
    <w:rsid w:val="00D02262"/>
    <w:rsid w:val="00D024DD"/>
    <w:rsid w:val="00D0252E"/>
    <w:rsid w:val="00D034C0"/>
    <w:rsid w:val="00D0457A"/>
    <w:rsid w:val="00D06566"/>
    <w:rsid w:val="00D06D57"/>
    <w:rsid w:val="00D10022"/>
    <w:rsid w:val="00D10560"/>
    <w:rsid w:val="00D10E12"/>
    <w:rsid w:val="00D11252"/>
    <w:rsid w:val="00D11CE7"/>
    <w:rsid w:val="00D11FBD"/>
    <w:rsid w:val="00D12FCC"/>
    <w:rsid w:val="00D1326D"/>
    <w:rsid w:val="00D136D2"/>
    <w:rsid w:val="00D139BE"/>
    <w:rsid w:val="00D13A39"/>
    <w:rsid w:val="00D13B52"/>
    <w:rsid w:val="00D14124"/>
    <w:rsid w:val="00D1454A"/>
    <w:rsid w:val="00D1593D"/>
    <w:rsid w:val="00D15E46"/>
    <w:rsid w:val="00D15F35"/>
    <w:rsid w:val="00D15FF0"/>
    <w:rsid w:val="00D162F5"/>
    <w:rsid w:val="00D1712A"/>
    <w:rsid w:val="00D17ABF"/>
    <w:rsid w:val="00D17E8C"/>
    <w:rsid w:val="00D200CC"/>
    <w:rsid w:val="00D202DD"/>
    <w:rsid w:val="00D20544"/>
    <w:rsid w:val="00D213C0"/>
    <w:rsid w:val="00D22073"/>
    <w:rsid w:val="00D222BF"/>
    <w:rsid w:val="00D23066"/>
    <w:rsid w:val="00D23424"/>
    <w:rsid w:val="00D2365F"/>
    <w:rsid w:val="00D24579"/>
    <w:rsid w:val="00D24A79"/>
    <w:rsid w:val="00D24EFB"/>
    <w:rsid w:val="00D255BF"/>
    <w:rsid w:val="00D25988"/>
    <w:rsid w:val="00D25F3D"/>
    <w:rsid w:val="00D25F4C"/>
    <w:rsid w:val="00D2635F"/>
    <w:rsid w:val="00D26C2E"/>
    <w:rsid w:val="00D275E2"/>
    <w:rsid w:val="00D302C6"/>
    <w:rsid w:val="00D304E2"/>
    <w:rsid w:val="00D30D8E"/>
    <w:rsid w:val="00D332D2"/>
    <w:rsid w:val="00D332F3"/>
    <w:rsid w:val="00D333F2"/>
    <w:rsid w:val="00D3448B"/>
    <w:rsid w:val="00D34897"/>
    <w:rsid w:val="00D34A7D"/>
    <w:rsid w:val="00D34DB1"/>
    <w:rsid w:val="00D34DC7"/>
    <w:rsid w:val="00D3500B"/>
    <w:rsid w:val="00D367D5"/>
    <w:rsid w:val="00D36B72"/>
    <w:rsid w:val="00D36E23"/>
    <w:rsid w:val="00D36E56"/>
    <w:rsid w:val="00D37156"/>
    <w:rsid w:val="00D37161"/>
    <w:rsid w:val="00D37295"/>
    <w:rsid w:val="00D375A1"/>
    <w:rsid w:val="00D37D52"/>
    <w:rsid w:val="00D4073E"/>
    <w:rsid w:val="00D4107B"/>
    <w:rsid w:val="00D41BAC"/>
    <w:rsid w:val="00D41EC6"/>
    <w:rsid w:val="00D41F0F"/>
    <w:rsid w:val="00D4246C"/>
    <w:rsid w:val="00D42BED"/>
    <w:rsid w:val="00D42BFF"/>
    <w:rsid w:val="00D42D11"/>
    <w:rsid w:val="00D42E9B"/>
    <w:rsid w:val="00D42EE8"/>
    <w:rsid w:val="00D43455"/>
    <w:rsid w:val="00D43463"/>
    <w:rsid w:val="00D43509"/>
    <w:rsid w:val="00D439AB"/>
    <w:rsid w:val="00D43B78"/>
    <w:rsid w:val="00D43C6F"/>
    <w:rsid w:val="00D444EF"/>
    <w:rsid w:val="00D44786"/>
    <w:rsid w:val="00D44CF8"/>
    <w:rsid w:val="00D45B2F"/>
    <w:rsid w:val="00D460EE"/>
    <w:rsid w:val="00D46E43"/>
    <w:rsid w:val="00D507B9"/>
    <w:rsid w:val="00D509A9"/>
    <w:rsid w:val="00D532A9"/>
    <w:rsid w:val="00D538B1"/>
    <w:rsid w:val="00D54301"/>
    <w:rsid w:val="00D545F6"/>
    <w:rsid w:val="00D55AF4"/>
    <w:rsid w:val="00D564ED"/>
    <w:rsid w:val="00D5684D"/>
    <w:rsid w:val="00D57943"/>
    <w:rsid w:val="00D57E04"/>
    <w:rsid w:val="00D61089"/>
    <w:rsid w:val="00D612D5"/>
    <w:rsid w:val="00D61477"/>
    <w:rsid w:val="00D61D71"/>
    <w:rsid w:val="00D61FB8"/>
    <w:rsid w:val="00D6273B"/>
    <w:rsid w:val="00D641E8"/>
    <w:rsid w:val="00D64AFA"/>
    <w:rsid w:val="00D64BA9"/>
    <w:rsid w:val="00D66557"/>
    <w:rsid w:val="00D66C0E"/>
    <w:rsid w:val="00D703FB"/>
    <w:rsid w:val="00D7046B"/>
    <w:rsid w:val="00D705A3"/>
    <w:rsid w:val="00D70C62"/>
    <w:rsid w:val="00D71180"/>
    <w:rsid w:val="00D713CA"/>
    <w:rsid w:val="00D7151C"/>
    <w:rsid w:val="00D71628"/>
    <w:rsid w:val="00D71E36"/>
    <w:rsid w:val="00D74108"/>
    <w:rsid w:val="00D74718"/>
    <w:rsid w:val="00D74A23"/>
    <w:rsid w:val="00D75622"/>
    <w:rsid w:val="00D75731"/>
    <w:rsid w:val="00D75EAC"/>
    <w:rsid w:val="00D76833"/>
    <w:rsid w:val="00D76843"/>
    <w:rsid w:val="00D776B1"/>
    <w:rsid w:val="00D779B5"/>
    <w:rsid w:val="00D804CA"/>
    <w:rsid w:val="00D807B8"/>
    <w:rsid w:val="00D809CE"/>
    <w:rsid w:val="00D80AAA"/>
    <w:rsid w:val="00D80DAF"/>
    <w:rsid w:val="00D8127F"/>
    <w:rsid w:val="00D81298"/>
    <w:rsid w:val="00D81436"/>
    <w:rsid w:val="00D82F65"/>
    <w:rsid w:val="00D8326D"/>
    <w:rsid w:val="00D8337A"/>
    <w:rsid w:val="00D8363E"/>
    <w:rsid w:val="00D8395A"/>
    <w:rsid w:val="00D839EC"/>
    <w:rsid w:val="00D83B71"/>
    <w:rsid w:val="00D83C59"/>
    <w:rsid w:val="00D84367"/>
    <w:rsid w:val="00D85028"/>
    <w:rsid w:val="00D867F5"/>
    <w:rsid w:val="00D877B1"/>
    <w:rsid w:val="00D8780B"/>
    <w:rsid w:val="00D87990"/>
    <w:rsid w:val="00D87DD0"/>
    <w:rsid w:val="00D900C3"/>
    <w:rsid w:val="00D9086B"/>
    <w:rsid w:val="00D91C0F"/>
    <w:rsid w:val="00D91CD6"/>
    <w:rsid w:val="00D92130"/>
    <w:rsid w:val="00D92926"/>
    <w:rsid w:val="00D92AEB"/>
    <w:rsid w:val="00D92D87"/>
    <w:rsid w:val="00D92FB6"/>
    <w:rsid w:val="00D92FEE"/>
    <w:rsid w:val="00D93B28"/>
    <w:rsid w:val="00D94798"/>
    <w:rsid w:val="00D94DCA"/>
    <w:rsid w:val="00D94E24"/>
    <w:rsid w:val="00D95A4E"/>
    <w:rsid w:val="00D96DC0"/>
    <w:rsid w:val="00D97763"/>
    <w:rsid w:val="00DA021D"/>
    <w:rsid w:val="00DA10D7"/>
    <w:rsid w:val="00DA179B"/>
    <w:rsid w:val="00DA1E6F"/>
    <w:rsid w:val="00DA1F23"/>
    <w:rsid w:val="00DA2369"/>
    <w:rsid w:val="00DA2384"/>
    <w:rsid w:val="00DA292E"/>
    <w:rsid w:val="00DA2A67"/>
    <w:rsid w:val="00DA2AB5"/>
    <w:rsid w:val="00DA3094"/>
    <w:rsid w:val="00DA4050"/>
    <w:rsid w:val="00DA4B91"/>
    <w:rsid w:val="00DA4E21"/>
    <w:rsid w:val="00DA5B58"/>
    <w:rsid w:val="00DA5C53"/>
    <w:rsid w:val="00DA5FAA"/>
    <w:rsid w:val="00DA656E"/>
    <w:rsid w:val="00DA6F4A"/>
    <w:rsid w:val="00DB03CD"/>
    <w:rsid w:val="00DB0422"/>
    <w:rsid w:val="00DB070F"/>
    <w:rsid w:val="00DB0C90"/>
    <w:rsid w:val="00DB1352"/>
    <w:rsid w:val="00DB1B6A"/>
    <w:rsid w:val="00DB1DEA"/>
    <w:rsid w:val="00DB20A0"/>
    <w:rsid w:val="00DB2186"/>
    <w:rsid w:val="00DB258F"/>
    <w:rsid w:val="00DB3344"/>
    <w:rsid w:val="00DB4197"/>
    <w:rsid w:val="00DB4976"/>
    <w:rsid w:val="00DB5813"/>
    <w:rsid w:val="00DB6525"/>
    <w:rsid w:val="00DB6C99"/>
    <w:rsid w:val="00DB6D0D"/>
    <w:rsid w:val="00DB6FBD"/>
    <w:rsid w:val="00DC0366"/>
    <w:rsid w:val="00DC0591"/>
    <w:rsid w:val="00DC07C5"/>
    <w:rsid w:val="00DC111C"/>
    <w:rsid w:val="00DC1889"/>
    <w:rsid w:val="00DC2135"/>
    <w:rsid w:val="00DC3B58"/>
    <w:rsid w:val="00DC460F"/>
    <w:rsid w:val="00DC4D45"/>
    <w:rsid w:val="00DC4FD7"/>
    <w:rsid w:val="00DC54FC"/>
    <w:rsid w:val="00DC5543"/>
    <w:rsid w:val="00DC5757"/>
    <w:rsid w:val="00DC6ABF"/>
    <w:rsid w:val="00DD000F"/>
    <w:rsid w:val="00DD0C15"/>
    <w:rsid w:val="00DD1CAE"/>
    <w:rsid w:val="00DD21EC"/>
    <w:rsid w:val="00DD2EAD"/>
    <w:rsid w:val="00DD3557"/>
    <w:rsid w:val="00DD3697"/>
    <w:rsid w:val="00DD3E4E"/>
    <w:rsid w:val="00DD48EE"/>
    <w:rsid w:val="00DD57F6"/>
    <w:rsid w:val="00DD5A58"/>
    <w:rsid w:val="00DD5A9B"/>
    <w:rsid w:val="00DD6141"/>
    <w:rsid w:val="00DD61AE"/>
    <w:rsid w:val="00DD62D0"/>
    <w:rsid w:val="00DD6463"/>
    <w:rsid w:val="00DD67E3"/>
    <w:rsid w:val="00DD68B0"/>
    <w:rsid w:val="00DD6AF6"/>
    <w:rsid w:val="00DD73C0"/>
    <w:rsid w:val="00DD7989"/>
    <w:rsid w:val="00DE0BDD"/>
    <w:rsid w:val="00DE1A9A"/>
    <w:rsid w:val="00DE2F4D"/>
    <w:rsid w:val="00DE32A2"/>
    <w:rsid w:val="00DE371B"/>
    <w:rsid w:val="00DE393C"/>
    <w:rsid w:val="00DE4D5B"/>
    <w:rsid w:val="00DE4EF2"/>
    <w:rsid w:val="00DE51CF"/>
    <w:rsid w:val="00DE51E5"/>
    <w:rsid w:val="00DE609F"/>
    <w:rsid w:val="00DE7527"/>
    <w:rsid w:val="00DE780A"/>
    <w:rsid w:val="00DE7E5F"/>
    <w:rsid w:val="00DE7FB7"/>
    <w:rsid w:val="00DF0878"/>
    <w:rsid w:val="00DF0A24"/>
    <w:rsid w:val="00DF0B3B"/>
    <w:rsid w:val="00DF123B"/>
    <w:rsid w:val="00DF227E"/>
    <w:rsid w:val="00DF2579"/>
    <w:rsid w:val="00DF2819"/>
    <w:rsid w:val="00DF36EB"/>
    <w:rsid w:val="00DF3D89"/>
    <w:rsid w:val="00DF4174"/>
    <w:rsid w:val="00DF4994"/>
    <w:rsid w:val="00DF53D6"/>
    <w:rsid w:val="00DF5A33"/>
    <w:rsid w:val="00DF6414"/>
    <w:rsid w:val="00DF696F"/>
    <w:rsid w:val="00DF6BB9"/>
    <w:rsid w:val="00DF7118"/>
    <w:rsid w:val="00DF7455"/>
    <w:rsid w:val="00E00465"/>
    <w:rsid w:val="00E009A2"/>
    <w:rsid w:val="00E01553"/>
    <w:rsid w:val="00E01DBD"/>
    <w:rsid w:val="00E027C3"/>
    <w:rsid w:val="00E03B7F"/>
    <w:rsid w:val="00E04143"/>
    <w:rsid w:val="00E04A18"/>
    <w:rsid w:val="00E04A2D"/>
    <w:rsid w:val="00E04A64"/>
    <w:rsid w:val="00E04F4A"/>
    <w:rsid w:val="00E05831"/>
    <w:rsid w:val="00E05A33"/>
    <w:rsid w:val="00E05D2C"/>
    <w:rsid w:val="00E0625F"/>
    <w:rsid w:val="00E0697B"/>
    <w:rsid w:val="00E06F67"/>
    <w:rsid w:val="00E0766E"/>
    <w:rsid w:val="00E077EA"/>
    <w:rsid w:val="00E10F62"/>
    <w:rsid w:val="00E118E4"/>
    <w:rsid w:val="00E12C09"/>
    <w:rsid w:val="00E12C1A"/>
    <w:rsid w:val="00E14312"/>
    <w:rsid w:val="00E14505"/>
    <w:rsid w:val="00E14981"/>
    <w:rsid w:val="00E14A33"/>
    <w:rsid w:val="00E14D6B"/>
    <w:rsid w:val="00E16DEC"/>
    <w:rsid w:val="00E1797A"/>
    <w:rsid w:val="00E2020A"/>
    <w:rsid w:val="00E20D0E"/>
    <w:rsid w:val="00E214B3"/>
    <w:rsid w:val="00E229A5"/>
    <w:rsid w:val="00E22B3A"/>
    <w:rsid w:val="00E22DBC"/>
    <w:rsid w:val="00E22DCE"/>
    <w:rsid w:val="00E23E85"/>
    <w:rsid w:val="00E24160"/>
    <w:rsid w:val="00E25541"/>
    <w:rsid w:val="00E258C3"/>
    <w:rsid w:val="00E2651B"/>
    <w:rsid w:val="00E2696E"/>
    <w:rsid w:val="00E27FFA"/>
    <w:rsid w:val="00E30146"/>
    <w:rsid w:val="00E30524"/>
    <w:rsid w:val="00E30C49"/>
    <w:rsid w:val="00E30E4F"/>
    <w:rsid w:val="00E318DF"/>
    <w:rsid w:val="00E328A3"/>
    <w:rsid w:val="00E32C95"/>
    <w:rsid w:val="00E33603"/>
    <w:rsid w:val="00E3370B"/>
    <w:rsid w:val="00E33C6B"/>
    <w:rsid w:val="00E346C6"/>
    <w:rsid w:val="00E35381"/>
    <w:rsid w:val="00E355DE"/>
    <w:rsid w:val="00E35675"/>
    <w:rsid w:val="00E357A8"/>
    <w:rsid w:val="00E37360"/>
    <w:rsid w:val="00E376EF"/>
    <w:rsid w:val="00E37F8F"/>
    <w:rsid w:val="00E408FF"/>
    <w:rsid w:val="00E40C2F"/>
    <w:rsid w:val="00E40CDD"/>
    <w:rsid w:val="00E40DB9"/>
    <w:rsid w:val="00E416B4"/>
    <w:rsid w:val="00E416E5"/>
    <w:rsid w:val="00E418E6"/>
    <w:rsid w:val="00E41D7F"/>
    <w:rsid w:val="00E41DB3"/>
    <w:rsid w:val="00E42E7E"/>
    <w:rsid w:val="00E43C4B"/>
    <w:rsid w:val="00E44285"/>
    <w:rsid w:val="00E450CC"/>
    <w:rsid w:val="00E46BB0"/>
    <w:rsid w:val="00E47195"/>
    <w:rsid w:val="00E50496"/>
    <w:rsid w:val="00E506D9"/>
    <w:rsid w:val="00E51498"/>
    <w:rsid w:val="00E51A87"/>
    <w:rsid w:val="00E53CC0"/>
    <w:rsid w:val="00E549D5"/>
    <w:rsid w:val="00E54A42"/>
    <w:rsid w:val="00E54CEE"/>
    <w:rsid w:val="00E5543A"/>
    <w:rsid w:val="00E5545D"/>
    <w:rsid w:val="00E561EE"/>
    <w:rsid w:val="00E572DE"/>
    <w:rsid w:val="00E573AB"/>
    <w:rsid w:val="00E57706"/>
    <w:rsid w:val="00E60BD8"/>
    <w:rsid w:val="00E60D0F"/>
    <w:rsid w:val="00E61E30"/>
    <w:rsid w:val="00E6214C"/>
    <w:rsid w:val="00E62B60"/>
    <w:rsid w:val="00E632DA"/>
    <w:rsid w:val="00E63429"/>
    <w:rsid w:val="00E640C8"/>
    <w:rsid w:val="00E64688"/>
    <w:rsid w:val="00E64FD7"/>
    <w:rsid w:val="00E657F1"/>
    <w:rsid w:val="00E662A8"/>
    <w:rsid w:val="00E66E1C"/>
    <w:rsid w:val="00E66F61"/>
    <w:rsid w:val="00E67712"/>
    <w:rsid w:val="00E70563"/>
    <w:rsid w:val="00E7132D"/>
    <w:rsid w:val="00E713F5"/>
    <w:rsid w:val="00E72122"/>
    <w:rsid w:val="00E723E6"/>
    <w:rsid w:val="00E72646"/>
    <w:rsid w:val="00E727F0"/>
    <w:rsid w:val="00E73019"/>
    <w:rsid w:val="00E731DA"/>
    <w:rsid w:val="00E73C72"/>
    <w:rsid w:val="00E74371"/>
    <w:rsid w:val="00E74940"/>
    <w:rsid w:val="00E74A97"/>
    <w:rsid w:val="00E74D73"/>
    <w:rsid w:val="00E7566A"/>
    <w:rsid w:val="00E76555"/>
    <w:rsid w:val="00E76854"/>
    <w:rsid w:val="00E76DA7"/>
    <w:rsid w:val="00E77078"/>
    <w:rsid w:val="00E77989"/>
    <w:rsid w:val="00E77CF4"/>
    <w:rsid w:val="00E77DCB"/>
    <w:rsid w:val="00E80A7E"/>
    <w:rsid w:val="00E80EF5"/>
    <w:rsid w:val="00E810FE"/>
    <w:rsid w:val="00E815E6"/>
    <w:rsid w:val="00E81B6D"/>
    <w:rsid w:val="00E81C22"/>
    <w:rsid w:val="00E8283B"/>
    <w:rsid w:val="00E829E3"/>
    <w:rsid w:val="00E82D79"/>
    <w:rsid w:val="00E82DD3"/>
    <w:rsid w:val="00E838DE"/>
    <w:rsid w:val="00E83F08"/>
    <w:rsid w:val="00E84435"/>
    <w:rsid w:val="00E8511F"/>
    <w:rsid w:val="00E851F5"/>
    <w:rsid w:val="00E85875"/>
    <w:rsid w:val="00E858FC"/>
    <w:rsid w:val="00E85A3A"/>
    <w:rsid w:val="00E867B6"/>
    <w:rsid w:val="00E87633"/>
    <w:rsid w:val="00E91498"/>
    <w:rsid w:val="00E91954"/>
    <w:rsid w:val="00E92886"/>
    <w:rsid w:val="00E92A1D"/>
    <w:rsid w:val="00E9455D"/>
    <w:rsid w:val="00E9629D"/>
    <w:rsid w:val="00E9649D"/>
    <w:rsid w:val="00E96D01"/>
    <w:rsid w:val="00E9709A"/>
    <w:rsid w:val="00EA0258"/>
    <w:rsid w:val="00EA0911"/>
    <w:rsid w:val="00EA091A"/>
    <w:rsid w:val="00EA1ADB"/>
    <w:rsid w:val="00EA1F32"/>
    <w:rsid w:val="00EA22A3"/>
    <w:rsid w:val="00EA2D78"/>
    <w:rsid w:val="00EA3005"/>
    <w:rsid w:val="00EA3310"/>
    <w:rsid w:val="00EA3FFD"/>
    <w:rsid w:val="00EA4954"/>
    <w:rsid w:val="00EA66A8"/>
    <w:rsid w:val="00EA6B7B"/>
    <w:rsid w:val="00EB13E5"/>
    <w:rsid w:val="00EB169B"/>
    <w:rsid w:val="00EB193B"/>
    <w:rsid w:val="00EB29A9"/>
    <w:rsid w:val="00EB2E57"/>
    <w:rsid w:val="00EB32EA"/>
    <w:rsid w:val="00EB425E"/>
    <w:rsid w:val="00EB4661"/>
    <w:rsid w:val="00EB5694"/>
    <w:rsid w:val="00EB6790"/>
    <w:rsid w:val="00EB67B3"/>
    <w:rsid w:val="00EB6D89"/>
    <w:rsid w:val="00EB6E29"/>
    <w:rsid w:val="00EB7474"/>
    <w:rsid w:val="00EB7A16"/>
    <w:rsid w:val="00EC07F8"/>
    <w:rsid w:val="00EC0F50"/>
    <w:rsid w:val="00EC1778"/>
    <w:rsid w:val="00EC360B"/>
    <w:rsid w:val="00EC3B48"/>
    <w:rsid w:val="00EC3BA2"/>
    <w:rsid w:val="00EC3BBB"/>
    <w:rsid w:val="00EC40A2"/>
    <w:rsid w:val="00EC4E82"/>
    <w:rsid w:val="00EC5A43"/>
    <w:rsid w:val="00EC5D72"/>
    <w:rsid w:val="00EC7B3B"/>
    <w:rsid w:val="00EC7C8A"/>
    <w:rsid w:val="00EC7E7E"/>
    <w:rsid w:val="00ED0959"/>
    <w:rsid w:val="00ED0E1B"/>
    <w:rsid w:val="00ED3A80"/>
    <w:rsid w:val="00ED3F1D"/>
    <w:rsid w:val="00ED4165"/>
    <w:rsid w:val="00ED4A3A"/>
    <w:rsid w:val="00ED4F90"/>
    <w:rsid w:val="00ED6D47"/>
    <w:rsid w:val="00ED700A"/>
    <w:rsid w:val="00ED71F9"/>
    <w:rsid w:val="00ED7A1D"/>
    <w:rsid w:val="00ED7B47"/>
    <w:rsid w:val="00EE0DD6"/>
    <w:rsid w:val="00EE12FD"/>
    <w:rsid w:val="00EE1B10"/>
    <w:rsid w:val="00EE2ACE"/>
    <w:rsid w:val="00EE3AD8"/>
    <w:rsid w:val="00EE48D8"/>
    <w:rsid w:val="00EE5898"/>
    <w:rsid w:val="00EE5922"/>
    <w:rsid w:val="00EE6855"/>
    <w:rsid w:val="00EE6898"/>
    <w:rsid w:val="00EE6B3D"/>
    <w:rsid w:val="00EE708F"/>
    <w:rsid w:val="00EE7B29"/>
    <w:rsid w:val="00EE7B8B"/>
    <w:rsid w:val="00EF0308"/>
    <w:rsid w:val="00EF0CE4"/>
    <w:rsid w:val="00EF1800"/>
    <w:rsid w:val="00EF19A4"/>
    <w:rsid w:val="00EF397C"/>
    <w:rsid w:val="00EF4514"/>
    <w:rsid w:val="00EF45B2"/>
    <w:rsid w:val="00EF634B"/>
    <w:rsid w:val="00EF6C64"/>
    <w:rsid w:val="00EF6F8B"/>
    <w:rsid w:val="00EF70C2"/>
    <w:rsid w:val="00EF7CB0"/>
    <w:rsid w:val="00F007C2"/>
    <w:rsid w:val="00F016C6"/>
    <w:rsid w:val="00F02546"/>
    <w:rsid w:val="00F02D4B"/>
    <w:rsid w:val="00F02F60"/>
    <w:rsid w:val="00F03D63"/>
    <w:rsid w:val="00F05177"/>
    <w:rsid w:val="00F05D8E"/>
    <w:rsid w:val="00F062E0"/>
    <w:rsid w:val="00F06CED"/>
    <w:rsid w:val="00F06E38"/>
    <w:rsid w:val="00F07868"/>
    <w:rsid w:val="00F07984"/>
    <w:rsid w:val="00F10A5C"/>
    <w:rsid w:val="00F10B9B"/>
    <w:rsid w:val="00F10CC6"/>
    <w:rsid w:val="00F11657"/>
    <w:rsid w:val="00F11FFA"/>
    <w:rsid w:val="00F127ED"/>
    <w:rsid w:val="00F129D9"/>
    <w:rsid w:val="00F12A9B"/>
    <w:rsid w:val="00F131CC"/>
    <w:rsid w:val="00F13B7C"/>
    <w:rsid w:val="00F14D2B"/>
    <w:rsid w:val="00F150D5"/>
    <w:rsid w:val="00F15E50"/>
    <w:rsid w:val="00F16203"/>
    <w:rsid w:val="00F1776F"/>
    <w:rsid w:val="00F17DC1"/>
    <w:rsid w:val="00F20551"/>
    <w:rsid w:val="00F20888"/>
    <w:rsid w:val="00F20B17"/>
    <w:rsid w:val="00F23009"/>
    <w:rsid w:val="00F23656"/>
    <w:rsid w:val="00F24065"/>
    <w:rsid w:val="00F24713"/>
    <w:rsid w:val="00F248D7"/>
    <w:rsid w:val="00F24C24"/>
    <w:rsid w:val="00F25BE6"/>
    <w:rsid w:val="00F25D83"/>
    <w:rsid w:val="00F300D1"/>
    <w:rsid w:val="00F304D4"/>
    <w:rsid w:val="00F3159A"/>
    <w:rsid w:val="00F326F5"/>
    <w:rsid w:val="00F331CF"/>
    <w:rsid w:val="00F3354B"/>
    <w:rsid w:val="00F335E7"/>
    <w:rsid w:val="00F33F6B"/>
    <w:rsid w:val="00F34911"/>
    <w:rsid w:val="00F34997"/>
    <w:rsid w:val="00F349A4"/>
    <w:rsid w:val="00F351F6"/>
    <w:rsid w:val="00F35C8B"/>
    <w:rsid w:val="00F36819"/>
    <w:rsid w:val="00F36F70"/>
    <w:rsid w:val="00F403E8"/>
    <w:rsid w:val="00F420A7"/>
    <w:rsid w:val="00F42880"/>
    <w:rsid w:val="00F431DB"/>
    <w:rsid w:val="00F43E4A"/>
    <w:rsid w:val="00F445BC"/>
    <w:rsid w:val="00F44A06"/>
    <w:rsid w:val="00F44A17"/>
    <w:rsid w:val="00F44BAB"/>
    <w:rsid w:val="00F4577B"/>
    <w:rsid w:val="00F45808"/>
    <w:rsid w:val="00F46E95"/>
    <w:rsid w:val="00F47806"/>
    <w:rsid w:val="00F47A83"/>
    <w:rsid w:val="00F500D1"/>
    <w:rsid w:val="00F50C9E"/>
    <w:rsid w:val="00F50E3D"/>
    <w:rsid w:val="00F50FC3"/>
    <w:rsid w:val="00F5121D"/>
    <w:rsid w:val="00F51B97"/>
    <w:rsid w:val="00F51BC7"/>
    <w:rsid w:val="00F51F00"/>
    <w:rsid w:val="00F524E6"/>
    <w:rsid w:val="00F52A85"/>
    <w:rsid w:val="00F52EE6"/>
    <w:rsid w:val="00F5334D"/>
    <w:rsid w:val="00F53849"/>
    <w:rsid w:val="00F543F9"/>
    <w:rsid w:val="00F555DD"/>
    <w:rsid w:val="00F5644B"/>
    <w:rsid w:val="00F5656C"/>
    <w:rsid w:val="00F56AA8"/>
    <w:rsid w:val="00F56FE3"/>
    <w:rsid w:val="00F57295"/>
    <w:rsid w:val="00F57A4B"/>
    <w:rsid w:val="00F6068E"/>
    <w:rsid w:val="00F6168A"/>
    <w:rsid w:val="00F61761"/>
    <w:rsid w:val="00F62977"/>
    <w:rsid w:val="00F634CD"/>
    <w:rsid w:val="00F63CEF"/>
    <w:rsid w:val="00F63D9E"/>
    <w:rsid w:val="00F6459B"/>
    <w:rsid w:val="00F64771"/>
    <w:rsid w:val="00F648F2"/>
    <w:rsid w:val="00F64C07"/>
    <w:rsid w:val="00F64E8C"/>
    <w:rsid w:val="00F655BD"/>
    <w:rsid w:val="00F65C6E"/>
    <w:rsid w:val="00F66112"/>
    <w:rsid w:val="00F664A6"/>
    <w:rsid w:val="00F66615"/>
    <w:rsid w:val="00F66852"/>
    <w:rsid w:val="00F66D48"/>
    <w:rsid w:val="00F67836"/>
    <w:rsid w:val="00F703E0"/>
    <w:rsid w:val="00F7072B"/>
    <w:rsid w:val="00F710AB"/>
    <w:rsid w:val="00F713CD"/>
    <w:rsid w:val="00F71851"/>
    <w:rsid w:val="00F722C7"/>
    <w:rsid w:val="00F725A9"/>
    <w:rsid w:val="00F72D42"/>
    <w:rsid w:val="00F742E8"/>
    <w:rsid w:val="00F7445D"/>
    <w:rsid w:val="00F76E6A"/>
    <w:rsid w:val="00F76EF1"/>
    <w:rsid w:val="00F77172"/>
    <w:rsid w:val="00F774AC"/>
    <w:rsid w:val="00F7767D"/>
    <w:rsid w:val="00F77E0C"/>
    <w:rsid w:val="00F81214"/>
    <w:rsid w:val="00F816F5"/>
    <w:rsid w:val="00F81A0C"/>
    <w:rsid w:val="00F81C93"/>
    <w:rsid w:val="00F82066"/>
    <w:rsid w:val="00F83058"/>
    <w:rsid w:val="00F84143"/>
    <w:rsid w:val="00F85846"/>
    <w:rsid w:val="00F85E4A"/>
    <w:rsid w:val="00F85FA7"/>
    <w:rsid w:val="00F90288"/>
    <w:rsid w:val="00F90332"/>
    <w:rsid w:val="00F924ED"/>
    <w:rsid w:val="00F92702"/>
    <w:rsid w:val="00F92C0C"/>
    <w:rsid w:val="00F93335"/>
    <w:rsid w:val="00F93724"/>
    <w:rsid w:val="00F93738"/>
    <w:rsid w:val="00F93874"/>
    <w:rsid w:val="00F93D1E"/>
    <w:rsid w:val="00F94364"/>
    <w:rsid w:val="00F94706"/>
    <w:rsid w:val="00F94AEE"/>
    <w:rsid w:val="00F94CEC"/>
    <w:rsid w:val="00F95C54"/>
    <w:rsid w:val="00F95C7E"/>
    <w:rsid w:val="00F96483"/>
    <w:rsid w:val="00F96484"/>
    <w:rsid w:val="00F964D2"/>
    <w:rsid w:val="00F96696"/>
    <w:rsid w:val="00F96C02"/>
    <w:rsid w:val="00F971D0"/>
    <w:rsid w:val="00FA053A"/>
    <w:rsid w:val="00FA0A78"/>
    <w:rsid w:val="00FA1661"/>
    <w:rsid w:val="00FA185D"/>
    <w:rsid w:val="00FA20FF"/>
    <w:rsid w:val="00FA254E"/>
    <w:rsid w:val="00FA26D8"/>
    <w:rsid w:val="00FA3565"/>
    <w:rsid w:val="00FA3CE8"/>
    <w:rsid w:val="00FA3E4A"/>
    <w:rsid w:val="00FA465A"/>
    <w:rsid w:val="00FA4C63"/>
    <w:rsid w:val="00FA50CC"/>
    <w:rsid w:val="00FA6353"/>
    <w:rsid w:val="00FA6E3C"/>
    <w:rsid w:val="00FA77C4"/>
    <w:rsid w:val="00FB02F6"/>
    <w:rsid w:val="00FB0D3B"/>
    <w:rsid w:val="00FB1818"/>
    <w:rsid w:val="00FB18F2"/>
    <w:rsid w:val="00FB2044"/>
    <w:rsid w:val="00FB25D2"/>
    <w:rsid w:val="00FB26B2"/>
    <w:rsid w:val="00FB26BA"/>
    <w:rsid w:val="00FB316B"/>
    <w:rsid w:val="00FB391C"/>
    <w:rsid w:val="00FB3ADD"/>
    <w:rsid w:val="00FB6542"/>
    <w:rsid w:val="00FB6676"/>
    <w:rsid w:val="00FB7112"/>
    <w:rsid w:val="00FB7416"/>
    <w:rsid w:val="00FB771F"/>
    <w:rsid w:val="00FC08DA"/>
    <w:rsid w:val="00FC0D4F"/>
    <w:rsid w:val="00FC0D7E"/>
    <w:rsid w:val="00FC1375"/>
    <w:rsid w:val="00FC13B0"/>
    <w:rsid w:val="00FC1E85"/>
    <w:rsid w:val="00FC1EB3"/>
    <w:rsid w:val="00FC3571"/>
    <w:rsid w:val="00FC3700"/>
    <w:rsid w:val="00FC3C20"/>
    <w:rsid w:val="00FC3C30"/>
    <w:rsid w:val="00FC3D2F"/>
    <w:rsid w:val="00FC3FC8"/>
    <w:rsid w:val="00FC4F1C"/>
    <w:rsid w:val="00FC5F9C"/>
    <w:rsid w:val="00FC60A7"/>
    <w:rsid w:val="00FC66FD"/>
    <w:rsid w:val="00FC73A4"/>
    <w:rsid w:val="00FC76AC"/>
    <w:rsid w:val="00FC7BF7"/>
    <w:rsid w:val="00FC7CD3"/>
    <w:rsid w:val="00FC7F59"/>
    <w:rsid w:val="00FD0CF6"/>
    <w:rsid w:val="00FD0D67"/>
    <w:rsid w:val="00FD15A1"/>
    <w:rsid w:val="00FD1A9F"/>
    <w:rsid w:val="00FD1F8C"/>
    <w:rsid w:val="00FD227B"/>
    <w:rsid w:val="00FD363C"/>
    <w:rsid w:val="00FD3691"/>
    <w:rsid w:val="00FD50FF"/>
    <w:rsid w:val="00FD6328"/>
    <w:rsid w:val="00FD6B50"/>
    <w:rsid w:val="00FD6E4C"/>
    <w:rsid w:val="00FD6EE8"/>
    <w:rsid w:val="00FD7948"/>
    <w:rsid w:val="00FE073E"/>
    <w:rsid w:val="00FE0C8D"/>
    <w:rsid w:val="00FE0DB1"/>
    <w:rsid w:val="00FE1125"/>
    <w:rsid w:val="00FE2ABC"/>
    <w:rsid w:val="00FE349A"/>
    <w:rsid w:val="00FE35D6"/>
    <w:rsid w:val="00FE39E6"/>
    <w:rsid w:val="00FE40D1"/>
    <w:rsid w:val="00FE42B4"/>
    <w:rsid w:val="00FE42F7"/>
    <w:rsid w:val="00FE4C21"/>
    <w:rsid w:val="00FE63DB"/>
    <w:rsid w:val="00FE65C1"/>
    <w:rsid w:val="00FE6DC3"/>
    <w:rsid w:val="00FE6DCD"/>
    <w:rsid w:val="00FE7149"/>
    <w:rsid w:val="00FF03D9"/>
    <w:rsid w:val="00FF0960"/>
    <w:rsid w:val="00FF0C77"/>
    <w:rsid w:val="00FF149B"/>
    <w:rsid w:val="00FF38C0"/>
    <w:rsid w:val="00FF3CD1"/>
    <w:rsid w:val="00FF3E81"/>
    <w:rsid w:val="00FF481D"/>
    <w:rsid w:val="00FF4888"/>
    <w:rsid w:val="00FF55FB"/>
    <w:rsid w:val="00FF5A17"/>
    <w:rsid w:val="00FF5FB3"/>
    <w:rsid w:val="00FF6906"/>
    <w:rsid w:val="00FF6E04"/>
    <w:rsid w:val="00FF76C6"/>
    <w:rsid w:val="00FF7703"/>
    <w:rsid w:val="00FF7929"/>
    <w:rsid w:val="00FF7E58"/>
    <w:rsid w:val="02C67C21"/>
    <w:rsid w:val="04C92F20"/>
    <w:rsid w:val="06212041"/>
    <w:rsid w:val="0A488742"/>
    <w:rsid w:val="2D017C9B"/>
    <w:rsid w:val="419D0DAE"/>
    <w:rsid w:val="44F2B96D"/>
    <w:rsid w:val="50767FB4"/>
    <w:rsid w:val="59981813"/>
    <w:rsid w:val="60B88C1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32F12DD"/>
  <w15:docId w15:val="{5F3BA8A9-22A8-470E-9E73-DDAC57B5B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2BF1"/>
    <w:rPr>
      <w:rFonts w:ascii="Times New Roman" w:eastAsia="Times New Roman" w:hAnsi="Times New Roman" w:cs="Times New Roman"/>
    </w:rPr>
  </w:style>
  <w:style w:type="paragraph" w:styleId="Heading1">
    <w:name w:val="heading 1"/>
    <w:basedOn w:val="Normal"/>
    <w:autoRedefine/>
    <w:uiPriority w:val="9"/>
    <w:qFormat/>
    <w:rsid w:val="00A612CD"/>
    <w:pPr>
      <w:numPr>
        <w:numId w:val="15"/>
      </w:numPr>
      <w:spacing w:before="240" w:after="120"/>
      <w:ind w:left="360" w:right="288"/>
      <w:outlineLvl w:val="0"/>
    </w:pPr>
    <w:rPr>
      <w:b/>
      <w:bCs/>
      <w:spacing w:val="-2"/>
      <w:sz w:val="24"/>
      <w:szCs w:val="24"/>
    </w:rPr>
  </w:style>
  <w:style w:type="paragraph" w:styleId="Heading2">
    <w:name w:val="heading 2"/>
    <w:basedOn w:val="Normal"/>
    <w:uiPriority w:val="9"/>
    <w:unhideWhenUsed/>
    <w:qFormat/>
    <w:rsid w:val="00B8173E"/>
    <w:pPr>
      <w:spacing w:before="240" w:after="120"/>
      <w:outlineLvl w:val="1"/>
    </w:pPr>
    <w:rPr>
      <w:b/>
      <w:bCs/>
      <w:i/>
      <w:iCs/>
      <w:sz w:val="24"/>
      <w:szCs w:val="24"/>
    </w:rPr>
  </w:style>
  <w:style w:type="paragraph" w:styleId="Heading3">
    <w:name w:val="heading 3"/>
    <w:basedOn w:val="Heading2"/>
    <w:next w:val="Normal"/>
    <w:link w:val="Heading3Char"/>
    <w:uiPriority w:val="9"/>
    <w:unhideWhenUsed/>
    <w:qFormat/>
    <w:rsid w:val="004C1399"/>
    <w:pPr>
      <w:outlineLvl w:val="2"/>
    </w:pPr>
    <w:rPr>
      <w:b w:val="0"/>
      <w:bCs w:val="0"/>
    </w:rPr>
  </w:style>
  <w:style w:type="paragraph" w:styleId="Heading4">
    <w:name w:val="heading 4"/>
    <w:basedOn w:val="Normal"/>
    <w:next w:val="Normal"/>
    <w:link w:val="Heading4Char"/>
    <w:uiPriority w:val="9"/>
    <w:unhideWhenUsed/>
    <w:qFormat/>
    <w:rsid w:val="008F6F77"/>
    <w:pPr>
      <w:keepNext/>
      <w:keepLines/>
      <w:spacing w:before="40"/>
      <w:outlineLvl w:val="3"/>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59" w:hanging="360"/>
    </w:pPr>
  </w:style>
  <w:style w:type="paragraph" w:customStyle="1" w:styleId="TableParagraph">
    <w:name w:val="Table Paragraph"/>
    <w:basedOn w:val="Normal"/>
    <w:uiPriority w:val="1"/>
    <w:qFormat/>
    <w:pPr>
      <w:ind w:left="107"/>
      <w:jc w:val="center"/>
    </w:pPr>
  </w:style>
  <w:style w:type="character" w:styleId="CommentReference">
    <w:name w:val="annotation reference"/>
    <w:basedOn w:val="DefaultParagraphFont"/>
    <w:uiPriority w:val="99"/>
    <w:semiHidden/>
    <w:unhideWhenUsed/>
    <w:rsid w:val="00C1715E"/>
    <w:rPr>
      <w:sz w:val="16"/>
      <w:szCs w:val="16"/>
    </w:rPr>
  </w:style>
  <w:style w:type="paragraph" w:styleId="CommentText">
    <w:name w:val="annotation text"/>
    <w:basedOn w:val="Normal"/>
    <w:link w:val="CommentTextChar"/>
    <w:uiPriority w:val="99"/>
    <w:unhideWhenUsed/>
    <w:rsid w:val="00C1715E"/>
    <w:rPr>
      <w:sz w:val="20"/>
      <w:szCs w:val="20"/>
    </w:rPr>
  </w:style>
  <w:style w:type="character" w:customStyle="1" w:styleId="CommentTextChar">
    <w:name w:val="Comment Text Char"/>
    <w:basedOn w:val="DefaultParagraphFont"/>
    <w:link w:val="CommentText"/>
    <w:uiPriority w:val="99"/>
    <w:rsid w:val="00C1715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715E"/>
    <w:rPr>
      <w:b/>
      <w:bCs/>
    </w:rPr>
  </w:style>
  <w:style w:type="character" w:customStyle="1" w:styleId="CommentSubjectChar">
    <w:name w:val="Comment Subject Char"/>
    <w:basedOn w:val="CommentTextChar"/>
    <w:link w:val="CommentSubject"/>
    <w:uiPriority w:val="99"/>
    <w:semiHidden/>
    <w:rsid w:val="00C1715E"/>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9A10E7"/>
    <w:rPr>
      <w:rFonts w:ascii="Times New Roman" w:eastAsia="Times New Roman" w:hAnsi="Times New Roman" w:cs="Times New Roman"/>
      <w:i/>
      <w:iCs/>
      <w:sz w:val="24"/>
      <w:szCs w:val="24"/>
    </w:rPr>
  </w:style>
  <w:style w:type="character" w:customStyle="1" w:styleId="Heading4Char">
    <w:name w:val="Heading 4 Char"/>
    <w:basedOn w:val="DefaultParagraphFont"/>
    <w:link w:val="Heading4"/>
    <w:uiPriority w:val="9"/>
    <w:rsid w:val="008F6F77"/>
    <w:rPr>
      <w:rFonts w:asciiTheme="majorHAnsi" w:eastAsiaTheme="majorEastAsia" w:hAnsiTheme="majorHAnsi" w:cstheme="majorBidi"/>
      <w:b/>
      <w:bCs/>
    </w:rPr>
  </w:style>
  <w:style w:type="paragraph" w:styleId="Header">
    <w:name w:val="header"/>
    <w:basedOn w:val="Normal"/>
    <w:link w:val="HeaderChar"/>
    <w:uiPriority w:val="99"/>
    <w:semiHidden/>
    <w:unhideWhenUsed/>
    <w:rsid w:val="00A71CC7"/>
    <w:pPr>
      <w:tabs>
        <w:tab w:val="center" w:pos="4680"/>
        <w:tab w:val="right" w:pos="9360"/>
      </w:tabs>
    </w:pPr>
  </w:style>
  <w:style w:type="character" w:customStyle="1" w:styleId="HeaderChar">
    <w:name w:val="Header Char"/>
    <w:basedOn w:val="DefaultParagraphFont"/>
    <w:link w:val="Header"/>
    <w:uiPriority w:val="99"/>
    <w:semiHidden/>
    <w:rsid w:val="00A71CC7"/>
    <w:rPr>
      <w:rFonts w:ascii="Times New Roman" w:eastAsia="Times New Roman" w:hAnsi="Times New Roman" w:cs="Times New Roman"/>
    </w:rPr>
  </w:style>
  <w:style w:type="paragraph" w:styleId="Footer">
    <w:name w:val="footer"/>
    <w:basedOn w:val="Normal"/>
    <w:link w:val="FooterChar"/>
    <w:uiPriority w:val="99"/>
    <w:semiHidden/>
    <w:unhideWhenUsed/>
    <w:rsid w:val="00A71CC7"/>
    <w:pPr>
      <w:tabs>
        <w:tab w:val="center" w:pos="4680"/>
        <w:tab w:val="right" w:pos="9360"/>
      </w:tabs>
    </w:pPr>
  </w:style>
  <w:style w:type="character" w:customStyle="1" w:styleId="FooterChar">
    <w:name w:val="Footer Char"/>
    <w:basedOn w:val="DefaultParagraphFont"/>
    <w:link w:val="Footer"/>
    <w:uiPriority w:val="99"/>
    <w:semiHidden/>
    <w:rsid w:val="00A71CC7"/>
    <w:rPr>
      <w:rFonts w:ascii="Times New Roman" w:eastAsia="Times New Roman" w:hAnsi="Times New Roman" w:cs="Times New Roman"/>
    </w:rPr>
  </w:style>
  <w:style w:type="paragraph" w:styleId="NoSpacing">
    <w:name w:val="No Spacing"/>
    <w:uiPriority w:val="1"/>
    <w:qFormat/>
    <w:rsid w:val="00EC40A2"/>
    <w:pPr>
      <w:widowControl/>
      <w:autoSpaceDE/>
      <w:autoSpaceDN/>
    </w:pPr>
  </w:style>
  <w:style w:type="character" w:styleId="Mention">
    <w:name w:val="Mention"/>
    <w:basedOn w:val="DefaultParagraphFont"/>
    <w:uiPriority w:val="99"/>
    <w:unhideWhenUsed/>
    <w:rsid w:val="00EC40A2"/>
    <w:rPr>
      <w:color w:val="2B579A"/>
      <w:shd w:val="clear" w:color="auto" w:fill="E1DFDD"/>
    </w:rPr>
  </w:style>
  <w:style w:type="table" w:styleId="TableGrid">
    <w:name w:val="Table Grid"/>
    <w:basedOn w:val="TableNormal"/>
    <w:uiPriority w:val="39"/>
    <w:rsid w:val="00EC4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40A2"/>
    <w:rPr>
      <w:color w:val="0000FF" w:themeColor="hyperlink"/>
      <w:u w:val="single"/>
    </w:rPr>
  </w:style>
  <w:style w:type="character" w:styleId="UnresolvedMention">
    <w:name w:val="Unresolved Mention"/>
    <w:basedOn w:val="DefaultParagraphFont"/>
    <w:uiPriority w:val="99"/>
    <w:semiHidden/>
    <w:unhideWhenUsed/>
    <w:rsid w:val="00EC40A2"/>
    <w:rPr>
      <w:color w:val="605E5C"/>
      <w:shd w:val="clear" w:color="auto" w:fill="E1DFDD"/>
    </w:rPr>
  </w:style>
  <w:style w:type="paragraph" w:styleId="Revision">
    <w:name w:val="Revision"/>
    <w:hidden/>
    <w:uiPriority w:val="99"/>
    <w:semiHidden/>
    <w:rsid w:val="008B37CB"/>
    <w:pPr>
      <w:widowControl/>
      <w:autoSpaceDE/>
      <w:autoSpaceDN/>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0970B4"/>
    <w:rPr>
      <w:color w:val="800080" w:themeColor="followedHyperlink"/>
      <w:u w:val="single"/>
    </w:rPr>
  </w:style>
  <w:style w:type="paragraph" w:styleId="FootnoteText">
    <w:name w:val="footnote text"/>
    <w:basedOn w:val="Normal"/>
    <w:link w:val="FootnoteTextChar"/>
    <w:uiPriority w:val="99"/>
    <w:semiHidden/>
    <w:unhideWhenUsed/>
    <w:rsid w:val="00296DF8"/>
    <w:rPr>
      <w:sz w:val="20"/>
      <w:szCs w:val="20"/>
    </w:rPr>
  </w:style>
  <w:style w:type="character" w:customStyle="1" w:styleId="FootnoteTextChar">
    <w:name w:val="Footnote Text Char"/>
    <w:basedOn w:val="DefaultParagraphFont"/>
    <w:link w:val="FootnoteText"/>
    <w:uiPriority w:val="99"/>
    <w:semiHidden/>
    <w:rsid w:val="00296DF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96DF8"/>
    <w:rPr>
      <w:vertAlign w:val="superscript"/>
    </w:rPr>
  </w:style>
  <w:style w:type="character" w:customStyle="1" w:styleId="BodyTextChar">
    <w:name w:val="Body Text Char"/>
    <w:basedOn w:val="DefaultParagraphFont"/>
    <w:link w:val="BodyText"/>
    <w:uiPriority w:val="1"/>
    <w:rsid w:val="00F2365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bjs.ojp.gov/funding/awards/15pbjs-24-gk-02863-bjsb" TargetMode="External" /><Relationship Id="rId11" Type="http://schemas.openxmlformats.org/officeDocument/2006/relationships/hyperlink" Target="https://www.bjs.gov/content/pub/pdf/BJS_Data_Protection_Guidelines.pdf" TargetMode="External" /><Relationship Id="rId12" Type="http://schemas.openxmlformats.org/officeDocument/2006/relationships/hyperlink" Target="mailto:askbjs@usdoj.gov"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3E6BB5610AC346AE55DBD6D9F737BB" ma:contentTypeVersion="5" ma:contentTypeDescription="Create a new document." ma:contentTypeScope="" ma:versionID="1def2fd7027de315c9578f76d9929a13">
  <xsd:schema xmlns:xsd="http://www.w3.org/2001/XMLSchema" xmlns:xs="http://www.w3.org/2001/XMLSchema" xmlns:p="http://schemas.microsoft.com/office/2006/metadata/properties" xmlns:ns2="fed1fbcc-9fac-4f76-9957-a9a0a1697640" targetNamespace="http://schemas.microsoft.com/office/2006/metadata/properties" ma:root="true" ma:fieldsID="fe725ca91ba351bf55a9492bc11c4487" ns2:_="">
    <xsd:import namespace="fed1fbcc-9fac-4f76-9957-a9a0a16976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1fbcc-9fac-4f76-9957-a9a0a16976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description="Additional information about what is in folder"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 xmlns="fed1fbcc-9fac-4f76-9957-a9a0a16976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4A7CE-AA4D-4588-A2B7-8DE576B2B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1fbcc-9fac-4f76-9957-a9a0a16976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0964C8-EBCC-4733-8431-D116C21A80AE}">
  <ds:schemaRefs>
    <ds:schemaRef ds:uri="http://www.w3.org/XML/1998/namespace"/>
    <ds:schemaRef ds:uri="fed1fbcc-9fac-4f76-9957-a9a0a1697640"/>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4B8B7699-2B03-49B6-8AF5-71C6D83D579B}">
  <ds:schemaRefs>
    <ds:schemaRef ds:uri="http://schemas.microsoft.com/sharepoint/v3/contenttype/forms"/>
  </ds:schemaRefs>
</ds:datastoreItem>
</file>

<file path=customXml/itemProps4.xml><?xml version="1.0" encoding="utf-8"?>
<ds:datastoreItem xmlns:ds="http://schemas.openxmlformats.org/officeDocument/2006/customXml" ds:itemID="{82199D7D-D816-4A75-BE52-8EB5EBA13EB5}">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34</TotalTime>
  <Pages>11</Pages>
  <Words>4403</Words>
  <Characters>25102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September 15, 2005</vt:lpstr>
    </vt:vector>
  </TitlesOfParts>
  <Company>OJP</Company>
  <LinksUpToDate>false</LinksUpToDate>
  <CharactersWithSpaces>29447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15, 2005</dc:title>
  <dc:creator>Jessica Stroop, BJS</dc:creator>
  <cp:lastModifiedBy>Bielamowicz, Rebecca (OJP)</cp:lastModifiedBy>
  <cp:revision>5</cp:revision>
  <dcterms:created xsi:type="dcterms:W3CDTF">2025-07-29T15:36:00Z</dcterms:created>
  <dcterms:modified xsi:type="dcterms:W3CDTF">2025-07-29T16:47:00Z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0x010100643E6BB5610AC346AE55DBD6D9F737BB</vt:lpwstr>
  </property>
  <property fmtid="{D5CDD505-2E9C-101B-9397-08002B2CF9AE}" pid="3" name="Created">
    <vt:filetime>2022-12-16T00:00:00Z</vt:filetime>
  </property>
  <property fmtid="{D5CDD505-2E9C-101B-9397-08002B2CF9AE}" pid="4" name="Creator">
    <vt:lpwstr>Acrobat PDFMaker 22 for Word</vt:lpwstr>
  </property>
  <property fmtid="{D5CDD505-2E9C-101B-9397-08002B2CF9AE}" pid="5" name="LastSaved">
    <vt:filetime>2025-02-14T00:00:00Z</vt:filetime>
  </property>
  <property fmtid="{D5CDD505-2E9C-101B-9397-08002B2CF9AE}" pid="6" name="MediaServiceImageTags">
    <vt:lpwstr/>
  </property>
  <property fmtid="{D5CDD505-2E9C-101B-9397-08002B2CF9AE}" pid="7" name="Producer">
    <vt:lpwstr>Adobe PDF Library 22.3.34</vt:lpwstr>
  </property>
  <property fmtid="{D5CDD505-2E9C-101B-9397-08002B2CF9AE}" pid="8" name="SourceModified">
    <vt:lpwstr>D:20221207161344</vt:lpwstr>
  </property>
</Properties>
</file>