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081" w:rsidP="0061312F" w:rsidRDefault="00810081" w14:paraId="48750E89" w14:textId="77777777">
      <w:pPr>
        <w:pStyle w:val="Preformatted"/>
        <w:tabs>
          <w:tab w:val="clear" w:pos="9590"/>
        </w:tabs>
        <w:jc w:val="center"/>
        <w:rPr>
          <w:rFonts w:ascii="Times New Roman" w:hAnsi="Times New Roman"/>
          <w:sz w:val="24"/>
        </w:rPr>
      </w:pPr>
      <w:bookmarkStart w:name="_GoBack" w:id="0"/>
      <w:bookmarkEnd w:id="0"/>
    </w:p>
    <w:p w:rsidRPr="00306DFB" w:rsidR="00810081" w:rsidP="00306DFB" w:rsidRDefault="00810081" w14:paraId="4DBB6B9F" w14:textId="191E4B56">
      <w:pPr>
        <w:pStyle w:val="Preformatted"/>
        <w:tabs>
          <w:tab w:val="clear" w:pos="9590"/>
        </w:tabs>
        <w:rPr>
          <w:rFonts w:ascii="Times New Roman" w:hAnsi="Times New Roman"/>
          <w:b/>
          <w:sz w:val="24"/>
        </w:rPr>
      </w:pPr>
      <w:r w:rsidRPr="00306DFB">
        <w:rPr>
          <w:rFonts w:ascii="Times New Roman" w:hAnsi="Times New Roman"/>
          <w:b/>
          <w:sz w:val="24"/>
        </w:rPr>
        <w:t>20 C</w:t>
      </w:r>
      <w:r w:rsidRPr="00306DFB" w:rsidR="00306DFB">
        <w:rPr>
          <w:rFonts w:ascii="Times New Roman" w:hAnsi="Times New Roman"/>
          <w:b/>
          <w:sz w:val="24"/>
        </w:rPr>
        <w:t>.</w:t>
      </w:r>
      <w:r w:rsidRPr="00306DFB">
        <w:rPr>
          <w:rFonts w:ascii="Times New Roman" w:hAnsi="Times New Roman"/>
          <w:b/>
          <w:sz w:val="24"/>
        </w:rPr>
        <w:t>F</w:t>
      </w:r>
      <w:r w:rsidRPr="00306DFB" w:rsidR="00306DFB">
        <w:rPr>
          <w:rFonts w:ascii="Times New Roman" w:hAnsi="Times New Roman"/>
          <w:b/>
          <w:sz w:val="24"/>
        </w:rPr>
        <w:t>.</w:t>
      </w:r>
      <w:r w:rsidRPr="00306DFB">
        <w:rPr>
          <w:rFonts w:ascii="Times New Roman" w:hAnsi="Times New Roman"/>
          <w:b/>
          <w:sz w:val="24"/>
        </w:rPr>
        <w:t>R</w:t>
      </w:r>
      <w:r w:rsidRPr="00306DFB" w:rsidR="00306DFB">
        <w:rPr>
          <w:rFonts w:ascii="Times New Roman" w:hAnsi="Times New Roman"/>
          <w:b/>
          <w:sz w:val="24"/>
        </w:rPr>
        <w:t>.</w:t>
      </w:r>
      <w:r w:rsidRPr="00306DFB">
        <w:rPr>
          <w:rFonts w:ascii="Times New Roman" w:hAnsi="Times New Roman"/>
          <w:b/>
          <w:sz w:val="24"/>
        </w:rPr>
        <w:t xml:space="preserve"> Part</w:t>
      </w:r>
      <w:r w:rsidRPr="00306DFB" w:rsidR="000C66BB">
        <w:rPr>
          <w:rFonts w:ascii="Times New Roman" w:hAnsi="Times New Roman"/>
          <w:b/>
          <w:sz w:val="24"/>
        </w:rPr>
        <w:t xml:space="preserve"> </w:t>
      </w:r>
      <w:r w:rsidRPr="00306DFB">
        <w:rPr>
          <w:rFonts w:ascii="Times New Roman" w:hAnsi="Times New Roman"/>
          <w:b/>
          <w:sz w:val="24"/>
        </w:rPr>
        <w:t>30</w:t>
      </w:r>
      <w:r w:rsidR="00306DFB">
        <w:rPr>
          <w:rFonts w:ascii="Times New Roman" w:hAnsi="Times New Roman"/>
          <w:b/>
          <w:sz w:val="24"/>
        </w:rPr>
        <w:t>:</w:t>
      </w:r>
    </w:p>
    <w:p w:rsidR="00021FDB" w:rsidP="0061312F" w:rsidRDefault="00021FDB" w14:paraId="3A4E3B25" w14:textId="77777777">
      <w:pPr>
        <w:pStyle w:val="Preformatted"/>
        <w:tabs>
          <w:tab w:val="clear" w:pos="9590"/>
        </w:tabs>
        <w:rPr>
          <w:rFonts w:ascii="Times New Roman" w:hAnsi="Times New Roman"/>
          <w:sz w:val="24"/>
        </w:rPr>
      </w:pPr>
    </w:p>
    <w:p w:rsidRPr="004555A1" w:rsidR="00021FDB" w:rsidP="0061312F" w:rsidRDefault="00021FDB" w14:paraId="663FBDCD" w14:textId="77777777">
      <w:pPr>
        <w:pStyle w:val="Preformatted"/>
        <w:tabs>
          <w:tab w:val="clear" w:pos="9590"/>
        </w:tabs>
        <w:rPr>
          <w:rFonts w:ascii="Times New Roman" w:hAnsi="Times New Roman"/>
          <w:b/>
          <w:sz w:val="24"/>
        </w:rPr>
      </w:pPr>
      <w:r w:rsidRPr="004555A1">
        <w:rPr>
          <w:rFonts w:ascii="Times New Roman" w:hAnsi="Times New Roman"/>
          <w:b/>
          <w:sz w:val="24"/>
        </w:rPr>
        <w:t>§ 30.100  In general, how does an employee file an initial claim for benefits?</w:t>
      </w:r>
    </w:p>
    <w:p w:rsidR="00021FDB" w:rsidP="0061312F" w:rsidRDefault="00021FDB" w14:paraId="366146A0" w14:textId="77777777">
      <w:pPr>
        <w:pStyle w:val="Preformatted"/>
        <w:tabs>
          <w:tab w:val="clear" w:pos="9590"/>
        </w:tabs>
        <w:rPr>
          <w:rFonts w:ascii="Times New Roman" w:hAnsi="Times New Roman"/>
          <w:sz w:val="24"/>
        </w:rPr>
      </w:pPr>
    </w:p>
    <w:p w:rsidRPr="002A4FEE" w:rsidR="00D1392F" w:rsidP="00D1392F" w:rsidRDefault="00D1392F" w14:paraId="4CDF4A35"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To claim benefits under EEOICPA, an employee must file a claim in writing with OWCP.  Form EE-1 should be used for this purpose, but any written communication that requests benefits under EEOICPA will be considered a claim.  It will, however, be necessary for an employee to submit a Form EE-1 for OWCP to fully develop the claim.  Copies of Form EE-1 may be obtained from OWCP or on the Internet at </w:t>
      </w:r>
      <w:r w:rsidRPr="00DD170E">
        <w:rPr>
          <w:rFonts w:ascii="Times New Roman" w:hAnsi="Times New Roman"/>
          <w:i/>
          <w:sz w:val="24"/>
        </w:rPr>
        <w:t>http://www.dol.gov/owcp/energy/index.htm</w:t>
      </w:r>
      <w:r w:rsidRPr="002A4FEE">
        <w:rPr>
          <w:rFonts w:ascii="Times New Roman" w:hAnsi="Times New Roman"/>
          <w:sz w:val="24"/>
        </w:rPr>
        <w:t xml:space="preserve">.  </w:t>
      </w:r>
      <w:r w:rsidRPr="002A4FEE">
        <w:rPr>
          <w:rFonts w:ascii="Times New Roman" w:hAnsi="Times New Roman"/>
          <w:sz w:val="24"/>
          <w:szCs w:val="24"/>
        </w:rPr>
        <w:t xml:space="preserve">The employee must sign the written claim that is filed with OWCP, but another person may present the claim to OWCP on the employee’s behalf.  </w:t>
      </w:r>
    </w:p>
    <w:p w:rsidR="00021FDB" w:rsidP="0061312F" w:rsidRDefault="00021FDB" w14:paraId="2D2EA42E" w14:textId="77777777">
      <w:pPr>
        <w:pStyle w:val="Preformatted"/>
        <w:tabs>
          <w:tab w:val="clear" w:pos="9590"/>
        </w:tabs>
        <w:rPr>
          <w:rFonts w:ascii="Times New Roman" w:hAnsi="Times New Roman"/>
          <w:sz w:val="24"/>
        </w:rPr>
      </w:pPr>
    </w:p>
    <w:p w:rsidR="00021FDB" w:rsidP="0061312F" w:rsidRDefault="00021FDB" w14:paraId="715D32C7" w14:textId="77777777">
      <w:pPr>
        <w:pStyle w:val="Preformatted"/>
        <w:tabs>
          <w:tab w:val="clear" w:pos="9590"/>
        </w:tabs>
        <w:rPr>
          <w:rFonts w:ascii="Times New Roman" w:hAnsi="Times New Roman"/>
          <w:sz w:val="24"/>
        </w:rPr>
      </w:pPr>
      <w:r>
        <w:rPr>
          <w:rFonts w:ascii="Times New Roman" w:hAnsi="Times New Roman"/>
          <w:sz w:val="24"/>
        </w:rPr>
        <w:t xml:space="preserve">    (b)  The employee may choose, at his or her own option, to file for benefits for only certain conditions that are potentially compensable under the Act (</w:t>
      </w:r>
      <w:r w:rsidRPr="00DD170E">
        <w:rPr>
          <w:rFonts w:ascii="Times New Roman" w:hAnsi="Times New Roman"/>
          <w:i/>
          <w:sz w:val="24"/>
        </w:rPr>
        <w:t>e.g.</w:t>
      </w:r>
      <w:r>
        <w:rPr>
          <w:rFonts w:ascii="Times New Roman" w:hAnsi="Times New Roman"/>
          <w:sz w:val="24"/>
        </w:rPr>
        <w:t>, the employee may not want to claim for an occupational illness or a covered illness for which a payment has been received that would necessitate an offset of EEOICPA benefits under the provisions of § 30.505(b) of these regulations).  The employee may withdraw his or her claim by so requesting in writing to OWCP at any time before OWCP determines his or her eligibility for benefits.</w:t>
      </w:r>
    </w:p>
    <w:p w:rsidR="00021FDB" w:rsidP="0061312F" w:rsidRDefault="00021FDB" w14:paraId="1F71F3BB" w14:textId="77777777">
      <w:pPr>
        <w:pStyle w:val="Preformatted"/>
        <w:tabs>
          <w:tab w:val="clear" w:pos="9590"/>
        </w:tabs>
        <w:rPr>
          <w:rFonts w:ascii="Times New Roman" w:hAnsi="Times New Roman"/>
          <w:sz w:val="24"/>
        </w:rPr>
      </w:pPr>
    </w:p>
    <w:p w:rsidRPr="002A4FEE" w:rsidR="00D1392F" w:rsidP="00D1392F" w:rsidRDefault="00D1392F" w14:paraId="71A0151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(c)  Except as provided in paragraph (d) of this section, a claim is considered to be “filed” on the date that the employee mails his or her claim to OWCP, as determined by postmark or other carrier’s date marking, or on the date that the claim is received by OWCP, whichever is the earliest determinable date.  However, in no event will a claim under Part B of EEOICPA be considered to be “filed” earlier than July 31, 2001, nor will a claim under Part E of  EEOICPA be considered to be “filed” earlier than October 30, 2000.</w:t>
      </w:r>
    </w:p>
    <w:p w:rsidRPr="002A4FEE" w:rsidR="00D1392F" w:rsidP="00D1392F" w:rsidRDefault="00D1392F" w14:paraId="2555EA2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lastRenderedPageBreak/>
        <w:t xml:space="preserve">    (1)  The employee shall affirm that the information provided on the Form EE-1 is true, and must inform OWCP of any subsequent changes to that information.</w:t>
      </w:r>
    </w:p>
    <w:p w:rsidR="00021FDB" w:rsidP="0061312F" w:rsidRDefault="00021FDB" w14:paraId="6C038E49" w14:textId="77777777">
      <w:pPr>
        <w:pStyle w:val="Preformatted"/>
        <w:tabs>
          <w:tab w:val="clear" w:pos="9590"/>
        </w:tabs>
        <w:rPr>
          <w:rFonts w:ascii="Times New Roman" w:hAnsi="Times New Roman"/>
          <w:sz w:val="24"/>
          <w:szCs w:val="24"/>
        </w:rPr>
      </w:pPr>
      <w:r>
        <w:rPr>
          <w:rFonts w:ascii="Times New Roman" w:hAnsi="Times New Roman"/>
          <w:sz w:val="24"/>
        </w:rPr>
        <w:t xml:space="preserve">    (2)  Except for a covered uranium employee filing a claim under Part B of the Act, the employee is responsible for submitting with his or her claim, or arranging for the submission of, medical evidence to OWCP that establishes that he or she sustained an occupational illness and/or a covered illness.  This required m</w:t>
      </w:r>
      <w:r w:rsidRPr="008444A2">
        <w:rPr>
          <w:rFonts w:ascii="Times New Roman" w:hAnsi="Times New Roman"/>
          <w:sz w:val="24"/>
          <w:szCs w:val="24"/>
        </w:rPr>
        <w:t>edical evidence is described in § 30.114 and does not refer to mere</w:t>
      </w:r>
      <w:r>
        <w:rPr>
          <w:rFonts w:ascii="Times New Roman" w:hAnsi="Times New Roman"/>
          <w:sz w:val="24"/>
          <w:szCs w:val="24"/>
        </w:rPr>
        <w:t xml:space="preserve"> recitations of </w:t>
      </w:r>
      <w:r w:rsidRPr="008444A2">
        <w:rPr>
          <w:rFonts w:ascii="Times New Roman" w:hAnsi="Times New Roman"/>
          <w:sz w:val="24"/>
          <w:szCs w:val="24"/>
        </w:rPr>
        <w:t>symptoms the employee experienced that the employee believes indicate that he or she sustained a</w:t>
      </w:r>
      <w:r>
        <w:rPr>
          <w:rFonts w:ascii="Times New Roman" w:hAnsi="Times New Roman"/>
          <w:sz w:val="24"/>
          <w:szCs w:val="24"/>
        </w:rPr>
        <w:t xml:space="preserve">n occupational illness or a </w:t>
      </w:r>
      <w:r w:rsidRPr="008444A2">
        <w:rPr>
          <w:rFonts w:ascii="Times New Roman" w:hAnsi="Times New Roman"/>
          <w:sz w:val="24"/>
          <w:szCs w:val="24"/>
        </w:rPr>
        <w:t>covered illness.</w:t>
      </w:r>
    </w:p>
    <w:p w:rsidR="00021FDB" w:rsidP="0061312F" w:rsidRDefault="00021FDB" w14:paraId="5F767D5B" w14:textId="77777777">
      <w:pPr>
        <w:pStyle w:val="Preformatted"/>
        <w:tabs>
          <w:tab w:val="clear" w:pos="9590"/>
        </w:tabs>
        <w:rPr>
          <w:rFonts w:ascii="Times New Roman" w:hAnsi="Times New Roman"/>
          <w:sz w:val="24"/>
        </w:rPr>
      </w:pPr>
    </w:p>
    <w:p w:rsidRPr="002A4FEE" w:rsidR="00D1392F" w:rsidP="00D1392F" w:rsidRDefault="00D1392F" w14:paraId="5FB3E931"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(d)  For those claims under Part E of EEOICPA that were originally filed with DOE as claims for assistance under former section 7385o of EEOICPA (which was repealed on October 28, 2004), a claim is considered to be “filed” on the date that the employee mailed his or her claim to DOE, as determined by postmark or other carrier’s date marking, or on the date that the claim was received by DOE, whichever is the earliest determinable date.  However, in no event will a claim referred to in this paragraph be considered to be “filed” earlier than October 30, 2000.</w:t>
      </w:r>
    </w:p>
    <w:p w:rsidR="00021FDB" w:rsidP="0061312F" w:rsidRDefault="00021FDB" w14:paraId="1405F48A" w14:textId="77777777">
      <w:pPr>
        <w:pStyle w:val="Preformatted"/>
        <w:tabs>
          <w:tab w:val="clear" w:pos="9590"/>
        </w:tabs>
        <w:rPr>
          <w:rFonts w:ascii="Times New Roman" w:hAnsi="Times New Roman"/>
          <w:sz w:val="24"/>
        </w:rPr>
      </w:pPr>
    </w:p>
    <w:p w:rsidRPr="004555A1" w:rsidR="00021FDB" w:rsidP="0061312F" w:rsidRDefault="00021FDB" w14:paraId="43830FA6" w14:textId="77777777">
      <w:pPr>
        <w:pStyle w:val="Preformatted"/>
        <w:tabs>
          <w:tab w:val="clear" w:pos="9590"/>
        </w:tabs>
        <w:rPr>
          <w:rFonts w:ascii="Times New Roman" w:hAnsi="Times New Roman"/>
          <w:b/>
          <w:sz w:val="24"/>
        </w:rPr>
      </w:pPr>
      <w:r w:rsidRPr="004555A1">
        <w:rPr>
          <w:rFonts w:ascii="Times New Roman" w:hAnsi="Times New Roman"/>
          <w:b/>
          <w:sz w:val="24"/>
        </w:rPr>
        <w:t>§ 30.101  In general, how is a survivor’s claim filed?</w:t>
      </w:r>
    </w:p>
    <w:p w:rsidR="00021FDB" w:rsidP="0061312F" w:rsidRDefault="00021FDB" w14:paraId="15FC3204" w14:textId="77777777">
      <w:pPr>
        <w:pStyle w:val="Preformatted"/>
        <w:tabs>
          <w:tab w:val="clear" w:pos="9590"/>
        </w:tabs>
        <w:rPr>
          <w:rFonts w:ascii="Times New Roman" w:hAnsi="Times New Roman"/>
          <w:sz w:val="24"/>
        </w:rPr>
      </w:pPr>
    </w:p>
    <w:p w:rsidRPr="002A4FEE" w:rsidR="00D1392F" w:rsidP="00D1392F" w:rsidRDefault="00D1392F" w14:paraId="07178DB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A survivor of an employee must file a claim for compensation in writing with OWCP.  Form EE-2 should be used for this purpose, but any written communication that requests survivor benefits under the Act will be considered a claim.  It will, however, be necessary for a survivor to submit a Form EE-2 for OWCP to fully develop the claim.  Copies of Form EE-2 may be obtained from OWCP or on the Internet at </w:t>
      </w:r>
      <w:r w:rsidRPr="00DD170E">
        <w:rPr>
          <w:rFonts w:ascii="Times New Roman" w:hAnsi="Times New Roman"/>
          <w:i/>
          <w:sz w:val="24"/>
        </w:rPr>
        <w:t>http://www.dol.gov/owcp/energy/index.htm</w:t>
      </w:r>
      <w:r w:rsidRPr="002A4FEE">
        <w:rPr>
          <w:rFonts w:ascii="Times New Roman" w:hAnsi="Times New Roman"/>
          <w:sz w:val="24"/>
        </w:rPr>
        <w:t xml:space="preserve">.  The survivor must sign the written claim that is filed with OWCP, but another person may present the claim to OWCP on the survivor’s behalf.  Although only one survivor needs to file a claim under this section </w:t>
      </w:r>
      <w:r w:rsidRPr="002A4FEE">
        <w:rPr>
          <w:rFonts w:ascii="Times New Roman" w:hAnsi="Times New Roman"/>
          <w:sz w:val="24"/>
        </w:rPr>
        <w:lastRenderedPageBreak/>
        <w:t>to initiate the development process, OWCP will distribute any monetary benefits payable on the claim among all eligible surviving beneficiaries who have filed claims with OWCP.</w:t>
      </w:r>
    </w:p>
    <w:p w:rsidR="00021FDB" w:rsidP="0061312F" w:rsidRDefault="00021FDB" w14:paraId="2DA432D2" w14:textId="77777777">
      <w:pPr>
        <w:pStyle w:val="Preformatted"/>
        <w:tabs>
          <w:tab w:val="clear" w:pos="9590"/>
        </w:tabs>
        <w:rPr>
          <w:rFonts w:ascii="Times New Roman" w:hAnsi="Times New Roman"/>
          <w:sz w:val="24"/>
        </w:rPr>
      </w:pPr>
    </w:p>
    <w:p w:rsidR="00021FDB" w:rsidP="0061312F" w:rsidRDefault="00021FDB" w14:paraId="0F3E6282" w14:textId="77777777">
      <w:pPr>
        <w:pStyle w:val="Preformatted"/>
        <w:tabs>
          <w:tab w:val="clear" w:pos="9590"/>
        </w:tabs>
        <w:rPr>
          <w:rFonts w:ascii="Times New Roman" w:hAnsi="Times New Roman"/>
          <w:sz w:val="24"/>
        </w:rPr>
      </w:pPr>
      <w:r>
        <w:rPr>
          <w:rFonts w:ascii="Times New Roman" w:hAnsi="Times New Roman"/>
          <w:sz w:val="24"/>
        </w:rPr>
        <w:t xml:space="preserve">    (b)  A survivor may choose, at his or her own option, to file for benefits for only certain conditions that are potentially compensable under the Act (</w:t>
      </w:r>
      <w:r w:rsidRPr="00DD170E">
        <w:rPr>
          <w:rFonts w:ascii="Times New Roman" w:hAnsi="Times New Roman"/>
          <w:i/>
          <w:sz w:val="24"/>
        </w:rPr>
        <w:t>e.g.</w:t>
      </w:r>
      <w:r>
        <w:rPr>
          <w:rFonts w:ascii="Times New Roman" w:hAnsi="Times New Roman"/>
          <w:sz w:val="24"/>
        </w:rPr>
        <w:t>, the survivor may not want to claim for an occupational illness or a covered illness for which a payment has been received that would necessitate an offset of EEOICPA benefits under the provisions of § 30.505(b) of these regulations).  The survivor may withdraw his or her claim by so requesting in writing to OWCP at any time before OWCP determines his or her eligibility for benefits.</w:t>
      </w:r>
    </w:p>
    <w:p w:rsidR="00021FDB" w:rsidP="0061312F" w:rsidRDefault="00021FDB" w14:paraId="6755BBE3" w14:textId="77777777">
      <w:pPr>
        <w:pStyle w:val="Preformatted"/>
        <w:tabs>
          <w:tab w:val="clear" w:pos="9590"/>
        </w:tabs>
        <w:rPr>
          <w:rFonts w:ascii="Times New Roman" w:hAnsi="Times New Roman"/>
          <w:sz w:val="24"/>
        </w:rPr>
      </w:pPr>
    </w:p>
    <w:p w:rsidR="00021FDB" w:rsidP="0061312F" w:rsidRDefault="00021FDB" w14:paraId="5F15E92D" w14:textId="77777777">
      <w:pPr>
        <w:pStyle w:val="Preformatted"/>
        <w:tabs>
          <w:tab w:val="clear" w:pos="9590"/>
        </w:tabs>
        <w:rPr>
          <w:rFonts w:ascii="Times New Roman" w:hAnsi="Times New Roman"/>
          <w:sz w:val="24"/>
        </w:rPr>
      </w:pPr>
      <w:r>
        <w:rPr>
          <w:rFonts w:ascii="Times New Roman" w:hAnsi="Times New Roman"/>
          <w:sz w:val="24"/>
        </w:rPr>
        <w:t xml:space="preserve">    (c)  A survivor must be alive to receive any payment under EEOICPA; there is no vested right to such payment.</w:t>
      </w:r>
    </w:p>
    <w:p w:rsidR="00021FDB" w:rsidP="0061312F" w:rsidRDefault="00021FDB" w14:paraId="669F4AE6" w14:textId="77777777">
      <w:pPr>
        <w:pStyle w:val="Preformatted"/>
        <w:tabs>
          <w:tab w:val="clear" w:pos="9590"/>
        </w:tabs>
        <w:rPr>
          <w:rFonts w:ascii="Times New Roman" w:hAnsi="Times New Roman"/>
          <w:sz w:val="24"/>
        </w:rPr>
      </w:pPr>
    </w:p>
    <w:p w:rsidRPr="002A4FEE" w:rsidR="00D1392F" w:rsidP="00D1392F" w:rsidRDefault="00D1392F" w14:paraId="08093472"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(d)  Except as provided in paragraph (e) of this section, a survivor’s claim is considered to be “filed” on the date that the survivor mails his or her claim to OWCP, as determined by postmark or other carrier’s date ma</w:t>
      </w:r>
      <w:r>
        <w:rPr>
          <w:rFonts w:ascii="Times New Roman" w:hAnsi="Times New Roman"/>
          <w:sz w:val="24"/>
        </w:rPr>
        <w:t>r</w:t>
      </w:r>
      <w:r w:rsidRPr="002A4FEE">
        <w:rPr>
          <w:rFonts w:ascii="Times New Roman" w:hAnsi="Times New Roman"/>
          <w:sz w:val="24"/>
        </w:rPr>
        <w:t>king, or the date that the claim is received by OWCP, whichever is the earliest determinable date.  However, in no event will a survivor’s claim under Part B of the Act be considered to be “filed” earlier than July 31, 2001, nor will a survivor’s claim under Part E of the Act be considered to be “filed” earlier than October 30, 2000.</w:t>
      </w:r>
    </w:p>
    <w:p w:rsidRPr="002A4FEE" w:rsidR="00D1392F" w:rsidP="00D1392F" w:rsidRDefault="00D1392F" w14:paraId="642DB98D"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(1)  The survivor shall affirm that the information provided on the Form EE-2 is true, and must inform OWCP of any subsequent changes to that information.</w:t>
      </w:r>
    </w:p>
    <w:p w:rsidR="00021FDB" w:rsidP="0061312F" w:rsidRDefault="00021FDB" w14:paraId="493442A5" w14:textId="77777777">
      <w:pPr>
        <w:pStyle w:val="Preformatted"/>
        <w:tabs>
          <w:tab w:val="clear" w:pos="9590"/>
        </w:tabs>
        <w:rPr>
          <w:rFonts w:ascii="Times New Roman" w:hAnsi="Times New Roman"/>
          <w:sz w:val="24"/>
          <w:szCs w:val="24"/>
        </w:rPr>
      </w:pPr>
      <w:r w:rsidRPr="008444A2">
        <w:rPr>
          <w:rFonts w:ascii="Times New Roman" w:hAnsi="Times New Roman"/>
          <w:sz w:val="24"/>
          <w:szCs w:val="24"/>
        </w:rPr>
        <w:t xml:space="preserve">    (2)  Except for the survivor of a covered uranium employee claiming under Part B of the </w:t>
      </w:r>
      <w:r>
        <w:rPr>
          <w:rFonts w:ascii="Times New Roman" w:hAnsi="Times New Roman"/>
          <w:sz w:val="24"/>
          <w:szCs w:val="24"/>
        </w:rPr>
        <w:t>Act</w:t>
      </w:r>
      <w:r w:rsidRPr="008444A2">
        <w:rPr>
          <w:rFonts w:ascii="Times New Roman" w:hAnsi="Times New Roman"/>
          <w:sz w:val="24"/>
          <w:szCs w:val="24"/>
        </w:rPr>
        <w:t>, the survivor is responsible for submitting, or arranging for the submission of, evidence to OWCP that establishes that the employee upon whom the survivor’s claim is based was eligible for such benefits, including medical evidence that establishes that the employee sustained an occupational illness or a covered illness.  This required med</w:t>
      </w:r>
      <w:r w:rsidRPr="008444A2">
        <w:rPr>
          <w:rFonts w:ascii="Times New Roman" w:hAnsi="Times New Roman"/>
          <w:sz w:val="24"/>
          <w:szCs w:val="24"/>
        </w:rPr>
        <w:lastRenderedPageBreak/>
        <w:t xml:space="preserve">ical evidence is described in § 30.114 and does not refer to mere </w:t>
      </w:r>
      <w:r>
        <w:rPr>
          <w:rFonts w:ascii="Times New Roman" w:hAnsi="Times New Roman"/>
          <w:sz w:val="24"/>
          <w:szCs w:val="24"/>
        </w:rPr>
        <w:t>recitations</w:t>
      </w:r>
      <w:r w:rsidRPr="008444A2">
        <w:rPr>
          <w:rFonts w:ascii="Times New Roman" w:hAnsi="Times New Roman"/>
          <w:sz w:val="24"/>
          <w:szCs w:val="24"/>
        </w:rPr>
        <w:t xml:space="preserve"> by the survivor of symptoms the employee experienced that the survivor believes indicate that the employee sustained a</w:t>
      </w:r>
      <w:r>
        <w:rPr>
          <w:rFonts w:ascii="Times New Roman" w:hAnsi="Times New Roman"/>
          <w:sz w:val="24"/>
          <w:szCs w:val="24"/>
        </w:rPr>
        <w:t xml:space="preserve">n occupational illness or a </w:t>
      </w:r>
      <w:r w:rsidRPr="008444A2">
        <w:rPr>
          <w:rFonts w:ascii="Times New Roman" w:hAnsi="Times New Roman"/>
          <w:sz w:val="24"/>
          <w:szCs w:val="24"/>
        </w:rPr>
        <w:t>covered illness.</w:t>
      </w:r>
    </w:p>
    <w:p w:rsidR="00021FDB" w:rsidP="0061312F" w:rsidRDefault="00021FDB" w14:paraId="74ED8769" w14:textId="77777777">
      <w:pPr>
        <w:pStyle w:val="Preformatted"/>
        <w:tabs>
          <w:tab w:val="clear" w:pos="9590"/>
        </w:tabs>
        <w:rPr>
          <w:rFonts w:ascii="Times New Roman" w:hAnsi="Times New Roman"/>
          <w:sz w:val="24"/>
          <w:u w:val="single"/>
        </w:rPr>
      </w:pPr>
    </w:p>
    <w:p w:rsidRPr="002A4FEE" w:rsidR="00D1392F" w:rsidP="00D1392F" w:rsidRDefault="00D1392F" w14:paraId="5770AE52"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(e)  For those claims under Part E of EEOICPA that were originally filed with DOE as claims for assistance under former section 7385o of EEOICPA (which was repealed on October 28, 2004), a claim is considered to be “filed” on the date that the survivor mailed his or her claim to DOE, as determined by postmark or other carrier’s date marking, or on the date that the claim was received by DOE, whichever is the earliest determinable date.  However, in no event will a claim referred to in this paragraph be considered to be “filed” earlier than October 30, 2000.</w:t>
      </w:r>
    </w:p>
    <w:p w:rsidRPr="00EC6BC0" w:rsidR="00021FDB" w:rsidP="0061312F" w:rsidRDefault="00021FDB" w14:paraId="18DC5E47" w14:textId="77777777">
      <w:pPr>
        <w:pStyle w:val="Preformatted"/>
        <w:tabs>
          <w:tab w:val="clear" w:pos="9590"/>
        </w:tabs>
        <w:rPr>
          <w:rFonts w:ascii="Times New Roman" w:hAnsi="Times New Roman"/>
          <w:sz w:val="24"/>
        </w:rPr>
      </w:pPr>
    </w:p>
    <w:p w:rsidR="00021FDB" w:rsidP="0061312F" w:rsidRDefault="00021FDB" w14:paraId="59197F24" w14:textId="77777777">
      <w:pPr>
        <w:pStyle w:val="Preformatted"/>
        <w:tabs>
          <w:tab w:val="clear" w:pos="9590"/>
        </w:tabs>
        <w:rPr>
          <w:rFonts w:ascii="Times New Roman" w:hAnsi="Times New Roman"/>
          <w:sz w:val="24"/>
        </w:rPr>
      </w:pPr>
      <w:r w:rsidRPr="00EC6BC0">
        <w:rPr>
          <w:rFonts w:ascii="Times New Roman" w:hAnsi="Times New Roman"/>
          <w:sz w:val="24"/>
        </w:rPr>
        <w:t xml:space="preserve">    (f)</w:t>
      </w:r>
      <w:r>
        <w:rPr>
          <w:rFonts w:ascii="Times New Roman" w:hAnsi="Times New Roman"/>
          <w:sz w:val="24"/>
        </w:rPr>
        <w:t xml:space="preserve">  A spouse or a child of a deceased DOE contractor employee or RECA section 5 uranium worker, who is not a covered spouse or covered child under Part E, may submit a written request to OWCP for a determination of whether that deceased DOE contractor employee or RECA section 5 uranium worker contracted a covered illness under section 7385s-4(d) of EEOICPA.</w:t>
      </w:r>
    </w:p>
    <w:p w:rsidR="00021FDB" w:rsidP="0061312F" w:rsidRDefault="00021FDB" w14:paraId="422F6E81" w14:textId="77777777">
      <w:pPr>
        <w:pStyle w:val="Preformatted"/>
        <w:tabs>
          <w:tab w:val="clear" w:pos="9590"/>
        </w:tabs>
        <w:rPr>
          <w:rFonts w:ascii="Times New Roman" w:hAnsi="Times New Roman"/>
          <w:sz w:val="24"/>
        </w:rPr>
      </w:pPr>
      <w:r>
        <w:rPr>
          <w:rFonts w:ascii="Times New Roman" w:hAnsi="Times New Roman"/>
          <w:sz w:val="24"/>
        </w:rPr>
        <w:t xml:space="preserve">    (1)  Any such request submitted pursuant to paragraph (f) of this section will not be considered a survivor’s claim for benefits under Part E of the Act.</w:t>
      </w:r>
    </w:p>
    <w:p w:rsidR="00021FDB" w:rsidP="0061312F" w:rsidRDefault="00021FDB" w14:paraId="30AF3051" w14:textId="77777777">
      <w:pPr>
        <w:pStyle w:val="Preformatted"/>
        <w:tabs>
          <w:tab w:val="clear" w:pos="9590"/>
        </w:tabs>
        <w:rPr>
          <w:rFonts w:ascii="Times New Roman" w:hAnsi="Times New Roman"/>
          <w:sz w:val="24"/>
        </w:rPr>
      </w:pPr>
      <w:r>
        <w:rPr>
          <w:rFonts w:ascii="Times New Roman" w:hAnsi="Times New Roman"/>
          <w:sz w:val="24"/>
        </w:rPr>
        <w:t xml:space="preserve">    (2)  As part of its consideration of any request submitted pursuant to paragraph (f) of this section, OWCP will apply the eligibility criteria in subpart C of this part.  However, the adjudicatory procedures contained in subpart D of this part will not apply to OWCP’s consideration of such a request, and OWCP’s response to the request will not constitute a final agency decision on entitlement to any benefits under EEOICPA.</w:t>
      </w:r>
    </w:p>
    <w:p w:rsidRPr="00EC6BC0" w:rsidR="00021FDB" w:rsidP="0061312F" w:rsidRDefault="00021FDB" w14:paraId="4BDD6B04" w14:textId="77777777">
      <w:pPr>
        <w:pStyle w:val="Preformatted"/>
        <w:tabs>
          <w:tab w:val="clear" w:pos="9590"/>
        </w:tabs>
        <w:rPr>
          <w:rFonts w:ascii="Times New Roman" w:hAnsi="Times New Roman"/>
          <w:sz w:val="24"/>
        </w:rPr>
      </w:pPr>
    </w:p>
    <w:p w:rsidRPr="004555A1" w:rsidR="00021FDB" w:rsidP="0061312F" w:rsidRDefault="00021FDB" w14:paraId="085F5F42" w14:textId="77777777">
      <w:pPr>
        <w:pStyle w:val="Preformatted"/>
        <w:tabs>
          <w:tab w:val="clear" w:pos="9590"/>
        </w:tabs>
        <w:rPr>
          <w:rFonts w:ascii="Times New Roman" w:hAnsi="Times New Roman"/>
          <w:b/>
          <w:sz w:val="24"/>
        </w:rPr>
      </w:pPr>
      <w:r w:rsidRPr="004555A1">
        <w:rPr>
          <w:rFonts w:ascii="Times New Roman" w:hAnsi="Times New Roman"/>
          <w:b/>
          <w:sz w:val="24"/>
        </w:rPr>
        <w:t>§ 30.102  In general, how does an employee file a claim for additional impairment or wage-loss under Part E of EEOICPA?</w:t>
      </w:r>
    </w:p>
    <w:p w:rsidR="00021FDB" w:rsidP="0061312F" w:rsidRDefault="00021FDB" w14:paraId="4DD6228B" w14:textId="77777777">
      <w:pPr>
        <w:pStyle w:val="Preformatted"/>
        <w:tabs>
          <w:tab w:val="clear" w:pos="9590"/>
        </w:tabs>
        <w:rPr>
          <w:rFonts w:ascii="Times New Roman" w:hAnsi="Times New Roman"/>
          <w:sz w:val="24"/>
          <w:szCs w:val="24"/>
        </w:rPr>
      </w:pPr>
    </w:p>
    <w:p w:rsidRPr="002A4FEE" w:rsidR="00D1392F" w:rsidP="00D1392F" w:rsidRDefault="00D1392F" w14:paraId="2AF817D9" w14:textId="77777777">
      <w:pPr>
        <w:rPr>
          <w:snapToGrid w:val="0"/>
          <w:sz w:val="24"/>
        </w:rPr>
      </w:pPr>
      <w:r w:rsidRPr="002A4FEE">
        <w:rPr>
          <w:snapToGrid w:val="0"/>
          <w:sz w:val="24"/>
        </w:rPr>
        <w:t xml:space="preserve">    (a)  An employee previously awarded impairment benefits by OWCP may file a claim for additional impairment benefits.  Such claim must be based on an increase in </w:t>
      </w:r>
      <w:r w:rsidRPr="002A4FEE">
        <w:rPr>
          <w:snapToGrid w:val="0"/>
          <w:sz w:val="24"/>
        </w:rPr>
        <w:lastRenderedPageBreak/>
        <w:t>the employee’s impairment rating attributable to the covered illness or illnesses from the impairment rating that formed the basis for the last award of such benefits by OWCP.  OWCP will only adjudicate claims for such an increased rating that are filed at least two years from the date of the last award of impairment benefits.  However, OWCP will not wait two years before it will adjudicate a claim for additional impairment that is based on an allegation that the employee sustained a new covered illness.</w:t>
      </w:r>
    </w:p>
    <w:p w:rsidR="00021FDB" w:rsidP="0061312F" w:rsidRDefault="00021FDB" w14:paraId="0AB7A226" w14:textId="77777777">
      <w:pPr>
        <w:pStyle w:val="Preformatted"/>
        <w:tabs>
          <w:tab w:val="clear" w:pos="9590"/>
        </w:tabs>
        <w:rPr>
          <w:rFonts w:ascii="Times New Roman" w:hAnsi="Times New Roman"/>
          <w:sz w:val="24"/>
          <w:szCs w:val="24"/>
        </w:rPr>
      </w:pPr>
    </w:p>
    <w:p w:rsidR="00021FDB" w:rsidP="0061312F" w:rsidRDefault="00021FDB" w14:paraId="41D435C4" w14:textId="77777777">
      <w:pPr>
        <w:pStyle w:val="Preformatted"/>
        <w:tabs>
          <w:tab w:val="clear" w:pos="9590"/>
        </w:tabs>
        <w:rPr>
          <w:rFonts w:ascii="Times New Roman" w:hAnsi="Times New Roman"/>
          <w:sz w:val="24"/>
          <w:szCs w:val="24"/>
        </w:rPr>
      </w:pPr>
      <w:r w:rsidRPr="00A67E63">
        <w:rPr>
          <w:rFonts w:ascii="Times New Roman" w:hAnsi="Times New Roman"/>
          <w:sz w:val="24"/>
          <w:szCs w:val="24"/>
        </w:rPr>
        <w:t xml:space="preserve">    (b)  A</w:t>
      </w:r>
      <w:r>
        <w:rPr>
          <w:rFonts w:ascii="Times New Roman" w:hAnsi="Times New Roman"/>
          <w:sz w:val="24"/>
          <w:szCs w:val="24"/>
        </w:rPr>
        <w:t>n</w:t>
      </w:r>
      <w:r w:rsidRPr="00A67E63">
        <w:rPr>
          <w:rFonts w:ascii="Times New Roman" w:hAnsi="Times New Roman"/>
          <w:sz w:val="24"/>
          <w:szCs w:val="24"/>
        </w:rPr>
        <w:t xml:space="preserve"> employee previously awarded wage</w:t>
      </w:r>
      <w:r>
        <w:rPr>
          <w:rFonts w:ascii="Times New Roman" w:hAnsi="Times New Roman"/>
          <w:sz w:val="24"/>
          <w:szCs w:val="24"/>
        </w:rPr>
        <w:t>-</w:t>
      </w:r>
      <w:r w:rsidRPr="00A67E63">
        <w:rPr>
          <w:rFonts w:ascii="Times New Roman" w:hAnsi="Times New Roman"/>
          <w:sz w:val="24"/>
          <w:szCs w:val="24"/>
        </w:rPr>
        <w:t>loss benefits by OWCP may be eligible for additional wage</w:t>
      </w:r>
      <w:r>
        <w:rPr>
          <w:rFonts w:ascii="Times New Roman" w:hAnsi="Times New Roman"/>
          <w:sz w:val="24"/>
          <w:szCs w:val="24"/>
        </w:rPr>
        <w:t>-</w:t>
      </w:r>
      <w:r w:rsidRPr="00A67E63">
        <w:rPr>
          <w:rFonts w:ascii="Times New Roman" w:hAnsi="Times New Roman"/>
          <w:sz w:val="24"/>
          <w:szCs w:val="24"/>
        </w:rPr>
        <w:t xml:space="preserve">loss benefits for </w:t>
      </w:r>
      <w:r>
        <w:rPr>
          <w:rFonts w:ascii="Times New Roman" w:hAnsi="Times New Roman"/>
          <w:sz w:val="24"/>
          <w:szCs w:val="24"/>
        </w:rPr>
        <w:t xml:space="preserve">periods of wage-loss </w:t>
      </w:r>
      <w:r w:rsidRPr="00A67E63">
        <w:rPr>
          <w:rFonts w:ascii="Times New Roman" w:hAnsi="Times New Roman"/>
          <w:sz w:val="24"/>
          <w:szCs w:val="24"/>
        </w:rPr>
        <w:t>that w</w:t>
      </w:r>
      <w:r>
        <w:rPr>
          <w:rFonts w:ascii="Times New Roman" w:hAnsi="Times New Roman"/>
          <w:sz w:val="24"/>
          <w:szCs w:val="24"/>
        </w:rPr>
        <w:t>ere</w:t>
      </w:r>
      <w:r w:rsidRPr="00A67E63">
        <w:rPr>
          <w:rFonts w:ascii="Times New Roman" w:hAnsi="Times New Roman"/>
          <w:sz w:val="24"/>
          <w:szCs w:val="24"/>
        </w:rPr>
        <w:t xml:space="preserve"> not addressed in a </w:t>
      </w:r>
      <w:r>
        <w:rPr>
          <w:rFonts w:ascii="Times New Roman" w:hAnsi="Times New Roman"/>
          <w:sz w:val="24"/>
          <w:szCs w:val="24"/>
        </w:rPr>
        <w:t>prior claim only if</w:t>
      </w:r>
      <w:r w:rsidRPr="00A67E63">
        <w:rPr>
          <w:rFonts w:ascii="Times New Roman" w:hAnsi="Times New Roman"/>
          <w:sz w:val="24"/>
          <w:szCs w:val="24"/>
        </w:rPr>
        <w:t xml:space="preserve"> the employee had not reached his or her Social Security retirement age</w:t>
      </w:r>
      <w:r>
        <w:rPr>
          <w:rFonts w:ascii="Times New Roman" w:hAnsi="Times New Roman"/>
          <w:sz w:val="24"/>
          <w:szCs w:val="24"/>
        </w:rPr>
        <w:t xml:space="preserve"> at the time of the prior award</w:t>
      </w:r>
      <w:r w:rsidRPr="00A67E63">
        <w:rPr>
          <w:rFonts w:ascii="Times New Roman" w:hAnsi="Times New Roman"/>
          <w:sz w:val="24"/>
          <w:szCs w:val="24"/>
        </w:rPr>
        <w:t xml:space="preserve">.  OWCP will adjudicate claims filed on a yearly basis in connection with each succeeding </w:t>
      </w:r>
      <w:r>
        <w:rPr>
          <w:rFonts w:ascii="Times New Roman" w:hAnsi="Times New Roman"/>
          <w:sz w:val="24"/>
          <w:szCs w:val="24"/>
        </w:rPr>
        <w:t xml:space="preserve">calendar </w:t>
      </w:r>
      <w:r w:rsidRPr="00A67E63">
        <w:rPr>
          <w:rFonts w:ascii="Times New Roman" w:hAnsi="Times New Roman"/>
          <w:sz w:val="24"/>
          <w:szCs w:val="24"/>
        </w:rPr>
        <w:t xml:space="preserve">year for which </w:t>
      </w:r>
      <w:r>
        <w:rPr>
          <w:rFonts w:ascii="Times New Roman" w:hAnsi="Times New Roman"/>
          <w:sz w:val="24"/>
          <w:szCs w:val="24"/>
        </w:rPr>
        <w:t>qualifying</w:t>
      </w:r>
      <w:r w:rsidRPr="00A67E63">
        <w:rPr>
          <w:rFonts w:ascii="Times New Roman" w:hAnsi="Times New Roman"/>
          <w:sz w:val="24"/>
          <w:szCs w:val="24"/>
        </w:rPr>
        <w:t xml:space="preserve"> wage</w:t>
      </w:r>
      <w:r>
        <w:rPr>
          <w:rFonts w:ascii="Times New Roman" w:hAnsi="Times New Roman"/>
          <w:sz w:val="24"/>
          <w:szCs w:val="24"/>
        </w:rPr>
        <w:t>-</w:t>
      </w:r>
      <w:r w:rsidRPr="00A67E63">
        <w:rPr>
          <w:rFonts w:ascii="Times New Roman" w:hAnsi="Times New Roman"/>
          <w:sz w:val="24"/>
          <w:szCs w:val="24"/>
        </w:rPr>
        <w:t xml:space="preserve">loss </w:t>
      </w:r>
      <w:r>
        <w:rPr>
          <w:rFonts w:ascii="Times New Roman" w:hAnsi="Times New Roman"/>
          <w:sz w:val="24"/>
          <w:szCs w:val="24"/>
        </w:rPr>
        <w:t xml:space="preserve">under Part E </w:t>
      </w:r>
      <w:r w:rsidRPr="00A67E63">
        <w:rPr>
          <w:rFonts w:ascii="Times New Roman" w:hAnsi="Times New Roman"/>
          <w:sz w:val="24"/>
          <w:szCs w:val="24"/>
        </w:rPr>
        <w:t>is alleged</w:t>
      </w:r>
      <w:r>
        <w:rPr>
          <w:rFonts w:ascii="Times New Roman" w:hAnsi="Times New Roman"/>
          <w:sz w:val="24"/>
          <w:szCs w:val="24"/>
        </w:rPr>
        <w:t>,</w:t>
      </w:r>
      <w:r w:rsidRPr="00A67E63">
        <w:rPr>
          <w:rFonts w:ascii="Times New Roman" w:hAnsi="Times New Roman"/>
          <w:sz w:val="24"/>
          <w:szCs w:val="24"/>
        </w:rPr>
        <w:t xml:space="preserve"> as well as claims </w:t>
      </w:r>
      <w:r>
        <w:rPr>
          <w:rFonts w:ascii="Times New Roman" w:hAnsi="Times New Roman"/>
          <w:sz w:val="24"/>
          <w:szCs w:val="24"/>
        </w:rPr>
        <w:t xml:space="preserve">that </w:t>
      </w:r>
      <w:r w:rsidRPr="00A67E63">
        <w:rPr>
          <w:rFonts w:ascii="Times New Roman" w:hAnsi="Times New Roman"/>
          <w:sz w:val="24"/>
          <w:szCs w:val="24"/>
        </w:rPr>
        <w:t>aggregat</w:t>
      </w:r>
      <w:r>
        <w:rPr>
          <w:rFonts w:ascii="Times New Roman" w:hAnsi="Times New Roman"/>
          <w:sz w:val="24"/>
          <w:szCs w:val="24"/>
        </w:rPr>
        <w:t>e</w:t>
      </w:r>
      <w:r w:rsidRPr="00A67E63">
        <w:rPr>
          <w:rFonts w:ascii="Times New Roman" w:hAnsi="Times New Roman"/>
          <w:sz w:val="24"/>
          <w:szCs w:val="24"/>
        </w:rPr>
        <w:t xml:space="preserve"> calendar years for which </w:t>
      </w:r>
      <w:r>
        <w:rPr>
          <w:rFonts w:ascii="Times New Roman" w:hAnsi="Times New Roman"/>
          <w:sz w:val="24"/>
          <w:szCs w:val="24"/>
        </w:rPr>
        <w:t>qualifying</w:t>
      </w:r>
      <w:r w:rsidRPr="00A67E63">
        <w:rPr>
          <w:rFonts w:ascii="Times New Roman" w:hAnsi="Times New Roman"/>
          <w:sz w:val="24"/>
          <w:szCs w:val="24"/>
        </w:rPr>
        <w:t xml:space="preserve"> wage</w:t>
      </w:r>
      <w:r>
        <w:rPr>
          <w:rFonts w:ascii="Times New Roman" w:hAnsi="Times New Roman"/>
          <w:sz w:val="24"/>
          <w:szCs w:val="24"/>
        </w:rPr>
        <w:t>-loss</w:t>
      </w:r>
      <w:r w:rsidRPr="00A67E63">
        <w:rPr>
          <w:rFonts w:ascii="Times New Roman" w:hAnsi="Times New Roman"/>
          <w:sz w:val="24"/>
          <w:szCs w:val="24"/>
        </w:rPr>
        <w:t xml:space="preserve"> is alleged.</w:t>
      </w:r>
    </w:p>
    <w:p w:rsidRPr="00A67E63" w:rsidR="00021FDB" w:rsidP="0061312F" w:rsidRDefault="00021FDB" w14:paraId="051F6F42" w14:textId="77777777">
      <w:pPr>
        <w:pStyle w:val="Preformatted"/>
        <w:tabs>
          <w:tab w:val="clear" w:pos="9590"/>
        </w:tabs>
        <w:rPr>
          <w:rFonts w:ascii="Times New Roman" w:hAnsi="Times New Roman"/>
          <w:sz w:val="24"/>
          <w:szCs w:val="24"/>
        </w:rPr>
      </w:pPr>
      <w:r>
        <w:rPr>
          <w:rFonts w:ascii="Times New Roman" w:hAnsi="Times New Roman"/>
          <w:sz w:val="24"/>
          <w:szCs w:val="24"/>
        </w:rPr>
        <w:t xml:space="preserve"> </w:t>
      </w:r>
    </w:p>
    <w:p w:rsidR="00021FDB" w:rsidP="0061312F" w:rsidRDefault="00021FDB" w14:paraId="21FBDC4B" w14:textId="77777777">
      <w:pPr>
        <w:pStyle w:val="Preformatted"/>
        <w:tabs>
          <w:tab w:val="clear" w:pos="9590"/>
        </w:tabs>
        <w:rPr>
          <w:rFonts w:ascii="Times New Roman" w:hAnsi="Times New Roman"/>
          <w:sz w:val="24"/>
          <w:szCs w:val="24"/>
        </w:rPr>
      </w:pPr>
      <w:r w:rsidRPr="00852D72">
        <w:rPr>
          <w:rFonts w:ascii="Times New Roman" w:hAnsi="Times New Roman"/>
          <w:sz w:val="24"/>
        </w:rPr>
        <w:t xml:space="preserve">    (c)</w:t>
      </w:r>
      <w:r w:rsidRPr="00852D72">
        <w:rPr>
          <w:rFonts w:ascii="Times New Roman" w:hAnsi="Times New Roman"/>
          <w:sz w:val="24"/>
          <w:szCs w:val="24"/>
        </w:rPr>
        <w:t xml:space="preserve">  Employees should use</w:t>
      </w:r>
      <w:r w:rsidRPr="00A37E5B">
        <w:rPr>
          <w:rFonts w:ascii="Times New Roman" w:hAnsi="Times New Roman"/>
          <w:sz w:val="24"/>
          <w:szCs w:val="24"/>
        </w:rPr>
        <w:t xml:space="preserve"> Form EE-10 </w:t>
      </w:r>
      <w:r w:rsidRPr="00852D72">
        <w:rPr>
          <w:rFonts w:ascii="Times New Roman" w:hAnsi="Times New Roman"/>
          <w:sz w:val="24"/>
          <w:szCs w:val="24"/>
        </w:rPr>
        <w:t xml:space="preserve">to </w:t>
      </w:r>
      <w:r>
        <w:rPr>
          <w:rFonts w:ascii="Times New Roman" w:hAnsi="Times New Roman"/>
          <w:sz w:val="24"/>
          <w:szCs w:val="24"/>
        </w:rPr>
        <w:t>claim</w:t>
      </w:r>
      <w:r w:rsidRPr="00852D72">
        <w:rPr>
          <w:rFonts w:ascii="Times New Roman" w:hAnsi="Times New Roman"/>
          <w:sz w:val="24"/>
          <w:szCs w:val="24"/>
        </w:rPr>
        <w:t xml:space="preserve"> for additional impairment or wage-loss benefits</w:t>
      </w:r>
      <w:r>
        <w:rPr>
          <w:rFonts w:ascii="Times New Roman" w:hAnsi="Times New Roman"/>
          <w:sz w:val="24"/>
          <w:szCs w:val="24"/>
        </w:rPr>
        <w:t xml:space="preserve"> under Part E of EEOICPA</w:t>
      </w:r>
      <w:r w:rsidRPr="00852D72">
        <w:rPr>
          <w:rFonts w:ascii="Times New Roman" w:hAnsi="Times New Roman"/>
          <w:sz w:val="24"/>
          <w:szCs w:val="24"/>
        </w:rPr>
        <w:t>.</w:t>
      </w:r>
    </w:p>
    <w:p w:rsidR="00021FDB" w:rsidP="0061312F" w:rsidRDefault="00021FDB" w14:paraId="563EEE41" w14:textId="77777777">
      <w:pPr>
        <w:pStyle w:val="Preformatted"/>
        <w:tabs>
          <w:tab w:val="clear" w:pos="9590"/>
        </w:tabs>
        <w:rPr>
          <w:rFonts w:ascii="Times New Roman" w:hAnsi="Times New Roman"/>
          <w:sz w:val="24"/>
        </w:rPr>
      </w:pPr>
      <w:r>
        <w:rPr>
          <w:rFonts w:ascii="Times New Roman" w:hAnsi="Times New Roman"/>
          <w:sz w:val="24"/>
        </w:rPr>
        <w:t xml:space="preserve">    (1)  The employee, or the person filing the claim on behalf of the employee, shall affirm that the information provided on</w:t>
      </w:r>
      <w:r w:rsidRPr="00A37E5B">
        <w:rPr>
          <w:rFonts w:ascii="Times New Roman" w:hAnsi="Times New Roman"/>
          <w:sz w:val="24"/>
        </w:rPr>
        <w:t xml:space="preserve"> Form EE-10 is </w:t>
      </w:r>
      <w:r>
        <w:rPr>
          <w:rFonts w:ascii="Times New Roman" w:hAnsi="Times New Roman"/>
          <w:sz w:val="24"/>
        </w:rPr>
        <w:t>true, and must inform OWCP of any subsequent changes to that information.</w:t>
      </w:r>
    </w:p>
    <w:p w:rsidR="00021FDB" w:rsidP="0061312F" w:rsidRDefault="00021FDB" w14:paraId="4747189E" w14:textId="77777777">
      <w:pPr>
        <w:pStyle w:val="Preformatted"/>
        <w:tabs>
          <w:tab w:val="clear" w:pos="9590"/>
        </w:tabs>
        <w:rPr>
          <w:rFonts w:ascii="Times New Roman" w:hAnsi="Times New Roman"/>
          <w:sz w:val="24"/>
        </w:rPr>
      </w:pPr>
      <w:r>
        <w:rPr>
          <w:rFonts w:ascii="Times New Roman" w:hAnsi="Times New Roman"/>
          <w:sz w:val="24"/>
        </w:rPr>
        <w:t xml:space="preserve">    (2)  The employee is responsible for submitting with any claim filed under this section, or arranging for the submission of, factual and medical evidence establishing that he or she experienced another calendar year of qualifying wage-loss, and/or medical evidence establishing that he or she has an increased minimum impairment rating, as appropriate.</w:t>
      </w:r>
    </w:p>
    <w:p w:rsidRPr="00F11724" w:rsidR="00021FDB" w:rsidP="0061312F" w:rsidRDefault="00021FDB" w14:paraId="0D88398C" w14:textId="77777777">
      <w:pPr>
        <w:pStyle w:val="Preformatted"/>
        <w:tabs>
          <w:tab w:val="clear" w:pos="9590"/>
        </w:tabs>
        <w:rPr>
          <w:rFonts w:ascii="Times New Roman" w:hAnsi="Times New Roman"/>
          <w:sz w:val="24"/>
        </w:rPr>
      </w:pPr>
    </w:p>
    <w:p w:rsidRPr="004555A1" w:rsidR="00021FDB" w:rsidP="0061312F" w:rsidRDefault="00021FDB" w14:paraId="3E1462A9" w14:textId="77777777">
      <w:pPr>
        <w:pStyle w:val="Preformatted"/>
        <w:tabs>
          <w:tab w:val="clear" w:pos="9590"/>
        </w:tabs>
        <w:rPr>
          <w:rFonts w:ascii="Times New Roman" w:hAnsi="Times New Roman"/>
          <w:b/>
          <w:sz w:val="24"/>
        </w:rPr>
      </w:pPr>
      <w:r w:rsidRPr="004555A1">
        <w:rPr>
          <w:rFonts w:ascii="Times New Roman" w:hAnsi="Times New Roman"/>
          <w:b/>
          <w:sz w:val="24"/>
        </w:rPr>
        <w:t>§ 30.103  How does a claimant make sure that OWCP has the evidence necessary to process the claim?</w:t>
      </w:r>
    </w:p>
    <w:p w:rsidR="00021FDB" w:rsidP="0061312F" w:rsidRDefault="00021FDB" w14:paraId="2F19CD14" w14:textId="77777777">
      <w:pPr>
        <w:pStyle w:val="Preformatted"/>
        <w:tabs>
          <w:tab w:val="clear" w:pos="9590"/>
        </w:tabs>
        <w:rPr>
          <w:rFonts w:ascii="Times New Roman" w:hAnsi="Times New Roman"/>
          <w:sz w:val="24"/>
        </w:rPr>
      </w:pPr>
    </w:p>
    <w:p w:rsidR="00021FDB" w:rsidP="0061312F" w:rsidRDefault="00021FDB" w14:paraId="0BDD5063"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(a)  Claims and certain required submissions should be made on forms prescribed by OWCP.  Persons submitting forms shall not modify these forms or use substitute forms.</w:t>
      </w:r>
    </w:p>
    <w:p w:rsidR="00021FDB" w:rsidP="0061312F" w:rsidRDefault="00021FDB" w14:paraId="44618A74" w14:textId="77777777">
      <w:pPr>
        <w:pStyle w:val="Preformatted"/>
        <w:tabs>
          <w:tab w:val="clear" w:pos="9590"/>
        </w:tabs>
        <w:rPr>
          <w:rFonts w:ascii="Times New Roman" w:hAnsi="Times New Roman"/>
          <w:sz w:val="24"/>
        </w:rPr>
      </w:pPr>
    </w:p>
    <w:p w:rsidR="00021FDB" w:rsidP="0061312F" w:rsidRDefault="00021FDB" w14:paraId="6D096F96" w14:textId="77777777">
      <w:pPr>
        <w:pStyle w:val="Preformatted"/>
        <w:tabs>
          <w:tab w:val="clear" w:pos="9590"/>
        </w:tabs>
        <w:rPr>
          <w:rFonts w:ascii="Times New Roman" w:hAnsi="Times New Roman"/>
          <w:sz w:val="24"/>
        </w:rPr>
      </w:pPr>
      <w:r>
        <w:rPr>
          <w:rFonts w:ascii="Times New Roman" w:hAnsi="Times New Roman"/>
          <w:sz w:val="24"/>
        </w:rPr>
        <w:t>------------------------------------------------------------------------</w:t>
      </w:r>
    </w:p>
    <w:p w:rsidR="00021FDB" w:rsidP="0061312F" w:rsidRDefault="00021FDB" w14:paraId="1E0AB977" w14:textId="77777777">
      <w:pPr>
        <w:pStyle w:val="Preformatted"/>
        <w:tabs>
          <w:tab w:val="clear" w:pos="9590"/>
        </w:tabs>
        <w:rPr>
          <w:rFonts w:ascii="Times New Roman" w:hAnsi="Times New Roman"/>
          <w:sz w:val="24"/>
        </w:rPr>
      </w:pPr>
      <w:r>
        <w:rPr>
          <w:rFonts w:ascii="Times New Roman" w:hAnsi="Times New Roman"/>
          <w:sz w:val="24"/>
        </w:rPr>
        <w:t xml:space="preserve">              Form No.                               Title</w:t>
      </w:r>
    </w:p>
    <w:p w:rsidR="00021FDB" w:rsidP="0061312F" w:rsidRDefault="00021FDB" w14:paraId="1C79DA55" w14:textId="77777777">
      <w:pPr>
        <w:pStyle w:val="Preformatted"/>
        <w:tabs>
          <w:tab w:val="clear" w:pos="9590"/>
        </w:tabs>
        <w:rPr>
          <w:rFonts w:ascii="Times New Roman" w:hAnsi="Times New Roman"/>
          <w:sz w:val="24"/>
        </w:rPr>
      </w:pPr>
      <w:r>
        <w:rPr>
          <w:rFonts w:ascii="Times New Roman" w:hAnsi="Times New Roman"/>
          <w:sz w:val="24"/>
        </w:rPr>
        <w:t>------------------------------------------------------------------------</w:t>
      </w:r>
    </w:p>
    <w:p w:rsidR="00021FDB" w:rsidP="0061312F" w:rsidRDefault="00021FDB" w14:paraId="09B9A907" w14:textId="77777777">
      <w:pPr>
        <w:pStyle w:val="Preformatted"/>
        <w:tabs>
          <w:tab w:val="clear" w:pos="9590"/>
        </w:tabs>
        <w:rPr>
          <w:rFonts w:ascii="Times New Roman" w:hAnsi="Times New Roman"/>
          <w:sz w:val="24"/>
        </w:rPr>
      </w:pPr>
      <w:r>
        <w:rPr>
          <w:rFonts w:ascii="Times New Roman" w:hAnsi="Times New Roman"/>
          <w:sz w:val="24"/>
        </w:rPr>
        <w:t xml:space="preserve">(1)  EE-1............................  Claim for Benefits Under the Energy </w:t>
      </w:r>
    </w:p>
    <w:p w:rsidR="00021FDB" w:rsidP="0061312F" w:rsidRDefault="00021FDB" w14:paraId="32962339" w14:textId="77777777">
      <w:pPr>
        <w:pStyle w:val="Preformatted"/>
        <w:tabs>
          <w:tab w:val="clear" w:pos="9590"/>
        </w:tabs>
        <w:rPr>
          <w:rFonts w:ascii="Times New Roman" w:hAnsi="Times New Roman"/>
          <w:sz w:val="24"/>
        </w:rPr>
      </w:pPr>
      <w:r>
        <w:rPr>
          <w:rFonts w:ascii="Times New Roman" w:hAnsi="Times New Roman"/>
          <w:sz w:val="24"/>
        </w:rPr>
        <w:t xml:space="preserve">                                             Employees Occupational Illness</w:t>
      </w:r>
    </w:p>
    <w:p w:rsidR="00021FDB" w:rsidP="0061312F" w:rsidRDefault="00021FDB" w14:paraId="44D20598" w14:textId="77777777">
      <w:pPr>
        <w:pStyle w:val="Preformatted"/>
        <w:tabs>
          <w:tab w:val="clear" w:pos="9590"/>
        </w:tabs>
        <w:rPr>
          <w:rFonts w:ascii="Times New Roman" w:hAnsi="Times New Roman"/>
          <w:sz w:val="24"/>
        </w:rPr>
      </w:pPr>
      <w:r>
        <w:rPr>
          <w:rFonts w:ascii="Times New Roman" w:hAnsi="Times New Roman"/>
          <w:sz w:val="24"/>
        </w:rPr>
        <w:t xml:space="preserve">                                             Compensation Program Act</w:t>
      </w:r>
    </w:p>
    <w:p w:rsidR="00021FDB" w:rsidP="0061312F" w:rsidRDefault="00021FDB" w14:paraId="482D616C" w14:textId="77777777">
      <w:pPr>
        <w:pStyle w:val="Preformatted"/>
        <w:tabs>
          <w:tab w:val="clear" w:pos="9590"/>
        </w:tabs>
        <w:rPr>
          <w:rFonts w:ascii="Times New Roman" w:hAnsi="Times New Roman"/>
          <w:sz w:val="24"/>
        </w:rPr>
      </w:pPr>
      <w:r>
        <w:rPr>
          <w:rFonts w:ascii="Times New Roman" w:hAnsi="Times New Roman"/>
          <w:sz w:val="24"/>
        </w:rPr>
        <w:t>(2)  EE-2............................  Claim for Survivor Benefits Under</w:t>
      </w:r>
    </w:p>
    <w:p w:rsidR="00021FDB" w:rsidP="0061312F" w:rsidRDefault="00021FDB" w14:paraId="0FFF57D6" w14:textId="77777777">
      <w:pPr>
        <w:pStyle w:val="Preformatted"/>
        <w:tabs>
          <w:tab w:val="clear" w:pos="9590"/>
        </w:tabs>
        <w:rPr>
          <w:rFonts w:ascii="Times New Roman" w:hAnsi="Times New Roman"/>
          <w:sz w:val="24"/>
        </w:rPr>
      </w:pPr>
      <w:r>
        <w:rPr>
          <w:rFonts w:ascii="Times New Roman" w:hAnsi="Times New Roman"/>
          <w:sz w:val="24"/>
        </w:rPr>
        <w:t xml:space="preserve">                                             the Energy Employees Occupational</w:t>
      </w:r>
    </w:p>
    <w:p w:rsidR="00021FDB" w:rsidP="0061312F" w:rsidRDefault="00021FDB" w14:paraId="51D959EC" w14:textId="77777777">
      <w:pPr>
        <w:pStyle w:val="Preformatted"/>
        <w:tabs>
          <w:tab w:val="clear" w:pos="9590"/>
        </w:tabs>
        <w:rPr>
          <w:rFonts w:ascii="Times New Roman" w:hAnsi="Times New Roman"/>
          <w:sz w:val="24"/>
        </w:rPr>
      </w:pPr>
      <w:r>
        <w:rPr>
          <w:rFonts w:ascii="Times New Roman" w:hAnsi="Times New Roman"/>
          <w:sz w:val="24"/>
        </w:rPr>
        <w:t xml:space="preserve">                                             Illness Compensation Program Act.</w:t>
      </w:r>
    </w:p>
    <w:p w:rsidR="00021FDB" w:rsidP="0061312F" w:rsidRDefault="00021FDB" w14:paraId="1A5BA0E2" w14:textId="77777777">
      <w:pPr>
        <w:pStyle w:val="Preformatted"/>
        <w:tabs>
          <w:tab w:val="clear" w:pos="9590"/>
        </w:tabs>
        <w:rPr>
          <w:rFonts w:ascii="Times New Roman" w:hAnsi="Times New Roman"/>
          <w:sz w:val="24"/>
        </w:rPr>
      </w:pPr>
      <w:r>
        <w:rPr>
          <w:rFonts w:ascii="Times New Roman" w:hAnsi="Times New Roman"/>
          <w:sz w:val="24"/>
        </w:rPr>
        <w:t>(3)  EE-3............................  Employment History for a Claim Under</w:t>
      </w:r>
    </w:p>
    <w:p w:rsidR="00021FDB" w:rsidP="0061312F" w:rsidRDefault="00021FDB" w14:paraId="4837B207" w14:textId="77777777">
      <w:pPr>
        <w:pStyle w:val="Preformatted"/>
        <w:tabs>
          <w:tab w:val="clear" w:pos="9590"/>
        </w:tabs>
        <w:rPr>
          <w:rFonts w:ascii="Times New Roman" w:hAnsi="Times New Roman"/>
          <w:sz w:val="24"/>
        </w:rPr>
      </w:pPr>
      <w:r>
        <w:rPr>
          <w:rFonts w:ascii="Times New Roman" w:hAnsi="Times New Roman"/>
          <w:sz w:val="24"/>
        </w:rPr>
        <w:t xml:space="preserve">                                             the Energy Employees Occupational</w:t>
      </w:r>
    </w:p>
    <w:p w:rsidR="00021FDB" w:rsidP="0061312F" w:rsidRDefault="00021FDB" w14:paraId="1BB58BAA" w14:textId="77777777">
      <w:pPr>
        <w:pStyle w:val="Preformatted"/>
        <w:tabs>
          <w:tab w:val="clear" w:pos="9590"/>
        </w:tabs>
        <w:rPr>
          <w:rFonts w:ascii="Times New Roman" w:hAnsi="Times New Roman"/>
          <w:sz w:val="24"/>
        </w:rPr>
      </w:pPr>
      <w:r>
        <w:rPr>
          <w:rFonts w:ascii="Times New Roman" w:hAnsi="Times New Roman"/>
          <w:sz w:val="24"/>
        </w:rPr>
        <w:t xml:space="preserve">                                             Illness Compensation Program Act</w:t>
      </w:r>
    </w:p>
    <w:p w:rsidR="00021FDB" w:rsidP="0061312F" w:rsidRDefault="00021FDB" w14:paraId="1EBBB96C" w14:textId="77777777">
      <w:pPr>
        <w:pStyle w:val="Preformatted"/>
        <w:tabs>
          <w:tab w:val="clear" w:pos="9590"/>
        </w:tabs>
        <w:rPr>
          <w:rFonts w:ascii="Times New Roman" w:hAnsi="Times New Roman"/>
          <w:sz w:val="24"/>
        </w:rPr>
      </w:pPr>
      <w:r>
        <w:rPr>
          <w:rFonts w:ascii="Times New Roman" w:hAnsi="Times New Roman"/>
          <w:sz w:val="24"/>
        </w:rPr>
        <w:t>(4)  EE-4............................  Employment History Affidavit for a</w:t>
      </w:r>
    </w:p>
    <w:p w:rsidR="00021FDB" w:rsidP="0061312F" w:rsidRDefault="00021FDB" w14:paraId="22C534B6" w14:textId="77777777">
      <w:pPr>
        <w:pStyle w:val="Preformatted"/>
        <w:tabs>
          <w:tab w:val="clear" w:pos="9590"/>
        </w:tabs>
        <w:rPr>
          <w:rFonts w:ascii="Times New Roman" w:hAnsi="Times New Roman"/>
          <w:sz w:val="24"/>
        </w:rPr>
      </w:pPr>
      <w:r>
        <w:rPr>
          <w:rFonts w:ascii="Times New Roman" w:hAnsi="Times New Roman"/>
          <w:sz w:val="24"/>
        </w:rPr>
        <w:t xml:space="preserve">                                             Claim Under the Energy Employees</w:t>
      </w:r>
    </w:p>
    <w:p w:rsidR="00021FDB" w:rsidP="0061312F" w:rsidRDefault="00021FDB" w14:paraId="0283E0BE" w14:textId="77777777">
      <w:pPr>
        <w:pStyle w:val="Preformatted"/>
        <w:tabs>
          <w:tab w:val="clear" w:pos="9590"/>
        </w:tabs>
        <w:rPr>
          <w:rFonts w:ascii="Times New Roman" w:hAnsi="Times New Roman"/>
          <w:sz w:val="24"/>
        </w:rPr>
      </w:pPr>
      <w:r>
        <w:rPr>
          <w:rFonts w:ascii="Times New Roman" w:hAnsi="Times New Roman"/>
          <w:sz w:val="24"/>
        </w:rPr>
        <w:t xml:space="preserve">                                             Occupational Illness Compensation</w:t>
      </w:r>
    </w:p>
    <w:p w:rsidR="00021FDB" w:rsidP="0061312F" w:rsidRDefault="00021FDB" w14:paraId="18519C76" w14:textId="77777777">
      <w:pPr>
        <w:pStyle w:val="Preformatted"/>
        <w:tabs>
          <w:tab w:val="clear" w:pos="9590"/>
        </w:tabs>
        <w:rPr>
          <w:rFonts w:ascii="Times New Roman" w:hAnsi="Times New Roman"/>
          <w:sz w:val="24"/>
        </w:rPr>
      </w:pPr>
      <w:r>
        <w:rPr>
          <w:rFonts w:ascii="Times New Roman" w:hAnsi="Times New Roman"/>
          <w:sz w:val="24"/>
        </w:rPr>
        <w:t xml:space="preserve">                                             Program Act</w:t>
      </w:r>
    </w:p>
    <w:p w:rsidR="00021FDB" w:rsidP="0061312F" w:rsidRDefault="00021FDB" w14:paraId="0DEC20A2" w14:textId="77777777">
      <w:pPr>
        <w:pStyle w:val="Preformatted"/>
        <w:tabs>
          <w:tab w:val="clear" w:pos="9590"/>
        </w:tabs>
        <w:rPr>
          <w:rFonts w:ascii="Times New Roman" w:hAnsi="Times New Roman"/>
          <w:sz w:val="24"/>
        </w:rPr>
      </w:pPr>
      <w:r>
        <w:rPr>
          <w:rFonts w:ascii="Times New Roman" w:hAnsi="Times New Roman"/>
          <w:sz w:val="24"/>
        </w:rPr>
        <w:t>------------------------------------------------------------------------</w:t>
      </w:r>
    </w:p>
    <w:p w:rsidR="00021FDB" w:rsidP="0061312F" w:rsidRDefault="00021FDB" w14:paraId="36AC8F17" w14:textId="77777777">
      <w:pPr>
        <w:pStyle w:val="Preformatted"/>
        <w:tabs>
          <w:tab w:val="clear" w:pos="9590"/>
        </w:tabs>
        <w:rPr>
          <w:rFonts w:ascii="Times New Roman" w:hAnsi="Times New Roman"/>
          <w:sz w:val="24"/>
        </w:rPr>
      </w:pPr>
    </w:p>
    <w:p w:rsidRPr="002A4FEE" w:rsidR="00D1392F" w:rsidP="00D1392F" w:rsidRDefault="00D1392F" w14:paraId="14FA2D9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(b)  Copies of the forms listed in this section are available for public inspection at the U.S. Department </w:t>
      </w:r>
      <w:r w:rsidRPr="00936E13">
        <w:rPr>
          <w:rFonts w:ascii="Times New Roman" w:hAnsi="Times New Roman"/>
          <w:sz w:val="24"/>
        </w:rPr>
        <w:t xml:space="preserve">of </w:t>
      </w:r>
      <w:r w:rsidRPr="00936E13">
        <w:rPr>
          <w:rStyle w:val="Strong"/>
          <w:rFonts w:ascii="Times New Roman" w:hAnsi="Times New Roman"/>
          <w:b w:val="0"/>
          <w:sz w:val="24"/>
        </w:rPr>
        <w:t>Labor</w:t>
      </w:r>
      <w:r w:rsidRPr="00936E13">
        <w:rPr>
          <w:rFonts w:ascii="Times New Roman" w:hAnsi="Times New Roman"/>
          <w:sz w:val="24"/>
        </w:rPr>
        <w:t>,</w:t>
      </w:r>
      <w:r w:rsidRPr="002A4FEE">
        <w:rPr>
          <w:rFonts w:ascii="Times New Roman" w:hAnsi="Times New Roman"/>
          <w:sz w:val="24"/>
        </w:rPr>
        <w:t xml:space="preserve"> Office of Workers’ Compensation Programs, Washington, D.C. 20210.  They may also be obtained from OWCP district offices and on the Internet at </w:t>
      </w:r>
      <w:r w:rsidRPr="00DD170E">
        <w:rPr>
          <w:rFonts w:ascii="Times New Roman" w:hAnsi="Times New Roman"/>
          <w:i/>
          <w:sz w:val="24"/>
        </w:rPr>
        <w:t>http://www.dol.gov/owcp/energy/index.htm</w:t>
      </w:r>
      <w:r w:rsidRPr="002A4FEE">
        <w:rPr>
          <w:rFonts w:ascii="Times New Roman" w:hAnsi="Times New Roman"/>
          <w:sz w:val="24"/>
        </w:rPr>
        <w:t>.</w:t>
      </w:r>
    </w:p>
    <w:p w:rsidR="00021FDB" w:rsidP="0061312F" w:rsidRDefault="00021FDB" w14:paraId="4BE48DCC" w14:textId="77777777">
      <w:pPr>
        <w:pStyle w:val="Preformatted"/>
        <w:tabs>
          <w:tab w:val="clear" w:pos="9590"/>
        </w:tabs>
        <w:rPr>
          <w:rFonts w:ascii="Times New Roman" w:hAnsi="Times New Roman"/>
          <w:sz w:val="24"/>
        </w:rPr>
      </w:pPr>
    </w:p>
    <w:p w:rsidRPr="004555A1" w:rsidR="00021FDB" w:rsidP="0061312F" w:rsidRDefault="00021FDB" w14:paraId="1A20A9E5" w14:textId="77777777">
      <w:pPr>
        <w:pStyle w:val="Preformatted"/>
        <w:tabs>
          <w:tab w:val="clear" w:pos="9590"/>
        </w:tabs>
        <w:rPr>
          <w:rFonts w:ascii="Times New Roman" w:hAnsi="Times New Roman"/>
          <w:b/>
          <w:sz w:val="24"/>
        </w:rPr>
      </w:pPr>
      <w:r w:rsidRPr="004555A1">
        <w:rPr>
          <w:rFonts w:ascii="Times New Roman" w:hAnsi="Times New Roman"/>
          <w:b/>
          <w:sz w:val="24"/>
        </w:rPr>
        <w:t>§ 30.111  What is the claimant’s responsibility with respect to burden of proof, production of documents, presumptions, and affidavits?</w:t>
      </w:r>
    </w:p>
    <w:p w:rsidR="00021FDB" w:rsidP="0061312F" w:rsidRDefault="00021FDB" w14:paraId="72228769" w14:textId="77777777">
      <w:pPr>
        <w:pStyle w:val="Preformatted"/>
        <w:tabs>
          <w:tab w:val="clear" w:pos="9590"/>
        </w:tabs>
        <w:rPr>
          <w:rFonts w:ascii="Times New Roman" w:hAnsi="Times New Roman"/>
          <w:sz w:val="24"/>
        </w:rPr>
      </w:pPr>
    </w:p>
    <w:p w:rsidR="00021FDB" w:rsidP="0061312F" w:rsidRDefault="00021FDB" w14:paraId="31B1C374"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(a)  Except where otherwise provided in the Act and these regulations, the claimant bears the burden of proving by a preponderance of the evidence the existence of each and every criterion necessary to establish eligibility under any compensable claim category set forth in § 30.110.  Proof by a preponderance of the evidence means that it is more likely than not that the proposition to be proved is true.  Subject to the exceptions expressly provided in the Act and the regulations in this part, the claimant also bears the burden of providing to OWCP all written medical documentation, contemporaneous records, or other records and documents necessary to establish any and all criteria for benefits set forth in these regulations.</w:t>
      </w:r>
    </w:p>
    <w:p w:rsidR="00021FDB" w:rsidP="0061312F" w:rsidRDefault="00021FDB" w14:paraId="0BA3F9CF" w14:textId="77777777">
      <w:pPr>
        <w:pStyle w:val="Preformatted"/>
        <w:tabs>
          <w:tab w:val="clear" w:pos="9590"/>
        </w:tabs>
        <w:rPr>
          <w:rFonts w:ascii="Times New Roman" w:hAnsi="Times New Roman"/>
          <w:sz w:val="24"/>
        </w:rPr>
      </w:pPr>
    </w:p>
    <w:p w:rsidR="00021FDB" w:rsidP="0061312F" w:rsidRDefault="00021FDB" w14:paraId="2CB3244F" w14:textId="77777777">
      <w:pPr>
        <w:pStyle w:val="Preformatted"/>
        <w:tabs>
          <w:tab w:val="clear" w:pos="9590"/>
        </w:tabs>
        <w:rPr>
          <w:rFonts w:ascii="Times New Roman" w:hAnsi="Times New Roman"/>
          <w:sz w:val="24"/>
        </w:rPr>
      </w:pPr>
      <w:r>
        <w:rPr>
          <w:rFonts w:ascii="Times New Roman" w:hAnsi="Times New Roman"/>
          <w:sz w:val="24"/>
        </w:rPr>
        <w:t xml:space="preserve">    (b)  In the event that the claim lacks required information or supporting documentation, OWCP will notify the claimant of the deficiencies and provide him or her an opportunity for correction of the deficiencies.</w:t>
      </w:r>
    </w:p>
    <w:p w:rsidR="00021FDB" w:rsidP="0061312F" w:rsidRDefault="00021FDB" w14:paraId="6F84C7AF" w14:textId="77777777">
      <w:pPr>
        <w:pStyle w:val="Preformatted"/>
        <w:tabs>
          <w:tab w:val="clear" w:pos="9590"/>
        </w:tabs>
        <w:rPr>
          <w:rFonts w:ascii="Times New Roman" w:hAnsi="Times New Roman"/>
          <w:sz w:val="24"/>
        </w:rPr>
      </w:pPr>
    </w:p>
    <w:p w:rsidR="00021FDB" w:rsidP="0061312F" w:rsidRDefault="00021FDB" w14:paraId="53ED6E5F" w14:textId="77777777">
      <w:pPr>
        <w:pStyle w:val="Preformatted"/>
        <w:tabs>
          <w:tab w:val="clear" w:pos="9590"/>
        </w:tabs>
        <w:rPr>
          <w:rFonts w:ascii="Times New Roman" w:hAnsi="Times New Roman"/>
          <w:sz w:val="24"/>
        </w:rPr>
      </w:pPr>
      <w:r>
        <w:rPr>
          <w:rFonts w:ascii="Times New Roman" w:hAnsi="Times New Roman"/>
          <w:sz w:val="24"/>
        </w:rPr>
        <w:t xml:space="preserve">    (c)  Written affidavits or declarations, subject to penalty for perjury, by the employee, survivor or any other person, will be accepted as evidence of employment history and survivor relationship for purposes of establishing eligibility and may be relied on in determining whether a claim meets the requirements of the Act for benefits if, and only if, such person attests that due diligence was used to obtain records in support of the claim, but that no records exist.</w:t>
      </w:r>
    </w:p>
    <w:p w:rsidR="00021FDB" w:rsidP="0061312F" w:rsidRDefault="00021FDB" w14:paraId="56B01EA2" w14:textId="77777777">
      <w:pPr>
        <w:pStyle w:val="Preformatted"/>
        <w:tabs>
          <w:tab w:val="clear" w:pos="9590"/>
        </w:tabs>
        <w:rPr>
          <w:rFonts w:ascii="Times New Roman" w:hAnsi="Times New Roman"/>
          <w:sz w:val="24"/>
        </w:rPr>
      </w:pPr>
    </w:p>
    <w:p w:rsidR="00021FDB" w:rsidP="0061312F" w:rsidRDefault="00021FDB" w14:paraId="3D940AD0" w14:textId="77777777">
      <w:pPr>
        <w:pStyle w:val="Preformatted"/>
        <w:tabs>
          <w:tab w:val="clear" w:pos="9590"/>
        </w:tabs>
        <w:rPr>
          <w:rFonts w:ascii="Times New Roman" w:hAnsi="Times New Roman"/>
          <w:sz w:val="24"/>
        </w:rPr>
      </w:pPr>
      <w:r>
        <w:rPr>
          <w:rFonts w:ascii="Times New Roman" w:hAnsi="Times New Roman"/>
          <w:sz w:val="24"/>
        </w:rPr>
        <w:t xml:space="preserve">    (d)  A claimant will not be entitled to any presumption otherwise provided for in these regulations if substantial evidence exists that rebuts the existence of the fact that is the subject of the presumption.  Substantial evidence means such relevant evidence as a reasonable mind might accept as adequate to support a conclusion.  When such evidence exists, the claimant shall be notified and afforded the opportunity to submit additional written medical documentation or records.</w:t>
      </w:r>
    </w:p>
    <w:p w:rsidR="00021FDB" w:rsidP="0061312F" w:rsidRDefault="00021FDB" w14:paraId="736F9EDB" w14:textId="77777777">
      <w:pPr>
        <w:pStyle w:val="Preformatted"/>
        <w:tabs>
          <w:tab w:val="clear" w:pos="9590"/>
        </w:tabs>
        <w:rPr>
          <w:rFonts w:ascii="Times New Roman" w:hAnsi="Times New Roman"/>
          <w:sz w:val="24"/>
        </w:rPr>
      </w:pPr>
    </w:p>
    <w:p w:rsidRPr="004555A1" w:rsidR="00021FDB" w:rsidP="0061312F" w:rsidRDefault="00021FDB" w14:paraId="1C2E3AD6" w14:textId="77777777">
      <w:pPr>
        <w:pStyle w:val="Preformatted"/>
        <w:tabs>
          <w:tab w:val="clear" w:pos="9590"/>
        </w:tabs>
        <w:rPr>
          <w:rFonts w:ascii="Times New Roman" w:hAnsi="Times New Roman"/>
          <w:b/>
          <w:sz w:val="24"/>
        </w:rPr>
      </w:pPr>
      <w:r w:rsidRPr="004555A1">
        <w:rPr>
          <w:rFonts w:ascii="Times New Roman" w:hAnsi="Times New Roman"/>
          <w:b/>
          <w:sz w:val="24"/>
        </w:rPr>
        <w:t>§ 30.112  What kind of evidence is needed to establish covered employment and how will that evidence be evaluated?</w:t>
      </w:r>
    </w:p>
    <w:p w:rsidR="00021FDB" w:rsidP="0061312F" w:rsidRDefault="00021FDB" w14:paraId="3493E036" w14:textId="77777777">
      <w:pPr>
        <w:pStyle w:val="Preformatted"/>
        <w:tabs>
          <w:tab w:val="clear" w:pos="9590"/>
        </w:tabs>
        <w:rPr>
          <w:rFonts w:ascii="Times New Roman" w:hAnsi="Times New Roman"/>
          <w:sz w:val="24"/>
        </w:rPr>
      </w:pPr>
    </w:p>
    <w:p w:rsidR="00021FDB" w:rsidP="0061312F" w:rsidRDefault="00021FDB" w14:paraId="280D4180" w14:textId="77777777">
      <w:pPr>
        <w:pStyle w:val="Preformatted"/>
        <w:tabs>
          <w:tab w:val="clear" w:pos="9590"/>
        </w:tabs>
        <w:rPr>
          <w:rFonts w:ascii="Times New Roman" w:hAnsi="Times New Roman"/>
          <w:sz w:val="24"/>
        </w:rPr>
      </w:pPr>
      <w:r>
        <w:rPr>
          <w:rFonts w:ascii="Times New Roman" w:hAnsi="Times New Roman"/>
          <w:sz w:val="24"/>
        </w:rPr>
        <w:t xml:space="preserve">    (a)  Evidence of covered employment may include:  employment records; pay stubs; tax returns; Social Security records; and written affidavits or declarations, subject to penalty of perjury, by the employee, survivor or any other person.  However, no one document is required to establish covered employment and a claimant is not required to submit all of the evidence listed above.  A claimant may submit other evidence not listed above to establish covered employment.  To be acceptable as evidence, all documents and records must be legible.  OWCP will accept photocopies, certified copies, and original documents and records.</w:t>
      </w:r>
    </w:p>
    <w:p w:rsidR="00021FDB" w:rsidP="0061312F" w:rsidRDefault="00021FDB" w14:paraId="1F9682B9" w14:textId="77777777">
      <w:pPr>
        <w:pStyle w:val="Preformatted"/>
        <w:tabs>
          <w:tab w:val="clear" w:pos="9590"/>
        </w:tabs>
        <w:rPr>
          <w:rFonts w:ascii="Times New Roman" w:hAnsi="Times New Roman"/>
          <w:sz w:val="24"/>
        </w:rPr>
      </w:pPr>
    </w:p>
    <w:p w:rsidR="00021FDB" w:rsidP="0061312F" w:rsidRDefault="00021FDB" w14:paraId="6C21C806" w14:textId="77777777">
      <w:pPr>
        <w:pStyle w:val="Preformatted"/>
        <w:tabs>
          <w:tab w:val="clear" w:pos="9590"/>
        </w:tabs>
        <w:rPr>
          <w:rFonts w:ascii="Times New Roman" w:hAnsi="Times New Roman"/>
          <w:sz w:val="24"/>
        </w:rPr>
      </w:pPr>
      <w:r>
        <w:rPr>
          <w:rFonts w:ascii="Times New Roman" w:hAnsi="Times New Roman"/>
          <w:sz w:val="24"/>
        </w:rPr>
        <w:t xml:space="preserve">    (b)  Pursuant to §§ 30.105 and/or 30.106, DOE or another entity verifying alleged employment shall certify that it concurs with the employment information provided by the claimant, that it disagrees with the information provided by the claimant, or, after a reasonable search of its records and a reasonable effort to locate pertinent records not already in its possession, it can neither concur nor disagree with the information provided by the claimant.</w:t>
      </w:r>
    </w:p>
    <w:p w:rsidR="00021FDB" w:rsidP="0061312F" w:rsidRDefault="00021FDB" w14:paraId="67037FB2" w14:textId="77777777">
      <w:pPr>
        <w:pStyle w:val="Preformatted"/>
        <w:tabs>
          <w:tab w:val="clear" w:pos="9590"/>
        </w:tabs>
        <w:rPr>
          <w:rFonts w:ascii="Times New Roman" w:hAnsi="Times New Roman"/>
          <w:sz w:val="24"/>
        </w:rPr>
      </w:pPr>
      <w:r>
        <w:rPr>
          <w:rFonts w:ascii="Times New Roman" w:hAnsi="Times New Roman"/>
          <w:sz w:val="24"/>
        </w:rPr>
        <w:t xml:space="preserve">    (1)  If DOE or another entity certifies that it concurs with the employment information provided by the claimant, then the criterion for covered employment will be established.</w:t>
      </w:r>
    </w:p>
    <w:p w:rsidR="00021FDB" w:rsidP="0061312F" w:rsidRDefault="00021FDB" w14:paraId="0C46B0B3" w14:textId="77777777">
      <w:pPr>
        <w:pStyle w:val="Preformatted"/>
        <w:tabs>
          <w:tab w:val="clear" w:pos="9590"/>
        </w:tabs>
        <w:rPr>
          <w:rFonts w:ascii="Times New Roman" w:hAnsi="Times New Roman"/>
          <w:sz w:val="24"/>
        </w:rPr>
      </w:pPr>
      <w:r>
        <w:rPr>
          <w:rFonts w:ascii="Times New Roman" w:hAnsi="Times New Roman"/>
          <w:sz w:val="24"/>
        </w:rPr>
        <w:t xml:space="preserve">    (2)  If DOE or another entity certifies that it disagrees with the information provided by the claimant or that after a reasonable search of its records and a reasonable effort to locate pertinent records not already in its possession it can neither concur nor disagree with the information provided by the claimant, OWCP will evaluate the evidence submitted by the claimant to determine whether the claimant has established covered employment by a preponderance of the evidence.  OWCP may request additional evidence from the claimant to demonstrate that the claimant has met the criterion for covered employment.  Nothing in this section shall be construed to limit OWCP’s ability to require additional documentation.</w:t>
      </w:r>
    </w:p>
    <w:p w:rsidRPr="002A4FEE" w:rsidR="00D1392F" w:rsidP="00D1392F" w:rsidRDefault="00D1392F" w14:paraId="0EF57F2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(3)  If the only evidence of covered employment submitted by the claimant is a written affidavit or declaration subject to penalty of perjury by the employee, survivor or </w:t>
      </w:r>
      <w:r w:rsidRPr="002A4FEE">
        <w:rPr>
          <w:rFonts w:ascii="Times New Roman" w:hAnsi="Times New Roman"/>
          <w:sz w:val="24"/>
        </w:rPr>
        <w:lastRenderedPageBreak/>
        <w:t>any other person, and DOE or another entity either disagrees with the assertion of covered employment or cannot concur or disagree with the assertion of covered employment, then OWCP will evaluate the probative value of the affidavit in conjunction with the other evidence of employment, and may determine that the claimant has not met his or her burden of proof under § 30.111.</w:t>
      </w:r>
    </w:p>
    <w:p w:rsidR="00021FDB" w:rsidP="0061312F" w:rsidRDefault="00021FDB" w14:paraId="7B1A95A9" w14:textId="77777777">
      <w:pPr>
        <w:pStyle w:val="Preformatted"/>
        <w:tabs>
          <w:tab w:val="clear" w:pos="9590"/>
        </w:tabs>
        <w:rPr>
          <w:rFonts w:ascii="Times New Roman" w:hAnsi="Times New Roman"/>
          <w:sz w:val="24"/>
        </w:rPr>
      </w:pPr>
    </w:p>
    <w:p w:rsidRPr="004555A1" w:rsidR="00021FDB" w:rsidP="0061312F" w:rsidRDefault="00021FDB" w14:paraId="45EC6696" w14:textId="77777777">
      <w:pPr>
        <w:pStyle w:val="Preformatted"/>
        <w:tabs>
          <w:tab w:val="clear" w:pos="9590"/>
        </w:tabs>
        <w:rPr>
          <w:rFonts w:ascii="Times New Roman" w:hAnsi="Times New Roman"/>
          <w:b/>
          <w:sz w:val="24"/>
        </w:rPr>
      </w:pPr>
      <w:r w:rsidRPr="004555A1">
        <w:rPr>
          <w:rFonts w:ascii="Times New Roman" w:hAnsi="Times New Roman"/>
          <w:b/>
          <w:sz w:val="24"/>
        </w:rPr>
        <w:t>§ 30.113  What are the requirements for written medical documentation, contemporaneous records, and other records or documents?</w:t>
      </w:r>
    </w:p>
    <w:p w:rsidR="00021FDB" w:rsidP="0061312F" w:rsidRDefault="00021FDB" w14:paraId="19285B71" w14:textId="77777777">
      <w:pPr>
        <w:pStyle w:val="Preformatted"/>
        <w:tabs>
          <w:tab w:val="clear" w:pos="9590"/>
        </w:tabs>
        <w:rPr>
          <w:rFonts w:ascii="Times New Roman" w:hAnsi="Times New Roman"/>
          <w:sz w:val="24"/>
        </w:rPr>
      </w:pPr>
    </w:p>
    <w:p w:rsidR="00021FDB" w:rsidP="0061312F" w:rsidRDefault="00021FDB" w14:paraId="3C48B473" w14:textId="77777777">
      <w:pPr>
        <w:pStyle w:val="Preformatted"/>
        <w:tabs>
          <w:tab w:val="clear" w:pos="9590"/>
        </w:tabs>
        <w:rPr>
          <w:rFonts w:ascii="Times New Roman" w:hAnsi="Times New Roman"/>
          <w:sz w:val="24"/>
        </w:rPr>
      </w:pPr>
      <w:r>
        <w:rPr>
          <w:rFonts w:ascii="Times New Roman" w:hAnsi="Times New Roman"/>
          <w:sz w:val="24"/>
        </w:rPr>
        <w:t xml:space="preserve">    (a)  All written medical documentation, contemporaneous records, and other records or documents submitted by an employee or his or her survivor to prove any criteria provided for in these regulations must be legible.  OWCP will accept photocopies, certified copies, and original documents and records.</w:t>
      </w:r>
    </w:p>
    <w:p w:rsidR="00021FDB" w:rsidP="0061312F" w:rsidRDefault="00021FDB" w14:paraId="4C3F74AC" w14:textId="77777777">
      <w:pPr>
        <w:pStyle w:val="Preformatted"/>
        <w:tabs>
          <w:tab w:val="clear" w:pos="9590"/>
        </w:tabs>
        <w:rPr>
          <w:rFonts w:ascii="Times New Roman" w:hAnsi="Times New Roman"/>
          <w:sz w:val="24"/>
        </w:rPr>
      </w:pPr>
    </w:p>
    <w:p w:rsidR="00021FDB" w:rsidP="0061312F" w:rsidRDefault="00021FDB" w14:paraId="396BBC9B" w14:textId="77777777">
      <w:pPr>
        <w:pStyle w:val="Preformatted"/>
        <w:tabs>
          <w:tab w:val="clear" w:pos="9590"/>
        </w:tabs>
        <w:rPr>
          <w:rFonts w:ascii="Times New Roman" w:hAnsi="Times New Roman"/>
          <w:sz w:val="24"/>
        </w:rPr>
      </w:pPr>
      <w:r>
        <w:rPr>
          <w:rFonts w:ascii="Times New Roman" w:hAnsi="Times New Roman"/>
          <w:sz w:val="24"/>
        </w:rPr>
        <w:t xml:space="preserve">    (b)  To establish eligibility, the employee or his or her survivor may be required to provide, where appropriate, additional contemporaneous records to the extent they exist or an authorization to release additional contemporaneous records or a statement by the custodian(s) of the record(s) certifying that the requested record(s) no longer exist.  Nothing in this section shall be construed to limit OWCP’s ability to require additional documentation.</w:t>
      </w:r>
    </w:p>
    <w:p w:rsidR="00021FDB" w:rsidP="0061312F" w:rsidRDefault="00021FDB" w14:paraId="752F6324" w14:textId="77777777">
      <w:pPr>
        <w:pStyle w:val="Preformatted"/>
        <w:tabs>
          <w:tab w:val="clear" w:pos="9590"/>
        </w:tabs>
        <w:rPr>
          <w:rFonts w:ascii="Times New Roman" w:hAnsi="Times New Roman"/>
          <w:sz w:val="24"/>
        </w:rPr>
      </w:pPr>
    </w:p>
    <w:p w:rsidRPr="002A4FEE" w:rsidR="00D1392F" w:rsidP="00D1392F" w:rsidRDefault="00D1392F" w14:paraId="35FB5E4E"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(c)  If a claimant submits a certified statement, by a person with knowledge of the facts, that the medical records containing a diagnosis and date of diagnosis of a covered medical condition no longer exist, then OWCP may consider other evidence to establish a diagnosis and date of diagnosis of a covered medical condition.  However, OWCP will evaluate the probative value of such other evidence to determine whether it is sufficient proof of a covered medical condition.</w:t>
      </w:r>
    </w:p>
    <w:p w:rsidR="00021FDB" w:rsidP="0061312F" w:rsidRDefault="00021FDB" w14:paraId="075DA47D" w14:textId="77777777">
      <w:pPr>
        <w:pStyle w:val="Preformatted"/>
        <w:tabs>
          <w:tab w:val="clear" w:pos="9590"/>
        </w:tabs>
        <w:rPr>
          <w:rFonts w:ascii="Times New Roman" w:hAnsi="Times New Roman"/>
          <w:sz w:val="24"/>
        </w:rPr>
      </w:pPr>
    </w:p>
    <w:p w:rsidRPr="004555A1" w:rsidR="00021FDB" w:rsidP="0061312F" w:rsidRDefault="00021FDB" w14:paraId="2E7C1432" w14:textId="77777777">
      <w:pPr>
        <w:pStyle w:val="Preformatted"/>
        <w:tabs>
          <w:tab w:val="clear" w:pos="9590"/>
        </w:tabs>
        <w:rPr>
          <w:rFonts w:ascii="Times New Roman" w:hAnsi="Times New Roman"/>
          <w:b/>
          <w:sz w:val="24"/>
        </w:rPr>
      </w:pPr>
      <w:r w:rsidRPr="004555A1">
        <w:rPr>
          <w:rFonts w:ascii="Times New Roman" w:hAnsi="Times New Roman"/>
          <w:b/>
          <w:sz w:val="24"/>
        </w:rPr>
        <w:t>§ 30.114  What kind of evidence is needed to establish a compensable medical condition and how will that evidence be evaluated?</w:t>
      </w:r>
    </w:p>
    <w:p w:rsidR="00021FDB" w:rsidP="0061312F" w:rsidRDefault="00021FDB" w14:paraId="691F9243" w14:textId="77777777">
      <w:pPr>
        <w:pStyle w:val="Preformatted"/>
        <w:tabs>
          <w:tab w:val="clear" w:pos="9590"/>
        </w:tabs>
        <w:rPr>
          <w:rFonts w:ascii="Times New Roman" w:hAnsi="Times New Roman"/>
          <w:sz w:val="24"/>
        </w:rPr>
      </w:pPr>
    </w:p>
    <w:p w:rsidR="00021FDB" w:rsidP="0061312F" w:rsidRDefault="00021FDB" w14:paraId="7B3AF4D8" w14:textId="77777777">
      <w:pPr>
        <w:pStyle w:val="Preformatted"/>
        <w:tabs>
          <w:tab w:val="clear" w:pos="9590"/>
        </w:tabs>
        <w:rPr>
          <w:rFonts w:ascii="Times New Roman" w:hAnsi="Times New Roman"/>
          <w:sz w:val="24"/>
        </w:rPr>
      </w:pPr>
      <w:r>
        <w:rPr>
          <w:rFonts w:ascii="Times New Roman" w:hAnsi="Times New Roman"/>
          <w:sz w:val="24"/>
        </w:rPr>
        <w:t xml:space="preserve">    (a)  Evidence of a compensable medical condition may include:  a physician’s report, laboratory reports, hospital records, death certificates, x-rays, magnetic resonance images or reports, computer axial tomography or other imaging reports, lymphocyte proliferation testings, beryllium patch tests, pulmonary function or exercise testing results, pathology reports including biopsy results and other medical records.  A claimant is not required to submit all of the evidence listed in this paragraph.  A claimant may submit other evidence that is not listed in this paragraph to establish a compensable medical condition.  Nothing in this section shall be construed to limit OWCP’s ability to require additional documentation.</w:t>
      </w:r>
    </w:p>
    <w:p w:rsidR="00021FDB" w:rsidP="0061312F" w:rsidRDefault="00021FDB" w14:paraId="1FD000E0" w14:textId="77777777">
      <w:pPr>
        <w:pStyle w:val="Preformatted"/>
        <w:tabs>
          <w:tab w:val="clear" w:pos="9590"/>
        </w:tabs>
        <w:rPr>
          <w:rFonts w:ascii="Times New Roman" w:hAnsi="Times New Roman"/>
          <w:sz w:val="24"/>
        </w:rPr>
      </w:pPr>
    </w:p>
    <w:p w:rsidR="00021FDB" w:rsidP="0061312F" w:rsidRDefault="00021FDB" w14:paraId="09BE5557" w14:textId="77777777">
      <w:pPr>
        <w:pStyle w:val="Preformatted"/>
        <w:tabs>
          <w:tab w:val="clear" w:pos="9590"/>
        </w:tabs>
        <w:rPr>
          <w:rFonts w:ascii="Times New Roman" w:hAnsi="Times New Roman"/>
          <w:sz w:val="24"/>
        </w:rPr>
      </w:pPr>
      <w:r>
        <w:rPr>
          <w:rFonts w:ascii="Times New Roman" w:hAnsi="Times New Roman"/>
          <w:sz w:val="24"/>
        </w:rPr>
        <w:t xml:space="preserve">    (b)  The medical evidence submitted will be used to establish the diagnosis and the date of diagnosis of the compensable medical condition.</w:t>
      </w:r>
    </w:p>
    <w:p w:rsidRPr="002A4FEE" w:rsidR="00233A07" w:rsidP="00233A07" w:rsidRDefault="00233A07" w14:paraId="65DC946A"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(1)  For covered beryllium illnesses under Part B of EEOICPA, additional medical evidence, as set forth in § 30.207, is required to establish a beryllium illness.</w:t>
      </w:r>
    </w:p>
    <w:p w:rsidRPr="002A4FEE" w:rsidR="00233A07" w:rsidP="00233A07" w:rsidRDefault="00233A07" w14:paraId="5A368DFC"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(2)  For chronic silicosis under Part B of EEOICPA, additional medical evidence, as set forth in § 30.222, is required to establish chronic silicosis.</w:t>
      </w:r>
    </w:p>
    <w:p w:rsidR="00233A07" w:rsidP="00233A07" w:rsidRDefault="00233A07" w14:paraId="79F1D07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(3)  For covered illnesses under Part E of EEOICPA, additional medical evidence, as set forth in § 30.232, is required to establish a covered illness.</w:t>
      </w:r>
    </w:p>
    <w:p w:rsidRPr="002A4FEE" w:rsidR="00233A07" w:rsidP="00233A07" w:rsidRDefault="00233A07" w14:paraId="4CD74FDA"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(i) For impairment benefits under Part E of EEOICPA, additional medical evidence, as set forth in § 30.901, is required to establish an impairment that is the result of a covered illness referred to in § 30.900.</w:t>
      </w:r>
    </w:p>
    <w:p w:rsidRPr="002A4FEE" w:rsidR="00233A07" w:rsidP="00233A07" w:rsidRDefault="00233A07" w14:paraId="7B1F4A5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(ii)  For wage-loss benefits under Part E of EEOICPA, additional medical evidence, as set forth in § 30.806, is required to establish wage-loss that is the result of a covered illness referred to in § 30.800.</w:t>
      </w:r>
    </w:p>
    <w:p w:rsidRPr="002A4FEE" w:rsidR="001206A4" w:rsidP="001206A4" w:rsidRDefault="001206A4" w14:paraId="7A72E362"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Pr>
          <w:rFonts w:ascii="Times New Roman" w:hAnsi="Times New Roman"/>
          <w:sz w:val="24"/>
        </w:rPr>
        <w:t xml:space="preserve">    (4)  For consequential injuries, illnesses, impairments or diseases, the claimant must also submit a physician’s fully rationalized medical report showing a causal relationship between the resulting injury, illness, impairment or disease and the compensable medical condition.</w:t>
      </w:r>
    </w:p>
    <w:p w:rsidR="00021FDB" w:rsidP="0061312F" w:rsidRDefault="00021FDB" w14:paraId="248A1E6A" w14:textId="77777777">
      <w:pPr>
        <w:pStyle w:val="Preformatted"/>
        <w:tabs>
          <w:tab w:val="clear" w:pos="9590"/>
        </w:tabs>
        <w:rPr>
          <w:rFonts w:ascii="Times New Roman" w:hAnsi="Times New Roman"/>
          <w:sz w:val="24"/>
        </w:rPr>
      </w:pPr>
    </w:p>
    <w:p w:rsidR="00021FDB" w:rsidP="0061312F" w:rsidRDefault="00021FDB" w14:paraId="61BD8D11"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(c)  OWCP will evaluate the medical evidence in accordance with recognized and accepted diagnostic criteria used by physicians to determine whether the claimant has established the medical condition for which compensation is sought in accordance with the requirements of the Act.</w:t>
      </w:r>
    </w:p>
    <w:p w:rsidR="00021FDB" w:rsidP="0061312F" w:rsidRDefault="00021FDB" w14:paraId="3FD9A6BC" w14:textId="77777777">
      <w:pPr>
        <w:pStyle w:val="Preformatted"/>
        <w:tabs>
          <w:tab w:val="clear" w:pos="9590"/>
        </w:tabs>
        <w:rPr>
          <w:rFonts w:ascii="Times New Roman" w:hAnsi="Times New Roman"/>
          <w:sz w:val="24"/>
        </w:rPr>
      </w:pPr>
    </w:p>
    <w:p w:rsidRPr="004555A1" w:rsidR="00021FDB" w:rsidP="0061312F" w:rsidRDefault="00021FDB" w14:paraId="18D98EB8" w14:textId="77777777">
      <w:pPr>
        <w:pStyle w:val="Preformatted"/>
        <w:tabs>
          <w:tab w:val="clear" w:pos="9590"/>
        </w:tabs>
        <w:rPr>
          <w:rFonts w:ascii="Times New Roman" w:hAnsi="Times New Roman"/>
          <w:b/>
          <w:sz w:val="24"/>
        </w:rPr>
      </w:pPr>
      <w:r w:rsidRPr="004555A1">
        <w:rPr>
          <w:rFonts w:ascii="Times New Roman" w:hAnsi="Times New Roman"/>
          <w:b/>
          <w:sz w:val="24"/>
        </w:rPr>
        <w:t>§ 30.206  How does a claimant prove that the employee was a “covered beryllium employee” exposed to beryllium dust, particles or vapor in the performance of duty?</w:t>
      </w:r>
    </w:p>
    <w:p w:rsidR="00021FDB" w:rsidP="0061312F" w:rsidRDefault="00021FDB" w14:paraId="6D44EEE6" w14:textId="77777777">
      <w:pPr>
        <w:pStyle w:val="Preformatted"/>
        <w:tabs>
          <w:tab w:val="clear" w:pos="9590"/>
        </w:tabs>
        <w:rPr>
          <w:rFonts w:ascii="Times New Roman" w:hAnsi="Times New Roman"/>
          <w:sz w:val="24"/>
        </w:rPr>
      </w:pPr>
    </w:p>
    <w:p w:rsidRPr="002A4FEE" w:rsidR="00233A07" w:rsidP="00233A07" w:rsidRDefault="00233A07" w14:paraId="088DE764"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Proof of employment or physical presence at a DOE facility, or a beryllium vendor facility as defined in § 30.5(j)</w:t>
      </w:r>
      <w:r w:rsidRPr="002A4FEE">
        <w:rPr>
          <w:rFonts w:ascii="Times New Roman" w:hAnsi="Times New Roman"/>
          <w:sz w:val="24"/>
        </w:rPr>
        <w:tab/>
        <w:t>, because of employment by the United States, a beryllium vendor, or a contractor or subcontractor of a beryllium vendor during a period when beryllium dust, particles or vapor may have been present at such facility, may be made by the submission of any trustworthy records that, on their face or in conjunction with other such records, establish that the employee was employed or present at a covered facility and the time period of such employment or presence.</w:t>
      </w:r>
    </w:p>
    <w:p w:rsidR="00021FDB" w:rsidP="0061312F" w:rsidRDefault="00021FDB" w14:paraId="46F2A84A" w14:textId="77777777">
      <w:pPr>
        <w:pStyle w:val="Preformatted"/>
        <w:tabs>
          <w:tab w:val="clear" w:pos="9590"/>
        </w:tabs>
        <w:rPr>
          <w:rFonts w:ascii="Times New Roman" w:hAnsi="Times New Roman"/>
          <w:sz w:val="24"/>
        </w:rPr>
      </w:pPr>
    </w:p>
    <w:p w:rsidR="00021FDB" w:rsidP="0061312F" w:rsidRDefault="00021FDB" w14:paraId="662F0B3A" w14:textId="77777777">
      <w:pPr>
        <w:pStyle w:val="Preformatted"/>
        <w:tabs>
          <w:tab w:val="clear" w:pos="9590"/>
        </w:tabs>
        <w:rPr>
          <w:rFonts w:ascii="Times New Roman" w:hAnsi="Times New Roman"/>
          <w:sz w:val="24"/>
        </w:rPr>
      </w:pPr>
      <w:r>
        <w:rPr>
          <w:rFonts w:ascii="Times New Roman" w:hAnsi="Times New Roman"/>
          <w:sz w:val="24"/>
        </w:rPr>
        <w:t xml:space="preserve">    (b)  If the evidence shows that exposure occurred while the employee was employed or present at a facility during a time frame that is outside the relevant time frame indicated for that facility, OWCP may request that DOE provide additional information on the facility.  OWCP will determine whether the evidence of record supports enlarging the relevant time frame for that facility.</w:t>
      </w:r>
    </w:p>
    <w:p w:rsidR="00021FDB" w:rsidP="0061312F" w:rsidRDefault="00021FDB" w14:paraId="35CEA2F0" w14:textId="77777777">
      <w:pPr>
        <w:pStyle w:val="Preformatted"/>
        <w:tabs>
          <w:tab w:val="clear" w:pos="9590"/>
        </w:tabs>
        <w:rPr>
          <w:rFonts w:ascii="Times New Roman" w:hAnsi="Times New Roman"/>
          <w:sz w:val="24"/>
        </w:rPr>
      </w:pPr>
    </w:p>
    <w:p w:rsidR="00021FDB" w:rsidP="0061312F" w:rsidRDefault="00021FDB" w14:paraId="534D961F" w14:textId="77777777">
      <w:pPr>
        <w:pStyle w:val="Preformatted"/>
        <w:tabs>
          <w:tab w:val="clear" w:pos="9590"/>
        </w:tabs>
        <w:rPr>
          <w:rFonts w:ascii="Times New Roman" w:hAnsi="Times New Roman"/>
          <w:sz w:val="24"/>
        </w:rPr>
      </w:pPr>
      <w:r>
        <w:rPr>
          <w:rFonts w:ascii="Times New Roman" w:hAnsi="Times New Roman"/>
          <w:sz w:val="24"/>
        </w:rPr>
        <w:t xml:space="preserve">    (c)  If the evidence shows that exposure occurred while the employee was employed or present at a facility that would have to be designated by DOE as a beryllium vendor under section 7384m of the Act to be a covered facility, and that the facility has not been so designated, OWCP will deny the claim on the ground that the facility is not a covered facility.  </w:t>
      </w:r>
    </w:p>
    <w:p w:rsidR="00021FDB" w:rsidP="0061312F" w:rsidRDefault="00021FDB" w14:paraId="6285014C" w14:textId="77777777">
      <w:pPr>
        <w:pStyle w:val="Preformatted"/>
        <w:tabs>
          <w:tab w:val="clear" w:pos="9590"/>
        </w:tabs>
        <w:rPr>
          <w:rFonts w:ascii="Times New Roman" w:hAnsi="Times New Roman"/>
          <w:sz w:val="24"/>
        </w:rPr>
      </w:pPr>
    </w:p>
    <w:p w:rsidR="00021FDB" w:rsidP="0061312F" w:rsidRDefault="00021FDB" w14:paraId="238F98E1"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(d)  Records from the following sources may be considered as evidence for purposes of establishing employment or presence at a covered facility:</w:t>
      </w:r>
    </w:p>
    <w:p w:rsidR="00021FDB" w:rsidP="0061312F" w:rsidRDefault="00021FDB" w14:paraId="56E8A22A" w14:textId="77777777">
      <w:pPr>
        <w:pStyle w:val="Preformatted"/>
        <w:tabs>
          <w:tab w:val="clear" w:pos="9590"/>
        </w:tabs>
        <w:rPr>
          <w:rFonts w:ascii="Times New Roman" w:hAnsi="Times New Roman"/>
          <w:sz w:val="24"/>
        </w:rPr>
      </w:pPr>
      <w:r>
        <w:rPr>
          <w:rFonts w:ascii="Times New Roman" w:hAnsi="Times New Roman"/>
          <w:sz w:val="24"/>
        </w:rPr>
        <w:t xml:space="preserve">    (1)  Records or documents created by any federal government agency (including verified information submitted for security clearance), any tribal government, or any state, county, city or local government office, agency, department, board or other entity, or other public agency or office.</w:t>
      </w:r>
    </w:p>
    <w:p w:rsidR="00021FDB" w:rsidP="0061312F" w:rsidRDefault="00021FDB" w14:paraId="35A20877" w14:textId="77777777">
      <w:pPr>
        <w:pStyle w:val="Preformatted"/>
        <w:tabs>
          <w:tab w:val="clear" w:pos="9590"/>
        </w:tabs>
        <w:rPr>
          <w:rFonts w:ascii="Times New Roman" w:hAnsi="Times New Roman"/>
          <w:sz w:val="24"/>
        </w:rPr>
      </w:pPr>
      <w:r>
        <w:rPr>
          <w:rFonts w:ascii="Times New Roman" w:hAnsi="Times New Roman"/>
          <w:sz w:val="24"/>
        </w:rPr>
        <w:t xml:space="preserve">    (2)  Records or documents created by any vendor, processor, or producer of beryllium or related products designated as a beryllium vendor by the DOE in accordance with section 7384m of the Act.</w:t>
      </w:r>
    </w:p>
    <w:p w:rsidR="00021FDB" w:rsidP="0061312F" w:rsidRDefault="00021FDB" w14:paraId="242B8397" w14:textId="77777777">
      <w:pPr>
        <w:pStyle w:val="Preformatted"/>
        <w:tabs>
          <w:tab w:val="clear" w:pos="9590"/>
        </w:tabs>
        <w:rPr>
          <w:rFonts w:ascii="Times New Roman" w:hAnsi="Times New Roman"/>
          <w:sz w:val="24"/>
        </w:rPr>
      </w:pPr>
      <w:r>
        <w:rPr>
          <w:rFonts w:ascii="Times New Roman" w:hAnsi="Times New Roman"/>
          <w:sz w:val="24"/>
        </w:rPr>
        <w:t xml:space="preserve">    (3)  Records or documents created as a by product of any regularly conducted business activity or by an entity that acted as a contractor or subcontractor to the DOE.</w:t>
      </w:r>
    </w:p>
    <w:p w:rsidR="00021FDB" w:rsidP="0061312F" w:rsidRDefault="00021FDB" w14:paraId="346400D6" w14:textId="77777777">
      <w:pPr>
        <w:pStyle w:val="Preformatted"/>
        <w:tabs>
          <w:tab w:val="clear" w:pos="9590"/>
        </w:tabs>
        <w:rPr>
          <w:rFonts w:ascii="Times New Roman" w:hAnsi="Times New Roman"/>
          <w:sz w:val="24"/>
        </w:rPr>
      </w:pPr>
    </w:p>
    <w:p w:rsidRPr="004555A1" w:rsidR="00021FDB" w:rsidP="0061312F" w:rsidRDefault="00021FDB" w14:paraId="7B80E86E" w14:textId="77777777">
      <w:pPr>
        <w:pStyle w:val="Preformatted"/>
        <w:tabs>
          <w:tab w:val="clear" w:pos="9590"/>
        </w:tabs>
        <w:rPr>
          <w:rFonts w:ascii="Times New Roman" w:hAnsi="Times New Roman"/>
          <w:b/>
          <w:sz w:val="24"/>
        </w:rPr>
      </w:pPr>
      <w:r w:rsidRPr="004555A1">
        <w:rPr>
          <w:rFonts w:ascii="Times New Roman" w:hAnsi="Times New Roman"/>
          <w:b/>
          <w:sz w:val="24"/>
        </w:rPr>
        <w:t>§ 30.207  How does a claimant prove a diagnosis of a beryllium disease covered under Part B?</w:t>
      </w:r>
    </w:p>
    <w:p w:rsidR="00021FDB" w:rsidP="0061312F" w:rsidRDefault="00021FDB" w14:paraId="1B61CA3C" w14:textId="77777777">
      <w:pPr>
        <w:pStyle w:val="Preformatted"/>
        <w:tabs>
          <w:tab w:val="clear" w:pos="9590"/>
        </w:tabs>
        <w:rPr>
          <w:rFonts w:ascii="Times New Roman" w:hAnsi="Times New Roman"/>
          <w:sz w:val="24"/>
        </w:rPr>
      </w:pPr>
    </w:p>
    <w:p w:rsidRPr="002A4FEE" w:rsidR="00233A07" w:rsidP="00233A07" w:rsidRDefault="00233A07" w14:paraId="11982675"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Written medical documentation is required in all cases to prove that the employee developed a covered beryllium illness.  Proof that the employee developed a covered beryllium illness must be made by using the procedures outlined in paragraph (b), (c), (d) or (e) of this section.</w:t>
      </w:r>
    </w:p>
    <w:p w:rsidR="00021FDB" w:rsidP="0061312F" w:rsidRDefault="00021FDB" w14:paraId="150814FF" w14:textId="77777777">
      <w:pPr>
        <w:pStyle w:val="Preformatted"/>
        <w:tabs>
          <w:tab w:val="clear" w:pos="9590"/>
        </w:tabs>
        <w:rPr>
          <w:rFonts w:ascii="Times New Roman" w:hAnsi="Times New Roman"/>
          <w:sz w:val="24"/>
        </w:rPr>
      </w:pPr>
    </w:p>
    <w:p w:rsidR="00021FDB" w:rsidP="0061312F" w:rsidRDefault="00021FDB" w14:paraId="721A40D8" w14:textId="77777777">
      <w:pPr>
        <w:pStyle w:val="Preformatted"/>
        <w:tabs>
          <w:tab w:val="clear" w:pos="9590"/>
        </w:tabs>
        <w:rPr>
          <w:rFonts w:ascii="Times New Roman" w:hAnsi="Times New Roman"/>
          <w:sz w:val="24"/>
        </w:rPr>
      </w:pPr>
      <w:r>
        <w:rPr>
          <w:rFonts w:ascii="Times New Roman" w:hAnsi="Times New Roman"/>
          <w:sz w:val="24"/>
        </w:rPr>
        <w:t xml:space="preserve">    (b)  Beryllium sensitivity or sensitization is established with an abnormal LPT performed on either blood or lung lavage cells.</w:t>
      </w:r>
    </w:p>
    <w:p w:rsidR="00021FDB" w:rsidP="0061312F" w:rsidRDefault="00021FDB" w14:paraId="74367FDF" w14:textId="77777777">
      <w:pPr>
        <w:pStyle w:val="Preformatted"/>
        <w:tabs>
          <w:tab w:val="clear" w:pos="9590"/>
        </w:tabs>
        <w:rPr>
          <w:rFonts w:ascii="Times New Roman" w:hAnsi="Times New Roman"/>
          <w:sz w:val="24"/>
        </w:rPr>
      </w:pPr>
    </w:p>
    <w:p w:rsidR="00021FDB" w:rsidP="0061312F" w:rsidRDefault="00021FDB" w14:paraId="69D4934F" w14:textId="77777777">
      <w:pPr>
        <w:pStyle w:val="Preformatted"/>
        <w:tabs>
          <w:tab w:val="clear" w:pos="9590"/>
        </w:tabs>
        <w:rPr>
          <w:rFonts w:ascii="Times New Roman" w:hAnsi="Times New Roman"/>
          <w:sz w:val="24"/>
        </w:rPr>
      </w:pPr>
      <w:r>
        <w:rPr>
          <w:rFonts w:ascii="Times New Roman" w:hAnsi="Times New Roman"/>
          <w:sz w:val="24"/>
        </w:rPr>
        <w:t xml:space="preserve">    (c)  Chronic beryllium disease is established in the following manner:</w:t>
      </w:r>
    </w:p>
    <w:p w:rsidR="00021FDB" w:rsidP="0061312F" w:rsidRDefault="00021FDB" w14:paraId="1B241CF0" w14:textId="77777777">
      <w:pPr>
        <w:pStyle w:val="Preformatted"/>
        <w:tabs>
          <w:tab w:val="clear" w:pos="9590"/>
        </w:tabs>
        <w:rPr>
          <w:rFonts w:ascii="Times New Roman" w:hAnsi="Times New Roman"/>
          <w:sz w:val="24"/>
        </w:rPr>
      </w:pPr>
      <w:r>
        <w:rPr>
          <w:rFonts w:ascii="Times New Roman" w:hAnsi="Times New Roman"/>
          <w:sz w:val="24"/>
        </w:rPr>
        <w:t xml:space="preserve">    (1)  For diagnoses on or after </w:t>
      </w:r>
      <w:smartTag w:uri="urn:schemas-microsoft-com:office:smarttags" w:element="date">
        <w:smartTagPr>
          <w:attr w:name="Month" w:val="1"/>
          <w:attr w:name="Day" w:val="1"/>
          <w:attr w:name="Year" w:val="1993"/>
        </w:smartTagPr>
        <w:r>
          <w:rPr>
            <w:rFonts w:ascii="Times New Roman" w:hAnsi="Times New Roman"/>
            <w:sz w:val="24"/>
          </w:rPr>
          <w:t>January 1, 1993</w:t>
        </w:r>
      </w:smartTag>
      <w:r>
        <w:rPr>
          <w:rFonts w:ascii="Times New Roman" w:hAnsi="Times New Roman"/>
          <w:sz w:val="24"/>
        </w:rPr>
        <w:t>, beryllium sensitivity (as established in accordance with paragraph (b) of this section), together with lung pathology consistent with chronic beryllium disease, including the following:</w:t>
      </w:r>
    </w:p>
    <w:p w:rsidR="00021FDB" w:rsidP="0061312F" w:rsidRDefault="00021FDB" w14:paraId="5376D17E" w14:textId="77777777">
      <w:pPr>
        <w:pStyle w:val="Preformatted"/>
        <w:tabs>
          <w:tab w:val="clear" w:pos="9590"/>
        </w:tabs>
        <w:rPr>
          <w:rFonts w:ascii="Times New Roman" w:hAnsi="Times New Roman"/>
          <w:sz w:val="24"/>
        </w:rPr>
      </w:pPr>
      <w:r>
        <w:rPr>
          <w:rFonts w:ascii="Times New Roman" w:hAnsi="Times New Roman"/>
          <w:sz w:val="24"/>
        </w:rPr>
        <w:t xml:space="preserve">    (i)  A lung biopsy showing granulomas or a lymphocytic process consistent with chronic beryllium disease;</w:t>
      </w:r>
    </w:p>
    <w:p w:rsidR="00021FDB" w:rsidP="0061312F" w:rsidRDefault="00021FDB" w14:paraId="104FB25B"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(ii)  A computerized axial tomography scan showing changes consistent with chronic beryllium disease; or</w:t>
      </w:r>
    </w:p>
    <w:p w:rsidR="00021FDB" w:rsidP="0061312F" w:rsidRDefault="00021FDB" w14:paraId="5C7A0FE5" w14:textId="77777777">
      <w:pPr>
        <w:pStyle w:val="Preformatted"/>
        <w:tabs>
          <w:tab w:val="clear" w:pos="9590"/>
        </w:tabs>
        <w:rPr>
          <w:rFonts w:ascii="Times New Roman" w:hAnsi="Times New Roman"/>
          <w:sz w:val="24"/>
        </w:rPr>
      </w:pPr>
      <w:r>
        <w:rPr>
          <w:rFonts w:ascii="Times New Roman" w:hAnsi="Times New Roman"/>
          <w:sz w:val="24"/>
        </w:rPr>
        <w:t xml:space="preserve">    (iii)  Pulmonary function or exercise testing showing pulmonary deficits consistent with chronic beryllium disease.</w:t>
      </w:r>
    </w:p>
    <w:p w:rsidR="00021FDB" w:rsidP="0061312F" w:rsidRDefault="00021FDB" w14:paraId="51C09EEE" w14:textId="77777777">
      <w:pPr>
        <w:pStyle w:val="Preformatted"/>
        <w:tabs>
          <w:tab w:val="clear" w:pos="9590"/>
        </w:tabs>
        <w:rPr>
          <w:rFonts w:ascii="Times New Roman" w:hAnsi="Times New Roman"/>
          <w:sz w:val="24"/>
        </w:rPr>
      </w:pPr>
      <w:r>
        <w:rPr>
          <w:rFonts w:ascii="Times New Roman" w:hAnsi="Times New Roman"/>
          <w:sz w:val="24"/>
        </w:rPr>
        <w:t xml:space="preserve">    (2)  For diagnoses before </w:t>
      </w:r>
      <w:smartTag w:uri="urn:schemas-microsoft-com:office:smarttags" w:element="date">
        <w:smartTagPr>
          <w:attr w:name="Month" w:val="1"/>
          <w:attr w:name="Day" w:val="1"/>
          <w:attr w:name="Year" w:val="1993"/>
        </w:smartTagPr>
        <w:r>
          <w:rPr>
            <w:rFonts w:ascii="Times New Roman" w:hAnsi="Times New Roman"/>
            <w:sz w:val="24"/>
          </w:rPr>
          <w:t>January 1, 1993</w:t>
        </w:r>
      </w:smartTag>
      <w:r>
        <w:rPr>
          <w:rFonts w:ascii="Times New Roman" w:hAnsi="Times New Roman"/>
          <w:sz w:val="24"/>
        </w:rPr>
        <w:t>, the presence of the following:</w:t>
      </w:r>
    </w:p>
    <w:p w:rsidR="00021FDB" w:rsidP="0061312F" w:rsidRDefault="00021FDB" w14:paraId="659DE906" w14:textId="77777777">
      <w:pPr>
        <w:pStyle w:val="Preformatted"/>
        <w:tabs>
          <w:tab w:val="clear" w:pos="9590"/>
        </w:tabs>
        <w:rPr>
          <w:rFonts w:ascii="Times New Roman" w:hAnsi="Times New Roman"/>
          <w:sz w:val="24"/>
        </w:rPr>
      </w:pPr>
      <w:r>
        <w:rPr>
          <w:rFonts w:ascii="Times New Roman" w:hAnsi="Times New Roman"/>
          <w:sz w:val="24"/>
        </w:rPr>
        <w:t xml:space="preserve">    (i)  Occupational or environmental history, or epidemiologic evidence of beryllium exposure; and</w:t>
      </w:r>
    </w:p>
    <w:p w:rsidR="00021FDB" w:rsidP="0061312F" w:rsidRDefault="00021FDB" w14:paraId="76017FD7" w14:textId="77777777">
      <w:pPr>
        <w:pStyle w:val="Preformatted"/>
        <w:tabs>
          <w:tab w:val="clear" w:pos="9590"/>
        </w:tabs>
        <w:rPr>
          <w:rFonts w:ascii="Times New Roman" w:hAnsi="Times New Roman"/>
          <w:sz w:val="24"/>
        </w:rPr>
      </w:pPr>
      <w:r>
        <w:rPr>
          <w:rFonts w:ascii="Times New Roman" w:hAnsi="Times New Roman"/>
          <w:sz w:val="24"/>
        </w:rPr>
        <w:t xml:space="preserve">    (ii)  Any three of the following criteria:</w:t>
      </w:r>
    </w:p>
    <w:p w:rsidR="00021FDB" w:rsidP="0061312F" w:rsidRDefault="00021FDB" w14:paraId="32925431" w14:textId="77777777">
      <w:pPr>
        <w:pStyle w:val="Preformatted"/>
        <w:tabs>
          <w:tab w:val="clear" w:pos="9590"/>
        </w:tabs>
        <w:rPr>
          <w:rFonts w:ascii="Times New Roman" w:hAnsi="Times New Roman"/>
          <w:sz w:val="24"/>
        </w:rPr>
      </w:pPr>
      <w:r>
        <w:rPr>
          <w:rFonts w:ascii="Times New Roman" w:hAnsi="Times New Roman"/>
          <w:sz w:val="24"/>
        </w:rPr>
        <w:t xml:space="preserve">    (A)  Characteristic chest radiographic (or computed tomography (CT)) abnormalities.</w:t>
      </w:r>
    </w:p>
    <w:p w:rsidR="00021FDB" w:rsidP="0061312F" w:rsidRDefault="00021FDB" w14:paraId="32B4A3A8" w14:textId="77777777">
      <w:pPr>
        <w:pStyle w:val="Preformatted"/>
        <w:tabs>
          <w:tab w:val="clear" w:pos="9590"/>
        </w:tabs>
        <w:rPr>
          <w:rFonts w:ascii="Times New Roman" w:hAnsi="Times New Roman"/>
          <w:sz w:val="24"/>
        </w:rPr>
      </w:pPr>
      <w:r>
        <w:rPr>
          <w:rFonts w:ascii="Times New Roman" w:hAnsi="Times New Roman"/>
          <w:sz w:val="24"/>
        </w:rPr>
        <w:t xml:space="preserve">    (B)  Restrictive or obstructive lung physiology testing or diffusing lung capacity defect.</w:t>
      </w:r>
    </w:p>
    <w:p w:rsidR="00021FDB" w:rsidP="0061312F" w:rsidRDefault="00021FDB" w14:paraId="56F74549" w14:textId="77777777">
      <w:pPr>
        <w:pStyle w:val="Preformatted"/>
        <w:tabs>
          <w:tab w:val="clear" w:pos="9590"/>
        </w:tabs>
        <w:rPr>
          <w:rFonts w:ascii="Times New Roman" w:hAnsi="Times New Roman"/>
          <w:sz w:val="24"/>
        </w:rPr>
      </w:pPr>
      <w:r>
        <w:rPr>
          <w:rFonts w:ascii="Times New Roman" w:hAnsi="Times New Roman"/>
          <w:sz w:val="24"/>
        </w:rPr>
        <w:t xml:space="preserve">    (C)  Lung pathology consistent with chronic beryllium disease.</w:t>
      </w:r>
    </w:p>
    <w:p w:rsidR="00021FDB" w:rsidP="0061312F" w:rsidRDefault="00021FDB" w14:paraId="6729F8E1" w14:textId="77777777">
      <w:pPr>
        <w:pStyle w:val="Preformatted"/>
        <w:tabs>
          <w:tab w:val="clear" w:pos="9590"/>
        </w:tabs>
        <w:rPr>
          <w:rFonts w:ascii="Times New Roman" w:hAnsi="Times New Roman"/>
          <w:sz w:val="24"/>
        </w:rPr>
      </w:pPr>
      <w:r>
        <w:rPr>
          <w:rFonts w:ascii="Times New Roman" w:hAnsi="Times New Roman"/>
          <w:sz w:val="24"/>
        </w:rPr>
        <w:t xml:space="preserve">    (D)  Clinical course consistent with a chronic respiratory disorder.</w:t>
      </w:r>
    </w:p>
    <w:p w:rsidR="00021FDB" w:rsidP="0061312F" w:rsidRDefault="00021FDB" w14:paraId="503DB723" w14:textId="77777777">
      <w:pPr>
        <w:pStyle w:val="Preformatted"/>
        <w:tabs>
          <w:tab w:val="clear" w:pos="9590"/>
        </w:tabs>
        <w:rPr>
          <w:rFonts w:ascii="Times New Roman" w:hAnsi="Times New Roman"/>
          <w:sz w:val="24"/>
        </w:rPr>
      </w:pPr>
      <w:r>
        <w:rPr>
          <w:rFonts w:ascii="Times New Roman" w:hAnsi="Times New Roman"/>
          <w:sz w:val="24"/>
        </w:rPr>
        <w:t xml:space="preserve">    (E)  Immunologic tests showing beryllium sensitivity (skin patch test or beryllium blood test preferred).</w:t>
      </w:r>
    </w:p>
    <w:p w:rsidRPr="002A4FEE" w:rsidR="00233A07" w:rsidP="00233A07" w:rsidRDefault="00233A07" w14:paraId="6AA7AD0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(d)  OWCP will use the criteria in either paragraph (c)(1) or (2) of this section to establish that the employee developed chronic beryllium disease as follows: </w:t>
      </w:r>
    </w:p>
    <w:p w:rsidRPr="002A4FEE" w:rsidR="00233A07" w:rsidP="00233A07" w:rsidRDefault="00233A07" w14:paraId="3DA5D44A" w14:textId="77777777">
      <w:pPr>
        <w:pStyle w:val="Preformatted"/>
        <w:tabs>
          <w:tab w:val="clear" w:pos="9590"/>
        </w:tabs>
        <w:rPr>
          <w:rFonts w:ascii="Times New Roman" w:hAnsi="Times New Roman"/>
          <w:sz w:val="24"/>
          <w:szCs w:val="24"/>
        </w:rPr>
      </w:pPr>
      <w:r w:rsidRPr="002A4FEE">
        <w:rPr>
          <w:rFonts w:ascii="Times New Roman" w:hAnsi="Times New Roman"/>
          <w:sz w:val="24"/>
        </w:rPr>
        <w:t xml:space="preserve">    </w:t>
      </w:r>
      <w:r w:rsidRPr="002A4FEE">
        <w:rPr>
          <w:rFonts w:ascii="Times New Roman" w:hAnsi="Times New Roman"/>
          <w:sz w:val="24"/>
          <w:szCs w:val="24"/>
        </w:rPr>
        <w:t xml:space="preserve">(1)  If the earliest dated medical evidence shows that the employee was either treated for, tested positive for, or diagnosed with a chronic respiratory disorder before January 1, 1993, the criteria set forth in paragraph (c)(2) of this section may be used; </w:t>
      </w:r>
    </w:p>
    <w:p w:rsidRPr="002A4FEE" w:rsidR="00233A07" w:rsidP="00233A07" w:rsidRDefault="00233A07" w14:paraId="1DCDE032" w14:textId="77777777">
      <w:pPr>
        <w:pStyle w:val="Preformatted"/>
        <w:tabs>
          <w:tab w:val="clear" w:pos="9590"/>
        </w:tabs>
        <w:rPr>
          <w:rFonts w:ascii="Times New Roman" w:hAnsi="Times New Roman"/>
          <w:sz w:val="24"/>
          <w:szCs w:val="24"/>
        </w:rPr>
      </w:pPr>
      <w:r w:rsidRPr="002A4FEE">
        <w:rPr>
          <w:rFonts w:ascii="Times New Roman" w:hAnsi="Times New Roman"/>
          <w:sz w:val="24"/>
          <w:szCs w:val="24"/>
        </w:rPr>
        <w:t xml:space="preserve">    (2)  If the earliest dated medical evidence shows that the employee was either treated for, tested positive for, or diagnosed with a chronic respiratory disorder on or after January 1, 1993, the criteria set forth in paragraph (c)(1) of this section must be used; and </w:t>
      </w:r>
    </w:p>
    <w:p w:rsidRPr="002A4FEE" w:rsidR="00233A07" w:rsidP="00233A07" w:rsidRDefault="00233A07" w14:paraId="7E1E925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sz w:val="24"/>
        </w:rPr>
      </w:pPr>
      <w:r w:rsidRPr="002A4FEE">
        <w:rPr>
          <w:rFonts w:ascii="Times New Roman" w:hAnsi="Times New Roman"/>
          <w:sz w:val="24"/>
          <w:szCs w:val="24"/>
        </w:rPr>
        <w:t xml:space="preserve">    (3)  If the employee was treated for a chronic respiratory disorder before January 1, 1993 and medical evidence verifies that such treatment was performed before January 1, 1993, but the medical evidence is dated on or after January 1, 1993, the criteria set forth in paragraph (c)(2) of this section may be used.</w:t>
      </w:r>
    </w:p>
    <w:p w:rsidR="00021FDB" w:rsidP="0061312F" w:rsidRDefault="00021FDB" w14:paraId="75DFF115" w14:textId="77777777">
      <w:pPr>
        <w:pStyle w:val="Preformatted"/>
        <w:tabs>
          <w:tab w:val="clear" w:pos="9590"/>
        </w:tabs>
        <w:rPr>
          <w:rFonts w:ascii="Times New Roman" w:hAnsi="Times New Roman"/>
          <w:sz w:val="24"/>
        </w:rPr>
      </w:pPr>
    </w:p>
    <w:p w:rsidR="00021FDB" w:rsidP="0061312F" w:rsidRDefault="00021FDB" w14:paraId="2B30B3BB" w14:textId="77777777">
      <w:pPr>
        <w:pStyle w:val="Preformatted"/>
        <w:tabs>
          <w:tab w:val="clear" w:pos="9590"/>
        </w:tabs>
        <w:rPr>
          <w:rFonts w:ascii="Times New Roman" w:hAnsi="Times New Roman"/>
          <w:sz w:val="24"/>
        </w:rPr>
      </w:pPr>
      <w:r>
        <w:rPr>
          <w:rFonts w:ascii="Times New Roman" w:hAnsi="Times New Roman"/>
          <w:sz w:val="24"/>
        </w:rPr>
        <w:t xml:space="preserve">    (</w:t>
      </w:r>
      <w:r w:rsidR="00233A07">
        <w:rPr>
          <w:rFonts w:ascii="Times New Roman" w:hAnsi="Times New Roman"/>
          <w:sz w:val="24"/>
        </w:rPr>
        <w:t>e</w:t>
      </w:r>
      <w:r>
        <w:rPr>
          <w:rFonts w:ascii="Times New Roman" w:hAnsi="Times New Roman"/>
          <w:sz w:val="24"/>
        </w:rPr>
        <w:t xml:space="preserve">)  An injury, illness, impairment or disability sustained as a consequence of beryllium sensitivity or established chronic beryllium disease must be established with a </w:t>
      </w:r>
      <w:r>
        <w:rPr>
          <w:rFonts w:ascii="Times New Roman" w:hAnsi="Times New Roman"/>
          <w:sz w:val="24"/>
        </w:rPr>
        <w:lastRenderedPageBreak/>
        <w:t>fully rationalized medical report by a physician that shows the relationship between the injury, illness, impairment or disability and the beryllium sensitivity or established chronic beryllium disease.  Neither the fact that the injury, illness, impairment or disability manifests itself after a diagnosis of beryllium sensitivity or established chronic beryllium disease, nor the belief of the claimant that the injury, illness, impairment or disability was caused by the beryllium sensitivity or established chronic beryllium disease, is sufficient in itself to prove a causal relationship.</w:t>
      </w:r>
    </w:p>
    <w:p w:rsidR="00021FDB" w:rsidP="0061312F" w:rsidRDefault="00021FDB" w14:paraId="066BE594" w14:textId="77777777">
      <w:pPr>
        <w:pStyle w:val="Preformatted"/>
        <w:tabs>
          <w:tab w:val="clear" w:pos="9590"/>
        </w:tabs>
        <w:rPr>
          <w:rFonts w:ascii="Times New Roman" w:hAnsi="Times New Roman"/>
          <w:sz w:val="24"/>
        </w:rPr>
      </w:pPr>
    </w:p>
    <w:p w:rsidRPr="004555A1" w:rsidR="00021FDB" w:rsidP="0061312F" w:rsidRDefault="00021FDB" w14:paraId="766EC24F" w14:textId="77777777">
      <w:pPr>
        <w:pStyle w:val="Preformatted"/>
        <w:tabs>
          <w:tab w:val="clear" w:pos="9590"/>
        </w:tabs>
        <w:rPr>
          <w:rFonts w:ascii="Times New Roman" w:hAnsi="Times New Roman"/>
          <w:b/>
          <w:sz w:val="24"/>
        </w:rPr>
      </w:pPr>
      <w:r w:rsidRPr="004555A1">
        <w:rPr>
          <w:rFonts w:ascii="Times New Roman" w:hAnsi="Times New Roman"/>
          <w:b/>
          <w:sz w:val="24"/>
        </w:rPr>
        <w:t>§ 30.212  How does a claimant establish that the employee contracted cancer after beginning employment at a DOE facility, an atomic weapons employer facility or a RECA section 5 facility?</w:t>
      </w:r>
    </w:p>
    <w:p w:rsidR="00021FDB" w:rsidP="0061312F" w:rsidRDefault="00021FDB" w14:paraId="12214EE2" w14:textId="77777777">
      <w:pPr>
        <w:pStyle w:val="Preformatted"/>
        <w:tabs>
          <w:tab w:val="clear" w:pos="9590"/>
        </w:tabs>
        <w:rPr>
          <w:rFonts w:ascii="Times New Roman" w:hAnsi="Times New Roman"/>
          <w:sz w:val="24"/>
        </w:rPr>
      </w:pPr>
    </w:p>
    <w:p w:rsidR="00021FDB" w:rsidP="0061312F" w:rsidRDefault="00021FDB" w14:paraId="22DBE315" w14:textId="77777777">
      <w:pPr>
        <w:pStyle w:val="Preformatted"/>
        <w:tabs>
          <w:tab w:val="clear" w:pos="9590"/>
        </w:tabs>
        <w:rPr>
          <w:rFonts w:ascii="Times New Roman" w:hAnsi="Times New Roman"/>
          <w:sz w:val="24"/>
        </w:rPr>
      </w:pPr>
      <w:r>
        <w:rPr>
          <w:rFonts w:ascii="Times New Roman" w:hAnsi="Times New Roman"/>
          <w:sz w:val="24"/>
        </w:rPr>
        <w:t xml:space="preserve">    (a)  Proof of employment by the DOE or a DOE contractor at a DOE facility, or by an atomic weapons employer at an atomic weapons employer facility, or at a RECA section 5 facility, may be made by the submission of any trustworthy records that, on their face or in conjunction with other such records, establish that the employee was so employed and the time period(s) of such employment.</w:t>
      </w:r>
    </w:p>
    <w:p w:rsidR="00021FDB" w:rsidP="0061312F" w:rsidRDefault="00021FDB" w14:paraId="68A37232" w14:textId="77777777">
      <w:pPr>
        <w:pStyle w:val="Preformatted"/>
        <w:tabs>
          <w:tab w:val="clear" w:pos="9590"/>
        </w:tabs>
        <w:rPr>
          <w:rFonts w:ascii="Times New Roman" w:hAnsi="Times New Roman"/>
          <w:sz w:val="24"/>
        </w:rPr>
      </w:pPr>
    </w:p>
    <w:p w:rsidR="00021FDB" w:rsidP="0061312F" w:rsidRDefault="00021FDB" w14:paraId="6160D2A3" w14:textId="77777777">
      <w:pPr>
        <w:pStyle w:val="Preformatted"/>
        <w:tabs>
          <w:tab w:val="clear" w:pos="9590"/>
        </w:tabs>
        <w:rPr>
          <w:rFonts w:ascii="Times New Roman" w:hAnsi="Times New Roman"/>
          <w:sz w:val="24"/>
        </w:rPr>
      </w:pPr>
      <w:r>
        <w:rPr>
          <w:rFonts w:ascii="Times New Roman" w:hAnsi="Times New Roman"/>
          <w:sz w:val="24"/>
        </w:rPr>
        <w:t xml:space="preserve">    (b)(1)  Except as provided in paragraph (b)(2) of this section, if the evidence shows that exposure occurred while the employee was employed at a facility during a time frame that is outside the relevant period indicated for that facility, OWCP may request that DOE provide additional information on the facility.  OWCP will determine whether the evidence of record supports enlarging the relevant period for that facility.</w:t>
      </w:r>
    </w:p>
    <w:p w:rsidR="00021FDB" w:rsidP="0061312F" w:rsidRDefault="00021FDB" w14:paraId="5A7D9553" w14:textId="77777777">
      <w:pPr>
        <w:pStyle w:val="Preformatted"/>
        <w:tabs>
          <w:tab w:val="clear" w:pos="9590"/>
        </w:tabs>
        <w:rPr>
          <w:rFonts w:ascii="Times New Roman" w:hAnsi="Times New Roman"/>
          <w:sz w:val="24"/>
        </w:rPr>
      </w:pPr>
      <w:r>
        <w:rPr>
          <w:rFonts w:ascii="Times New Roman" w:hAnsi="Times New Roman"/>
          <w:sz w:val="24"/>
        </w:rPr>
        <w:t xml:space="preserve">    (2)  OWCP may choose not to request that DOE provide additional information on an atomic weapons employer facility that NIOSH reported had a potential for significant residual radiation contamination</w:t>
      </w:r>
      <w:r w:rsidRPr="00026842">
        <w:rPr>
          <w:rFonts w:ascii="Times New Roman" w:hAnsi="Times New Roman"/>
          <w:sz w:val="24"/>
        </w:rPr>
        <w:t xml:space="preserve"> </w:t>
      </w:r>
      <w:r>
        <w:rPr>
          <w:rFonts w:ascii="Times New Roman" w:hAnsi="Times New Roman"/>
          <w:sz w:val="24"/>
        </w:rPr>
        <w:t xml:space="preserve">in its </w:t>
      </w:r>
      <w:r w:rsidRPr="00671072">
        <w:rPr>
          <w:rStyle w:val="documentbody1"/>
          <w:rFonts w:ascii="Times New Roman" w:hAnsi="Times New Roman"/>
          <w:color w:val="000000"/>
          <w:sz w:val="24"/>
          <w:szCs w:val="24"/>
        </w:rPr>
        <w:t>report dated October 2003 and titled “Report on Residual Radioactive and Beryllium Contamination at Atomic Weapons Employer Facilities and Beryllium Vendor Facilities</w:t>
      </w:r>
      <w:r>
        <w:rPr>
          <w:rStyle w:val="documentbody1"/>
          <w:rFonts w:ascii="Times New Roman" w:hAnsi="Times New Roman"/>
          <w:color w:val="000000"/>
          <w:sz w:val="24"/>
          <w:szCs w:val="24"/>
        </w:rPr>
        <w:t>,</w:t>
      </w:r>
      <w:r w:rsidRPr="00671072">
        <w:rPr>
          <w:rStyle w:val="documentbody1"/>
          <w:rFonts w:ascii="Times New Roman" w:hAnsi="Times New Roman"/>
          <w:color w:val="000000"/>
          <w:sz w:val="24"/>
          <w:szCs w:val="24"/>
        </w:rPr>
        <w:t>” or any update to that report,</w:t>
      </w:r>
      <w:r>
        <w:rPr>
          <w:rFonts w:ascii="Times New Roman" w:hAnsi="Times New Roman"/>
          <w:sz w:val="24"/>
        </w:rPr>
        <w:t xml:space="preserve"> if the evidence referred to in paragraph (a) of this section establishes that the employee was </w:t>
      </w:r>
      <w:r>
        <w:rPr>
          <w:rFonts w:ascii="Times New Roman" w:hAnsi="Times New Roman"/>
          <w:sz w:val="24"/>
        </w:rPr>
        <w:lastRenderedPageBreak/>
        <w:t>employed at that facility during a period when NIOSH reported that it had a potential for significant residual radiation contamination.</w:t>
      </w:r>
    </w:p>
    <w:p w:rsidR="00021FDB" w:rsidP="0061312F" w:rsidRDefault="00021FDB" w14:paraId="1ED67063" w14:textId="77777777">
      <w:pPr>
        <w:pStyle w:val="Preformatted"/>
        <w:tabs>
          <w:tab w:val="clear" w:pos="9590"/>
        </w:tabs>
        <w:rPr>
          <w:rFonts w:ascii="Times New Roman" w:hAnsi="Times New Roman"/>
          <w:sz w:val="24"/>
        </w:rPr>
      </w:pPr>
    </w:p>
    <w:p w:rsidR="00021FDB" w:rsidP="0061312F" w:rsidRDefault="00021FDB" w14:paraId="23A25AA3" w14:textId="77777777">
      <w:pPr>
        <w:pStyle w:val="Preformatted"/>
        <w:tabs>
          <w:tab w:val="clear" w:pos="9590"/>
        </w:tabs>
        <w:rPr>
          <w:rFonts w:ascii="Times New Roman" w:hAnsi="Times New Roman"/>
          <w:sz w:val="24"/>
        </w:rPr>
      </w:pPr>
      <w:r>
        <w:rPr>
          <w:rFonts w:ascii="Times New Roman" w:hAnsi="Times New Roman"/>
          <w:sz w:val="24"/>
        </w:rPr>
        <w:t xml:space="preserve">    (c)  If the evidence shows that exposure occurred while the employee was employed by an employer that would have to be designated by DOE as an atomic weapons employer under section 7384l(4) of the Act to be a covered employer, and that the employer has not been so designated, OWCP will deny the claim on the ground that the employer is not a covered atomic weapons employer.</w:t>
      </w:r>
    </w:p>
    <w:p w:rsidR="00021FDB" w:rsidP="0061312F" w:rsidRDefault="00021FDB" w14:paraId="267BDC6F" w14:textId="77777777">
      <w:pPr>
        <w:pStyle w:val="Preformatted"/>
        <w:tabs>
          <w:tab w:val="clear" w:pos="9590"/>
        </w:tabs>
        <w:rPr>
          <w:rFonts w:ascii="Times New Roman" w:hAnsi="Times New Roman"/>
          <w:sz w:val="24"/>
        </w:rPr>
      </w:pPr>
    </w:p>
    <w:p w:rsidR="00021FDB" w:rsidP="0061312F" w:rsidRDefault="00021FDB" w14:paraId="78C45128" w14:textId="77777777">
      <w:pPr>
        <w:pStyle w:val="Preformatted"/>
        <w:tabs>
          <w:tab w:val="clear" w:pos="9590"/>
        </w:tabs>
        <w:rPr>
          <w:rFonts w:ascii="Times New Roman" w:hAnsi="Times New Roman"/>
          <w:sz w:val="24"/>
        </w:rPr>
      </w:pPr>
      <w:r>
        <w:rPr>
          <w:rFonts w:ascii="Times New Roman" w:hAnsi="Times New Roman"/>
          <w:sz w:val="24"/>
        </w:rPr>
        <w:t xml:space="preserve">    (d)  Records from the following sources may be considered as evidence for purposes of establishing employment or presence at a covered facility:</w:t>
      </w:r>
    </w:p>
    <w:p w:rsidR="00021FDB" w:rsidP="0061312F" w:rsidRDefault="00021FDB" w14:paraId="1E6A6CA3" w14:textId="77777777">
      <w:pPr>
        <w:pStyle w:val="Preformatted"/>
        <w:tabs>
          <w:tab w:val="clear" w:pos="9590"/>
        </w:tabs>
        <w:rPr>
          <w:rFonts w:ascii="Times New Roman" w:hAnsi="Times New Roman"/>
          <w:sz w:val="24"/>
        </w:rPr>
      </w:pPr>
      <w:r>
        <w:rPr>
          <w:rFonts w:ascii="Times New Roman" w:hAnsi="Times New Roman"/>
          <w:sz w:val="24"/>
        </w:rPr>
        <w:t xml:space="preserve">    (1)  Records or documents created by any federal government agency (including verified information submitted for security clearance), any tribal government, or any state, county, city or local government office, agency, department, board or other entity, or other public agency or office.</w:t>
      </w:r>
    </w:p>
    <w:p w:rsidR="00021FDB" w:rsidP="0061312F" w:rsidRDefault="00021FDB" w14:paraId="73D65B7D" w14:textId="77777777">
      <w:pPr>
        <w:pStyle w:val="Preformatted"/>
        <w:tabs>
          <w:tab w:val="clear" w:pos="9590"/>
        </w:tabs>
        <w:rPr>
          <w:rFonts w:ascii="Times New Roman" w:hAnsi="Times New Roman"/>
          <w:sz w:val="24"/>
        </w:rPr>
      </w:pPr>
      <w:r>
        <w:rPr>
          <w:rFonts w:ascii="Times New Roman" w:hAnsi="Times New Roman"/>
          <w:sz w:val="24"/>
        </w:rPr>
        <w:t xml:space="preserve">    (2)  Records or documents created as a byproduct of any regularly conducted business activity or by an entity that acted as a contractor or subcontractor to the DOE.</w:t>
      </w:r>
    </w:p>
    <w:p w:rsidR="00021FDB" w:rsidP="0061312F" w:rsidRDefault="00021FDB" w14:paraId="0180C60C" w14:textId="77777777">
      <w:pPr>
        <w:pStyle w:val="Preformatted"/>
        <w:tabs>
          <w:tab w:val="clear" w:pos="9590"/>
        </w:tabs>
        <w:rPr>
          <w:rFonts w:ascii="Times New Roman" w:hAnsi="Times New Roman"/>
          <w:sz w:val="24"/>
        </w:rPr>
      </w:pPr>
    </w:p>
    <w:p w:rsidRPr="004555A1" w:rsidR="00021FDB" w:rsidP="0061312F" w:rsidRDefault="00021FDB" w14:paraId="443A62BF" w14:textId="77777777">
      <w:pPr>
        <w:pStyle w:val="Preformatted"/>
        <w:tabs>
          <w:tab w:val="clear" w:pos="9590"/>
        </w:tabs>
        <w:rPr>
          <w:rFonts w:ascii="Times New Roman" w:hAnsi="Times New Roman"/>
          <w:b/>
          <w:sz w:val="24"/>
        </w:rPr>
      </w:pPr>
      <w:r w:rsidRPr="004555A1">
        <w:rPr>
          <w:rFonts w:ascii="Times New Roman" w:hAnsi="Times New Roman"/>
          <w:b/>
          <w:sz w:val="24"/>
        </w:rPr>
        <w:t>§ 30.213  How does a claimant establish that the radiogenic cancer was at least as likely as not related to employment at the DOE facility, the atomic weapons employer facility, or the RECA section 5 facility?</w:t>
      </w:r>
    </w:p>
    <w:p w:rsidR="00021FDB" w:rsidP="0061312F" w:rsidRDefault="00021FDB" w14:paraId="0EEB0F8F" w14:textId="77777777">
      <w:pPr>
        <w:pStyle w:val="Preformatted"/>
        <w:tabs>
          <w:tab w:val="clear" w:pos="9590"/>
        </w:tabs>
        <w:rPr>
          <w:rFonts w:ascii="Times New Roman" w:hAnsi="Times New Roman"/>
          <w:sz w:val="24"/>
        </w:rPr>
      </w:pPr>
    </w:p>
    <w:p w:rsidRPr="002A4FEE" w:rsidR="00233A07" w:rsidP="00233A07" w:rsidRDefault="00233A07" w14:paraId="6AC09B8A"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HHS, with the advice of the Advisory Board on Radiation and Worker Health, has issued regulatory guidelines at 42 CFR part 81 that OWCP uses to determine whether radiogenic cancers claimed under Parts B and E were at least as likely as not related to employment at a DOE facility, an atomic weapons employer facility, or a RECA section 5 facility.  Persons should consult HHS’s regulations for information regarding the factual evidence that will be considered by OWCP, in addition to the employee’s final dose reconstruction report that will be provided to OWCP by NIOSH, in making this particular factual determination.</w:t>
      </w:r>
    </w:p>
    <w:p w:rsidR="00021FDB" w:rsidP="0061312F" w:rsidRDefault="00021FDB" w14:paraId="7A1BFEFB" w14:textId="77777777">
      <w:pPr>
        <w:pStyle w:val="Preformatted"/>
        <w:tabs>
          <w:tab w:val="clear" w:pos="9590"/>
        </w:tabs>
        <w:rPr>
          <w:rFonts w:ascii="Times New Roman" w:hAnsi="Times New Roman"/>
          <w:sz w:val="24"/>
        </w:rPr>
      </w:pPr>
    </w:p>
    <w:p w:rsidR="00021FDB" w:rsidP="0061312F" w:rsidRDefault="00021FDB" w14:paraId="1F11DB12" w14:textId="77777777">
      <w:pPr>
        <w:pStyle w:val="Preformatted"/>
        <w:tabs>
          <w:tab w:val="clear" w:pos="9590"/>
        </w:tabs>
        <w:rPr>
          <w:rFonts w:ascii="Times New Roman" w:hAnsi="Times New Roman"/>
          <w:sz w:val="24"/>
        </w:rPr>
      </w:pPr>
      <w:r>
        <w:rPr>
          <w:rFonts w:ascii="Times New Roman" w:hAnsi="Times New Roman"/>
          <w:sz w:val="24"/>
        </w:rPr>
        <w:t xml:space="preserve">    (b)  HHS’s regulations satisfy the legal requirements in section 7384n(c) of the Act, which also sets out OWCP’s obligation to use them in its adjudication of claims for radiogenic cancer filed under Part B of the Act, and provide the factual basis for OWCP to determine if the “probability of causation” (PoC) that an employee’s cancer was sustained in the performance of duty is 50% or greater (</w:t>
      </w:r>
      <w:r w:rsidRPr="00D04051">
        <w:rPr>
          <w:rFonts w:ascii="Times New Roman" w:hAnsi="Times New Roman"/>
          <w:i/>
          <w:sz w:val="24"/>
        </w:rPr>
        <w:t>i.e.</w:t>
      </w:r>
      <w:r>
        <w:rPr>
          <w:rFonts w:ascii="Times New Roman" w:hAnsi="Times New Roman"/>
          <w:sz w:val="24"/>
        </w:rPr>
        <w:t>, it is “at least as likely as not” causally related to employment), as required under section 7384n(b).</w:t>
      </w:r>
    </w:p>
    <w:p w:rsidR="00021FDB" w:rsidP="0061312F" w:rsidRDefault="00021FDB" w14:paraId="0B0E0CFF" w14:textId="77777777">
      <w:pPr>
        <w:pStyle w:val="Preformatted"/>
        <w:tabs>
          <w:tab w:val="clear" w:pos="9590"/>
        </w:tabs>
        <w:rPr>
          <w:rFonts w:ascii="Times New Roman" w:hAnsi="Times New Roman"/>
          <w:sz w:val="24"/>
        </w:rPr>
      </w:pPr>
    </w:p>
    <w:p w:rsidR="00021FDB" w:rsidP="0061312F" w:rsidRDefault="00021FDB" w14:paraId="351542BE" w14:textId="77777777">
      <w:pPr>
        <w:pStyle w:val="Preformatted"/>
        <w:tabs>
          <w:tab w:val="clear" w:pos="9590"/>
        </w:tabs>
        <w:rPr>
          <w:rFonts w:ascii="Times New Roman" w:hAnsi="Times New Roman"/>
          <w:sz w:val="24"/>
        </w:rPr>
      </w:pPr>
      <w:r>
        <w:rPr>
          <w:rFonts w:ascii="Times New Roman" w:hAnsi="Times New Roman"/>
          <w:sz w:val="24"/>
        </w:rPr>
        <w:t xml:space="preserve">    (c)  OWCP also uses HHS’s regulations when it makes the determination required by section 7385s-4(c)(1)(A) of the Act, since those regulations provide the factual basis for OWCP to determine if “it is at least as likely as not” that exposure to radiation at a DOE facility or RECA section 5 facility, as appropriate, was a significant factor in aggravating, contributing to, or causing the employee’s radiogenic cancer claimed under Part E.  For cancer claims under Part E, if the PoC is less than 50% and the claimant alleges that the employee was exposed to additional toxic substances, OWCP will determine if the claim is otherwise compensable pursuant to § 30.230(d) of this part.  </w:t>
      </w:r>
    </w:p>
    <w:p w:rsidR="00021FDB" w:rsidP="0061312F" w:rsidRDefault="00021FDB" w14:paraId="0BAE3E08" w14:textId="77777777">
      <w:pPr>
        <w:pStyle w:val="Preformatted"/>
        <w:tabs>
          <w:tab w:val="clear" w:pos="9590"/>
        </w:tabs>
        <w:rPr>
          <w:rFonts w:ascii="Times New Roman" w:hAnsi="Times New Roman"/>
          <w:sz w:val="24"/>
        </w:rPr>
      </w:pPr>
    </w:p>
    <w:p w:rsidRPr="004555A1" w:rsidR="00021FDB" w:rsidP="0061312F" w:rsidRDefault="00021FDB" w14:paraId="368E6590" w14:textId="77777777">
      <w:pPr>
        <w:pStyle w:val="Preformatted"/>
        <w:tabs>
          <w:tab w:val="clear" w:pos="9590"/>
        </w:tabs>
        <w:rPr>
          <w:rFonts w:ascii="Times New Roman" w:hAnsi="Times New Roman"/>
          <w:b/>
          <w:sz w:val="24"/>
        </w:rPr>
      </w:pPr>
      <w:r w:rsidRPr="004555A1">
        <w:rPr>
          <w:rFonts w:ascii="Times New Roman" w:hAnsi="Times New Roman"/>
          <w:b/>
          <w:sz w:val="24"/>
        </w:rPr>
        <w:t>§ 30.214  How does a claimant establish that the employee is a member of the Special Exposure Cohort?</w:t>
      </w:r>
    </w:p>
    <w:p w:rsidR="00021FDB" w:rsidP="0061312F" w:rsidRDefault="00021FDB" w14:paraId="0FDB290C" w14:textId="77777777">
      <w:pPr>
        <w:pStyle w:val="Preformatted"/>
        <w:tabs>
          <w:tab w:val="clear" w:pos="9590"/>
        </w:tabs>
        <w:rPr>
          <w:rFonts w:ascii="Times New Roman" w:hAnsi="Times New Roman"/>
          <w:sz w:val="24"/>
        </w:rPr>
      </w:pPr>
    </w:p>
    <w:p w:rsidR="00021FDB" w:rsidP="0061312F" w:rsidRDefault="00021FDB" w14:paraId="65C25BC4" w14:textId="77777777">
      <w:pPr>
        <w:pStyle w:val="Preformatted"/>
        <w:tabs>
          <w:tab w:val="clear" w:pos="9590"/>
        </w:tabs>
        <w:rPr>
          <w:rFonts w:ascii="Times New Roman" w:hAnsi="Times New Roman"/>
          <w:sz w:val="24"/>
        </w:rPr>
      </w:pPr>
      <w:r>
        <w:rPr>
          <w:rFonts w:ascii="Times New Roman" w:hAnsi="Times New Roman"/>
          <w:sz w:val="24"/>
        </w:rPr>
        <w:t xml:space="preserve">    (a)  For purposes of establishing eligibility as a member of the Special Exposure Cohort (SEC) under § 30.210(a)(1), the employee must have been a DOE employee, a DOE contractor employee, or an atomic weapons employee who meets any of the following requirements:</w:t>
      </w:r>
    </w:p>
    <w:p w:rsidR="00021FDB" w:rsidP="0061312F" w:rsidRDefault="00021FDB" w14:paraId="6C47670F" w14:textId="77777777">
      <w:pPr>
        <w:pStyle w:val="Preformatted"/>
        <w:tabs>
          <w:tab w:val="clear" w:pos="9590"/>
        </w:tabs>
        <w:rPr>
          <w:rFonts w:ascii="Times New Roman" w:hAnsi="Times New Roman"/>
          <w:sz w:val="24"/>
        </w:rPr>
      </w:pPr>
      <w:r>
        <w:rPr>
          <w:rFonts w:ascii="Times New Roman" w:hAnsi="Times New Roman"/>
          <w:sz w:val="24"/>
        </w:rPr>
        <w:t xml:space="preserve">    (1)  The employee was so employed for a number of workdays aggregating at least 250 workdays before </w:t>
      </w:r>
      <w:smartTag w:uri="urn:schemas-microsoft-com:office:smarttags" w:element="date">
        <w:smartTagPr>
          <w:attr w:name="Month" w:val="2"/>
          <w:attr w:name="Day" w:val="1"/>
          <w:attr w:name="Year" w:val="1992"/>
        </w:smartTagPr>
        <w:r>
          <w:rPr>
            <w:rFonts w:ascii="Times New Roman" w:hAnsi="Times New Roman"/>
            <w:sz w:val="24"/>
          </w:rPr>
          <w:t>February 1, 1992</w:t>
        </w:r>
      </w:smartTag>
      <w:r>
        <w:rPr>
          <w:rFonts w:ascii="Times New Roman" w:hAnsi="Times New Roman"/>
          <w:sz w:val="24"/>
        </w:rPr>
        <w:t xml:space="preserve">, at a gaseous diffusion plant located in </w:t>
      </w:r>
      <w:smartTag w:uri="urn:schemas-microsoft-com:office:smarttags" w:element="place">
        <w:smartTag w:uri="urn:schemas-microsoft-com:office:smarttags" w:element="City">
          <w:r>
            <w:rPr>
              <w:rFonts w:ascii="Times New Roman" w:hAnsi="Times New Roman"/>
              <w:sz w:val="24"/>
            </w:rPr>
            <w:t>Paducah</w:t>
          </w:r>
        </w:smartTag>
        <w:r>
          <w:rPr>
            <w:rFonts w:ascii="Times New Roman" w:hAnsi="Times New Roman"/>
            <w:sz w:val="24"/>
          </w:rPr>
          <w:t xml:space="preserve">, </w:t>
        </w:r>
        <w:smartTag w:uri="urn:schemas-microsoft-com:office:smarttags" w:element="State">
          <w:r>
            <w:rPr>
              <w:rFonts w:ascii="Times New Roman" w:hAnsi="Times New Roman"/>
              <w:sz w:val="24"/>
            </w:rPr>
            <w:t>Kentucky</w:t>
          </w:r>
        </w:smartTag>
      </w:smartTag>
      <w:r>
        <w:rPr>
          <w:rFonts w:ascii="Times New Roman" w:hAnsi="Times New Roman"/>
          <w:sz w:val="24"/>
        </w:rPr>
        <w:t xml:space="preserve">; </w:t>
      </w:r>
      <w:smartTag w:uri="urn:schemas-microsoft-com:office:smarttags" w:element="place">
        <w:smartTag w:uri="urn:schemas-microsoft-com:office:smarttags" w:element="City">
          <w:r>
            <w:rPr>
              <w:rFonts w:ascii="Times New Roman" w:hAnsi="Times New Roman"/>
              <w:sz w:val="24"/>
            </w:rPr>
            <w:t>Portsmouth</w:t>
          </w:r>
        </w:smartTag>
        <w:r>
          <w:rPr>
            <w:rFonts w:ascii="Times New Roman" w:hAnsi="Times New Roman"/>
            <w:sz w:val="24"/>
          </w:rPr>
          <w:t xml:space="preserve">, </w:t>
        </w:r>
        <w:smartTag w:uri="urn:schemas-microsoft-com:office:smarttags" w:element="State">
          <w:r>
            <w:rPr>
              <w:rFonts w:ascii="Times New Roman" w:hAnsi="Times New Roman"/>
              <w:sz w:val="24"/>
            </w:rPr>
            <w:t>Ohio</w:t>
          </w:r>
        </w:smartTag>
      </w:smartTag>
      <w:r>
        <w:rPr>
          <w:rFonts w:ascii="Times New Roman" w:hAnsi="Times New Roman"/>
          <w:sz w:val="24"/>
        </w:rPr>
        <w:t xml:space="preserve">; or </w:t>
      </w:r>
      <w:smartTag w:uri="urn:schemas-microsoft-com:office:smarttags" w:element="place">
        <w:smartTag w:uri="urn:schemas-microsoft-com:office:smarttags" w:element="City">
          <w:r>
            <w:rPr>
              <w:rFonts w:ascii="Times New Roman" w:hAnsi="Times New Roman"/>
              <w:sz w:val="24"/>
            </w:rPr>
            <w:t>Oak Ridge</w:t>
          </w:r>
        </w:smartTag>
        <w:r>
          <w:rPr>
            <w:rFonts w:ascii="Times New Roman" w:hAnsi="Times New Roman"/>
            <w:sz w:val="24"/>
          </w:rPr>
          <w:t xml:space="preserve">, </w:t>
        </w:r>
        <w:smartTag w:uri="urn:schemas-microsoft-com:office:smarttags" w:element="State">
          <w:r>
            <w:rPr>
              <w:rFonts w:ascii="Times New Roman" w:hAnsi="Times New Roman"/>
              <w:sz w:val="24"/>
            </w:rPr>
            <w:t>Tennessee</w:t>
          </w:r>
        </w:smartTag>
      </w:smartTag>
      <w:r>
        <w:rPr>
          <w:rFonts w:ascii="Times New Roman" w:hAnsi="Times New Roman"/>
          <w:sz w:val="24"/>
        </w:rPr>
        <w:t>; and during such employment:</w:t>
      </w:r>
    </w:p>
    <w:p w:rsidR="00021FDB" w:rsidP="0061312F" w:rsidRDefault="00021FDB" w14:paraId="0A49AA21" w14:textId="77777777">
      <w:pPr>
        <w:pStyle w:val="Preformatted"/>
        <w:tabs>
          <w:tab w:val="clear" w:pos="9590"/>
        </w:tabs>
        <w:rPr>
          <w:rFonts w:ascii="Times New Roman" w:hAnsi="Times New Roman"/>
          <w:sz w:val="24"/>
        </w:rPr>
      </w:pPr>
      <w:r>
        <w:rPr>
          <w:rFonts w:ascii="Times New Roman" w:hAnsi="Times New Roman"/>
          <w:sz w:val="24"/>
        </w:rPr>
        <w:t xml:space="preserve">    (i)  Was monitored through the use of dosimetry badges for exposure at the plant of the external parts of the employee’s body to radiation; or</w:t>
      </w:r>
    </w:p>
    <w:p w:rsidR="00021FDB" w:rsidP="0061312F" w:rsidRDefault="00021FDB" w14:paraId="47107B3F"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(ii)  Worked in a job that had exposures comparable to a job that is or was monitored through the use of dosimetry badges.</w:t>
      </w:r>
    </w:p>
    <w:p w:rsidR="00021FDB" w:rsidP="0061312F" w:rsidRDefault="00021FDB" w14:paraId="5E54EFC2" w14:textId="77777777">
      <w:pPr>
        <w:pStyle w:val="Preformatted"/>
        <w:tabs>
          <w:tab w:val="clear" w:pos="9590"/>
        </w:tabs>
        <w:rPr>
          <w:rFonts w:ascii="Times New Roman" w:hAnsi="Times New Roman"/>
          <w:sz w:val="24"/>
        </w:rPr>
      </w:pPr>
      <w:r>
        <w:rPr>
          <w:rFonts w:ascii="Times New Roman" w:hAnsi="Times New Roman"/>
          <w:sz w:val="24"/>
        </w:rPr>
        <w:t xml:space="preserve">    (2)  The employee was so employed before </w:t>
      </w:r>
      <w:smartTag w:uri="urn:schemas-microsoft-com:office:smarttags" w:element="date">
        <w:smartTagPr>
          <w:attr w:name="Month" w:val="1"/>
          <w:attr w:name="Day" w:val="1"/>
          <w:attr w:name="Year" w:val="1974"/>
        </w:smartTagPr>
        <w:r>
          <w:rPr>
            <w:rFonts w:ascii="Times New Roman" w:hAnsi="Times New Roman"/>
            <w:sz w:val="24"/>
          </w:rPr>
          <w:t>January 1, 1974</w:t>
        </w:r>
      </w:smartTag>
      <w:r>
        <w:rPr>
          <w:rFonts w:ascii="Times New Roman" w:hAnsi="Times New Roman"/>
          <w:sz w:val="24"/>
        </w:rPr>
        <w:t xml:space="preserve">, by DOE or a DOE contractor or subcontractor on </w:t>
      </w:r>
      <w:smartTag w:uri="urn:schemas-microsoft-com:office:smarttags" w:element="place">
        <w:smartTag w:uri="urn:schemas-microsoft-com:office:smarttags" w:element="City">
          <w:r>
            <w:rPr>
              <w:rFonts w:ascii="Times New Roman" w:hAnsi="Times New Roman"/>
              <w:sz w:val="24"/>
            </w:rPr>
            <w:t>Amchitka Island</w:t>
          </w:r>
        </w:smartTag>
        <w:r>
          <w:rPr>
            <w:rFonts w:ascii="Times New Roman" w:hAnsi="Times New Roman"/>
            <w:sz w:val="24"/>
          </w:rPr>
          <w:t xml:space="preserve">, </w:t>
        </w:r>
        <w:smartTag w:uri="urn:schemas-microsoft-com:office:smarttags" w:element="State">
          <w:r>
            <w:rPr>
              <w:rFonts w:ascii="Times New Roman" w:hAnsi="Times New Roman"/>
              <w:sz w:val="24"/>
            </w:rPr>
            <w:t>Alaska</w:t>
          </w:r>
        </w:smartTag>
      </w:smartTag>
      <w:r>
        <w:rPr>
          <w:rFonts w:ascii="Times New Roman" w:hAnsi="Times New Roman"/>
          <w:sz w:val="24"/>
        </w:rPr>
        <w:t>, and was exposed to ionizing radiation in the performance of duty related to the Long Shot, Milrow, or Cannikin underground nuclear tests.</w:t>
      </w:r>
    </w:p>
    <w:p w:rsidR="00021FDB" w:rsidP="0061312F" w:rsidRDefault="00021FDB" w14:paraId="7B7ED770" w14:textId="77777777">
      <w:pPr>
        <w:pStyle w:val="Preformatted"/>
        <w:tabs>
          <w:tab w:val="clear" w:pos="9590"/>
        </w:tabs>
        <w:rPr>
          <w:rFonts w:ascii="Times New Roman" w:hAnsi="Times New Roman"/>
          <w:sz w:val="24"/>
        </w:rPr>
      </w:pPr>
      <w:r>
        <w:rPr>
          <w:rFonts w:ascii="Times New Roman" w:hAnsi="Times New Roman"/>
          <w:sz w:val="24"/>
        </w:rPr>
        <w:t xml:space="preserve">    (3)  The employee is a member of a group or class of employees subsequently designated as additional members of the SEC by HHS.</w:t>
      </w:r>
    </w:p>
    <w:p w:rsidR="00021FDB" w:rsidP="0061312F" w:rsidRDefault="00021FDB" w14:paraId="4C1BEE74" w14:textId="77777777">
      <w:pPr>
        <w:pStyle w:val="Preformatted"/>
        <w:tabs>
          <w:tab w:val="clear" w:pos="9590"/>
        </w:tabs>
        <w:rPr>
          <w:rFonts w:ascii="Times New Roman" w:hAnsi="Times New Roman"/>
          <w:sz w:val="24"/>
        </w:rPr>
      </w:pPr>
    </w:p>
    <w:p w:rsidR="00021FDB" w:rsidP="0061312F" w:rsidRDefault="00021FDB" w14:paraId="6697C143" w14:textId="77777777">
      <w:pPr>
        <w:pStyle w:val="Preformatted"/>
        <w:tabs>
          <w:tab w:val="clear" w:pos="9590"/>
        </w:tabs>
        <w:rPr>
          <w:rFonts w:ascii="Times New Roman" w:hAnsi="Times New Roman"/>
          <w:sz w:val="24"/>
        </w:rPr>
      </w:pPr>
      <w:r>
        <w:rPr>
          <w:rFonts w:ascii="Times New Roman" w:hAnsi="Times New Roman"/>
          <w:sz w:val="24"/>
        </w:rPr>
        <w:t xml:space="preserve">    (b)  For purposes of satisfying the 250 workday requirement of paragraph (a)(1) of this section, the claimant may aggregate the days of service at more than one gaseous diffusion plant.</w:t>
      </w:r>
    </w:p>
    <w:p w:rsidR="00021FDB" w:rsidP="0061312F" w:rsidRDefault="00021FDB" w14:paraId="66DE2179" w14:textId="77777777">
      <w:pPr>
        <w:pStyle w:val="Preformatted"/>
        <w:tabs>
          <w:tab w:val="clear" w:pos="9590"/>
        </w:tabs>
        <w:rPr>
          <w:rFonts w:ascii="Times New Roman" w:hAnsi="Times New Roman"/>
          <w:sz w:val="24"/>
        </w:rPr>
      </w:pPr>
    </w:p>
    <w:p w:rsidR="00021FDB" w:rsidP="0061312F" w:rsidRDefault="00021FDB" w14:paraId="72B6FBA4" w14:textId="77777777">
      <w:pPr>
        <w:pStyle w:val="Preformatted"/>
        <w:tabs>
          <w:tab w:val="clear" w:pos="9590"/>
        </w:tabs>
        <w:rPr>
          <w:rFonts w:ascii="Times New Roman" w:hAnsi="Times New Roman"/>
          <w:sz w:val="24"/>
        </w:rPr>
      </w:pPr>
      <w:r>
        <w:rPr>
          <w:rFonts w:ascii="Times New Roman" w:hAnsi="Times New Roman"/>
          <w:sz w:val="24"/>
        </w:rPr>
        <w:t xml:space="preserve">    (c)  Proof of employment by the DOE or a DOE contractor, or an atomic weapons employer, for the requisite time periods set forth in paragraph (a) of this section, may be made by the submission of any trustworthy records that, on their face or in conjunction with other such records, establish that the employee was so employed and the time period(s) of such employment.  If the evidence shows that exposure occurred while the employee was employed by an employer that would have to be designated by DOE as an atomic weapons employer under section 7384l(4) of the Act to be a covered employer, and that the employer has not been so designated, OWCP will deny the claim on the ground that the employer is not a covered atomic weapons employer.</w:t>
      </w:r>
    </w:p>
    <w:p w:rsidR="00021FDB" w:rsidP="0061312F" w:rsidRDefault="00021FDB" w14:paraId="70E0B6DD" w14:textId="77777777">
      <w:pPr>
        <w:pStyle w:val="Preformatted"/>
        <w:tabs>
          <w:tab w:val="clear" w:pos="9590"/>
        </w:tabs>
        <w:rPr>
          <w:rFonts w:ascii="Times New Roman" w:hAnsi="Times New Roman"/>
          <w:sz w:val="24"/>
        </w:rPr>
      </w:pPr>
    </w:p>
    <w:p w:rsidR="00021FDB" w:rsidP="0061312F" w:rsidRDefault="00021FDB" w14:paraId="77D438E3" w14:textId="77777777">
      <w:pPr>
        <w:pStyle w:val="Preformatted"/>
        <w:tabs>
          <w:tab w:val="clear" w:pos="9590"/>
        </w:tabs>
        <w:rPr>
          <w:rFonts w:ascii="Times New Roman" w:hAnsi="Times New Roman"/>
          <w:sz w:val="24"/>
        </w:rPr>
      </w:pPr>
      <w:r>
        <w:rPr>
          <w:rFonts w:ascii="Times New Roman" w:hAnsi="Times New Roman"/>
          <w:sz w:val="24"/>
        </w:rPr>
        <w:t xml:space="preserve">    (d)  Records from the following sources may be considered as evidence for purposes of establishing employment or presence at a covered facility:</w:t>
      </w:r>
    </w:p>
    <w:p w:rsidR="00021FDB" w:rsidP="0061312F" w:rsidRDefault="00021FDB" w14:paraId="23975F5E" w14:textId="77777777">
      <w:pPr>
        <w:pStyle w:val="Preformatted"/>
        <w:tabs>
          <w:tab w:val="clear" w:pos="9590"/>
        </w:tabs>
        <w:rPr>
          <w:rFonts w:ascii="Times New Roman" w:hAnsi="Times New Roman"/>
          <w:sz w:val="24"/>
        </w:rPr>
      </w:pPr>
      <w:r>
        <w:rPr>
          <w:rFonts w:ascii="Times New Roman" w:hAnsi="Times New Roman"/>
          <w:sz w:val="24"/>
        </w:rPr>
        <w:t xml:space="preserve">    (1)  Records or documents created by any federal government agency (including verified information submitted for security clearance), any tribal government, or any state, county, city or local government office, agency, department, board or other entity, or other public agency or office.</w:t>
      </w:r>
    </w:p>
    <w:p w:rsidR="00021FDB" w:rsidP="0061312F" w:rsidRDefault="00021FDB" w14:paraId="01325937"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(2)  Records or documents created as a byproduct of any regularly conducted business activity or by an entity that acted as a contractor or subcontractor to the DOE.</w:t>
      </w:r>
    </w:p>
    <w:p w:rsidR="00021FDB" w:rsidP="0061312F" w:rsidRDefault="00021FDB" w14:paraId="03955213" w14:textId="77777777">
      <w:pPr>
        <w:pStyle w:val="Preformatted"/>
        <w:tabs>
          <w:tab w:val="clear" w:pos="9590"/>
        </w:tabs>
        <w:rPr>
          <w:rFonts w:ascii="Times New Roman" w:hAnsi="Times New Roman"/>
          <w:sz w:val="24"/>
        </w:rPr>
      </w:pPr>
    </w:p>
    <w:p w:rsidRPr="004555A1" w:rsidR="00021FDB" w:rsidP="0061312F" w:rsidRDefault="00021FDB" w14:paraId="127A5422" w14:textId="77777777">
      <w:pPr>
        <w:pStyle w:val="Preformatted"/>
        <w:tabs>
          <w:tab w:val="clear" w:pos="9590"/>
        </w:tabs>
        <w:rPr>
          <w:rFonts w:ascii="Times New Roman" w:hAnsi="Times New Roman"/>
          <w:b/>
          <w:sz w:val="24"/>
        </w:rPr>
      </w:pPr>
      <w:r w:rsidRPr="004555A1">
        <w:rPr>
          <w:rFonts w:ascii="Times New Roman" w:hAnsi="Times New Roman"/>
          <w:b/>
          <w:sz w:val="24"/>
        </w:rPr>
        <w:t>§ 30.215  How does a claimant establish that the employee has sustained an injury, illness, impairment or disease as a consequence of a diagnosed cancer?</w:t>
      </w:r>
    </w:p>
    <w:p w:rsidR="00021FDB" w:rsidP="0061312F" w:rsidRDefault="00021FDB" w14:paraId="79FA6849" w14:textId="77777777">
      <w:pPr>
        <w:pStyle w:val="Preformatted"/>
        <w:tabs>
          <w:tab w:val="clear" w:pos="9590"/>
        </w:tabs>
        <w:rPr>
          <w:rFonts w:ascii="Times New Roman" w:hAnsi="Times New Roman"/>
          <w:sz w:val="24"/>
        </w:rPr>
      </w:pPr>
    </w:p>
    <w:p w:rsidR="00021FDB" w:rsidP="0061312F" w:rsidRDefault="00021FDB" w14:paraId="167FA17A" w14:textId="77777777">
      <w:pPr>
        <w:pStyle w:val="Preformatted"/>
        <w:tabs>
          <w:tab w:val="clear" w:pos="9590"/>
        </w:tabs>
        <w:rPr>
          <w:rFonts w:ascii="Times New Roman" w:hAnsi="Times New Roman"/>
          <w:sz w:val="24"/>
        </w:rPr>
      </w:pPr>
      <w:r>
        <w:rPr>
          <w:rFonts w:ascii="Times New Roman" w:hAnsi="Times New Roman"/>
          <w:sz w:val="24"/>
        </w:rPr>
        <w:t xml:space="preserve">    An injury, illness, impairment or disease sustained as a consequence of a diagnosed cancer covered by the provisions of § 30.210 must be established with a fully rationalized medical report by a physician that shows the relationship between the injury, illness, impairment or disease and the cancer.  Neither the fact that the injury, illness, impairment or disease manifests itself after a diagnosis of a cancer, nor the belief of the claimant that the injury, illness, impairment or disease was caused by the cancer, is sufficient in itself to prove a causal relationship.</w:t>
      </w:r>
    </w:p>
    <w:p w:rsidR="00021FDB" w:rsidP="0061312F" w:rsidRDefault="00021FDB" w14:paraId="39629306" w14:textId="77777777">
      <w:pPr>
        <w:pStyle w:val="Preformatted"/>
        <w:tabs>
          <w:tab w:val="clear" w:pos="9590"/>
        </w:tabs>
        <w:rPr>
          <w:rFonts w:ascii="Times New Roman" w:hAnsi="Times New Roman"/>
          <w:sz w:val="24"/>
        </w:rPr>
      </w:pPr>
    </w:p>
    <w:p w:rsidRPr="004555A1" w:rsidR="00021FDB" w:rsidP="0061312F" w:rsidRDefault="00021FDB" w14:paraId="4504B3CD" w14:textId="77777777">
      <w:pPr>
        <w:pStyle w:val="Preformatted"/>
        <w:tabs>
          <w:tab w:val="clear" w:pos="9590"/>
        </w:tabs>
        <w:rPr>
          <w:rFonts w:ascii="Times New Roman" w:hAnsi="Times New Roman"/>
          <w:b/>
          <w:sz w:val="24"/>
        </w:rPr>
      </w:pPr>
      <w:r w:rsidRPr="004555A1">
        <w:rPr>
          <w:rFonts w:ascii="Times New Roman" w:hAnsi="Times New Roman"/>
          <w:b/>
          <w:sz w:val="24"/>
        </w:rPr>
        <w:t>§ 30.221  How does a claimant prove exposure to silica in the performance of duty?</w:t>
      </w:r>
    </w:p>
    <w:p w:rsidR="00021FDB" w:rsidP="0061312F" w:rsidRDefault="00021FDB" w14:paraId="607292DE" w14:textId="77777777">
      <w:pPr>
        <w:pStyle w:val="Preformatted"/>
        <w:tabs>
          <w:tab w:val="clear" w:pos="9590"/>
        </w:tabs>
        <w:rPr>
          <w:rFonts w:ascii="Times New Roman" w:hAnsi="Times New Roman"/>
          <w:sz w:val="24"/>
        </w:rPr>
      </w:pPr>
    </w:p>
    <w:p w:rsidR="00021FDB" w:rsidP="0061312F" w:rsidRDefault="00021FDB" w14:paraId="26792EDC" w14:textId="77777777">
      <w:pPr>
        <w:pStyle w:val="Preformatted"/>
        <w:tabs>
          <w:tab w:val="clear" w:pos="9590"/>
        </w:tabs>
        <w:rPr>
          <w:rFonts w:ascii="Times New Roman" w:hAnsi="Times New Roman"/>
          <w:sz w:val="24"/>
        </w:rPr>
      </w:pPr>
      <w:r>
        <w:rPr>
          <w:rFonts w:ascii="Times New Roman" w:hAnsi="Times New Roman"/>
          <w:sz w:val="24"/>
        </w:rPr>
        <w:t xml:space="preserve">    (a)  Proof of the employee’s employment and presence for the requisite days during the mining of tunnels at a DOE facility located in Nevada or Alaska for tests or experiments related to an atomic weapon may be made by the submission of any trustworthy records that, on their face or in conjunction with other such records, establish that the employee was so employed and present at these sites and the time period(s) of such employment and presence.</w:t>
      </w:r>
    </w:p>
    <w:p w:rsidR="00021FDB" w:rsidP="0061312F" w:rsidRDefault="00021FDB" w14:paraId="12076A18" w14:textId="77777777">
      <w:pPr>
        <w:pStyle w:val="Preformatted"/>
        <w:tabs>
          <w:tab w:val="clear" w:pos="9590"/>
        </w:tabs>
        <w:rPr>
          <w:rFonts w:ascii="Times New Roman" w:hAnsi="Times New Roman"/>
          <w:sz w:val="24"/>
        </w:rPr>
      </w:pPr>
    </w:p>
    <w:p w:rsidR="00021FDB" w:rsidP="0061312F" w:rsidRDefault="00021FDB" w14:paraId="417DC8BA" w14:textId="77777777">
      <w:pPr>
        <w:pStyle w:val="Preformatted"/>
        <w:tabs>
          <w:tab w:val="clear" w:pos="9590"/>
        </w:tabs>
        <w:rPr>
          <w:rFonts w:ascii="Times New Roman" w:hAnsi="Times New Roman"/>
          <w:sz w:val="24"/>
        </w:rPr>
      </w:pPr>
      <w:r>
        <w:rPr>
          <w:rFonts w:ascii="Times New Roman" w:hAnsi="Times New Roman"/>
          <w:sz w:val="24"/>
        </w:rPr>
        <w:t xml:space="preserve">    (b)  If the evidence shows that exposure occurred while the employee was employed and present at a facility during a time frame that is outside the relevant time frame indicated for that facility, OWCP may request that DOE provide additional information on the facility.  OWCP will determine whether the evidence of record supports enlarging the relevant time frame for that facility.</w:t>
      </w:r>
    </w:p>
    <w:p w:rsidR="00021FDB" w:rsidP="0061312F" w:rsidRDefault="00021FDB" w14:paraId="118A4F48" w14:textId="77777777">
      <w:pPr>
        <w:pStyle w:val="Preformatted"/>
        <w:tabs>
          <w:tab w:val="clear" w:pos="9590"/>
        </w:tabs>
        <w:rPr>
          <w:rFonts w:ascii="Times New Roman" w:hAnsi="Times New Roman"/>
          <w:sz w:val="24"/>
        </w:rPr>
      </w:pPr>
    </w:p>
    <w:p w:rsidR="00021FDB" w:rsidP="0061312F" w:rsidRDefault="00021FDB" w14:paraId="02102A1E" w14:textId="77777777">
      <w:pPr>
        <w:pStyle w:val="Preformatted"/>
        <w:tabs>
          <w:tab w:val="clear" w:pos="9590"/>
        </w:tabs>
        <w:rPr>
          <w:rFonts w:ascii="Times New Roman" w:hAnsi="Times New Roman"/>
          <w:sz w:val="24"/>
        </w:rPr>
      </w:pPr>
      <w:r>
        <w:rPr>
          <w:rFonts w:ascii="Times New Roman" w:hAnsi="Times New Roman"/>
          <w:sz w:val="24"/>
        </w:rPr>
        <w:lastRenderedPageBreak/>
        <w:t xml:space="preserve">    (c)  Records from the following sources may be considered as evidence for purposes of establishing proof of employment or presence at a covered facility:</w:t>
      </w:r>
    </w:p>
    <w:p w:rsidR="00021FDB" w:rsidP="0061312F" w:rsidRDefault="00021FDB" w14:paraId="412C73C6" w14:textId="77777777">
      <w:pPr>
        <w:pStyle w:val="Preformatted"/>
        <w:tabs>
          <w:tab w:val="clear" w:pos="9590"/>
        </w:tabs>
        <w:rPr>
          <w:rFonts w:ascii="Times New Roman" w:hAnsi="Times New Roman"/>
          <w:sz w:val="24"/>
        </w:rPr>
      </w:pPr>
      <w:r>
        <w:rPr>
          <w:rFonts w:ascii="Times New Roman" w:hAnsi="Times New Roman"/>
          <w:sz w:val="24"/>
        </w:rPr>
        <w:t xml:space="preserve">    (1)  Records or documents created by any federal government agency (including verified information submitted for security clearance), any tribal government, or any state, county, city or local government office, agency, department, board or other entity, or other public agency or office.</w:t>
      </w:r>
    </w:p>
    <w:p w:rsidR="00021FDB" w:rsidP="0061312F" w:rsidRDefault="00021FDB" w14:paraId="61625995" w14:textId="77777777">
      <w:pPr>
        <w:pStyle w:val="Preformatted"/>
        <w:tabs>
          <w:tab w:val="clear" w:pos="9590"/>
        </w:tabs>
        <w:rPr>
          <w:rFonts w:ascii="Times New Roman" w:hAnsi="Times New Roman"/>
          <w:sz w:val="24"/>
        </w:rPr>
      </w:pPr>
      <w:r>
        <w:rPr>
          <w:rFonts w:ascii="Times New Roman" w:hAnsi="Times New Roman"/>
          <w:sz w:val="24"/>
        </w:rPr>
        <w:t xml:space="preserve">    (2)  Records or documents created as a byproduct of any regularly conducted business activity or by an entity that acted as a contractor or subcontractor to the DOE.</w:t>
      </w:r>
    </w:p>
    <w:p w:rsidR="00021FDB" w:rsidP="0061312F" w:rsidRDefault="00021FDB" w14:paraId="15139421" w14:textId="77777777">
      <w:pPr>
        <w:pStyle w:val="Preformatted"/>
        <w:tabs>
          <w:tab w:val="clear" w:pos="9590"/>
        </w:tabs>
        <w:rPr>
          <w:rFonts w:ascii="Times New Roman" w:hAnsi="Times New Roman"/>
          <w:sz w:val="24"/>
        </w:rPr>
      </w:pPr>
    </w:p>
    <w:p w:rsidR="00021FDB" w:rsidP="0061312F" w:rsidRDefault="00021FDB" w14:paraId="2B267827" w14:textId="77777777">
      <w:pPr>
        <w:pStyle w:val="Preformatted"/>
        <w:tabs>
          <w:tab w:val="clear" w:pos="9590"/>
        </w:tabs>
        <w:rPr>
          <w:rFonts w:ascii="Times New Roman" w:hAnsi="Times New Roman"/>
          <w:sz w:val="24"/>
        </w:rPr>
      </w:pPr>
      <w:r>
        <w:rPr>
          <w:rFonts w:ascii="Times New Roman" w:hAnsi="Times New Roman"/>
          <w:sz w:val="24"/>
        </w:rPr>
        <w:t xml:space="preserve">    (d)  For purposes of satisfying the 250 workday requirement of § 30.220(a), the claimant may aggregate the days of service at more than one qualifying site.</w:t>
      </w:r>
    </w:p>
    <w:p w:rsidR="00021FDB" w:rsidP="0061312F" w:rsidRDefault="00021FDB" w14:paraId="7DDC328D" w14:textId="77777777">
      <w:pPr>
        <w:pStyle w:val="Preformatted"/>
        <w:tabs>
          <w:tab w:val="clear" w:pos="9590"/>
        </w:tabs>
        <w:rPr>
          <w:rFonts w:ascii="Times New Roman" w:hAnsi="Times New Roman"/>
          <w:sz w:val="24"/>
        </w:rPr>
      </w:pPr>
    </w:p>
    <w:p w:rsidRPr="004555A1" w:rsidR="00021FDB" w:rsidP="0061312F" w:rsidRDefault="00021FDB" w14:paraId="038C48E2" w14:textId="77777777">
      <w:pPr>
        <w:pStyle w:val="Preformatted"/>
        <w:tabs>
          <w:tab w:val="clear" w:pos="9590"/>
        </w:tabs>
        <w:rPr>
          <w:rFonts w:ascii="Times New Roman" w:hAnsi="Times New Roman"/>
          <w:b/>
          <w:sz w:val="24"/>
        </w:rPr>
      </w:pPr>
      <w:r w:rsidRPr="004555A1">
        <w:rPr>
          <w:rFonts w:ascii="Times New Roman" w:hAnsi="Times New Roman"/>
          <w:b/>
          <w:sz w:val="24"/>
        </w:rPr>
        <w:t>§ 30.222  How does a claimant establish that the employee has been diagnosed with chronic silicosis or has sustained a consequential injury, illness, impairment or disease?</w:t>
      </w:r>
    </w:p>
    <w:p w:rsidR="00021FDB" w:rsidP="0061312F" w:rsidRDefault="00021FDB" w14:paraId="37D4AABE" w14:textId="77777777">
      <w:pPr>
        <w:pStyle w:val="Preformatted"/>
        <w:tabs>
          <w:tab w:val="clear" w:pos="9590"/>
        </w:tabs>
        <w:rPr>
          <w:rFonts w:ascii="Times New Roman" w:hAnsi="Times New Roman"/>
          <w:sz w:val="24"/>
        </w:rPr>
      </w:pPr>
    </w:p>
    <w:p w:rsidRPr="002A4FEE" w:rsidR="00233A07" w:rsidP="00233A07" w:rsidRDefault="00233A07" w14:paraId="74A70E0B"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A written diagnosis of the employee’s chronic silicosis (as defined in § 30.5(k)) shall be made by a licensed physician and accompanied by one of the following:</w:t>
      </w:r>
    </w:p>
    <w:p w:rsidR="00021FDB" w:rsidP="0061312F" w:rsidRDefault="00021FDB" w14:paraId="47D29FBA" w14:textId="77777777">
      <w:pPr>
        <w:pStyle w:val="Preformatted"/>
        <w:tabs>
          <w:tab w:val="clear" w:pos="9590"/>
        </w:tabs>
        <w:rPr>
          <w:rFonts w:ascii="Times New Roman" w:hAnsi="Times New Roman"/>
          <w:sz w:val="24"/>
        </w:rPr>
      </w:pPr>
      <w:r>
        <w:rPr>
          <w:rFonts w:ascii="Times New Roman" w:hAnsi="Times New Roman"/>
          <w:sz w:val="24"/>
        </w:rPr>
        <w:t xml:space="preserve">    (1)  A chest radiograph, interpreted by an individual certified by NIOSH as a B reader, classifying the existence of pneumoconioses of category 1/0 or higher; or</w:t>
      </w:r>
    </w:p>
    <w:p w:rsidR="00021FDB" w:rsidP="0061312F" w:rsidRDefault="00021FDB" w14:paraId="7646736A" w14:textId="77777777">
      <w:pPr>
        <w:pStyle w:val="Preformatted"/>
        <w:tabs>
          <w:tab w:val="clear" w:pos="9590"/>
        </w:tabs>
        <w:rPr>
          <w:rFonts w:ascii="Times New Roman" w:hAnsi="Times New Roman"/>
          <w:sz w:val="24"/>
        </w:rPr>
      </w:pPr>
      <w:r>
        <w:rPr>
          <w:rFonts w:ascii="Times New Roman" w:hAnsi="Times New Roman"/>
          <w:sz w:val="24"/>
        </w:rPr>
        <w:t xml:space="preserve">    (2)  Results from a computer assisted tomograph or other imaging technique that are consistent with silicosis; or</w:t>
      </w:r>
    </w:p>
    <w:p w:rsidR="00021FDB" w:rsidP="0061312F" w:rsidRDefault="00021FDB" w14:paraId="07C6A957" w14:textId="77777777">
      <w:pPr>
        <w:pStyle w:val="Preformatted"/>
        <w:tabs>
          <w:tab w:val="clear" w:pos="9590"/>
        </w:tabs>
        <w:rPr>
          <w:rFonts w:ascii="Times New Roman" w:hAnsi="Times New Roman"/>
          <w:sz w:val="24"/>
        </w:rPr>
      </w:pPr>
      <w:r>
        <w:rPr>
          <w:rFonts w:ascii="Times New Roman" w:hAnsi="Times New Roman"/>
          <w:sz w:val="24"/>
        </w:rPr>
        <w:t xml:space="preserve">    (3)  Lung biopsy findings consistent with silicosis.</w:t>
      </w:r>
    </w:p>
    <w:p w:rsidR="00021FDB" w:rsidP="0061312F" w:rsidRDefault="00021FDB" w14:paraId="6B5B1D95" w14:textId="77777777">
      <w:pPr>
        <w:pStyle w:val="Preformatted"/>
        <w:tabs>
          <w:tab w:val="clear" w:pos="9590"/>
        </w:tabs>
        <w:rPr>
          <w:rFonts w:ascii="Times New Roman" w:hAnsi="Times New Roman"/>
          <w:sz w:val="24"/>
        </w:rPr>
      </w:pPr>
    </w:p>
    <w:p w:rsidR="00021FDB" w:rsidP="0061312F" w:rsidRDefault="00021FDB" w14:paraId="218AD910" w14:textId="77777777">
      <w:pPr>
        <w:pStyle w:val="Preformatted"/>
        <w:tabs>
          <w:tab w:val="clear" w:pos="9590"/>
        </w:tabs>
        <w:rPr>
          <w:rFonts w:ascii="Times New Roman" w:hAnsi="Times New Roman"/>
          <w:sz w:val="24"/>
        </w:rPr>
      </w:pPr>
      <w:r>
        <w:rPr>
          <w:rFonts w:ascii="Times New Roman" w:hAnsi="Times New Roman"/>
          <w:sz w:val="24"/>
        </w:rPr>
        <w:t xml:space="preserve">    (b)  An injury, illness, impairment or disease sustained as a consequence of accepted chronic silicosis covered by the provisions of § 30.220(a) must be established with a fully rationalized medical report by a physician that shows the relationship between the injury, illness, impairment or disease and the accepted chronic silicosis.  Neither the fact that the injury, illness, impairment or disease manifests itself after a diagnosis of </w:t>
      </w:r>
      <w:r>
        <w:rPr>
          <w:rFonts w:ascii="Times New Roman" w:hAnsi="Times New Roman"/>
          <w:sz w:val="24"/>
        </w:rPr>
        <w:lastRenderedPageBreak/>
        <w:t>accepted chronic silicosis, nor the belief of the claimant that the injury, illness, impairment or disease was caused by the accepted chronic silicosis, is sufficient in itself to prove a causal relationship.</w:t>
      </w:r>
    </w:p>
    <w:p w:rsidR="00021FDB" w:rsidP="0061312F" w:rsidRDefault="00021FDB" w14:paraId="16A63D61" w14:textId="77777777">
      <w:pPr>
        <w:pStyle w:val="Preformatted"/>
        <w:tabs>
          <w:tab w:val="clear" w:pos="9590"/>
        </w:tabs>
        <w:rPr>
          <w:rFonts w:ascii="Times New Roman" w:hAnsi="Times New Roman"/>
          <w:sz w:val="24"/>
        </w:rPr>
      </w:pPr>
    </w:p>
    <w:p w:rsidRPr="004555A1" w:rsidR="00021FDB" w:rsidP="0061312F" w:rsidRDefault="00021FDB" w14:paraId="028D7F1E" w14:textId="77777777">
      <w:pPr>
        <w:pStyle w:val="Preformatted"/>
        <w:tabs>
          <w:tab w:val="clear" w:pos="9590"/>
        </w:tabs>
        <w:rPr>
          <w:rFonts w:ascii="Times New Roman" w:hAnsi="Times New Roman"/>
          <w:b/>
          <w:sz w:val="24"/>
        </w:rPr>
      </w:pPr>
      <w:r w:rsidRPr="004555A1">
        <w:rPr>
          <w:rFonts w:ascii="Times New Roman" w:hAnsi="Times New Roman"/>
          <w:b/>
          <w:sz w:val="24"/>
        </w:rPr>
        <w:t>§ 30.226  How does a claimant establish that a covered uranium employee has sustained a consequential injury, illness, impairment or disease?</w:t>
      </w:r>
    </w:p>
    <w:p w:rsidR="00021FDB" w:rsidP="0061312F" w:rsidRDefault="00021FDB" w14:paraId="09526351" w14:textId="77777777">
      <w:pPr>
        <w:pStyle w:val="Preformatted"/>
        <w:tabs>
          <w:tab w:val="clear" w:pos="9590"/>
        </w:tabs>
        <w:rPr>
          <w:rFonts w:ascii="Times New Roman" w:hAnsi="Times New Roman"/>
          <w:sz w:val="24"/>
        </w:rPr>
      </w:pPr>
    </w:p>
    <w:p w:rsidR="00021FDB" w:rsidP="0061312F" w:rsidRDefault="00021FDB" w14:paraId="38B8BD7F" w14:textId="77777777">
      <w:pPr>
        <w:pStyle w:val="Preformatted"/>
        <w:tabs>
          <w:tab w:val="clear" w:pos="9590"/>
        </w:tabs>
        <w:rPr>
          <w:rFonts w:ascii="Times New Roman" w:hAnsi="Times New Roman"/>
          <w:sz w:val="24"/>
        </w:rPr>
      </w:pPr>
      <w:r>
        <w:rPr>
          <w:rFonts w:ascii="Times New Roman" w:hAnsi="Times New Roman"/>
          <w:sz w:val="24"/>
        </w:rPr>
        <w:t xml:space="preserve">    An injury, illness, impairment or disease sustained as a consequence of a medical condition covered by the provisions of § 30.225(a) must be established with a fully rationalized medical report by a physician that shows the relationship between the injury, illness, impairment or disease and the accepted medical condition.  Neither the fact that the injury, illness, impairment or disease manifests itself after a diagnosis of a medical condition covered by the provisions of § 30.225(a), nor the belief of the claimant that the injury, illness, impairment or disease was caused by such a condition, is sufficient in itself to prove a causal relationship.</w:t>
      </w:r>
    </w:p>
    <w:p w:rsidR="00021FDB" w:rsidP="0061312F" w:rsidRDefault="00021FDB" w14:paraId="224A7BE8" w14:textId="77777777">
      <w:pPr>
        <w:pStyle w:val="Preformatted"/>
        <w:tabs>
          <w:tab w:val="clear" w:pos="9590"/>
        </w:tabs>
        <w:rPr>
          <w:rFonts w:ascii="Times New Roman" w:hAnsi="Times New Roman"/>
          <w:sz w:val="24"/>
        </w:rPr>
      </w:pPr>
    </w:p>
    <w:p w:rsidRPr="004555A1" w:rsidR="00021FDB" w:rsidP="0061312F" w:rsidRDefault="00021FDB" w14:paraId="74CBD0D0" w14:textId="77777777">
      <w:pPr>
        <w:pStyle w:val="Preformatted"/>
        <w:rPr>
          <w:rFonts w:ascii="Times New Roman" w:hAnsi="Times New Roman"/>
          <w:b/>
          <w:sz w:val="24"/>
        </w:rPr>
      </w:pPr>
      <w:r w:rsidRPr="004555A1">
        <w:rPr>
          <w:rFonts w:ascii="Times New Roman" w:hAnsi="Times New Roman"/>
          <w:b/>
          <w:sz w:val="24"/>
        </w:rPr>
        <w:t>§ 30.231  How does a claimant prove employment-related exposure to a toxic substance at a DOE facility or a RECA section 5 facility?</w:t>
      </w:r>
    </w:p>
    <w:p w:rsidRPr="00800336" w:rsidR="00021FDB" w:rsidP="0061312F" w:rsidRDefault="00021FDB" w14:paraId="4A16B0FA" w14:textId="77777777">
      <w:pPr>
        <w:pStyle w:val="Preformatted"/>
        <w:rPr>
          <w:rFonts w:ascii="Times New Roman" w:hAnsi="Times New Roman"/>
          <w:sz w:val="24"/>
        </w:rPr>
      </w:pPr>
    </w:p>
    <w:p w:rsidRPr="00800336" w:rsidR="00021FDB" w:rsidP="0061312F" w:rsidRDefault="00021FDB" w14:paraId="63903292" w14:textId="77777777">
      <w:pPr>
        <w:pStyle w:val="Preformatted"/>
        <w:rPr>
          <w:rFonts w:ascii="Times New Roman" w:hAnsi="Times New Roman"/>
          <w:sz w:val="24"/>
          <w:szCs w:val="24"/>
        </w:rPr>
      </w:pPr>
      <w:r w:rsidRPr="00800336">
        <w:rPr>
          <w:rFonts w:ascii="Times New Roman" w:hAnsi="Times New Roman"/>
          <w:sz w:val="24"/>
          <w:szCs w:val="24"/>
        </w:rPr>
        <w:t xml:space="preserve">    To establish </w:t>
      </w:r>
      <w:r>
        <w:rPr>
          <w:rFonts w:ascii="Times New Roman" w:hAnsi="Times New Roman"/>
          <w:sz w:val="24"/>
          <w:szCs w:val="24"/>
        </w:rPr>
        <w:t xml:space="preserve">employment-related </w:t>
      </w:r>
      <w:r w:rsidRPr="00800336">
        <w:rPr>
          <w:rFonts w:ascii="Times New Roman" w:hAnsi="Times New Roman"/>
          <w:sz w:val="24"/>
          <w:szCs w:val="24"/>
        </w:rPr>
        <w:t>exposure to a toxic substance at a Department of Energy facility or RECA section 5 facility as required by § 30.230(d), an employee, or his or her survivor(s), must prove that the employee was employed at such facility and that he or she was exposed to a toxic substance in the course of that employment.</w:t>
      </w:r>
    </w:p>
    <w:p w:rsidRPr="00800336" w:rsidR="00021FDB" w:rsidP="0061312F" w:rsidRDefault="00021FDB" w14:paraId="2DF0FD62" w14:textId="77777777">
      <w:pPr>
        <w:pStyle w:val="Preformatted"/>
        <w:rPr>
          <w:rFonts w:ascii="Times New Roman" w:hAnsi="Times New Roman"/>
          <w:sz w:val="24"/>
          <w:szCs w:val="24"/>
        </w:rPr>
      </w:pPr>
    </w:p>
    <w:p w:rsidRPr="002A4FEE" w:rsidR="00233A07" w:rsidP="00233A07" w:rsidRDefault="00233A07" w14:paraId="11355320"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szCs w:val="24"/>
        </w:rPr>
        <w:t xml:space="preserve">    (a)  Proof of employment may be established by </w:t>
      </w:r>
      <w:r w:rsidRPr="002A4FEE">
        <w:rPr>
          <w:rStyle w:val="documentbody1"/>
          <w:rFonts w:ascii="Times New Roman" w:hAnsi="Times New Roman"/>
          <w:sz w:val="24"/>
          <w:szCs w:val="24"/>
        </w:rPr>
        <w:t>any trustworthy records that, on their face or in conjunction with other such records, establish that the employee was so employed and the time period(s) of such employment</w:t>
      </w:r>
      <w:r w:rsidRPr="002A4FEE">
        <w:rPr>
          <w:rFonts w:ascii="Times New Roman" w:hAnsi="Times New Roman"/>
          <w:sz w:val="24"/>
          <w:szCs w:val="24"/>
        </w:rPr>
        <w:t xml:space="preserve">.  </w:t>
      </w:r>
      <w:r w:rsidRPr="002A4FEE">
        <w:rPr>
          <w:rFonts w:ascii="Times New Roman" w:hAnsi="Times New Roman"/>
          <w:sz w:val="24"/>
        </w:rPr>
        <w:t xml:space="preserve">If the only evidence of covered employment submitted by the claimant is a written affidavit or declaration subject to penalty of perjury by the employee, survivor or any other person, and DOE or another entity either disagrees with the assertion of covered employment or cannot concur or </w:t>
      </w:r>
      <w:r w:rsidRPr="002A4FEE">
        <w:rPr>
          <w:rFonts w:ascii="Times New Roman" w:hAnsi="Times New Roman"/>
          <w:sz w:val="24"/>
        </w:rPr>
        <w:lastRenderedPageBreak/>
        <w:t>disagree with the assertion of covered employment, then OWCP will evaluate the probative value of the affidavit in conjunction with the other evidence of employment, and may determine that the claimant has not met his or her burden of proof under § 30.111.</w:t>
      </w:r>
    </w:p>
    <w:p w:rsidRPr="002A4FEE" w:rsidR="00233A07" w:rsidP="00233A07" w:rsidRDefault="00233A07" w14:paraId="45C2A0C8"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r w:rsidRPr="002A4FEE">
        <w:rPr>
          <w:rFonts w:ascii="Times New Roman" w:hAnsi="Times New Roman"/>
          <w:sz w:val="24"/>
          <w:szCs w:val="24"/>
        </w:rPr>
        <w:t xml:space="preserve">    (b)  </w:t>
      </w:r>
      <w:r>
        <w:rPr>
          <w:rFonts w:ascii="Times New Roman" w:hAnsi="Times New Roman"/>
          <w:sz w:val="24"/>
          <w:szCs w:val="24"/>
        </w:rPr>
        <w:t>For claimants who have established proof of employment, p</w:t>
      </w:r>
      <w:r w:rsidRPr="002A4FEE">
        <w:rPr>
          <w:rFonts w:ascii="Times New Roman" w:hAnsi="Times New Roman"/>
          <w:sz w:val="24"/>
          <w:szCs w:val="24"/>
        </w:rPr>
        <w:t xml:space="preserve">roof of exposure to a toxic substance may be established by the submission of any appropriate document or information that is evidence that such substance was present at the facility where the employee was employed and that the employee came into contact with such substance.  Information from the following sources may be considered as probative factual evidence for purposes of establishing an employee’s exposure to a toxic substance at a DOE facility or a RECA section 5 facility:  </w:t>
      </w:r>
    </w:p>
    <w:p w:rsidRPr="002A4FEE" w:rsidR="00233A07" w:rsidP="00233A07" w:rsidRDefault="00233A07" w14:paraId="569EEE4C"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r w:rsidRPr="002A4FEE">
        <w:rPr>
          <w:rFonts w:ascii="Times New Roman" w:hAnsi="Times New Roman"/>
          <w:snapToGrid/>
          <w:sz w:val="24"/>
          <w:szCs w:val="24"/>
        </w:rPr>
        <w:t xml:space="preserve">    (1</w:t>
      </w:r>
      <w:r w:rsidRPr="002A4FEE">
        <w:rPr>
          <w:rFonts w:ascii="Times New Roman" w:hAnsi="Times New Roman"/>
          <w:sz w:val="24"/>
          <w:szCs w:val="24"/>
        </w:rPr>
        <w:t>)  To the extent practicable and appropriate, from DOE, a</w:t>
      </w:r>
      <w:r w:rsidRPr="002A4FEE">
        <w:rPr>
          <w:rFonts w:ascii="Times New Roman" w:hAnsi="Times New Roman"/>
          <w:snapToGrid/>
          <w:sz w:val="24"/>
          <w:szCs w:val="24"/>
        </w:rPr>
        <w:t xml:space="preserve"> DOE-sponsored Former Worker Program, or </w:t>
      </w:r>
      <w:r w:rsidRPr="002A4FEE">
        <w:rPr>
          <w:rFonts w:ascii="Times New Roman" w:hAnsi="Times New Roman"/>
          <w:sz w:val="24"/>
          <w:szCs w:val="24"/>
        </w:rPr>
        <w:t>an entity that acted as a contractor or subcontractor to DOE</w:t>
      </w:r>
      <w:r w:rsidRPr="002A4FEE">
        <w:rPr>
          <w:rFonts w:ascii="Times New Roman" w:hAnsi="Times New Roman"/>
          <w:snapToGrid/>
          <w:sz w:val="24"/>
          <w:szCs w:val="24"/>
        </w:rPr>
        <w:t>;</w:t>
      </w:r>
    </w:p>
    <w:p w:rsidRPr="002A4FEE" w:rsidR="00233A07" w:rsidP="00233A07" w:rsidRDefault="00233A07" w14:paraId="2A28CB0D"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Style w:val="documentbody1"/>
          <w:rFonts w:ascii="Times New Roman" w:hAnsi="Times New Roman"/>
          <w:sz w:val="24"/>
          <w:szCs w:val="24"/>
        </w:rPr>
      </w:pPr>
      <w:r w:rsidRPr="002A4FEE">
        <w:rPr>
          <w:rFonts w:ascii="Times New Roman" w:hAnsi="Times New Roman"/>
          <w:sz w:val="24"/>
          <w:szCs w:val="24"/>
        </w:rPr>
        <w:t xml:space="preserve">    (2)  OWCP’s Site Exposure Matrices; </w:t>
      </w:r>
      <w:r w:rsidRPr="002A4FEE">
        <w:rPr>
          <w:rStyle w:val="documentbody1"/>
          <w:rFonts w:ascii="Times New Roman" w:hAnsi="Times New Roman"/>
          <w:sz w:val="24"/>
          <w:szCs w:val="24"/>
        </w:rPr>
        <w:t>or</w:t>
      </w:r>
    </w:p>
    <w:p w:rsidRPr="002A4FEE" w:rsidR="00233A07" w:rsidP="00233A07" w:rsidRDefault="00233A07" w14:paraId="7A028BB5"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r w:rsidRPr="002A4FEE">
        <w:rPr>
          <w:rStyle w:val="documentbody1"/>
          <w:rFonts w:ascii="Times New Roman" w:hAnsi="Times New Roman"/>
          <w:sz w:val="24"/>
          <w:szCs w:val="24"/>
        </w:rPr>
        <w:t xml:space="preserve">    (3)  Any other entity deemed by OWCP to be a reliable source of information necessary to establish that the employee was exposed to</w:t>
      </w:r>
      <w:r w:rsidRPr="002A4FEE">
        <w:rPr>
          <w:rFonts w:ascii="Times New Roman" w:hAnsi="Times New Roman"/>
          <w:sz w:val="24"/>
          <w:szCs w:val="24"/>
        </w:rPr>
        <w:t xml:space="preserve"> a toxic substance at a DOE facility or RECA section 5 facility.</w:t>
      </w:r>
    </w:p>
    <w:p w:rsidRPr="00800336" w:rsidR="00021FDB" w:rsidP="0061312F" w:rsidRDefault="00021FDB" w14:paraId="4EB6A4BA" w14:textId="77777777">
      <w:pPr>
        <w:pStyle w:val="Preformatted"/>
        <w:rPr>
          <w:rFonts w:ascii="Times New Roman" w:hAnsi="Times New Roman"/>
          <w:sz w:val="24"/>
          <w:szCs w:val="24"/>
        </w:rPr>
      </w:pPr>
    </w:p>
    <w:p w:rsidRPr="004555A1" w:rsidR="00021FDB" w:rsidP="0061312F" w:rsidRDefault="00021FDB" w14:paraId="4FDA44B8" w14:textId="77777777">
      <w:pPr>
        <w:pStyle w:val="Preformatted"/>
        <w:rPr>
          <w:rFonts w:ascii="Times New Roman" w:hAnsi="Times New Roman"/>
          <w:b/>
          <w:sz w:val="24"/>
        </w:rPr>
      </w:pPr>
      <w:r w:rsidRPr="004555A1">
        <w:rPr>
          <w:rFonts w:ascii="Times New Roman" w:hAnsi="Times New Roman"/>
          <w:b/>
          <w:sz w:val="24"/>
        </w:rPr>
        <w:t>§ 30.232  How does a claimant establish that the employee has been diagnosed with a covered illness, or sustained an injury, illness, impairment or disease as a consequence of a covered illness?</w:t>
      </w:r>
    </w:p>
    <w:p w:rsidR="00021FDB" w:rsidP="0061312F" w:rsidRDefault="00021FDB" w14:paraId="038B15D2" w14:textId="77777777">
      <w:pPr>
        <w:pStyle w:val="Preformatted"/>
        <w:rPr>
          <w:rFonts w:ascii="Times New Roman" w:hAnsi="Times New Roman"/>
          <w:sz w:val="24"/>
          <w:u w:val="single"/>
        </w:rPr>
      </w:pPr>
    </w:p>
    <w:p w:rsidRPr="00682A60" w:rsidR="00021FDB" w:rsidP="0061312F" w:rsidRDefault="00021FDB" w14:paraId="09D0DE00" w14:textId="77777777">
      <w:pPr>
        <w:pStyle w:val="Preformatted"/>
        <w:rPr>
          <w:rStyle w:val="documentbody1"/>
          <w:rFonts w:ascii="Times New Roman" w:hAnsi="Times New Roman"/>
          <w:sz w:val="24"/>
          <w:u w:val="single"/>
        </w:rPr>
      </w:pPr>
      <w:r w:rsidRPr="00682A60">
        <w:rPr>
          <w:rFonts w:ascii="Times New Roman" w:hAnsi="Times New Roman"/>
          <w:sz w:val="24"/>
        </w:rPr>
        <w:t xml:space="preserve">    </w:t>
      </w:r>
      <w:r w:rsidRPr="00682A60">
        <w:rPr>
          <w:rStyle w:val="documentbody1"/>
          <w:rFonts w:ascii="Times New Roman" w:hAnsi="Times New Roman"/>
          <w:sz w:val="24"/>
          <w:szCs w:val="24"/>
        </w:rPr>
        <w:t>(a)  To establish that the employee has been diagnosed with a covered illness as required by § 30.230(d), the employee, or his or her survivor(s), must provide the following:</w:t>
      </w:r>
    </w:p>
    <w:p w:rsidRPr="002A4FEE" w:rsidR="00233A07" w:rsidP="00233A07" w:rsidRDefault="00233A07" w14:paraId="2CE16F22"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bookmarkStart w:name="SearchTerm" w:id="1"/>
      <w:r w:rsidRPr="002A4FEE">
        <w:rPr>
          <w:rFonts w:ascii="Times New Roman" w:hAnsi="Times New Roman"/>
          <w:sz w:val="24"/>
        </w:rPr>
        <w:t xml:space="preserve">    </w:t>
      </w:r>
      <w:r w:rsidRPr="002A4FEE">
        <w:rPr>
          <w:rStyle w:val="documentbody1"/>
          <w:rFonts w:ascii="Times New Roman" w:hAnsi="Times New Roman"/>
          <w:sz w:val="24"/>
          <w:szCs w:val="24"/>
        </w:rPr>
        <w:t>(1)  Written medical evidence containing a physician’s diagnosis of the employee’s covered illness (as that term is defined in § 30.5(s)), and the physician’s reasoning for his or her opinion regarding causation; and</w:t>
      </w:r>
    </w:p>
    <w:p w:rsidRPr="002A4FEE" w:rsidR="00233A07" w:rsidP="00233A07" w:rsidRDefault="00233A07" w14:paraId="5F71299E"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Style w:val="documentbody1"/>
          <w:rFonts w:ascii="Times New Roman" w:hAnsi="Times New Roman"/>
          <w:sz w:val="24"/>
          <w:szCs w:val="24"/>
        </w:rPr>
        <w:t xml:space="preserve">    (2)  Any other evidence OWCP may deem necessary to show that the employee has or had an illness that resulted from an exposure to a toxic substance while working at either a DOE facility or a RECA section 5 facility.</w:t>
      </w:r>
    </w:p>
    <w:p w:rsidR="00427A6E" w:rsidP="00233A07" w:rsidRDefault="00427A6E" w14:paraId="13566A11"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Pr="002A4FEE" w:rsidR="00233A07" w:rsidP="00233A07" w:rsidRDefault="00233A07" w14:paraId="752FD594"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sz w:val="24"/>
          <w:szCs w:val="24"/>
        </w:rPr>
      </w:pPr>
      <w:r w:rsidRPr="002A4FEE">
        <w:rPr>
          <w:rFonts w:ascii="Times New Roman" w:hAnsi="Times New Roman"/>
          <w:sz w:val="24"/>
        </w:rPr>
        <w:t xml:space="preserve">    (b)  An injury, illness, impairment or disease sustained as a consequence of a covered illness (as defined in § 30.5(s)) must be established with a fully rationalized medical report by a physician that shows the relationship between the injury, illness, impairment or disease and the covered illness.  Neither the fact that the injury, illness, impairment or disease manifests itself after a diagnosis of a covered illness, nor the belief of the claimant that the injury, illness, impairment or disease was caused by the covered illness, is sufficient in itself to prove a causal relationship.</w:t>
      </w:r>
    </w:p>
    <w:bookmarkEnd w:id="1"/>
    <w:p w:rsidRPr="004555A1" w:rsidR="00F51B5A" w:rsidP="00306DFB" w:rsidRDefault="00021FDB" w14:paraId="06EAF578" w14:textId="45F6782A">
      <w:pPr>
        <w:pStyle w:val="Preformatted"/>
        <w:rPr>
          <w:rFonts w:ascii="Times New Roman" w:hAnsi="Times New Roman"/>
          <w:b/>
          <w:sz w:val="24"/>
        </w:rPr>
      </w:pPr>
      <w:r w:rsidRPr="00800336">
        <w:rPr>
          <w:rFonts w:ascii="Times New Roman" w:hAnsi="Times New Roman"/>
          <w:sz w:val="24"/>
        </w:rPr>
        <w:br/>
      </w:r>
      <w:r w:rsidRPr="004555A1" w:rsidR="00F51B5A">
        <w:rPr>
          <w:rFonts w:ascii="Times New Roman" w:hAnsi="Times New Roman"/>
          <w:b/>
          <w:sz w:val="24"/>
        </w:rPr>
        <w:t>§ 30.403  Will OWCP pay for home health care, nursing home, and assisted living services?</w:t>
      </w:r>
    </w:p>
    <w:p w:rsidR="00427A6E" w:rsidP="00F51B5A" w:rsidRDefault="00427A6E" w14:paraId="7ED7B84F" w14:textId="77777777">
      <w:pPr>
        <w:ind w:firstLine="720"/>
        <w:rPr>
          <w:sz w:val="24"/>
          <w:szCs w:val="24"/>
        </w:rPr>
      </w:pPr>
    </w:p>
    <w:p w:rsidRPr="002A4FEE" w:rsidR="00F51B5A" w:rsidP="00427A6E" w:rsidRDefault="00B451A4" w14:paraId="34C6A5FC" w14:textId="77777777">
      <w:pPr>
        <w:rPr>
          <w:sz w:val="24"/>
          <w:szCs w:val="24"/>
        </w:rPr>
      </w:pPr>
      <w:r>
        <w:rPr>
          <w:sz w:val="24"/>
          <w:szCs w:val="24"/>
        </w:rPr>
        <w:t xml:space="preserve">    </w:t>
      </w:r>
      <w:r w:rsidRPr="002A4FEE" w:rsidR="00F51B5A">
        <w:rPr>
          <w:sz w:val="24"/>
          <w:szCs w:val="24"/>
        </w:rPr>
        <w:t>(a)  OWCP will authorize and pay for home health care claimed under section 7384t of the Act, whether or not such care constitutes skilled nursing care, so long as the care has been determined to be medically necessary.  OWCP will pay for approved periods of care by a registered nurse, licensed practical nurse, home health aide or similarly trained individual, subject to the pre-authorization requirements described in paragraph (c) of this section.</w:t>
      </w:r>
    </w:p>
    <w:p w:rsidR="00B451A4" w:rsidP="00B451A4" w:rsidRDefault="00B451A4" w14:paraId="43DA94FB" w14:textId="77777777">
      <w:pPr>
        <w:rPr>
          <w:sz w:val="24"/>
          <w:szCs w:val="24"/>
        </w:rPr>
      </w:pPr>
    </w:p>
    <w:p w:rsidRPr="002A4FEE" w:rsidR="00F51B5A" w:rsidP="00B451A4" w:rsidRDefault="00B451A4" w14:paraId="33923242" w14:textId="77777777">
      <w:pPr>
        <w:rPr>
          <w:sz w:val="24"/>
          <w:szCs w:val="24"/>
        </w:rPr>
      </w:pPr>
      <w:r>
        <w:rPr>
          <w:sz w:val="24"/>
          <w:szCs w:val="24"/>
        </w:rPr>
        <w:t xml:space="preserve">    </w:t>
      </w:r>
      <w:r w:rsidRPr="002A4FEE" w:rsidR="00F51B5A">
        <w:rPr>
          <w:sz w:val="24"/>
          <w:szCs w:val="24"/>
        </w:rPr>
        <w:t>(b)  OWCP will also authorize and pay for periods of nursing home and assisted living services claimed under section 7384t of the Act, so long as such services have been determined to be medically necessary, subject to the pre-authorization requirements described in paragraph (c) of this section.</w:t>
      </w:r>
    </w:p>
    <w:p w:rsidR="00B451A4" w:rsidP="00B451A4" w:rsidRDefault="00B451A4" w14:paraId="0A9ED5FC" w14:textId="77777777">
      <w:pPr>
        <w:rPr>
          <w:sz w:val="24"/>
          <w:szCs w:val="24"/>
        </w:rPr>
      </w:pPr>
    </w:p>
    <w:p w:rsidRPr="002A4FEE" w:rsidR="00F51B5A" w:rsidP="00B451A4" w:rsidRDefault="00B451A4" w14:paraId="0A83ED61" w14:textId="77777777">
      <w:pPr>
        <w:rPr>
          <w:sz w:val="24"/>
          <w:szCs w:val="24"/>
        </w:rPr>
      </w:pPr>
      <w:r>
        <w:rPr>
          <w:sz w:val="24"/>
          <w:szCs w:val="24"/>
        </w:rPr>
        <w:t xml:space="preserve">    </w:t>
      </w:r>
      <w:r w:rsidRPr="002A4FEE" w:rsidR="00F51B5A">
        <w:rPr>
          <w:sz w:val="24"/>
          <w:szCs w:val="24"/>
        </w:rPr>
        <w:t xml:space="preserve">(c)  To file an initial claim for home health care, nursing home, or assisted living services, the beneficiary must submit Form EE-17A to OWCP and identify his or her treating physician.  OWCP then provides the treating physician with Form EE-17B, which asks the physician to submit a letter of medical necessity and verify that a timely face-to-face physical examination of the beneficiary took place.  This particular pre-authorization process must be followed only for the initial claim for home health care, </w:t>
      </w:r>
      <w:r w:rsidRPr="002A4FEE" w:rsidR="00F51B5A">
        <w:rPr>
          <w:sz w:val="24"/>
          <w:szCs w:val="24"/>
        </w:rPr>
        <w:lastRenderedPageBreak/>
        <w:t>nursing home, and assisted living services; any subsequent request for pre-authorization must satisfy OWCP’s usual medical necessity requirements.  If a claimant disagrees with the decision of OWCP that the claimed services are not medically necessary, he or she may utilize the adjudicatory process described in subpart D of this part.</w:t>
      </w:r>
    </w:p>
    <w:p w:rsidR="00021FDB" w:rsidP="0061312F" w:rsidRDefault="00021FDB" w14:paraId="22E27CDB" w14:textId="77777777">
      <w:pPr>
        <w:pStyle w:val="Preformatted"/>
        <w:tabs>
          <w:tab w:val="clear" w:pos="9590"/>
        </w:tabs>
        <w:rPr>
          <w:rFonts w:ascii="Times New Roman" w:hAnsi="Times New Roman"/>
          <w:sz w:val="24"/>
        </w:rPr>
      </w:pPr>
    </w:p>
    <w:p w:rsidRPr="004555A1" w:rsidR="00021FDB" w:rsidP="0061312F" w:rsidRDefault="00021FDB" w14:paraId="65DC9155" w14:textId="77777777">
      <w:pPr>
        <w:pStyle w:val="Preformatted"/>
        <w:tabs>
          <w:tab w:val="clear" w:pos="9590"/>
        </w:tabs>
        <w:rPr>
          <w:rFonts w:ascii="Times New Roman" w:hAnsi="Times New Roman"/>
          <w:b/>
          <w:sz w:val="24"/>
        </w:rPr>
      </w:pPr>
      <w:r w:rsidRPr="004555A1">
        <w:rPr>
          <w:rFonts w:ascii="Times New Roman" w:hAnsi="Times New Roman"/>
          <w:b/>
          <w:sz w:val="24"/>
        </w:rPr>
        <w:t>§ 30.415  What are the requirements for medical reports?</w:t>
      </w:r>
    </w:p>
    <w:p w:rsidR="00021FDB" w:rsidP="0061312F" w:rsidRDefault="00021FDB" w14:paraId="59C0576C" w14:textId="77777777">
      <w:pPr>
        <w:pStyle w:val="Preformatted"/>
        <w:tabs>
          <w:tab w:val="clear" w:pos="9590"/>
        </w:tabs>
        <w:rPr>
          <w:rFonts w:ascii="Times New Roman" w:hAnsi="Times New Roman"/>
          <w:sz w:val="24"/>
        </w:rPr>
      </w:pPr>
    </w:p>
    <w:p w:rsidR="00021FDB" w:rsidP="0061312F" w:rsidRDefault="00021FDB" w14:paraId="42E6B981" w14:textId="77777777">
      <w:pPr>
        <w:pStyle w:val="Preformatted"/>
        <w:tabs>
          <w:tab w:val="clear" w:pos="9590"/>
        </w:tabs>
        <w:rPr>
          <w:rFonts w:ascii="Times New Roman" w:hAnsi="Times New Roman"/>
          <w:sz w:val="24"/>
        </w:rPr>
      </w:pPr>
      <w:r>
        <w:rPr>
          <w:rFonts w:ascii="Times New Roman" w:hAnsi="Times New Roman"/>
          <w:sz w:val="24"/>
        </w:rPr>
        <w:t xml:space="preserve">    In general, medical reports from the employee’s attending physician should include the following:</w:t>
      </w:r>
    </w:p>
    <w:p w:rsidR="00021FDB" w:rsidP="0061312F" w:rsidRDefault="00021FDB" w14:paraId="28675997" w14:textId="77777777">
      <w:pPr>
        <w:pStyle w:val="Preformatted"/>
        <w:tabs>
          <w:tab w:val="clear" w:pos="9590"/>
        </w:tabs>
        <w:rPr>
          <w:rFonts w:ascii="Times New Roman" w:hAnsi="Times New Roman"/>
          <w:sz w:val="24"/>
        </w:rPr>
      </w:pPr>
    </w:p>
    <w:p w:rsidR="00021FDB" w:rsidP="0061312F" w:rsidRDefault="00021FDB" w14:paraId="1FE4B386" w14:textId="77777777">
      <w:pPr>
        <w:pStyle w:val="Preformatted"/>
        <w:tabs>
          <w:tab w:val="clear" w:pos="9590"/>
        </w:tabs>
        <w:rPr>
          <w:rFonts w:ascii="Times New Roman" w:hAnsi="Times New Roman"/>
          <w:sz w:val="24"/>
        </w:rPr>
      </w:pPr>
      <w:r>
        <w:rPr>
          <w:rFonts w:ascii="Times New Roman" w:hAnsi="Times New Roman"/>
          <w:sz w:val="24"/>
        </w:rPr>
        <w:t xml:space="preserve">    (a)  Dates of examination and treatment;</w:t>
      </w:r>
    </w:p>
    <w:p w:rsidR="00021FDB" w:rsidP="0061312F" w:rsidRDefault="00021FDB" w14:paraId="23C7E1F7" w14:textId="77777777">
      <w:pPr>
        <w:pStyle w:val="Preformatted"/>
        <w:tabs>
          <w:tab w:val="clear" w:pos="9590"/>
        </w:tabs>
        <w:rPr>
          <w:rFonts w:ascii="Times New Roman" w:hAnsi="Times New Roman"/>
          <w:sz w:val="24"/>
        </w:rPr>
      </w:pPr>
    </w:p>
    <w:p w:rsidR="00021FDB" w:rsidP="0061312F" w:rsidRDefault="00021FDB" w14:paraId="463482BE" w14:textId="77777777">
      <w:pPr>
        <w:pStyle w:val="Preformatted"/>
        <w:tabs>
          <w:tab w:val="clear" w:pos="9590"/>
        </w:tabs>
        <w:rPr>
          <w:rFonts w:ascii="Times New Roman" w:hAnsi="Times New Roman"/>
          <w:sz w:val="24"/>
        </w:rPr>
      </w:pPr>
      <w:r>
        <w:rPr>
          <w:rFonts w:ascii="Times New Roman" w:hAnsi="Times New Roman"/>
          <w:sz w:val="24"/>
        </w:rPr>
        <w:t xml:space="preserve">    (b)  History given by the employee;</w:t>
      </w:r>
    </w:p>
    <w:p w:rsidR="00021FDB" w:rsidP="0061312F" w:rsidRDefault="00021FDB" w14:paraId="67888DD6" w14:textId="77777777">
      <w:pPr>
        <w:pStyle w:val="Preformatted"/>
        <w:tabs>
          <w:tab w:val="clear" w:pos="9590"/>
        </w:tabs>
        <w:rPr>
          <w:rFonts w:ascii="Times New Roman" w:hAnsi="Times New Roman"/>
          <w:sz w:val="24"/>
        </w:rPr>
      </w:pPr>
    </w:p>
    <w:p w:rsidR="00021FDB" w:rsidP="0061312F" w:rsidRDefault="00021FDB" w14:paraId="7CB62A46" w14:textId="77777777">
      <w:pPr>
        <w:pStyle w:val="Preformatted"/>
        <w:tabs>
          <w:tab w:val="clear" w:pos="9590"/>
        </w:tabs>
        <w:rPr>
          <w:rFonts w:ascii="Times New Roman" w:hAnsi="Times New Roman"/>
          <w:sz w:val="24"/>
        </w:rPr>
      </w:pPr>
      <w:r>
        <w:rPr>
          <w:rFonts w:ascii="Times New Roman" w:hAnsi="Times New Roman"/>
          <w:sz w:val="24"/>
        </w:rPr>
        <w:t xml:space="preserve">    (c)  Physical findings;</w:t>
      </w:r>
    </w:p>
    <w:p w:rsidR="00021FDB" w:rsidP="0061312F" w:rsidRDefault="00021FDB" w14:paraId="7380AFF8" w14:textId="77777777">
      <w:pPr>
        <w:pStyle w:val="Preformatted"/>
        <w:tabs>
          <w:tab w:val="clear" w:pos="9590"/>
        </w:tabs>
        <w:rPr>
          <w:rFonts w:ascii="Times New Roman" w:hAnsi="Times New Roman"/>
          <w:sz w:val="24"/>
        </w:rPr>
      </w:pPr>
    </w:p>
    <w:p w:rsidR="00021FDB" w:rsidP="0061312F" w:rsidRDefault="00021FDB" w14:paraId="2AEBB6B4" w14:textId="77777777">
      <w:pPr>
        <w:pStyle w:val="Preformatted"/>
        <w:tabs>
          <w:tab w:val="clear" w:pos="9590"/>
        </w:tabs>
        <w:rPr>
          <w:rFonts w:ascii="Times New Roman" w:hAnsi="Times New Roman"/>
          <w:sz w:val="24"/>
        </w:rPr>
      </w:pPr>
      <w:r>
        <w:rPr>
          <w:rFonts w:ascii="Times New Roman" w:hAnsi="Times New Roman"/>
          <w:sz w:val="24"/>
        </w:rPr>
        <w:t xml:space="preserve">    (d)  Results of diagnostic tests;</w:t>
      </w:r>
    </w:p>
    <w:p w:rsidR="00021FDB" w:rsidP="0061312F" w:rsidRDefault="00021FDB" w14:paraId="2FCCE9BD" w14:textId="77777777">
      <w:pPr>
        <w:pStyle w:val="Preformatted"/>
        <w:tabs>
          <w:tab w:val="clear" w:pos="9590"/>
        </w:tabs>
        <w:rPr>
          <w:rFonts w:ascii="Times New Roman" w:hAnsi="Times New Roman"/>
          <w:sz w:val="24"/>
        </w:rPr>
      </w:pPr>
    </w:p>
    <w:p w:rsidR="00021FDB" w:rsidP="0061312F" w:rsidRDefault="00021FDB" w14:paraId="632FC309" w14:textId="77777777">
      <w:pPr>
        <w:pStyle w:val="Preformatted"/>
        <w:tabs>
          <w:tab w:val="clear" w:pos="9590"/>
        </w:tabs>
        <w:rPr>
          <w:rFonts w:ascii="Times New Roman" w:hAnsi="Times New Roman"/>
          <w:sz w:val="24"/>
        </w:rPr>
      </w:pPr>
      <w:r>
        <w:rPr>
          <w:rFonts w:ascii="Times New Roman" w:hAnsi="Times New Roman"/>
          <w:sz w:val="24"/>
        </w:rPr>
        <w:t xml:space="preserve">    (e)  Diagnosis;</w:t>
      </w:r>
    </w:p>
    <w:p w:rsidR="00021FDB" w:rsidP="0061312F" w:rsidRDefault="00021FDB" w14:paraId="3A5A2622" w14:textId="77777777">
      <w:pPr>
        <w:pStyle w:val="Preformatted"/>
        <w:tabs>
          <w:tab w:val="clear" w:pos="9590"/>
        </w:tabs>
        <w:rPr>
          <w:rFonts w:ascii="Times New Roman" w:hAnsi="Times New Roman"/>
          <w:sz w:val="24"/>
        </w:rPr>
      </w:pPr>
    </w:p>
    <w:p w:rsidR="00021FDB" w:rsidP="0061312F" w:rsidRDefault="00021FDB" w14:paraId="2F75B57A" w14:textId="77777777">
      <w:pPr>
        <w:pStyle w:val="Preformatted"/>
        <w:tabs>
          <w:tab w:val="clear" w:pos="9590"/>
        </w:tabs>
        <w:rPr>
          <w:rFonts w:ascii="Times New Roman" w:hAnsi="Times New Roman"/>
          <w:sz w:val="24"/>
        </w:rPr>
      </w:pPr>
      <w:r>
        <w:rPr>
          <w:rFonts w:ascii="Times New Roman" w:hAnsi="Times New Roman"/>
          <w:sz w:val="24"/>
        </w:rPr>
        <w:t xml:space="preserve">    (f)  Course of treatment;</w:t>
      </w:r>
    </w:p>
    <w:p w:rsidR="00021FDB" w:rsidP="0061312F" w:rsidRDefault="00021FDB" w14:paraId="51BFDBF7" w14:textId="77777777">
      <w:pPr>
        <w:pStyle w:val="Preformatted"/>
        <w:tabs>
          <w:tab w:val="clear" w:pos="9590"/>
        </w:tabs>
        <w:rPr>
          <w:rFonts w:ascii="Times New Roman" w:hAnsi="Times New Roman"/>
          <w:sz w:val="24"/>
        </w:rPr>
      </w:pPr>
    </w:p>
    <w:p w:rsidR="00021FDB" w:rsidP="0061312F" w:rsidRDefault="00021FDB" w14:paraId="486679FB" w14:textId="77777777">
      <w:pPr>
        <w:pStyle w:val="Preformatted"/>
        <w:tabs>
          <w:tab w:val="clear" w:pos="9590"/>
        </w:tabs>
        <w:rPr>
          <w:rFonts w:ascii="Times New Roman" w:hAnsi="Times New Roman"/>
          <w:sz w:val="24"/>
        </w:rPr>
      </w:pPr>
      <w:r>
        <w:rPr>
          <w:rFonts w:ascii="Times New Roman" w:hAnsi="Times New Roman"/>
          <w:sz w:val="24"/>
        </w:rPr>
        <w:t xml:space="preserve">    (g)  A description of any other conditions found due to the claimed occupational illness or covered illness;</w:t>
      </w:r>
    </w:p>
    <w:p w:rsidR="00021FDB" w:rsidP="0061312F" w:rsidRDefault="00021FDB" w14:paraId="1E627790" w14:textId="77777777">
      <w:pPr>
        <w:pStyle w:val="Preformatted"/>
        <w:tabs>
          <w:tab w:val="clear" w:pos="9590"/>
        </w:tabs>
        <w:rPr>
          <w:rFonts w:ascii="Times New Roman" w:hAnsi="Times New Roman"/>
          <w:sz w:val="24"/>
        </w:rPr>
      </w:pPr>
    </w:p>
    <w:p w:rsidR="00021FDB" w:rsidP="0061312F" w:rsidRDefault="00021FDB" w14:paraId="42919FEF" w14:textId="77777777">
      <w:pPr>
        <w:pStyle w:val="Preformatted"/>
        <w:tabs>
          <w:tab w:val="clear" w:pos="9590"/>
        </w:tabs>
        <w:rPr>
          <w:rFonts w:ascii="Times New Roman" w:hAnsi="Times New Roman"/>
          <w:sz w:val="24"/>
        </w:rPr>
      </w:pPr>
      <w:r>
        <w:rPr>
          <w:rFonts w:ascii="Times New Roman" w:hAnsi="Times New Roman"/>
          <w:sz w:val="24"/>
        </w:rPr>
        <w:t xml:space="preserve">    (h)  The treatment given or recommended for the claimed occupational illness or covered illness; and</w:t>
      </w:r>
    </w:p>
    <w:p w:rsidR="00021FDB" w:rsidP="0061312F" w:rsidRDefault="00021FDB" w14:paraId="67B17EBF" w14:textId="77777777">
      <w:pPr>
        <w:pStyle w:val="Preformatted"/>
        <w:tabs>
          <w:tab w:val="clear" w:pos="9590"/>
        </w:tabs>
        <w:rPr>
          <w:rFonts w:ascii="Times New Roman" w:hAnsi="Times New Roman"/>
          <w:sz w:val="24"/>
        </w:rPr>
      </w:pPr>
    </w:p>
    <w:p w:rsidR="00021FDB" w:rsidP="0061312F" w:rsidRDefault="00021FDB" w14:paraId="1F5846F2" w14:textId="77777777">
      <w:pPr>
        <w:pStyle w:val="Preformatted"/>
        <w:tabs>
          <w:tab w:val="clear" w:pos="9590"/>
        </w:tabs>
        <w:rPr>
          <w:rFonts w:ascii="Times New Roman" w:hAnsi="Times New Roman"/>
          <w:sz w:val="24"/>
        </w:rPr>
      </w:pPr>
      <w:r>
        <w:rPr>
          <w:rFonts w:ascii="Times New Roman" w:hAnsi="Times New Roman"/>
          <w:sz w:val="24"/>
        </w:rPr>
        <w:t xml:space="preserve">    (i)  All other material findings.</w:t>
      </w:r>
    </w:p>
    <w:p w:rsidR="00021FDB" w:rsidP="0061312F" w:rsidRDefault="00021FDB" w14:paraId="18A6786D" w14:textId="77777777">
      <w:pPr>
        <w:pStyle w:val="Preformatted"/>
        <w:tabs>
          <w:tab w:val="clear" w:pos="9590"/>
        </w:tabs>
        <w:rPr>
          <w:rFonts w:ascii="Times New Roman" w:hAnsi="Times New Roman"/>
          <w:sz w:val="24"/>
        </w:rPr>
      </w:pPr>
    </w:p>
    <w:p w:rsidRPr="004555A1" w:rsidR="00021FDB" w:rsidP="0061312F" w:rsidRDefault="00021FDB" w14:paraId="45669E27" w14:textId="77777777">
      <w:pPr>
        <w:pStyle w:val="Preformatted"/>
        <w:tabs>
          <w:tab w:val="clear" w:pos="9590"/>
        </w:tabs>
        <w:rPr>
          <w:rFonts w:ascii="Times New Roman" w:hAnsi="Times New Roman"/>
          <w:b/>
          <w:sz w:val="24"/>
        </w:rPr>
      </w:pPr>
      <w:r w:rsidRPr="004555A1">
        <w:rPr>
          <w:rFonts w:ascii="Times New Roman" w:hAnsi="Times New Roman"/>
          <w:b/>
          <w:sz w:val="24"/>
        </w:rPr>
        <w:lastRenderedPageBreak/>
        <w:t>§ 30.416  How and when should medical reports be submitted?</w:t>
      </w:r>
    </w:p>
    <w:p w:rsidR="00021FDB" w:rsidP="0061312F" w:rsidRDefault="00021FDB" w14:paraId="0CCE0C9F" w14:textId="77777777">
      <w:pPr>
        <w:pStyle w:val="Preformatted"/>
        <w:tabs>
          <w:tab w:val="clear" w:pos="9590"/>
        </w:tabs>
        <w:rPr>
          <w:rFonts w:ascii="Times New Roman" w:hAnsi="Times New Roman"/>
          <w:sz w:val="24"/>
        </w:rPr>
      </w:pPr>
    </w:p>
    <w:p w:rsidRPr="002A4FEE" w:rsidR="00F51B5A" w:rsidP="00F51B5A" w:rsidRDefault="00F51B5A" w14:paraId="57C6EA0E"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r w:rsidRPr="002A4FEE">
        <w:rPr>
          <w:rFonts w:ascii="Times New Roman" w:hAnsi="Times New Roman"/>
          <w:sz w:val="24"/>
        </w:rPr>
        <w:t xml:space="preserve">    (a)  The initial medical report (and any subsequent reports) should be made in narrative form on the physician’s letterhead stationery.  The physician should use the Form EE-7 as a guide for the preparation of his or her initial medical report in support of a claim under Part B and/or Part E of EEOICPA.  The report should bear the physician’s handwritten or electronic signature.  OWCP may require an original signature on the report.</w:t>
      </w:r>
    </w:p>
    <w:p w:rsidR="00021FDB" w:rsidP="0061312F" w:rsidRDefault="00021FDB" w14:paraId="050E0111" w14:textId="77777777">
      <w:pPr>
        <w:pStyle w:val="Preformatted"/>
        <w:tabs>
          <w:tab w:val="clear" w:pos="9590"/>
        </w:tabs>
        <w:rPr>
          <w:rFonts w:ascii="Times New Roman" w:hAnsi="Times New Roman"/>
          <w:sz w:val="24"/>
        </w:rPr>
      </w:pPr>
    </w:p>
    <w:p w:rsidR="00021FDB" w:rsidP="0061312F" w:rsidRDefault="00021FDB" w14:paraId="054BA4D3" w14:textId="77777777">
      <w:pPr>
        <w:pStyle w:val="Preformatted"/>
        <w:tabs>
          <w:tab w:val="clear" w:pos="9590"/>
        </w:tabs>
        <w:rPr>
          <w:rFonts w:ascii="Times New Roman" w:hAnsi="Times New Roman"/>
          <w:sz w:val="24"/>
        </w:rPr>
      </w:pPr>
      <w:r>
        <w:rPr>
          <w:rFonts w:ascii="Times New Roman" w:hAnsi="Times New Roman"/>
          <w:sz w:val="24"/>
        </w:rPr>
        <w:t xml:space="preserve">    (b)  The report shall be submitted directly to OWCP as soon as possible after medical examination or treatment is received, either by the employee or the physician.</w:t>
      </w:r>
    </w:p>
    <w:p w:rsidR="00021FDB" w:rsidP="0061312F" w:rsidRDefault="00021FDB" w14:paraId="41FED63E" w14:textId="77777777">
      <w:pPr>
        <w:pStyle w:val="Preformatted"/>
        <w:tabs>
          <w:tab w:val="clear" w:pos="9590"/>
        </w:tabs>
        <w:rPr>
          <w:rFonts w:ascii="Times New Roman" w:hAnsi="Times New Roman"/>
          <w:sz w:val="24"/>
        </w:rPr>
      </w:pPr>
    </w:p>
    <w:p w:rsidRPr="004555A1" w:rsidR="00021FDB" w:rsidP="0061312F" w:rsidRDefault="00021FDB" w14:paraId="686DED13" w14:textId="77777777">
      <w:pPr>
        <w:pStyle w:val="Preformatted"/>
        <w:tabs>
          <w:tab w:val="clear" w:pos="9590"/>
        </w:tabs>
        <w:rPr>
          <w:rFonts w:ascii="Times New Roman" w:hAnsi="Times New Roman"/>
          <w:b/>
          <w:sz w:val="24"/>
        </w:rPr>
      </w:pPr>
      <w:r w:rsidRPr="004555A1">
        <w:rPr>
          <w:rFonts w:ascii="Times New Roman" w:hAnsi="Times New Roman"/>
          <w:b/>
          <w:sz w:val="24"/>
        </w:rPr>
        <w:t>§ 30.417  What additional medical information may OWCP require to support continuing payment of benefits?</w:t>
      </w:r>
    </w:p>
    <w:p w:rsidR="00021FDB" w:rsidP="0061312F" w:rsidRDefault="00021FDB" w14:paraId="5C2CE8F6" w14:textId="77777777">
      <w:pPr>
        <w:pStyle w:val="Preformatted"/>
        <w:tabs>
          <w:tab w:val="clear" w:pos="9590"/>
        </w:tabs>
        <w:rPr>
          <w:rFonts w:ascii="Times New Roman" w:hAnsi="Times New Roman"/>
          <w:sz w:val="24"/>
        </w:rPr>
      </w:pPr>
    </w:p>
    <w:p w:rsidR="00021FDB" w:rsidP="0061312F" w:rsidRDefault="00021FDB" w14:paraId="41F21742" w14:textId="77777777">
      <w:pPr>
        <w:pStyle w:val="Preformatted"/>
        <w:tabs>
          <w:tab w:val="clear" w:pos="9590"/>
        </w:tabs>
        <w:rPr>
          <w:rFonts w:ascii="Times New Roman" w:hAnsi="Times New Roman"/>
          <w:sz w:val="24"/>
        </w:rPr>
      </w:pPr>
      <w:r>
        <w:rPr>
          <w:rFonts w:ascii="Times New Roman" w:hAnsi="Times New Roman"/>
          <w:sz w:val="24"/>
        </w:rPr>
        <w:t xml:space="preserve">    In all cases requiring hospital treatment or prolonged care, OWCP will request detailed narrative reports from the attending physician at periodic intervals.  The physician will be asked to describe continuing medical treatment for the occupational illness or covered illness accepted by OWCP, a prognosis, and the physician’s opinion as to the continuing causal relationship between the need for additional treatment and the occupational illness or covered illness.</w:t>
      </w:r>
    </w:p>
    <w:p w:rsidR="00021FDB" w:rsidP="0061312F" w:rsidRDefault="00021FDB" w14:paraId="4B8D4272" w14:textId="77777777">
      <w:pPr>
        <w:pStyle w:val="Preformatted"/>
        <w:tabs>
          <w:tab w:val="clear" w:pos="9590"/>
        </w:tabs>
        <w:rPr>
          <w:rFonts w:ascii="Times New Roman" w:hAnsi="Times New Roman"/>
          <w:sz w:val="24"/>
        </w:rPr>
      </w:pPr>
    </w:p>
    <w:p w:rsidRPr="004555A1" w:rsidR="00021FDB" w:rsidP="0061312F" w:rsidRDefault="00021FDB" w14:paraId="053AF64B" w14:textId="77777777">
      <w:pPr>
        <w:pStyle w:val="Preformatted"/>
        <w:tabs>
          <w:tab w:val="clear" w:pos="9590"/>
        </w:tabs>
        <w:rPr>
          <w:rFonts w:ascii="Times New Roman" w:hAnsi="Times New Roman"/>
          <w:b/>
          <w:sz w:val="24"/>
        </w:rPr>
      </w:pPr>
      <w:r w:rsidRPr="004555A1">
        <w:rPr>
          <w:rFonts w:ascii="Times New Roman" w:hAnsi="Times New Roman"/>
          <w:b/>
          <w:sz w:val="24"/>
        </w:rPr>
        <w:t>§ 30.505  What procedures will OWCP follow before it pays any compensation?</w:t>
      </w:r>
    </w:p>
    <w:p w:rsidR="00021FDB" w:rsidP="0061312F" w:rsidRDefault="00021FDB" w14:paraId="42075DC8" w14:textId="77777777">
      <w:pPr>
        <w:pStyle w:val="Preformatted"/>
        <w:tabs>
          <w:tab w:val="clear" w:pos="9590"/>
        </w:tabs>
        <w:rPr>
          <w:rFonts w:ascii="Times New Roman" w:hAnsi="Times New Roman"/>
          <w:sz w:val="24"/>
        </w:rPr>
      </w:pPr>
    </w:p>
    <w:p w:rsidR="00021FDB" w:rsidP="0061312F" w:rsidRDefault="00021FDB" w14:paraId="2FA5A6E3" w14:textId="77777777">
      <w:pPr>
        <w:pStyle w:val="Preformatted"/>
        <w:tabs>
          <w:tab w:val="clear" w:pos="9590"/>
        </w:tabs>
        <w:rPr>
          <w:rFonts w:ascii="Times New Roman" w:hAnsi="Times New Roman"/>
          <w:sz w:val="24"/>
        </w:rPr>
      </w:pPr>
      <w:r>
        <w:rPr>
          <w:rFonts w:ascii="Times New Roman" w:hAnsi="Times New Roman"/>
          <w:sz w:val="24"/>
        </w:rPr>
        <w:t xml:space="preserve">    (a)  In cases involving the approval of a claim, whether in whole or in part, OWCP shall take all necessary steps to determine the amount of any offset or coordination of EEOICPA benefits before paying any benefits, and to verify the identity of the covered Part B employee, the covered Part E employee, or the eligible surviving beneficiary or beneficiaries.  To perform these tasks, OWCP may conduct any investigation, require any claimant to provide or execute any affidavit, record or document, or authorize the </w:t>
      </w:r>
      <w:r>
        <w:rPr>
          <w:rFonts w:ascii="Times New Roman" w:hAnsi="Times New Roman"/>
          <w:sz w:val="24"/>
        </w:rPr>
        <w:lastRenderedPageBreak/>
        <w:t>release of any information as OWCP deems necessary to ensure that the compensation payment is made in the correct amount and to the correct person or persons.  OWCP shall also require every claimant under Part B of the Act to execute and provide any necessary affidavit described in § 30.620 of these regulations.  Should a claimant fail or refuse to execute an affidavit or release of information, or fail or refuse to provide a requested document or record or to provide access to information, such failure or refusal may be deemed to be a rejection of the payment, unless the claimant does not have and cannot obtain the legal authority to provide, release, or authorize access to the required information, records, or documents.</w:t>
      </w:r>
    </w:p>
    <w:p w:rsidR="00021FDB" w:rsidP="0061312F" w:rsidRDefault="00021FDB" w14:paraId="01001528" w14:textId="77777777">
      <w:pPr>
        <w:pStyle w:val="Preformatted"/>
        <w:tabs>
          <w:tab w:val="clear" w:pos="9590"/>
        </w:tabs>
        <w:rPr>
          <w:rFonts w:ascii="Times New Roman" w:hAnsi="Times New Roman"/>
          <w:sz w:val="24"/>
        </w:rPr>
      </w:pPr>
    </w:p>
    <w:p w:rsidR="00021FDB" w:rsidP="0061312F" w:rsidRDefault="00021FDB" w14:paraId="7B3845F7" w14:textId="77777777">
      <w:pPr>
        <w:pStyle w:val="Preformatted"/>
        <w:tabs>
          <w:tab w:val="clear" w:pos="9590"/>
        </w:tabs>
        <w:rPr>
          <w:rFonts w:ascii="Times New Roman" w:hAnsi="Times New Roman"/>
          <w:sz w:val="24"/>
        </w:rPr>
      </w:pPr>
      <w:r>
        <w:rPr>
          <w:rFonts w:ascii="Times New Roman" w:hAnsi="Times New Roman"/>
          <w:sz w:val="24"/>
        </w:rPr>
        <w:t xml:space="preserve">    (b)  To determine the amount of any offset, OWCP shall require the covered Part B employee, covered Part E employee or each eligible surviving beneficiary filing a claim under this part to execute and provide an affidavit (or declaration made under oath on </w:t>
      </w:r>
      <w:r w:rsidRPr="00297631">
        <w:rPr>
          <w:rFonts w:ascii="Times New Roman" w:hAnsi="Times New Roman"/>
          <w:sz w:val="24"/>
        </w:rPr>
        <w:t>Form EE-1 or EE-2</w:t>
      </w:r>
      <w:r>
        <w:rPr>
          <w:rFonts w:ascii="Times New Roman" w:hAnsi="Times New Roman"/>
          <w:sz w:val="24"/>
        </w:rPr>
        <w:t>) reporting the amount of any payment made pursuant to a final judgment or settlement in litigation seeking damages.  Even if someone other than the covered Part B employee or the covered Part E employee receives a payment pursuant to a final judgment or settlement in litigation seeking damages (</w:t>
      </w:r>
      <w:r w:rsidRPr="00DD170E">
        <w:rPr>
          <w:rFonts w:ascii="Times New Roman" w:hAnsi="Times New Roman"/>
          <w:i/>
          <w:sz w:val="24"/>
        </w:rPr>
        <w:t>e.g.</w:t>
      </w:r>
      <w:r>
        <w:rPr>
          <w:rFonts w:ascii="Times New Roman" w:hAnsi="Times New Roman"/>
          <w:sz w:val="24"/>
        </w:rPr>
        <w:t>, the surviving spouse of a deceased covered Part B employee or a deceased covered Part E employee), the receipt of any such payment must be reported.</w:t>
      </w:r>
    </w:p>
    <w:p w:rsidR="00021FDB" w:rsidP="0061312F" w:rsidRDefault="00021FDB" w14:paraId="38E11BE7" w14:textId="77777777">
      <w:pPr>
        <w:pStyle w:val="Preformatted"/>
        <w:tabs>
          <w:tab w:val="clear" w:pos="9590"/>
        </w:tabs>
        <w:rPr>
          <w:rFonts w:ascii="Times New Roman" w:hAnsi="Times New Roman"/>
          <w:sz w:val="24"/>
        </w:rPr>
      </w:pPr>
      <w:r>
        <w:rPr>
          <w:rFonts w:ascii="Times New Roman" w:hAnsi="Times New Roman"/>
          <w:sz w:val="24"/>
        </w:rPr>
        <w:t xml:space="preserve">    (1)  For the purposes of this paragraph (b) only, “litigation seeking damages” refers to any request or demand for money </w:t>
      </w:r>
      <w:r w:rsidR="00473706">
        <w:rPr>
          <w:rFonts w:ascii="Times New Roman" w:hAnsi="Times New Roman"/>
          <w:sz w:val="24"/>
        </w:rPr>
        <w:t xml:space="preserve">(other than for workers’ compensation) </w:t>
      </w:r>
      <w:r>
        <w:rPr>
          <w:rFonts w:ascii="Times New Roman" w:hAnsi="Times New Roman"/>
          <w:sz w:val="24"/>
        </w:rPr>
        <w:t xml:space="preserve">by the covered Part B employee or the covered Part E employee, or by another individual if the covered Part B employee or the covered Part E employee is deceased, made or sought in a civil action or in anticipation of the filing of a civil action, for </w:t>
      </w:r>
      <w:r w:rsidR="00FD2782">
        <w:rPr>
          <w:rFonts w:ascii="Times New Roman" w:hAnsi="Times New Roman"/>
          <w:sz w:val="24"/>
        </w:rPr>
        <w:t>injuries incurred on account of an exposure for which compensation is</w:t>
      </w:r>
      <w:r>
        <w:rPr>
          <w:rFonts w:ascii="Times New Roman" w:hAnsi="Times New Roman"/>
          <w:sz w:val="24"/>
        </w:rPr>
        <w:t xml:space="preserve"> payable under EEOICPA.  This term does not also include any request or demand for money made or sought pursuant to a life insurance or health insurance contract, or any request or demand for money made or sought by an individual other than the covered Part B employee or the covered Part E employee in that individual’s own right (</w:t>
      </w:r>
      <w:r w:rsidRPr="00DD170E">
        <w:rPr>
          <w:rFonts w:ascii="Times New Roman" w:hAnsi="Times New Roman"/>
          <w:i/>
          <w:sz w:val="24"/>
        </w:rPr>
        <w:t>e.g.</w:t>
      </w:r>
      <w:r>
        <w:rPr>
          <w:rFonts w:ascii="Times New Roman" w:hAnsi="Times New Roman"/>
          <w:sz w:val="24"/>
        </w:rPr>
        <w:t>, a spouse’s claim for loss of consor</w:t>
      </w:r>
      <w:r>
        <w:rPr>
          <w:rFonts w:ascii="Times New Roman" w:hAnsi="Times New Roman"/>
          <w:sz w:val="24"/>
        </w:rPr>
        <w:lastRenderedPageBreak/>
        <w:t xml:space="preserve">tium), or any request or demand for money made or sought by the covered Part B employee or the covered Part E employee (or the estate of a deceased covered Part B employee or deceased covered Part E employee) not for </w:t>
      </w:r>
      <w:r w:rsidR="00FD2782">
        <w:rPr>
          <w:rFonts w:ascii="Times New Roman" w:hAnsi="Times New Roman"/>
          <w:sz w:val="24"/>
        </w:rPr>
        <w:t xml:space="preserve">injuries incurred on account of an exposure for which compensation is </w:t>
      </w:r>
      <w:r>
        <w:rPr>
          <w:rFonts w:ascii="Times New Roman" w:hAnsi="Times New Roman"/>
          <w:sz w:val="24"/>
        </w:rPr>
        <w:t>payable under the EEOICPA (</w:t>
      </w:r>
      <w:r w:rsidRPr="00DD170E">
        <w:rPr>
          <w:rFonts w:ascii="Times New Roman" w:hAnsi="Times New Roman"/>
          <w:i/>
          <w:sz w:val="24"/>
        </w:rPr>
        <w:t>e.g.</w:t>
      </w:r>
      <w:r>
        <w:rPr>
          <w:rFonts w:ascii="Times New Roman" w:hAnsi="Times New Roman"/>
          <w:sz w:val="24"/>
        </w:rPr>
        <w:t>, a covered Part B employee’s or a covered Part E employee’s claim for damage to real or personal property).</w:t>
      </w:r>
    </w:p>
    <w:p w:rsidR="00021FDB" w:rsidP="0061312F" w:rsidRDefault="00021FDB" w14:paraId="2EF84602" w14:textId="77777777">
      <w:pPr>
        <w:pStyle w:val="Preformatted"/>
        <w:tabs>
          <w:tab w:val="clear" w:pos="9590"/>
        </w:tabs>
        <w:rPr>
          <w:rFonts w:ascii="Times New Roman" w:hAnsi="Times New Roman"/>
          <w:sz w:val="24"/>
        </w:rPr>
      </w:pPr>
      <w:r>
        <w:rPr>
          <w:rFonts w:ascii="Times New Roman" w:hAnsi="Times New Roman"/>
          <w:sz w:val="24"/>
        </w:rPr>
        <w:t xml:space="preserve">    (2)  If a payment has been made pursuant to a final judgment or settlement in litigation seeking damages, OWCP shall subtract a portion of the dollar amount of such payment from the benefit payments to be made under EEOICPA.  OWCP will calculate the amount to be subtracted from the benefit payments in the following manner:</w:t>
      </w:r>
    </w:p>
    <w:p w:rsidR="00021FDB" w:rsidP="0061312F" w:rsidRDefault="00021FDB" w14:paraId="05A29372" w14:textId="77777777">
      <w:pPr>
        <w:pStyle w:val="Preformatted"/>
        <w:tabs>
          <w:tab w:val="clear" w:pos="9590"/>
        </w:tabs>
        <w:rPr>
          <w:rFonts w:ascii="Times New Roman" w:hAnsi="Times New Roman"/>
          <w:sz w:val="24"/>
        </w:rPr>
      </w:pPr>
      <w:r>
        <w:rPr>
          <w:rFonts w:ascii="Times New Roman" w:hAnsi="Times New Roman"/>
          <w:sz w:val="24"/>
        </w:rPr>
        <w:t xml:space="preserve">    (i)  OWCP will first determine the value of the payment made pursuant to either a final judgment or settlement in litigation seeking damages by adding the dollar amount of any monetary damages (excluding contingent awards) and any medical expenses for treatment provided on or after the date the covered Part B employee or the covered Part E employee filed a claim for EEOICPA benefits that were paid for under the final judgment or settlement.  In the event that these payments include a “structured” settlement (where a  party makes an initial cash payment and also arranges, usually through the purchase of an annuity, for payments in the future), OWCP will usually accept the cost of the annuity to the purchaser as the dollar amount of the right to receive the future payments.</w:t>
      </w:r>
    </w:p>
    <w:p w:rsidR="00021FDB" w:rsidP="0061312F" w:rsidRDefault="00021FDB" w14:paraId="48FF324A" w14:textId="77777777">
      <w:pPr>
        <w:pStyle w:val="Preformatted"/>
        <w:tabs>
          <w:tab w:val="clear" w:pos="9590"/>
        </w:tabs>
        <w:rPr>
          <w:rFonts w:ascii="Times New Roman" w:hAnsi="Times New Roman"/>
          <w:sz w:val="24"/>
        </w:rPr>
      </w:pPr>
      <w:r>
        <w:rPr>
          <w:rFonts w:ascii="Times New Roman" w:hAnsi="Times New Roman"/>
          <w:sz w:val="24"/>
        </w:rPr>
        <w:t xml:space="preserve">    (ii)  OWCP will then make certain deductions from the above dollar amount to arrive at the dollar amount to be subtracted from any unpaid EEOICPA benefits.  Allowable deductions consist of attorney’s fees OWCP deems reasonable, and itemized costs of suit (out-of-pocket expenditures not part of the normal overhead of a law firm’s operation like filing fees, travel expenses, witness fees, and court reporter costs for transcripts) provided that adequate supporting documentation is submitted to OWCP.</w:t>
      </w:r>
    </w:p>
    <w:p w:rsidR="00021FDB" w:rsidP="0061312F" w:rsidRDefault="00021FDB" w14:paraId="01390B5E" w14:textId="77777777">
      <w:pPr>
        <w:pStyle w:val="Preformatted"/>
        <w:tabs>
          <w:tab w:val="clear" w:pos="9590"/>
        </w:tabs>
        <w:rPr>
          <w:rFonts w:ascii="Times New Roman" w:hAnsi="Times New Roman"/>
          <w:sz w:val="24"/>
        </w:rPr>
      </w:pPr>
      <w:r>
        <w:rPr>
          <w:rFonts w:ascii="Times New Roman" w:hAnsi="Times New Roman"/>
          <w:sz w:val="24"/>
        </w:rPr>
        <w:t xml:space="preserve">    (iii)  The EEOICPA benefits that will be reduced will consist of any unpaid lump-sum payments payable in the future and medical benefits payable in the future.  In those cases where it has not yet paid EEOICPA benefits, OWCP will reduce such benefits on a dollar-for-dollar basis, beginning with the lump-sum payments first.  If the amount to </w:t>
      </w:r>
      <w:r>
        <w:rPr>
          <w:rFonts w:ascii="Times New Roman" w:hAnsi="Times New Roman"/>
          <w:sz w:val="24"/>
        </w:rPr>
        <w:lastRenderedPageBreak/>
        <w:t>be subtracted exceeds the lump-sum payments, OWCP will reduce ongoing EEOICPA medical benefits payable in the future by the amount of any remaining surplus.  This means that OWCP will apply the amount it would otherwise pay to reimburse the covered Part B employee or the covered Part E employee for any ongoing EEOICPA medical treatment to the remaining surplus until it is absorbed.  In addition to this reduction of ongoing EEOICPA medical benefits, OWCP will not be the first payer for any medical expenses that are the responsibility of another party (who will instead be the first payer) as part of a final judgment or settlement in litigation seeking damages.</w:t>
      </w:r>
    </w:p>
    <w:p w:rsidR="00021FDB" w:rsidP="0061312F" w:rsidRDefault="00021FDB" w14:paraId="0475B765" w14:textId="77777777">
      <w:pPr>
        <w:pStyle w:val="Preformatted"/>
        <w:tabs>
          <w:tab w:val="clear" w:pos="9590"/>
        </w:tabs>
        <w:rPr>
          <w:rFonts w:ascii="Times New Roman" w:hAnsi="Times New Roman"/>
          <w:sz w:val="24"/>
        </w:rPr>
      </w:pPr>
      <w:r>
        <w:rPr>
          <w:rFonts w:ascii="Times New Roman" w:hAnsi="Times New Roman"/>
          <w:sz w:val="24"/>
        </w:rPr>
        <w:t xml:space="preserve">    (3)  The above reduction of EEOICPA benefits will not occur if an EEOICPA claimant had </w:t>
      </w:r>
      <w:r w:rsidR="00173CCB">
        <w:rPr>
          <w:rFonts w:ascii="Times New Roman" w:hAnsi="Times New Roman"/>
          <w:sz w:val="24"/>
        </w:rPr>
        <w:t xml:space="preserve">his or her </w:t>
      </w:r>
      <w:r>
        <w:rPr>
          <w:rFonts w:ascii="Times New Roman" w:hAnsi="Times New Roman"/>
          <w:sz w:val="24"/>
        </w:rPr>
        <w:t>award under section 5 of RECA</w:t>
      </w:r>
      <w:r w:rsidR="00173CCB">
        <w:rPr>
          <w:rFonts w:ascii="Times New Roman" w:hAnsi="Times New Roman"/>
          <w:sz w:val="24"/>
        </w:rPr>
        <w:t xml:space="preserve"> reduced by </w:t>
      </w:r>
      <w:r>
        <w:rPr>
          <w:rFonts w:ascii="Times New Roman" w:hAnsi="Times New Roman"/>
          <w:sz w:val="24"/>
        </w:rPr>
        <w:t xml:space="preserve">the full amount of </w:t>
      </w:r>
      <w:r w:rsidR="00173CCB">
        <w:rPr>
          <w:rFonts w:ascii="Times New Roman" w:hAnsi="Times New Roman"/>
          <w:sz w:val="24"/>
        </w:rPr>
        <w:t>the</w:t>
      </w:r>
      <w:r>
        <w:rPr>
          <w:rFonts w:ascii="Times New Roman" w:hAnsi="Times New Roman"/>
          <w:sz w:val="24"/>
        </w:rPr>
        <w:t xml:space="preserve"> payment made pursuant to a final judgment or settlement in litigation seeking damages.  </w:t>
      </w:r>
      <w:r w:rsidR="00173CCB">
        <w:rPr>
          <w:rFonts w:ascii="Times New Roman" w:hAnsi="Times New Roman"/>
          <w:sz w:val="24"/>
        </w:rPr>
        <w:t xml:space="preserve">It will also </w:t>
      </w:r>
      <w:r>
        <w:rPr>
          <w:rFonts w:ascii="Times New Roman" w:hAnsi="Times New Roman"/>
          <w:sz w:val="24"/>
        </w:rPr>
        <w:t>not occur if an EEOICPA claimant’s prior payment of EEOICPA benefits</w:t>
      </w:r>
      <w:r w:rsidR="00173CCB">
        <w:rPr>
          <w:rFonts w:ascii="Times New Roman" w:hAnsi="Times New Roman"/>
          <w:sz w:val="24"/>
        </w:rPr>
        <w:t xml:space="preserve">, or his or her workers’ compensation benefits, </w:t>
      </w:r>
      <w:r>
        <w:rPr>
          <w:rFonts w:ascii="Times New Roman" w:hAnsi="Times New Roman"/>
          <w:sz w:val="24"/>
        </w:rPr>
        <w:t>w</w:t>
      </w:r>
      <w:r w:rsidR="00173CCB">
        <w:rPr>
          <w:rFonts w:ascii="Times New Roman" w:hAnsi="Times New Roman"/>
          <w:sz w:val="24"/>
        </w:rPr>
        <w:t>ere</w:t>
      </w:r>
      <w:r>
        <w:rPr>
          <w:rFonts w:ascii="Times New Roman" w:hAnsi="Times New Roman"/>
          <w:sz w:val="24"/>
        </w:rPr>
        <w:t xml:space="preserve"> offset to reflect the full amount of </w:t>
      </w:r>
      <w:r w:rsidR="00173CCB">
        <w:rPr>
          <w:rFonts w:ascii="Times New Roman" w:hAnsi="Times New Roman"/>
          <w:sz w:val="24"/>
        </w:rPr>
        <w:t>the</w:t>
      </w:r>
      <w:r>
        <w:rPr>
          <w:rFonts w:ascii="Times New Roman" w:hAnsi="Times New Roman"/>
          <w:sz w:val="24"/>
        </w:rPr>
        <w:t xml:space="preserve"> payment made pursuant to a final judgment or settlement in litigation seeking damages.  </w:t>
      </w:r>
      <w:r w:rsidR="00173CCB">
        <w:rPr>
          <w:rFonts w:ascii="Times New Roman" w:hAnsi="Times New Roman"/>
          <w:sz w:val="24"/>
        </w:rPr>
        <w:t xml:space="preserve">However, if the prior reduction or offset of the above benefits did not reflect the full amount of the payment made pursuant to a final judgment or settlement in litigation seeking damages, </w:t>
      </w:r>
      <w:r>
        <w:rPr>
          <w:rFonts w:ascii="Times New Roman" w:hAnsi="Times New Roman"/>
          <w:sz w:val="24"/>
        </w:rPr>
        <w:t>OWCP will reduce currently payable EEOICPA benefits by the amount of any surplus final judgment or settlement payment that remains.</w:t>
      </w:r>
    </w:p>
    <w:p w:rsidR="00021FDB" w:rsidP="0061312F" w:rsidRDefault="00021FDB" w14:paraId="3309518B" w14:textId="77777777">
      <w:pPr>
        <w:pStyle w:val="Preformatted"/>
        <w:tabs>
          <w:tab w:val="clear" w:pos="9590"/>
        </w:tabs>
        <w:rPr>
          <w:rFonts w:ascii="Times New Roman" w:hAnsi="Times New Roman"/>
          <w:sz w:val="24"/>
        </w:rPr>
      </w:pPr>
    </w:p>
    <w:p w:rsidR="00021FDB" w:rsidP="0061312F" w:rsidRDefault="00021FDB" w14:paraId="078A1B26" w14:textId="77777777">
      <w:pPr>
        <w:pStyle w:val="Preformatted"/>
        <w:tabs>
          <w:tab w:val="clear" w:pos="9590"/>
        </w:tabs>
        <w:rPr>
          <w:rFonts w:ascii="Times New Roman" w:hAnsi="Times New Roman"/>
          <w:sz w:val="24"/>
        </w:rPr>
      </w:pPr>
      <w:r>
        <w:rPr>
          <w:rFonts w:ascii="Times New Roman" w:hAnsi="Times New Roman"/>
          <w:sz w:val="24"/>
        </w:rPr>
        <w:t xml:space="preserve">    (c)  Except as provided in § 30.506(b) of these regulations, when OWCP has verified the identity of every claimant who is entitled to the compensation payment, or to a share of the compensation payment, and has determined the correct amount of the payment or the share of the payment, OWCP shall notify every claimant,</w:t>
      </w:r>
      <w:r w:rsidRPr="00EA4332">
        <w:rPr>
          <w:rFonts w:ascii="Times New Roman" w:hAnsi="Times New Roman"/>
          <w:sz w:val="24"/>
        </w:rPr>
        <w:t xml:space="preserve"> </w:t>
      </w:r>
      <w:r>
        <w:rPr>
          <w:rFonts w:ascii="Times New Roman" w:hAnsi="Times New Roman"/>
          <w:sz w:val="24"/>
        </w:rPr>
        <w:t xml:space="preserve">every </w:t>
      </w:r>
      <w:r w:rsidRPr="00EA4332">
        <w:rPr>
          <w:rFonts w:ascii="Times New Roman" w:hAnsi="Times New Roman"/>
          <w:sz w:val="24"/>
          <w:szCs w:val="24"/>
        </w:rPr>
        <w:t xml:space="preserve">duly appointed guardian or conservator of </w:t>
      </w:r>
      <w:r>
        <w:rPr>
          <w:rFonts w:ascii="Times New Roman" w:hAnsi="Times New Roman"/>
          <w:sz w:val="24"/>
          <w:szCs w:val="24"/>
        </w:rPr>
        <w:t xml:space="preserve">a claimant, </w:t>
      </w:r>
      <w:r w:rsidRPr="00EA4332">
        <w:rPr>
          <w:rFonts w:ascii="Times New Roman" w:hAnsi="Times New Roman"/>
          <w:sz w:val="24"/>
        </w:rPr>
        <w:t xml:space="preserve">or every </w:t>
      </w:r>
      <w:r>
        <w:rPr>
          <w:rFonts w:ascii="Times New Roman" w:hAnsi="Times New Roman"/>
          <w:sz w:val="24"/>
        </w:rPr>
        <w:t xml:space="preserve">person with power of attorney for a claimant, and require such person or persons to complete a Form EN-20 providing  payment information.  Such form shall be signed and returned to OWCP within sixty days of the date of the form or within such greater period as may be allowed by OWCP.  Failure to sign and return the form within the required time may be deemed to be a rejection of the payment.  If the claimant dies before the payment is received, the person who receives the payment shall return it to OWCP for redetermination of the correct </w:t>
      </w:r>
      <w:r>
        <w:rPr>
          <w:rFonts w:ascii="Times New Roman" w:hAnsi="Times New Roman"/>
          <w:sz w:val="24"/>
        </w:rPr>
        <w:lastRenderedPageBreak/>
        <w:t>disbursement of the payment.  No payment shall be made until OWCP has made a determination concerning the survivors related to a respective claim for benefits.</w:t>
      </w:r>
    </w:p>
    <w:p w:rsidR="00021FDB" w:rsidP="0061312F" w:rsidRDefault="00021FDB" w14:paraId="5840263B" w14:textId="77777777">
      <w:pPr>
        <w:pStyle w:val="Preformatted"/>
        <w:tabs>
          <w:tab w:val="clear" w:pos="9590"/>
        </w:tabs>
        <w:rPr>
          <w:rFonts w:ascii="Times New Roman" w:hAnsi="Times New Roman"/>
          <w:sz w:val="24"/>
        </w:rPr>
      </w:pPr>
    </w:p>
    <w:p w:rsidR="00021FDB" w:rsidP="0061312F" w:rsidRDefault="00021FDB" w14:paraId="30078814" w14:textId="77777777">
      <w:pPr>
        <w:pStyle w:val="Preformatted"/>
        <w:tabs>
          <w:tab w:val="clear" w:pos="9590"/>
        </w:tabs>
        <w:rPr>
          <w:rFonts w:ascii="Times New Roman" w:hAnsi="Times New Roman"/>
          <w:sz w:val="24"/>
        </w:rPr>
      </w:pPr>
      <w:r>
        <w:rPr>
          <w:rFonts w:ascii="Times New Roman" w:hAnsi="Times New Roman"/>
          <w:sz w:val="24"/>
        </w:rPr>
        <w:t xml:space="preserve">    (d)  The total amount of compensation (other than medical benefits) under Part E that can be paid to all claimants as a result of the exposure of a covered Part E employee shall not be more than $250,000 in any circumstances.</w:t>
      </w:r>
    </w:p>
    <w:p w:rsidR="00021FDB" w:rsidP="0061312F" w:rsidRDefault="00021FDB" w14:paraId="2BFC32F2" w14:textId="77777777">
      <w:pPr>
        <w:pStyle w:val="Preformatted"/>
        <w:tabs>
          <w:tab w:val="clear" w:pos="9590"/>
        </w:tabs>
        <w:rPr>
          <w:rFonts w:ascii="Times New Roman" w:hAnsi="Times New Roman"/>
          <w:sz w:val="24"/>
          <w:u w:val="single"/>
        </w:rPr>
      </w:pPr>
    </w:p>
    <w:p w:rsidRPr="004555A1" w:rsidR="00021FDB" w:rsidP="0061312F" w:rsidRDefault="00021FDB" w14:paraId="1C24998A" w14:textId="77777777">
      <w:pPr>
        <w:rPr>
          <w:b/>
          <w:sz w:val="24"/>
          <w:szCs w:val="24"/>
        </w:rPr>
      </w:pPr>
      <w:r w:rsidRPr="004555A1">
        <w:rPr>
          <w:b/>
          <w:sz w:val="24"/>
          <w:szCs w:val="24"/>
        </w:rPr>
        <w:t>§ 30.620  How will OWCP ascertain whether a claimant filed this type of tort suit and if he or she has been disqualified from receiving any benefits under Part B of  EEOICPA?</w:t>
      </w:r>
    </w:p>
    <w:p w:rsidRPr="00F26D3C" w:rsidR="00021FDB" w:rsidP="0061312F" w:rsidRDefault="00021FDB" w14:paraId="4322F1D0" w14:textId="77777777">
      <w:pPr>
        <w:rPr>
          <w:sz w:val="24"/>
          <w:szCs w:val="24"/>
        </w:rPr>
      </w:pPr>
    </w:p>
    <w:p w:rsidRPr="00F26D3C" w:rsidR="00021FDB" w:rsidP="0061312F" w:rsidRDefault="00021FDB" w14:paraId="2EA3989F" w14:textId="77777777">
      <w:pPr>
        <w:rPr>
          <w:sz w:val="24"/>
          <w:szCs w:val="24"/>
        </w:rPr>
      </w:pPr>
      <w:r>
        <w:rPr>
          <w:sz w:val="24"/>
          <w:szCs w:val="24"/>
        </w:rPr>
        <w:t xml:space="preserve">    </w:t>
      </w:r>
      <w:r w:rsidRPr="00F26D3C">
        <w:rPr>
          <w:sz w:val="24"/>
          <w:szCs w:val="24"/>
        </w:rPr>
        <w:t xml:space="preserve">Prior to authorizing payment on a claim under </w:t>
      </w:r>
      <w:r>
        <w:rPr>
          <w:sz w:val="24"/>
          <w:szCs w:val="24"/>
        </w:rPr>
        <w:t>P</w:t>
      </w:r>
      <w:r w:rsidRPr="00F26D3C">
        <w:rPr>
          <w:sz w:val="24"/>
          <w:szCs w:val="24"/>
        </w:rPr>
        <w:t xml:space="preserve">art B of EEOICPA, OWCP will require each claimant to execute and provide an affidavit stating if he or she filed a tort suit (other than an administrative or judicial proceeding for workers’ compensation) against either a beryllium vendor or an atomic weapons employer that included a claim arising out of a </w:t>
      </w:r>
      <w:r>
        <w:rPr>
          <w:sz w:val="24"/>
          <w:szCs w:val="24"/>
        </w:rPr>
        <w:t>covered Part B employee</w:t>
      </w:r>
      <w:r w:rsidRPr="00F26D3C">
        <w:rPr>
          <w:sz w:val="24"/>
          <w:szCs w:val="24"/>
        </w:rPr>
        <w:t>’s employment-related exposure to beryllium or radiation, and if so, the current status of such tort suit.  OWCP may also require the submission of any supporting evidence necessary to confirm the particulars of any affidavit provided under this section.</w:t>
      </w:r>
    </w:p>
    <w:p w:rsidR="00D7277C" w:rsidP="0061312F" w:rsidRDefault="00D7277C" w14:paraId="05B311F1" w14:textId="77777777">
      <w:pPr>
        <w:pStyle w:val="Preformatted"/>
        <w:tabs>
          <w:tab w:val="clear" w:pos="9590"/>
        </w:tabs>
        <w:rPr>
          <w:rFonts w:ascii="Times New Roman" w:hAnsi="Times New Roman"/>
          <w:sz w:val="24"/>
        </w:rPr>
      </w:pPr>
    </w:p>
    <w:p w:rsidRPr="004555A1" w:rsidR="00D7277C" w:rsidP="00D7277C" w:rsidRDefault="00D7277C" w14:paraId="41C408BE"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 w:val="24"/>
        </w:rPr>
      </w:pPr>
      <w:r w:rsidRPr="004555A1">
        <w:rPr>
          <w:rFonts w:ascii="Times New Roman" w:hAnsi="Times New Roman"/>
          <w:b/>
          <w:sz w:val="24"/>
        </w:rPr>
        <w:t>§ 30.807  What factual evidence does OWCP use to determine a covered Part E employee’s average annual wage?</w:t>
      </w:r>
    </w:p>
    <w:p w:rsidR="00DF415A" w:rsidP="00D7277C" w:rsidRDefault="00DF415A" w14:paraId="189031B9"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DF415A" w:rsidP="00B85CDA" w:rsidRDefault="00B85CDA" w14:paraId="48DC76BB" w14:textId="7173E35B">
      <w:pPr>
        <w:pStyle w:val="preformatted0"/>
        <w:jc w:val="center"/>
        <w:rPr>
          <w:rFonts w:ascii="Times New Roman" w:hAnsi="Times New Roman" w:cs="Times New Roman"/>
          <w:sz w:val="24"/>
          <w:szCs w:val="24"/>
        </w:rPr>
      </w:pPr>
      <w:r>
        <w:rPr>
          <w:rFonts w:ascii="Times New Roman" w:hAnsi="Times New Roman" w:cs="Times New Roman"/>
          <w:sz w:val="24"/>
          <w:szCs w:val="24"/>
        </w:rPr>
        <w:t>*  *  *</w:t>
      </w:r>
    </w:p>
    <w:p w:rsidR="00B85CDA" w:rsidP="00D7277C" w:rsidRDefault="00B85CDA" w14:paraId="05CF2936" w14:textId="77777777">
      <w:pPr>
        <w:pStyle w:val="preformatted0"/>
        <w:rPr>
          <w:rFonts w:ascii="Times New Roman" w:hAnsi="Times New Roman" w:cs="Times New Roman"/>
          <w:sz w:val="24"/>
          <w:szCs w:val="24"/>
        </w:rPr>
      </w:pPr>
    </w:p>
    <w:p w:rsidRPr="00D02F04" w:rsidR="00D7277C" w:rsidP="00D7277C" w:rsidRDefault="00D7277C" w14:paraId="4CC3D141" w14:textId="77777777">
      <w:pPr>
        <w:pStyle w:val="preformatted0"/>
        <w:rPr>
          <w:rFonts w:ascii="Times New Roman" w:hAnsi="Times New Roman"/>
          <w:sz w:val="24"/>
        </w:rPr>
      </w:pPr>
      <w:r w:rsidRPr="00D02F04">
        <w:rPr>
          <w:rFonts w:ascii="Times New Roman" w:hAnsi="Times New Roman" w:cs="Times New Roman"/>
          <w:sz w:val="24"/>
          <w:szCs w:val="24"/>
        </w:rPr>
        <w:t xml:space="preserve">    (b)  A claimant who disagrees with the evidence OWCP has obtained under paragraph (a) of this section and alleges a different average annual wage for the covered Part E employee, or that there was a greater duration or extent of wage-loss, may submit records that were produced in the ordinary course of business due to the employee’s employment to rebut that evidence, to the extent that such records are determined to be </w:t>
      </w:r>
      <w:r w:rsidRPr="00D02F04">
        <w:rPr>
          <w:rFonts w:ascii="Times New Roman" w:hAnsi="Times New Roman" w:cs="Times New Roman"/>
          <w:sz w:val="24"/>
          <w:szCs w:val="24"/>
        </w:rPr>
        <w:lastRenderedPageBreak/>
        <w:t>authentic by OWCP.  The average annual wage and/or wage-loss of the covered Part E employee will then be determined by OWCP in the exercise of its discretion.</w:t>
      </w:r>
    </w:p>
    <w:p w:rsidRPr="003D2DC2" w:rsidR="00021FDB" w:rsidP="0061312F" w:rsidRDefault="00021FDB" w14:paraId="21CBFC7C" w14:textId="77777777">
      <w:pPr>
        <w:pStyle w:val="Preformatted"/>
        <w:rPr>
          <w:rFonts w:ascii="Times New Roman" w:hAnsi="Times New Roman"/>
          <w:sz w:val="24"/>
        </w:rPr>
      </w:pPr>
    </w:p>
    <w:p w:rsidRPr="004555A1" w:rsidR="00021FDB" w:rsidP="0061312F" w:rsidRDefault="00021FDB" w14:paraId="29A1F21F" w14:textId="77777777">
      <w:pPr>
        <w:pStyle w:val="Preformatted"/>
        <w:rPr>
          <w:rFonts w:ascii="Times New Roman" w:hAnsi="Times New Roman"/>
          <w:b/>
          <w:sz w:val="24"/>
        </w:rPr>
      </w:pPr>
      <w:r w:rsidRPr="004555A1">
        <w:rPr>
          <w:rFonts w:ascii="Times New Roman" w:hAnsi="Times New Roman"/>
          <w:b/>
          <w:sz w:val="24"/>
        </w:rPr>
        <w:t>§ 30.905  How may an impairment evaluation be obtained?</w:t>
      </w:r>
    </w:p>
    <w:p w:rsidRPr="003D2DC2" w:rsidR="00021FDB" w:rsidP="0061312F" w:rsidRDefault="00021FDB" w14:paraId="44D25745" w14:textId="77777777">
      <w:pPr>
        <w:pStyle w:val="Preformatted"/>
        <w:rPr>
          <w:rFonts w:ascii="Times New Roman" w:hAnsi="Times New Roman"/>
          <w:sz w:val="24"/>
        </w:rPr>
      </w:pPr>
    </w:p>
    <w:p w:rsidRPr="003D2DC2" w:rsidR="00021FDB" w:rsidP="0061312F" w:rsidRDefault="00021FDB" w14:paraId="546ABAE5" w14:textId="77777777">
      <w:pPr>
        <w:pStyle w:val="Preformatted"/>
        <w:rPr>
          <w:rFonts w:ascii="Times New Roman" w:hAnsi="Times New Roman"/>
          <w:sz w:val="24"/>
        </w:rPr>
      </w:pPr>
      <w:r w:rsidRPr="003D2DC2">
        <w:rPr>
          <w:rFonts w:ascii="Times New Roman" w:hAnsi="Times New Roman"/>
          <w:sz w:val="24"/>
        </w:rPr>
        <w:t xml:space="preserve">    (a)  Except as provided in paragraph (b) of this section, OWCP may request that an employee undergo an evaluation of his </w:t>
      </w:r>
      <w:r>
        <w:rPr>
          <w:rFonts w:ascii="Times New Roman" w:hAnsi="Times New Roman"/>
          <w:sz w:val="24"/>
        </w:rPr>
        <w:t xml:space="preserve">or her permanent </w:t>
      </w:r>
      <w:r w:rsidRPr="003D2DC2">
        <w:rPr>
          <w:rFonts w:ascii="Times New Roman" w:hAnsi="Times New Roman"/>
          <w:sz w:val="24"/>
        </w:rPr>
        <w:t xml:space="preserve">impairment </w:t>
      </w:r>
      <w:r>
        <w:rPr>
          <w:rFonts w:ascii="Times New Roman" w:hAnsi="Times New Roman"/>
          <w:sz w:val="24"/>
        </w:rPr>
        <w:t xml:space="preserve">that specifies </w:t>
      </w:r>
      <w:r w:rsidRPr="003D2DC2">
        <w:rPr>
          <w:rFonts w:ascii="Times New Roman" w:hAnsi="Times New Roman"/>
          <w:sz w:val="24"/>
        </w:rPr>
        <w:t xml:space="preserve">the percentage points that are </w:t>
      </w:r>
      <w:r>
        <w:rPr>
          <w:rFonts w:ascii="Times New Roman" w:hAnsi="Times New Roman"/>
          <w:sz w:val="24"/>
        </w:rPr>
        <w:t xml:space="preserve">the result of </w:t>
      </w:r>
      <w:r w:rsidRPr="003D2DC2">
        <w:rPr>
          <w:rFonts w:ascii="Times New Roman" w:hAnsi="Times New Roman"/>
          <w:sz w:val="24"/>
        </w:rPr>
        <w:t xml:space="preserve">the </w:t>
      </w:r>
      <w:r>
        <w:rPr>
          <w:rFonts w:ascii="Times New Roman" w:hAnsi="Times New Roman"/>
          <w:sz w:val="24"/>
        </w:rPr>
        <w:t>employee’s</w:t>
      </w:r>
      <w:r w:rsidRPr="003D2DC2">
        <w:rPr>
          <w:rFonts w:ascii="Times New Roman" w:hAnsi="Times New Roman"/>
          <w:sz w:val="24"/>
        </w:rPr>
        <w:t xml:space="preserve"> covered illness or illnesses.  </w:t>
      </w:r>
      <w:r>
        <w:rPr>
          <w:rFonts w:ascii="Times New Roman" w:hAnsi="Times New Roman"/>
          <w:sz w:val="24"/>
        </w:rPr>
        <w:t>To be of any probative value, s</w:t>
      </w:r>
      <w:r w:rsidRPr="003D2DC2">
        <w:rPr>
          <w:rFonts w:ascii="Times New Roman" w:hAnsi="Times New Roman"/>
          <w:sz w:val="24"/>
        </w:rPr>
        <w:t xml:space="preserve">uch evaluation must be performed by a physician who meets the criteria OWCP has identified for physicians performing impairment </w:t>
      </w:r>
      <w:r>
        <w:rPr>
          <w:rFonts w:ascii="Times New Roman" w:hAnsi="Times New Roman"/>
          <w:sz w:val="24"/>
        </w:rPr>
        <w:t>evaluations</w:t>
      </w:r>
      <w:r w:rsidRPr="003D2DC2">
        <w:rPr>
          <w:rFonts w:ascii="Times New Roman" w:hAnsi="Times New Roman"/>
          <w:sz w:val="24"/>
        </w:rPr>
        <w:t xml:space="preserve"> for the pertinent covered illness or illnesses in accordance with the AMA’s </w:t>
      </w:r>
      <w:r w:rsidRPr="0061312F">
        <w:rPr>
          <w:rFonts w:ascii="Times New Roman" w:hAnsi="Times New Roman"/>
          <w:i/>
          <w:sz w:val="24"/>
        </w:rPr>
        <w:t>Guides</w:t>
      </w:r>
      <w:r w:rsidRPr="003D2DC2">
        <w:rPr>
          <w:rFonts w:ascii="Times New Roman" w:hAnsi="Times New Roman"/>
          <w:sz w:val="24"/>
        </w:rPr>
        <w:t>.</w:t>
      </w:r>
    </w:p>
    <w:p w:rsidRPr="003D2DC2" w:rsidR="00021FDB" w:rsidP="0061312F" w:rsidRDefault="00021FDB" w14:paraId="1D90D250" w14:textId="77777777">
      <w:pPr>
        <w:pStyle w:val="Preformatted"/>
        <w:rPr>
          <w:rFonts w:ascii="Times New Roman" w:hAnsi="Times New Roman"/>
          <w:sz w:val="24"/>
        </w:rPr>
      </w:pPr>
    </w:p>
    <w:p w:rsidRPr="003D2DC2" w:rsidR="00021FDB" w:rsidP="0061312F" w:rsidRDefault="00021FDB" w14:paraId="57E108D9" w14:textId="77777777">
      <w:pPr>
        <w:pStyle w:val="Preformatted"/>
        <w:rPr>
          <w:rFonts w:ascii="Times New Roman" w:hAnsi="Times New Roman"/>
          <w:sz w:val="24"/>
        </w:rPr>
      </w:pPr>
      <w:r w:rsidRPr="003D2DC2">
        <w:rPr>
          <w:rFonts w:ascii="Times New Roman" w:hAnsi="Times New Roman"/>
          <w:sz w:val="24"/>
        </w:rPr>
        <w:t xml:space="preserve">    (b)  In lieu of submitting an evaluation requested by OWCP under paragraph (a) of this section, a</w:t>
      </w:r>
      <w:r>
        <w:rPr>
          <w:rFonts w:ascii="Times New Roman" w:hAnsi="Times New Roman"/>
          <w:sz w:val="24"/>
        </w:rPr>
        <w:t>n employee</w:t>
      </w:r>
      <w:r w:rsidRPr="003D2DC2">
        <w:rPr>
          <w:rFonts w:ascii="Times New Roman" w:hAnsi="Times New Roman"/>
          <w:sz w:val="24"/>
        </w:rPr>
        <w:t xml:space="preserve"> may obtain a</w:t>
      </w:r>
      <w:r>
        <w:rPr>
          <w:rFonts w:ascii="Times New Roman" w:hAnsi="Times New Roman"/>
          <w:sz w:val="24"/>
        </w:rPr>
        <w:t>n</w:t>
      </w:r>
      <w:r w:rsidRPr="003D2DC2">
        <w:rPr>
          <w:rFonts w:ascii="Times New Roman" w:hAnsi="Times New Roman"/>
          <w:sz w:val="24"/>
        </w:rPr>
        <w:t xml:space="preserve"> impairment evaluation at his own initiative and submit it </w:t>
      </w:r>
      <w:r>
        <w:rPr>
          <w:rFonts w:ascii="Times New Roman" w:hAnsi="Times New Roman"/>
          <w:sz w:val="24"/>
        </w:rPr>
        <w:t xml:space="preserve">to OWCP </w:t>
      </w:r>
      <w:r w:rsidRPr="003D2DC2">
        <w:rPr>
          <w:rFonts w:ascii="Times New Roman" w:hAnsi="Times New Roman"/>
          <w:sz w:val="24"/>
        </w:rPr>
        <w:t xml:space="preserve">for consideration.  Such </w:t>
      </w:r>
      <w:r>
        <w:rPr>
          <w:rFonts w:ascii="Times New Roman" w:hAnsi="Times New Roman"/>
          <w:sz w:val="24"/>
        </w:rPr>
        <w:t xml:space="preserve">an </w:t>
      </w:r>
      <w:r w:rsidRPr="003D2DC2">
        <w:rPr>
          <w:rFonts w:ascii="Times New Roman" w:hAnsi="Times New Roman"/>
          <w:sz w:val="24"/>
        </w:rPr>
        <w:t xml:space="preserve">evaluation will be deemed </w:t>
      </w:r>
      <w:r>
        <w:rPr>
          <w:rFonts w:ascii="Times New Roman" w:hAnsi="Times New Roman"/>
          <w:sz w:val="24"/>
        </w:rPr>
        <w:t xml:space="preserve">to have </w:t>
      </w:r>
      <w:r w:rsidRPr="003D2DC2">
        <w:rPr>
          <w:rFonts w:ascii="Times New Roman" w:hAnsi="Times New Roman"/>
          <w:sz w:val="24"/>
        </w:rPr>
        <w:t xml:space="preserve">sufficient </w:t>
      </w:r>
      <w:r>
        <w:rPr>
          <w:rFonts w:ascii="Times New Roman" w:hAnsi="Times New Roman"/>
          <w:sz w:val="24"/>
        </w:rPr>
        <w:t xml:space="preserve">probative value </w:t>
      </w:r>
      <w:r w:rsidRPr="003D2DC2">
        <w:rPr>
          <w:rFonts w:ascii="Times New Roman" w:hAnsi="Times New Roman"/>
          <w:sz w:val="24"/>
        </w:rPr>
        <w:t xml:space="preserve">to </w:t>
      </w:r>
      <w:r>
        <w:rPr>
          <w:rFonts w:ascii="Times New Roman" w:hAnsi="Times New Roman"/>
          <w:sz w:val="24"/>
        </w:rPr>
        <w:t>be considered in</w:t>
      </w:r>
      <w:r w:rsidRPr="003D2DC2">
        <w:rPr>
          <w:rFonts w:ascii="Times New Roman" w:hAnsi="Times New Roman"/>
          <w:sz w:val="24"/>
        </w:rPr>
        <w:t xml:space="preserve"> the adjudication of impairment benefits by OWCP only if:</w:t>
      </w:r>
    </w:p>
    <w:p w:rsidRPr="003D2DC2" w:rsidR="00021FDB" w:rsidP="0061312F" w:rsidRDefault="00021FDB" w14:paraId="6F1D591A" w14:textId="77777777">
      <w:pPr>
        <w:pStyle w:val="Preformatted"/>
        <w:rPr>
          <w:rFonts w:ascii="Times New Roman" w:hAnsi="Times New Roman"/>
          <w:sz w:val="24"/>
        </w:rPr>
      </w:pPr>
      <w:r w:rsidRPr="003D2DC2">
        <w:rPr>
          <w:rFonts w:ascii="Times New Roman" w:hAnsi="Times New Roman"/>
          <w:sz w:val="24"/>
        </w:rPr>
        <w:t xml:space="preserve">    (1)  </w:t>
      </w:r>
      <w:r>
        <w:rPr>
          <w:rFonts w:ascii="Times New Roman" w:hAnsi="Times New Roman"/>
          <w:sz w:val="24"/>
        </w:rPr>
        <w:t>The evaluation</w:t>
      </w:r>
      <w:r w:rsidRPr="003D2DC2">
        <w:rPr>
          <w:rFonts w:ascii="Times New Roman" w:hAnsi="Times New Roman"/>
          <w:sz w:val="24"/>
        </w:rPr>
        <w:t xml:space="preserve"> was performed by a physician who meets the criteria identified by OWCP for the covered illness or illnesses in question;</w:t>
      </w:r>
    </w:p>
    <w:p w:rsidRPr="003D2DC2" w:rsidR="00021FDB" w:rsidP="0061312F" w:rsidRDefault="00021FDB" w14:paraId="53F02657" w14:textId="77777777">
      <w:pPr>
        <w:pStyle w:val="Preformatted"/>
        <w:rPr>
          <w:rFonts w:ascii="Times New Roman" w:hAnsi="Times New Roman"/>
          <w:sz w:val="24"/>
        </w:rPr>
      </w:pPr>
      <w:r w:rsidRPr="003D2DC2">
        <w:rPr>
          <w:rFonts w:ascii="Times New Roman" w:hAnsi="Times New Roman"/>
          <w:sz w:val="24"/>
        </w:rPr>
        <w:t xml:space="preserve">    (2)  </w:t>
      </w:r>
      <w:r>
        <w:rPr>
          <w:rFonts w:ascii="Times New Roman" w:hAnsi="Times New Roman"/>
          <w:sz w:val="24"/>
        </w:rPr>
        <w:t>The evaluation</w:t>
      </w:r>
      <w:r w:rsidRPr="003D2DC2">
        <w:rPr>
          <w:rFonts w:ascii="Times New Roman" w:hAnsi="Times New Roman"/>
          <w:sz w:val="24"/>
        </w:rPr>
        <w:t xml:space="preserve"> was performed no more than one year before the date that it was received by OWCP; and</w:t>
      </w:r>
    </w:p>
    <w:p w:rsidRPr="003D2DC2" w:rsidR="00021FDB" w:rsidP="0061312F" w:rsidRDefault="00021FDB" w14:paraId="3EFBC706" w14:textId="77777777">
      <w:pPr>
        <w:pStyle w:val="Preformatted"/>
        <w:rPr>
          <w:rFonts w:ascii="Times New Roman" w:hAnsi="Times New Roman"/>
          <w:sz w:val="24"/>
        </w:rPr>
      </w:pPr>
      <w:r w:rsidRPr="003D2DC2">
        <w:rPr>
          <w:rFonts w:ascii="Times New Roman" w:hAnsi="Times New Roman"/>
          <w:sz w:val="24"/>
        </w:rPr>
        <w:t xml:space="preserve">    (3)  </w:t>
      </w:r>
      <w:r>
        <w:rPr>
          <w:rFonts w:ascii="Times New Roman" w:hAnsi="Times New Roman"/>
          <w:sz w:val="24"/>
        </w:rPr>
        <w:t>The evaluation</w:t>
      </w:r>
      <w:r w:rsidRPr="003D2DC2">
        <w:rPr>
          <w:rFonts w:ascii="Times New Roman" w:hAnsi="Times New Roman"/>
          <w:sz w:val="24"/>
        </w:rPr>
        <w:t xml:space="preserve"> conforms to all applicable requirements set out in this part.</w:t>
      </w:r>
    </w:p>
    <w:p w:rsidRPr="0085258C" w:rsidR="00021FDB" w:rsidP="0061312F" w:rsidRDefault="00021FDB" w14:paraId="5C0F0ED7" w14:textId="77777777">
      <w:pPr>
        <w:pStyle w:val="Preformatted"/>
        <w:rPr>
          <w:rFonts w:ascii="Times New Roman" w:hAnsi="Times New Roman"/>
          <w:sz w:val="24"/>
        </w:rPr>
      </w:pPr>
    </w:p>
    <w:p w:rsidRPr="004555A1" w:rsidR="00021FDB" w:rsidP="0061312F" w:rsidRDefault="00021FDB" w14:paraId="0DA32656" w14:textId="77777777">
      <w:pPr>
        <w:pStyle w:val="Preformatted"/>
        <w:rPr>
          <w:rFonts w:ascii="Times New Roman" w:hAnsi="Times New Roman"/>
          <w:b/>
          <w:sz w:val="24"/>
        </w:rPr>
      </w:pPr>
      <w:r w:rsidRPr="004555A1">
        <w:rPr>
          <w:rFonts w:ascii="Times New Roman" w:hAnsi="Times New Roman"/>
          <w:b/>
          <w:sz w:val="24"/>
        </w:rPr>
        <w:t>§ 30.907  Can an impairment evaluation obtained by OWCP be challenged prior to issuance of the recommended decision?</w:t>
      </w:r>
    </w:p>
    <w:p w:rsidRPr="007A5590" w:rsidR="00021FDB" w:rsidP="0061312F" w:rsidRDefault="00021FDB" w14:paraId="470258CE" w14:textId="77777777">
      <w:pPr>
        <w:pStyle w:val="Preformatted"/>
        <w:rPr>
          <w:rFonts w:ascii="Times New Roman" w:hAnsi="Times New Roman"/>
          <w:sz w:val="24"/>
        </w:rPr>
      </w:pPr>
    </w:p>
    <w:p w:rsidRPr="007A5590" w:rsidR="00021FDB" w:rsidP="0061312F" w:rsidRDefault="00021FDB" w14:paraId="4015AD14" w14:textId="77777777">
      <w:pPr>
        <w:pStyle w:val="Preformatted"/>
        <w:rPr>
          <w:rFonts w:ascii="Times New Roman" w:hAnsi="Times New Roman"/>
          <w:sz w:val="24"/>
          <w:szCs w:val="24"/>
        </w:rPr>
      </w:pPr>
      <w:r w:rsidRPr="007A5590">
        <w:rPr>
          <w:rFonts w:ascii="Times New Roman" w:hAnsi="Times New Roman"/>
          <w:sz w:val="24"/>
        </w:rPr>
        <w:t xml:space="preserve">    (a)  A</w:t>
      </w:r>
      <w:r>
        <w:rPr>
          <w:rFonts w:ascii="Times New Roman" w:hAnsi="Times New Roman"/>
          <w:sz w:val="24"/>
        </w:rPr>
        <w:t>n employee</w:t>
      </w:r>
      <w:r w:rsidRPr="007A5590">
        <w:rPr>
          <w:rFonts w:ascii="Times New Roman" w:hAnsi="Times New Roman"/>
          <w:sz w:val="24"/>
        </w:rPr>
        <w:t xml:space="preserve"> may submit arguments challenging </w:t>
      </w:r>
      <w:r>
        <w:rPr>
          <w:rFonts w:ascii="Times New Roman" w:hAnsi="Times New Roman"/>
          <w:sz w:val="24"/>
        </w:rPr>
        <w:t xml:space="preserve">an </w:t>
      </w:r>
      <w:r w:rsidRPr="007A5590">
        <w:rPr>
          <w:rFonts w:ascii="Times New Roman" w:hAnsi="Times New Roman"/>
          <w:sz w:val="24"/>
        </w:rPr>
        <w:t>impairment evaluation</w:t>
      </w:r>
      <w:r>
        <w:rPr>
          <w:rFonts w:ascii="Times New Roman" w:hAnsi="Times New Roman"/>
          <w:sz w:val="24"/>
        </w:rPr>
        <w:t>,</w:t>
      </w:r>
      <w:r w:rsidRPr="007A5590">
        <w:rPr>
          <w:rFonts w:ascii="Times New Roman" w:hAnsi="Times New Roman"/>
          <w:sz w:val="24"/>
        </w:rPr>
        <w:t xml:space="preserve"> and/or additional medical evidence of impairment, </w:t>
      </w:r>
      <w:r>
        <w:rPr>
          <w:rFonts w:ascii="Times New Roman" w:hAnsi="Times New Roman"/>
          <w:sz w:val="24"/>
        </w:rPr>
        <w:t>before the district office issues a</w:t>
      </w:r>
      <w:r w:rsidRPr="007A5590">
        <w:rPr>
          <w:rFonts w:ascii="Times New Roman" w:hAnsi="Times New Roman"/>
          <w:sz w:val="24"/>
        </w:rPr>
        <w:t xml:space="preserve"> </w:t>
      </w:r>
      <w:r w:rsidRPr="007A5590">
        <w:rPr>
          <w:rFonts w:ascii="Times New Roman" w:hAnsi="Times New Roman"/>
          <w:sz w:val="24"/>
        </w:rPr>
        <w:lastRenderedPageBreak/>
        <w:t>recommended decision</w:t>
      </w:r>
      <w:r>
        <w:rPr>
          <w:rFonts w:ascii="Times New Roman" w:hAnsi="Times New Roman"/>
          <w:sz w:val="24"/>
        </w:rPr>
        <w:t xml:space="preserve"> on his or her claim</w:t>
      </w:r>
      <w:r w:rsidRPr="007A5590">
        <w:rPr>
          <w:rFonts w:ascii="Times New Roman" w:hAnsi="Times New Roman"/>
          <w:sz w:val="24"/>
        </w:rPr>
        <w:t xml:space="preserve">.  </w:t>
      </w:r>
      <w:r>
        <w:rPr>
          <w:rFonts w:ascii="Times New Roman" w:hAnsi="Times New Roman"/>
          <w:sz w:val="24"/>
        </w:rPr>
        <w:t xml:space="preserve">However, the district office will not consider an </w:t>
      </w:r>
      <w:r w:rsidRPr="007A5590">
        <w:rPr>
          <w:rFonts w:ascii="Times New Roman" w:hAnsi="Times New Roman"/>
          <w:sz w:val="24"/>
        </w:rPr>
        <w:t>additional impairment evaluation</w:t>
      </w:r>
      <w:r>
        <w:rPr>
          <w:rFonts w:ascii="Times New Roman" w:hAnsi="Times New Roman"/>
          <w:sz w:val="24"/>
        </w:rPr>
        <w:t>, even if it</w:t>
      </w:r>
      <w:r w:rsidRPr="007A5590">
        <w:rPr>
          <w:rFonts w:ascii="Times New Roman" w:hAnsi="Times New Roman"/>
          <w:sz w:val="24"/>
        </w:rPr>
        <w:t xml:space="preserve"> differ</w:t>
      </w:r>
      <w:r>
        <w:rPr>
          <w:rFonts w:ascii="Times New Roman" w:hAnsi="Times New Roman"/>
          <w:sz w:val="24"/>
        </w:rPr>
        <w:t>s</w:t>
      </w:r>
      <w:r w:rsidRPr="007A5590">
        <w:rPr>
          <w:rFonts w:ascii="Times New Roman" w:hAnsi="Times New Roman"/>
          <w:sz w:val="24"/>
        </w:rPr>
        <w:t xml:space="preserve"> from the impairment evaluation </w:t>
      </w:r>
      <w:r>
        <w:rPr>
          <w:rFonts w:ascii="Times New Roman" w:hAnsi="Times New Roman"/>
          <w:sz w:val="24"/>
        </w:rPr>
        <w:t>obtained under</w:t>
      </w:r>
      <w:r w:rsidRPr="007A5590">
        <w:rPr>
          <w:rFonts w:ascii="Times New Roman" w:hAnsi="Times New Roman"/>
          <w:sz w:val="24"/>
        </w:rPr>
        <w:t xml:space="preserve"> §</w:t>
      </w:r>
      <w:r>
        <w:rPr>
          <w:rFonts w:ascii="Times New Roman" w:hAnsi="Times New Roman"/>
          <w:sz w:val="24"/>
        </w:rPr>
        <w:t>§</w:t>
      </w:r>
      <w:r w:rsidRPr="007A5590">
        <w:rPr>
          <w:rFonts w:ascii="Times New Roman" w:hAnsi="Times New Roman"/>
          <w:sz w:val="24"/>
        </w:rPr>
        <w:t xml:space="preserve"> 30.905</w:t>
      </w:r>
      <w:r>
        <w:rPr>
          <w:rFonts w:ascii="Times New Roman" w:hAnsi="Times New Roman"/>
          <w:sz w:val="24"/>
        </w:rPr>
        <w:t xml:space="preserve"> or 30.906</w:t>
      </w:r>
      <w:r w:rsidRPr="007A5590">
        <w:rPr>
          <w:rFonts w:ascii="Times New Roman" w:hAnsi="Times New Roman"/>
          <w:sz w:val="24"/>
        </w:rPr>
        <w:t xml:space="preserve">, </w:t>
      </w:r>
      <w:r w:rsidRPr="007A5590">
        <w:rPr>
          <w:rFonts w:ascii="Times New Roman" w:hAnsi="Times New Roman"/>
          <w:sz w:val="24"/>
          <w:szCs w:val="24"/>
        </w:rPr>
        <w:t>if it does not meet the criteria listed in § 30.905(b)(1), (2) and (3).</w:t>
      </w:r>
    </w:p>
    <w:p w:rsidRPr="007A5590" w:rsidR="00021FDB" w:rsidP="0061312F" w:rsidRDefault="00021FDB" w14:paraId="1A9DB4BB" w14:textId="77777777">
      <w:pPr>
        <w:pStyle w:val="Preformatted"/>
        <w:rPr>
          <w:rFonts w:ascii="Times New Roman" w:hAnsi="Times New Roman"/>
          <w:sz w:val="24"/>
          <w:szCs w:val="24"/>
        </w:rPr>
      </w:pPr>
    </w:p>
    <w:p w:rsidR="00021FDB" w:rsidP="0061312F" w:rsidRDefault="00021FDB" w14:paraId="2F2B22F5" w14:textId="77777777">
      <w:pPr>
        <w:pStyle w:val="Preformatted"/>
        <w:rPr>
          <w:rFonts w:ascii="Times New Roman" w:hAnsi="Times New Roman"/>
          <w:sz w:val="24"/>
        </w:rPr>
      </w:pPr>
      <w:r w:rsidRPr="007A5590">
        <w:rPr>
          <w:rFonts w:ascii="Times New Roman" w:hAnsi="Times New Roman"/>
          <w:sz w:val="24"/>
        </w:rPr>
        <w:t xml:space="preserve">    (b)  If </w:t>
      </w:r>
      <w:r>
        <w:rPr>
          <w:rFonts w:ascii="Times New Roman" w:hAnsi="Times New Roman"/>
          <w:sz w:val="24"/>
        </w:rPr>
        <w:t>the district office</w:t>
      </w:r>
      <w:r w:rsidRPr="007A5590">
        <w:rPr>
          <w:rFonts w:ascii="Times New Roman" w:hAnsi="Times New Roman"/>
          <w:sz w:val="24"/>
        </w:rPr>
        <w:t xml:space="preserve"> obtains an additional impairment evaluation that differ</w:t>
      </w:r>
      <w:r>
        <w:rPr>
          <w:rFonts w:ascii="Times New Roman" w:hAnsi="Times New Roman"/>
          <w:sz w:val="24"/>
        </w:rPr>
        <w:t>s</w:t>
      </w:r>
      <w:r w:rsidRPr="007A5590">
        <w:rPr>
          <w:rFonts w:ascii="Times New Roman" w:hAnsi="Times New Roman"/>
          <w:sz w:val="24"/>
        </w:rPr>
        <w:t xml:space="preserve"> from the impairment evaluation </w:t>
      </w:r>
      <w:r>
        <w:rPr>
          <w:rFonts w:ascii="Times New Roman" w:hAnsi="Times New Roman"/>
          <w:sz w:val="24"/>
        </w:rPr>
        <w:t>obtained</w:t>
      </w:r>
      <w:r w:rsidRPr="007A5590">
        <w:rPr>
          <w:rFonts w:ascii="Times New Roman" w:hAnsi="Times New Roman"/>
          <w:sz w:val="24"/>
        </w:rPr>
        <w:t xml:space="preserve"> under §</w:t>
      </w:r>
      <w:r>
        <w:rPr>
          <w:rFonts w:ascii="Times New Roman" w:hAnsi="Times New Roman"/>
          <w:sz w:val="24"/>
        </w:rPr>
        <w:t>§</w:t>
      </w:r>
      <w:r w:rsidRPr="007A5590">
        <w:rPr>
          <w:rFonts w:ascii="Times New Roman" w:hAnsi="Times New Roman"/>
          <w:sz w:val="24"/>
        </w:rPr>
        <w:t xml:space="preserve"> 30.905</w:t>
      </w:r>
      <w:r>
        <w:rPr>
          <w:rFonts w:ascii="Times New Roman" w:hAnsi="Times New Roman"/>
          <w:sz w:val="24"/>
        </w:rPr>
        <w:t xml:space="preserve"> or 30.906, the district office </w:t>
      </w:r>
      <w:r w:rsidRPr="007A5590">
        <w:rPr>
          <w:rFonts w:ascii="Times New Roman" w:hAnsi="Times New Roman"/>
          <w:sz w:val="24"/>
        </w:rPr>
        <w:t>will base its recommended determination</w:t>
      </w:r>
      <w:r>
        <w:rPr>
          <w:rFonts w:ascii="Times New Roman" w:hAnsi="Times New Roman"/>
          <w:sz w:val="24"/>
        </w:rPr>
        <w:t>s</w:t>
      </w:r>
      <w:r w:rsidRPr="007A5590">
        <w:rPr>
          <w:rFonts w:ascii="Times New Roman" w:hAnsi="Times New Roman"/>
          <w:sz w:val="24"/>
        </w:rPr>
        <w:t xml:space="preserve"> regarding impairment upon the evidence </w:t>
      </w:r>
      <w:r>
        <w:rPr>
          <w:rFonts w:ascii="Times New Roman" w:hAnsi="Times New Roman"/>
          <w:sz w:val="24"/>
        </w:rPr>
        <w:t>i</w:t>
      </w:r>
      <w:r w:rsidRPr="007A5590">
        <w:rPr>
          <w:rFonts w:ascii="Times New Roman" w:hAnsi="Times New Roman"/>
          <w:sz w:val="24"/>
        </w:rPr>
        <w:t xml:space="preserve">t considers to </w:t>
      </w:r>
      <w:r>
        <w:rPr>
          <w:rFonts w:ascii="Times New Roman" w:hAnsi="Times New Roman"/>
          <w:sz w:val="24"/>
        </w:rPr>
        <w:t>have the greatest</w:t>
      </w:r>
      <w:r w:rsidRPr="007A5590">
        <w:rPr>
          <w:rFonts w:ascii="Times New Roman" w:hAnsi="Times New Roman"/>
          <w:sz w:val="24"/>
        </w:rPr>
        <w:t xml:space="preserve"> probative</w:t>
      </w:r>
      <w:r>
        <w:rPr>
          <w:rFonts w:ascii="Times New Roman" w:hAnsi="Times New Roman"/>
          <w:sz w:val="24"/>
        </w:rPr>
        <w:t xml:space="preserve"> value, after evaluating all </w:t>
      </w:r>
      <w:r w:rsidRPr="007A5590">
        <w:rPr>
          <w:rFonts w:ascii="Times New Roman" w:hAnsi="Times New Roman"/>
          <w:sz w:val="24"/>
        </w:rPr>
        <w:t>relevant evidence of impairment in the record</w:t>
      </w:r>
      <w:r>
        <w:rPr>
          <w:rFonts w:ascii="Times New Roman" w:hAnsi="Times New Roman"/>
          <w:sz w:val="24"/>
        </w:rPr>
        <w:t>, including evidence from directed impairment evaluations and referee impairment evaluations, if any, that it deems necessary pursuant to §§ 30.410 and 30.411 of this part.</w:t>
      </w:r>
    </w:p>
    <w:p w:rsidRPr="007A5590" w:rsidR="00021FDB" w:rsidP="0061312F" w:rsidRDefault="00021FDB" w14:paraId="24E8CD40" w14:textId="77777777">
      <w:pPr>
        <w:pStyle w:val="Preformatted"/>
        <w:rPr>
          <w:rFonts w:ascii="Times New Roman" w:hAnsi="Times New Roman"/>
          <w:sz w:val="24"/>
        </w:rPr>
      </w:pPr>
      <w:r w:rsidRPr="007A5590">
        <w:rPr>
          <w:rFonts w:ascii="Times New Roman" w:hAnsi="Times New Roman"/>
          <w:sz w:val="24"/>
        </w:rPr>
        <w:t xml:space="preserve"> </w:t>
      </w:r>
    </w:p>
    <w:p w:rsidR="000C66BB" w:rsidP="0061312F" w:rsidRDefault="000C66BB" w14:paraId="53B1895A" w14:textId="77777777">
      <w:pPr>
        <w:pStyle w:val="Preformatted"/>
        <w:rPr>
          <w:rFonts w:ascii="Times New Roman" w:hAnsi="Times New Roman"/>
          <w:sz w:val="24"/>
        </w:rPr>
      </w:pPr>
    </w:p>
    <w:p w:rsidR="000C66BB" w:rsidP="000C66BB" w:rsidRDefault="000C66BB" w14:paraId="5CEF1371" w14:textId="45320E80">
      <w:pPr>
        <w:pStyle w:val="Preformatted"/>
        <w:jc w:val="center"/>
        <w:rPr>
          <w:rFonts w:ascii="Times New Roman" w:hAnsi="Times New Roman"/>
          <w:sz w:val="24"/>
        </w:rPr>
      </w:pPr>
      <w:r>
        <w:rPr>
          <w:rFonts w:ascii="Times New Roman" w:hAnsi="Times New Roman"/>
          <w:sz w:val="24"/>
        </w:rPr>
        <w:t>* * * * *</w:t>
      </w:r>
    </w:p>
    <w:p w:rsidR="00306DFB" w:rsidP="00306DFB" w:rsidRDefault="00306DFB" w14:paraId="2C632D40" w14:textId="49D823A6">
      <w:pPr>
        <w:pStyle w:val="Preformatted"/>
        <w:rPr>
          <w:rFonts w:ascii="Times New Roman" w:hAnsi="Times New Roman"/>
          <w:sz w:val="24"/>
        </w:rPr>
      </w:pPr>
    </w:p>
    <w:p w:rsidR="00306DFB" w:rsidP="00306DFB" w:rsidRDefault="00306DFB" w14:paraId="401B5458" w14:textId="7DCEEE46">
      <w:pPr>
        <w:pStyle w:val="Preformatted"/>
        <w:rPr>
          <w:rFonts w:ascii="Times New Roman" w:hAnsi="Times New Roman"/>
          <w:sz w:val="24"/>
        </w:rPr>
      </w:pPr>
    </w:p>
    <w:p w:rsidR="004555A1" w:rsidP="00306DFB" w:rsidRDefault="00306DFB" w14:paraId="03517515" w14:textId="2195B7B7">
      <w:pPr>
        <w:widowControl w:val="0"/>
        <w:rPr>
          <w:b/>
          <w:snapToGrid w:val="0"/>
          <w:sz w:val="24"/>
          <w:szCs w:val="24"/>
        </w:rPr>
      </w:pPr>
      <w:r>
        <w:rPr>
          <w:b/>
          <w:snapToGrid w:val="0"/>
          <w:sz w:val="24"/>
          <w:szCs w:val="24"/>
        </w:rPr>
        <w:t>42 U</w:t>
      </w:r>
      <w:r w:rsidR="004555A1">
        <w:rPr>
          <w:b/>
          <w:snapToGrid w:val="0"/>
          <w:sz w:val="24"/>
          <w:szCs w:val="24"/>
        </w:rPr>
        <w:t xml:space="preserve">nited </w:t>
      </w:r>
      <w:r>
        <w:rPr>
          <w:b/>
          <w:snapToGrid w:val="0"/>
          <w:sz w:val="24"/>
          <w:szCs w:val="24"/>
        </w:rPr>
        <w:t>S</w:t>
      </w:r>
      <w:r w:rsidR="004555A1">
        <w:rPr>
          <w:b/>
          <w:snapToGrid w:val="0"/>
          <w:sz w:val="24"/>
          <w:szCs w:val="24"/>
        </w:rPr>
        <w:t xml:space="preserve">tates </w:t>
      </w:r>
      <w:r>
        <w:rPr>
          <w:b/>
          <w:snapToGrid w:val="0"/>
          <w:sz w:val="24"/>
          <w:szCs w:val="24"/>
        </w:rPr>
        <w:t>C</w:t>
      </w:r>
      <w:r w:rsidR="004555A1">
        <w:rPr>
          <w:b/>
          <w:snapToGrid w:val="0"/>
          <w:sz w:val="24"/>
          <w:szCs w:val="24"/>
        </w:rPr>
        <w:t>ode:</w:t>
      </w:r>
      <w:r>
        <w:rPr>
          <w:b/>
          <w:snapToGrid w:val="0"/>
          <w:sz w:val="24"/>
          <w:szCs w:val="24"/>
        </w:rPr>
        <w:t xml:space="preserve"> </w:t>
      </w:r>
    </w:p>
    <w:p w:rsidR="004555A1" w:rsidP="00306DFB" w:rsidRDefault="004555A1" w14:paraId="50B54E22" w14:textId="77777777">
      <w:pPr>
        <w:widowControl w:val="0"/>
        <w:rPr>
          <w:b/>
          <w:snapToGrid w:val="0"/>
          <w:sz w:val="24"/>
          <w:szCs w:val="24"/>
        </w:rPr>
      </w:pPr>
    </w:p>
    <w:p w:rsidRPr="00306DFB" w:rsidR="00306DFB" w:rsidP="00306DFB" w:rsidRDefault="00306DFB" w14:paraId="6B786D51" w14:textId="67054858">
      <w:pPr>
        <w:widowControl w:val="0"/>
        <w:rPr>
          <w:b/>
          <w:snapToGrid w:val="0"/>
          <w:sz w:val="24"/>
          <w:szCs w:val="24"/>
        </w:rPr>
      </w:pPr>
      <w:r w:rsidRPr="00306DFB">
        <w:rPr>
          <w:b/>
          <w:snapToGrid w:val="0"/>
          <w:sz w:val="24"/>
          <w:szCs w:val="24"/>
        </w:rPr>
        <w:t>§ 7385s-11.  Coordination of benefits with respect to state workers’ compensation</w:t>
      </w:r>
    </w:p>
    <w:p w:rsidRPr="00306DFB" w:rsidR="00306DFB" w:rsidP="00306DFB" w:rsidRDefault="00306DFB" w14:paraId="0606AEC5" w14:textId="77777777">
      <w:pPr>
        <w:shd w:val="clear" w:color="auto" w:fill="FFFFFF"/>
        <w:spacing w:before="45" w:after="240"/>
        <w:ind w:right="45"/>
        <w:rPr>
          <w:rStyle w:val="documentbody1"/>
          <w:rFonts w:ascii="Times New Roman" w:hAnsi="Times New Roman"/>
          <w:color w:val="000000"/>
          <w:sz w:val="24"/>
          <w:szCs w:val="24"/>
        </w:rPr>
      </w:pPr>
      <w:r w:rsidRPr="00306DFB">
        <w:rPr>
          <w:color w:val="000000"/>
          <w:sz w:val="24"/>
          <w:szCs w:val="24"/>
          <w:shd w:val="clear" w:color="auto" w:fill="FFFFFF"/>
        </w:rPr>
        <w:br/>
      </w:r>
      <w:r w:rsidRPr="00306DFB">
        <w:rPr>
          <w:rStyle w:val="documentbody1"/>
          <w:rFonts w:ascii="Times New Roman" w:hAnsi="Times New Roman"/>
          <w:color w:val="000000"/>
          <w:sz w:val="24"/>
          <w:szCs w:val="24"/>
        </w:rPr>
        <w:t xml:space="preserve">(a)  IN GENERAL.—An individual who has been awarded compensation under this part, and who has also received benefits from a State workers’ compensation system by reason of the same covered illness, shall receive compensation specified in this part reduced by the amount of any workers’ compensation benefits, other than medical benefits and benefits for vocational rehabilitation, that the individual has received under the State workers’ compensation system by reason of the covered illness, after deducting the </w:t>
      </w:r>
      <w:bookmarkStart w:name="SDU_1114" w:id="2"/>
      <w:bookmarkEnd w:id="2"/>
      <w:r w:rsidRPr="00306DFB">
        <w:rPr>
          <w:rStyle w:val="documentbody1"/>
          <w:rFonts w:ascii="Times New Roman" w:hAnsi="Times New Roman"/>
          <w:color w:val="000000"/>
          <w:sz w:val="24"/>
          <w:szCs w:val="24"/>
        </w:rPr>
        <w:t>reasonable costs, as determined by the Secretary, of obtaining those benefits under the State workers’ compensation system.</w:t>
      </w:r>
    </w:p>
    <w:p w:rsidRPr="00306DFB" w:rsidR="00306DFB" w:rsidP="00306DFB" w:rsidRDefault="00306DFB" w14:paraId="496B763C" w14:textId="77777777">
      <w:pPr>
        <w:shd w:val="clear" w:color="auto" w:fill="FFFFFF"/>
        <w:spacing w:before="45" w:after="240"/>
        <w:ind w:right="45"/>
        <w:rPr>
          <w:rStyle w:val="documentbody1"/>
          <w:rFonts w:ascii="Times New Roman" w:hAnsi="Times New Roman"/>
          <w:color w:val="000000"/>
          <w:sz w:val="24"/>
          <w:szCs w:val="24"/>
        </w:rPr>
      </w:pPr>
      <w:r w:rsidRPr="00306DFB">
        <w:rPr>
          <w:rStyle w:val="documentbody1"/>
          <w:rFonts w:ascii="Times New Roman" w:hAnsi="Times New Roman"/>
          <w:color w:val="000000"/>
          <w:sz w:val="24"/>
          <w:szCs w:val="24"/>
        </w:rPr>
        <w:lastRenderedPageBreak/>
        <w:t>(b)  WAIVER.—The Secretary may waive the provisions of subsection (a) if the Secretary determines that the administrative costs and burdens of implementing subsection (a) with respect to a particular case or class of cases justifies such a waiver.</w:t>
      </w:r>
    </w:p>
    <w:p w:rsidRPr="00306DFB" w:rsidR="00306DFB" w:rsidP="00306DFB" w:rsidRDefault="00306DFB" w14:paraId="3AA3BE41" w14:textId="77777777">
      <w:pPr>
        <w:shd w:val="clear" w:color="auto" w:fill="FFFFFF"/>
        <w:spacing w:before="45" w:after="240"/>
        <w:ind w:right="45"/>
        <w:rPr>
          <w:rStyle w:val="documentbody1"/>
          <w:rFonts w:ascii="Times New Roman" w:hAnsi="Times New Roman"/>
          <w:sz w:val="24"/>
          <w:szCs w:val="24"/>
        </w:rPr>
      </w:pPr>
      <w:r w:rsidRPr="00306DFB">
        <w:rPr>
          <w:rStyle w:val="documentbody1"/>
          <w:rFonts w:ascii="Times New Roman" w:hAnsi="Times New Roman"/>
          <w:color w:val="000000"/>
          <w:sz w:val="24"/>
          <w:szCs w:val="24"/>
        </w:rPr>
        <w:t>(c)  INFORMATION.—Notwithstanding any other provision of law, each State workers’ compensation authority shall, upon request of the Secretary, provide to the Secretary on a quarterly basis information concerning workers’ compensation benefits received by any covered DOE contractor employee entitled to compensation or benefits under this part, which shall include the name, Social Security number, and nature and amount of workers’ compensation benefits for each such employee for which the request was made.</w:t>
      </w:r>
    </w:p>
    <w:p w:rsidRPr="00A23B73" w:rsidR="00306DFB" w:rsidP="00306DFB" w:rsidRDefault="00306DFB" w14:paraId="1B09122E" w14:textId="77777777">
      <w:pPr>
        <w:pStyle w:val="Preformatted"/>
        <w:rPr>
          <w:rFonts w:ascii="Times New Roman" w:hAnsi="Times New Roman"/>
          <w:sz w:val="24"/>
        </w:rPr>
      </w:pPr>
    </w:p>
    <w:sectPr w:rsidRPr="00A23B73" w:rsidR="00306DFB" w:rsidSect="00021FDB">
      <w:footerReference w:type="even"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7F819" w14:textId="77777777" w:rsidR="00A20F0F" w:rsidRDefault="00A20F0F" w:rsidP="00902DDB">
      <w:r>
        <w:separator/>
      </w:r>
    </w:p>
  </w:endnote>
  <w:endnote w:type="continuationSeparator" w:id="0">
    <w:p w14:paraId="5EA66F12" w14:textId="77777777" w:rsidR="00A20F0F" w:rsidRDefault="00A20F0F" w:rsidP="0090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134E" w14:textId="77777777" w:rsidR="00A20F0F" w:rsidRDefault="00A20F0F" w:rsidP="00021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27811" w14:textId="77777777" w:rsidR="00A20F0F" w:rsidRDefault="00A2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7A441" w14:textId="77777777" w:rsidR="00A20F0F" w:rsidRDefault="00A20F0F" w:rsidP="00902DDB">
      <w:r>
        <w:separator/>
      </w:r>
    </w:p>
  </w:footnote>
  <w:footnote w:type="continuationSeparator" w:id="0">
    <w:p w14:paraId="75630CB1" w14:textId="77777777" w:rsidR="00A20F0F" w:rsidRDefault="00A20F0F" w:rsidP="00902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031C7"/>
    <w:multiLevelType w:val="singleLevel"/>
    <w:tmpl w:val="04090019"/>
    <w:lvl w:ilvl="0">
      <w:start w:val="1"/>
      <w:numFmt w:val="lowerLetter"/>
      <w:lvlText w:val="(%1)"/>
      <w:lvlJc w:val="left"/>
      <w:pPr>
        <w:tabs>
          <w:tab w:val="num" w:pos="360"/>
        </w:tabs>
        <w:ind w:left="360" w:hanging="360"/>
      </w:pPr>
      <w:rPr>
        <w:rFonts w:hint="default"/>
      </w:rPr>
    </w:lvl>
  </w:abstractNum>
  <w:abstractNum w:abstractNumId="1" w15:restartNumberingAfterBreak="0">
    <w:nsid w:val="52E4429F"/>
    <w:multiLevelType w:val="singleLevel"/>
    <w:tmpl w:val="002E2EDE"/>
    <w:lvl w:ilvl="0">
      <w:start w:val="3"/>
      <w:numFmt w:val="decimal"/>
      <w:lvlText w:val="(%1)"/>
      <w:lvlJc w:val="left"/>
      <w:pPr>
        <w:tabs>
          <w:tab w:val="num" w:pos="630"/>
        </w:tabs>
        <w:ind w:left="630" w:hanging="390"/>
      </w:pPr>
      <w:rPr>
        <w:rFonts w:hint="default"/>
      </w:rPr>
    </w:lvl>
  </w:abstractNum>
  <w:abstractNum w:abstractNumId="2" w15:restartNumberingAfterBreak="0">
    <w:nsid w:val="60F26D24"/>
    <w:multiLevelType w:val="hybridMultilevel"/>
    <w:tmpl w:val="FEE40734"/>
    <w:lvl w:ilvl="0" w:tplc="1B26F0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B05537"/>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7C"/>
    <w:rsid w:val="0000442B"/>
    <w:rsid w:val="00011B4B"/>
    <w:rsid w:val="00021FDB"/>
    <w:rsid w:val="000233EF"/>
    <w:rsid w:val="00030130"/>
    <w:rsid w:val="000401A9"/>
    <w:rsid w:val="00046254"/>
    <w:rsid w:val="00046DEC"/>
    <w:rsid w:val="000736C1"/>
    <w:rsid w:val="00097779"/>
    <w:rsid w:val="000A2308"/>
    <w:rsid w:val="000C1DF2"/>
    <w:rsid w:val="000C391F"/>
    <w:rsid w:val="000C66BB"/>
    <w:rsid w:val="000E584D"/>
    <w:rsid w:val="000F6D7B"/>
    <w:rsid w:val="001206A4"/>
    <w:rsid w:val="001240B4"/>
    <w:rsid w:val="0013147F"/>
    <w:rsid w:val="001419C5"/>
    <w:rsid w:val="00151582"/>
    <w:rsid w:val="0017183A"/>
    <w:rsid w:val="00173CCB"/>
    <w:rsid w:val="00190363"/>
    <w:rsid w:val="001B1E49"/>
    <w:rsid w:val="001B6241"/>
    <w:rsid w:val="001C0191"/>
    <w:rsid w:val="001C3440"/>
    <w:rsid w:val="001D10C8"/>
    <w:rsid w:val="001E12AE"/>
    <w:rsid w:val="001E64E3"/>
    <w:rsid w:val="00221ECB"/>
    <w:rsid w:val="00230863"/>
    <w:rsid w:val="00233A07"/>
    <w:rsid w:val="00253F3B"/>
    <w:rsid w:val="00254B8C"/>
    <w:rsid w:val="002616EF"/>
    <w:rsid w:val="00277F84"/>
    <w:rsid w:val="00284E7A"/>
    <w:rsid w:val="0028721C"/>
    <w:rsid w:val="002B0666"/>
    <w:rsid w:val="002B3F24"/>
    <w:rsid w:val="002B415A"/>
    <w:rsid w:val="002B43DA"/>
    <w:rsid w:val="002C362A"/>
    <w:rsid w:val="002D70FB"/>
    <w:rsid w:val="002E207F"/>
    <w:rsid w:val="002E59FB"/>
    <w:rsid w:val="002F4861"/>
    <w:rsid w:val="00306C30"/>
    <w:rsid w:val="00306DFB"/>
    <w:rsid w:val="0031335B"/>
    <w:rsid w:val="00313695"/>
    <w:rsid w:val="0031593F"/>
    <w:rsid w:val="003243CF"/>
    <w:rsid w:val="00326520"/>
    <w:rsid w:val="003274F4"/>
    <w:rsid w:val="00330D74"/>
    <w:rsid w:val="0033114F"/>
    <w:rsid w:val="0033360D"/>
    <w:rsid w:val="00333F5A"/>
    <w:rsid w:val="003431A1"/>
    <w:rsid w:val="00347952"/>
    <w:rsid w:val="00353D71"/>
    <w:rsid w:val="003575D4"/>
    <w:rsid w:val="00361B4A"/>
    <w:rsid w:val="00367017"/>
    <w:rsid w:val="00370FD7"/>
    <w:rsid w:val="00374B49"/>
    <w:rsid w:val="00383174"/>
    <w:rsid w:val="0038516C"/>
    <w:rsid w:val="00387F27"/>
    <w:rsid w:val="00394739"/>
    <w:rsid w:val="003A191A"/>
    <w:rsid w:val="003A263B"/>
    <w:rsid w:val="003B06E1"/>
    <w:rsid w:val="003C19A9"/>
    <w:rsid w:val="003C21E0"/>
    <w:rsid w:val="003D0472"/>
    <w:rsid w:val="003D39A2"/>
    <w:rsid w:val="003D5F96"/>
    <w:rsid w:val="003F1208"/>
    <w:rsid w:val="004015BB"/>
    <w:rsid w:val="00402211"/>
    <w:rsid w:val="00416925"/>
    <w:rsid w:val="0042149A"/>
    <w:rsid w:val="004234E9"/>
    <w:rsid w:val="00427A6E"/>
    <w:rsid w:val="0044246F"/>
    <w:rsid w:val="00447750"/>
    <w:rsid w:val="00450E6C"/>
    <w:rsid w:val="004555A1"/>
    <w:rsid w:val="00463D5C"/>
    <w:rsid w:val="00465315"/>
    <w:rsid w:val="004659EF"/>
    <w:rsid w:val="00470D8B"/>
    <w:rsid w:val="00473706"/>
    <w:rsid w:val="00497731"/>
    <w:rsid w:val="004A427E"/>
    <w:rsid w:val="004B4AF0"/>
    <w:rsid w:val="004C504E"/>
    <w:rsid w:val="004D02E5"/>
    <w:rsid w:val="004E24C7"/>
    <w:rsid w:val="004E7191"/>
    <w:rsid w:val="004F02C1"/>
    <w:rsid w:val="004F077A"/>
    <w:rsid w:val="00504CB2"/>
    <w:rsid w:val="00510467"/>
    <w:rsid w:val="00517AF5"/>
    <w:rsid w:val="00517F59"/>
    <w:rsid w:val="005213FE"/>
    <w:rsid w:val="00533591"/>
    <w:rsid w:val="00536DF1"/>
    <w:rsid w:val="00544980"/>
    <w:rsid w:val="0055367E"/>
    <w:rsid w:val="0057125C"/>
    <w:rsid w:val="005772C0"/>
    <w:rsid w:val="0058309C"/>
    <w:rsid w:val="0059382D"/>
    <w:rsid w:val="005A349A"/>
    <w:rsid w:val="005C073A"/>
    <w:rsid w:val="005D0335"/>
    <w:rsid w:val="005F1FBC"/>
    <w:rsid w:val="005F29C4"/>
    <w:rsid w:val="005F73E0"/>
    <w:rsid w:val="0061312F"/>
    <w:rsid w:val="00617AA8"/>
    <w:rsid w:val="00623243"/>
    <w:rsid w:val="0063192F"/>
    <w:rsid w:val="0064765F"/>
    <w:rsid w:val="00651B18"/>
    <w:rsid w:val="0065275A"/>
    <w:rsid w:val="00656293"/>
    <w:rsid w:val="006624AA"/>
    <w:rsid w:val="00662AE0"/>
    <w:rsid w:val="006659CF"/>
    <w:rsid w:val="00684742"/>
    <w:rsid w:val="006A08E7"/>
    <w:rsid w:val="006A2E83"/>
    <w:rsid w:val="006A6497"/>
    <w:rsid w:val="006B363C"/>
    <w:rsid w:val="006C5F8A"/>
    <w:rsid w:val="006D438C"/>
    <w:rsid w:val="006F15BC"/>
    <w:rsid w:val="006F5CAB"/>
    <w:rsid w:val="007005F2"/>
    <w:rsid w:val="007060D2"/>
    <w:rsid w:val="00707A47"/>
    <w:rsid w:val="00725155"/>
    <w:rsid w:val="00730E23"/>
    <w:rsid w:val="007776B9"/>
    <w:rsid w:val="00786097"/>
    <w:rsid w:val="007A21E8"/>
    <w:rsid w:val="007A26BE"/>
    <w:rsid w:val="007A34F5"/>
    <w:rsid w:val="007A43F5"/>
    <w:rsid w:val="007A4441"/>
    <w:rsid w:val="007B7734"/>
    <w:rsid w:val="007D15A1"/>
    <w:rsid w:val="00810081"/>
    <w:rsid w:val="008141FD"/>
    <w:rsid w:val="00840481"/>
    <w:rsid w:val="00841D42"/>
    <w:rsid w:val="008434FA"/>
    <w:rsid w:val="0085024D"/>
    <w:rsid w:val="00853270"/>
    <w:rsid w:val="00853905"/>
    <w:rsid w:val="00864D73"/>
    <w:rsid w:val="00893E1B"/>
    <w:rsid w:val="00895C1C"/>
    <w:rsid w:val="00896ADD"/>
    <w:rsid w:val="008D0746"/>
    <w:rsid w:val="008D4E83"/>
    <w:rsid w:val="008D7B22"/>
    <w:rsid w:val="008E0FC1"/>
    <w:rsid w:val="008E40A2"/>
    <w:rsid w:val="008E5934"/>
    <w:rsid w:val="008E631A"/>
    <w:rsid w:val="009000D5"/>
    <w:rsid w:val="00902DDB"/>
    <w:rsid w:val="00903AAC"/>
    <w:rsid w:val="009112D2"/>
    <w:rsid w:val="00931BF4"/>
    <w:rsid w:val="00933BF4"/>
    <w:rsid w:val="0093654F"/>
    <w:rsid w:val="0094328B"/>
    <w:rsid w:val="00946B15"/>
    <w:rsid w:val="009477CA"/>
    <w:rsid w:val="00954815"/>
    <w:rsid w:val="0096765C"/>
    <w:rsid w:val="00982A5E"/>
    <w:rsid w:val="00986DDC"/>
    <w:rsid w:val="00990FD6"/>
    <w:rsid w:val="009A0AB2"/>
    <w:rsid w:val="009A5888"/>
    <w:rsid w:val="009C6454"/>
    <w:rsid w:val="009D512E"/>
    <w:rsid w:val="009D5280"/>
    <w:rsid w:val="009E3F46"/>
    <w:rsid w:val="009F4C1B"/>
    <w:rsid w:val="009F4DB8"/>
    <w:rsid w:val="00A11B07"/>
    <w:rsid w:val="00A14D7C"/>
    <w:rsid w:val="00A206DD"/>
    <w:rsid w:val="00A20F0F"/>
    <w:rsid w:val="00A24E07"/>
    <w:rsid w:val="00A32F27"/>
    <w:rsid w:val="00A41D9C"/>
    <w:rsid w:val="00A42D04"/>
    <w:rsid w:val="00A47258"/>
    <w:rsid w:val="00A655B1"/>
    <w:rsid w:val="00A679FC"/>
    <w:rsid w:val="00A76C61"/>
    <w:rsid w:val="00A774A6"/>
    <w:rsid w:val="00AA038D"/>
    <w:rsid w:val="00AA4FBE"/>
    <w:rsid w:val="00AC7626"/>
    <w:rsid w:val="00AE106A"/>
    <w:rsid w:val="00AE1EA9"/>
    <w:rsid w:val="00AF7134"/>
    <w:rsid w:val="00B04327"/>
    <w:rsid w:val="00B109C6"/>
    <w:rsid w:val="00B122BB"/>
    <w:rsid w:val="00B25C8E"/>
    <w:rsid w:val="00B27B09"/>
    <w:rsid w:val="00B30D58"/>
    <w:rsid w:val="00B30DDB"/>
    <w:rsid w:val="00B32403"/>
    <w:rsid w:val="00B41EA1"/>
    <w:rsid w:val="00B43CCB"/>
    <w:rsid w:val="00B451A4"/>
    <w:rsid w:val="00B7319B"/>
    <w:rsid w:val="00B75430"/>
    <w:rsid w:val="00B8290A"/>
    <w:rsid w:val="00B83CB5"/>
    <w:rsid w:val="00B85CDA"/>
    <w:rsid w:val="00B94DC3"/>
    <w:rsid w:val="00BA634E"/>
    <w:rsid w:val="00BA6982"/>
    <w:rsid w:val="00BB424D"/>
    <w:rsid w:val="00BB5301"/>
    <w:rsid w:val="00BC2B82"/>
    <w:rsid w:val="00BC4E02"/>
    <w:rsid w:val="00BD3F76"/>
    <w:rsid w:val="00C02C12"/>
    <w:rsid w:val="00C31E0E"/>
    <w:rsid w:val="00C34F54"/>
    <w:rsid w:val="00C36C29"/>
    <w:rsid w:val="00C43EBB"/>
    <w:rsid w:val="00C5096E"/>
    <w:rsid w:val="00C533DA"/>
    <w:rsid w:val="00C5441D"/>
    <w:rsid w:val="00C569E9"/>
    <w:rsid w:val="00C61697"/>
    <w:rsid w:val="00C62180"/>
    <w:rsid w:val="00C65C44"/>
    <w:rsid w:val="00C74D89"/>
    <w:rsid w:val="00C90C8A"/>
    <w:rsid w:val="00CA02FC"/>
    <w:rsid w:val="00CA19A2"/>
    <w:rsid w:val="00CA2702"/>
    <w:rsid w:val="00CD0907"/>
    <w:rsid w:val="00CE00EB"/>
    <w:rsid w:val="00CE170A"/>
    <w:rsid w:val="00CE70F5"/>
    <w:rsid w:val="00CE7435"/>
    <w:rsid w:val="00CF3A15"/>
    <w:rsid w:val="00CF4FD7"/>
    <w:rsid w:val="00D04051"/>
    <w:rsid w:val="00D059E5"/>
    <w:rsid w:val="00D06A0D"/>
    <w:rsid w:val="00D1106B"/>
    <w:rsid w:val="00D1392F"/>
    <w:rsid w:val="00D1445F"/>
    <w:rsid w:val="00D32361"/>
    <w:rsid w:val="00D34646"/>
    <w:rsid w:val="00D41695"/>
    <w:rsid w:val="00D43431"/>
    <w:rsid w:val="00D57088"/>
    <w:rsid w:val="00D7277C"/>
    <w:rsid w:val="00D73EA8"/>
    <w:rsid w:val="00D910B6"/>
    <w:rsid w:val="00DC7FCB"/>
    <w:rsid w:val="00DD03E4"/>
    <w:rsid w:val="00DD170E"/>
    <w:rsid w:val="00DD1F21"/>
    <w:rsid w:val="00DF11D1"/>
    <w:rsid w:val="00DF415A"/>
    <w:rsid w:val="00E04A9F"/>
    <w:rsid w:val="00E060E7"/>
    <w:rsid w:val="00E1731B"/>
    <w:rsid w:val="00E2767E"/>
    <w:rsid w:val="00E30F48"/>
    <w:rsid w:val="00E31D35"/>
    <w:rsid w:val="00E35CB5"/>
    <w:rsid w:val="00E364DF"/>
    <w:rsid w:val="00E552EC"/>
    <w:rsid w:val="00E6234F"/>
    <w:rsid w:val="00E76B4C"/>
    <w:rsid w:val="00E8646D"/>
    <w:rsid w:val="00EB711D"/>
    <w:rsid w:val="00ED090D"/>
    <w:rsid w:val="00ED1EE1"/>
    <w:rsid w:val="00EE0B41"/>
    <w:rsid w:val="00EF14DF"/>
    <w:rsid w:val="00EF5FEE"/>
    <w:rsid w:val="00F05F72"/>
    <w:rsid w:val="00F13826"/>
    <w:rsid w:val="00F23834"/>
    <w:rsid w:val="00F25502"/>
    <w:rsid w:val="00F36DDD"/>
    <w:rsid w:val="00F37A52"/>
    <w:rsid w:val="00F50EF6"/>
    <w:rsid w:val="00F51B5A"/>
    <w:rsid w:val="00F52C27"/>
    <w:rsid w:val="00F53701"/>
    <w:rsid w:val="00F57C6A"/>
    <w:rsid w:val="00F7368A"/>
    <w:rsid w:val="00F8162E"/>
    <w:rsid w:val="00F82D0B"/>
    <w:rsid w:val="00F8361E"/>
    <w:rsid w:val="00F92B3E"/>
    <w:rsid w:val="00FA2E7B"/>
    <w:rsid w:val="00FB2F5E"/>
    <w:rsid w:val="00FC07FC"/>
    <w:rsid w:val="00FD24FE"/>
    <w:rsid w:val="00FD2782"/>
    <w:rsid w:val="00FD5548"/>
    <w:rsid w:val="00FD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8193"/>
    <o:shapelayout v:ext="edit">
      <o:idmap v:ext="edit" data="1"/>
    </o:shapelayout>
  </w:shapeDefaults>
  <w:decimalSymbol w:val="."/>
  <w:listSeparator w:val=","/>
  <w14:docId w14:val="395C1541"/>
  <w15:docId w15:val="{7566CA85-AF14-4C17-B97C-FCC28367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81008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810081"/>
    <w:rPr>
      <w:b/>
    </w:rPr>
  </w:style>
  <w:style w:type="paragraph" w:styleId="BodyText">
    <w:name w:val="Body Text"/>
    <w:basedOn w:val="Normal"/>
    <w:rsid w:val="00810081"/>
    <w:rPr>
      <w:sz w:val="24"/>
    </w:rPr>
  </w:style>
  <w:style w:type="paragraph" w:styleId="FootnoteText">
    <w:name w:val="footnote text"/>
    <w:basedOn w:val="Normal"/>
    <w:semiHidden/>
    <w:rsid w:val="00840481"/>
  </w:style>
  <w:style w:type="character" w:styleId="FootnoteReference">
    <w:name w:val="footnote reference"/>
    <w:basedOn w:val="DefaultParagraphFont"/>
    <w:semiHidden/>
    <w:rsid w:val="00840481"/>
    <w:rPr>
      <w:vertAlign w:val="superscript"/>
    </w:rPr>
  </w:style>
  <w:style w:type="paragraph" w:styleId="BalloonText">
    <w:name w:val="Balloon Text"/>
    <w:basedOn w:val="Normal"/>
    <w:semiHidden/>
    <w:rsid w:val="00841D42"/>
    <w:rPr>
      <w:rFonts w:ascii="Tahoma" w:hAnsi="Tahoma" w:cs="Tahoma"/>
      <w:sz w:val="16"/>
      <w:szCs w:val="16"/>
    </w:rPr>
  </w:style>
  <w:style w:type="paragraph" w:styleId="Header">
    <w:name w:val="header"/>
    <w:basedOn w:val="Normal"/>
    <w:rsid w:val="00725155"/>
    <w:pPr>
      <w:tabs>
        <w:tab w:val="center" w:pos="4320"/>
        <w:tab w:val="right" w:pos="8640"/>
      </w:tabs>
    </w:pPr>
  </w:style>
  <w:style w:type="paragraph" w:styleId="Footer">
    <w:name w:val="footer"/>
    <w:basedOn w:val="Normal"/>
    <w:rsid w:val="00725155"/>
    <w:pPr>
      <w:tabs>
        <w:tab w:val="center" w:pos="4320"/>
        <w:tab w:val="right" w:pos="8640"/>
      </w:tabs>
    </w:pPr>
  </w:style>
  <w:style w:type="character" w:customStyle="1" w:styleId="documentbody1">
    <w:name w:val="documentbody1"/>
    <w:basedOn w:val="DefaultParagraphFont"/>
    <w:rsid w:val="00B94DC3"/>
    <w:rPr>
      <w:rFonts w:ascii="Verdana" w:hAnsi="Verdana" w:hint="default"/>
      <w:sz w:val="19"/>
      <w:szCs w:val="19"/>
      <w:shd w:val="clear" w:color="auto" w:fill="FFFFFF"/>
    </w:rPr>
  </w:style>
  <w:style w:type="character" w:styleId="PageNumber">
    <w:name w:val="page number"/>
    <w:basedOn w:val="DefaultParagraphFont"/>
    <w:rsid w:val="00221ECB"/>
  </w:style>
  <w:style w:type="paragraph" w:customStyle="1" w:styleId="preformatted0">
    <w:name w:val="preformatted"/>
    <w:basedOn w:val="Normal"/>
    <w:rsid w:val="00030130"/>
    <w:pPr>
      <w:snapToGrid w:val="0"/>
    </w:pPr>
    <w:rPr>
      <w:rFonts w:ascii="Courier New" w:hAnsi="Courier New" w:cs="Courier New"/>
    </w:rPr>
  </w:style>
  <w:style w:type="character" w:styleId="Hyperlink">
    <w:name w:val="Hyperlink"/>
    <w:basedOn w:val="DefaultParagraphFont"/>
    <w:rsid w:val="00021FDB"/>
    <w:rPr>
      <w:color w:val="0000FF"/>
      <w:u w:val="single"/>
    </w:rPr>
  </w:style>
  <w:style w:type="paragraph" w:styleId="PlainText">
    <w:name w:val="Plain Text"/>
    <w:basedOn w:val="Normal"/>
    <w:rsid w:val="00021FDB"/>
    <w:rPr>
      <w:rFonts w:ascii="Courier New" w:hAnsi="Courier New"/>
    </w:rPr>
  </w:style>
  <w:style w:type="character" w:styleId="FollowedHyperlink">
    <w:name w:val="FollowedHyperlink"/>
    <w:basedOn w:val="DefaultParagraphFont"/>
    <w:rsid w:val="00021FDB"/>
    <w:rPr>
      <w:color w:val="800080"/>
      <w:u w:val="single"/>
    </w:rPr>
  </w:style>
  <w:style w:type="paragraph" w:customStyle="1" w:styleId="Style1">
    <w:name w:val="Style1"/>
    <w:basedOn w:val="Preformatted"/>
    <w:rsid w:val="00021FDB"/>
    <w:rPr>
      <w:rFonts w:ascii="Times New Roman" w:hAnsi="Times New Roman"/>
      <w:spacing w:val="-3"/>
      <w:sz w:val="24"/>
      <w:szCs w:val="24"/>
    </w:rPr>
  </w:style>
  <w:style w:type="paragraph" w:styleId="BodyText2">
    <w:name w:val="Body Text 2"/>
    <w:basedOn w:val="Normal"/>
    <w:rsid w:val="00021FDB"/>
    <w:pPr>
      <w:spacing w:after="120" w:line="480" w:lineRule="auto"/>
    </w:pPr>
  </w:style>
  <w:style w:type="paragraph" w:styleId="BodyText3">
    <w:name w:val="Body Text 3"/>
    <w:basedOn w:val="Normal"/>
    <w:rsid w:val="00021FDB"/>
    <w:pPr>
      <w:spacing w:after="120"/>
    </w:pPr>
    <w:rPr>
      <w:sz w:val="16"/>
      <w:szCs w:val="16"/>
    </w:rPr>
  </w:style>
  <w:style w:type="character" w:styleId="CommentReference">
    <w:name w:val="annotation reference"/>
    <w:basedOn w:val="DefaultParagraphFont"/>
    <w:semiHidden/>
    <w:rsid w:val="00021FDB"/>
    <w:rPr>
      <w:sz w:val="16"/>
      <w:szCs w:val="16"/>
    </w:rPr>
  </w:style>
  <w:style w:type="paragraph" w:styleId="CommentText">
    <w:name w:val="annotation text"/>
    <w:basedOn w:val="Normal"/>
    <w:semiHidden/>
    <w:rsid w:val="00021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61057">
      <w:bodyDiv w:val="1"/>
      <w:marLeft w:val="0"/>
      <w:marRight w:val="0"/>
      <w:marTop w:val="0"/>
      <w:marBottom w:val="0"/>
      <w:divBdr>
        <w:top w:val="none" w:sz="0" w:space="0" w:color="auto"/>
        <w:left w:val="none" w:sz="0" w:space="0" w:color="auto"/>
        <w:bottom w:val="none" w:sz="0" w:space="0" w:color="auto"/>
        <w:right w:val="none" w:sz="0" w:space="0" w:color="auto"/>
      </w:divBdr>
    </w:div>
    <w:div w:id="21393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64C61-455B-46AE-BDF0-D0B606F3963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3CEEDA88-770E-4510-B76B-B5ED0F44D196}">
  <ds:schemaRefs>
    <ds:schemaRef ds:uri="http://schemas.microsoft.com/sharepoint/v3/contenttype/forms"/>
  </ds:schemaRefs>
</ds:datastoreItem>
</file>

<file path=customXml/itemProps3.xml><?xml version="1.0" encoding="utf-8"?>
<ds:datastoreItem xmlns:ds="http://schemas.openxmlformats.org/officeDocument/2006/customXml" ds:itemID="{F00736FD-88EB-46C8-A218-2D1781FF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8784</Words>
  <Characters>50073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[Billing Code:  4510 – CR – P]</vt:lpstr>
    </vt:vector>
  </TitlesOfParts>
  <Company>Employment Standards Administration</Company>
  <LinksUpToDate>false</LinksUpToDate>
  <CharactersWithSpaces>58740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 – CR – P]</dc:title>
  <dc:creator>US Department of Labor</dc:creator>
  <cp:lastModifiedBy>Suggs, Anjanette C - OWCP</cp:lastModifiedBy>
  <cp:revision>2</cp:revision>
  <cp:lastPrinted>2006-12-15T21:21:00Z</cp:lastPrinted>
  <dcterms:created xsi:type="dcterms:W3CDTF">2021-09-16T19:52:00Z</dcterms:created>
  <dcterms:modified xsi:type="dcterms:W3CDTF">2021-09-16T19:52:00Z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