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9A4E05" w14:paraId="59D33DDD" w14:textId="77777777">
      <w:pPr>
        <w:jc w:val="center"/>
        <w:rPr>
          <w:rFonts w:ascii="CG Times" w:hAnsi="CG Times" w:cs="CG Times"/>
          <w:sz w:val="24"/>
          <w:szCs w:val="24"/>
        </w:rPr>
      </w:pPr>
      <w:r>
        <w:rPr>
          <w:lang w:val="en-CA"/>
        </w:rPr>
        <w:fldChar w:fldCharType="begin"/>
      </w:r>
      <w:r>
        <w:rPr>
          <w:lang w:val="en-CA"/>
        </w:rPr>
        <w:instrText xml:space="preserve"> SEQ CHAPTER \h \r 1</w:instrText>
      </w:r>
      <w:r>
        <w:rPr>
          <w:lang w:val="en-CA"/>
        </w:rPr>
        <w:fldChar w:fldCharType="separate"/>
      </w:r>
      <w:r>
        <w:rPr>
          <w:lang w:val="en-CA"/>
        </w:rPr>
        <w:fldChar w:fldCharType="end"/>
      </w:r>
      <w:r>
        <w:rPr>
          <w:rFonts w:ascii="CG Times" w:hAnsi="CG Times" w:cs="CG Times"/>
          <w:sz w:val="24"/>
          <w:szCs w:val="24"/>
        </w:rPr>
        <w:t>SUPPORTING STATEMENT</w:t>
      </w:r>
    </w:p>
    <w:p w:rsidR="009A4E05" w:rsidP="00576DE1" w14:paraId="17F9221A" w14:textId="3425DE73">
      <w:pPr>
        <w:jc w:val="center"/>
        <w:rPr>
          <w:rFonts w:ascii="CG Times" w:hAnsi="CG Times" w:cs="CG Times"/>
          <w:sz w:val="24"/>
          <w:szCs w:val="24"/>
        </w:rPr>
      </w:pPr>
      <w:r>
        <w:rPr>
          <w:rFonts w:ascii="CG Times" w:hAnsi="CG Times" w:cs="CG Times"/>
          <w:sz w:val="24"/>
          <w:szCs w:val="24"/>
        </w:rPr>
        <w:t>Internal Revenue Service</w:t>
      </w:r>
      <w:r w:rsidR="0014334E">
        <w:rPr>
          <w:rFonts w:ascii="CG Times" w:hAnsi="CG Times" w:cs="CG Times"/>
          <w:sz w:val="24"/>
          <w:szCs w:val="24"/>
        </w:rPr>
        <w:t xml:space="preserve"> (IRS)</w:t>
      </w:r>
    </w:p>
    <w:p w:rsidR="00576DE1" w:rsidRPr="00576DE1" w:rsidP="00576DE1" w14:paraId="21E55FFC" w14:textId="269AA6F4">
      <w:pPr>
        <w:jc w:val="center"/>
        <w:rPr>
          <w:rFonts w:ascii="CG Times" w:hAnsi="CG Times" w:cs="CG Times"/>
          <w:sz w:val="24"/>
          <w:szCs w:val="24"/>
        </w:rPr>
      </w:pPr>
      <w:r w:rsidRPr="00576DE1">
        <w:rPr>
          <w:rFonts w:ascii="CG Times" w:hAnsi="CG Times" w:cs="CG Times"/>
          <w:sz w:val="24"/>
          <w:szCs w:val="24"/>
        </w:rPr>
        <w:t xml:space="preserve">Form 8857 </w:t>
      </w:r>
      <w:r w:rsidR="001D7244">
        <w:rPr>
          <w:rFonts w:ascii="CG Times" w:hAnsi="CG Times" w:cs="CG Times"/>
          <w:sz w:val="24"/>
          <w:szCs w:val="24"/>
        </w:rPr>
        <w:t xml:space="preserve">- </w:t>
      </w:r>
      <w:r w:rsidRPr="00576DE1">
        <w:rPr>
          <w:rFonts w:ascii="CG Times" w:hAnsi="CG Times" w:cs="CG Times"/>
          <w:sz w:val="24"/>
          <w:szCs w:val="24"/>
        </w:rPr>
        <w:t>Request for Innocent Spouse Relief</w:t>
      </w:r>
    </w:p>
    <w:p w:rsidR="009A4E05" w:rsidP="00576DE1" w14:paraId="32676CE7" w14:textId="779FFA65">
      <w:pPr>
        <w:jc w:val="center"/>
        <w:rPr>
          <w:rFonts w:ascii="CG Times" w:hAnsi="CG Times" w:cs="CG Times"/>
          <w:sz w:val="24"/>
          <w:szCs w:val="24"/>
        </w:rPr>
      </w:pPr>
      <w:r w:rsidRPr="00576DE1">
        <w:rPr>
          <w:rFonts w:ascii="CG Times" w:hAnsi="CG Times" w:cs="CG Times"/>
          <w:sz w:val="24"/>
          <w:szCs w:val="24"/>
        </w:rPr>
        <w:t>OMB Control Number 1545-1596</w:t>
      </w:r>
    </w:p>
    <w:p w:rsidR="00576DE1" w:rsidP="00576DE1" w14:paraId="2DE05B1D" w14:textId="77777777">
      <w:pPr>
        <w:rPr>
          <w:rFonts w:ascii="Times New Roman" w:hAnsi="Times New Roman" w:cs="Times New Roman"/>
          <w:bCs/>
          <w:sz w:val="24"/>
          <w:szCs w:val="24"/>
        </w:rPr>
      </w:pPr>
    </w:p>
    <w:p w:rsidR="009A4E05" w:rsidRPr="00576DE1" w14:paraId="44C9AED0"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CIRCUMSTANCES NECESSITATING COLLECTION OF INFORMATION</w:t>
      </w:r>
    </w:p>
    <w:p w:rsidR="00576DE1" w:rsidP="00576DE1" w14:paraId="65C22EEB" w14:textId="77777777">
      <w:pPr>
        <w:pStyle w:val="Level1"/>
        <w:tabs>
          <w:tab w:val="left" w:pos="720"/>
        </w:tabs>
        <w:jc w:val="left"/>
        <w:rPr>
          <w:rFonts w:ascii="Times New Roman" w:hAnsi="Times New Roman" w:cs="Times New Roman"/>
          <w:b/>
          <w:bCs/>
        </w:rPr>
      </w:pPr>
    </w:p>
    <w:p w:rsidR="00576DE1" w:rsidRPr="00576DE1" w:rsidP="00576DE1" w14:paraId="73AEF6CD" w14:textId="0743A109">
      <w:pPr>
        <w:pStyle w:val="Level1"/>
        <w:tabs>
          <w:tab w:val="left" w:pos="720"/>
        </w:tabs>
        <w:jc w:val="left"/>
        <w:rPr>
          <w:rFonts w:ascii="Times New Roman" w:hAnsi="Times New Roman" w:cs="Times New Roman"/>
        </w:rPr>
      </w:pPr>
      <w:r w:rsidRPr="00576DE1">
        <w:rPr>
          <w:rFonts w:ascii="Times New Roman" w:hAnsi="Times New Roman" w:cs="Times New Roman"/>
        </w:rPr>
        <w:t>Section 3201(a) of the Internal Revenue Service Restructuring and Reform Act of 1998, Pub. L. No. 105-206, 112 Stat. 685, 734 (RRA), enacted Internal Revenue Code (IRC) Section  6015</w:t>
      </w:r>
      <w:r w:rsidRPr="00576DE1">
        <w:rPr>
          <w:rFonts w:ascii="Times New Roman" w:hAnsi="Times New Roman" w:cs="Times New Roman"/>
        </w:rPr>
        <w:t xml:space="preserve">, which provides relief in certain circumstances from the joint and several liability imposed by section 6013(d)(3).   Sections 6015(b) and (c) specify two </w:t>
      </w:r>
      <w:r w:rsidRPr="00576DE1">
        <w:rPr>
          <w:rFonts w:ascii="Times New Roman" w:hAnsi="Times New Roman" w:cs="Times New Roman"/>
        </w:rPr>
        <w:t xml:space="preserve">circumstances under which relief from joint and several liability </w:t>
      </w:r>
      <w:r w:rsidRPr="00576DE1" w:rsidR="00F9290B">
        <w:rPr>
          <w:rFonts w:ascii="Times New Roman" w:hAnsi="Times New Roman" w:cs="Times New Roman"/>
        </w:rPr>
        <w:t>are</w:t>
      </w:r>
      <w:r w:rsidRPr="00576DE1">
        <w:rPr>
          <w:rFonts w:ascii="Times New Roman" w:hAnsi="Times New Roman" w:cs="Times New Roman"/>
        </w:rPr>
        <w:t xml:space="preserve"> available. If relief is not available under section 6015(b) or (c), section 6015(f) authorizes the Secretary to grant equitable relief if, taking into account all the facts and circumstances, the Secretary determines that it is inequitable to hold a requesting spouse liable for any unpaid tax or any deficiency (or any portion of either).  Section 66(c) provides relief from income tax liability resulting from the operation of community property law to taxpayers domiciled in a community property state who do</w:t>
      </w:r>
      <w:r w:rsidRPr="00576DE1">
        <w:rPr>
          <w:rFonts w:ascii="Times New Roman" w:hAnsi="Times New Roman" w:cs="Times New Roman"/>
        </w:rPr>
        <w:t xml:space="preserve"> not file a joint return.  Section 3201(b) of RRA amended section 66(c) to add an equitable relief provision </w:t>
      </w:r>
      <w:r w:rsidRPr="00576DE1">
        <w:rPr>
          <w:rFonts w:ascii="Times New Roman" w:hAnsi="Times New Roman" w:cs="Times New Roman"/>
        </w:rPr>
        <w:t>similar to section 6015(f).</w:t>
      </w:r>
    </w:p>
    <w:p w:rsidR="009A4E05" w14:paraId="084433B0" w14:textId="77777777">
      <w:pPr>
        <w:numPr>
          <w:ilvl w:val="12"/>
          <w:numId w:val="0"/>
        </w:numPr>
        <w:rPr>
          <w:rFonts w:ascii="Times New Roman" w:hAnsi="Times New Roman" w:cs="Times New Roman"/>
          <w:bCs/>
          <w:sz w:val="24"/>
          <w:szCs w:val="24"/>
        </w:rPr>
      </w:pPr>
    </w:p>
    <w:p w:rsidR="009A4E05" w14:paraId="441B97BA"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USE OF DATA</w:t>
      </w:r>
      <w:r>
        <w:rPr>
          <w:rFonts w:ascii="Times New Roman" w:hAnsi="Times New Roman" w:cs="Times New Roman"/>
          <w:b/>
          <w:bCs/>
        </w:rPr>
        <w:t xml:space="preserve"> </w:t>
      </w:r>
    </w:p>
    <w:p w:rsidR="009A4E05" w14:paraId="719897C7" w14:textId="77777777">
      <w:pPr>
        <w:numPr>
          <w:ilvl w:val="12"/>
          <w:numId w:val="0"/>
        </w:numPr>
        <w:rPr>
          <w:rFonts w:ascii="Times New Roman" w:hAnsi="Times New Roman" w:cs="Times New Roman"/>
          <w:bCs/>
          <w:sz w:val="24"/>
          <w:szCs w:val="24"/>
        </w:rPr>
      </w:pPr>
    </w:p>
    <w:p w:rsidR="00576DE1" w:rsidP="001D7244" w14:paraId="2947F699" w14:textId="730ABDC1">
      <w:pPr>
        <w:pStyle w:val="Level1"/>
        <w:tabs>
          <w:tab w:val="left" w:pos="720"/>
        </w:tabs>
        <w:rPr>
          <w:rFonts w:ascii="Times New Roman" w:hAnsi="Times New Roman" w:cs="Times New Roman"/>
          <w:bCs/>
        </w:rPr>
      </w:pPr>
      <w:r>
        <w:rPr>
          <w:rFonts w:ascii="Times New Roman" w:hAnsi="Times New Roman" w:cs="Times New Roman"/>
          <w:bCs/>
        </w:rPr>
        <w:t xml:space="preserve">The IRS uses the information collected on Form 8857 to determine whether a requester qualifies for the innocent spouse relief under IRC Section 6015. </w:t>
      </w:r>
    </w:p>
    <w:p w:rsidR="00576DE1" w:rsidRPr="00576DE1" w:rsidP="00576DE1" w14:paraId="63F41FE4" w14:textId="77777777">
      <w:pPr>
        <w:pStyle w:val="Level1"/>
        <w:tabs>
          <w:tab w:val="left" w:pos="720"/>
        </w:tabs>
        <w:jc w:val="left"/>
        <w:rPr>
          <w:rFonts w:ascii="Times New Roman" w:hAnsi="Times New Roman" w:cs="Times New Roman"/>
          <w:b/>
          <w:bCs/>
        </w:rPr>
      </w:pPr>
    </w:p>
    <w:p w:rsidR="009A4E05" w:rsidRPr="001D7244" w:rsidP="001D7244" w14:paraId="151222A6" w14:textId="1ED69612">
      <w:pPr>
        <w:pStyle w:val="Level1"/>
        <w:numPr>
          <w:ilvl w:val="0"/>
          <w:numId w:val="1"/>
        </w:numPr>
        <w:tabs>
          <w:tab w:val="left" w:pos="720"/>
        </w:tabs>
        <w:ind w:left="720" w:hanging="720"/>
        <w:jc w:val="left"/>
        <w:rPr>
          <w:rFonts w:ascii="Times New Roman" w:hAnsi="Times New Roman" w:cs="Times New Roman"/>
          <w:b/>
          <w:bCs/>
          <w:u w:val="single"/>
        </w:rPr>
      </w:pPr>
      <w:r>
        <w:rPr>
          <w:rFonts w:ascii="Times New Roman" w:hAnsi="Times New Roman" w:cs="Times New Roman"/>
          <w:b/>
          <w:bCs/>
          <w:u w:val="single"/>
        </w:rPr>
        <w:t>USE OF IMPROVED INFORMATION TECHNOLOGY TO REDUCE BURDEN</w:t>
      </w:r>
    </w:p>
    <w:p w:rsidR="009A4E05" w14:paraId="73C7FCEA" w14:textId="77777777">
      <w:pPr>
        <w:numPr>
          <w:ilvl w:val="12"/>
          <w:numId w:val="0"/>
        </w:numPr>
        <w:rPr>
          <w:rFonts w:ascii="Times New Roman" w:hAnsi="Times New Roman" w:cs="Times New Roman"/>
          <w:bCs/>
          <w:sz w:val="24"/>
          <w:szCs w:val="24"/>
        </w:rPr>
      </w:pPr>
    </w:p>
    <w:p w:rsidR="009A4E05" w14:paraId="0A3D7824" w14:textId="348E7F53">
      <w:pPr>
        <w:numPr>
          <w:ilvl w:val="12"/>
          <w:numId w:val="0"/>
        </w:numPr>
        <w:rPr>
          <w:rFonts w:ascii="Times New Roman" w:hAnsi="Times New Roman" w:cs="Times New Roman"/>
          <w:bCs/>
          <w:sz w:val="24"/>
          <w:szCs w:val="24"/>
        </w:rPr>
      </w:pPr>
      <w:r w:rsidRPr="00576DE1">
        <w:rPr>
          <w:rFonts w:ascii="Times New Roman" w:hAnsi="Times New Roman" w:cs="Times New Roman"/>
          <w:bCs/>
          <w:sz w:val="24"/>
          <w:szCs w:val="24"/>
        </w:rPr>
        <w:tab/>
        <w:t>The form is available electronically.</w:t>
      </w:r>
    </w:p>
    <w:p w:rsidR="00576DE1" w14:paraId="6D0DFBBF" w14:textId="77777777">
      <w:pPr>
        <w:numPr>
          <w:ilvl w:val="12"/>
          <w:numId w:val="0"/>
        </w:numPr>
        <w:rPr>
          <w:rFonts w:ascii="Times New Roman" w:hAnsi="Times New Roman" w:cs="Times New Roman"/>
          <w:bCs/>
          <w:sz w:val="24"/>
          <w:szCs w:val="24"/>
        </w:rPr>
      </w:pPr>
    </w:p>
    <w:p w:rsidR="009A4E05" w14:paraId="40E86977"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EFFORTS TO IDENTIFY DUPLICATION</w:t>
      </w:r>
    </w:p>
    <w:p w:rsidR="009A4E05" w14:paraId="2F22D784" w14:textId="77777777">
      <w:pPr>
        <w:numPr>
          <w:ilvl w:val="12"/>
          <w:numId w:val="0"/>
        </w:numPr>
        <w:rPr>
          <w:rFonts w:ascii="Times New Roman" w:hAnsi="Times New Roman" w:cs="Times New Roman"/>
          <w:bCs/>
          <w:sz w:val="24"/>
          <w:szCs w:val="24"/>
        </w:rPr>
      </w:pPr>
    </w:p>
    <w:p w:rsidR="009A4E05" w14:paraId="66B2C243" w14:textId="77777777">
      <w:pPr>
        <w:numPr>
          <w:ilvl w:val="12"/>
          <w:numId w:val="0"/>
        </w:numPr>
        <w:ind w:left="720"/>
        <w:rPr>
          <w:rFonts w:ascii="Times New Roman" w:hAnsi="Times New Roman" w:cs="Times New Roman"/>
          <w:bCs/>
          <w:sz w:val="24"/>
          <w:szCs w:val="24"/>
        </w:rPr>
      </w:pPr>
      <w:r>
        <w:rPr>
          <w:rFonts w:ascii="Times New Roman" w:hAnsi="Times New Roman" w:cs="Times New Roman"/>
          <w:bCs/>
          <w:sz w:val="24"/>
          <w:szCs w:val="24"/>
        </w:rPr>
        <w:t xml:space="preserve">The information obtained through this collection is unique and is not already available for use or adaptation from another source.  </w:t>
      </w:r>
    </w:p>
    <w:p w:rsidR="009A4E05" w14:paraId="72D35FF9" w14:textId="77777777">
      <w:pPr>
        <w:numPr>
          <w:ilvl w:val="12"/>
          <w:numId w:val="0"/>
        </w:numPr>
        <w:rPr>
          <w:rFonts w:ascii="Times New Roman" w:hAnsi="Times New Roman" w:cs="Times New Roman"/>
          <w:bCs/>
          <w:sz w:val="24"/>
          <w:szCs w:val="24"/>
        </w:rPr>
      </w:pPr>
    </w:p>
    <w:p w:rsidR="009A4E05" w14:paraId="3215D948"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METHODS TO MINIMIZE BURDEN ON SMALL BUSINESSES OR OTHER SMALL ENTITIES</w:t>
      </w:r>
    </w:p>
    <w:p w:rsidR="009A4E05" w14:paraId="0B3D6285" w14:textId="77777777">
      <w:pPr>
        <w:numPr>
          <w:ilvl w:val="12"/>
          <w:numId w:val="0"/>
        </w:numPr>
        <w:rPr>
          <w:rFonts w:ascii="Times New Roman" w:hAnsi="Times New Roman" w:cs="Times New Roman"/>
          <w:bCs/>
          <w:sz w:val="24"/>
          <w:szCs w:val="24"/>
        </w:rPr>
      </w:pPr>
    </w:p>
    <w:p w:rsidR="009A4E05" w:rsidP="00576DE1" w14:paraId="1229B8E5" w14:textId="6B3E03C2">
      <w:pPr>
        <w:numPr>
          <w:ilvl w:val="12"/>
          <w:numId w:val="0"/>
        </w:numPr>
        <w:ind w:left="720"/>
        <w:rPr>
          <w:rFonts w:ascii="Times New Roman" w:hAnsi="Times New Roman" w:cs="Times New Roman"/>
          <w:bCs/>
          <w:sz w:val="24"/>
          <w:szCs w:val="24"/>
        </w:rPr>
      </w:pPr>
      <w:r w:rsidRPr="00576DE1">
        <w:rPr>
          <w:rFonts w:ascii="Times New Roman" w:hAnsi="Times New Roman" w:cs="Times New Roman"/>
          <w:bCs/>
          <w:sz w:val="24"/>
          <w:szCs w:val="24"/>
        </w:rPr>
        <w:t xml:space="preserve">The collection of information requirements will not have a significant economic impact on a substantial number of small entities.  This </w:t>
      </w:r>
      <w:r w:rsidR="00CA4144">
        <w:rPr>
          <w:rFonts w:ascii="Times New Roman" w:hAnsi="Times New Roman" w:cs="Times New Roman"/>
          <w:bCs/>
          <w:sz w:val="24"/>
          <w:szCs w:val="24"/>
        </w:rPr>
        <w:t>i</w:t>
      </w:r>
      <w:r w:rsidRPr="00576DE1" w:rsidR="00CA4144">
        <w:rPr>
          <w:rFonts w:ascii="Times New Roman" w:hAnsi="Times New Roman" w:cs="Times New Roman"/>
          <w:bCs/>
          <w:sz w:val="24"/>
          <w:szCs w:val="24"/>
        </w:rPr>
        <w:t xml:space="preserve">nformation </w:t>
      </w:r>
      <w:r w:rsidRPr="00576DE1">
        <w:rPr>
          <w:rFonts w:ascii="Times New Roman" w:hAnsi="Times New Roman" w:cs="Times New Roman"/>
          <w:bCs/>
          <w:sz w:val="24"/>
          <w:szCs w:val="24"/>
        </w:rPr>
        <w:t>collection pertains to individuals.</w:t>
      </w:r>
    </w:p>
    <w:p w:rsidR="00576DE1" w14:paraId="4A3B7568" w14:textId="77777777">
      <w:pPr>
        <w:numPr>
          <w:ilvl w:val="12"/>
          <w:numId w:val="0"/>
        </w:numPr>
        <w:rPr>
          <w:rFonts w:ascii="Times New Roman" w:hAnsi="Times New Roman" w:cs="Times New Roman"/>
          <w:bCs/>
          <w:sz w:val="24"/>
          <w:szCs w:val="24"/>
        </w:rPr>
      </w:pPr>
    </w:p>
    <w:p w:rsidR="009A4E05" w14:paraId="65A6D3C0"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CONSEQUENCES OF LESS FREQUENT COLLECTION ON FEDERAL PROGRAMS OR POLICY ACTIVITIES</w:t>
      </w:r>
    </w:p>
    <w:p w:rsidR="009A4E05" w14:paraId="4C164D2F" w14:textId="77777777">
      <w:pPr>
        <w:numPr>
          <w:ilvl w:val="12"/>
          <w:numId w:val="0"/>
        </w:numPr>
        <w:ind w:left="720"/>
        <w:rPr>
          <w:rFonts w:ascii="Times New Roman" w:hAnsi="Times New Roman" w:cs="Times New Roman"/>
          <w:bCs/>
          <w:sz w:val="24"/>
          <w:szCs w:val="24"/>
        </w:rPr>
      </w:pPr>
    </w:p>
    <w:p w:rsidR="009A4E05" w14:paraId="27EB8BFA" w14:textId="25494D75">
      <w:pPr>
        <w:numPr>
          <w:ilvl w:val="12"/>
          <w:numId w:val="0"/>
        </w:numPr>
        <w:ind w:left="720"/>
        <w:rPr>
          <w:rFonts w:ascii="Times New Roman" w:hAnsi="Times New Roman" w:cs="Times New Roman"/>
          <w:bCs/>
          <w:sz w:val="24"/>
          <w:szCs w:val="24"/>
        </w:rPr>
      </w:pPr>
      <w:bookmarkStart w:id="0" w:name="_Hlk500777754"/>
      <w:r w:rsidRPr="00576DE1">
        <w:rPr>
          <w:rFonts w:ascii="Times New Roman" w:hAnsi="Times New Roman" w:cs="Times New Roman"/>
          <w:bCs/>
          <w:sz w:val="24"/>
          <w:szCs w:val="24"/>
        </w:rPr>
        <w:t>Consequences of less frequent collection would not allow the IRS to determine if spousal relief is available to the requestor in accordance with Internal Revenue Code section 6015.</w:t>
      </w:r>
    </w:p>
    <w:p w:rsidR="00576DE1" w14:paraId="4D589BB0" w14:textId="77777777">
      <w:pPr>
        <w:numPr>
          <w:ilvl w:val="12"/>
          <w:numId w:val="0"/>
        </w:numPr>
        <w:ind w:left="720"/>
        <w:rPr>
          <w:rFonts w:ascii="Times New Roman" w:hAnsi="Times New Roman" w:cs="Times New Roman"/>
          <w:bCs/>
          <w:sz w:val="24"/>
          <w:szCs w:val="24"/>
        </w:rPr>
      </w:pPr>
    </w:p>
    <w:bookmarkEnd w:id="0"/>
    <w:p w:rsidR="009A4E05" w14:paraId="1E732665"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SPECIAL CIRCUMSTANCES REQUIRING DATA COLLECTION TO BE INCONSISTENT WITH GUIDELINES IN 5 CFR 1320.5(d)(2)</w:t>
      </w:r>
    </w:p>
    <w:p w:rsidR="009A4E05" w14:paraId="4294B972" w14:textId="77777777">
      <w:pPr>
        <w:numPr>
          <w:ilvl w:val="12"/>
          <w:numId w:val="0"/>
        </w:numPr>
        <w:rPr>
          <w:rFonts w:ascii="Times New Roman" w:hAnsi="Times New Roman" w:cs="Times New Roman"/>
          <w:bCs/>
          <w:sz w:val="24"/>
          <w:szCs w:val="24"/>
        </w:rPr>
      </w:pPr>
    </w:p>
    <w:p w:rsidR="009A4E05" w14:paraId="1EE3579B" w14:textId="68330D15">
      <w:pPr>
        <w:numPr>
          <w:ilvl w:val="12"/>
          <w:numId w:val="0"/>
        </w:numPr>
        <w:ind w:left="720"/>
        <w:rPr>
          <w:rFonts w:ascii="Times New Roman" w:hAnsi="Times New Roman" w:cs="Times New Roman"/>
          <w:bCs/>
          <w:sz w:val="24"/>
          <w:szCs w:val="24"/>
        </w:rPr>
      </w:pPr>
      <w:r>
        <w:rPr>
          <w:rFonts w:ascii="Times New Roman" w:hAnsi="Times New Roman" w:cs="Times New Roman"/>
          <w:bCs/>
          <w:sz w:val="24"/>
          <w:szCs w:val="24"/>
        </w:rPr>
        <w:t>There are no special circumstances requiring data collection to be inconsistent with Guidelines in 5 CFR 1320.5(d)(2).</w:t>
      </w:r>
    </w:p>
    <w:p w:rsidR="00617BD8" w14:paraId="7EDDAF9F" w14:textId="72950569">
      <w:pPr>
        <w:numPr>
          <w:ilvl w:val="12"/>
          <w:numId w:val="0"/>
        </w:numPr>
        <w:ind w:left="720"/>
        <w:rPr>
          <w:rFonts w:ascii="Times New Roman" w:hAnsi="Times New Roman" w:cs="Times New Roman"/>
          <w:bCs/>
          <w:sz w:val="24"/>
          <w:szCs w:val="24"/>
        </w:rPr>
      </w:pPr>
    </w:p>
    <w:p w:rsidR="00D91CAF" w14:paraId="67DE3D3E" w14:textId="77777777">
      <w:pPr>
        <w:numPr>
          <w:ilvl w:val="12"/>
          <w:numId w:val="0"/>
        </w:numPr>
        <w:ind w:left="720"/>
        <w:rPr>
          <w:rFonts w:ascii="Times New Roman" w:hAnsi="Times New Roman" w:cs="Times New Roman"/>
          <w:bCs/>
          <w:sz w:val="24"/>
          <w:szCs w:val="24"/>
        </w:rPr>
      </w:pPr>
    </w:p>
    <w:p w:rsidR="009A4E05" w14:paraId="3F700207"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CONSULTATION WITH INDIVIDUALS OUTSIDE OF THE AGENCY ON AVAILABILITY OF DATA, FREQUENCY OF COLLECTION, CLARITY OF INSTRUCTIONS AND FORMS, AND DATA ELEMENTS</w:t>
      </w:r>
    </w:p>
    <w:p w:rsidR="009A4E05" w14:paraId="470A8F9A" w14:textId="77777777">
      <w:pPr>
        <w:numPr>
          <w:ilvl w:val="12"/>
          <w:numId w:val="0"/>
        </w:numPr>
        <w:rPr>
          <w:rFonts w:ascii="Times New Roman" w:hAnsi="Times New Roman" w:cs="Times New Roman"/>
          <w:bCs/>
          <w:sz w:val="24"/>
          <w:szCs w:val="24"/>
        </w:rPr>
      </w:pPr>
    </w:p>
    <w:p w:rsidR="00FC0F29" w:rsidP="00F23DDE" w14:paraId="0A13FFD4" w14:textId="718E4BA8">
      <w:pPr>
        <w:ind w:left="720"/>
        <w:rPr>
          <w:rFonts w:ascii="Times New Roman" w:hAnsi="Times New Roman" w:cs="Times New Roman"/>
          <w:sz w:val="24"/>
          <w:szCs w:val="24"/>
        </w:rPr>
      </w:pPr>
      <w:r>
        <w:rPr>
          <w:rFonts w:ascii="Times New Roman" w:hAnsi="Times New Roman" w:cs="Times New Roman"/>
          <w:sz w:val="24"/>
          <w:szCs w:val="24"/>
        </w:rPr>
        <w:t xml:space="preserve">In response to the Federal Register notice </w:t>
      </w:r>
      <w:r w:rsidR="00617F8B">
        <w:rPr>
          <w:rFonts w:ascii="Times New Roman" w:hAnsi="Times New Roman" w:cs="Times New Roman"/>
          <w:sz w:val="24"/>
          <w:szCs w:val="24"/>
        </w:rPr>
        <w:t xml:space="preserve">dated </w:t>
      </w:r>
      <w:r w:rsidRPr="006B2102" w:rsidR="006B2102">
        <w:rPr>
          <w:rFonts w:ascii="Times New Roman" w:hAnsi="Times New Roman" w:cs="Times New Roman"/>
          <w:sz w:val="24"/>
          <w:szCs w:val="24"/>
        </w:rPr>
        <w:t>June 2</w:t>
      </w:r>
      <w:r w:rsidRPr="006B2102" w:rsidR="00617F8B">
        <w:rPr>
          <w:rFonts w:ascii="Times New Roman" w:hAnsi="Times New Roman" w:cs="Times New Roman"/>
          <w:sz w:val="24"/>
          <w:szCs w:val="24"/>
        </w:rPr>
        <w:t xml:space="preserve">, 2026, 91 FR </w:t>
      </w:r>
      <w:r w:rsidRPr="006B2102" w:rsidR="006B2102">
        <w:rPr>
          <w:rFonts w:ascii="Times New Roman" w:hAnsi="Times New Roman" w:cs="Times New Roman"/>
          <w:sz w:val="24"/>
          <w:szCs w:val="24"/>
        </w:rPr>
        <w:t>33026</w:t>
      </w:r>
      <w:r w:rsidR="00617F8B">
        <w:rPr>
          <w:rFonts w:ascii="Times New Roman" w:hAnsi="Times New Roman" w:cs="Times New Roman"/>
          <w:sz w:val="24"/>
          <w:szCs w:val="24"/>
        </w:rPr>
        <w:t>, we</w:t>
      </w:r>
      <w:r>
        <w:rPr>
          <w:rFonts w:ascii="Times New Roman" w:hAnsi="Times New Roman" w:cs="Times New Roman"/>
          <w:sz w:val="24"/>
          <w:szCs w:val="24"/>
        </w:rPr>
        <w:t xml:space="preserve"> receive</w:t>
      </w:r>
      <w:r w:rsidR="00617F8B">
        <w:rPr>
          <w:rFonts w:ascii="Times New Roman" w:hAnsi="Times New Roman" w:cs="Times New Roman"/>
          <w:sz w:val="24"/>
          <w:szCs w:val="24"/>
        </w:rPr>
        <w:t xml:space="preserve">d </w:t>
      </w:r>
      <w:r w:rsidR="0062065A">
        <w:rPr>
          <w:rFonts w:ascii="Times New Roman" w:hAnsi="Times New Roman" w:cs="Times New Roman"/>
          <w:sz w:val="24"/>
          <w:szCs w:val="24"/>
        </w:rPr>
        <w:t>1</w:t>
      </w:r>
      <w:r>
        <w:rPr>
          <w:rFonts w:ascii="Times New Roman" w:hAnsi="Times New Roman" w:cs="Times New Roman"/>
          <w:sz w:val="24"/>
          <w:szCs w:val="24"/>
        </w:rPr>
        <w:t xml:space="preserve"> public comment</w:t>
      </w:r>
      <w:r w:rsidR="00617F8B">
        <w:rPr>
          <w:rFonts w:ascii="Times New Roman" w:hAnsi="Times New Roman" w:cs="Times New Roman"/>
          <w:sz w:val="24"/>
          <w:szCs w:val="24"/>
        </w:rPr>
        <w:t xml:space="preserve"> during the comment period regarding </w:t>
      </w:r>
      <w:r w:rsidR="0062065A">
        <w:rPr>
          <w:rFonts w:ascii="Times New Roman" w:hAnsi="Times New Roman" w:cs="Times New Roman"/>
          <w:sz w:val="24"/>
          <w:szCs w:val="24"/>
        </w:rPr>
        <w:t>Form 8857.</w:t>
      </w:r>
      <w:r w:rsidR="0036215D">
        <w:rPr>
          <w:rFonts w:ascii="Times New Roman" w:hAnsi="Times New Roman" w:cs="Times New Roman"/>
          <w:sz w:val="24"/>
          <w:szCs w:val="24"/>
        </w:rPr>
        <w:t xml:space="preserve">  The comment summary and </w:t>
      </w:r>
      <w:r w:rsidR="006F383B">
        <w:rPr>
          <w:rFonts w:ascii="Times New Roman" w:hAnsi="Times New Roman" w:cs="Times New Roman"/>
          <w:sz w:val="24"/>
          <w:szCs w:val="24"/>
        </w:rPr>
        <w:t xml:space="preserve">IRS </w:t>
      </w:r>
      <w:r w:rsidR="0036215D">
        <w:rPr>
          <w:rFonts w:ascii="Times New Roman" w:hAnsi="Times New Roman" w:cs="Times New Roman"/>
          <w:sz w:val="24"/>
          <w:szCs w:val="24"/>
        </w:rPr>
        <w:t xml:space="preserve">response are included as a supplemental document within the OMB submission. </w:t>
      </w:r>
      <w:r>
        <w:rPr>
          <w:rFonts w:ascii="Times New Roman" w:hAnsi="Times New Roman" w:cs="Times New Roman"/>
          <w:sz w:val="24"/>
          <w:szCs w:val="24"/>
        </w:rPr>
        <w:t xml:space="preserve">  </w:t>
      </w:r>
    </w:p>
    <w:p w:rsidR="00791B32" w:rsidP="00DE402E" w14:paraId="67CACC55" w14:textId="77777777">
      <w:pPr>
        <w:ind w:left="720"/>
        <w:rPr>
          <w:rFonts w:ascii="Times New Roman" w:hAnsi="Times New Roman" w:cs="Times New Roman"/>
          <w:sz w:val="24"/>
          <w:szCs w:val="24"/>
        </w:rPr>
      </w:pPr>
    </w:p>
    <w:p w:rsidR="009A4E05" w14:paraId="49906B92"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EXPLANATION OF DECISION TO PROVIDE ANY PAYMENT OR GIFT TO</w:t>
      </w:r>
      <w:r>
        <w:rPr>
          <w:rFonts w:ascii="Times New Roman" w:hAnsi="Times New Roman" w:cs="Times New Roman"/>
          <w:b/>
          <w:bCs/>
        </w:rPr>
        <w:t xml:space="preserve">     </w:t>
      </w:r>
      <w:r>
        <w:rPr>
          <w:rFonts w:ascii="Times New Roman" w:hAnsi="Times New Roman" w:cs="Times New Roman"/>
          <w:b/>
          <w:bCs/>
          <w:u w:val="single"/>
        </w:rPr>
        <w:t>RESPONDENTS</w:t>
      </w:r>
    </w:p>
    <w:p w:rsidR="009A4E05" w14:paraId="447B9409" w14:textId="77777777">
      <w:pPr>
        <w:numPr>
          <w:ilvl w:val="12"/>
          <w:numId w:val="0"/>
        </w:numPr>
        <w:rPr>
          <w:rFonts w:ascii="Times New Roman" w:hAnsi="Times New Roman" w:cs="Times New Roman"/>
          <w:bCs/>
          <w:sz w:val="24"/>
          <w:szCs w:val="24"/>
        </w:rPr>
      </w:pPr>
    </w:p>
    <w:p w:rsidR="009A4E05" w:rsidP="00DB64B7" w14:paraId="53EAE87F" w14:textId="77777777">
      <w:pPr>
        <w:numPr>
          <w:ilvl w:val="12"/>
          <w:numId w:val="0"/>
        </w:numPr>
        <w:ind w:left="720"/>
        <w:rPr>
          <w:rFonts w:ascii="Times New Roman" w:hAnsi="Times New Roman" w:cs="Times New Roman"/>
          <w:bCs/>
          <w:sz w:val="24"/>
          <w:szCs w:val="24"/>
        </w:rPr>
      </w:pPr>
      <w:r>
        <w:rPr>
          <w:rFonts w:ascii="Times New Roman" w:hAnsi="Times New Roman" w:cs="Times New Roman"/>
          <w:bCs/>
          <w:sz w:val="24"/>
          <w:szCs w:val="24"/>
        </w:rPr>
        <w:t>No payment or gift has been provided to any respondents.</w:t>
      </w:r>
    </w:p>
    <w:p w:rsidR="009A4E05" w14:paraId="75E6380F" w14:textId="77777777">
      <w:pPr>
        <w:numPr>
          <w:ilvl w:val="12"/>
          <w:numId w:val="0"/>
        </w:numPr>
        <w:rPr>
          <w:rFonts w:ascii="Times New Roman" w:hAnsi="Times New Roman" w:cs="Times New Roman"/>
          <w:bCs/>
          <w:sz w:val="24"/>
          <w:szCs w:val="24"/>
        </w:rPr>
      </w:pPr>
    </w:p>
    <w:p w:rsidR="009A4E05" w14:paraId="1C01952E" w14:textId="77777777">
      <w:pPr>
        <w:pStyle w:val="Level1"/>
        <w:numPr>
          <w:ilvl w:val="0"/>
          <w:numId w:val="1"/>
        </w:numPr>
        <w:tabs>
          <w:tab w:val="left" w:pos="720"/>
        </w:tabs>
        <w:ind w:left="720" w:hanging="720"/>
        <w:jc w:val="left"/>
        <w:rPr>
          <w:rFonts w:ascii="Times New Roman" w:hAnsi="Times New Roman" w:cs="Times New Roman"/>
          <w:b/>
          <w:bCs/>
        </w:rPr>
      </w:pPr>
      <w:r>
        <w:rPr>
          <w:rFonts w:ascii="Times New Roman" w:hAnsi="Times New Roman" w:cs="Times New Roman"/>
          <w:b/>
          <w:bCs/>
          <w:u w:val="single"/>
        </w:rPr>
        <w:t>ASSURANCE OF CONFIDENTIALITY OF RESPONSES</w:t>
      </w:r>
    </w:p>
    <w:p w:rsidR="009A4E05" w14:paraId="03C4D7C3" w14:textId="77777777">
      <w:pPr>
        <w:numPr>
          <w:ilvl w:val="12"/>
          <w:numId w:val="0"/>
        </w:numPr>
        <w:rPr>
          <w:rFonts w:ascii="Times New Roman" w:hAnsi="Times New Roman" w:cs="Times New Roman"/>
          <w:bCs/>
          <w:sz w:val="24"/>
          <w:szCs w:val="24"/>
        </w:rPr>
      </w:pPr>
    </w:p>
    <w:p w:rsidR="009A4E05" w14:paraId="31960358" w14:textId="77777777">
      <w:pPr>
        <w:numPr>
          <w:ilvl w:val="12"/>
          <w:numId w:val="0"/>
        </w:numPr>
        <w:ind w:left="720"/>
        <w:rPr>
          <w:rFonts w:ascii="Times New Roman" w:hAnsi="Times New Roman" w:cs="Times New Roman"/>
          <w:bCs/>
          <w:sz w:val="24"/>
          <w:szCs w:val="24"/>
        </w:rPr>
      </w:pPr>
      <w:r>
        <w:rPr>
          <w:rFonts w:ascii="Times New Roman" w:hAnsi="Times New Roman" w:cs="Times New Roman"/>
          <w:bCs/>
          <w:sz w:val="24"/>
          <w:szCs w:val="24"/>
        </w:rPr>
        <w:t>Generally, tax returns and tax return information are confidential as required by 26 USC 6103.</w:t>
      </w:r>
    </w:p>
    <w:p w:rsidR="009A4E05" w14:paraId="630B26F3" w14:textId="77777777">
      <w:pPr>
        <w:numPr>
          <w:ilvl w:val="12"/>
          <w:numId w:val="0"/>
        </w:numPr>
        <w:rPr>
          <w:rFonts w:ascii="Times New Roman" w:hAnsi="Times New Roman" w:cs="Times New Roman"/>
          <w:bCs/>
          <w:sz w:val="24"/>
          <w:szCs w:val="24"/>
        </w:rPr>
      </w:pPr>
    </w:p>
    <w:p w:rsidR="009A4E05" w14:paraId="3DE22C44" w14:textId="77777777">
      <w:pPr>
        <w:pStyle w:val="Level1"/>
        <w:numPr>
          <w:ilvl w:val="0"/>
          <w:numId w:val="1"/>
        </w:numPr>
        <w:tabs>
          <w:tab w:val="left" w:pos="720"/>
        </w:tabs>
        <w:ind w:left="720" w:hanging="720"/>
        <w:jc w:val="left"/>
        <w:rPr>
          <w:rFonts w:ascii="Times New Roman" w:hAnsi="Times New Roman" w:cs="Times New Roman"/>
          <w:b/>
          <w:bCs/>
          <w:u w:val="single"/>
        </w:rPr>
      </w:pPr>
      <w:r>
        <w:rPr>
          <w:rFonts w:ascii="Times New Roman" w:hAnsi="Times New Roman" w:cs="Times New Roman"/>
          <w:b/>
          <w:bCs/>
          <w:u w:val="single"/>
        </w:rPr>
        <w:t>JUSTIFICATION OF SENSITIVE QUESTIONS</w:t>
      </w:r>
    </w:p>
    <w:p w:rsidR="009A4E05" w14:paraId="28C90D70" w14:textId="77777777">
      <w:pPr>
        <w:numPr>
          <w:ilvl w:val="12"/>
          <w:numId w:val="0"/>
        </w:numPr>
        <w:rPr>
          <w:rFonts w:ascii="Times New Roman" w:hAnsi="Times New Roman" w:cs="Times New Roman"/>
          <w:bCs/>
          <w:sz w:val="24"/>
          <w:szCs w:val="24"/>
          <w:u w:val="single"/>
        </w:rPr>
      </w:pPr>
    </w:p>
    <w:p w:rsidR="009A4E05" w14:paraId="00A628AA" w14:textId="04F0C43F">
      <w:pPr>
        <w:numPr>
          <w:ilvl w:val="12"/>
          <w:numId w:val="0"/>
        </w:numPr>
        <w:ind w:left="720"/>
        <w:rPr>
          <w:rFonts w:ascii="Times New Roman" w:hAnsi="Times New Roman" w:cs="Times New Roman"/>
          <w:bCs/>
          <w:sz w:val="24"/>
          <w:szCs w:val="24"/>
        </w:rPr>
      </w:pPr>
      <w:bookmarkStart w:id="1" w:name="_Hlk70362291"/>
      <w:r>
        <w:rPr>
          <w:rFonts w:ascii="Times New Roman" w:hAnsi="Times New Roman" w:cs="Times New Roman"/>
          <w:bCs/>
          <w:sz w:val="24"/>
          <w:szCs w:val="24"/>
        </w:rPr>
        <w:t xml:space="preserve">A privacy impact assessment (PIA) has been conducted for information collected under                  this request as part of the “Business Master File (BMF)” system and a Privacy Act System of Records notice (SORN) has been issued for this system under IRS 24.046-Customer Account Data Engine Business Master File.  The Internal Revenue Service PIAs can be found at </w:t>
      </w:r>
      <w:hyperlink r:id="rId4" w:history="1">
        <w:r>
          <w:rPr>
            <w:rStyle w:val="Hyperlink"/>
            <w:rFonts w:ascii="Times New Roman" w:hAnsi="Times New Roman" w:cs="Times New Roman"/>
            <w:bCs/>
            <w:sz w:val="24"/>
            <w:szCs w:val="24"/>
          </w:rPr>
          <w:t>https://www.irs.gov/uac/Privacy-Impact-Assessments-PIA</w:t>
        </w:r>
      </w:hyperlink>
      <w:r>
        <w:rPr>
          <w:rFonts w:ascii="Times New Roman" w:hAnsi="Times New Roman" w:cs="Times New Roman"/>
          <w:bCs/>
          <w:sz w:val="24"/>
          <w:szCs w:val="24"/>
        </w:rPr>
        <w:t>.</w:t>
      </w:r>
    </w:p>
    <w:p w:rsidR="009A4E05" w14:paraId="0172A0A2" w14:textId="77777777">
      <w:pPr>
        <w:numPr>
          <w:ilvl w:val="12"/>
          <w:numId w:val="0"/>
        </w:numPr>
        <w:rPr>
          <w:rFonts w:ascii="Times New Roman" w:hAnsi="Times New Roman" w:cs="Times New Roman"/>
          <w:bCs/>
          <w:sz w:val="24"/>
          <w:szCs w:val="24"/>
        </w:rPr>
      </w:pPr>
    </w:p>
    <w:p w:rsidR="00DE402E" w:rsidP="00DE402E" w14:paraId="257E2DCF" w14:textId="2468EB94">
      <w:pPr>
        <w:numPr>
          <w:ilvl w:val="12"/>
          <w:numId w:val="0"/>
        </w:numPr>
        <w:ind w:left="720"/>
        <w:rPr>
          <w:rFonts w:ascii="Times New Roman" w:hAnsi="Times New Roman" w:cs="Times New Roman"/>
          <w:bCs/>
          <w:sz w:val="24"/>
          <w:szCs w:val="24"/>
        </w:rPr>
      </w:pPr>
      <w:r>
        <w:rPr>
          <w:rFonts w:ascii="Times New Roman" w:hAnsi="Times New Roman" w:cs="Times New Roman"/>
          <w:bCs/>
          <w:sz w:val="24"/>
          <w:szCs w:val="24"/>
        </w:rPr>
        <w:t>Title 26 USC 6109 requires inclusion of identifying numbers in returns, statements, or other documents for securing proper identification of persons required to make such returns, statements, or documents and is the authority for social security numbers (SSNs) in IRS systems.</w:t>
      </w:r>
      <w:bookmarkEnd w:id="1"/>
    </w:p>
    <w:p w:rsidR="009A4E05" w14:paraId="28029678" w14:textId="5EE2FF49">
      <w:pPr>
        <w:numPr>
          <w:ilvl w:val="12"/>
          <w:numId w:val="0"/>
        </w:numPr>
        <w:rPr>
          <w:rFonts w:ascii="Times New Roman" w:hAnsi="Times New Roman" w:cs="Times New Roman"/>
          <w:bCs/>
          <w:sz w:val="24"/>
          <w:szCs w:val="24"/>
        </w:rPr>
      </w:pPr>
    </w:p>
    <w:p w:rsidR="00D91CAF" w14:paraId="456882DD" w14:textId="55712EFA">
      <w:pPr>
        <w:numPr>
          <w:ilvl w:val="12"/>
          <w:numId w:val="0"/>
        </w:numPr>
        <w:rPr>
          <w:rFonts w:ascii="Times New Roman" w:hAnsi="Times New Roman" w:cs="Times New Roman"/>
          <w:bCs/>
          <w:sz w:val="24"/>
          <w:szCs w:val="24"/>
        </w:rPr>
      </w:pPr>
    </w:p>
    <w:p w:rsidR="00D91CAF" w14:paraId="72240CBA" w14:textId="6C092897">
      <w:pPr>
        <w:numPr>
          <w:ilvl w:val="12"/>
          <w:numId w:val="0"/>
        </w:numPr>
        <w:rPr>
          <w:rFonts w:ascii="Times New Roman" w:hAnsi="Times New Roman" w:cs="Times New Roman"/>
          <w:bCs/>
          <w:sz w:val="24"/>
          <w:szCs w:val="24"/>
        </w:rPr>
      </w:pPr>
    </w:p>
    <w:p w:rsidR="00D91CAF" w14:paraId="36670DC9" w14:textId="2A88A546">
      <w:pPr>
        <w:numPr>
          <w:ilvl w:val="12"/>
          <w:numId w:val="0"/>
        </w:numPr>
        <w:rPr>
          <w:rFonts w:ascii="Times New Roman" w:hAnsi="Times New Roman" w:cs="Times New Roman"/>
          <w:bCs/>
          <w:sz w:val="24"/>
          <w:szCs w:val="24"/>
        </w:rPr>
      </w:pPr>
    </w:p>
    <w:p w:rsidR="00D91CAF" w14:paraId="57392C52" w14:textId="476620FA">
      <w:pPr>
        <w:numPr>
          <w:ilvl w:val="12"/>
          <w:numId w:val="0"/>
        </w:numPr>
        <w:rPr>
          <w:rFonts w:ascii="Times New Roman" w:hAnsi="Times New Roman" w:cs="Times New Roman"/>
          <w:bCs/>
          <w:sz w:val="24"/>
          <w:szCs w:val="24"/>
        </w:rPr>
      </w:pPr>
    </w:p>
    <w:p w:rsidR="00D91CAF" w14:paraId="340BF2D5" w14:textId="496FB151">
      <w:pPr>
        <w:numPr>
          <w:ilvl w:val="12"/>
          <w:numId w:val="0"/>
        </w:numPr>
        <w:rPr>
          <w:rFonts w:ascii="Times New Roman" w:hAnsi="Times New Roman" w:cs="Times New Roman"/>
          <w:bCs/>
          <w:sz w:val="24"/>
          <w:szCs w:val="24"/>
        </w:rPr>
      </w:pPr>
    </w:p>
    <w:p w:rsidR="009A4E05" w14:paraId="027F2316" w14:textId="77777777">
      <w:pPr>
        <w:pStyle w:val="Level1"/>
        <w:numPr>
          <w:ilvl w:val="0"/>
          <w:numId w:val="1"/>
        </w:numPr>
        <w:tabs>
          <w:tab w:val="left" w:pos="720"/>
        </w:tabs>
        <w:ind w:left="720" w:hanging="720"/>
        <w:jc w:val="left"/>
        <w:rPr>
          <w:rFonts w:ascii="CG Times" w:hAnsi="CG Times" w:cs="CG Times"/>
          <w:b/>
          <w:bCs/>
          <w:u w:val="single"/>
        </w:rPr>
      </w:pPr>
      <w:r>
        <w:rPr>
          <w:rFonts w:ascii="CG Times" w:hAnsi="CG Times" w:cs="CG Times"/>
          <w:b/>
          <w:bCs/>
          <w:u w:val="single"/>
        </w:rPr>
        <w:t>ESTIMATED BURDEN OF INFORMATION COLLECTION</w:t>
      </w:r>
    </w:p>
    <w:p w:rsidR="009A4E05" w14:paraId="6271AA07" w14:textId="77777777">
      <w:pPr>
        <w:tabs>
          <w:tab w:val="left" w:pos="720"/>
        </w:tabs>
        <w:rPr>
          <w:rFonts w:ascii="Times New Roman" w:hAnsi="Times New Roman" w:cs="Times New Roman"/>
          <w:bCs/>
          <w:sz w:val="24"/>
          <w:szCs w:val="24"/>
        </w:rPr>
      </w:pPr>
    </w:p>
    <w:p w:rsidR="009A4E05" w14:paraId="3D94C0BD" w14:textId="452308B6">
      <w:pPr>
        <w:numPr>
          <w:ilvl w:val="12"/>
          <w:numId w:val="0"/>
        </w:numPr>
        <w:tabs>
          <w:tab w:val="left" w:pos="720"/>
        </w:tabs>
        <w:ind w:left="720" w:hanging="720"/>
        <w:rPr>
          <w:rFonts w:ascii="Times New Roman" w:hAnsi="Times New Roman" w:cs="Times New Roman"/>
          <w:bCs/>
          <w:sz w:val="24"/>
          <w:szCs w:val="24"/>
        </w:rPr>
      </w:pPr>
      <w:r>
        <w:rPr>
          <w:rFonts w:ascii="Times New Roman" w:hAnsi="Times New Roman" w:cs="Times New Roman"/>
          <w:bCs/>
          <w:sz w:val="24"/>
          <w:szCs w:val="24"/>
        </w:rPr>
        <w:tab/>
        <w:t xml:space="preserve">Burden associated with specific elections are identified </w:t>
      </w:r>
      <w:r w:rsidR="0071565F">
        <w:rPr>
          <w:rFonts w:ascii="Times New Roman" w:hAnsi="Times New Roman" w:cs="Times New Roman"/>
          <w:bCs/>
          <w:sz w:val="24"/>
          <w:szCs w:val="24"/>
        </w:rPr>
        <w:t>are reflected below</w:t>
      </w:r>
      <w:r>
        <w:rPr>
          <w:rFonts w:ascii="Times New Roman" w:hAnsi="Times New Roman" w:cs="Times New Roman"/>
          <w:bCs/>
          <w:sz w:val="24"/>
          <w:szCs w:val="24"/>
        </w:rPr>
        <w:t>:</w:t>
      </w:r>
    </w:p>
    <w:p w:rsidR="009A4E05" w14:paraId="0EB2D640" w14:textId="77777777">
      <w:pPr>
        <w:numPr>
          <w:ilvl w:val="12"/>
          <w:numId w:val="0"/>
        </w:numPr>
        <w:tabs>
          <w:tab w:val="left" w:pos="720"/>
        </w:tabs>
        <w:ind w:left="720" w:hanging="720"/>
      </w:pPr>
      <w:r>
        <w:rPr>
          <w:rFonts w:ascii="Times New Roman" w:hAnsi="Times New Roman" w:cs="Times New Roman"/>
          <w:bCs/>
          <w:sz w:val="24"/>
          <w:szCs w:val="24"/>
        </w:rPr>
        <w:tab/>
      </w:r>
    </w:p>
    <w:tbl>
      <w:tblPr>
        <w:tblW w:w="954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39"/>
        <w:gridCol w:w="1436"/>
        <w:gridCol w:w="1611"/>
        <w:gridCol w:w="1602"/>
        <w:gridCol w:w="1270"/>
        <w:gridCol w:w="1202"/>
        <w:gridCol w:w="1080"/>
      </w:tblGrid>
      <w:tr w14:paraId="5DE8BAD8" w14:textId="77777777" w:rsidTr="00B55960">
        <w:tblPrEx>
          <w:tblW w:w="954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339" w:type="dxa"/>
            <w:vAlign w:val="center"/>
          </w:tcPr>
          <w:p w:rsidR="00576DE1" w:rsidRPr="00B55960" w:rsidP="00DB64B7" w14:paraId="7CB9E3D8" w14:textId="632EAA23">
            <w:pPr>
              <w:numPr>
                <w:ilvl w:val="12"/>
                <w:numId w:val="0"/>
              </w:numPr>
              <w:jc w:val="center"/>
              <w:rPr>
                <w:rFonts w:ascii="Times New Roman" w:hAnsi="Times New Roman" w:cs="Times New Roman"/>
                <w:b/>
                <w:sz w:val="24"/>
                <w:szCs w:val="24"/>
              </w:rPr>
            </w:pPr>
            <w:r w:rsidRPr="00B55960">
              <w:rPr>
                <w:rFonts w:ascii="Times New Roman" w:hAnsi="Times New Roman" w:cs="Times New Roman"/>
                <w:b/>
                <w:sz w:val="24"/>
                <w:szCs w:val="24"/>
              </w:rPr>
              <w:t xml:space="preserve">Authority </w:t>
            </w:r>
          </w:p>
        </w:tc>
        <w:tc>
          <w:tcPr>
            <w:tcW w:w="1436" w:type="dxa"/>
            <w:vAlign w:val="center"/>
          </w:tcPr>
          <w:p w:rsidR="00576DE1" w:rsidRPr="00B55960" w:rsidP="00DB64B7" w14:paraId="0266CDE2" w14:textId="328EBD2B">
            <w:pPr>
              <w:numPr>
                <w:ilvl w:val="12"/>
                <w:numId w:val="0"/>
              </w:numPr>
              <w:jc w:val="center"/>
              <w:rPr>
                <w:rFonts w:ascii="Times New Roman" w:hAnsi="Times New Roman" w:cs="Times New Roman"/>
                <w:b/>
                <w:sz w:val="24"/>
                <w:szCs w:val="24"/>
              </w:rPr>
            </w:pPr>
            <w:r w:rsidRPr="00B55960">
              <w:rPr>
                <w:rFonts w:ascii="Times New Roman" w:hAnsi="Times New Roman" w:cs="Times New Roman"/>
                <w:b/>
                <w:sz w:val="24"/>
                <w:szCs w:val="24"/>
              </w:rPr>
              <w:t xml:space="preserve">Description </w:t>
            </w:r>
          </w:p>
        </w:tc>
        <w:tc>
          <w:tcPr>
            <w:tcW w:w="1611" w:type="dxa"/>
          </w:tcPr>
          <w:p w:rsidR="00576DE1" w:rsidRPr="00B55960" w:rsidP="00DB64B7" w14:paraId="2A7A8579" w14:textId="2772BA2D">
            <w:pPr>
              <w:numPr>
                <w:ilvl w:val="12"/>
                <w:numId w:val="0"/>
              </w:numPr>
              <w:jc w:val="center"/>
              <w:rPr>
                <w:rFonts w:ascii="Times New Roman" w:hAnsi="Times New Roman" w:cs="Times New Roman"/>
                <w:b/>
                <w:sz w:val="24"/>
                <w:szCs w:val="24"/>
              </w:rPr>
            </w:pPr>
            <w:r w:rsidRPr="00B55960">
              <w:rPr>
                <w:rFonts w:ascii="Times New Roman" w:hAnsi="Times New Roman" w:cs="Times New Roman"/>
                <w:b/>
                <w:sz w:val="24"/>
                <w:szCs w:val="24"/>
              </w:rPr>
              <w:t># of Respondents</w:t>
            </w:r>
          </w:p>
        </w:tc>
        <w:tc>
          <w:tcPr>
            <w:tcW w:w="1602" w:type="dxa"/>
            <w:vAlign w:val="center"/>
          </w:tcPr>
          <w:p w:rsidR="00576DE1" w:rsidRPr="00B55960" w:rsidP="00DB64B7" w14:paraId="3CF506AE" w14:textId="3CB5EE0F">
            <w:pPr>
              <w:numPr>
                <w:ilvl w:val="12"/>
                <w:numId w:val="0"/>
              </w:numPr>
              <w:jc w:val="center"/>
              <w:rPr>
                <w:rFonts w:ascii="Times New Roman" w:hAnsi="Times New Roman" w:cs="Times New Roman"/>
                <w:b/>
                <w:sz w:val="24"/>
                <w:szCs w:val="24"/>
              </w:rPr>
            </w:pPr>
            <w:r w:rsidRPr="00B55960">
              <w:rPr>
                <w:rFonts w:ascii="Times New Roman" w:hAnsi="Times New Roman" w:cs="Times New Roman"/>
                <w:b/>
                <w:sz w:val="24"/>
                <w:szCs w:val="24"/>
              </w:rPr>
              <w:t># Responses Per Respondent</w:t>
            </w:r>
          </w:p>
        </w:tc>
        <w:tc>
          <w:tcPr>
            <w:tcW w:w="1270" w:type="dxa"/>
            <w:vAlign w:val="center"/>
          </w:tcPr>
          <w:p w:rsidR="00576DE1" w:rsidRPr="00B55960" w:rsidP="00DB64B7" w14:paraId="1F0E282B" w14:textId="3191C6EC">
            <w:pPr>
              <w:numPr>
                <w:ilvl w:val="12"/>
                <w:numId w:val="0"/>
              </w:numPr>
              <w:jc w:val="center"/>
              <w:rPr>
                <w:rFonts w:ascii="Times New Roman" w:hAnsi="Times New Roman" w:cs="Times New Roman"/>
                <w:b/>
                <w:sz w:val="24"/>
                <w:szCs w:val="24"/>
              </w:rPr>
            </w:pPr>
            <w:r w:rsidRPr="00B55960">
              <w:rPr>
                <w:rFonts w:ascii="Times New Roman" w:hAnsi="Times New Roman" w:cs="Times New Roman"/>
                <w:b/>
                <w:sz w:val="24"/>
                <w:szCs w:val="24"/>
              </w:rPr>
              <w:t>Annual Responses</w:t>
            </w:r>
          </w:p>
        </w:tc>
        <w:tc>
          <w:tcPr>
            <w:tcW w:w="1202" w:type="dxa"/>
            <w:vAlign w:val="center"/>
          </w:tcPr>
          <w:p w:rsidR="00576DE1" w:rsidRPr="00B55960" w:rsidP="00DB64B7" w14:paraId="7D27B3C3" w14:textId="77777777">
            <w:pPr>
              <w:numPr>
                <w:ilvl w:val="12"/>
                <w:numId w:val="0"/>
              </w:numPr>
              <w:jc w:val="center"/>
              <w:rPr>
                <w:rFonts w:ascii="Times New Roman" w:hAnsi="Times New Roman" w:cs="Times New Roman"/>
                <w:b/>
                <w:sz w:val="24"/>
                <w:szCs w:val="24"/>
              </w:rPr>
            </w:pPr>
            <w:r w:rsidRPr="00B55960">
              <w:rPr>
                <w:rFonts w:ascii="Times New Roman" w:hAnsi="Times New Roman" w:cs="Times New Roman"/>
                <w:b/>
                <w:sz w:val="24"/>
                <w:szCs w:val="24"/>
              </w:rPr>
              <w:t>Hours Per Response</w:t>
            </w:r>
          </w:p>
        </w:tc>
        <w:tc>
          <w:tcPr>
            <w:tcW w:w="1080" w:type="dxa"/>
            <w:vAlign w:val="center"/>
          </w:tcPr>
          <w:p w:rsidR="00576DE1" w:rsidRPr="00B55960" w:rsidP="00DB64B7" w14:paraId="77283E3E" w14:textId="77777777">
            <w:pPr>
              <w:numPr>
                <w:ilvl w:val="12"/>
                <w:numId w:val="0"/>
              </w:numPr>
              <w:jc w:val="center"/>
              <w:rPr>
                <w:rFonts w:ascii="Times New Roman" w:hAnsi="Times New Roman" w:cs="Times New Roman"/>
                <w:b/>
                <w:sz w:val="24"/>
                <w:szCs w:val="24"/>
              </w:rPr>
            </w:pPr>
            <w:r w:rsidRPr="00B55960">
              <w:rPr>
                <w:rFonts w:ascii="Times New Roman" w:hAnsi="Times New Roman" w:cs="Times New Roman"/>
                <w:b/>
                <w:sz w:val="24"/>
                <w:szCs w:val="24"/>
              </w:rPr>
              <w:t>Total Burden</w:t>
            </w:r>
          </w:p>
        </w:tc>
      </w:tr>
      <w:tr w14:paraId="0556895D" w14:textId="77777777" w:rsidTr="001D7244">
        <w:tblPrEx>
          <w:tblW w:w="9540" w:type="dxa"/>
          <w:tblInd w:w="715" w:type="dxa"/>
          <w:tblLook w:val="04A0"/>
        </w:tblPrEx>
        <w:trPr>
          <w:trHeight w:val="413"/>
        </w:trPr>
        <w:tc>
          <w:tcPr>
            <w:tcW w:w="1339" w:type="dxa"/>
            <w:vAlign w:val="center"/>
          </w:tcPr>
          <w:p w:rsidR="00B55960" w:rsidRPr="00B55960" w:rsidP="00DB17E8" w14:paraId="0831D8B7" w14:textId="6C1202DC">
            <w:pPr>
              <w:numPr>
                <w:ilvl w:val="12"/>
                <w:numId w:val="0"/>
              </w:numPr>
              <w:jc w:val="center"/>
              <w:rPr>
                <w:rFonts w:ascii="Times New Roman" w:hAnsi="Times New Roman" w:cs="Times New Roman"/>
                <w:bCs/>
                <w:sz w:val="24"/>
                <w:szCs w:val="24"/>
              </w:rPr>
            </w:pPr>
            <w:r w:rsidRPr="00B55960">
              <w:rPr>
                <w:rFonts w:ascii="Times New Roman" w:hAnsi="Times New Roman" w:cs="Times New Roman"/>
                <w:bCs/>
                <w:sz w:val="24"/>
                <w:szCs w:val="24"/>
              </w:rPr>
              <w:t>IRC § 6015</w:t>
            </w:r>
          </w:p>
        </w:tc>
        <w:tc>
          <w:tcPr>
            <w:tcW w:w="1436" w:type="dxa"/>
            <w:vAlign w:val="center"/>
          </w:tcPr>
          <w:p w:rsidR="00576DE1" w:rsidRPr="00B55960" w:rsidP="00DB17E8" w14:paraId="7B538DEA" w14:textId="661B2159">
            <w:pPr>
              <w:numPr>
                <w:ilvl w:val="12"/>
                <w:numId w:val="0"/>
              </w:numPr>
              <w:jc w:val="center"/>
              <w:rPr>
                <w:rFonts w:ascii="Times New Roman" w:hAnsi="Times New Roman" w:cs="Times New Roman"/>
                <w:bCs/>
                <w:sz w:val="24"/>
                <w:szCs w:val="24"/>
              </w:rPr>
            </w:pPr>
            <w:r w:rsidRPr="00B55960">
              <w:rPr>
                <w:rFonts w:ascii="Times New Roman" w:hAnsi="Times New Roman" w:cs="Times New Roman"/>
                <w:bCs/>
                <w:sz w:val="24"/>
                <w:szCs w:val="24"/>
              </w:rPr>
              <w:t>F</w:t>
            </w:r>
            <w:r w:rsidRPr="00B55960">
              <w:rPr>
                <w:rFonts w:ascii="Times New Roman" w:hAnsi="Times New Roman" w:cs="Times New Roman"/>
                <w:bCs/>
                <w:sz w:val="24"/>
                <w:szCs w:val="24"/>
              </w:rPr>
              <w:t>orm 8857</w:t>
            </w:r>
          </w:p>
        </w:tc>
        <w:tc>
          <w:tcPr>
            <w:tcW w:w="1611" w:type="dxa"/>
            <w:vAlign w:val="center"/>
          </w:tcPr>
          <w:p w:rsidR="00576DE1" w:rsidRPr="00B55960" w:rsidP="00DB17E8" w14:paraId="1806804D" w14:textId="1FFC3FF3">
            <w:pPr>
              <w:numPr>
                <w:ilvl w:val="12"/>
                <w:numId w:val="0"/>
              </w:numPr>
              <w:jc w:val="center"/>
              <w:rPr>
                <w:rFonts w:ascii="Times New Roman" w:hAnsi="Times New Roman" w:cs="Times New Roman"/>
                <w:bCs/>
                <w:sz w:val="24"/>
                <w:szCs w:val="24"/>
              </w:rPr>
            </w:pPr>
            <w:r w:rsidRPr="00B55960">
              <w:rPr>
                <w:rFonts w:ascii="Times New Roman" w:hAnsi="Times New Roman" w:cs="Times New Roman"/>
                <w:bCs/>
                <w:sz w:val="24"/>
                <w:szCs w:val="24"/>
              </w:rPr>
              <w:t>50,000</w:t>
            </w:r>
          </w:p>
        </w:tc>
        <w:tc>
          <w:tcPr>
            <w:tcW w:w="1602" w:type="dxa"/>
            <w:vAlign w:val="center"/>
          </w:tcPr>
          <w:p w:rsidR="00576DE1" w:rsidRPr="00B55960" w:rsidP="00DB17E8" w14:paraId="4F783501" w14:textId="395F4C7F">
            <w:pPr>
              <w:numPr>
                <w:ilvl w:val="12"/>
                <w:numId w:val="0"/>
              </w:numPr>
              <w:jc w:val="center"/>
              <w:rPr>
                <w:rFonts w:ascii="Times New Roman" w:hAnsi="Times New Roman" w:cs="Times New Roman"/>
                <w:bCs/>
                <w:sz w:val="24"/>
                <w:szCs w:val="24"/>
              </w:rPr>
            </w:pPr>
            <w:r w:rsidRPr="00B55960">
              <w:rPr>
                <w:rFonts w:ascii="Times New Roman" w:hAnsi="Times New Roman" w:cs="Times New Roman"/>
                <w:bCs/>
                <w:sz w:val="24"/>
                <w:szCs w:val="24"/>
              </w:rPr>
              <w:t>1</w:t>
            </w:r>
          </w:p>
        </w:tc>
        <w:tc>
          <w:tcPr>
            <w:tcW w:w="1270" w:type="dxa"/>
            <w:vAlign w:val="center"/>
          </w:tcPr>
          <w:p w:rsidR="00576DE1" w:rsidRPr="00B55960" w:rsidP="00DB17E8" w14:paraId="51964FE3" w14:textId="0A049C79">
            <w:pPr>
              <w:numPr>
                <w:ilvl w:val="12"/>
                <w:numId w:val="0"/>
              </w:numPr>
              <w:jc w:val="center"/>
              <w:rPr>
                <w:rFonts w:ascii="Times New Roman" w:hAnsi="Times New Roman" w:cs="Times New Roman"/>
                <w:bCs/>
                <w:sz w:val="24"/>
                <w:szCs w:val="24"/>
              </w:rPr>
            </w:pPr>
            <w:r>
              <w:rPr>
                <w:rFonts w:ascii="Times New Roman" w:hAnsi="Times New Roman" w:cs="Times New Roman"/>
                <w:bCs/>
                <w:sz w:val="24"/>
                <w:szCs w:val="24"/>
              </w:rPr>
              <w:t>50,000</w:t>
            </w:r>
          </w:p>
        </w:tc>
        <w:tc>
          <w:tcPr>
            <w:tcW w:w="1202" w:type="dxa"/>
            <w:vAlign w:val="center"/>
          </w:tcPr>
          <w:p w:rsidR="00576DE1" w:rsidRPr="00B55960" w:rsidP="00DB17E8" w14:paraId="0E83A038" w14:textId="0001B706">
            <w:pPr>
              <w:numPr>
                <w:ilvl w:val="12"/>
                <w:numId w:val="0"/>
              </w:numPr>
              <w:jc w:val="center"/>
              <w:rPr>
                <w:rFonts w:ascii="Times New Roman" w:hAnsi="Times New Roman" w:cs="Times New Roman"/>
                <w:bCs/>
                <w:sz w:val="24"/>
                <w:szCs w:val="24"/>
              </w:rPr>
            </w:pPr>
            <w:r w:rsidRPr="00B55960">
              <w:rPr>
                <w:rFonts w:ascii="Times New Roman" w:hAnsi="Times New Roman" w:cs="Times New Roman"/>
                <w:bCs/>
                <w:sz w:val="24"/>
                <w:szCs w:val="24"/>
              </w:rPr>
              <w:t>5.20</w:t>
            </w:r>
          </w:p>
        </w:tc>
        <w:tc>
          <w:tcPr>
            <w:tcW w:w="1080" w:type="dxa"/>
            <w:vAlign w:val="center"/>
          </w:tcPr>
          <w:p w:rsidR="00576DE1" w:rsidRPr="00B55960" w:rsidP="00DB17E8" w14:paraId="6AA63545" w14:textId="273BFE4A">
            <w:pPr>
              <w:numPr>
                <w:ilvl w:val="12"/>
                <w:numId w:val="0"/>
              </w:numPr>
              <w:jc w:val="center"/>
              <w:rPr>
                <w:rFonts w:ascii="Times New Roman" w:hAnsi="Times New Roman" w:cs="Times New Roman"/>
                <w:bCs/>
                <w:sz w:val="24"/>
                <w:szCs w:val="24"/>
              </w:rPr>
            </w:pPr>
            <w:r w:rsidRPr="00B55960">
              <w:rPr>
                <w:rFonts w:ascii="Times New Roman" w:hAnsi="Times New Roman" w:cs="Times New Roman"/>
                <w:bCs/>
                <w:sz w:val="24"/>
                <w:szCs w:val="24"/>
              </w:rPr>
              <w:t>260,000</w:t>
            </w:r>
          </w:p>
        </w:tc>
      </w:tr>
      <w:tr w14:paraId="4D21B8F8" w14:textId="77777777" w:rsidTr="001D7244">
        <w:tblPrEx>
          <w:tblW w:w="9540" w:type="dxa"/>
          <w:tblInd w:w="715" w:type="dxa"/>
          <w:tblLook w:val="04A0"/>
        </w:tblPrEx>
        <w:trPr>
          <w:trHeight w:val="557"/>
        </w:trPr>
        <w:tc>
          <w:tcPr>
            <w:tcW w:w="1339" w:type="dxa"/>
            <w:vAlign w:val="center"/>
          </w:tcPr>
          <w:p w:rsidR="00576DE1" w:rsidRPr="00B55960" w:rsidP="00DB17E8" w14:paraId="22A4465E" w14:textId="6643B714">
            <w:pPr>
              <w:numPr>
                <w:ilvl w:val="12"/>
                <w:numId w:val="0"/>
              </w:numPr>
              <w:jc w:val="center"/>
              <w:rPr>
                <w:rFonts w:ascii="Times New Roman" w:hAnsi="Times New Roman" w:cs="Times New Roman"/>
                <w:b/>
                <w:sz w:val="24"/>
                <w:szCs w:val="24"/>
              </w:rPr>
            </w:pPr>
            <w:r w:rsidRPr="00B55960">
              <w:rPr>
                <w:rFonts w:ascii="Times New Roman" w:hAnsi="Times New Roman" w:cs="Times New Roman"/>
                <w:b/>
                <w:sz w:val="24"/>
                <w:szCs w:val="24"/>
              </w:rPr>
              <w:t>Total</w:t>
            </w:r>
          </w:p>
        </w:tc>
        <w:tc>
          <w:tcPr>
            <w:tcW w:w="1436" w:type="dxa"/>
            <w:vAlign w:val="center"/>
          </w:tcPr>
          <w:p w:rsidR="00576DE1" w:rsidRPr="00B55960" w:rsidP="00DB17E8" w14:paraId="132C4FAE" w14:textId="77777777">
            <w:pPr>
              <w:numPr>
                <w:ilvl w:val="12"/>
                <w:numId w:val="0"/>
              </w:numPr>
              <w:jc w:val="center"/>
              <w:rPr>
                <w:rFonts w:ascii="Times New Roman" w:hAnsi="Times New Roman" w:cs="Times New Roman"/>
                <w:bCs/>
                <w:sz w:val="24"/>
                <w:szCs w:val="24"/>
              </w:rPr>
            </w:pPr>
          </w:p>
        </w:tc>
        <w:tc>
          <w:tcPr>
            <w:tcW w:w="1611" w:type="dxa"/>
            <w:vAlign w:val="center"/>
          </w:tcPr>
          <w:p w:rsidR="00576DE1" w:rsidRPr="001D7244" w:rsidP="00DB17E8" w14:paraId="5D35BA72" w14:textId="0884B42A">
            <w:pPr>
              <w:numPr>
                <w:ilvl w:val="12"/>
                <w:numId w:val="0"/>
              </w:numPr>
              <w:jc w:val="center"/>
              <w:rPr>
                <w:rFonts w:ascii="Times New Roman" w:hAnsi="Times New Roman" w:cs="Times New Roman"/>
                <w:b/>
                <w:sz w:val="24"/>
                <w:szCs w:val="24"/>
              </w:rPr>
            </w:pPr>
            <w:r w:rsidRPr="001D7244">
              <w:rPr>
                <w:rFonts w:ascii="Times New Roman" w:hAnsi="Times New Roman" w:cs="Times New Roman"/>
                <w:b/>
                <w:sz w:val="24"/>
                <w:szCs w:val="24"/>
              </w:rPr>
              <w:t>50,000</w:t>
            </w:r>
          </w:p>
        </w:tc>
        <w:tc>
          <w:tcPr>
            <w:tcW w:w="1602" w:type="dxa"/>
            <w:vAlign w:val="center"/>
          </w:tcPr>
          <w:p w:rsidR="00576DE1" w:rsidRPr="001D7244" w:rsidP="00DB17E8" w14:paraId="25F97D49" w14:textId="3E30478D">
            <w:pPr>
              <w:numPr>
                <w:ilvl w:val="12"/>
                <w:numId w:val="0"/>
              </w:numPr>
              <w:jc w:val="center"/>
              <w:rPr>
                <w:rFonts w:ascii="Times New Roman" w:hAnsi="Times New Roman" w:cs="Times New Roman"/>
                <w:b/>
                <w:sz w:val="24"/>
                <w:szCs w:val="24"/>
              </w:rPr>
            </w:pPr>
          </w:p>
        </w:tc>
        <w:tc>
          <w:tcPr>
            <w:tcW w:w="1270" w:type="dxa"/>
            <w:vAlign w:val="center"/>
          </w:tcPr>
          <w:p w:rsidR="00576DE1" w:rsidRPr="001D7244" w:rsidP="00DB17E8" w14:paraId="6F482066" w14:textId="295E4B16">
            <w:pPr>
              <w:numPr>
                <w:ilvl w:val="12"/>
                <w:numId w:val="0"/>
              </w:numPr>
              <w:jc w:val="center"/>
              <w:rPr>
                <w:rFonts w:ascii="Times New Roman" w:hAnsi="Times New Roman" w:cs="Times New Roman"/>
                <w:b/>
                <w:sz w:val="24"/>
                <w:szCs w:val="24"/>
              </w:rPr>
            </w:pPr>
            <w:r>
              <w:rPr>
                <w:rFonts w:ascii="Times New Roman" w:hAnsi="Times New Roman" w:cs="Times New Roman"/>
                <w:b/>
                <w:sz w:val="24"/>
                <w:szCs w:val="24"/>
              </w:rPr>
              <w:t>50,000</w:t>
            </w:r>
          </w:p>
        </w:tc>
        <w:tc>
          <w:tcPr>
            <w:tcW w:w="1202" w:type="dxa"/>
            <w:vAlign w:val="center"/>
          </w:tcPr>
          <w:p w:rsidR="00576DE1" w:rsidRPr="001D7244" w:rsidP="00DB17E8" w14:paraId="3D0FE2D0" w14:textId="77777777">
            <w:pPr>
              <w:numPr>
                <w:ilvl w:val="12"/>
                <w:numId w:val="0"/>
              </w:numPr>
              <w:jc w:val="center"/>
              <w:rPr>
                <w:rFonts w:ascii="Times New Roman" w:hAnsi="Times New Roman" w:cs="Times New Roman"/>
                <w:b/>
                <w:sz w:val="24"/>
                <w:szCs w:val="24"/>
              </w:rPr>
            </w:pPr>
          </w:p>
        </w:tc>
        <w:tc>
          <w:tcPr>
            <w:tcW w:w="1080" w:type="dxa"/>
            <w:vAlign w:val="center"/>
          </w:tcPr>
          <w:p w:rsidR="00576DE1" w:rsidRPr="001D7244" w:rsidP="00DB17E8" w14:paraId="257D25D9" w14:textId="39DD11B4">
            <w:pPr>
              <w:numPr>
                <w:ilvl w:val="12"/>
                <w:numId w:val="0"/>
              </w:numPr>
              <w:jc w:val="center"/>
              <w:rPr>
                <w:rFonts w:ascii="Times New Roman" w:hAnsi="Times New Roman" w:cs="Times New Roman"/>
                <w:b/>
                <w:sz w:val="24"/>
                <w:szCs w:val="24"/>
              </w:rPr>
            </w:pPr>
            <w:r w:rsidRPr="001D7244">
              <w:rPr>
                <w:rFonts w:ascii="Times New Roman" w:hAnsi="Times New Roman" w:cs="Times New Roman"/>
                <w:b/>
                <w:sz w:val="24"/>
                <w:szCs w:val="24"/>
              </w:rPr>
              <w:t>260,000</w:t>
            </w:r>
          </w:p>
        </w:tc>
      </w:tr>
    </w:tbl>
    <w:p w:rsidR="00821E40" w:rsidP="00821E40" w14:paraId="151BE3C6" w14:textId="77777777">
      <w:pPr>
        <w:ind w:left="720"/>
        <w:jc w:val="both"/>
        <w:rPr>
          <w:rFonts w:ascii="Times New Roman" w:hAnsi="Times New Roman"/>
          <w:bCs/>
          <w:sz w:val="24"/>
          <w:szCs w:val="24"/>
        </w:rPr>
      </w:pPr>
    </w:p>
    <w:p w:rsidR="00821E40" w:rsidRPr="00620AB0" w:rsidP="00821E40" w14:paraId="42A32008" w14:textId="6DF38CD2">
      <w:pPr>
        <w:jc w:val="both"/>
        <w:rPr>
          <w:rFonts w:ascii="Times New Roman" w:hAnsi="Times New Roman"/>
          <w:bCs/>
          <w:sz w:val="24"/>
          <w:szCs w:val="24"/>
        </w:rPr>
      </w:pPr>
      <w:r w:rsidRPr="00620AB0">
        <w:rPr>
          <w:rFonts w:ascii="Times New Roman" w:hAnsi="Times New Roman"/>
          <w:bCs/>
          <w:sz w:val="24"/>
          <w:szCs w:val="24"/>
        </w:rPr>
        <w:tab/>
      </w:r>
    </w:p>
    <w:p w:rsidR="009A4E05" w:rsidP="00821E40" w14:paraId="682E2BBF" w14:textId="77777777">
      <w:pPr>
        <w:numPr>
          <w:ilvl w:val="12"/>
          <w:numId w:val="0"/>
        </w:numPr>
        <w:rPr>
          <w:rFonts w:ascii="CG Times" w:hAnsi="CG Times" w:cs="CG Times"/>
          <w:bCs/>
          <w:sz w:val="24"/>
          <w:szCs w:val="24"/>
        </w:rPr>
      </w:pPr>
    </w:p>
    <w:p w:rsidR="009A4E05" w14:paraId="4E512377" w14:textId="77777777">
      <w:pPr>
        <w:pStyle w:val="Level1"/>
        <w:numPr>
          <w:ilvl w:val="0"/>
          <w:numId w:val="1"/>
        </w:numPr>
        <w:tabs>
          <w:tab w:val="left" w:pos="720"/>
        </w:tabs>
        <w:ind w:left="720" w:hanging="720"/>
        <w:jc w:val="left"/>
        <w:rPr>
          <w:rFonts w:ascii="CG Times" w:hAnsi="CG Times" w:cs="CG Times"/>
          <w:b/>
          <w:bCs/>
        </w:rPr>
      </w:pPr>
      <w:r>
        <w:rPr>
          <w:rFonts w:ascii="CG Times" w:hAnsi="CG Times" w:cs="CG Times"/>
          <w:b/>
          <w:bCs/>
          <w:u w:val="single"/>
        </w:rPr>
        <w:t>ESTIMATED TOTAL ANNUAL COST BURDEN TO RESPONDENTS</w:t>
      </w:r>
    </w:p>
    <w:p w:rsidR="009A4E05" w14:paraId="19CA6759" w14:textId="77777777">
      <w:pPr>
        <w:numPr>
          <w:ilvl w:val="12"/>
          <w:numId w:val="0"/>
        </w:numPr>
        <w:rPr>
          <w:rFonts w:ascii="CG Times" w:hAnsi="CG Times" w:cs="CG Times"/>
          <w:bCs/>
          <w:sz w:val="24"/>
          <w:szCs w:val="24"/>
        </w:rPr>
      </w:pPr>
    </w:p>
    <w:p w:rsidR="009A4E05" w:rsidRPr="00DB64B7" w14:paraId="2D0B1929" w14:textId="4FC4B251">
      <w:pPr>
        <w:numPr>
          <w:ilvl w:val="12"/>
          <w:numId w:val="0"/>
        </w:numPr>
        <w:ind w:left="720"/>
        <w:rPr>
          <w:rFonts w:ascii="Times New Roman" w:hAnsi="Times New Roman" w:cs="Times New Roman"/>
          <w:bCs/>
          <w:sz w:val="24"/>
          <w:szCs w:val="24"/>
        </w:rPr>
      </w:pPr>
      <w:r w:rsidRPr="001A0BB9">
        <w:rPr>
          <w:rFonts w:ascii="Times New Roman" w:hAnsi="Times New Roman" w:cs="Times New Roman"/>
          <w:bCs/>
          <w:sz w:val="24"/>
          <w:szCs w:val="24"/>
        </w:rPr>
        <w:t>To ensure more accuracy and consistency across its information collections, IRS is currently in the process of revising the methodology it uses to estimate burden and costs. Once this methodology is complete, IRS will update this information collection to reflect a more precise estimate of burden and costs</w:t>
      </w:r>
      <w:r w:rsidRPr="00DB64B7" w:rsidR="00847D7C">
        <w:rPr>
          <w:rFonts w:ascii="Times New Roman" w:hAnsi="Times New Roman" w:cs="Times New Roman"/>
          <w:bCs/>
          <w:sz w:val="24"/>
          <w:szCs w:val="24"/>
        </w:rPr>
        <w:t>.</w:t>
      </w:r>
    </w:p>
    <w:p w:rsidR="009A4E05" w14:paraId="744F41A1" w14:textId="77777777">
      <w:pPr>
        <w:numPr>
          <w:ilvl w:val="12"/>
          <w:numId w:val="0"/>
        </w:numPr>
        <w:rPr>
          <w:rFonts w:ascii="CG Times" w:hAnsi="CG Times" w:cs="CG Times"/>
          <w:bCs/>
          <w:sz w:val="24"/>
          <w:szCs w:val="24"/>
        </w:rPr>
      </w:pPr>
    </w:p>
    <w:p w:rsidR="009A4E05" w14:paraId="27C69D67" w14:textId="77777777">
      <w:pPr>
        <w:pStyle w:val="Level1"/>
        <w:numPr>
          <w:ilvl w:val="0"/>
          <w:numId w:val="1"/>
        </w:numPr>
        <w:tabs>
          <w:tab w:val="left" w:pos="720"/>
        </w:tabs>
        <w:ind w:left="720" w:hanging="720"/>
        <w:jc w:val="left"/>
        <w:rPr>
          <w:rFonts w:ascii="CG Times" w:hAnsi="CG Times" w:cs="CG Times"/>
          <w:b/>
          <w:bCs/>
        </w:rPr>
      </w:pPr>
      <w:r>
        <w:rPr>
          <w:rFonts w:ascii="CG Times" w:hAnsi="CG Times" w:cs="CG Times"/>
          <w:b/>
          <w:bCs/>
          <w:u w:val="single"/>
        </w:rPr>
        <w:t>ESTIMATED ANNUALIZED COST TO THE FEDERAL GOVERNMENT</w:t>
      </w:r>
    </w:p>
    <w:p w:rsidR="00F63F6F" w14:paraId="7D8DE207" w14:textId="4725247F">
      <w:pPr>
        <w:numPr>
          <w:ilvl w:val="12"/>
          <w:numId w:val="0"/>
        </w:numPr>
        <w:rPr>
          <w:rFonts w:ascii="CG Times" w:hAnsi="CG Times" w:cs="CG Times"/>
          <w:bCs/>
          <w:sz w:val="24"/>
          <w:szCs w:val="24"/>
        </w:rPr>
      </w:pPr>
    </w:p>
    <w:p w:rsidR="00576DE1" w:rsidRPr="00576DE1" w:rsidP="00576DE1" w14:paraId="2027EC15" w14:textId="0DF33D05">
      <w:pPr>
        <w:numPr>
          <w:ilvl w:val="12"/>
          <w:numId w:val="0"/>
        </w:numPr>
        <w:ind w:left="720"/>
        <w:rPr>
          <w:rFonts w:ascii="CG Times" w:hAnsi="CG Times" w:cs="CG Times"/>
          <w:bCs/>
          <w:sz w:val="24"/>
          <w:szCs w:val="24"/>
        </w:rPr>
      </w:pPr>
      <w:r>
        <w:rPr>
          <w:rFonts w:ascii="CG Times" w:hAnsi="CG Times" w:cs="CG Times"/>
          <w:bCs/>
          <w:sz w:val="24"/>
          <w:szCs w:val="24"/>
        </w:rPr>
        <w:t>T</w:t>
      </w:r>
      <w:r w:rsidRPr="00576DE1">
        <w:rPr>
          <w:rFonts w:ascii="CG Times" w:hAnsi="CG Times" w:cs="CG Times"/>
          <w:bCs/>
          <w:sz w:val="24"/>
          <w:szCs w:val="24"/>
        </w:rPr>
        <w:t xml:space="preserve">he Federal government cost estimate is based on a model that considers the following three cost factors for each information product: aggregate labor costs for development, including annualized start up expenses, operating and maintenance expenses, and distribution of the product that collects the information.  </w:t>
      </w:r>
    </w:p>
    <w:p w:rsidR="00576DE1" w:rsidRPr="00576DE1" w:rsidP="00576DE1" w14:paraId="3698B001" w14:textId="77777777">
      <w:pPr>
        <w:numPr>
          <w:ilvl w:val="12"/>
          <w:numId w:val="0"/>
        </w:numPr>
        <w:rPr>
          <w:rFonts w:ascii="CG Times" w:hAnsi="CG Times" w:cs="CG Times"/>
          <w:bCs/>
          <w:sz w:val="24"/>
          <w:szCs w:val="24"/>
        </w:rPr>
      </w:pPr>
    </w:p>
    <w:p w:rsidR="00576DE1" w:rsidRPr="00576DE1" w:rsidP="00576DE1" w14:paraId="1AA4F00E" w14:textId="77777777">
      <w:pPr>
        <w:numPr>
          <w:ilvl w:val="12"/>
          <w:numId w:val="0"/>
        </w:numPr>
        <w:ind w:left="720"/>
        <w:rPr>
          <w:rFonts w:ascii="CG Times" w:hAnsi="CG Times" w:cs="CG Times"/>
          <w:bCs/>
          <w:sz w:val="24"/>
          <w:szCs w:val="24"/>
        </w:rPr>
      </w:pPr>
      <w:r w:rsidRPr="00576DE1">
        <w:rPr>
          <w:rFonts w:ascii="CG Times" w:hAnsi="CG Times" w:cs="CG Times"/>
          <w:bCs/>
          <w:sz w:val="24"/>
          <w:szCs w:val="24"/>
        </w:rPr>
        <w:t>The government computes cost</w:t>
      </w:r>
      <w:r w:rsidRPr="00576DE1">
        <w:rPr>
          <w:rFonts w:ascii="CG Times" w:hAnsi="CG Times" w:cs="CG Times"/>
          <w:bCs/>
          <w:sz w:val="24"/>
          <w:szCs w:val="24"/>
        </w:rPr>
        <w:t xml:space="preserve"> using a multi-step process.  First, the government creates a weighted factor for the level of effort to create each information collection product based on variables such as; complexity, number of pages, type of product and frequency of revision.  Second, the total costs associated with developing the product such as labor cost, and operating expenses associated with the downstream impact such as support functions, are added together to obtain the aggregated total cost.  Then, the aggregated total cost and</w:t>
      </w:r>
      <w:r w:rsidRPr="00576DE1">
        <w:rPr>
          <w:rFonts w:ascii="CG Times" w:hAnsi="CG Times" w:cs="CG Times"/>
          <w:bCs/>
          <w:sz w:val="24"/>
          <w:szCs w:val="24"/>
        </w:rPr>
        <w:t xml:space="preserve"> factor are multiplied together to obtain the aggregated cost per product.  Lastly, the aggregated cost per product is added to the cost of shipping and printing each product to IRS offices, National Distribution Center, libraries and other outlets. The result is the Government cost estimate per product.</w:t>
      </w:r>
    </w:p>
    <w:p w:rsidR="00576DE1" w:rsidRPr="00576DE1" w:rsidP="00576DE1" w14:paraId="449A0CD2" w14:textId="77777777">
      <w:pPr>
        <w:numPr>
          <w:ilvl w:val="12"/>
          <w:numId w:val="0"/>
        </w:numPr>
        <w:rPr>
          <w:rFonts w:ascii="CG Times" w:hAnsi="CG Times" w:cs="CG Times"/>
          <w:bCs/>
          <w:sz w:val="24"/>
          <w:szCs w:val="24"/>
        </w:rPr>
      </w:pPr>
    </w:p>
    <w:p w:rsidR="00576DE1" w:rsidP="00576DE1" w14:paraId="30DFA66A" w14:textId="7CDC911D">
      <w:pPr>
        <w:numPr>
          <w:ilvl w:val="12"/>
          <w:numId w:val="0"/>
        </w:numPr>
        <w:ind w:firstLine="720"/>
        <w:rPr>
          <w:rFonts w:ascii="CG Times" w:hAnsi="CG Times" w:cs="CG Times"/>
          <w:bCs/>
          <w:sz w:val="24"/>
          <w:szCs w:val="24"/>
        </w:rPr>
      </w:pPr>
      <w:r w:rsidRPr="00576DE1">
        <w:rPr>
          <w:rFonts w:ascii="CG Times" w:hAnsi="CG Times" w:cs="CG Times"/>
          <w:bCs/>
          <w:sz w:val="24"/>
          <w:szCs w:val="24"/>
        </w:rPr>
        <w:t>The government cost estimate for this collection is summarized in the table below.</w:t>
      </w:r>
    </w:p>
    <w:p w:rsidR="00576DE1" w:rsidP="00576DE1" w14:paraId="13818CD2" w14:textId="77777777">
      <w:pPr>
        <w:numPr>
          <w:ilvl w:val="12"/>
          <w:numId w:val="0"/>
        </w:numPr>
        <w:ind w:firstLine="720"/>
        <w:rPr>
          <w:rFonts w:ascii="CG Times" w:hAnsi="CG Times" w:cs="CG Times"/>
          <w:bCs/>
          <w:sz w:val="24"/>
          <w:szCs w:val="24"/>
        </w:rPr>
      </w:pPr>
    </w:p>
    <w:tbl>
      <w:tblPr>
        <w:tblStyle w:val="TableGrid"/>
        <w:tblW w:w="8905" w:type="dxa"/>
        <w:tblInd w:w="445" w:type="dxa"/>
        <w:tblLayout w:type="fixed"/>
        <w:tblLook w:val="04A0"/>
      </w:tblPr>
      <w:tblGrid>
        <w:gridCol w:w="1800"/>
        <w:gridCol w:w="2160"/>
        <w:gridCol w:w="450"/>
        <w:gridCol w:w="1530"/>
        <w:gridCol w:w="450"/>
        <w:gridCol w:w="2515"/>
      </w:tblGrid>
      <w:tr w14:paraId="494708D8" w14:textId="77777777" w:rsidTr="001D7244">
        <w:tblPrEx>
          <w:tblW w:w="8905" w:type="dxa"/>
          <w:tblInd w:w="445" w:type="dxa"/>
          <w:tblLayout w:type="fixed"/>
          <w:tblLook w:val="04A0"/>
        </w:tblPrEx>
        <w:tc>
          <w:tcPr>
            <w:tcW w:w="1800" w:type="dxa"/>
            <w:vAlign w:val="bottom"/>
          </w:tcPr>
          <w:p w:rsidR="00576DE1" w:rsidRPr="00576DE1" w:rsidP="00576DE1" w14:paraId="1EF3682F" w14:textId="77777777">
            <w:pPr>
              <w:numPr>
                <w:ilvl w:val="12"/>
                <w:numId w:val="0"/>
              </w:numPr>
              <w:rPr>
                <w:rFonts w:ascii="CG Times" w:hAnsi="CG Times" w:cs="CG Times"/>
                <w:b/>
                <w:bCs/>
                <w:sz w:val="24"/>
                <w:szCs w:val="24"/>
                <w:u w:val="single"/>
              </w:rPr>
            </w:pPr>
            <w:r w:rsidRPr="00576DE1">
              <w:rPr>
                <w:rFonts w:ascii="CG Times" w:hAnsi="CG Times" w:cs="CG Times"/>
                <w:b/>
                <w:bCs/>
                <w:sz w:val="24"/>
                <w:szCs w:val="24"/>
                <w:u w:val="single"/>
              </w:rPr>
              <w:t>Product</w:t>
            </w:r>
          </w:p>
        </w:tc>
        <w:tc>
          <w:tcPr>
            <w:tcW w:w="2160" w:type="dxa"/>
            <w:vAlign w:val="center"/>
          </w:tcPr>
          <w:p w:rsidR="00576DE1" w:rsidRPr="00576DE1" w:rsidP="00576DE1" w14:paraId="7AF0832D" w14:textId="77777777">
            <w:pPr>
              <w:numPr>
                <w:ilvl w:val="12"/>
                <w:numId w:val="0"/>
              </w:numPr>
              <w:jc w:val="center"/>
              <w:rPr>
                <w:rFonts w:ascii="CG Times" w:hAnsi="CG Times" w:cs="CG Times"/>
                <w:b/>
                <w:bCs/>
                <w:sz w:val="24"/>
                <w:szCs w:val="24"/>
                <w:u w:val="single"/>
              </w:rPr>
            </w:pPr>
            <w:r w:rsidRPr="00576DE1">
              <w:rPr>
                <w:rFonts w:ascii="CG Times" w:hAnsi="CG Times" w:cs="CG Times"/>
                <w:b/>
                <w:bCs/>
                <w:sz w:val="24"/>
                <w:szCs w:val="24"/>
                <w:u w:val="single"/>
              </w:rPr>
              <w:t>Aggregate Cost per Product (factor applied)</w:t>
            </w:r>
          </w:p>
        </w:tc>
        <w:tc>
          <w:tcPr>
            <w:tcW w:w="450" w:type="dxa"/>
            <w:vAlign w:val="center"/>
          </w:tcPr>
          <w:p w:rsidR="00576DE1" w:rsidRPr="00576DE1" w:rsidP="00576DE1" w14:paraId="77E546B6" w14:textId="77777777">
            <w:pPr>
              <w:numPr>
                <w:ilvl w:val="12"/>
                <w:numId w:val="0"/>
              </w:numPr>
              <w:ind w:firstLine="720"/>
              <w:jc w:val="center"/>
              <w:rPr>
                <w:rFonts w:ascii="CG Times" w:hAnsi="CG Times" w:cs="CG Times"/>
                <w:b/>
                <w:bCs/>
                <w:sz w:val="24"/>
                <w:szCs w:val="24"/>
                <w:u w:val="single"/>
              </w:rPr>
            </w:pPr>
          </w:p>
        </w:tc>
        <w:tc>
          <w:tcPr>
            <w:tcW w:w="1530" w:type="dxa"/>
            <w:vAlign w:val="center"/>
          </w:tcPr>
          <w:p w:rsidR="00576DE1" w:rsidRPr="00576DE1" w:rsidP="00576DE1" w14:paraId="31D6AD94" w14:textId="77777777">
            <w:pPr>
              <w:numPr>
                <w:ilvl w:val="12"/>
                <w:numId w:val="0"/>
              </w:numPr>
              <w:rPr>
                <w:rFonts w:ascii="CG Times" w:hAnsi="CG Times" w:cs="CG Times"/>
                <w:b/>
                <w:bCs/>
                <w:sz w:val="24"/>
                <w:szCs w:val="24"/>
                <w:u w:val="single"/>
              </w:rPr>
            </w:pPr>
            <w:r w:rsidRPr="00576DE1">
              <w:rPr>
                <w:rFonts w:ascii="CG Times" w:hAnsi="CG Times" w:cs="CG Times"/>
                <w:b/>
                <w:bCs/>
                <w:sz w:val="24"/>
                <w:szCs w:val="24"/>
                <w:u w:val="single"/>
              </w:rPr>
              <w:t>Printing and Distribution</w:t>
            </w:r>
          </w:p>
        </w:tc>
        <w:tc>
          <w:tcPr>
            <w:tcW w:w="450" w:type="dxa"/>
            <w:vAlign w:val="center"/>
          </w:tcPr>
          <w:p w:rsidR="00576DE1" w:rsidRPr="00576DE1" w:rsidP="00576DE1" w14:paraId="13CDCB2E" w14:textId="77777777">
            <w:pPr>
              <w:numPr>
                <w:ilvl w:val="12"/>
                <w:numId w:val="0"/>
              </w:numPr>
              <w:ind w:firstLine="720"/>
              <w:jc w:val="center"/>
              <w:rPr>
                <w:rFonts w:ascii="CG Times" w:hAnsi="CG Times" w:cs="CG Times"/>
                <w:b/>
                <w:bCs/>
                <w:sz w:val="24"/>
                <w:szCs w:val="24"/>
                <w:u w:val="single"/>
              </w:rPr>
            </w:pPr>
          </w:p>
        </w:tc>
        <w:tc>
          <w:tcPr>
            <w:tcW w:w="2515" w:type="dxa"/>
            <w:vAlign w:val="center"/>
          </w:tcPr>
          <w:p w:rsidR="00576DE1" w:rsidRPr="00576DE1" w:rsidP="00576DE1" w14:paraId="58F850F7" w14:textId="77777777">
            <w:pPr>
              <w:numPr>
                <w:ilvl w:val="12"/>
                <w:numId w:val="0"/>
              </w:numPr>
              <w:jc w:val="center"/>
              <w:rPr>
                <w:rFonts w:ascii="CG Times" w:hAnsi="CG Times" w:cs="CG Times"/>
                <w:b/>
                <w:bCs/>
                <w:sz w:val="24"/>
                <w:szCs w:val="24"/>
                <w:u w:val="single"/>
              </w:rPr>
            </w:pPr>
            <w:r w:rsidRPr="00576DE1">
              <w:rPr>
                <w:rFonts w:ascii="CG Times" w:hAnsi="CG Times" w:cs="CG Times"/>
                <w:b/>
                <w:bCs/>
                <w:sz w:val="24"/>
                <w:szCs w:val="24"/>
                <w:u w:val="single"/>
              </w:rPr>
              <w:t>Government Cost Estimate per Product</w:t>
            </w:r>
          </w:p>
        </w:tc>
      </w:tr>
      <w:tr w14:paraId="255B9865" w14:textId="77777777" w:rsidTr="001D7244">
        <w:tblPrEx>
          <w:tblW w:w="8905" w:type="dxa"/>
          <w:tblInd w:w="445" w:type="dxa"/>
          <w:tblLayout w:type="fixed"/>
          <w:tblLook w:val="04A0"/>
        </w:tblPrEx>
        <w:tc>
          <w:tcPr>
            <w:tcW w:w="1800" w:type="dxa"/>
            <w:vAlign w:val="bottom"/>
          </w:tcPr>
          <w:p w:rsidR="00576DE1" w:rsidRPr="00576DE1" w:rsidP="00576DE1" w14:paraId="452B1CA3" w14:textId="77777777">
            <w:pPr>
              <w:numPr>
                <w:ilvl w:val="12"/>
                <w:numId w:val="0"/>
              </w:numPr>
              <w:rPr>
                <w:rFonts w:ascii="CG Times" w:hAnsi="CG Times" w:cs="CG Times"/>
                <w:bCs/>
                <w:sz w:val="24"/>
                <w:szCs w:val="24"/>
              </w:rPr>
            </w:pPr>
            <w:r w:rsidRPr="00576DE1">
              <w:rPr>
                <w:rFonts w:ascii="CG Times" w:hAnsi="CG Times" w:cs="CG Times"/>
                <w:bCs/>
                <w:sz w:val="24"/>
                <w:szCs w:val="24"/>
              </w:rPr>
              <w:t>Form 8857</w:t>
            </w:r>
          </w:p>
        </w:tc>
        <w:tc>
          <w:tcPr>
            <w:tcW w:w="2160" w:type="dxa"/>
            <w:vAlign w:val="center"/>
          </w:tcPr>
          <w:p w:rsidR="00576DE1" w:rsidRPr="00576DE1" w:rsidP="00576DE1" w14:paraId="21F66EB6" w14:textId="336E3D57">
            <w:pPr>
              <w:numPr>
                <w:ilvl w:val="12"/>
                <w:numId w:val="0"/>
              </w:numPr>
              <w:ind w:firstLine="720"/>
              <w:rPr>
                <w:rFonts w:ascii="CG Times" w:hAnsi="CG Times" w:cs="CG Times"/>
                <w:bCs/>
                <w:sz w:val="24"/>
                <w:szCs w:val="24"/>
              </w:rPr>
            </w:pPr>
            <w:r>
              <w:rPr>
                <w:rFonts w:ascii="CG Times" w:hAnsi="CG Times" w:cs="CG Times"/>
                <w:bCs/>
                <w:sz w:val="24"/>
                <w:szCs w:val="24"/>
              </w:rPr>
              <w:t>$</w:t>
            </w:r>
            <w:r w:rsidRPr="00576DE1" w:rsidR="008A67DA">
              <w:rPr>
                <w:rFonts w:ascii="CG Times" w:hAnsi="CG Times" w:cs="CG Times"/>
                <w:bCs/>
                <w:sz w:val="24"/>
                <w:szCs w:val="24"/>
              </w:rPr>
              <w:t>30,353</w:t>
            </w:r>
          </w:p>
        </w:tc>
        <w:tc>
          <w:tcPr>
            <w:tcW w:w="450" w:type="dxa"/>
            <w:vAlign w:val="center"/>
          </w:tcPr>
          <w:p w:rsidR="00576DE1" w:rsidRPr="00576DE1" w:rsidP="001D7244" w14:paraId="0601F943" w14:textId="77777777">
            <w:pPr>
              <w:numPr>
                <w:ilvl w:val="12"/>
                <w:numId w:val="0"/>
              </w:numPr>
              <w:jc w:val="center"/>
              <w:rPr>
                <w:rFonts w:ascii="CG Times" w:hAnsi="CG Times" w:cs="CG Times"/>
                <w:bCs/>
                <w:sz w:val="24"/>
                <w:szCs w:val="24"/>
              </w:rPr>
            </w:pPr>
            <w:r w:rsidRPr="00576DE1">
              <w:rPr>
                <w:rFonts w:ascii="CG Times" w:hAnsi="CG Times" w:cs="CG Times"/>
                <w:bCs/>
                <w:sz w:val="24"/>
                <w:szCs w:val="24"/>
              </w:rPr>
              <w:t>+</w:t>
            </w:r>
          </w:p>
        </w:tc>
        <w:tc>
          <w:tcPr>
            <w:tcW w:w="1530" w:type="dxa"/>
            <w:vAlign w:val="center"/>
          </w:tcPr>
          <w:p w:rsidR="00576DE1" w:rsidRPr="00576DE1" w:rsidP="00CA6585" w14:paraId="14C43B36" w14:textId="34EA578D">
            <w:pPr>
              <w:numPr>
                <w:ilvl w:val="12"/>
                <w:numId w:val="0"/>
              </w:numPr>
              <w:jc w:val="center"/>
              <w:rPr>
                <w:rFonts w:ascii="CG Times" w:hAnsi="CG Times" w:cs="CG Times"/>
                <w:bCs/>
                <w:sz w:val="24"/>
                <w:szCs w:val="24"/>
              </w:rPr>
            </w:pPr>
            <w:r>
              <w:rPr>
                <w:rFonts w:ascii="CG Times" w:hAnsi="CG Times" w:cs="CG Times"/>
                <w:bCs/>
                <w:sz w:val="24"/>
                <w:szCs w:val="24"/>
              </w:rPr>
              <w:t>$</w:t>
            </w:r>
            <w:r w:rsidRPr="00576DE1" w:rsidR="008A67DA">
              <w:rPr>
                <w:rFonts w:ascii="CG Times" w:hAnsi="CG Times" w:cs="CG Times"/>
                <w:bCs/>
                <w:sz w:val="24"/>
                <w:szCs w:val="24"/>
              </w:rPr>
              <w:t>603</w:t>
            </w:r>
          </w:p>
        </w:tc>
        <w:tc>
          <w:tcPr>
            <w:tcW w:w="450" w:type="dxa"/>
            <w:vAlign w:val="center"/>
          </w:tcPr>
          <w:p w:rsidR="00576DE1" w:rsidRPr="00576DE1" w:rsidP="001D7244" w14:paraId="47203F1D" w14:textId="77777777">
            <w:pPr>
              <w:numPr>
                <w:ilvl w:val="12"/>
                <w:numId w:val="0"/>
              </w:numPr>
              <w:jc w:val="center"/>
              <w:rPr>
                <w:rFonts w:ascii="CG Times" w:hAnsi="CG Times" w:cs="CG Times"/>
                <w:bCs/>
                <w:sz w:val="24"/>
                <w:szCs w:val="24"/>
              </w:rPr>
            </w:pPr>
            <w:r w:rsidRPr="00576DE1">
              <w:rPr>
                <w:rFonts w:ascii="CG Times" w:hAnsi="CG Times" w:cs="CG Times"/>
                <w:bCs/>
                <w:sz w:val="24"/>
                <w:szCs w:val="24"/>
              </w:rPr>
              <w:t>=</w:t>
            </w:r>
          </w:p>
        </w:tc>
        <w:tc>
          <w:tcPr>
            <w:tcW w:w="2515" w:type="dxa"/>
            <w:vAlign w:val="center"/>
          </w:tcPr>
          <w:p w:rsidR="00576DE1" w:rsidRPr="00576DE1" w:rsidP="004D3C7D" w14:paraId="3B2213BA" w14:textId="41B3438C">
            <w:pPr>
              <w:numPr>
                <w:ilvl w:val="12"/>
                <w:numId w:val="0"/>
              </w:numPr>
              <w:jc w:val="center"/>
              <w:rPr>
                <w:rFonts w:ascii="CG Times" w:hAnsi="CG Times" w:cs="CG Times"/>
                <w:bCs/>
                <w:sz w:val="24"/>
                <w:szCs w:val="24"/>
              </w:rPr>
            </w:pPr>
            <w:r>
              <w:rPr>
                <w:rFonts w:ascii="CG Times" w:hAnsi="CG Times" w:cs="CG Times"/>
                <w:bCs/>
                <w:sz w:val="24"/>
                <w:szCs w:val="24"/>
              </w:rPr>
              <w:t>$</w:t>
            </w:r>
            <w:r w:rsidRPr="00576DE1" w:rsidR="008A67DA">
              <w:rPr>
                <w:rFonts w:ascii="CG Times" w:hAnsi="CG Times" w:cs="CG Times"/>
                <w:bCs/>
                <w:sz w:val="24"/>
                <w:szCs w:val="24"/>
              </w:rPr>
              <w:t>30,955</w:t>
            </w:r>
          </w:p>
        </w:tc>
      </w:tr>
      <w:tr w14:paraId="5A33C673" w14:textId="77777777" w:rsidTr="001D7244">
        <w:tblPrEx>
          <w:tblW w:w="8905" w:type="dxa"/>
          <w:tblInd w:w="445" w:type="dxa"/>
          <w:tblLayout w:type="fixed"/>
          <w:tblLook w:val="04A0"/>
        </w:tblPrEx>
        <w:tc>
          <w:tcPr>
            <w:tcW w:w="1800" w:type="dxa"/>
            <w:vAlign w:val="bottom"/>
          </w:tcPr>
          <w:p w:rsidR="00576DE1" w:rsidRPr="00576DE1" w:rsidP="00576DE1" w14:paraId="45F21BA7" w14:textId="77777777">
            <w:pPr>
              <w:numPr>
                <w:ilvl w:val="12"/>
                <w:numId w:val="0"/>
              </w:numPr>
              <w:rPr>
                <w:rFonts w:ascii="CG Times" w:hAnsi="CG Times" w:cs="CG Times"/>
                <w:bCs/>
                <w:sz w:val="24"/>
                <w:szCs w:val="24"/>
              </w:rPr>
            </w:pPr>
            <w:r w:rsidRPr="00576DE1">
              <w:rPr>
                <w:rFonts w:ascii="CG Times" w:hAnsi="CG Times" w:cs="CG Times"/>
                <w:bCs/>
                <w:sz w:val="24"/>
                <w:szCs w:val="24"/>
              </w:rPr>
              <w:t>Form 8857 Instructions</w:t>
            </w:r>
          </w:p>
        </w:tc>
        <w:tc>
          <w:tcPr>
            <w:tcW w:w="2160" w:type="dxa"/>
            <w:vAlign w:val="center"/>
          </w:tcPr>
          <w:p w:rsidR="00576DE1" w:rsidRPr="00576DE1" w:rsidP="001D7244" w14:paraId="741BC203" w14:textId="78F2AF42">
            <w:pPr>
              <w:numPr>
                <w:ilvl w:val="12"/>
                <w:numId w:val="0"/>
              </w:numPr>
              <w:jc w:val="center"/>
              <w:rPr>
                <w:rFonts w:ascii="CG Times" w:hAnsi="CG Times" w:cs="CG Times"/>
                <w:bCs/>
                <w:sz w:val="24"/>
                <w:szCs w:val="24"/>
              </w:rPr>
            </w:pPr>
            <w:r>
              <w:rPr>
                <w:rFonts w:ascii="CG Times" w:hAnsi="CG Times" w:cs="CG Times"/>
                <w:bCs/>
                <w:sz w:val="24"/>
                <w:szCs w:val="24"/>
              </w:rPr>
              <w:t>$</w:t>
            </w:r>
            <w:r w:rsidRPr="00576DE1" w:rsidR="008A67DA">
              <w:rPr>
                <w:rFonts w:ascii="CG Times" w:hAnsi="CG Times" w:cs="CG Times"/>
                <w:bCs/>
                <w:sz w:val="24"/>
                <w:szCs w:val="24"/>
              </w:rPr>
              <w:t>5,003</w:t>
            </w:r>
          </w:p>
        </w:tc>
        <w:tc>
          <w:tcPr>
            <w:tcW w:w="450" w:type="dxa"/>
            <w:vAlign w:val="center"/>
          </w:tcPr>
          <w:p w:rsidR="00576DE1" w:rsidRPr="00576DE1" w:rsidP="001D7244" w14:paraId="67EEDFF4" w14:textId="77777777">
            <w:pPr>
              <w:numPr>
                <w:ilvl w:val="12"/>
                <w:numId w:val="0"/>
              </w:numPr>
              <w:jc w:val="center"/>
              <w:rPr>
                <w:rFonts w:ascii="CG Times" w:hAnsi="CG Times" w:cs="CG Times"/>
                <w:bCs/>
                <w:sz w:val="24"/>
                <w:szCs w:val="24"/>
              </w:rPr>
            </w:pPr>
            <w:r w:rsidRPr="00576DE1">
              <w:rPr>
                <w:rFonts w:ascii="CG Times" w:hAnsi="CG Times" w:cs="CG Times"/>
                <w:bCs/>
                <w:sz w:val="24"/>
                <w:szCs w:val="24"/>
              </w:rPr>
              <w:t>+</w:t>
            </w:r>
          </w:p>
        </w:tc>
        <w:tc>
          <w:tcPr>
            <w:tcW w:w="1530" w:type="dxa"/>
            <w:vAlign w:val="center"/>
          </w:tcPr>
          <w:p w:rsidR="00576DE1" w:rsidRPr="00576DE1" w:rsidP="00CA6585" w14:paraId="52127F03" w14:textId="63716F91">
            <w:pPr>
              <w:numPr>
                <w:ilvl w:val="12"/>
                <w:numId w:val="0"/>
              </w:numPr>
              <w:jc w:val="center"/>
              <w:rPr>
                <w:rFonts w:ascii="CG Times" w:hAnsi="CG Times" w:cs="CG Times"/>
                <w:bCs/>
                <w:sz w:val="24"/>
                <w:szCs w:val="24"/>
              </w:rPr>
            </w:pPr>
            <w:r>
              <w:rPr>
                <w:rFonts w:ascii="CG Times" w:hAnsi="CG Times" w:cs="CG Times"/>
                <w:bCs/>
                <w:sz w:val="24"/>
                <w:szCs w:val="24"/>
              </w:rPr>
              <w:t>$</w:t>
            </w:r>
            <w:r w:rsidRPr="00576DE1" w:rsidR="008A67DA">
              <w:rPr>
                <w:rFonts w:ascii="CG Times" w:hAnsi="CG Times" w:cs="CG Times"/>
                <w:bCs/>
                <w:sz w:val="24"/>
                <w:szCs w:val="24"/>
              </w:rPr>
              <w:t>274</w:t>
            </w:r>
          </w:p>
        </w:tc>
        <w:tc>
          <w:tcPr>
            <w:tcW w:w="450" w:type="dxa"/>
            <w:vAlign w:val="center"/>
          </w:tcPr>
          <w:p w:rsidR="00576DE1" w:rsidRPr="00576DE1" w:rsidP="001D7244" w14:paraId="2A9F7B18" w14:textId="77777777">
            <w:pPr>
              <w:numPr>
                <w:ilvl w:val="12"/>
                <w:numId w:val="0"/>
              </w:numPr>
              <w:jc w:val="center"/>
              <w:rPr>
                <w:rFonts w:ascii="CG Times" w:hAnsi="CG Times" w:cs="CG Times"/>
                <w:bCs/>
                <w:sz w:val="24"/>
                <w:szCs w:val="24"/>
              </w:rPr>
            </w:pPr>
            <w:r w:rsidRPr="00576DE1">
              <w:rPr>
                <w:rFonts w:ascii="CG Times" w:hAnsi="CG Times" w:cs="CG Times"/>
                <w:bCs/>
                <w:sz w:val="24"/>
                <w:szCs w:val="24"/>
              </w:rPr>
              <w:t>=</w:t>
            </w:r>
          </w:p>
        </w:tc>
        <w:tc>
          <w:tcPr>
            <w:tcW w:w="2515" w:type="dxa"/>
            <w:vAlign w:val="center"/>
          </w:tcPr>
          <w:p w:rsidR="00576DE1" w:rsidRPr="00576DE1" w:rsidP="00CA6585" w14:paraId="43421BDD" w14:textId="0DCF9C22">
            <w:pPr>
              <w:numPr>
                <w:ilvl w:val="12"/>
                <w:numId w:val="0"/>
              </w:numPr>
              <w:ind w:firstLine="720"/>
              <w:rPr>
                <w:rFonts w:ascii="CG Times" w:hAnsi="CG Times" w:cs="CG Times"/>
                <w:bCs/>
                <w:sz w:val="24"/>
                <w:szCs w:val="24"/>
              </w:rPr>
            </w:pPr>
            <w:r>
              <w:rPr>
                <w:rFonts w:ascii="CG Times" w:hAnsi="CG Times" w:cs="CG Times"/>
                <w:bCs/>
                <w:sz w:val="24"/>
                <w:szCs w:val="24"/>
              </w:rPr>
              <w:t>$</w:t>
            </w:r>
            <w:r w:rsidRPr="00576DE1" w:rsidR="008A67DA">
              <w:rPr>
                <w:rFonts w:ascii="CG Times" w:hAnsi="CG Times" w:cs="CG Times"/>
                <w:bCs/>
                <w:sz w:val="24"/>
                <w:szCs w:val="24"/>
              </w:rPr>
              <w:t>5,277</w:t>
            </w:r>
          </w:p>
        </w:tc>
      </w:tr>
      <w:tr w14:paraId="47154EB9" w14:textId="77777777" w:rsidTr="001D7244">
        <w:tblPrEx>
          <w:tblW w:w="8905" w:type="dxa"/>
          <w:tblInd w:w="445" w:type="dxa"/>
          <w:tblLayout w:type="fixed"/>
          <w:tblLook w:val="04A0"/>
        </w:tblPrEx>
        <w:tc>
          <w:tcPr>
            <w:tcW w:w="1800" w:type="dxa"/>
            <w:vAlign w:val="bottom"/>
          </w:tcPr>
          <w:p w:rsidR="00576DE1" w:rsidRPr="00576DE1" w:rsidP="00576DE1" w14:paraId="0F510977" w14:textId="0848B654">
            <w:pPr>
              <w:numPr>
                <w:ilvl w:val="12"/>
                <w:numId w:val="0"/>
              </w:numPr>
              <w:rPr>
                <w:rFonts w:ascii="CG Times" w:hAnsi="CG Times" w:cs="CG Times"/>
                <w:bCs/>
                <w:sz w:val="24"/>
                <w:szCs w:val="24"/>
              </w:rPr>
            </w:pPr>
            <w:r w:rsidRPr="00576DE1">
              <w:rPr>
                <w:rFonts w:ascii="CG Times" w:hAnsi="CG Times" w:cs="CG Times"/>
                <w:bCs/>
                <w:sz w:val="24"/>
                <w:szCs w:val="24"/>
              </w:rPr>
              <w:t>Form 8857 (SP)</w:t>
            </w:r>
          </w:p>
        </w:tc>
        <w:tc>
          <w:tcPr>
            <w:tcW w:w="2160" w:type="dxa"/>
            <w:vAlign w:val="center"/>
          </w:tcPr>
          <w:p w:rsidR="00576DE1" w:rsidRPr="00576DE1" w:rsidP="00576DE1" w14:paraId="32E4CBFC" w14:textId="0AFF6E64">
            <w:pPr>
              <w:numPr>
                <w:ilvl w:val="12"/>
                <w:numId w:val="0"/>
              </w:numPr>
              <w:ind w:firstLine="720"/>
              <w:rPr>
                <w:rFonts w:ascii="CG Times" w:hAnsi="CG Times" w:cs="CG Times"/>
                <w:bCs/>
                <w:sz w:val="24"/>
                <w:szCs w:val="24"/>
              </w:rPr>
            </w:pPr>
            <w:r>
              <w:rPr>
                <w:rFonts w:ascii="CG Times" w:hAnsi="CG Times" w:cs="CG Times"/>
                <w:bCs/>
                <w:sz w:val="24"/>
                <w:szCs w:val="24"/>
              </w:rPr>
              <w:t>$</w:t>
            </w:r>
            <w:r w:rsidRPr="00576DE1" w:rsidR="008A67DA">
              <w:rPr>
                <w:rFonts w:ascii="CG Times" w:hAnsi="CG Times" w:cs="CG Times"/>
                <w:bCs/>
                <w:sz w:val="24"/>
                <w:szCs w:val="24"/>
              </w:rPr>
              <w:t>23,348</w:t>
            </w:r>
          </w:p>
        </w:tc>
        <w:tc>
          <w:tcPr>
            <w:tcW w:w="450" w:type="dxa"/>
            <w:vAlign w:val="center"/>
          </w:tcPr>
          <w:p w:rsidR="00576DE1" w:rsidRPr="00576DE1" w:rsidP="001D7244" w14:paraId="0E724D67" w14:textId="77777777">
            <w:pPr>
              <w:numPr>
                <w:ilvl w:val="12"/>
                <w:numId w:val="0"/>
              </w:numPr>
              <w:jc w:val="center"/>
              <w:rPr>
                <w:rFonts w:ascii="CG Times" w:hAnsi="CG Times" w:cs="CG Times"/>
                <w:bCs/>
                <w:sz w:val="24"/>
                <w:szCs w:val="24"/>
              </w:rPr>
            </w:pPr>
            <w:r w:rsidRPr="00576DE1">
              <w:rPr>
                <w:rFonts w:ascii="CG Times" w:hAnsi="CG Times" w:cs="CG Times"/>
                <w:bCs/>
                <w:sz w:val="24"/>
                <w:szCs w:val="24"/>
              </w:rPr>
              <w:t>+</w:t>
            </w:r>
          </w:p>
        </w:tc>
        <w:tc>
          <w:tcPr>
            <w:tcW w:w="1530" w:type="dxa"/>
            <w:vAlign w:val="center"/>
          </w:tcPr>
          <w:p w:rsidR="00576DE1" w:rsidRPr="00576DE1" w:rsidP="00CA6585" w14:paraId="52102D80" w14:textId="15C0EADD">
            <w:pPr>
              <w:numPr>
                <w:ilvl w:val="12"/>
                <w:numId w:val="0"/>
              </w:numPr>
              <w:jc w:val="center"/>
              <w:rPr>
                <w:rFonts w:ascii="CG Times" w:hAnsi="CG Times" w:cs="CG Times"/>
                <w:bCs/>
                <w:sz w:val="24"/>
                <w:szCs w:val="24"/>
              </w:rPr>
            </w:pPr>
            <w:r>
              <w:rPr>
                <w:rFonts w:ascii="CG Times" w:hAnsi="CG Times" w:cs="CG Times"/>
                <w:bCs/>
                <w:sz w:val="24"/>
                <w:szCs w:val="24"/>
              </w:rPr>
              <w:t>$</w:t>
            </w:r>
            <w:r w:rsidRPr="00576DE1" w:rsidR="008A67DA">
              <w:rPr>
                <w:rFonts w:ascii="CG Times" w:hAnsi="CG Times" w:cs="CG Times"/>
                <w:bCs/>
                <w:sz w:val="24"/>
                <w:szCs w:val="24"/>
              </w:rPr>
              <w:t>0</w:t>
            </w:r>
          </w:p>
        </w:tc>
        <w:tc>
          <w:tcPr>
            <w:tcW w:w="450" w:type="dxa"/>
            <w:vAlign w:val="center"/>
          </w:tcPr>
          <w:p w:rsidR="00576DE1" w:rsidRPr="00576DE1" w:rsidP="001D7244" w14:paraId="51AE7379" w14:textId="77777777">
            <w:pPr>
              <w:numPr>
                <w:ilvl w:val="12"/>
                <w:numId w:val="0"/>
              </w:numPr>
              <w:jc w:val="center"/>
              <w:rPr>
                <w:rFonts w:ascii="CG Times" w:hAnsi="CG Times" w:cs="CG Times"/>
                <w:bCs/>
                <w:sz w:val="24"/>
                <w:szCs w:val="24"/>
              </w:rPr>
            </w:pPr>
            <w:r w:rsidRPr="00576DE1">
              <w:rPr>
                <w:rFonts w:ascii="CG Times" w:hAnsi="CG Times" w:cs="CG Times"/>
                <w:bCs/>
                <w:sz w:val="24"/>
                <w:szCs w:val="24"/>
              </w:rPr>
              <w:t>=</w:t>
            </w:r>
          </w:p>
        </w:tc>
        <w:tc>
          <w:tcPr>
            <w:tcW w:w="2515" w:type="dxa"/>
            <w:vAlign w:val="center"/>
          </w:tcPr>
          <w:p w:rsidR="00576DE1" w:rsidRPr="00576DE1" w:rsidP="00CA6585" w14:paraId="2C90B8FB" w14:textId="5D87E793">
            <w:pPr>
              <w:numPr>
                <w:ilvl w:val="12"/>
                <w:numId w:val="0"/>
              </w:numPr>
              <w:ind w:firstLine="720"/>
              <w:rPr>
                <w:rFonts w:ascii="CG Times" w:hAnsi="CG Times" w:cs="CG Times"/>
                <w:bCs/>
                <w:sz w:val="24"/>
                <w:szCs w:val="24"/>
              </w:rPr>
            </w:pPr>
            <w:r>
              <w:rPr>
                <w:rFonts w:ascii="CG Times" w:hAnsi="CG Times" w:cs="CG Times"/>
                <w:bCs/>
                <w:sz w:val="24"/>
                <w:szCs w:val="24"/>
              </w:rPr>
              <w:t>$</w:t>
            </w:r>
            <w:r w:rsidRPr="00576DE1" w:rsidR="008A67DA">
              <w:rPr>
                <w:rFonts w:ascii="CG Times" w:hAnsi="CG Times" w:cs="CG Times"/>
                <w:bCs/>
                <w:sz w:val="24"/>
                <w:szCs w:val="24"/>
              </w:rPr>
              <w:t>23,348</w:t>
            </w:r>
          </w:p>
        </w:tc>
      </w:tr>
      <w:tr w14:paraId="0ED3CF49" w14:textId="77777777" w:rsidTr="001D7244">
        <w:tblPrEx>
          <w:tblW w:w="8905" w:type="dxa"/>
          <w:tblInd w:w="445" w:type="dxa"/>
          <w:tblLayout w:type="fixed"/>
          <w:tblLook w:val="04A0"/>
        </w:tblPrEx>
        <w:trPr>
          <w:trHeight w:val="881"/>
        </w:trPr>
        <w:tc>
          <w:tcPr>
            <w:tcW w:w="1800" w:type="dxa"/>
            <w:vAlign w:val="bottom"/>
          </w:tcPr>
          <w:p w:rsidR="00576DE1" w:rsidRPr="00576DE1" w:rsidP="00576DE1" w14:paraId="1779EB5F" w14:textId="77777777">
            <w:pPr>
              <w:numPr>
                <w:ilvl w:val="12"/>
                <w:numId w:val="0"/>
              </w:numPr>
              <w:rPr>
                <w:rFonts w:ascii="CG Times" w:hAnsi="CG Times" w:cs="CG Times"/>
                <w:bCs/>
                <w:sz w:val="24"/>
                <w:szCs w:val="24"/>
              </w:rPr>
            </w:pPr>
            <w:r w:rsidRPr="00576DE1">
              <w:rPr>
                <w:rFonts w:ascii="CG Times" w:hAnsi="CG Times" w:cs="CG Times"/>
                <w:bCs/>
                <w:sz w:val="24"/>
                <w:szCs w:val="24"/>
              </w:rPr>
              <w:t>Form 8857 (SP) Instructions</w:t>
            </w:r>
          </w:p>
        </w:tc>
        <w:tc>
          <w:tcPr>
            <w:tcW w:w="2160" w:type="dxa"/>
            <w:vAlign w:val="center"/>
          </w:tcPr>
          <w:p w:rsidR="00576DE1" w:rsidRPr="00576DE1" w:rsidP="00576DE1" w14:paraId="3B475F06" w14:textId="042E5AE9">
            <w:pPr>
              <w:numPr>
                <w:ilvl w:val="12"/>
                <w:numId w:val="0"/>
              </w:numPr>
              <w:ind w:firstLine="720"/>
              <w:rPr>
                <w:rFonts w:ascii="CG Times" w:hAnsi="CG Times" w:cs="CG Times"/>
                <w:bCs/>
                <w:sz w:val="24"/>
                <w:szCs w:val="24"/>
              </w:rPr>
            </w:pPr>
            <w:r>
              <w:rPr>
                <w:rFonts w:ascii="CG Times" w:hAnsi="CG Times" w:cs="CG Times"/>
                <w:bCs/>
                <w:sz w:val="24"/>
                <w:szCs w:val="24"/>
              </w:rPr>
              <w:t>$</w:t>
            </w:r>
            <w:r w:rsidRPr="00576DE1" w:rsidR="008A67DA">
              <w:rPr>
                <w:rFonts w:ascii="CG Times" w:hAnsi="CG Times" w:cs="CG Times"/>
                <w:bCs/>
                <w:sz w:val="24"/>
                <w:szCs w:val="24"/>
              </w:rPr>
              <w:t>5,003</w:t>
            </w:r>
          </w:p>
        </w:tc>
        <w:tc>
          <w:tcPr>
            <w:tcW w:w="450" w:type="dxa"/>
            <w:vAlign w:val="center"/>
          </w:tcPr>
          <w:p w:rsidR="00576DE1" w:rsidRPr="00576DE1" w:rsidP="001D7244" w14:paraId="3C1535E8" w14:textId="77777777">
            <w:pPr>
              <w:numPr>
                <w:ilvl w:val="12"/>
                <w:numId w:val="0"/>
              </w:numPr>
              <w:jc w:val="center"/>
              <w:rPr>
                <w:rFonts w:ascii="CG Times" w:hAnsi="CG Times" w:cs="CG Times"/>
                <w:bCs/>
                <w:sz w:val="24"/>
                <w:szCs w:val="24"/>
              </w:rPr>
            </w:pPr>
            <w:r w:rsidRPr="00576DE1">
              <w:rPr>
                <w:rFonts w:ascii="CG Times" w:hAnsi="CG Times" w:cs="CG Times"/>
                <w:bCs/>
                <w:sz w:val="24"/>
                <w:szCs w:val="24"/>
              </w:rPr>
              <w:t>+</w:t>
            </w:r>
          </w:p>
        </w:tc>
        <w:tc>
          <w:tcPr>
            <w:tcW w:w="1530" w:type="dxa"/>
            <w:vAlign w:val="center"/>
          </w:tcPr>
          <w:p w:rsidR="00576DE1" w:rsidRPr="00576DE1" w:rsidP="00CA6585" w14:paraId="14C1DF20" w14:textId="184F380B">
            <w:pPr>
              <w:numPr>
                <w:ilvl w:val="12"/>
                <w:numId w:val="0"/>
              </w:numPr>
              <w:jc w:val="center"/>
              <w:rPr>
                <w:rFonts w:ascii="CG Times" w:hAnsi="CG Times" w:cs="CG Times"/>
                <w:bCs/>
                <w:sz w:val="24"/>
                <w:szCs w:val="24"/>
              </w:rPr>
            </w:pPr>
            <w:r>
              <w:rPr>
                <w:rFonts w:ascii="CG Times" w:hAnsi="CG Times" w:cs="CG Times"/>
                <w:bCs/>
                <w:sz w:val="24"/>
                <w:szCs w:val="24"/>
              </w:rPr>
              <w:t>$</w:t>
            </w:r>
            <w:r w:rsidRPr="00576DE1" w:rsidR="008A67DA">
              <w:rPr>
                <w:rFonts w:ascii="CG Times" w:hAnsi="CG Times" w:cs="CG Times"/>
                <w:bCs/>
                <w:sz w:val="24"/>
                <w:szCs w:val="24"/>
              </w:rPr>
              <w:t>0</w:t>
            </w:r>
          </w:p>
        </w:tc>
        <w:tc>
          <w:tcPr>
            <w:tcW w:w="450" w:type="dxa"/>
            <w:vAlign w:val="center"/>
          </w:tcPr>
          <w:p w:rsidR="00576DE1" w:rsidRPr="00576DE1" w:rsidP="001D7244" w14:paraId="6C9979EE" w14:textId="77777777">
            <w:pPr>
              <w:numPr>
                <w:ilvl w:val="12"/>
                <w:numId w:val="0"/>
              </w:numPr>
              <w:jc w:val="center"/>
              <w:rPr>
                <w:rFonts w:ascii="CG Times" w:hAnsi="CG Times" w:cs="CG Times"/>
                <w:bCs/>
                <w:sz w:val="24"/>
                <w:szCs w:val="24"/>
              </w:rPr>
            </w:pPr>
            <w:r w:rsidRPr="00576DE1">
              <w:rPr>
                <w:rFonts w:ascii="CG Times" w:hAnsi="CG Times" w:cs="CG Times"/>
                <w:bCs/>
                <w:sz w:val="24"/>
                <w:szCs w:val="24"/>
              </w:rPr>
              <w:t>=</w:t>
            </w:r>
          </w:p>
        </w:tc>
        <w:tc>
          <w:tcPr>
            <w:tcW w:w="2515" w:type="dxa"/>
            <w:vAlign w:val="center"/>
          </w:tcPr>
          <w:p w:rsidR="00576DE1" w:rsidRPr="00576DE1" w:rsidP="00CA6585" w14:paraId="56E79F36" w14:textId="4557A05E">
            <w:pPr>
              <w:numPr>
                <w:ilvl w:val="12"/>
                <w:numId w:val="0"/>
              </w:numPr>
              <w:ind w:firstLine="720"/>
              <w:rPr>
                <w:rFonts w:ascii="CG Times" w:hAnsi="CG Times" w:cs="CG Times"/>
                <w:bCs/>
                <w:sz w:val="24"/>
                <w:szCs w:val="24"/>
              </w:rPr>
            </w:pPr>
            <w:r>
              <w:rPr>
                <w:rFonts w:ascii="CG Times" w:hAnsi="CG Times" w:cs="CG Times"/>
                <w:bCs/>
                <w:sz w:val="24"/>
                <w:szCs w:val="24"/>
              </w:rPr>
              <w:t>$</w:t>
            </w:r>
            <w:r w:rsidRPr="00576DE1" w:rsidR="008A67DA">
              <w:rPr>
                <w:rFonts w:ascii="CG Times" w:hAnsi="CG Times" w:cs="CG Times"/>
                <w:bCs/>
                <w:sz w:val="24"/>
                <w:szCs w:val="24"/>
              </w:rPr>
              <w:t>5,003</w:t>
            </w:r>
          </w:p>
        </w:tc>
      </w:tr>
      <w:tr w14:paraId="5C0D9FB6" w14:textId="77777777" w:rsidTr="001D7244">
        <w:tblPrEx>
          <w:tblW w:w="8905" w:type="dxa"/>
          <w:tblInd w:w="445" w:type="dxa"/>
          <w:tblLayout w:type="fixed"/>
          <w:tblLook w:val="04A0"/>
        </w:tblPrEx>
        <w:tc>
          <w:tcPr>
            <w:tcW w:w="1800" w:type="dxa"/>
          </w:tcPr>
          <w:p w:rsidR="00576DE1" w:rsidRPr="00576DE1" w:rsidP="00CA6585" w14:paraId="6EC3CFE0" w14:textId="77777777">
            <w:pPr>
              <w:numPr>
                <w:ilvl w:val="12"/>
                <w:numId w:val="0"/>
              </w:numPr>
              <w:rPr>
                <w:rFonts w:ascii="CG Times" w:hAnsi="CG Times" w:cs="CG Times"/>
                <w:b/>
                <w:bCs/>
                <w:sz w:val="24"/>
                <w:szCs w:val="24"/>
              </w:rPr>
            </w:pPr>
            <w:r w:rsidRPr="00576DE1">
              <w:rPr>
                <w:rFonts w:ascii="CG Times" w:hAnsi="CG Times" w:cs="CG Times"/>
                <w:b/>
                <w:bCs/>
                <w:sz w:val="24"/>
                <w:szCs w:val="24"/>
              </w:rPr>
              <w:t>Grand Total</w:t>
            </w:r>
          </w:p>
        </w:tc>
        <w:tc>
          <w:tcPr>
            <w:tcW w:w="2160" w:type="dxa"/>
            <w:vAlign w:val="center"/>
          </w:tcPr>
          <w:p w:rsidR="00576DE1" w:rsidRPr="00576DE1" w:rsidP="00576DE1" w14:paraId="690AB298" w14:textId="41032A2E">
            <w:pPr>
              <w:numPr>
                <w:ilvl w:val="12"/>
                <w:numId w:val="0"/>
              </w:numPr>
              <w:ind w:firstLine="720"/>
              <w:rPr>
                <w:rFonts w:ascii="CG Times" w:hAnsi="CG Times" w:cs="CG Times"/>
                <w:b/>
                <w:bCs/>
                <w:sz w:val="24"/>
                <w:szCs w:val="24"/>
              </w:rPr>
            </w:pPr>
            <w:r>
              <w:rPr>
                <w:rFonts w:ascii="CG Times" w:hAnsi="CG Times" w:cs="CG Times"/>
                <w:b/>
                <w:bCs/>
                <w:sz w:val="24"/>
                <w:szCs w:val="24"/>
              </w:rPr>
              <w:t>$</w:t>
            </w:r>
            <w:r w:rsidRPr="00576DE1" w:rsidR="008A67DA">
              <w:rPr>
                <w:rFonts w:ascii="CG Times" w:hAnsi="CG Times" w:cs="CG Times"/>
                <w:b/>
                <w:bCs/>
                <w:sz w:val="24"/>
                <w:szCs w:val="24"/>
              </w:rPr>
              <w:t>63,707</w:t>
            </w:r>
          </w:p>
        </w:tc>
        <w:tc>
          <w:tcPr>
            <w:tcW w:w="450" w:type="dxa"/>
            <w:vAlign w:val="center"/>
          </w:tcPr>
          <w:p w:rsidR="00576DE1" w:rsidRPr="00576DE1" w:rsidP="00CA6585" w14:paraId="5A72528D" w14:textId="77777777">
            <w:pPr>
              <w:numPr>
                <w:ilvl w:val="12"/>
                <w:numId w:val="0"/>
              </w:numPr>
              <w:ind w:firstLine="720"/>
              <w:rPr>
                <w:rFonts w:ascii="CG Times" w:hAnsi="CG Times" w:cs="CG Times"/>
                <w:b/>
                <w:bCs/>
                <w:sz w:val="24"/>
                <w:szCs w:val="24"/>
              </w:rPr>
            </w:pPr>
          </w:p>
        </w:tc>
        <w:tc>
          <w:tcPr>
            <w:tcW w:w="1530" w:type="dxa"/>
            <w:vAlign w:val="center"/>
          </w:tcPr>
          <w:p w:rsidR="00576DE1" w:rsidRPr="00576DE1" w:rsidP="00CA6585" w14:paraId="6ED5C330" w14:textId="7DE2C0AD">
            <w:pPr>
              <w:numPr>
                <w:ilvl w:val="12"/>
                <w:numId w:val="0"/>
              </w:numPr>
              <w:jc w:val="center"/>
              <w:rPr>
                <w:rFonts w:ascii="CG Times" w:hAnsi="CG Times" w:cs="CG Times"/>
                <w:b/>
                <w:bCs/>
                <w:sz w:val="24"/>
                <w:szCs w:val="24"/>
              </w:rPr>
            </w:pPr>
            <w:r>
              <w:rPr>
                <w:rFonts w:ascii="CG Times" w:hAnsi="CG Times" w:cs="CG Times"/>
                <w:b/>
                <w:bCs/>
                <w:sz w:val="24"/>
                <w:szCs w:val="24"/>
              </w:rPr>
              <w:t>$</w:t>
            </w:r>
            <w:r w:rsidRPr="00576DE1" w:rsidR="008A67DA">
              <w:rPr>
                <w:rFonts w:ascii="CG Times" w:hAnsi="CG Times" w:cs="CG Times"/>
                <w:b/>
                <w:bCs/>
                <w:sz w:val="24"/>
                <w:szCs w:val="24"/>
              </w:rPr>
              <w:t>877</w:t>
            </w:r>
          </w:p>
        </w:tc>
        <w:tc>
          <w:tcPr>
            <w:tcW w:w="450" w:type="dxa"/>
            <w:vAlign w:val="center"/>
          </w:tcPr>
          <w:p w:rsidR="00576DE1" w:rsidRPr="00576DE1" w:rsidP="00576DE1" w14:paraId="19ADEBB8" w14:textId="48DDCD5A">
            <w:pPr>
              <w:numPr>
                <w:ilvl w:val="12"/>
                <w:numId w:val="0"/>
              </w:numPr>
              <w:ind w:firstLine="720"/>
              <w:rPr>
                <w:rFonts w:ascii="CG Times" w:hAnsi="CG Times" w:cs="CG Times"/>
                <w:b/>
                <w:bCs/>
                <w:sz w:val="24"/>
                <w:szCs w:val="24"/>
              </w:rPr>
            </w:pPr>
            <w:r>
              <w:rPr>
                <w:rFonts w:ascii="CG Times" w:hAnsi="CG Times" w:cs="CG Times"/>
                <w:b/>
                <w:bCs/>
                <w:sz w:val="24"/>
                <w:szCs w:val="24"/>
              </w:rPr>
              <w:t>=</w:t>
            </w:r>
          </w:p>
        </w:tc>
        <w:tc>
          <w:tcPr>
            <w:tcW w:w="2515" w:type="dxa"/>
            <w:vAlign w:val="center"/>
          </w:tcPr>
          <w:p w:rsidR="00576DE1" w:rsidRPr="00576DE1" w:rsidP="00576DE1" w14:paraId="4038BF3F" w14:textId="1BE832EC">
            <w:pPr>
              <w:numPr>
                <w:ilvl w:val="12"/>
                <w:numId w:val="0"/>
              </w:numPr>
              <w:ind w:firstLine="720"/>
              <w:rPr>
                <w:rFonts w:ascii="CG Times" w:hAnsi="CG Times" w:cs="CG Times"/>
                <w:b/>
                <w:bCs/>
                <w:sz w:val="24"/>
                <w:szCs w:val="24"/>
              </w:rPr>
            </w:pPr>
            <w:r>
              <w:rPr>
                <w:rFonts w:ascii="CG Times" w:hAnsi="CG Times" w:cs="CG Times"/>
                <w:b/>
                <w:bCs/>
                <w:sz w:val="24"/>
                <w:szCs w:val="24"/>
              </w:rPr>
              <w:t>$</w:t>
            </w:r>
            <w:r w:rsidRPr="00576DE1" w:rsidR="008A67DA">
              <w:rPr>
                <w:rFonts w:ascii="CG Times" w:hAnsi="CG Times" w:cs="CG Times"/>
                <w:b/>
                <w:bCs/>
                <w:sz w:val="24"/>
                <w:szCs w:val="24"/>
              </w:rPr>
              <w:t>64,584</w:t>
            </w:r>
          </w:p>
        </w:tc>
      </w:tr>
      <w:tr w14:paraId="682AEC5B" w14:textId="77777777" w:rsidTr="001D7244">
        <w:tblPrEx>
          <w:tblW w:w="8905" w:type="dxa"/>
          <w:tblInd w:w="445" w:type="dxa"/>
          <w:tblLayout w:type="fixed"/>
          <w:tblLook w:val="04A0"/>
        </w:tblPrEx>
        <w:tc>
          <w:tcPr>
            <w:tcW w:w="8905" w:type="dxa"/>
            <w:gridSpan w:val="6"/>
          </w:tcPr>
          <w:p w:rsidR="00576DE1" w:rsidRPr="00576DE1" w:rsidP="00CA6585" w14:paraId="11B5026E" w14:textId="2733FF8F">
            <w:pPr>
              <w:numPr>
                <w:ilvl w:val="12"/>
                <w:numId w:val="0"/>
              </w:numPr>
              <w:rPr>
                <w:rFonts w:ascii="CG Times" w:hAnsi="CG Times" w:cs="CG Times"/>
                <w:bCs/>
                <w:sz w:val="24"/>
                <w:szCs w:val="24"/>
              </w:rPr>
            </w:pPr>
            <w:r w:rsidRPr="00576DE1">
              <w:rPr>
                <w:rFonts w:ascii="CG Times" w:hAnsi="CG Times" w:cs="CG Times"/>
                <w:bCs/>
                <w:sz w:val="24"/>
                <w:szCs w:val="24"/>
              </w:rPr>
              <w:t xml:space="preserve">Table costs are based on </w:t>
            </w:r>
            <w:r w:rsidRPr="00576DE1" w:rsidR="00DB17E8">
              <w:rPr>
                <w:rFonts w:ascii="CG Times" w:hAnsi="CG Times" w:cs="CG Times"/>
                <w:bCs/>
                <w:sz w:val="24"/>
                <w:szCs w:val="24"/>
              </w:rPr>
              <w:t>202</w:t>
            </w:r>
            <w:r w:rsidR="00DB17E8">
              <w:rPr>
                <w:rFonts w:ascii="CG Times" w:hAnsi="CG Times" w:cs="CG Times"/>
                <w:bCs/>
                <w:sz w:val="24"/>
                <w:szCs w:val="24"/>
              </w:rPr>
              <w:t>5</w:t>
            </w:r>
            <w:r w:rsidRPr="00576DE1" w:rsidR="00DB17E8">
              <w:rPr>
                <w:rFonts w:ascii="CG Times" w:hAnsi="CG Times" w:cs="CG Times"/>
                <w:bCs/>
                <w:sz w:val="24"/>
                <w:szCs w:val="24"/>
              </w:rPr>
              <w:t xml:space="preserve"> </w:t>
            </w:r>
            <w:r w:rsidRPr="00576DE1">
              <w:rPr>
                <w:rFonts w:ascii="CG Times" w:hAnsi="CG Times" w:cs="CG Times"/>
                <w:bCs/>
                <w:sz w:val="24"/>
                <w:szCs w:val="24"/>
              </w:rPr>
              <w:t>actuals obtained from IRS Chief Financial Office</w:t>
            </w:r>
            <w:r w:rsidRPr="00576DE1">
              <w:rPr>
                <w:rFonts w:ascii="CG Times" w:hAnsi="CG Times" w:cs="CG Times"/>
                <w:bCs/>
                <w:sz w:val="24"/>
                <w:szCs w:val="24"/>
              </w:rPr>
              <w:t xml:space="preserve"> and Media and Publications</w:t>
            </w:r>
          </w:p>
        </w:tc>
      </w:tr>
    </w:tbl>
    <w:p w:rsidR="00576DE1" w:rsidP="00576DE1" w14:paraId="53793336" w14:textId="77777777">
      <w:pPr>
        <w:numPr>
          <w:ilvl w:val="12"/>
          <w:numId w:val="0"/>
        </w:numPr>
        <w:ind w:firstLine="720"/>
        <w:rPr>
          <w:rFonts w:ascii="CG Times" w:hAnsi="CG Times" w:cs="CG Times"/>
          <w:bCs/>
          <w:sz w:val="24"/>
          <w:szCs w:val="24"/>
        </w:rPr>
      </w:pPr>
    </w:p>
    <w:p w:rsidR="00576DE1" w:rsidP="001D7244" w14:paraId="1CACA1C5" w14:textId="77777777">
      <w:pPr>
        <w:numPr>
          <w:ilvl w:val="12"/>
          <w:numId w:val="0"/>
        </w:numPr>
        <w:rPr>
          <w:rFonts w:ascii="CG Times" w:hAnsi="CG Times" w:cs="CG Times"/>
          <w:bCs/>
          <w:sz w:val="24"/>
          <w:szCs w:val="24"/>
        </w:rPr>
      </w:pPr>
    </w:p>
    <w:p w:rsidR="009A4E05" w14:paraId="54149693" w14:textId="77777777">
      <w:pPr>
        <w:pStyle w:val="Level1"/>
        <w:numPr>
          <w:ilvl w:val="0"/>
          <w:numId w:val="1"/>
        </w:numPr>
        <w:tabs>
          <w:tab w:val="left" w:pos="720"/>
        </w:tabs>
        <w:ind w:left="720" w:hanging="720"/>
        <w:jc w:val="left"/>
        <w:rPr>
          <w:rFonts w:ascii="CG Times" w:hAnsi="CG Times" w:cs="CG Times"/>
          <w:b/>
          <w:bCs/>
        </w:rPr>
      </w:pPr>
      <w:r>
        <w:rPr>
          <w:rFonts w:ascii="CG Times" w:hAnsi="CG Times" w:cs="CG Times"/>
          <w:b/>
          <w:bCs/>
          <w:u w:val="single"/>
        </w:rPr>
        <w:t>REASONS FOR CHANGE IN BURDEN</w:t>
      </w:r>
    </w:p>
    <w:p w:rsidR="009A4E05" w14:paraId="34E1684F" w14:textId="77777777">
      <w:pPr>
        <w:numPr>
          <w:ilvl w:val="12"/>
          <w:numId w:val="0"/>
        </w:numPr>
        <w:rPr>
          <w:rFonts w:ascii="CG Times" w:hAnsi="CG Times" w:cs="CG Times"/>
          <w:b/>
          <w:bCs/>
          <w:sz w:val="24"/>
          <w:szCs w:val="24"/>
        </w:rPr>
      </w:pPr>
    </w:p>
    <w:p w:rsidR="009A4E05" w:rsidP="00CA6585" w14:paraId="48FE4D28" w14:textId="1C025274">
      <w:pPr>
        <w:numPr>
          <w:ilvl w:val="12"/>
          <w:numId w:val="0"/>
        </w:numPr>
        <w:ind w:left="720"/>
        <w:rPr>
          <w:rFonts w:ascii="Times New Roman" w:hAnsi="Times New Roman" w:cs="Times New Roman"/>
          <w:bCs/>
          <w:sz w:val="24"/>
          <w:szCs w:val="24"/>
        </w:rPr>
      </w:pPr>
      <w:r w:rsidRPr="00CA6585">
        <w:rPr>
          <w:rFonts w:ascii="Times New Roman" w:hAnsi="Times New Roman" w:cs="Times New Roman"/>
          <w:bCs/>
          <w:sz w:val="24"/>
          <w:szCs w:val="24"/>
        </w:rPr>
        <w:t xml:space="preserve">There is no change in the paperwork burden previously approved by OMB.  The IRS is making this submission to renew the OMB approval.  </w:t>
      </w:r>
    </w:p>
    <w:p w:rsidR="00CA6585" w:rsidP="00CA6585" w14:paraId="53100E15" w14:textId="77777777">
      <w:pPr>
        <w:numPr>
          <w:ilvl w:val="12"/>
          <w:numId w:val="0"/>
        </w:numPr>
        <w:ind w:left="720"/>
        <w:rPr>
          <w:rFonts w:ascii="CG Times" w:hAnsi="CG Times" w:cs="CG Times"/>
          <w:bCs/>
          <w:color w:val="FF0000"/>
          <w:sz w:val="24"/>
          <w:szCs w:val="24"/>
        </w:rPr>
      </w:pPr>
    </w:p>
    <w:p w:rsidR="009A4E05" w14:paraId="5EE2D291" w14:textId="77777777">
      <w:pPr>
        <w:pStyle w:val="Level1"/>
        <w:numPr>
          <w:ilvl w:val="0"/>
          <w:numId w:val="1"/>
        </w:numPr>
        <w:tabs>
          <w:tab w:val="left" w:pos="720"/>
        </w:tabs>
        <w:ind w:left="720" w:hanging="720"/>
        <w:jc w:val="left"/>
        <w:rPr>
          <w:rFonts w:ascii="CG Times" w:hAnsi="CG Times" w:cs="CG Times"/>
          <w:b/>
          <w:bCs/>
        </w:rPr>
      </w:pPr>
      <w:r>
        <w:rPr>
          <w:rFonts w:ascii="CG Times" w:hAnsi="CG Times" w:cs="CG Times"/>
          <w:b/>
          <w:bCs/>
          <w:u w:val="single"/>
        </w:rPr>
        <w:t>PLANS FOR TABULATION, STATISTICAL ANALYSIS AND PUBLICATION</w:t>
      </w:r>
    </w:p>
    <w:p w:rsidR="009A4E05" w14:paraId="3EB4F91D" w14:textId="77777777">
      <w:pPr>
        <w:numPr>
          <w:ilvl w:val="12"/>
          <w:numId w:val="0"/>
        </w:numPr>
        <w:rPr>
          <w:rFonts w:ascii="CG Times" w:hAnsi="CG Times" w:cs="CG Times"/>
          <w:bCs/>
          <w:sz w:val="24"/>
          <w:szCs w:val="24"/>
        </w:rPr>
      </w:pPr>
    </w:p>
    <w:p w:rsidR="009A4E05" w:rsidRPr="00DB64B7" w14:paraId="3FC5B1B7" w14:textId="5B43A543">
      <w:pPr>
        <w:ind w:left="720"/>
        <w:rPr>
          <w:rFonts w:ascii="Times New Roman" w:hAnsi="Times New Roman" w:cs="Times New Roman"/>
          <w:bCs/>
          <w:sz w:val="24"/>
          <w:szCs w:val="24"/>
        </w:rPr>
      </w:pPr>
      <w:r w:rsidRPr="00DB64B7">
        <w:rPr>
          <w:rFonts w:ascii="Times New Roman" w:hAnsi="Times New Roman" w:cs="Times New Roman"/>
          <w:bCs/>
          <w:sz w:val="24"/>
          <w:szCs w:val="24"/>
        </w:rPr>
        <w:t>There are no plans for tabulation, statistical analysis, and publication.</w:t>
      </w:r>
    </w:p>
    <w:p w:rsidR="009A4E05" w14:paraId="1E3F8DB4" w14:textId="77777777">
      <w:pPr>
        <w:numPr>
          <w:ilvl w:val="12"/>
          <w:numId w:val="0"/>
        </w:numPr>
        <w:rPr>
          <w:rFonts w:ascii="CG Times" w:hAnsi="CG Times" w:cs="CG Times"/>
          <w:bCs/>
          <w:sz w:val="24"/>
          <w:szCs w:val="24"/>
        </w:rPr>
      </w:pPr>
    </w:p>
    <w:p w:rsidR="009A4E05" w14:paraId="072BEC2A" w14:textId="77777777">
      <w:pPr>
        <w:pStyle w:val="Level1"/>
        <w:numPr>
          <w:ilvl w:val="0"/>
          <w:numId w:val="1"/>
        </w:numPr>
        <w:tabs>
          <w:tab w:val="left" w:pos="720"/>
        </w:tabs>
        <w:ind w:left="720" w:hanging="720"/>
        <w:jc w:val="left"/>
        <w:rPr>
          <w:rFonts w:ascii="CG Times" w:hAnsi="CG Times" w:cs="CG Times"/>
          <w:b/>
          <w:bCs/>
        </w:rPr>
      </w:pPr>
      <w:r>
        <w:rPr>
          <w:rFonts w:ascii="CG Times" w:hAnsi="CG Times" w:cs="CG Times"/>
          <w:b/>
          <w:bCs/>
          <w:u w:val="single"/>
        </w:rPr>
        <w:t>REASONS WHY DISPLAYING THE OMB EXPIRATION DATE IS INAPPROPRIATE</w:t>
      </w:r>
    </w:p>
    <w:p w:rsidR="009A4E05" w14:paraId="3B0FBC75" w14:textId="77777777">
      <w:pPr>
        <w:numPr>
          <w:ilvl w:val="12"/>
          <w:numId w:val="0"/>
        </w:numPr>
        <w:rPr>
          <w:rFonts w:ascii="CG Times" w:hAnsi="CG Times" w:cs="CG Times"/>
          <w:bCs/>
          <w:sz w:val="24"/>
          <w:szCs w:val="24"/>
        </w:rPr>
      </w:pPr>
    </w:p>
    <w:p w:rsidR="00D91CAF" w:rsidP="00AB7182" w14:paraId="7753130D" w14:textId="10DFD955">
      <w:pPr>
        <w:numPr>
          <w:ilvl w:val="12"/>
          <w:numId w:val="0"/>
        </w:numPr>
        <w:ind w:left="720"/>
        <w:rPr>
          <w:rFonts w:ascii="CG Times" w:hAnsi="CG Times" w:cs="CG Times"/>
          <w:bCs/>
          <w:sz w:val="24"/>
          <w:szCs w:val="24"/>
        </w:rPr>
      </w:pPr>
      <w:r w:rsidRPr="00DB64B7">
        <w:rPr>
          <w:rFonts w:ascii="Times New Roman" w:hAnsi="Times New Roman" w:cs="Times New Roman"/>
          <w:bCs/>
          <w:sz w:val="24"/>
          <w:szCs w:val="24"/>
        </w:rPr>
        <w:t xml:space="preserve">IRS believes that displaying the OMB expiration date is inappropriate because it could cause confusion by leading taxpayers to believe that the </w:t>
      </w:r>
      <w:r w:rsidR="00DB17E8">
        <w:rPr>
          <w:rFonts w:ascii="Times New Roman" w:hAnsi="Times New Roman" w:cs="Times New Roman"/>
          <w:bCs/>
          <w:sz w:val="24"/>
          <w:szCs w:val="24"/>
        </w:rPr>
        <w:t>collection</w:t>
      </w:r>
      <w:r w:rsidRPr="00DB64B7" w:rsidR="00DB17E8">
        <w:rPr>
          <w:rFonts w:ascii="Times New Roman" w:hAnsi="Times New Roman" w:cs="Times New Roman"/>
          <w:bCs/>
          <w:sz w:val="24"/>
          <w:szCs w:val="24"/>
        </w:rPr>
        <w:t xml:space="preserve"> </w:t>
      </w:r>
      <w:r w:rsidRPr="00DB64B7">
        <w:rPr>
          <w:rFonts w:ascii="Times New Roman" w:hAnsi="Times New Roman" w:cs="Times New Roman"/>
          <w:bCs/>
          <w:sz w:val="24"/>
          <w:szCs w:val="24"/>
        </w:rPr>
        <w:t xml:space="preserve">sunsets as of the expiration date.  Taxpayers are not likely to be aware that the </w:t>
      </w:r>
      <w:r w:rsidRPr="00DB64B7" w:rsidR="00DB64B7">
        <w:rPr>
          <w:rFonts w:ascii="Times New Roman" w:hAnsi="Times New Roman" w:cs="Times New Roman"/>
          <w:bCs/>
          <w:sz w:val="24"/>
          <w:szCs w:val="24"/>
        </w:rPr>
        <w:t>IRS</w:t>
      </w:r>
      <w:r w:rsidRPr="00DB64B7">
        <w:rPr>
          <w:rFonts w:ascii="Times New Roman" w:hAnsi="Times New Roman" w:cs="Times New Roman"/>
          <w:bCs/>
          <w:sz w:val="24"/>
          <w:szCs w:val="24"/>
        </w:rPr>
        <w:t xml:space="preserve"> intends to request renewal of the OMB approval and obtain a new expiration date before the old one expires.</w:t>
      </w:r>
    </w:p>
    <w:p w:rsidR="00D91CAF" w14:paraId="59D6AA53" w14:textId="77777777">
      <w:pPr>
        <w:numPr>
          <w:ilvl w:val="12"/>
          <w:numId w:val="0"/>
        </w:numPr>
        <w:rPr>
          <w:rFonts w:ascii="CG Times" w:hAnsi="CG Times" w:cs="CG Times"/>
          <w:bCs/>
          <w:sz w:val="24"/>
          <w:szCs w:val="24"/>
        </w:rPr>
      </w:pPr>
    </w:p>
    <w:p w:rsidR="009A4E05" w14:paraId="4C2DF5EF" w14:textId="115CB51A">
      <w:pPr>
        <w:pStyle w:val="Level1"/>
        <w:numPr>
          <w:ilvl w:val="0"/>
          <w:numId w:val="1"/>
        </w:numPr>
        <w:tabs>
          <w:tab w:val="left" w:pos="720"/>
        </w:tabs>
        <w:ind w:left="720" w:hanging="720"/>
        <w:jc w:val="left"/>
        <w:rPr>
          <w:rFonts w:ascii="CG Times" w:hAnsi="CG Times" w:cs="CG Times"/>
          <w:b/>
          <w:bCs/>
        </w:rPr>
      </w:pPr>
      <w:r>
        <w:rPr>
          <w:rFonts w:ascii="CG Times" w:hAnsi="CG Times" w:cs="CG Times"/>
          <w:b/>
          <w:bCs/>
          <w:u w:val="single"/>
        </w:rPr>
        <w:t xml:space="preserve">EXCEPTIONS TO THE CERTIFICATION STATEMENT </w:t>
      </w:r>
    </w:p>
    <w:p w:rsidR="009A4E05" w14:paraId="1A40BFAC" w14:textId="77777777">
      <w:pPr>
        <w:numPr>
          <w:ilvl w:val="12"/>
          <w:numId w:val="0"/>
        </w:numPr>
        <w:rPr>
          <w:rFonts w:ascii="CG Times" w:hAnsi="CG Times" w:cs="CG Times"/>
          <w:bCs/>
          <w:sz w:val="24"/>
          <w:szCs w:val="24"/>
        </w:rPr>
      </w:pPr>
    </w:p>
    <w:p w:rsidR="009A4E05" w:rsidRPr="00DB64B7" w14:paraId="4105E7E6" w14:textId="77777777">
      <w:pPr>
        <w:numPr>
          <w:ilvl w:val="12"/>
          <w:numId w:val="0"/>
        </w:numPr>
        <w:ind w:left="720"/>
        <w:rPr>
          <w:rFonts w:ascii="Times New Roman" w:hAnsi="Times New Roman" w:cs="Times New Roman"/>
          <w:bCs/>
          <w:sz w:val="24"/>
          <w:szCs w:val="24"/>
        </w:rPr>
      </w:pPr>
      <w:r w:rsidRPr="00DB64B7">
        <w:rPr>
          <w:rFonts w:ascii="Times New Roman" w:hAnsi="Times New Roman" w:cs="Times New Roman"/>
          <w:bCs/>
          <w:sz w:val="24"/>
          <w:szCs w:val="24"/>
        </w:rPr>
        <w:t>There are no exceptions to the certification statement.</w:t>
      </w:r>
    </w:p>
    <w:p w:rsidR="009A4E05" w:rsidRPr="00DB64B7" w14:paraId="1A9E4829" w14:textId="77777777">
      <w:pPr>
        <w:numPr>
          <w:ilvl w:val="12"/>
          <w:numId w:val="0"/>
        </w:numPr>
        <w:ind w:left="720"/>
        <w:rPr>
          <w:rFonts w:ascii="Times New Roman" w:hAnsi="Times New Roman" w:cs="Times New Roman"/>
          <w:bCs/>
          <w:sz w:val="24"/>
          <w:szCs w:val="24"/>
        </w:rPr>
      </w:pPr>
    </w:p>
    <w:p w:rsidR="009A4E05" w:rsidRPr="00DB64B7" w14:paraId="037F8169" w14:textId="0C9C6D32">
      <w:pPr>
        <w:numPr>
          <w:ilvl w:val="12"/>
          <w:numId w:val="0"/>
        </w:numPr>
        <w:tabs>
          <w:tab w:val="left" w:pos="720"/>
        </w:tabs>
        <w:ind w:left="720" w:hanging="720"/>
        <w:rPr>
          <w:rFonts w:ascii="Times New Roman" w:hAnsi="Times New Roman" w:cs="Times New Roman"/>
          <w:bCs/>
          <w:sz w:val="24"/>
          <w:szCs w:val="24"/>
        </w:rPr>
      </w:pPr>
    </w:p>
    <w:sectPr w:rsidSect="00D91CAF">
      <w:headerReference w:type="even" r:id="rId5"/>
      <w:headerReference w:type="default" r:id="rId6"/>
      <w:footerReference w:type="even" r:id="rId7"/>
      <w:footerReference w:type="default" r:id="rId8"/>
      <w:headerReference w:type="first" r:id="rId9"/>
      <w:footerReference w:type="first" r:id="rId10"/>
      <w:type w:val="continuous"/>
      <w:pgSz w:w="12240" w:h="15840"/>
      <w:pgMar w:top="1440" w:right="1440" w:bottom="2070" w:left="1440" w:header="720" w:footer="720"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A4E05" w14:paraId="35567FE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A4E05" w14:paraId="7E3D99F0" w14:textId="77777777">
    <w:pPr>
      <w:pStyle w:val="Footer"/>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noProof/>
        <w:sz w:val="24"/>
        <w:szCs w:val="24"/>
      </w:rPr>
      <w:t>2</w:t>
    </w:r>
    <w:r>
      <w:rPr>
        <w:rFonts w:ascii="Times New Roman" w:hAnsi="Times New Roman" w:cs="Times New Roman"/>
        <w:noProof/>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A4E05" w14:paraId="01827740" w14:textId="77777777">
    <w:pPr>
      <w:pStyle w:val="Footer"/>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noProof/>
        <w:sz w:val="24"/>
        <w:szCs w:val="24"/>
      </w:rPr>
      <w:t>1</w:t>
    </w:r>
    <w:r>
      <w:rPr>
        <w:rFonts w:ascii="Times New Roman" w:hAnsi="Times New Roman" w:cs="Times New Roman"/>
        <w:noProof/>
        <w:sz w:val="24"/>
        <w:szCs w:val="24"/>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A4E05" w14:paraId="0F153F6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A4E05" w14:paraId="19A1EC49"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A4E05" w14:paraId="2A56A52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9787BD2"/>
    <w:multiLevelType w:val="hybridMultilevel"/>
    <w:tmpl w:val="D44021DC"/>
    <w:lvl w:ilvl="0">
      <w:start w:val="1"/>
      <w:numFmt w:val="bullet"/>
      <w:lvlText w:val=""/>
      <w:lvlJc w:val="left"/>
      <w:pPr>
        <w:ind w:left="1500" w:hanging="360"/>
      </w:pPr>
      <w:rPr>
        <w:rFonts w:ascii="Symbol" w:hAnsi="Symbol" w:hint="default"/>
      </w:rPr>
    </w:lvl>
    <w:lvl w:ilvl="1" w:tentative="1">
      <w:start w:val="1"/>
      <w:numFmt w:val="bullet"/>
      <w:lvlText w:val="o"/>
      <w:lvlJc w:val="left"/>
      <w:pPr>
        <w:ind w:left="2220" w:hanging="360"/>
      </w:pPr>
      <w:rPr>
        <w:rFonts w:ascii="Courier New" w:hAnsi="Courier New" w:cs="Courier New" w:hint="default"/>
      </w:rPr>
    </w:lvl>
    <w:lvl w:ilvl="2" w:tentative="1">
      <w:start w:val="1"/>
      <w:numFmt w:val="bullet"/>
      <w:lvlText w:val=""/>
      <w:lvlJc w:val="left"/>
      <w:pPr>
        <w:ind w:left="2940" w:hanging="360"/>
      </w:pPr>
      <w:rPr>
        <w:rFonts w:ascii="Wingdings" w:hAnsi="Wingdings" w:hint="default"/>
      </w:rPr>
    </w:lvl>
    <w:lvl w:ilvl="3" w:tentative="1">
      <w:start w:val="1"/>
      <w:numFmt w:val="bullet"/>
      <w:lvlText w:val=""/>
      <w:lvlJc w:val="left"/>
      <w:pPr>
        <w:ind w:left="3660" w:hanging="360"/>
      </w:pPr>
      <w:rPr>
        <w:rFonts w:ascii="Symbol" w:hAnsi="Symbol" w:hint="default"/>
      </w:rPr>
    </w:lvl>
    <w:lvl w:ilvl="4" w:tentative="1">
      <w:start w:val="1"/>
      <w:numFmt w:val="bullet"/>
      <w:lvlText w:val="o"/>
      <w:lvlJc w:val="left"/>
      <w:pPr>
        <w:ind w:left="4380" w:hanging="360"/>
      </w:pPr>
      <w:rPr>
        <w:rFonts w:ascii="Courier New" w:hAnsi="Courier New" w:cs="Courier New" w:hint="default"/>
      </w:rPr>
    </w:lvl>
    <w:lvl w:ilvl="5" w:tentative="1">
      <w:start w:val="1"/>
      <w:numFmt w:val="bullet"/>
      <w:lvlText w:val=""/>
      <w:lvlJc w:val="left"/>
      <w:pPr>
        <w:ind w:left="5100" w:hanging="360"/>
      </w:pPr>
      <w:rPr>
        <w:rFonts w:ascii="Wingdings" w:hAnsi="Wingdings" w:hint="default"/>
      </w:rPr>
    </w:lvl>
    <w:lvl w:ilvl="6" w:tentative="1">
      <w:start w:val="1"/>
      <w:numFmt w:val="bullet"/>
      <w:lvlText w:val=""/>
      <w:lvlJc w:val="left"/>
      <w:pPr>
        <w:ind w:left="5820" w:hanging="360"/>
      </w:pPr>
      <w:rPr>
        <w:rFonts w:ascii="Symbol" w:hAnsi="Symbol" w:hint="default"/>
      </w:rPr>
    </w:lvl>
    <w:lvl w:ilvl="7" w:tentative="1">
      <w:start w:val="1"/>
      <w:numFmt w:val="bullet"/>
      <w:lvlText w:val="o"/>
      <w:lvlJc w:val="left"/>
      <w:pPr>
        <w:ind w:left="6540" w:hanging="360"/>
      </w:pPr>
      <w:rPr>
        <w:rFonts w:ascii="Courier New" w:hAnsi="Courier New" w:cs="Courier New" w:hint="default"/>
      </w:rPr>
    </w:lvl>
    <w:lvl w:ilvl="8" w:tentative="1">
      <w:start w:val="1"/>
      <w:numFmt w:val="bullet"/>
      <w:lvlText w:val=""/>
      <w:lvlJc w:val="left"/>
      <w:pPr>
        <w:ind w:left="7260" w:hanging="360"/>
      </w:pPr>
      <w:rPr>
        <w:rFonts w:ascii="Wingdings" w:hAnsi="Wingdings" w:hint="default"/>
      </w:rPr>
    </w:lvl>
  </w:abstractNum>
  <w:abstractNum w:abstractNumId="1">
    <w:nsid w:val="483D7D8E"/>
    <w:multiLevelType w:val="singleLevel"/>
    <w:tmpl w:val="ED289966"/>
    <w:lvl w:ilvl="0">
      <w:start w:val="1"/>
      <w:numFmt w:val="decimal"/>
      <w:lvlText w:val="%1."/>
      <w:legacy w:legacy="1" w:legacySpace="0" w:legacyIndent="1"/>
      <w:lvlJc w:val="left"/>
      <w:pPr>
        <w:ind w:left="1" w:hanging="1"/>
      </w:pPr>
      <w:rPr>
        <w:rFonts w:ascii="CG Times" w:hAnsi="CG Times" w:cs="CG Times" w:hint="default"/>
      </w:rPr>
    </w:lvl>
  </w:abstractNum>
  <w:num w:numId="1" w16cid:durableId="355814586">
    <w:abstractNumId w:val="1"/>
  </w:num>
  <w:num w:numId="2" w16cid:durableId="1567954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embedSystemFonts/>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93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E05"/>
    <w:rsid w:val="00007590"/>
    <w:rsid w:val="00082B1E"/>
    <w:rsid w:val="00090846"/>
    <w:rsid w:val="00096590"/>
    <w:rsid w:val="00096F3F"/>
    <w:rsid w:val="000F0F81"/>
    <w:rsid w:val="0014334E"/>
    <w:rsid w:val="00185852"/>
    <w:rsid w:val="001A0BB9"/>
    <w:rsid w:val="001A26FC"/>
    <w:rsid w:val="001D7244"/>
    <w:rsid w:val="001E69C6"/>
    <w:rsid w:val="001F18AA"/>
    <w:rsid w:val="001F3FE9"/>
    <w:rsid w:val="00202B25"/>
    <w:rsid w:val="002724A5"/>
    <w:rsid w:val="00284F2C"/>
    <w:rsid w:val="00292D36"/>
    <w:rsid w:val="003270F3"/>
    <w:rsid w:val="0036215D"/>
    <w:rsid w:val="00383C2C"/>
    <w:rsid w:val="0039357E"/>
    <w:rsid w:val="003E4207"/>
    <w:rsid w:val="0042229E"/>
    <w:rsid w:val="0042775B"/>
    <w:rsid w:val="004360C8"/>
    <w:rsid w:val="00436918"/>
    <w:rsid w:val="004640AD"/>
    <w:rsid w:val="0047251E"/>
    <w:rsid w:val="004D3C7D"/>
    <w:rsid w:val="00502507"/>
    <w:rsid w:val="005144C7"/>
    <w:rsid w:val="00567AE8"/>
    <w:rsid w:val="00576DE1"/>
    <w:rsid w:val="00580632"/>
    <w:rsid w:val="005C0B17"/>
    <w:rsid w:val="005F6F02"/>
    <w:rsid w:val="0060129B"/>
    <w:rsid w:val="00617BD8"/>
    <w:rsid w:val="00617F8B"/>
    <w:rsid w:val="0062065A"/>
    <w:rsid w:val="00620AB0"/>
    <w:rsid w:val="006226B1"/>
    <w:rsid w:val="00655A9E"/>
    <w:rsid w:val="00661DA7"/>
    <w:rsid w:val="00687ACF"/>
    <w:rsid w:val="006B2102"/>
    <w:rsid w:val="006C1994"/>
    <w:rsid w:val="006C3FCC"/>
    <w:rsid w:val="006C63F8"/>
    <w:rsid w:val="006E4A17"/>
    <w:rsid w:val="006E5B32"/>
    <w:rsid w:val="006F383B"/>
    <w:rsid w:val="0071565F"/>
    <w:rsid w:val="0071687C"/>
    <w:rsid w:val="00743F4F"/>
    <w:rsid w:val="00770562"/>
    <w:rsid w:val="00791B32"/>
    <w:rsid w:val="007958D9"/>
    <w:rsid w:val="007B2066"/>
    <w:rsid w:val="007B564D"/>
    <w:rsid w:val="007C7B92"/>
    <w:rsid w:val="007F093B"/>
    <w:rsid w:val="0080687A"/>
    <w:rsid w:val="00821E40"/>
    <w:rsid w:val="00833A94"/>
    <w:rsid w:val="00833AF9"/>
    <w:rsid w:val="00835BF4"/>
    <w:rsid w:val="00847563"/>
    <w:rsid w:val="00847D7C"/>
    <w:rsid w:val="008607C8"/>
    <w:rsid w:val="00866872"/>
    <w:rsid w:val="008A33E3"/>
    <w:rsid w:val="008A67DA"/>
    <w:rsid w:val="008A738D"/>
    <w:rsid w:val="008C6038"/>
    <w:rsid w:val="008F6019"/>
    <w:rsid w:val="009769D8"/>
    <w:rsid w:val="00982744"/>
    <w:rsid w:val="009975D7"/>
    <w:rsid w:val="009A27E8"/>
    <w:rsid w:val="009A4E05"/>
    <w:rsid w:val="009C106B"/>
    <w:rsid w:val="009D093A"/>
    <w:rsid w:val="00A51A85"/>
    <w:rsid w:val="00A5642F"/>
    <w:rsid w:val="00A80FFF"/>
    <w:rsid w:val="00AA66CC"/>
    <w:rsid w:val="00AB3DFD"/>
    <w:rsid w:val="00AB7182"/>
    <w:rsid w:val="00AC1AC1"/>
    <w:rsid w:val="00AC2654"/>
    <w:rsid w:val="00AF76B1"/>
    <w:rsid w:val="00B10F98"/>
    <w:rsid w:val="00B25C07"/>
    <w:rsid w:val="00B55960"/>
    <w:rsid w:val="00B731B2"/>
    <w:rsid w:val="00B84283"/>
    <w:rsid w:val="00B87FB4"/>
    <w:rsid w:val="00B93D3B"/>
    <w:rsid w:val="00BA4899"/>
    <w:rsid w:val="00BA4C35"/>
    <w:rsid w:val="00C0607B"/>
    <w:rsid w:val="00C238E9"/>
    <w:rsid w:val="00C244E4"/>
    <w:rsid w:val="00C364B6"/>
    <w:rsid w:val="00C440D1"/>
    <w:rsid w:val="00C74A11"/>
    <w:rsid w:val="00C77A57"/>
    <w:rsid w:val="00C86FEB"/>
    <w:rsid w:val="00CA4144"/>
    <w:rsid w:val="00CA6585"/>
    <w:rsid w:val="00CB0844"/>
    <w:rsid w:val="00CB39B2"/>
    <w:rsid w:val="00CB6A0A"/>
    <w:rsid w:val="00CC2CA3"/>
    <w:rsid w:val="00CC66F5"/>
    <w:rsid w:val="00CD2692"/>
    <w:rsid w:val="00CD3BB3"/>
    <w:rsid w:val="00CD7E22"/>
    <w:rsid w:val="00CE2218"/>
    <w:rsid w:val="00D754CB"/>
    <w:rsid w:val="00D91CAF"/>
    <w:rsid w:val="00DB17E8"/>
    <w:rsid w:val="00DB53B4"/>
    <w:rsid w:val="00DB64B7"/>
    <w:rsid w:val="00DE402E"/>
    <w:rsid w:val="00E0540A"/>
    <w:rsid w:val="00E141B8"/>
    <w:rsid w:val="00E24F0F"/>
    <w:rsid w:val="00E4056D"/>
    <w:rsid w:val="00E40AA4"/>
    <w:rsid w:val="00E416AA"/>
    <w:rsid w:val="00E85027"/>
    <w:rsid w:val="00EE1394"/>
    <w:rsid w:val="00F12036"/>
    <w:rsid w:val="00F14AAD"/>
    <w:rsid w:val="00F23DDE"/>
    <w:rsid w:val="00F579D6"/>
    <w:rsid w:val="00F63F6F"/>
    <w:rsid w:val="00F703B0"/>
    <w:rsid w:val="00F9290B"/>
    <w:rsid w:val="00FC0F29"/>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14:defaultImageDpi w14:val="96"/>
  <w14:docId w14:val="21708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adjustRightInd w:val="0"/>
    </w:pPr>
    <w:rPr>
      <w:rFonts w:ascii="Courier" w:hAnsi="Courier" w:cs="Courie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uiPriority w:val="99"/>
    <w:pPr>
      <w:widowControl w:val="0"/>
      <w:autoSpaceDE w:val="0"/>
      <w:autoSpaceDN w:val="0"/>
      <w:adjustRightInd w:val="0"/>
      <w:ind w:left="720"/>
      <w:jc w:val="both"/>
    </w:pPr>
    <w:rPr>
      <w:rFonts w:ascii="Courier" w:hAnsi="Courier" w:cs="Courier"/>
      <w:sz w:val="24"/>
      <w:szCs w:val="24"/>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link w:val="Header"/>
    <w:uiPriority w:val="99"/>
    <w:rPr>
      <w:rFonts w:ascii="Courier" w:hAnsi="Courier" w:cs="Courier"/>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rFonts w:ascii="Courier" w:hAnsi="Courier" w:cs="Courier"/>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style>
  <w:style w:type="character" w:customStyle="1" w:styleId="CommentTextChar">
    <w:name w:val="Comment Text Char"/>
    <w:link w:val="CommentText"/>
    <w:uiPriority w:val="99"/>
    <w:rPr>
      <w:rFonts w:ascii="Courier" w:hAnsi="Courier" w:cs="Courier"/>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Courier" w:hAnsi="Courier" w:cs="Courier"/>
      <w:b/>
      <w:bCs/>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Revision">
    <w:name w:val="Revision"/>
    <w:hidden/>
    <w:uiPriority w:val="99"/>
    <w:semiHidden/>
    <w:rPr>
      <w:rFonts w:ascii="Courier" w:hAnsi="Courier" w:cs="Courier"/>
    </w:rPr>
  </w:style>
  <w:style w:type="character" w:styleId="FollowedHyperlink">
    <w:name w:val="FollowedHyperlink"/>
    <w:basedOn w:val="DefaultParagraphFont"/>
    <w:uiPriority w:val="99"/>
    <w:semiHidden/>
    <w:unhideWhenUsed/>
    <w:rsid w:val="006C3FCC"/>
    <w:rPr>
      <w:color w:val="954F72" w:themeColor="followedHyperlink"/>
      <w:u w:val="single"/>
    </w:rPr>
  </w:style>
  <w:style w:type="paragraph" w:styleId="ListParagraph">
    <w:name w:val="List Paragraph"/>
    <w:basedOn w:val="Normal"/>
    <w:uiPriority w:val="34"/>
    <w:qFormat/>
    <w:rsid w:val="00B25C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www.irs.gov/uac/Privacy-Impact-Assessments-PIA" TargetMode="Externa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1088</Words>
  <Characters>6104</Characters>
  <Application>Microsoft Office Word</Application>
  <DocSecurity>0</DocSecurity>
  <Lines>234</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2014-01-27T21:39:00Z</cp:lastPrinted>
  <dcterms:created xsi:type="dcterms:W3CDTF">2026-08-28T16:09:00Z</dcterms:created>
  <dcterms:modified xsi:type="dcterms:W3CDTF">2026-08-28T16:12:00Z</dcterms:modified>
</cp:coreProperties>
</file>