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218FF" w:rsidRPr="0024426D" w:rsidP="00023C70" w14:paraId="2FAC30D9" w14:textId="38257B24">
      <w:pPr>
        <w:pStyle w:val="Subtitle"/>
        <w:jc w:val="left"/>
      </w:pPr>
    </w:p>
    <w:p w:rsidR="00865C1D" w:rsidP="00FA7337" w14:paraId="7BDABF3C"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865C1D" w14:paraId="11E748CD" w14:textId="77777777">
      <w:pPr>
        <w:keepNext/>
        <w:numPr>
          <w:ilvl w:val="12"/>
          <w:numId w:val="0"/>
        </w:numPr>
        <w:ind w:left="360"/>
      </w:pPr>
    </w:p>
    <w:p w:rsidR="00246B9C" w:rsidP="00F565E4" w14:paraId="49B32274" w14:textId="0446F91F">
      <w:pPr>
        <w:ind w:left="360"/>
        <w:rPr>
          <w:szCs w:val="24"/>
        </w:rPr>
      </w:pPr>
      <w:r w:rsidRPr="00034C8B">
        <w:rPr>
          <w:szCs w:val="24"/>
        </w:rPr>
        <w:t xml:space="preserve">Pursuant to 49 U.S.C. 44901, 44903, and 44917, TSA has authority to </w:t>
      </w:r>
      <w:r w:rsidRPr="00034C8B">
        <w:rPr>
          <w:rStyle w:val="Strong"/>
          <w:b w:val="0"/>
          <w:szCs w:val="24"/>
        </w:rPr>
        <w:t>prescribe regulations to protect passengers and property on an aircraft operating in air transportation or intrastate air transportation against an act of criminal violence or aircraft piracy, provide for deployment of Federal Air Marshals (FAMs)</w:t>
      </w:r>
      <w:r w:rsidRPr="00034C8B">
        <w:rPr>
          <w:szCs w:val="24"/>
        </w:rPr>
        <w:t xml:space="preserve"> on passenger flights, and </w:t>
      </w:r>
      <w:r w:rsidRPr="00034C8B">
        <w:rPr>
          <w:rStyle w:val="Strong"/>
          <w:b w:val="0"/>
          <w:szCs w:val="24"/>
        </w:rPr>
        <w:t xml:space="preserve">provide for appropriate training, supervision, and equipment of FAMs.  </w:t>
      </w:r>
      <w:r w:rsidR="004842D1">
        <w:rPr>
          <w:rStyle w:val="Strong"/>
          <w:b w:val="0"/>
          <w:szCs w:val="24"/>
        </w:rPr>
        <w:t>Consistent with</w:t>
      </w:r>
      <w:r w:rsidRPr="00034C8B">
        <w:rPr>
          <w:rStyle w:val="Strong"/>
          <w:b w:val="0"/>
          <w:szCs w:val="24"/>
        </w:rPr>
        <w:t xml:space="preserve"> this authority, TSA</w:t>
      </w:r>
      <w:r w:rsidRPr="00034C8B">
        <w:rPr>
          <w:szCs w:val="24"/>
        </w:rPr>
        <w:t xml:space="preserve"> policy requires that applicants for FAM positions </w:t>
      </w:r>
      <w:r w:rsidR="00AF7764">
        <w:rPr>
          <w:szCs w:val="24"/>
        </w:rPr>
        <w:t xml:space="preserve">and incumbents </w:t>
      </w:r>
      <w:r w:rsidRPr="00034C8B">
        <w:rPr>
          <w:szCs w:val="24"/>
        </w:rPr>
        <w:t>meet established medical standards in order to demonstrate there is no medical history or clinical diagnosis that presents a potential hazard to the performance of FAM duties or to the safety of self or others.</w:t>
      </w:r>
    </w:p>
    <w:p w:rsidR="00796CD8" w:rsidRPr="00034C8B" w:rsidP="00FA7337" w14:paraId="73451B30" w14:textId="77777777">
      <w:pPr>
        <w:ind w:left="360"/>
        <w:rPr>
          <w:szCs w:val="24"/>
        </w:rPr>
      </w:pPr>
    </w:p>
    <w:p w:rsidR="00796CD8" w:rsidRPr="00034C8B" w:rsidP="00FA7337" w14:paraId="3D30EF42" w14:textId="08B59ADB">
      <w:pPr>
        <w:pStyle w:val="BodyText"/>
        <w:tabs>
          <w:tab w:val="left" w:pos="820"/>
        </w:tabs>
        <w:ind w:left="360" w:right="161" w:firstLine="0"/>
      </w:pPr>
      <w:r>
        <w:rPr>
          <w:spacing w:val="-1"/>
        </w:rPr>
        <w:t xml:space="preserve">The </w:t>
      </w:r>
      <w:r w:rsidRPr="00034C8B">
        <w:rPr>
          <w:spacing w:val="-1"/>
        </w:rPr>
        <w:t>L</w:t>
      </w:r>
      <w:r>
        <w:rPr>
          <w:spacing w:val="-1"/>
        </w:rPr>
        <w:t xml:space="preserve">aw </w:t>
      </w:r>
      <w:r w:rsidRPr="00034C8B">
        <w:rPr>
          <w:spacing w:val="-1"/>
        </w:rPr>
        <w:t>E</w:t>
      </w:r>
      <w:r>
        <w:rPr>
          <w:spacing w:val="-1"/>
        </w:rPr>
        <w:t>nforcement</w:t>
      </w:r>
      <w:r w:rsidRPr="00034C8B">
        <w:rPr>
          <w:spacing w:val="-1"/>
        </w:rPr>
        <w:t>/F</w:t>
      </w:r>
      <w:r>
        <w:rPr>
          <w:spacing w:val="-1"/>
        </w:rPr>
        <w:t xml:space="preserve">ederal </w:t>
      </w:r>
      <w:r w:rsidRPr="00034C8B">
        <w:rPr>
          <w:spacing w:val="-1"/>
        </w:rPr>
        <w:t>A</w:t>
      </w:r>
      <w:r>
        <w:rPr>
          <w:spacing w:val="-1"/>
        </w:rPr>
        <w:t xml:space="preserve">ir </w:t>
      </w:r>
      <w:r w:rsidRPr="00034C8B">
        <w:rPr>
          <w:spacing w:val="-1"/>
        </w:rPr>
        <w:t>M</w:t>
      </w:r>
      <w:r>
        <w:rPr>
          <w:spacing w:val="-1"/>
        </w:rPr>
        <w:t xml:space="preserve">arshal </w:t>
      </w:r>
      <w:r w:rsidRPr="00034C8B">
        <w:rPr>
          <w:spacing w:val="-1"/>
        </w:rPr>
        <w:t>S</w:t>
      </w:r>
      <w:r>
        <w:rPr>
          <w:spacing w:val="-1"/>
        </w:rPr>
        <w:t xml:space="preserve">ervice (LE/FAMS) </w:t>
      </w:r>
      <w:r w:rsidRPr="00034C8B">
        <w:rPr>
          <w:spacing w:val="-1"/>
        </w:rPr>
        <w:t>has</w:t>
      </w:r>
      <w:r w:rsidRPr="00034C8B">
        <w:t xml:space="preserve"> </w:t>
      </w:r>
      <w:r w:rsidRPr="00034C8B">
        <w:rPr>
          <w:spacing w:val="-1"/>
        </w:rPr>
        <w:t>established</w:t>
      </w:r>
      <w:r w:rsidRPr="00034C8B">
        <w:t xml:space="preserve"> </w:t>
      </w:r>
      <w:r w:rsidRPr="00034C8B">
        <w:rPr>
          <w:spacing w:val="-1"/>
        </w:rPr>
        <w:t>medical</w:t>
      </w:r>
      <w:r w:rsidRPr="00034C8B">
        <w:rPr>
          <w:spacing w:val="2"/>
        </w:rPr>
        <w:t xml:space="preserve"> </w:t>
      </w:r>
      <w:r w:rsidRPr="00034C8B">
        <w:rPr>
          <w:spacing w:val="-1"/>
        </w:rPr>
        <w:t>guidelines</w:t>
      </w:r>
      <w:r w:rsidRPr="00034C8B">
        <w:t xml:space="preserve"> </w:t>
      </w:r>
      <w:r w:rsidRPr="00034C8B">
        <w:rPr>
          <w:spacing w:val="-1"/>
        </w:rPr>
        <w:t>designed</w:t>
      </w:r>
      <w:r w:rsidRPr="00034C8B">
        <w:t xml:space="preserve"> to</w:t>
      </w:r>
      <w:r w:rsidRPr="00034C8B">
        <w:rPr>
          <w:spacing w:val="2"/>
        </w:rPr>
        <w:t xml:space="preserve"> </w:t>
      </w:r>
      <w:r w:rsidRPr="00034C8B">
        <w:rPr>
          <w:spacing w:val="-1"/>
        </w:rPr>
        <w:t>ensure</w:t>
      </w:r>
      <w:r w:rsidRPr="00034C8B">
        <w:rPr>
          <w:spacing w:val="1"/>
        </w:rPr>
        <w:t xml:space="preserve"> </w:t>
      </w:r>
      <w:r w:rsidRPr="00034C8B">
        <w:rPr>
          <w:spacing w:val="-1"/>
        </w:rPr>
        <w:t>FAMs</w:t>
      </w:r>
      <w:r w:rsidRPr="00034C8B">
        <w:rPr>
          <w:spacing w:val="2"/>
        </w:rPr>
        <w:t xml:space="preserve"> </w:t>
      </w:r>
      <w:r>
        <w:rPr>
          <w:spacing w:val="-1"/>
        </w:rPr>
        <w:t>can safely and effectively perform</w:t>
      </w:r>
      <w:r w:rsidRPr="00034C8B">
        <w:t xml:space="preserve"> the</w:t>
      </w:r>
      <w:r w:rsidRPr="00034C8B">
        <w:rPr>
          <w:spacing w:val="-1"/>
        </w:rPr>
        <w:t xml:space="preserve"> tasks</w:t>
      </w:r>
      <w:r w:rsidRPr="00034C8B">
        <w:rPr>
          <w:spacing w:val="2"/>
        </w:rPr>
        <w:t xml:space="preserve"> </w:t>
      </w:r>
      <w:r w:rsidRPr="00034C8B">
        <w:rPr>
          <w:spacing w:val="-1"/>
        </w:rPr>
        <w:t>essential</w:t>
      </w:r>
      <w:r w:rsidRPr="00034C8B">
        <w:t xml:space="preserve"> to</w:t>
      </w:r>
      <w:r w:rsidRPr="00034C8B">
        <w:rPr>
          <w:spacing w:val="51"/>
        </w:rPr>
        <w:t xml:space="preserve"> </w:t>
      </w:r>
      <w:r w:rsidRPr="00034C8B">
        <w:t>the</w:t>
      </w:r>
      <w:r w:rsidRPr="00034C8B">
        <w:rPr>
          <w:spacing w:val="-1"/>
        </w:rPr>
        <w:t xml:space="preserve"> arduous,</w:t>
      </w:r>
      <w:r w:rsidRPr="00034C8B">
        <w:t xml:space="preserve"> </w:t>
      </w:r>
      <w:r w:rsidRPr="00034C8B">
        <w:rPr>
          <w:spacing w:val="-1"/>
        </w:rPr>
        <w:t>rigorous,</w:t>
      </w:r>
      <w:r w:rsidRPr="00034C8B">
        <w:rPr>
          <w:spacing w:val="2"/>
        </w:rPr>
        <w:t xml:space="preserve"> </w:t>
      </w:r>
      <w:r w:rsidRPr="00034C8B">
        <w:t xml:space="preserve">and </w:t>
      </w:r>
      <w:r w:rsidRPr="00034C8B">
        <w:rPr>
          <w:spacing w:val="-1"/>
        </w:rPr>
        <w:t>hazardous</w:t>
      </w:r>
      <w:r w:rsidRPr="00034C8B">
        <w:t xml:space="preserve"> </w:t>
      </w:r>
      <w:r w:rsidRPr="00034C8B">
        <w:rPr>
          <w:spacing w:val="-1"/>
        </w:rPr>
        <w:t>functions</w:t>
      </w:r>
      <w:r w:rsidRPr="00034C8B">
        <w:t xml:space="preserve"> of</w:t>
      </w:r>
      <w:r w:rsidRPr="00034C8B">
        <w:rPr>
          <w:spacing w:val="1"/>
        </w:rPr>
        <w:t xml:space="preserve"> </w:t>
      </w:r>
      <w:r w:rsidRPr="00034C8B">
        <w:t>the</w:t>
      </w:r>
      <w:r w:rsidRPr="00034C8B">
        <w:rPr>
          <w:spacing w:val="-1"/>
        </w:rPr>
        <w:t xml:space="preserve"> FAM</w:t>
      </w:r>
      <w:r w:rsidRPr="00034C8B">
        <w:t xml:space="preserve"> position.  </w:t>
      </w:r>
      <w:r w:rsidRPr="00034C8B">
        <w:rPr>
          <w:spacing w:val="-1"/>
        </w:rPr>
        <w:t>The</w:t>
      </w:r>
      <w:r w:rsidRPr="00034C8B">
        <w:rPr>
          <w:spacing w:val="1"/>
        </w:rPr>
        <w:t xml:space="preserve"> </w:t>
      </w:r>
      <w:r w:rsidRPr="00034C8B">
        <w:rPr>
          <w:spacing w:val="-1"/>
        </w:rPr>
        <w:t>medical</w:t>
      </w:r>
      <w:r w:rsidRPr="00034C8B">
        <w:rPr>
          <w:spacing w:val="64"/>
        </w:rPr>
        <w:t xml:space="preserve"> </w:t>
      </w:r>
      <w:r w:rsidRPr="00034C8B">
        <w:rPr>
          <w:spacing w:val="-1"/>
        </w:rPr>
        <w:t>guidelines</w:t>
      </w:r>
      <w:r w:rsidRPr="00034C8B">
        <w:t xml:space="preserve"> ensure</w:t>
      </w:r>
      <w:r w:rsidRPr="00034C8B">
        <w:rPr>
          <w:spacing w:val="-1"/>
        </w:rPr>
        <w:t xml:space="preserve"> physical</w:t>
      </w:r>
      <w:r w:rsidRPr="00034C8B">
        <w:t xml:space="preserve"> </w:t>
      </w:r>
      <w:r w:rsidRPr="00034C8B">
        <w:rPr>
          <w:spacing w:val="-1"/>
        </w:rPr>
        <w:t>and</w:t>
      </w:r>
      <w:r w:rsidRPr="00034C8B">
        <w:t xml:space="preserve"> psychological </w:t>
      </w:r>
      <w:r w:rsidRPr="00034C8B">
        <w:rPr>
          <w:spacing w:val="-1"/>
        </w:rPr>
        <w:t>fitness</w:t>
      </w:r>
      <w:r w:rsidRPr="00034C8B">
        <w:rPr>
          <w:spacing w:val="2"/>
        </w:rPr>
        <w:t xml:space="preserve"> </w:t>
      </w:r>
      <w:r w:rsidRPr="00034C8B">
        <w:rPr>
          <w:spacing w:val="-1"/>
        </w:rPr>
        <w:t>for</w:t>
      </w:r>
      <w:r>
        <w:rPr>
          <w:spacing w:val="-1"/>
        </w:rPr>
        <w:t xml:space="preserve"> </w:t>
      </w:r>
      <w:r w:rsidRPr="00034C8B">
        <w:t>this public</w:t>
      </w:r>
      <w:r w:rsidRPr="00034C8B">
        <w:rPr>
          <w:spacing w:val="-1"/>
        </w:rPr>
        <w:t xml:space="preserve"> safety</w:t>
      </w:r>
      <w:r>
        <w:rPr>
          <w:spacing w:val="-1"/>
        </w:rPr>
        <w:t xml:space="preserve"> law </w:t>
      </w:r>
      <w:r>
        <w:rPr>
          <w:spacing w:val="-1"/>
        </w:rPr>
        <w:t xml:space="preserve">enforcement </w:t>
      </w:r>
      <w:r w:rsidRPr="00034C8B">
        <w:rPr>
          <w:spacing w:val="-5"/>
        </w:rPr>
        <w:t>position</w:t>
      </w:r>
      <w:r w:rsidRPr="00034C8B">
        <w:t xml:space="preserve"> </w:t>
      </w:r>
      <w:r w:rsidRPr="00034C8B">
        <w:rPr>
          <w:spacing w:val="-1"/>
        </w:rPr>
        <w:t>which</w:t>
      </w:r>
      <w:r w:rsidRPr="00034C8B">
        <w:t xml:space="preserve"> </w:t>
      </w:r>
      <w:r w:rsidRPr="00034C8B">
        <w:rPr>
          <w:spacing w:val="-1"/>
        </w:rPr>
        <w:t>requires</w:t>
      </w:r>
      <w:r w:rsidRPr="00034C8B">
        <w:t xml:space="preserve"> a</w:t>
      </w:r>
      <w:r w:rsidRPr="00034C8B">
        <w:rPr>
          <w:spacing w:val="-1"/>
        </w:rPr>
        <w:t xml:space="preserve"> high</w:t>
      </w:r>
      <w:r w:rsidRPr="00034C8B">
        <w:t xml:space="preserve"> </w:t>
      </w:r>
      <w:r w:rsidRPr="00034C8B">
        <w:rPr>
          <w:spacing w:val="-1"/>
        </w:rPr>
        <w:t xml:space="preserve">degree </w:t>
      </w:r>
      <w:r w:rsidRPr="00034C8B">
        <w:rPr>
          <w:spacing w:val="1"/>
        </w:rPr>
        <w:t>of</w:t>
      </w:r>
      <w:r w:rsidRPr="00034C8B">
        <w:rPr>
          <w:spacing w:val="-1"/>
        </w:rPr>
        <w:t xml:space="preserve"> responsibility. </w:t>
      </w:r>
      <w:r w:rsidR="00934269">
        <w:rPr>
          <w:spacing w:val="-1"/>
        </w:rPr>
        <w:t xml:space="preserve"> </w:t>
      </w:r>
      <w:r w:rsidRPr="00034C8B">
        <w:rPr>
          <w:spacing w:val="-1"/>
        </w:rPr>
        <w:t>Medical</w:t>
      </w:r>
      <w:r w:rsidRPr="00034C8B">
        <w:rPr>
          <w:spacing w:val="2"/>
        </w:rPr>
        <w:t xml:space="preserve"> </w:t>
      </w:r>
      <w:r w:rsidRPr="00034C8B">
        <w:rPr>
          <w:spacing w:val="-1"/>
        </w:rPr>
        <w:t>guidelines</w:t>
      </w:r>
      <w:r w:rsidRPr="00034C8B">
        <w:t xml:space="preserve"> are</w:t>
      </w:r>
      <w:r w:rsidRPr="00034C8B">
        <w:rPr>
          <w:spacing w:val="-1"/>
        </w:rPr>
        <w:t xml:space="preserve"> </w:t>
      </w:r>
      <w:r w:rsidRPr="00034C8B">
        <w:t xml:space="preserve">based on </w:t>
      </w:r>
      <w:r w:rsidRPr="00034C8B">
        <w:rPr>
          <w:spacing w:val="-1"/>
        </w:rPr>
        <w:t>cognitive,</w:t>
      </w:r>
      <w:r w:rsidRPr="00034C8B">
        <w:t xml:space="preserve"> </w:t>
      </w:r>
      <w:r w:rsidRPr="00034C8B">
        <w:rPr>
          <w:spacing w:val="-1"/>
        </w:rPr>
        <w:t>physical,</w:t>
      </w:r>
      <w:r w:rsidRPr="00034C8B">
        <w:rPr>
          <w:spacing w:val="49"/>
        </w:rPr>
        <w:t xml:space="preserve"> </w:t>
      </w:r>
      <w:r w:rsidRPr="00034C8B">
        <w:rPr>
          <w:spacing w:val="-1"/>
        </w:rPr>
        <w:t>psychomotor,</w:t>
      </w:r>
      <w:r w:rsidRPr="00034C8B">
        <w:rPr>
          <w:spacing w:val="2"/>
        </w:rPr>
        <w:t xml:space="preserve"> </w:t>
      </w:r>
      <w:r w:rsidRPr="00034C8B">
        <w:rPr>
          <w:spacing w:val="-1"/>
        </w:rPr>
        <w:t>and</w:t>
      </w:r>
      <w:r w:rsidRPr="00034C8B">
        <w:t xml:space="preserve"> </w:t>
      </w:r>
      <w:r w:rsidRPr="00034C8B">
        <w:rPr>
          <w:spacing w:val="-1"/>
        </w:rPr>
        <w:t>psychological</w:t>
      </w:r>
      <w:r w:rsidRPr="00034C8B">
        <w:rPr>
          <w:spacing w:val="2"/>
        </w:rPr>
        <w:t xml:space="preserve"> </w:t>
      </w:r>
      <w:r w:rsidRPr="00034C8B">
        <w:rPr>
          <w:spacing w:val="-1"/>
        </w:rPr>
        <w:t>abilities</w:t>
      </w:r>
      <w:r w:rsidRPr="00034C8B">
        <w:t xml:space="preserve"> </w:t>
      </w:r>
      <w:r w:rsidRPr="00034C8B">
        <w:rPr>
          <w:spacing w:val="-1"/>
        </w:rPr>
        <w:t>related</w:t>
      </w:r>
      <w:r w:rsidRPr="00034C8B">
        <w:t xml:space="preserve"> </w:t>
      </w:r>
      <w:r w:rsidRPr="00034C8B">
        <w:rPr>
          <w:spacing w:val="1"/>
        </w:rPr>
        <w:t>to</w:t>
      </w:r>
      <w:r w:rsidRPr="00034C8B">
        <w:t xml:space="preserve"> the</w:t>
      </w:r>
      <w:r w:rsidRPr="00034C8B">
        <w:rPr>
          <w:spacing w:val="-1"/>
        </w:rPr>
        <w:t xml:space="preserve"> essential</w:t>
      </w:r>
      <w:r w:rsidRPr="00034C8B">
        <w:t xml:space="preserve"> job functions of</w:t>
      </w:r>
      <w:r w:rsidRPr="00034C8B">
        <w:rPr>
          <w:spacing w:val="-1"/>
        </w:rPr>
        <w:t xml:space="preserve"> </w:t>
      </w:r>
      <w:r w:rsidRPr="00034C8B">
        <w:t>a</w:t>
      </w:r>
      <w:r w:rsidR="00934269">
        <w:t xml:space="preserve"> </w:t>
      </w:r>
      <w:r w:rsidRPr="00034C8B">
        <w:rPr>
          <w:spacing w:val="-1"/>
        </w:rPr>
        <w:t>FAM.</w:t>
      </w:r>
      <w:r w:rsidRPr="00034C8B">
        <w:t xml:space="preserve">  </w:t>
      </w:r>
      <w:r w:rsidRPr="00034C8B">
        <w:rPr>
          <w:spacing w:val="-1"/>
        </w:rPr>
        <w:t>Medical</w:t>
      </w:r>
      <w:r w:rsidRPr="00034C8B">
        <w:t xml:space="preserve"> </w:t>
      </w:r>
      <w:r w:rsidRPr="00034C8B">
        <w:rPr>
          <w:spacing w:val="-1"/>
        </w:rPr>
        <w:t>examinations</w:t>
      </w:r>
      <w:r w:rsidRPr="00034C8B">
        <w:t xml:space="preserve"> </w:t>
      </w:r>
      <w:r w:rsidRPr="00034C8B">
        <w:rPr>
          <w:spacing w:val="-1"/>
        </w:rPr>
        <w:t>include,</w:t>
      </w:r>
      <w:r w:rsidRPr="00034C8B">
        <w:t xml:space="preserve"> but </w:t>
      </w:r>
      <w:r w:rsidRPr="00034C8B">
        <w:rPr>
          <w:spacing w:val="-1"/>
        </w:rPr>
        <w:t xml:space="preserve">are </w:t>
      </w:r>
      <w:r w:rsidRPr="00034C8B">
        <w:t xml:space="preserve">not limited to, </w:t>
      </w:r>
      <w:r w:rsidRPr="00034C8B">
        <w:rPr>
          <w:spacing w:val="-1"/>
        </w:rPr>
        <w:t>cardiac,</w:t>
      </w:r>
      <w:r w:rsidRPr="00034C8B">
        <w:t xml:space="preserve"> pulmonary,</w:t>
      </w:r>
      <w:r w:rsidR="003F0C5D">
        <w:t xml:space="preserve"> </w:t>
      </w:r>
      <w:r w:rsidRPr="00034C8B">
        <w:rPr>
          <w:spacing w:val="-1"/>
        </w:rPr>
        <w:t>audiometric,</w:t>
      </w:r>
      <w:r w:rsidRPr="00034C8B">
        <w:t xml:space="preserve"> </w:t>
      </w:r>
      <w:r w:rsidRPr="00034C8B">
        <w:rPr>
          <w:spacing w:val="-1"/>
        </w:rPr>
        <w:t>and</w:t>
      </w:r>
      <w:r w:rsidRPr="00034C8B">
        <w:t xml:space="preserve"> </w:t>
      </w:r>
      <w:r w:rsidRPr="00034C8B">
        <w:rPr>
          <w:spacing w:val="-1"/>
        </w:rPr>
        <w:t>visual</w:t>
      </w:r>
      <w:r w:rsidRPr="00034C8B">
        <w:t xml:space="preserve"> acuity</w:t>
      </w:r>
      <w:r w:rsidRPr="00034C8B">
        <w:rPr>
          <w:spacing w:val="-5"/>
        </w:rPr>
        <w:t xml:space="preserve"> </w:t>
      </w:r>
      <w:r w:rsidRPr="00034C8B">
        <w:rPr>
          <w:spacing w:val="-1"/>
        </w:rPr>
        <w:t xml:space="preserve">testing. </w:t>
      </w:r>
      <w:r w:rsidR="005C1B0D">
        <w:rPr>
          <w:spacing w:val="-1"/>
        </w:rPr>
        <w:t xml:space="preserve"> </w:t>
      </w:r>
      <w:r w:rsidRPr="00034C8B">
        <w:rPr>
          <w:spacing w:val="-1"/>
        </w:rPr>
        <w:t>Incumbent FAMs u</w:t>
      </w:r>
      <w:r w:rsidRPr="00034C8B">
        <w:t xml:space="preserve">ndergo medical examinations every </w:t>
      </w:r>
      <w:r w:rsidR="003F0C5D">
        <w:t>2</w:t>
      </w:r>
      <w:r w:rsidRPr="00034C8B" w:rsidR="003F0C5D">
        <w:t xml:space="preserve"> </w:t>
      </w:r>
      <w:r w:rsidRPr="00034C8B">
        <w:t>year</w:t>
      </w:r>
      <w:r w:rsidR="004A5F73">
        <w:t>s</w:t>
      </w:r>
      <w:r w:rsidRPr="00034C8B">
        <w:t xml:space="preserve"> while in a FAM position. </w:t>
      </w:r>
      <w:r w:rsidR="00072585">
        <w:t xml:space="preserve"> </w:t>
      </w:r>
      <w:r w:rsidRPr="00BB41CA" w:rsidR="008A570B">
        <w:t xml:space="preserve">Applicants are asked medical questions </w:t>
      </w:r>
      <w:r w:rsidR="007372E7">
        <w:t>only</w:t>
      </w:r>
      <w:r w:rsidRPr="00BB41CA" w:rsidR="007372E7">
        <w:t xml:space="preserve"> </w:t>
      </w:r>
      <w:r w:rsidRPr="00BB41CA" w:rsidR="008A570B">
        <w:t>after they have received a conditional offer of employment.</w:t>
      </w:r>
    </w:p>
    <w:p w:rsidR="00865C1D" w:rsidP="00FA7337" w14:paraId="7D9E31E7" w14:textId="77777777">
      <w:pPr>
        <w:pStyle w:val="IndexHeading"/>
        <w:keepNext w:val="0"/>
        <w:tabs>
          <w:tab w:val="left" w:pos="360"/>
        </w:tabs>
        <w:spacing w:line="240" w:lineRule="auto"/>
        <w:ind w:left="360"/>
        <w:rPr>
          <w:rFonts w:ascii="Times New Roman" w:hAnsi="Times New Roman"/>
          <w:spacing w:val="0"/>
        </w:rPr>
      </w:pPr>
    </w:p>
    <w:p w:rsidR="00865C1D" w:rsidP="00FA7337" w14:paraId="38ED7756"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865C1D" w:rsidP="00FA7337" w14:paraId="0907E102" w14:textId="77777777">
      <w:pPr>
        <w:keepNext/>
        <w:numPr>
          <w:ilvl w:val="12"/>
          <w:numId w:val="0"/>
        </w:numPr>
        <w:ind w:left="360"/>
      </w:pPr>
    </w:p>
    <w:p w:rsidR="00AB076A" w:rsidRPr="003147A6" w:rsidP="00D22A73" w14:paraId="5EFEA3B2" w14:textId="04150A4F">
      <w:pPr>
        <w:ind w:left="360"/>
      </w:pPr>
      <w:r>
        <w:rPr>
          <w:szCs w:val="24"/>
        </w:rPr>
        <w:t xml:space="preserve">TSA </w:t>
      </w:r>
      <w:r w:rsidR="00BB0CA4">
        <w:rPr>
          <w:szCs w:val="24"/>
        </w:rPr>
        <w:t xml:space="preserve">collects medical information to </w:t>
      </w:r>
      <w:r>
        <w:rPr>
          <w:szCs w:val="24"/>
        </w:rPr>
        <w:t>facilitate the determination of applicants’</w:t>
      </w:r>
      <w:r w:rsidRPr="00034C8B">
        <w:rPr>
          <w:szCs w:val="24"/>
        </w:rPr>
        <w:t xml:space="preserve"> and </w:t>
      </w:r>
      <w:r>
        <w:rPr>
          <w:szCs w:val="24"/>
        </w:rPr>
        <w:t xml:space="preserve">incumbent FAMs’ ability to meet established medical standards and safely and effectively perform the essential functions of the public safety law enforcement position.  </w:t>
      </w:r>
      <w:r w:rsidRPr="00034C8B" w:rsidR="006A4CC5">
        <w:t>Based on conditions identified during the pre-employment or recurrent periodic examination</w:t>
      </w:r>
      <w:r w:rsidR="006A4CC5">
        <w:t>,</w:t>
      </w:r>
      <w:r w:rsidRPr="00034C8B" w:rsidR="006A4CC5">
        <w:t xml:space="preserve"> the applicant </w:t>
      </w:r>
      <w:r w:rsidRPr="00F40450" w:rsidR="006A4CC5">
        <w:t>or incumbent FAM</w:t>
      </w:r>
      <w:r w:rsidRPr="00686DCD" w:rsidR="006A4CC5">
        <w:t xml:space="preserve"> </w:t>
      </w:r>
      <w:r w:rsidRPr="00034C8B" w:rsidR="006A4CC5">
        <w:t xml:space="preserve">may be required to provide a completed </w:t>
      </w:r>
      <w:r w:rsidR="006A4CC5">
        <w:t>Practical Exercise Performance Requirements (PEPR)</w:t>
      </w:r>
      <w:r w:rsidRPr="00034C8B" w:rsidR="006A4CC5">
        <w:t xml:space="preserve"> form</w:t>
      </w:r>
      <w:r w:rsidR="006A4CC5">
        <w:t xml:space="preserve"> (TSA Form 1133-3)</w:t>
      </w:r>
      <w:r w:rsidRPr="00034C8B" w:rsidR="006A4CC5">
        <w:t xml:space="preserve">, or </w:t>
      </w:r>
      <w:r w:rsidR="006A4CC5">
        <w:t xml:space="preserve">Treating Physician Status Report (TPSR) </w:t>
      </w:r>
      <w:r w:rsidRPr="00034C8B" w:rsidR="006A4CC5">
        <w:t>form</w:t>
      </w:r>
      <w:r w:rsidR="006A4CC5">
        <w:t xml:space="preserve"> (TSA Form 1163)</w:t>
      </w:r>
      <w:r w:rsidRPr="00EA4379" w:rsidR="006A4CC5">
        <w:t>, signed</w:t>
      </w:r>
      <w:r w:rsidRPr="00034C8B" w:rsidR="006A4CC5">
        <w:t xml:space="preserve"> by his/her </w:t>
      </w:r>
      <w:r w:rsidR="006A4CC5">
        <w:t>healthcare provider</w:t>
      </w:r>
      <w:r w:rsidR="00D94450">
        <w:t>,</w:t>
      </w:r>
      <w:r w:rsidR="006A4CC5">
        <w:t xml:space="preserve"> </w:t>
      </w:r>
      <w:r w:rsidRPr="00034C8B" w:rsidR="006A4CC5">
        <w:t xml:space="preserve">in order to determine if the FAM is </w:t>
      </w:r>
      <w:r w:rsidR="006A4CC5">
        <w:t>physically</w:t>
      </w:r>
      <w:r w:rsidRPr="00034C8B" w:rsidR="006A4CC5">
        <w:t xml:space="preserve"> qualified. </w:t>
      </w:r>
      <w:r w:rsidR="006A4CC5">
        <w:t xml:space="preserve"> </w:t>
      </w:r>
      <w:r w:rsidR="005B6F28">
        <w:t xml:space="preserve">Further, </w:t>
      </w:r>
      <w:r w:rsidR="00D22A73">
        <w:rPr>
          <w:szCs w:val="24"/>
        </w:rPr>
        <w:t>a</w:t>
      </w:r>
      <w:r w:rsidRPr="00034C8B" w:rsidR="00D22A73">
        <w:rPr>
          <w:szCs w:val="24"/>
        </w:rPr>
        <w:t xml:space="preserve">s part of the psychological assessment, </w:t>
      </w:r>
      <w:r w:rsidRPr="00034C8B" w:rsidR="000900F3">
        <w:rPr>
          <w:szCs w:val="24"/>
        </w:rPr>
        <w:t xml:space="preserve">applicants are required to complete a </w:t>
      </w:r>
      <w:r w:rsidRPr="00034C8B">
        <w:rPr>
          <w:szCs w:val="24"/>
        </w:rPr>
        <w:t>M</w:t>
      </w:r>
      <w:r>
        <w:rPr>
          <w:szCs w:val="24"/>
        </w:rPr>
        <w:t xml:space="preserve">ental Health Certification </w:t>
      </w:r>
      <w:r w:rsidR="00EE3EE6">
        <w:rPr>
          <w:szCs w:val="24"/>
        </w:rPr>
        <w:t xml:space="preserve">(MHC) </w:t>
      </w:r>
      <w:r>
        <w:rPr>
          <w:szCs w:val="24"/>
        </w:rPr>
        <w:t>form (TSA Form 1164)</w:t>
      </w:r>
      <w:r w:rsidRPr="00083FC9">
        <w:rPr>
          <w:szCs w:val="24"/>
        </w:rPr>
        <w:t xml:space="preserve"> </w:t>
      </w:r>
      <w:r w:rsidR="006731E3">
        <w:rPr>
          <w:szCs w:val="24"/>
        </w:rPr>
        <w:t xml:space="preserve">to provide information </w:t>
      </w:r>
      <w:r w:rsidRPr="00034C8B">
        <w:rPr>
          <w:szCs w:val="24"/>
        </w:rPr>
        <w:t>related to their mental health history.  Applicants are asked question</w:t>
      </w:r>
      <w:r>
        <w:rPr>
          <w:szCs w:val="24"/>
        </w:rPr>
        <w:t>s</w:t>
      </w:r>
      <w:r w:rsidRPr="00034C8B">
        <w:rPr>
          <w:szCs w:val="24"/>
        </w:rPr>
        <w:t xml:space="preserve"> that may be indicative </w:t>
      </w:r>
      <w:r>
        <w:rPr>
          <w:szCs w:val="24"/>
        </w:rPr>
        <w:t xml:space="preserve">of </w:t>
      </w:r>
      <w:r w:rsidRPr="00034C8B">
        <w:rPr>
          <w:szCs w:val="24"/>
        </w:rPr>
        <w:t>mental health</w:t>
      </w:r>
      <w:r>
        <w:rPr>
          <w:szCs w:val="24"/>
        </w:rPr>
        <w:t xml:space="preserve"> c</w:t>
      </w:r>
      <w:r w:rsidRPr="00034C8B">
        <w:rPr>
          <w:szCs w:val="24"/>
        </w:rPr>
        <w:t>onditions</w:t>
      </w:r>
      <w:r>
        <w:rPr>
          <w:szCs w:val="24"/>
        </w:rPr>
        <w:t xml:space="preserve"> that may impact the </w:t>
      </w:r>
      <w:r>
        <w:rPr>
          <w:szCs w:val="24"/>
        </w:rPr>
        <w:t>ability to safely and effectively perform the essential functions of the position.</w:t>
      </w:r>
      <w:r w:rsidRPr="00034C8B">
        <w:rPr>
          <w:szCs w:val="24"/>
        </w:rPr>
        <w:t xml:space="preserve">  </w:t>
      </w:r>
      <w:r>
        <w:rPr>
          <w:szCs w:val="24"/>
        </w:rPr>
        <w:t xml:space="preserve">All forms submitted by applicants and incumbents are sent directly </w:t>
      </w:r>
      <w:r w:rsidRPr="00034C8B">
        <w:rPr>
          <w:szCs w:val="24"/>
        </w:rPr>
        <w:t>to the FAMS Medical Programs Section for initial screening via fax, mail, or in person.  Individual responses may require further medical evaluation.</w:t>
      </w:r>
    </w:p>
    <w:p w:rsidR="00AB076A" w:rsidP="00AB076A" w14:paraId="475BD2B6" w14:textId="77777777">
      <w:pPr>
        <w:ind w:left="360"/>
        <w:rPr>
          <w:szCs w:val="24"/>
        </w:rPr>
      </w:pPr>
    </w:p>
    <w:p w:rsidR="002C5E4E" w:rsidP="00FA7337" w14:paraId="0AB37B77" w14:textId="556B33E2">
      <w:pPr>
        <w:ind w:left="360"/>
        <w:rPr>
          <w:rFonts w:cs="Calibri"/>
          <w:color w:val="auto"/>
          <w:sz w:val="22"/>
        </w:rPr>
      </w:pPr>
      <w:r>
        <w:t>TSA medical clinicians use t</w:t>
      </w:r>
      <w:r>
        <w:t>he information collected on the</w:t>
      </w:r>
      <w:r w:rsidR="00D94450">
        <w:t xml:space="preserve">se </w:t>
      </w:r>
      <w:r>
        <w:t>form</w:t>
      </w:r>
      <w:r w:rsidR="00D94450">
        <w:t>s</w:t>
      </w:r>
      <w:r>
        <w:t xml:space="preserve"> to determine if an applicant for a FAM position meets</w:t>
      </w:r>
      <w:r w:rsidR="00D94450">
        <w:t>, or continues to meet,</w:t>
      </w:r>
      <w:r>
        <w:t xml:space="preserve"> medical requirements. </w:t>
      </w:r>
      <w:r w:rsidR="005B6F28">
        <w:rPr>
          <w:szCs w:val="24"/>
        </w:rPr>
        <w:t>These forms may be</w:t>
      </w:r>
      <w:r w:rsidR="0018521D">
        <w:rPr>
          <w:szCs w:val="24"/>
        </w:rPr>
        <w:t xml:space="preserve"> used</w:t>
      </w:r>
      <w:r w:rsidR="005B6F28">
        <w:rPr>
          <w:szCs w:val="24"/>
        </w:rPr>
        <w:t xml:space="preserve"> </w:t>
      </w:r>
      <w:r w:rsidRPr="00034C8B" w:rsidR="005B6F28">
        <w:rPr>
          <w:szCs w:val="24"/>
        </w:rPr>
        <w:t>in conjunction with further evaluation requests</w:t>
      </w:r>
      <w:r w:rsidR="0018521D">
        <w:rPr>
          <w:szCs w:val="24"/>
        </w:rPr>
        <w:t>,</w:t>
      </w:r>
      <w:r w:rsidRPr="00034C8B" w:rsidR="005B6F28">
        <w:rPr>
          <w:szCs w:val="24"/>
        </w:rPr>
        <w:t xml:space="preserve"> as needed</w:t>
      </w:r>
      <w:r w:rsidR="005B6F28">
        <w:rPr>
          <w:szCs w:val="24"/>
        </w:rPr>
        <w:t>.</w:t>
      </w:r>
    </w:p>
    <w:p w:rsidR="00865C1D" w:rsidP="00FA7337" w14:paraId="3AA3FD8F" w14:textId="77777777">
      <w:pPr>
        <w:numPr>
          <w:ilvl w:val="12"/>
          <w:numId w:val="0"/>
        </w:numPr>
        <w:ind w:left="360"/>
      </w:pPr>
    </w:p>
    <w:p w:rsidR="00865C1D" w:rsidP="00FA7337" w14:paraId="40432D31" w14:textId="77777777">
      <w:pPr>
        <w:keepNext/>
        <w:numPr>
          <w:ilvl w:val="0"/>
          <w:numId w:val="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 xml:space="preserve">[Effective 03/22/01, your response must SPECIFICALLY reference the Government Paperwork Elimination Act (GPEA), which addresses electronic filing and recordkeeping, and what you are doing to adhere to it.  </w:t>
      </w:r>
      <w:r w:rsidRPr="000541C0">
        <w:rPr>
          <w:b/>
          <w:i/>
          <w:snapToGrid w:val="0"/>
        </w:rPr>
        <w:t>You must explain how you will provide a fully electronic reporting option by October 2003, or an explanation of why this is not practicable.</w:t>
      </w:r>
      <w:r>
        <w:rPr>
          <w:b/>
          <w:i/>
          <w:snapToGrid w:val="0"/>
        </w:rPr>
        <w:t>]</w:t>
      </w:r>
    </w:p>
    <w:p w:rsidR="00865C1D" w:rsidP="00FA7337" w14:paraId="6C298D43" w14:textId="77777777">
      <w:pPr>
        <w:keepNext/>
        <w:numPr>
          <w:ilvl w:val="12"/>
          <w:numId w:val="0"/>
        </w:numPr>
        <w:ind w:left="360"/>
      </w:pPr>
    </w:p>
    <w:p w:rsidR="00034C8B" w:rsidP="00FA7337" w14:paraId="111D22BA" w14:textId="0DC3E353">
      <w:pPr>
        <w:numPr>
          <w:ilvl w:val="12"/>
          <w:numId w:val="0"/>
        </w:numPr>
        <w:ind w:left="360"/>
        <w:rPr>
          <w:rFonts w:cs="Times New Roman"/>
          <w:color w:val="auto"/>
          <w:szCs w:val="24"/>
        </w:rPr>
      </w:pPr>
      <w:r w:rsidRPr="00034C8B">
        <w:rPr>
          <w:rFonts w:cs="Times New Roman"/>
          <w:color w:val="auto"/>
          <w:szCs w:val="24"/>
        </w:rPr>
        <w:t>TSA transmits requests for additional medical information to LE/FAMS applicants</w:t>
      </w:r>
      <w:r w:rsidR="00072585">
        <w:rPr>
          <w:rFonts w:cs="Times New Roman"/>
          <w:color w:val="auto"/>
          <w:szCs w:val="24"/>
        </w:rPr>
        <w:t xml:space="preserve"> and FAM incumbents</w:t>
      </w:r>
      <w:r w:rsidRPr="00034C8B">
        <w:rPr>
          <w:rFonts w:cs="Times New Roman"/>
          <w:color w:val="auto"/>
          <w:szCs w:val="24"/>
        </w:rPr>
        <w:t xml:space="preserve"> via email, fax, and U.S. Postal Service.  Applicants are required to provide their </w:t>
      </w:r>
      <w:r w:rsidR="00682447">
        <w:rPr>
          <w:rFonts w:cs="Times New Roman"/>
          <w:color w:val="auto"/>
          <w:szCs w:val="24"/>
        </w:rPr>
        <w:t>signature on</w:t>
      </w:r>
      <w:r w:rsidRPr="00034C8B">
        <w:rPr>
          <w:rFonts w:cs="Times New Roman"/>
          <w:color w:val="auto"/>
          <w:szCs w:val="24"/>
        </w:rPr>
        <w:t xml:space="preserve"> the </w:t>
      </w:r>
      <w:r w:rsidR="00EE3EE6">
        <w:rPr>
          <w:rFonts w:cs="Times New Roman"/>
          <w:color w:val="auto"/>
          <w:szCs w:val="24"/>
        </w:rPr>
        <w:t>MHC</w:t>
      </w:r>
      <w:r w:rsidRPr="00034C8B">
        <w:rPr>
          <w:rFonts w:cs="Times New Roman"/>
          <w:color w:val="auto"/>
          <w:szCs w:val="24"/>
        </w:rPr>
        <w:t xml:space="preserve"> form.</w:t>
      </w:r>
      <w:r w:rsidR="00072585">
        <w:rPr>
          <w:rFonts w:cs="Times New Roman"/>
          <w:color w:val="auto"/>
          <w:szCs w:val="24"/>
        </w:rPr>
        <w:t xml:space="preserve"> </w:t>
      </w:r>
      <w:r w:rsidRPr="00034C8B">
        <w:rPr>
          <w:rFonts w:cs="Times New Roman"/>
          <w:color w:val="auto"/>
          <w:szCs w:val="24"/>
        </w:rPr>
        <w:t xml:space="preserve"> </w:t>
      </w:r>
      <w:r w:rsidR="006D45D5">
        <w:rPr>
          <w:rFonts w:cs="Times New Roman"/>
          <w:color w:val="auto"/>
          <w:szCs w:val="24"/>
        </w:rPr>
        <w:t xml:space="preserve">Healthcare </w:t>
      </w:r>
      <w:r w:rsidR="00072585">
        <w:rPr>
          <w:rFonts w:cs="Times New Roman"/>
          <w:color w:val="auto"/>
          <w:szCs w:val="24"/>
        </w:rPr>
        <w:t>p</w:t>
      </w:r>
      <w:r w:rsidR="006D45D5">
        <w:rPr>
          <w:rFonts w:cs="Times New Roman"/>
          <w:color w:val="auto"/>
          <w:szCs w:val="24"/>
        </w:rPr>
        <w:t>rovider’s</w:t>
      </w:r>
      <w:r w:rsidRPr="00034C8B" w:rsidR="006D45D5">
        <w:rPr>
          <w:rFonts w:cs="Times New Roman"/>
          <w:color w:val="auto"/>
          <w:szCs w:val="24"/>
        </w:rPr>
        <w:t xml:space="preserve"> </w:t>
      </w:r>
      <w:r w:rsidR="00F8525F">
        <w:rPr>
          <w:rFonts w:cs="Times New Roman"/>
          <w:color w:val="auto"/>
          <w:szCs w:val="24"/>
        </w:rPr>
        <w:t>s</w:t>
      </w:r>
      <w:r w:rsidRPr="00034C8B" w:rsidR="00F8525F">
        <w:rPr>
          <w:rFonts w:cs="Times New Roman"/>
          <w:color w:val="auto"/>
          <w:szCs w:val="24"/>
        </w:rPr>
        <w:t xml:space="preserve">ignatures </w:t>
      </w:r>
      <w:r w:rsidRPr="00034C8B">
        <w:rPr>
          <w:rFonts w:cs="Times New Roman"/>
          <w:color w:val="auto"/>
          <w:szCs w:val="24"/>
        </w:rPr>
        <w:t xml:space="preserve">are required on the </w:t>
      </w:r>
      <w:r w:rsidR="00E25E78">
        <w:rPr>
          <w:rFonts w:cs="Times New Roman"/>
          <w:color w:val="auto"/>
          <w:szCs w:val="24"/>
        </w:rPr>
        <w:t>PEPR</w:t>
      </w:r>
      <w:r w:rsidRPr="00034C8B">
        <w:rPr>
          <w:rFonts w:cs="Times New Roman"/>
          <w:color w:val="auto"/>
          <w:szCs w:val="24"/>
        </w:rPr>
        <w:t xml:space="preserve"> and </w:t>
      </w:r>
      <w:r w:rsidR="00E25E78">
        <w:rPr>
          <w:szCs w:val="24"/>
        </w:rPr>
        <w:t>TPSR</w:t>
      </w:r>
      <w:r w:rsidRPr="00034C8B" w:rsidR="00682447">
        <w:rPr>
          <w:szCs w:val="24"/>
        </w:rPr>
        <w:t xml:space="preserve"> </w:t>
      </w:r>
      <w:r w:rsidRPr="00034C8B">
        <w:rPr>
          <w:rFonts w:cs="Times New Roman"/>
          <w:color w:val="auto"/>
          <w:szCs w:val="24"/>
        </w:rPr>
        <w:t>forms.  Forms may be returned to the FAM Medical Programs Section via fax, email, or in person.</w:t>
      </w:r>
    </w:p>
    <w:p w:rsidR="00B23347" w:rsidP="00FA7337" w14:paraId="335C5F13" w14:textId="2681375C">
      <w:pPr>
        <w:numPr>
          <w:ilvl w:val="12"/>
          <w:numId w:val="0"/>
        </w:numPr>
        <w:ind w:left="360"/>
        <w:rPr>
          <w:rFonts w:cs="Times New Roman"/>
          <w:color w:val="auto"/>
          <w:szCs w:val="24"/>
        </w:rPr>
      </w:pPr>
    </w:p>
    <w:p w:rsidR="00B23347" w:rsidP="00004EE6" w14:paraId="16D794D4" w14:textId="7EC9AACB">
      <w:pPr>
        <w:spacing w:line="259" w:lineRule="auto"/>
        <w:ind w:left="360"/>
        <w:rPr>
          <w:color w:val="auto"/>
        </w:rPr>
      </w:pPr>
      <w:r w:rsidRPr="56CFA545">
        <w:rPr>
          <w:b/>
          <w:bCs/>
          <w:color w:val="auto"/>
          <w:u w:val="single"/>
        </w:rPr>
        <w:t>Usability Study Requirement:</w:t>
      </w:r>
      <w:r w:rsidRPr="56CFA545">
        <w:rPr>
          <w:color w:val="auto"/>
        </w:rPr>
        <w:t xml:space="preserve"> TSA completed a usability study on </w:t>
      </w:r>
      <w:r w:rsidR="00614A84">
        <w:rPr>
          <w:color w:val="auto"/>
        </w:rPr>
        <w:t xml:space="preserve">the </w:t>
      </w:r>
      <w:r w:rsidR="00EE3EE6">
        <w:rPr>
          <w:rFonts w:cs="Times New Roman"/>
        </w:rPr>
        <w:t>MHC</w:t>
      </w:r>
      <w:r w:rsidRPr="56CFA545" w:rsidR="45BA90D5">
        <w:rPr>
          <w:rFonts w:cs="Times New Roman"/>
        </w:rPr>
        <w:t xml:space="preserve"> form</w:t>
      </w:r>
      <w:r w:rsidRPr="3940245F">
        <w:rPr>
          <w:color w:val="auto"/>
        </w:rPr>
        <w:t>.</w:t>
      </w:r>
      <w:r w:rsidRPr="56CFA545">
        <w:rPr>
          <w:color w:val="auto"/>
        </w:rPr>
        <w:t xml:space="preserve">  The purpose </w:t>
      </w:r>
      <w:r w:rsidRPr="56CFA545" w:rsidR="00EE4679">
        <w:rPr>
          <w:color w:val="auto"/>
        </w:rPr>
        <w:t>of</w:t>
      </w:r>
      <w:r w:rsidRPr="56CFA545">
        <w:rPr>
          <w:color w:val="auto"/>
        </w:rPr>
        <w:t xml:space="preserve"> the study was to determine whether the questions use plain language and are easily understood.  The study included four participants</w:t>
      </w:r>
      <w:r w:rsidR="00FD313E">
        <w:rPr>
          <w:color w:val="auto"/>
        </w:rPr>
        <w:t>:</w:t>
      </w:r>
      <w:r w:rsidRPr="56CFA545">
        <w:rPr>
          <w:color w:val="auto"/>
        </w:rPr>
        <w:t xml:space="preserve"> </w:t>
      </w:r>
      <w:r w:rsidRPr="56CFA545" w:rsidR="00071B7A">
        <w:rPr>
          <w:rFonts w:cs="Times New Roman"/>
        </w:rPr>
        <w:t xml:space="preserve">three </w:t>
      </w:r>
      <w:r w:rsidR="00614A84">
        <w:rPr>
          <w:rFonts w:cs="Times New Roman"/>
        </w:rPr>
        <w:t>a</w:t>
      </w:r>
      <w:r w:rsidRPr="56CFA545" w:rsidR="587D438A">
        <w:rPr>
          <w:rFonts w:cs="Times New Roman"/>
        </w:rPr>
        <w:t xml:space="preserve">dministrative </w:t>
      </w:r>
      <w:r w:rsidR="00614A84">
        <w:rPr>
          <w:rFonts w:cs="Times New Roman"/>
        </w:rPr>
        <w:t>p</w:t>
      </w:r>
      <w:r w:rsidRPr="56CFA545" w:rsidR="587D438A">
        <w:rPr>
          <w:rFonts w:cs="Times New Roman"/>
        </w:rPr>
        <w:t>ersonnel</w:t>
      </w:r>
      <w:r w:rsidRPr="56CFA545">
        <w:rPr>
          <w:color w:val="auto"/>
        </w:rPr>
        <w:t xml:space="preserve"> and one Advanced Nurse Practitioner.  The participants completed the form electronically.  All of the</w:t>
      </w:r>
      <w:r w:rsidRPr="56CFA545" w:rsidR="67653811">
        <w:rPr>
          <w:color w:val="auto"/>
        </w:rPr>
        <w:t xml:space="preserve"> participants</w:t>
      </w:r>
      <w:r w:rsidRPr="56CFA545">
        <w:rPr>
          <w:color w:val="auto"/>
        </w:rPr>
        <w:t xml:space="preserve"> were familiar with the form. </w:t>
      </w:r>
      <w:r w:rsidR="00614A84">
        <w:rPr>
          <w:color w:val="auto"/>
        </w:rPr>
        <w:t xml:space="preserve"> </w:t>
      </w:r>
      <w:r w:rsidRPr="56CFA545">
        <w:rPr>
          <w:color w:val="auto"/>
        </w:rPr>
        <w:t xml:space="preserve">TSA found that the average time to complete the form for the participants was </w:t>
      </w:r>
      <w:r w:rsidRPr="56CFA545" w:rsidR="0039428C">
        <w:rPr>
          <w:color w:val="auto"/>
        </w:rPr>
        <w:t>15</w:t>
      </w:r>
      <w:r w:rsidRPr="56CFA545" w:rsidR="5B9A88FC">
        <w:rPr>
          <w:color w:val="auto"/>
        </w:rPr>
        <w:t xml:space="preserve"> </w:t>
      </w:r>
      <w:r w:rsidRPr="56CFA545">
        <w:rPr>
          <w:color w:val="auto"/>
        </w:rPr>
        <w:t xml:space="preserve">minutes, which corresponds to the current estimated time burden.  Participants reported that the form was very easy to understand and complete. </w:t>
      </w:r>
      <w:r w:rsidR="00614A84">
        <w:rPr>
          <w:color w:val="auto"/>
        </w:rPr>
        <w:t xml:space="preserve"> </w:t>
      </w:r>
      <w:r w:rsidRPr="56CFA545">
        <w:rPr>
          <w:color w:val="auto"/>
        </w:rPr>
        <w:t xml:space="preserve">Based on the </w:t>
      </w:r>
      <w:r w:rsidRPr="56CFA545" w:rsidR="67855AD8">
        <w:rPr>
          <w:color w:val="auto"/>
        </w:rPr>
        <w:t xml:space="preserve">participants’ </w:t>
      </w:r>
      <w:r w:rsidRPr="56CFA545">
        <w:rPr>
          <w:color w:val="auto"/>
        </w:rPr>
        <w:t>feedback, TSA did not make any changes to the form or the burden.</w:t>
      </w:r>
    </w:p>
    <w:p w:rsidR="00B23347" w:rsidRPr="00034C8B" w:rsidP="00FA7337" w14:paraId="46358755" w14:textId="77777777">
      <w:pPr>
        <w:numPr>
          <w:ilvl w:val="12"/>
          <w:numId w:val="0"/>
        </w:numPr>
        <w:ind w:left="360"/>
        <w:rPr>
          <w:rFonts w:cs="Times New Roman"/>
          <w:color w:val="auto"/>
          <w:szCs w:val="24"/>
        </w:rPr>
      </w:pPr>
    </w:p>
    <w:p w:rsidR="00865C1D" w14:paraId="0E31EF0B"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865C1D" w:rsidP="00FA7337" w14:paraId="2CAC2714" w14:textId="77777777">
      <w:pPr>
        <w:keepNext/>
        <w:numPr>
          <w:ilvl w:val="12"/>
          <w:numId w:val="0"/>
        </w:numPr>
        <w:ind w:left="360"/>
      </w:pPr>
    </w:p>
    <w:p w:rsidR="00865C1D" w:rsidP="00FA7337" w14:paraId="6363F8F0" w14:textId="77777777">
      <w:pPr>
        <w:numPr>
          <w:ilvl w:val="12"/>
          <w:numId w:val="0"/>
        </w:numPr>
        <w:ind w:left="360"/>
        <w:rPr>
          <w:rFonts w:cs="Times New Roman"/>
          <w:color w:val="auto"/>
          <w:szCs w:val="24"/>
        </w:rPr>
      </w:pPr>
      <w:r>
        <w:rPr>
          <w:rFonts w:cs="Times New Roman"/>
          <w:color w:val="auto"/>
          <w:szCs w:val="24"/>
        </w:rPr>
        <w:t>There is no similar information already available that TSA can use for the purpose described in Item 2 above.</w:t>
      </w:r>
    </w:p>
    <w:p w:rsidR="00865C1D" w:rsidP="00FA7337" w14:paraId="0D5204C1" w14:textId="77777777">
      <w:pPr>
        <w:numPr>
          <w:ilvl w:val="12"/>
          <w:numId w:val="0"/>
        </w:numPr>
        <w:ind w:left="360"/>
      </w:pPr>
    </w:p>
    <w:p w:rsidR="00865C1D" w14:paraId="1E8D135E"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865C1D" w14:paraId="252CB9EB" w14:textId="77777777">
      <w:pPr>
        <w:keepNext/>
        <w:numPr>
          <w:ilvl w:val="12"/>
          <w:numId w:val="0"/>
        </w:numPr>
        <w:ind w:left="360"/>
      </w:pPr>
    </w:p>
    <w:p w:rsidR="00865C1D" w14:paraId="3FE52BC3" w14:textId="77777777">
      <w:pPr>
        <w:numPr>
          <w:ilvl w:val="12"/>
          <w:numId w:val="0"/>
        </w:numPr>
        <w:ind w:left="360"/>
        <w:rPr>
          <w:color w:val="auto"/>
          <w:szCs w:val="24"/>
        </w:rPr>
      </w:pPr>
      <w:r>
        <w:rPr>
          <w:color w:val="auto"/>
          <w:szCs w:val="24"/>
        </w:rPr>
        <w:t>This collection does not have a significant impact on a substantial number of small businesses.</w:t>
      </w:r>
    </w:p>
    <w:p w:rsidR="00865C1D" w14:paraId="55CCA4F1" w14:textId="77777777">
      <w:pPr>
        <w:numPr>
          <w:ilvl w:val="12"/>
          <w:numId w:val="0"/>
        </w:numPr>
      </w:pPr>
    </w:p>
    <w:p w:rsidR="00865C1D" w14:paraId="26E087DF"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865C1D" w:rsidP="00FA7337" w14:paraId="0EC93315" w14:textId="77777777">
      <w:pPr>
        <w:keepNext/>
        <w:numPr>
          <w:ilvl w:val="12"/>
          <w:numId w:val="0"/>
        </w:numPr>
        <w:ind w:left="360"/>
      </w:pPr>
    </w:p>
    <w:p w:rsidR="00865C1D" w:rsidRPr="00A84016" w:rsidP="00FA7337" w14:paraId="57B96187" w14:textId="77777777">
      <w:pPr>
        <w:autoSpaceDE w:val="0"/>
        <w:autoSpaceDN w:val="0"/>
        <w:adjustRightInd w:val="0"/>
        <w:ind w:left="360"/>
        <w:rPr>
          <w:rFonts w:ascii="Georgia" w:hAnsi="Georgia" w:cs="Georgia"/>
          <w:b/>
          <w:bCs/>
          <w:color w:val="auto"/>
          <w:sz w:val="20"/>
        </w:rPr>
      </w:pPr>
      <w:r>
        <w:rPr>
          <w:rFonts w:cs="Times New Roman"/>
          <w:bCs/>
          <w:color w:val="auto"/>
          <w:szCs w:val="24"/>
        </w:rPr>
        <w:t xml:space="preserve">If </w:t>
      </w:r>
      <w:r w:rsidR="0074737A">
        <w:rPr>
          <w:szCs w:val="24"/>
        </w:rPr>
        <w:t xml:space="preserve">health-related information </w:t>
      </w:r>
      <w:r>
        <w:rPr>
          <w:rFonts w:cs="Times New Roman"/>
          <w:bCs/>
          <w:color w:val="auto"/>
          <w:szCs w:val="24"/>
        </w:rPr>
        <w:t>is not co</w:t>
      </w:r>
      <w:r w:rsidR="00E36879">
        <w:rPr>
          <w:rFonts w:cs="Times New Roman"/>
          <w:bCs/>
          <w:color w:val="auto"/>
          <w:szCs w:val="24"/>
        </w:rPr>
        <w:t>llect</w:t>
      </w:r>
      <w:r>
        <w:rPr>
          <w:rFonts w:cs="Times New Roman"/>
          <w:bCs/>
          <w:color w:val="auto"/>
          <w:szCs w:val="24"/>
        </w:rPr>
        <w:t xml:space="preserve">ed, TSA will be prevented from adequately assessing the </w:t>
      </w:r>
      <w:r w:rsidR="00313D32">
        <w:rPr>
          <w:rFonts w:cs="Times New Roman"/>
          <w:bCs/>
          <w:color w:val="auto"/>
          <w:szCs w:val="24"/>
        </w:rPr>
        <w:t xml:space="preserve">eligibility </w:t>
      </w:r>
      <w:r>
        <w:rPr>
          <w:rFonts w:cs="Times New Roman"/>
          <w:bCs/>
          <w:color w:val="auto"/>
          <w:szCs w:val="24"/>
        </w:rPr>
        <w:t>of applicants</w:t>
      </w:r>
      <w:r w:rsidR="00313D32">
        <w:rPr>
          <w:rFonts w:cs="Times New Roman"/>
          <w:bCs/>
          <w:color w:val="auto"/>
          <w:szCs w:val="24"/>
        </w:rPr>
        <w:t xml:space="preserve"> and incumbents</w:t>
      </w:r>
      <w:r>
        <w:rPr>
          <w:rFonts w:cs="Times New Roman"/>
          <w:bCs/>
          <w:color w:val="auto"/>
          <w:szCs w:val="24"/>
        </w:rPr>
        <w:t xml:space="preserve"> for FAM</w:t>
      </w:r>
      <w:r w:rsidR="00BB0637">
        <w:rPr>
          <w:rFonts w:cs="Times New Roman"/>
          <w:bCs/>
          <w:color w:val="auto"/>
          <w:szCs w:val="24"/>
        </w:rPr>
        <w:t xml:space="preserve"> positions.</w:t>
      </w:r>
    </w:p>
    <w:p w:rsidR="00865C1D" w:rsidP="00FA7337" w14:paraId="7DDF5B05" w14:textId="77777777">
      <w:pPr>
        <w:numPr>
          <w:ilvl w:val="12"/>
          <w:numId w:val="0"/>
        </w:numPr>
        <w:ind w:left="360"/>
      </w:pPr>
    </w:p>
    <w:p w:rsidR="00865C1D" w14:paraId="7CB3CCFE"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865C1D" w:rsidP="00FA7337" w14:paraId="18CC27FC" w14:textId="1822F4CD">
      <w:pPr>
        <w:keepNext/>
        <w:numPr>
          <w:ilvl w:val="12"/>
          <w:numId w:val="0"/>
        </w:numPr>
        <w:ind w:left="360"/>
        <w:rPr>
          <w:rFonts w:cs="Times New Roman"/>
          <w:color w:val="auto"/>
          <w:szCs w:val="24"/>
        </w:rPr>
      </w:pPr>
    </w:p>
    <w:p w:rsidR="00865C1D" w:rsidP="00FA7337" w14:paraId="6B269DD3" w14:textId="00CC5CE9">
      <w:pPr>
        <w:tabs>
          <w:tab w:val="left" w:pos="-1440"/>
        </w:tabs>
        <w:ind w:left="360"/>
        <w:rPr>
          <w:rFonts w:cs="Times New Roman"/>
          <w:color w:val="auto"/>
          <w:szCs w:val="24"/>
        </w:rPr>
      </w:pPr>
      <w:r w:rsidRPr="03F78EAA">
        <w:rPr>
          <w:rFonts w:cs="Times New Roman"/>
          <w:color w:val="auto"/>
        </w:rPr>
        <w:t xml:space="preserve">Collecting </w:t>
      </w:r>
      <w:r w:rsidRPr="03F78EAA" w:rsidR="00E36879">
        <w:rPr>
          <w:rFonts w:cs="Times New Roman"/>
          <w:color w:val="auto"/>
        </w:rPr>
        <w:t xml:space="preserve">FAM applicants’ </w:t>
      </w:r>
      <w:r w:rsidRPr="03F78EAA" w:rsidR="007233AE">
        <w:rPr>
          <w:rFonts w:cs="Times New Roman"/>
          <w:color w:val="auto"/>
        </w:rPr>
        <w:t xml:space="preserve">response to the </w:t>
      </w:r>
      <w:r w:rsidRPr="03F78EAA" w:rsidR="00EE3EE6">
        <w:rPr>
          <w:rFonts w:cs="Times New Roman"/>
          <w:color w:val="auto"/>
        </w:rPr>
        <w:t>MHC</w:t>
      </w:r>
      <w:r w:rsidRPr="03F78EAA" w:rsidR="00F565E4">
        <w:rPr>
          <w:rFonts w:cs="Times New Roman"/>
          <w:color w:val="auto"/>
        </w:rPr>
        <w:t xml:space="preserve"> form </w:t>
      </w:r>
      <w:r w:rsidRPr="03F78EAA" w:rsidR="00E36879">
        <w:rPr>
          <w:rFonts w:cs="Times New Roman"/>
          <w:color w:val="auto"/>
        </w:rPr>
        <w:t>within 10 days of receipt</w:t>
      </w:r>
      <w:r w:rsidRPr="03F78EAA" w:rsidR="007233AE">
        <w:rPr>
          <w:rFonts w:cs="Times New Roman"/>
          <w:color w:val="auto"/>
        </w:rPr>
        <w:t xml:space="preserve"> </w:t>
      </w:r>
      <w:r w:rsidRPr="03F78EAA" w:rsidR="00DA4E18">
        <w:rPr>
          <w:rFonts w:cs="Times New Roman"/>
          <w:color w:val="auto"/>
        </w:rPr>
        <w:t xml:space="preserve">enables </w:t>
      </w:r>
      <w:r w:rsidRPr="03F78EAA" w:rsidR="00134AED">
        <w:rPr>
          <w:rFonts w:cs="Times New Roman"/>
          <w:color w:val="auto"/>
        </w:rPr>
        <w:t>TSA</w:t>
      </w:r>
      <w:r w:rsidRPr="03F78EAA" w:rsidR="00522EB1">
        <w:rPr>
          <w:rFonts w:cs="Times New Roman"/>
          <w:color w:val="auto"/>
        </w:rPr>
        <w:t xml:space="preserve"> </w:t>
      </w:r>
      <w:r w:rsidRPr="03F78EAA">
        <w:rPr>
          <w:rFonts w:cs="Times New Roman"/>
          <w:color w:val="auto"/>
        </w:rPr>
        <w:t>to review, respond or request additional information if necessary in a timely manner.  Applicants can then move on to the next phase of the hiring process without having to experience prolonged waiting periods.</w:t>
      </w:r>
    </w:p>
    <w:p w:rsidR="00865C1D" w:rsidP="00FA7337" w14:paraId="43819918" w14:textId="77777777">
      <w:pPr>
        <w:numPr>
          <w:ilvl w:val="12"/>
          <w:numId w:val="0"/>
        </w:numPr>
        <w:ind w:left="360"/>
      </w:pPr>
    </w:p>
    <w:p w:rsidR="00865C1D" w14:paraId="5DDB07DB" w14:textId="77777777">
      <w:pPr>
        <w:keepNext/>
        <w:numPr>
          <w:ilvl w:val="0"/>
          <w:numId w:val="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65C1D" w:rsidP="00FA7337" w14:paraId="36C94A1B" w14:textId="77777777">
      <w:pPr>
        <w:keepNext/>
        <w:numPr>
          <w:ilvl w:val="12"/>
          <w:numId w:val="0"/>
        </w:numPr>
        <w:ind w:left="360"/>
      </w:pPr>
    </w:p>
    <w:p w:rsidR="005D6C29" w:rsidP="00FA7337" w14:paraId="31BDB565" w14:textId="17471157">
      <w:pPr>
        <w:ind w:left="360"/>
      </w:pPr>
      <w:r>
        <w:rPr>
          <w:szCs w:val="24"/>
        </w:rPr>
        <w:t xml:space="preserve">TSA published a </w:t>
      </w:r>
      <w:r w:rsidR="00AD6000">
        <w:rPr>
          <w:szCs w:val="24"/>
        </w:rPr>
        <w:t xml:space="preserve">60-day </w:t>
      </w:r>
      <w:r>
        <w:rPr>
          <w:szCs w:val="24"/>
        </w:rPr>
        <w:t xml:space="preserve">notice in the </w:t>
      </w:r>
      <w:r w:rsidRPr="00646BFB">
        <w:rPr>
          <w:i/>
          <w:szCs w:val="24"/>
        </w:rPr>
        <w:t>Federal</w:t>
      </w:r>
      <w:r w:rsidRPr="00646BFB" w:rsidR="00B460EC">
        <w:rPr>
          <w:i/>
          <w:szCs w:val="24"/>
        </w:rPr>
        <w:t xml:space="preserve"> </w:t>
      </w:r>
      <w:r w:rsidRPr="00646BFB">
        <w:rPr>
          <w:i/>
          <w:szCs w:val="24"/>
        </w:rPr>
        <w:t>Register</w:t>
      </w:r>
      <w:r>
        <w:rPr>
          <w:szCs w:val="24"/>
        </w:rPr>
        <w:t xml:space="preserve"> </w:t>
      </w:r>
      <w:r w:rsidRPr="009F3962">
        <w:rPr>
          <w:szCs w:val="24"/>
        </w:rPr>
        <w:t xml:space="preserve">announcing TSA’s intent to </w:t>
      </w:r>
      <w:r w:rsidRPr="009F3962" w:rsidR="005C015E">
        <w:rPr>
          <w:szCs w:val="24"/>
        </w:rPr>
        <w:t>renew this information</w:t>
      </w:r>
      <w:r w:rsidRPr="009F3962" w:rsidR="000541C0">
        <w:rPr>
          <w:szCs w:val="24"/>
        </w:rPr>
        <w:t xml:space="preserve"> collection request</w:t>
      </w:r>
      <w:r w:rsidR="00AD6000">
        <w:rPr>
          <w:szCs w:val="24"/>
        </w:rPr>
        <w:t>.</w:t>
      </w:r>
      <w:r>
        <w:rPr>
          <w:szCs w:val="24"/>
        </w:rPr>
        <w:t xml:space="preserve"> </w:t>
      </w:r>
      <w:r w:rsidR="00AD6000">
        <w:rPr>
          <w:szCs w:val="24"/>
        </w:rPr>
        <w:t xml:space="preserve"> </w:t>
      </w:r>
      <w:r w:rsidRPr="00AD6000" w:rsidR="00AD6000">
        <w:rPr>
          <w:i/>
          <w:szCs w:val="24"/>
        </w:rPr>
        <w:t>See</w:t>
      </w:r>
      <w:r w:rsidRPr="005C015E" w:rsidR="000541C0">
        <w:rPr>
          <w:color w:val="FF0000"/>
          <w:szCs w:val="24"/>
        </w:rPr>
        <w:t xml:space="preserve"> </w:t>
      </w:r>
      <w:r w:rsidR="000A22D0">
        <w:rPr>
          <w:szCs w:val="24"/>
        </w:rPr>
        <w:t xml:space="preserve">91 </w:t>
      </w:r>
      <w:r w:rsidRPr="003A5DDF" w:rsidR="000541C0">
        <w:rPr>
          <w:szCs w:val="24"/>
        </w:rPr>
        <w:t xml:space="preserve">FR </w:t>
      </w:r>
      <w:r w:rsidR="00922058">
        <w:rPr>
          <w:szCs w:val="24"/>
        </w:rPr>
        <w:t>23998</w:t>
      </w:r>
      <w:r w:rsidRPr="003A5DDF" w:rsidR="000A22D0">
        <w:rPr>
          <w:szCs w:val="24"/>
        </w:rPr>
        <w:t xml:space="preserve"> </w:t>
      </w:r>
      <w:r w:rsidRPr="003A5DDF" w:rsidR="003A5DDF">
        <w:rPr>
          <w:szCs w:val="24"/>
        </w:rPr>
        <w:t>(</w:t>
      </w:r>
      <w:r w:rsidR="00DA38A8">
        <w:rPr>
          <w:szCs w:val="24"/>
        </w:rPr>
        <w:t>May 4, 2026</w:t>
      </w:r>
      <w:r w:rsidRPr="003A5DDF" w:rsidR="00646BFB">
        <w:rPr>
          <w:szCs w:val="24"/>
        </w:rPr>
        <w:t>)</w:t>
      </w:r>
      <w:r w:rsidRPr="003A5DDF">
        <w:rPr>
          <w:szCs w:val="24"/>
        </w:rPr>
        <w:t>.</w:t>
      </w:r>
      <w:r w:rsidRPr="005D7706">
        <w:rPr>
          <w:szCs w:val="24"/>
        </w:rPr>
        <w:t xml:space="preserve">  </w:t>
      </w:r>
      <w:r w:rsidRPr="005511E2" w:rsidR="00AD6000">
        <w:t>TSA also pub</w:t>
      </w:r>
      <w:r w:rsidR="00AD6000">
        <w:t>lished a 30-day notice for the</w:t>
      </w:r>
      <w:r w:rsidRPr="005511E2" w:rsidR="00AD6000">
        <w:t xml:space="preserve"> information collection.</w:t>
      </w:r>
      <w:r>
        <w:t xml:space="preserve"> </w:t>
      </w:r>
      <w:r w:rsidRPr="005511E2" w:rsidR="00AD6000">
        <w:t xml:space="preserve"> </w:t>
      </w:r>
      <w:r w:rsidRPr="00AD6000" w:rsidR="00AD6000">
        <w:rPr>
          <w:i/>
        </w:rPr>
        <w:t xml:space="preserve">See </w:t>
      </w:r>
      <w:r w:rsidR="000A22D0">
        <w:t>91</w:t>
      </w:r>
      <w:r w:rsidRPr="00E06165" w:rsidR="000A22D0">
        <w:t xml:space="preserve"> </w:t>
      </w:r>
      <w:r w:rsidRPr="00E06165" w:rsidR="00AD6000">
        <w:t xml:space="preserve">FR </w:t>
      </w:r>
      <w:r w:rsidRPr="003B242C" w:rsidR="003B242C">
        <w:t xml:space="preserve">56658 </w:t>
      </w:r>
      <w:r w:rsidRPr="006A178A" w:rsidR="00AD6000">
        <w:t>(</w:t>
      </w:r>
      <w:r w:rsidR="00CB5916">
        <w:t>September 3, 2026</w:t>
      </w:r>
      <w:r w:rsidRPr="006A178A" w:rsidR="00957F16">
        <w:t>).</w:t>
      </w:r>
      <w:r w:rsidR="00957F16">
        <w:t xml:space="preserve">  TSA</w:t>
      </w:r>
      <w:r w:rsidR="00557E6F">
        <w:t xml:space="preserve"> received no comments in reply to</w:t>
      </w:r>
      <w:r w:rsidR="00957F16">
        <w:t xml:space="preserve"> the notices.</w:t>
      </w:r>
    </w:p>
    <w:p w:rsidR="005D6C29" w:rsidP="00FA7337" w14:paraId="67BD5E7C" w14:textId="77777777">
      <w:pPr>
        <w:ind w:left="360"/>
      </w:pPr>
    </w:p>
    <w:p w:rsidR="00865C1D" w14:paraId="2E7A0405"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865C1D" w:rsidP="00FA7337" w14:paraId="19F8F5D5" w14:textId="77777777">
      <w:pPr>
        <w:keepNext/>
        <w:numPr>
          <w:ilvl w:val="12"/>
          <w:numId w:val="0"/>
        </w:numPr>
        <w:ind w:left="360"/>
      </w:pPr>
    </w:p>
    <w:p w:rsidR="00865C1D" w:rsidRPr="00A84016" w:rsidP="00FA7337" w14:paraId="7EFBA0D3" w14:textId="77777777">
      <w:pPr>
        <w:numPr>
          <w:ilvl w:val="12"/>
          <w:numId w:val="0"/>
        </w:numPr>
        <w:ind w:left="360"/>
        <w:rPr>
          <w:rFonts w:ascii="Georgia" w:hAnsi="Georgia"/>
          <w:b/>
          <w:color w:val="auto"/>
          <w:sz w:val="20"/>
        </w:rPr>
      </w:pPr>
      <w:r>
        <w:rPr>
          <w:color w:val="auto"/>
          <w:szCs w:val="24"/>
        </w:rPr>
        <w:t xml:space="preserve">TSA </w:t>
      </w:r>
      <w:r w:rsidR="00A1205A">
        <w:rPr>
          <w:color w:val="auto"/>
          <w:szCs w:val="24"/>
        </w:rPr>
        <w:t>does</w:t>
      </w:r>
      <w:r>
        <w:rPr>
          <w:color w:val="auto"/>
          <w:szCs w:val="24"/>
        </w:rPr>
        <w:t xml:space="preserve"> not provide any payment or gift to respondents.</w:t>
      </w:r>
    </w:p>
    <w:p w:rsidR="00865C1D" w:rsidP="00FA7337" w14:paraId="1655C48D" w14:textId="77777777">
      <w:pPr>
        <w:numPr>
          <w:ilvl w:val="12"/>
          <w:numId w:val="0"/>
        </w:numPr>
        <w:ind w:left="360"/>
      </w:pPr>
    </w:p>
    <w:p w:rsidR="00865C1D" w14:paraId="73621F79" w14:textId="66A6BBA5">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865C1D" w:rsidP="00FA7337" w14:paraId="165E6563" w14:textId="77777777">
      <w:pPr>
        <w:keepNext/>
        <w:numPr>
          <w:ilvl w:val="12"/>
          <w:numId w:val="0"/>
        </w:numPr>
        <w:ind w:left="360"/>
      </w:pPr>
    </w:p>
    <w:p w:rsidR="00741427" w:rsidP="00FB181F" w14:paraId="28113C7B" w14:textId="5BE3EDD8">
      <w:pPr>
        <w:tabs>
          <w:tab w:val="left" w:pos="360"/>
        </w:tabs>
        <w:ind w:left="360"/>
      </w:pPr>
      <w:r>
        <w:rPr>
          <w:szCs w:val="24"/>
        </w:rPr>
        <w:t xml:space="preserve">TSA does not provide any assurance of confidentiality to the respondents; however, </w:t>
      </w:r>
      <w:r w:rsidRPr="0084759D">
        <w:rPr>
          <w:rFonts w:cs="Times New Roman"/>
          <w:szCs w:val="24"/>
        </w:rPr>
        <w:t>information will be maintained in accordance with the Privacy Act of 1974</w:t>
      </w:r>
      <w:r w:rsidR="000541C0">
        <w:rPr>
          <w:rFonts w:cs="Times New Roman"/>
          <w:szCs w:val="24"/>
        </w:rPr>
        <w:t>,</w:t>
      </w:r>
      <w:r w:rsidRPr="0084759D">
        <w:rPr>
          <w:rFonts w:cs="Times New Roman"/>
          <w:szCs w:val="24"/>
        </w:rPr>
        <w:t xml:space="preserve"> 5 U.S.C. 552a</w:t>
      </w:r>
      <w:r w:rsidR="000541C0">
        <w:rPr>
          <w:rFonts w:cs="Times New Roman"/>
          <w:szCs w:val="24"/>
        </w:rPr>
        <w:t>.</w:t>
      </w:r>
      <w:r w:rsidRPr="0084759D">
        <w:rPr>
          <w:rFonts w:cs="Times New Roman"/>
          <w:szCs w:val="24"/>
        </w:rPr>
        <w:t xml:space="preserve"> </w:t>
      </w:r>
      <w:r w:rsidR="00D07392">
        <w:rPr>
          <w:rFonts w:cs="Times New Roman"/>
          <w:szCs w:val="24"/>
        </w:rPr>
        <w:t xml:space="preserve"> The form</w:t>
      </w:r>
      <w:r w:rsidR="00EC5196">
        <w:rPr>
          <w:rFonts w:cs="Times New Roman"/>
          <w:szCs w:val="24"/>
        </w:rPr>
        <w:t>s</w:t>
      </w:r>
      <w:r w:rsidR="00D07392">
        <w:rPr>
          <w:rFonts w:cs="Times New Roman"/>
          <w:szCs w:val="24"/>
        </w:rPr>
        <w:t xml:space="preserve"> include a Privacy Act Statement citing 49 U.S.C. </w:t>
      </w:r>
      <w:r w:rsidRPr="00077BA3" w:rsidR="00D07392">
        <w:t xml:space="preserve">114(n), 14 CFR </w:t>
      </w:r>
      <w:r w:rsidR="005D6C29">
        <w:t>p</w:t>
      </w:r>
      <w:r w:rsidRPr="00077BA3" w:rsidR="00D07392">
        <w:t>art 67, E.O. 9397 (S</w:t>
      </w:r>
      <w:r w:rsidR="00D07392">
        <w:t xml:space="preserve">ocial </w:t>
      </w:r>
      <w:r w:rsidRPr="00077BA3" w:rsidR="00D07392">
        <w:t>S</w:t>
      </w:r>
      <w:r w:rsidR="00D07392">
        <w:t xml:space="preserve">ecurity </w:t>
      </w:r>
      <w:r w:rsidRPr="00077BA3" w:rsidR="00D07392">
        <w:t>N</w:t>
      </w:r>
      <w:r w:rsidR="00D07392">
        <w:t>umber</w:t>
      </w:r>
      <w:r w:rsidRPr="00077BA3" w:rsidR="00D07392">
        <w:t>)</w:t>
      </w:r>
      <w:r w:rsidR="00D07392">
        <w:t>.</w:t>
      </w:r>
      <w:r w:rsidR="00C70427">
        <w:t xml:space="preserve"> </w:t>
      </w:r>
      <w:r w:rsidR="005D6C29">
        <w:t xml:space="preserve"> </w:t>
      </w:r>
      <w:r w:rsidR="00C70427">
        <w:t xml:space="preserve">The applicable System of Records Notices are </w:t>
      </w:r>
      <w:r w:rsidR="00A37E2C">
        <w:t>OPM/GOVT-10 System, Employee Medical File of Records of TSO</w:t>
      </w:r>
      <w:r w:rsidR="006076E6">
        <w:t>,</w:t>
      </w:r>
      <w:r w:rsidR="00A37E2C">
        <w:t xml:space="preserve"> </w:t>
      </w:r>
      <w:r w:rsidR="006076E6">
        <w:t xml:space="preserve">OPM/GOVT-5 Recruiting, Examining, and Placement Records </w:t>
      </w:r>
      <w:r w:rsidR="00C70427">
        <w:t>and DHS/TSA</w:t>
      </w:r>
      <w:r w:rsidR="005D6C29">
        <w:t>-</w:t>
      </w:r>
      <w:r w:rsidR="00C70427">
        <w:t xml:space="preserve">001, Transportation Security Enforcement Record System.  </w:t>
      </w:r>
      <w:r w:rsidRPr="00C70427" w:rsidR="00C70427">
        <w:rPr>
          <w:i/>
        </w:rPr>
        <w:t>See</w:t>
      </w:r>
      <w:r w:rsidR="00CD06F2">
        <w:t xml:space="preserve"> 71 FR 35360 (June 19, 2006)</w:t>
      </w:r>
      <w:r w:rsidR="006076E6">
        <w:t>,</w:t>
      </w:r>
      <w:r w:rsidRPr="00EF1591" w:rsidR="00EF1591">
        <w:t xml:space="preserve"> 71 FR 35351</w:t>
      </w:r>
      <w:r w:rsidR="006076E6">
        <w:t xml:space="preserve"> (</w:t>
      </w:r>
      <w:r w:rsidR="00EF1591">
        <w:t>June 19, 2006</w:t>
      </w:r>
      <w:r w:rsidR="00C70427">
        <w:t xml:space="preserve"> and 75 FR 28042 (May 19, 2010) respectively.</w:t>
      </w:r>
      <w:r w:rsidRPr="00EF1591" w:rsidR="00EF1591">
        <w:rPr>
          <w:rFonts w:cs="Times New Roman"/>
          <w:i/>
          <w:color w:val="auto"/>
          <w:szCs w:val="24"/>
        </w:rPr>
        <w:t xml:space="preserve">  See</w:t>
      </w:r>
      <w:r w:rsidR="00EF1591">
        <w:t xml:space="preserve"> DHS/ALL/PIA-043</w:t>
      </w:r>
      <w:r w:rsidR="00F97703">
        <w:t>(a)</w:t>
      </w:r>
      <w:r w:rsidR="00EF1591">
        <w:t xml:space="preserve"> </w:t>
      </w:r>
      <w:r w:rsidR="00F97703">
        <w:t>Talent</w:t>
      </w:r>
      <w:r w:rsidR="00EF1591">
        <w:t xml:space="preserve"> </w:t>
      </w:r>
      <w:r w:rsidR="00F97703">
        <w:t xml:space="preserve">Acquisition </w:t>
      </w:r>
      <w:r w:rsidR="00EF1591">
        <w:t>(</w:t>
      </w:r>
      <w:r w:rsidR="00F97703">
        <w:t>September 11, 2020</w:t>
      </w:r>
      <w:r w:rsidR="00EF1591">
        <w:t>).</w:t>
      </w:r>
    </w:p>
    <w:p w:rsidR="00741427" w:rsidRPr="00F565E4" w:rsidP="00FA7337" w14:paraId="384A01CB" w14:textId="77777777">
      <w:pPr>
        <w:tabs>
          <w:tab w:val="left" w:pos="360"/>
        </w:tabs>
        <w:ind w:left="360"/>
        <w:rPr>
          <w:i/>
        </w:rPr>
      </w:pPr>
    </w:p>
    <w:p w:rsidR="00865C1D" w14:paraId="0A338AB0" w14:textId="77777777">
      <w:pPr>
        <w:keepNext/>
        <w:numPr>
          <w:ilvl w:val="0"/>
          <w:numId w:val="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865C1D" w:rsidP="00FA7337" w14:paraId="765C2F6A" w14:textId="77777777">
      <w:pPr>
        <w:numPr>
          <w:ilvl w:val="12"/>
          <w:numId w:val="0"/>
        </w:numPr>
        <w:ind w:left="360"/>
      </w:pPr>
    </w:p>
    <w:p w:rsidR="00694E9F" w:rsidRPr="00763E85" w:rsidP="00694E9F" w14:paraId="7F3C57A5" w14:textId="0AB2B4B3">
      <w:pPr>
        <w:autoSpaceDE w:val="0"/>
        <w:autoSpaceDN w:val="0"/>
        <w:adjustRightInd w:val="0"/>
        <w:ind w:left="360"/>
        <w:rPr>
          <w:rFonts w:cs="Times New Roman"/>
          <w:bCs/>
          <w:color w:val="auto"/>
          <w:szCs w:val="24"/>
        </w:rPr>
      </w:pPr>
      <w:r w:rsidRPr="00763E85">
        <w:rPr>
          <w:rFonts w:cs="Times New Roman"/>
          <w:bCs/>
          <w:color w:val="auto"/>
          <w:szCs w:val="24"/>
        </w:rPr>
        <w:t xml:space="preserve">While some of the questions </w:t>
      </w:r>
      <w:r>
        <w:rPr>
          <w:rFonts w:cs="Times New Roman"/>
          <w:bCs/>
          <w:color w:val="auto"/>
          <w:szCs w:val="24"/>
        </w:rPr>
        <w:t xml:space="preserve">in the </w:t>
      </w:r>
      <w:r w:rsidR="00EE3EE6">
        <w:rPr>
          <w:rFonts w:cs="Times New Roman"/>
          <w:bCs/>
          <w:color w:val="auto"/>
          <w:szCs w:val="24"/>
        </w:rPr>
        <w:t>MHC</w:t>
      </w:r>
      <w:r>
        <w:rPr>
          <w:rFonts w:cs="Times New Roman"/>
          <w:bCs/>
          <w:color w:val="auto"/>
          <w:szCs w:val="24"/>
        </w:rPr>
        <w:t xml:space="preserve"> form </w:t>
      </w:r>
      <w:r w:rsidRPr="00763E85">
        <w:rPr>
          <w:rFonts w:cs="Times New Roman"/>
          <w:bCs/>
          <w:color w:val="auto"/>
          <w:szCs w:val="24"/>
        </w:rPr>
        <w:t xml:space="preserve">could be considered to be of a sensitive nature, TSA deems this collection necessary to evaluate a </w:t>
      </w:r>
      <w:r>
        <w:rPr>
          <w:rFonts w:cs="Times New Roman"/>
          <w:bCs/>
          <w:color w:val="auto"/>
          <w:szCs w:val="24"/>
        </w:rPr>
        <w:t xml:space="preserve">FAM applicants’ </w:t>
      </w:r>
      <w:r w:rsidRPr="00763E85">
        <w:rPr>
          <w:rFonts w:cs="Times New Roman"/>
          <w:bCs/>
          <w:color w:val="auto"/>
          <w:szCs w:val="24"/>
        </w:rPr>
        <w:t>medical suitability</w:t>
      </w:r>
      <w:r>
        <w:rPr>
          <w:rFonts w:cs="Times New Roman"/>
          <w:bCs/>
          <w:color w:val="auto"/>
          <w:szCs w:val="24"/>
        </w:rPr>
        <w:t xml:space="preserve">.  </w:t>
      </w:r>
      <w:r w:rsidRPr="00763E85">
        <w:rPr>
          <w:rFonts w:cs="Times New Roman"/>
          <w:bCs/>
          <w:color w:val="auto"/>
          <w:szCs w:val="24"/>
        </w:rPr>
        <w:t>While some of this information is commonly considered private, the collection is essential to ensure that the individuals performing TSA’s security mission are able to perform their duties and in a manner that does not compromise security.  As noted above, TSA will follow appropriate procedures to protect this information from unauthorized disclosure.</w:t>
      </w:r>
      <w:r w:rsidRPr="00694E9F">
        <w:rPr>
          <w:rFonts w:cs="Times New Roman"/>
          <w:bCs/>
          <w:color w:val="auto"/>
          <w:szCs w:val="24"/>
        </w:rPr>
        <w:t xml:space="preserve"> </w:t>
      </w:r>
      <w:r w:rsidR="00EE3EE6">
        <w:rPr>
          <w:rFonts w:cs="Times New Roman"/>
          <w:bCs/>
          <w:color w:val="auto"/>
          <w:szCs w:val="24"/>
        </w:rPr>
        <w:t xml:space="preserve"> </w:t>
      </w:r>
      <w:r>
        <w:rPr>
          <w:rFonts w:cs="Times New Roman"/>
          <w:bCs/>
          <w:color w:val="auto"/>
          <w:szCs w:val="24"/>
        </w:rPr>
        <w:t>The questions have been tailored specifically for the FAM position, in keeping with the public safety role of this job.</w:t>
      </w:r>
    </w:p>
    <w:p w:rsidR="00694E9F" w:rsidP="00694E9F" w14:paraId="48FB5B83" w14:textId="56500F8A">
      <w:pPr>
        <w:autoSpaceDE w:val="0"/>
        <w:autoSpaceDN w:val="0"/>
        <w:adjustRightInd w:val="0"/>
        <w:ind w:left="360"/>
        <w:rPr>
          <w:rFonts w:cs="Times New Roman"/>
          <w:bCs/>
          <w:color w:val="auto"/>
          <w:szCs w:val="24"/>
        </w:rPr>
      </w:pPr>
    </w:p>
    <w:p w:rsidR="00865C1D" w14:paraId="263FC631" w14:textId="77777777">
      <w:pPr>
        <w:keepNext/>
        <w:numPr>
          <w:ilvl w:val="0"/>
          <w:numId w:val="1"/>
        </w:numPr>
        <w:tabs>
          <w:tab w:val="left" w:pos="360"/>
        </w:tabs>
        <w:rPr>
          <w:b/>
          <w:i/>
        </w:rPr>
      </w:pPr>
      <w:r>
        <w:rPr>
          <w:b/>
          <w:i/>
        </w:rPr>
        <w:t>Provide estimates of hour</w:t>
      </w:r>
      <w:r w:rsidR="00FC15A9">
        <w:rPr>
          <w:b/>
          <w:i/>
        </w:rPr>
        <w:t xml:space="preserve"> and cost</w:t>
      </w:r>
      <w:r>
        <w:rPr>
          <w:b/>
          <w:i/>
        </w:rPr>
        <w:t xml:space="preserve"> burden of the collection of information.</w:t>
      </w:r>
    </w:p>
    <w:p w:rsidR="00865C1D" w14:paraId="77A3167F" w14:textId="77777777">
      <w:pPr>
        <w:keepNext/>
        <w:numPr>
          <w:ilvl w:val="12"/>
          <w:numId w:val="0"/>
        </w:numPr>
        <w:ind w:left="360"/>
      </w:pPr>
    </w:p>
    <w:p w:rsidR="008E0344" w:rsidP="362134CE" w14:paraId="5DDC62A7" w14:textId="22F0A69D">
      <w:pPr>
        <w:ind w:left="360"/>
        <w:rPr>
          <w:color w:val="auto"/>
        </w:rPr>
      </w:pPr>
      <w:r>
        <w:rPr>
          <w:color w:val="auto"/>
        </w:rPr>
        <w:t>LE/FAMS</w:t>
      </w:r>
      <w:r w:rsidRPr="362134CE" w:rsidR="00EF1E5E">
        <w:rPr>
          <w:color w:val="auto"/>
        </w:rPr>
        <w:t xml:space="preserve"> applicants must self-certify certain information regarding their mental health, using the </w:t>
      </w:r>
      <w:r w:rsidRPr="362134CE" w:rsidR="00F75359">
        <w:rPr>
          <w:color w:val="auto"/>
        </w:rPr>
        <w:t xml:space="preserve">MHC </w:t>
      </w:r>
      <w:r w:rsidRPr="362134CE" w:rsidR="00EF1E5E">
        <w:rPr>
          <w:color w:val="auto"/>
        </w:rPr>
        <w:t>form.</w:t>
      </w:r>
      <w:r w:rsidRPr="362134CE" w:rsidR="005D6C29">
        <w:rPr>
          <w:color w:val="auto"/>
        </w:rPr>
        <w:t xml:space="preserve"> </w:t>
      </w:r>
      <w:r w:rsidRPr="362134CE" w:rsidR="00EF1E5E">
        <w:rPr>
          <w:color w:val="auto"/>
        </w:rPr>
        <w:t xml:space="preserve"> </w:t>
      </w:r>
      <w:r w:rsidR="00912258">
        <w:rPr>
          <w:color w:val="auto"/>
        </w:rPr>
        <w:t xml:space="preserve">Based on its experience, </w:t>
      </w:r>
      <w:r w:rsidRPr="362134CE" w:rsidR="00EF1E5E">
        <w:rPr>
          <w:color w:val="auto"/>
        </w:rPr>
        <w:t xml:space="preserve">TSA estimates </w:t>
      </w:r>
      <w:r w:rsidR="00A16FCE">
        <w:rPr>
          <w:color w:val="auto"/>
        </w:rPr>
        <w:t>that 100 applicants per year will be required to fill out the MHC form, which takes</w:t>
      </w:r>
      <w:r w:rsidRPr="362134CE" w:rsidR="00EF1E5E">
        <w:rPr>
          <w:color w:val="auto"/>
        </w:rPr>
        <w:t xml:space="preserve"> </w:t>
      </w:r>
      <w:r w:rsidR="00595D96">
        <w:rPr>
          <w:color w:val="auto"/>
        </w:rPr>
        <w:t xml:space="preserve">approximately </w:t>
      </w:r>
      <w:r w:rsidR="00EE3EE6">
        <w:rPr>
          <w:color w:val="auto"/>
        </w:rPr>
        <w:t>1</w:t>
      </w:r>
      <w:r w:rsidRPr="362134CE" w:rsidR="00EE3EE6">
        <w:rPr>
          <w:color w:val="auto"/>
        </w:rPr>
        <w:t xml:space="preserve"> </w:t>
      </w:r>
      <w:r w:rsidRPr="362134CE">
        <w:rPr>
          <w:color w:val="auto"/>
        </w:rPr>
        <w:t>hour to complete</w:t>
      </w:r>
      <w:r w:rsidR="00D7769B">
        <w:rPr>
          <w:color w:val="auto"/>
        </w:rPr>
        <w:t xml:space="preserve">.  This results in an </w:t>
      </w:r>
      <w:r w:rsidRPr="362134CE">
        <w:rPr>
          <w:color w:val="auto"/>
        </w:rPr>
        <w:t xml:space="preserve">annual hour burden of </w:t>
      </w:r>
      <w:r w:rsidRPr="362134CE" w:rsidR="00EE2D30">
        <w:rPr>
          <w:color w:val="auto"/>
        </w:rPr>
        <w:t>100</w:t>
      </w:r>
      <w:r w:rsidRPr="362134CE">
        <w:rPr>
          <w:color w:val="auto"/>
        </w:rPr>
        <w:t xml:space="preserve"> hours</w:t>
      </w:r>
      <w:r w:rsidR="00D7769B">
        <w:rPr>
          <w:color w:val="auto"/>
        </w:rPr>
        <w:t xml:space="preserve"> (100 applicants x 1 hour)</w:t>
      </w:r>
      <w:r w:rsidRPr="362134CE">
        <w:rPr>
          <w:color w:val="auto"/>
        </w:rPr>
        <w:t>.</w:t>
      </w:r>
      <w:r w:rsidRPr="362134CE" w:rsidR="005D6C29">
        <w:rPr>
          <w:color w:val="auto"/>
        </w:rPr>
        <w:t xml:space="preserve"> </w:t>
      </w:r>
      <w:r w:rsidRPr="362134CE">
        <w:rPr>
          <w:color w:val="auto"/>
        </w:rPr>
        <w:t xml:space="preserve"> Applicants can be any member of the public, therefore </w:t>
      </w:r>
      <w:r w:rsidRPr="362134CE" w:rsidR="00C17DD6">
        <w:rPr>
          <w:rFonts w:eastAsia="Calibri"/>
          <w:color w:val="auto"/>
        </w:rPr>
        <w:t xml:space="preserve">TSA uses </w:t>
      </w:r>
      <w:r w:rsidR="00C17DD6">
        <w:rPr>
          <w:rFonts w:eastAsia="Calibri" w:cs="Times New Roman"/>
          <w:color w:val="auto"/>
        </w:rPr>
        <w:t xml:space="preserve">the Bureau of Labor Statistics (BLS) all occupations (00-0000) mean wage rate </w:t>
      </w:r>
      <w:r w:rsidRPr="00BC6E0E" w:rsidR="00C17DD6">
        <w:rPr>
          <w:rFonts w:eastAsia="Calibri" w:cs="Times New Roman"/>
          <w:color w:val="auto"/>
        </w:rPr>
        <w:t>of $</w:t>
      </w:r>
      <w:r w:rsidRPr="00251D7C" w:rsidR="00C17DD6">
        <w:rPr>
          <w:rFonts w:eastAsia="Calibri" w:cs="Times New Roman"/>
          <w:color w:val="auto"/>
        </w:rPr>
        <w:t>32.66</w:t>
      </w:r>
      <w:r w:rsidR="00C17DD6">
        <w:rPr>
          <w:rFonts w:eastAsia="Calibri" w:cs="Times New Roman"/>
          <w:color w:val="auto"/>
        </w:rPr>
        <w:t xml:space="preserve"> per hour.</w:t>
      </w:r>
      <w:r>
        <w:rPr>
          <w:rStyle w:val="FootnoteReference"/>
          <w:rFonts w:eastAsia="Calibri" w:cs="Times New Roman"/>
          <w:color w:val="auto"/>
        </w:rPr>
        <w:footnoteReference w:id="3"/>
      </w:r>
      <w:r w:rsidR="00C17DD6">
        <w:rPr>
          <w:rFonts w:eastAsia="Calibri" w:cs="Times New Roman"/>
          <w:color w:val="auto"/>
        </w:rPr>
        <w:t xml:space="preserve">  TSA then applies a load factor of 1.</w:t>
      </w:r>
      <w:r w:rsidRPr="00251D7C" w:rsidR="00C17DD6">
        <w:rPr>
          <w:rFonts w:eastAsia="Calibri" w:cs="Times New Roman"/>
          <w:color w:val="auto"/>
        </w:rPr>
        <w:t>4582</w:t>
      </w:r>
      <w:r w:rsidRPr="00BC6E0E" w:rsidR="00C17DD6">
        <w:rPr>
          <w:rFonts w:eastAsia="Calibri" w:cs="Times New Roman"/>
          <w:color w:val="auto"/>
        </w:rPr>
        <w:t xml:space="preserve"> to</w:t>
      </w:r>
      <w:r w:rsidR="00C17DD6">
        <w:rPr>
          <w:rFonts w:eastAsia="Calibri" w:cs="Times New Roman"/>
          <w:color w:val="auto"/>
        </w:rPr>
        <w:t xml:space="preserve"> account for </w:t>
      </w:r>
      <w:r w:rsidR="00C17DD6">
        <w:t>non-compensation costs of employment, such as health and retirement benefits</w:t>
      </w:r>
      <w:r w:rsidRPr="26B979E9" w:rsidR="00C17DD6">
        <w:rPr>
          <w:rFonts w:eastAsia="Calibri" w:cs="Times New Roman"/>
          <w:color w:val="auto"/>
        </w:rPr>
        <w:t>.</w:t>
      </w:r>
      <w:r>
        <w:rPr>
          <w:rStyle w:val="FootnoteReference"/>
          <w:rFonts w:eastAsia="Calibri" w:cs="Times New Roman"/>
          <w:color w:val="auto"/>
        </w:rPr>
        <w:footnoteReference w:id="4"/>
      </w:r>
      <w:r w:rsidRPr="26B979E9" w:rsidR="00C17DD6">
        <w:rPr>
          <w:rFonts w:eastAsia="Calibri" w:cs="Times New Roman"/>
          <w:color w:val="auto"/>
        </w:rPr>
        <w:t xml:space="preserve">  </w:t>
      </w:r>
      <w:r w:rsidR="00C17DD6">
        <w:rPr>
          <w:rFonts w:eastAsia="Calibri" w:cs="Times New Roman"/>
          <w:color w:val="auto"/>
        </w:rPr>
        <w:t>This results in a fully loaded applicant compensation rate of $47.63.</w:t>
      </w:r>
      <w:r>
        <w:rPr>
          <w:rStyle w:val="FootnoteReference"/>
          <w:rFonts w:eastAsia="Calibri" w:cs="Times New Roman"/>
          <w:color w:val="auto"/>
        </w:rPr>
        <w:footnoteReference w:id="5"/>
      </w:r>
      <w:r w:rsidR="00C17DD6">
        <w:rPr>
          <w:rFonts w:eastAsia="Calibri" w:cs="Times New Roman"/>
          <w:color w:val="auto"/>
        </w:rPr>
        <w:t xml:space="preserve"> </w:t>
      </w:r>
      <w:r w:rsidR="00EE3EE6">
        <w:rPr>
          <w:rFonts w:eastAsia="Calibri" w:cs="Times New Roman"/>
          <w:color w:val="auto"/>
        </w:rPr>
        <w:t xml:space="preserve"> </w:t>
      </w:r>
      <w:r w:rsidRPr="362134CE">
        <w:rPr>
          <w:color w:val="auto"/>
        </w:rPr>
        <w:t>TSA estimates an annual hour burden cost of $</w:t>
      </w:r>
      <w:r w:rsidR="00FF437C">
        <w:rPr>
          <w:color w:val="auto"/>
        </w:rPr>
        <w:t>4</w:t>
      </w:r>
      <w:r w:rsidR="001A19E7">
        <w:rPr>
          <w:color w:val="auto"/>
        </w:rPr>
        <w:t>,763</w:t>
      </w:r>
      <w:r w:rsidRPr="362134CE">
        <w:rPr>
          <w:color w:val="auto"/>
        </w:rPr>
        <w:t xml:space="preserve">. </w:t>
      </w:r>
      <w:r w:rsidRPr="362134CE" w:rsidR="005D6C29">
        <w:rPr>
          <w:color w:val="auto"/>
        </w:rPr>
        <w:t xml:space="preserve"> </w:t>
      </w:r>
      <w:r w:rsidRPr="362134CE">
        <w:rPr>
          <w:color w:val="auto"/>
        </w:rPr>
        <w:t>Table 1 summarizes these calculations.</w:t>
      </w:r>
    </w:p>
    <w:p w:rsidR="008E0344" w:rsidP="00F75359" w14:paraId="337698FE" w14:textId="77777777">
      <w:pPr>
        <w:rPr>
          <w:color w:val="auto"/>
          <w:szCs w:val="24"/>
        </w:rPr>
      </w:pPr>
    </w:p>
    <w:tbl>
      <w:tblPr>
        <w:tblW w:w="5000" w:type="pct"/>
        <w:tblLook w:val="04A0"/>
      </w:tblPr>
      <w:tblGrid>
        <w:gridCol w:w="2438"/>
        <w:gridCol w:w="2464"/>
        <w:gridCol w:w="2391"/>
        <w:gridCol w:w="2067"/>
      </w:tblGrid>
      <w:tr w14:paraId="4E4349A3" w14:textId="77777777" w:rsidTr="00880227">
        <w:tblPrEx>
          <w:tblW w:w="5000" w:type="pct"/>
          <w:tblLook w:val="04A0"/>
        </w:tblPrEx>
        <w:trPr>
          <w:trHeight w:val="315"/>
        </w:trPr>
        <w:tc>
          <w:tcPr>
            <w:tcW w:w="5000" w:type="pct"/>
            <w:gridSpan w:val="4"/>
            <w:tcBorders>
              <w:top w:val="nil"/>
              <w:left w:val="nil"/>
              <w:bottom w:val="single" w:sz="4" w:space="0" w:color="auto"/>
              <w:right w:val="nil"/>
            </w:tcBorders>
            <w:noWrap/>
            <w:vAlign w:val="bottom"/>
            <w:hideMark/>
          </w:tcPr>
          <w:p w:rsidR="008E0344" w:rsidRPr="005D6C29" w:rsidP="00F75359" w14:paraId="6D9A29D2" w14:textId="2DD8C6CB">
            <w:pPr>
              <w:rPr>
                <w:rFonts w:cs="Times New Roman"/>
                <w:b/>
                <w:bCs/>
                <w:szCs w:val="22"/>
              </w:rPr>
            </w:pPr>
            <w:r w:rsidRPr="00F565E4">
              <w:rPr>
                <w:rFonts w:cs="Times New Roman"/>
                <w:b/>
                <w:bCs/>
                <w:szCs w:val="22"/>
              </w:rPr>
              <w:t>Table 1</w:t>
            </w:r>
            <w:r w:rsidR="000C068B">
              <w:rPr>
                <w:rFonts w:cs="Times New Roman"/>
                <w:b/>
                <w:bCs/>
                <w:szCs w:val="22"/>
              </w:rPr>
              <w:t>:</w:t>
            </w:r>
            <w:r w:rsidR="005D6C29">
              <w:rPr>
                <w:rFonts w:cs="Times New Roman"/>
                <w:b/>
                <w:bCs/>
                <w:szCs w:val="22"/>
              </w:rPr>
              <w:t xml:space="preserve"> </w:t>
            </w:r>
            <w:r w:rsidRPr="005D6C29">
              <w:rPr>
                <w:rFonts w:cs="Times New Roman"/>
                <w:b/>
                <w:bCs/>
                <w:szCs w:val="22"/>
              </w:rPr>
              <w:t xml:space="preserve">Hour Burden and Costs for FAMS Applicant </w:t>
            </w:r>
            <w:r w:rsidR="00F75359">
              <w:rPr>
                <w:rFonts w:cs="Times New Roman"/>
                <w:b/>
                <w:bCs/>
                <w:szCs w:val="22"/>
              </w:rPr>
              <w:t>MHC</w:t>
            </w:r>
            <w:r w:rsidR="00F81B7E">
              <w:rPr>
                <w:rFonts w:cs="Times New Roman"/>
                <w:b/>
                <w:bCs/>
                <w:szCs w:val="22"/>
              </w:rPr>
              <w:t xml:space="preserve"> (TSA Form 1164)</w:t>
            </w:r>
          </w:p>
        </w:tc>
      </w:tr>
      <w:tr w14:paraId="6F6C772F" w14:textId="77777777" w:rsidTr="00880227">
        <w:tblPrEx>
          <w:tblW w:w="5000" w:type="pct"/>
          <w:tblLook w:val="04A0"/>
        </w:tblPrEx>
        <w:trPr>
          <w:trHeight w:val="600"/>
        </w:trPr>
        <w:tc>
          <w:tcPr>
            <w:tcW w:w="1303" w:type="pct"/>
            <w:tcBorders>
              <w:top w:val="single" w:sz="4" w:space="0" w:color="auto"/>
              <w:left w:val="single" w:sz="4" w:space="0" w:color="auto"/>
              <w:bottom w:val="single" w:sz="4" w:space="0" w:color="auto"/>
              <w:right w:val="single" w:sz="4" w:space="0" w:color="auto"/>
            </w:tcBorders>
            <w:vAlign w:val="bottom"/>
            <w:hideMark/>
          </w:tcPr>
          <w:p w:rsidR="008E0344" w:rsidRPr="005D6C29" w:rsidP="008E0344" w14:paraId="066CBEDF" w14:textId="77777777">
            <w:pPr>
              <w:rPr>
                <w:rFonts w:cs="Times New Roman"/>
                <w:b/>
                <w:bCs/>
                <w:szCs w:val="22"/>
              </w:rPr>
            </w:pPr>
            <w:r w:rsidRPr="005D6C29">
              <w:rPr>
                <w:rFonts w:cs="Times New Roman"/>
                <w:b/>
                <w:bCs/>
                <w:szCs w:val="22"/>
              </w:rPr>
              <w:t>Number of Respondents</w:t>
            </w:r>
          </w:p>
        </w:tc>
        <w:tc>
          <w:tcPr>
            <w:tcW w:w="1316" w:type="pct"/>
            <w:tcBorders>
              <w:top w:val="single" w:sz="4" w:space="0" w:color="auto"/>
              <w:left w:val="nil"/>
              <w:bottom w:val="single" w:sz="4" w:space="0" w:color="auto"/>
              <w:right w:val="single" w:sz="4" w:space="0" w:color="auto"/>
            </w:tcBorders>
            <w:vAlign w:val="bottom"/>
            <w:hideMark/>
          </w:tcPr>
          <w:p w:rsidR="008E0344" w:rsidRPr="005D6C29" w:rsidP="008E0344" w14:paraId="14E31D86" w14:textId="77777777">
            <w:pPr>
              <w:rPr>
                <w:rFonts w:cs="Times New Roman"/>
                <w:b/>
                <w:bCs/>
                <w:szCs w:val="22"/>
              </w:rPr>
            </w:pPr>
            <w:r w:rsidRPr="005D6C29">
              <w:rPr>
                <w:rFonts w:cs="Times New Roman"/>
                <w:b/>
                <w:bCs/>
                <w:szCs w:val="22"/>
              </w:rPr>
              <w:t>Hour Burden per Respondent</w:t>
            </w:r>
          </w:p>
        </w:tc>
        <w:tc>
          <w:tcPr>
            <w:tcW w:w="1277" w:type="pct"/>
            <w:tcBorders>
              <w:top w:val="single" w:sz="4" w:space="0" w:color="auto"/>
              <w:left w:val="nil"/>
              <w:bottom w:val="single" w:sz="4" w:space="0" w:color="auto"/>
              <w:right w:val="single" w:sz="4" w:space="0" w:color="auto"/>
            </w:tcBorders>
            <w:vAlign w:val="bottom"/>
            <w:hideMark/>
          </w:tcPr>
          <w:p w:rsidR="008E0344" w:rsidRPr="005D6C29" w:rsidP="008E0344" w14:paraId="67F04D1B" w14:textId="77777777">
            <w:pPr>
              <w:rPr>
                <w:rFonts w:cs="Times New Roman"/>
                <w:b/>
                <w:bCs/>
                <w:szCs w:val="22"/>
              </w:rPr>
            </w:pPr>
            <w:r w:rsidRPr="005D6C29">
              <w:rPr>
                <w:rFonts w:cs="Times New Roman"/>
                <w:b/>
                <w:bCs/>
                <w:szCs w:val="22"/>
              </w:rPr>
              <w:t>Annual Hour Burden</w:t>
            </w:r>
          </w:p>
        </w:tc>
        <w:tc>
          <w:tcPr>
            <w:tcW w:w="1104" w:type="pct"/>
            <w:tcBorders>
              <w:top w:val="single" w:sz="4" w:space="0" w:color="auto"/>
              <w:left w:val="nil"/>
              <w:bottom w:val="single" w:sz="4" w:space="0" w:color="auto"/>
              <w:right w:val="single" w:sz="4" w:space="0" w:color="auto"/>
            </w:tcBorders>
            <w:vAlign w:val="bottom"/>
            <w:hideMark/>
          </w:tcPr>
          <w:p w:rsidR="008E0344" w:rsidRPr="005D6C29" w:rsidP="008E0344" w14:paraId="08CB0431" w14:textId="77777777">
            <w:pPr>
              <w:rPr>
                <w:rFonts w:cs="Times New Roman"/>
                <w:b/>
                <w:bCs/>
                <w:szCs w:val="22"/>
              </w:rPr>
            </w:pPr>
            <w:r w:rsidRPr="005D6C29">
              <w:rPr>
                <w:rFonts w:cs="Times New Roman"/>
                <w:b/>
                <w:bCs/>
                <w:szCs w:val="22"/>
              </w:rPr>
              <w:t>Annual Hour Burden Cost</w:t>
            </w:r>
          </w:p>
        </w:tc>
      </w:tr>
      <w:tr w14:paraId="36FC543F" w14:textId="77777777" w:rsidTr="00880227">
        <w:tblPrEx>
          <w:tblW w:w="5000" w:type="pct"/>
          <w:tblLook w:val="04A0"/>
        </w:tblPrEx>
        <w:trPr>
          <w:trHeight w:val="315"/>
        </w:trPr>
        <w:tc>
          <w:tcPr>
            <w:tcW w:w="1303" w:type="pct"/>
            <w:tcBorders>
              <w:top w:val="single" w:sz="4" w:space="0" w:color="auto"/>
              <w:left w:val="single" w:sz="4" w:space="0" w:color="auto"/>
              <w:bottom w:val="single" w:sz="4" w:space="0" w:color="auto"/>
              <w:right w:val="single" w:sz="4" w:space="0" w:color="auto"/>
            </w:tcBorders>
            <w:noWrap/>
            <w:vAlign w:val="bottom"/>
            <w:hideMark/>
          </w:tcPr>
          <w:p w:rsidR="008E0344" w:rsidRPr="005D6C29" w:rsidP="008E0344" w14:paraId="2F25266F" w14:textId="77777777">
            <w:pPr>
              <w:jc w:val="center"/>
              <w:rPr>
                <w:rFonts w:cs="Times New Roman"/>
                <w:b/>
                <w:bCs/>
                <w:szCs w:val="22"/>
              </w:rPr>
            </w:pPr>
            <w:r w:rsidRPr="005D6C29">
              <w:rPr>
                <w:rFonts w:cs="Times New Roman"/>
                <w:b/>
                <w:bCs/>
                <w:szCs w:val="22"/>
              </w:rPr>
              <w:t>A</w:t>
            </w:r>
          </w:p>
        </w:tc>
        <w:tc>
          <w:tcPr>
            <w:tcW w:w="1316" w:type="pct"/>
            <w:tcBorders>
              <w:top w:val="single" w:sz="4" w:space="0" w:color="auto"/>
              <w:left w:val="nil"/>
              <w:bottom w:val="single" w:sz="4" w:space="0" w:color="auto"/>
              <w:right w:val="single" w:sz="4" w:space="0" w:color="auto"/>
            </w:tcBorders>
            <w:vAlign w:val="bottom"/>
            <w:hideMark/>
          </w:tcPr>
          <w:p w:rsidR="008E0344" w:rsidRPr="005D6C29" w:rsidP="008E0344" w14:paraId="3F403A94" w14:textId="77777777">
            <w:pPr>
              <w:jc w:val="center"/>
              <w:rPr>
                <w:rFonts w:cs="Times New Roman"/>
                <w:b/>
                <w:bCs/>
                <w:szCs w:val="22"/>
              </w:rPr>
            </w:pPr>
            <w:r w:rsidRPr="005D6C29">
              <w:rPr>
                <w:rFonts w:cs="Times New Roman"/>
                <w:b/>
                <w:bCs/>
                <w:szCs w:val="22"/>
              </w:rPr>
              <w:t>B</w:t>
            </w:r>
          </w:p>
        </w:tc>
        <w:tc>
          <w:tcPr>
            <w:tcW w:w="1277" w:type="pct"/>
            <w:tcBorders>
              <w:top w:val="single" w:sz="4" w:space="0" w:color="auto"/>
              <w:left w:val="nil"/>
              <w:bottom w:val="single" w:sz="4" w:space="0" w:color="auto"/>
              <w:right w:val="single" w:sz="4" w:space="0" w:color="auto"/>
            </w:tcBorders>
            <w:noWrap/>
            <w:vAlign w:val="bottom"/>
            <w:hideMark/>
          </w:tcPr>
          <w:p w:rsidR="008E0344" w:rsidRPr="005D6C29" w:rsidP="008E0344" w14:paraId="1E1419D5" w14:textId="77777777">
            <w:pPr>
              <w:jc w:val="center"/>
              <w:rPr>
                <w:rFonts w:cs="Times New Roman"/>
                <w:b/>
                <w:bCs/>
                <w:szCs w:val="22"/>
              </w:rPr>
            </w:pPr>
            <w:r w:rsidRPr="005D6C29">
              <w:rPr>
                <w:rFonts w:cs="Times New Roman"/>
                <w:b/>
                <w:bCs/>
                <w:szCs w:val="22"/>
              </w:rPr>
              <w:t>C = A x B</w:t>
            </w:r>
          </w:p>
        </w:tc>
        <w:tc>
          <w:tcPr>
            <w:tcW w:w="1104" w:type="pct"/>
            <w:tcBorders>
              <w:top w:val="single" w:sz="4" w:space="0" w:color="auto"/>
              <w:left w:val="nil"/>
              <w:bottom w:val="single" w:sz="4" w:space="0" w:color="auto"/>
              <w:right w:val="single" w:sz="4" w:space="0" w:color="auto"/>
            </w:tcBorders>
            <w:noWrap/>
            <w:vAlign w:val="bottom"/>
            <w:hideMark/>
          </w:tcPr>
          <w:p w:rsidR="008E0344" w:rsidRPr="005D6C29" w:rsidP="00AF69E7" w14:paraId="042FC099" w14:textId="39FCDD64">
            <w:pPr>
              <w:rPr>
                <w:rFonts w:cs="Times New Roman"/>
                <w:b/>
                <w:bCs/>
                <w:szCs w:val="22"/>
              </w:rPr>
            </w:pPr>
            <w:r w:rsidRPr="005D6C29">
              <w:rPr>
                <w:rFonts w:cs="Times New Roman"/>
                <w:b/>
                <w:bCs/>
                <w:szCs w:val="22"/>
              </w:rPr>
              <w:t xml:space="preserve">D = C x </w:t>
            </w:r>
            <w:r w:rsidR="00AF69E7">
              <w:rPr>
                <w:rFonts w:cs="Times New Roman"/>
                <w:b/>
                <w:bCs/>
                <w:szCs w:val="22"/>
              </w:rPr>
              <w:t>$</w:t>
            </w:r>
            <w:r w:rsidR="008D46E6">
              <w:rPr>
                <w:rFonts w:cs="Times New Roman"/>
                <w:b/>
                <w:bCs/>
                <w:szCs w:val="22"/>
              </w:rPr>
              <w:t>47.63</w:t>
            </w:r>
          </w:p>
        </w:tc>
      </w:tr>
      <w:tr w14:paraId="072C22E5" w14:textId="77777777" w:rsidTr="00880227">
        <w:tblPrEx>
          <w:tblW w:w="5000" w:type="pct"/>
          <w:tblLook w:val="04A0"/>
        </w:tblPrEx>
        <w:trPr>
          <w:trHeight w:val="300"/>
        </w:trPr>
        <w:tc>
          <w:tcPr>
            <w:tcW w:w="1303" w:type="pct"/>
            <w:tcBorders>
              <w:top w:val="single" w:sz="4" w:space="0" w:color="auto"/>
              <w:left w:val="single" w:sz="4" w:space="0" w:color="auto"/>
              <w:bottom w:val="single" w:sz="4" w:space="0" w:color="auto"/>
              <w:right w:val="single" w:sz="4" w:space="0" w:color="auto"/>
            </w:tcBorders>
            <w:noWrap/>
            <w:vAlign w:val="bottom"/>
            <w:hideMark/>
          </w:tcPr>
          <w:p w:rsidR="008E0344" w:rsidRPr="005D6C29" w:rsidP="003C3569" w14:paraId="0938C43D" w14:textId="7576BEB9">
            <w:pPr>
              <w:jc w:val="center"/>
              <w:rPr>
                <w:rFonts w:cs="Times New Roman"/>
                <w:szCs w:val="22"/>
              </w:rPr>
            </w:pPr>
            <w:r>
              <w:rPr>
                <w:rFonts w:cs="Times New Roman"/>
                <w:szCs w:val="22"/>
              </w:rPr>
              <w:t>100</w:t>
            </w:r>
          </w:p>
        </w:tc>
        <w:tc>
          <w:tcPr>
            <w:tcW w:w="1316" w:type="pct"/>
            <w:tcBorders>
              <w:top w:val="single" w:sz="4" w:space="0" w:color="auto"/>
              <w:left w:val="nil"/>
              <w:bottom w:val="single" w:sz="4" w:space="0" w:color="auto"/>
              <w:right w:val="single" w:sz="4" w:space="0" w:color="auto"/>
            </w:tcBorders>
            <w:vAlign w:val="bottom"/>
          </w:tcPr>
          <w:p w:rsidR="008E0344" w:rsidRPr="005D6C29" w:rsidP="003C3569" w14:paraId="61CD1959" w14:textId="0320442B">
            <w:pPr>
              <w:jc w:val="center"/>
              <w:rPr>
                <w:rFonts w:cs="Times New Roman"/>
                <w:szCs w:val="22"/>
              </w:rPr>
            </w:pPr>
            <w:r w:rsidRPr="005D6C29">
              <w:rPr>
                <w:rFonts w:cs="Times New Roman"/>
                <w:szCs w:val="22"/>
              </w:rPr>
              <w:t>1</w:t>
            </w:r>
          </w:p>
        </w:tc>
        <w:tc>
          <w:tcPr>
            <w:tcW w:w="1277" w:type="pct"/>
            <w:tcBorders>
              <w:top w:val="single" w:sz="4" w:space="0" w:color="auto"/>
              <w:left w:val="nil"/>
              <w:bottom w:val="single" w:sz="4" w:space="0" w:color="auto"/>
              <w:right w:val="single" w:sz="4" w:space="0" w:color="auto"/>
            </w:tcBorders>
            <w:noWrap/>
            <w:vAlign w:val="bottom"/>
          </w:tcPr>
          <w:p w:rsidR="008E0344" w:rsidRPr="005D6C29" w:rsidP="003C3569" w14:paraId="14524639" w14:textId="5419AD6E">
            <w:pPr>
              <w:jc w:val="center"/>
              <w:rPr>
                <w:rFonts w:cs="Times New Roman"/>
                <w:szCs w:val="22"/>
              </w:rPr>
            </w:pPr>
            <w:r>
              <w:rPr>
                <w:rFonts w:cs="Times New Roman"/>
                <w:szCs w:val="22"/>
              </w:rPr>
              <w:t>100</w:t>
            </w:r>
          </w:p>
        </w:tc>
        <w:tc>
          <w:tcPr>
            <w:tcW w:w="1104" w:type="pct"/>
            <w:tcBorders>
              <w:top w:val="single" w:sz="4" w:space="0" w:color="auto"/>
              <w:left w:val="nil"/>
              <w:bottom w:val="single" w:sz="4" w:space="0" w:color="auto"/>
              <w:right w:val="single" w:sz="4" w:space="0" w:color="auto"/>
            </w:tcBorders>
            <w:noWrap/>
            <w:vAlign w:val="bottom"/>
            <w:hideMark/>
          </w:tcPr>
          <w:p w:rsidR="008E0344" w:rsidRPr="005D6C29" w:rsidP="003C3569" w14:paraId="335CB8D9" w14:textId="37DD1D1D">
            <w:pPr>
              <w:jc w:val="center"/>
              <w:rPr>
                <w:rFonts w:cs="Times New Roman"/>
                <w:szCs w:val="22"/>
              </w:rPr>
            </w:pPr>
            <w:r>
              <w:rPr>
                <w:rFonts w:cs="Times New Roman"/>
                <w:szCs w:val="22"/>
              </w:rPr>
              <w:t>$</w:t>
            </w:r>
            <w:r w:rsidR="00914627">
              <w:rPr>
                <w:rFonts w:cs="Times New Roman"/>
                <w:szCs w:val="22"/>
              </w:rPr>
              <w:t>4,763</w:t>
            </w:r>
          </w:p>
        </w:tc>
      </w:tr>
    </w:tbl>
    <w:p w:rsidR="005D6C29" w:rsidP="00F565E4" w14:paraId="7861934E" w14:textId="77777777">
      <w:pPr>
        <w:numPr>
          <w:ilvl w:val="12"/>
          <w:numId w:val="0"/>
        </w:numPr>
        <w:ind w:left="360"/>
        <w:rPr>
          <w:rFonts w:cs="Times New Roman"/>
          <w:color w:val="auto"/>
          <w:szCs w:val="24"/>
        </w:rPr>
      </w:pPr>
    </w:p>
    <w:p w:rsidR="00DE7984" w:rsidP="362134CE" w14:paraId="5250E8F9" w14:textId="61C3BDD2">
      <w:pPr>
        <w:ind w:left="360"/>
        <w:rPr>
          <w:rFonts w:cs="Times New Roman"/>
          <w:color w:val="auto"/>
        </w:rPr>
      </w:pPr>
      <w:r>
        <w:rPr>
          <w:rFonts w:cs="Times New Roman"/>
          <w:color w:val="auto"/>
        </w:rPr>
        <w:t xml:space="preserve">Based on </w:t>
      </w:r>
      <w:r w:rsidR="00DE718D">
        <w:rPr>
          <w:rFonts w:cs="Times New Roman"/>
          <w:color w:val="auto"/>
        </w:rPr>
        <w:t>conditions identified in the MH</w:t>
      </w:r>
      <w:r w:rsidR="00FF7A4E">
        <w:rPr>
          <w:rFonts w:cs="Times New Roman"/>
          <w:color w:val="auto"/>
        </w:rPr>
        <w:t>C</w:t>
      </w:r>
      <w:r w:rsidR="00BA6E56">
        <w:rPr>
          <w:rFonts w:cs="Times New Roman"/>
          <w:color w:val="auto"/>
        </w:rPr>
        <w:t xml:space="preserve">, some </w:t>
      </w:r>
      <w:r w:rsidR="007448F2">
        <w:rPr>
          <w:rFonts w:cs="Times New Roman"/>
          <w:color w:val="auto"/>
        </w:rPr>
        <w:t xml:space="preserve">applicants </w:t>
      </w:r>
      <w:r w:rsidR="00295738">
        <w:rPr>
          <w:rFonts w:cs="Times New Roman"/>
          <w:color w:val="auto"/>
        </w:rPr>
        <w:t>are</w:t>
      </w:r>
      <w:r w:rsidR="007448F2">
        <w:rPr>
          <w:rFonts w:cs="Times New Roman"/>
          <w:color w:val="auto"/>
        </w:rPr>
        <w:t xml:space="preserve"> required to complete the PEPR and TSPR forms. </w:t>
      </w:r>
      <w:r w:rsidR="00EE3EE6">
        <w:rPr>
          <w:rFonts w:cs="Times New Roman"/>
          <w:color w:val="auto"/>
        </w:rPr>
        <w:t xml:space="preserve"> </w:t>
      </w:r>
      <w:r w:rsidRPr="362134CE" w:rsidR="008E0344">
        <w:rPr>
          <w:rFonts w:cs="Times New Roman"/>
          <w:color w:val="auto"/>
        </w:rPr>
        <w:t xml:space="preserve">In addition, </w:t>
      </w:r>
      <w:r w:rsidR="00BE3071">
        <w:rPr>
          <w:rFonts w:cs="Times New Roman"/>
          <w:color w:val="auto"/>
        </w:rPr>
        <w:t>depending on the results</w:t>
      </w:r>
      <w:r w:rsidR="00A750E1">
        <w:rPr>
          <w:rFonts w:cs="Times New Roman"/>
          <w:color w:val="auto"/>
        </w:rPr>
        <w:t xml:space="preserve"> of </w:t>
      </w:r>
      <w:r w:rsidR="00E52AC6">
        <w:rPr>
          <w:rFonts w:cs="Times New Roman"/>
          <w:color w:val="auto"/>
        </w:rPr>
        <w:t xml:space="preserve">a </w:t>
      </w:r>
      <w:r w:rsidR="00A750E1">
        <w:rPr>
          <w:rFonts w:cs="Times New Roman"/>
          <w:color w:val="auto"/>
        </w:rPr>
        <w:t xml:space="preserve">recurrent </w:t>
      </w:r>
      <w:r w:rsidR="00E728DD">
        <w:rPr>
          <w:rFonts w:cs="Times New Roman"/>
          <w:color w:val="auto"/>
        </w:rPr>
        <w:t>medical examination</w:t>
      </w:r>
      <w:r w:rsidR="00E52AC6">
        <w:rPr>
          <w:rFonts w:cs="Times New Roman"/>
          <w:color w:val="auto"/>
        </w:rPr>
        <w:t xml:space="preserve">, some incumbent </w:t>
      </w:r>
      <w:r w:rsidR="004F1B15">
        <w:rPr>
          <w:rFonts w:cs="Times New Roman"/>
          <w:color w:val="auto"/>
        </w:rPr>
        <w:t xml:space="preserve">FAMS may also have to complete the PEPR and TSPR forms. </w:t>
      </w:r>
      <w:r w:rsidR="00EE3EE6">
        <w:rPr>
          <w:rFonts w:cs="Times New Roman"/>
          <w:color w:val="auto"/>
        </w:rPr>
        <w:t xml:space="preserve"> </w:t>
      </w:r>
      <w:r w:rsidR="004F1B15">
        <w:rPr>
          <w:rFonts w:cs="Times New Roman"/>
          <w:color w:val="auto"/>
        </w:rPr>
        <w:t xml:space="preserve">TSA estimates that </w:t>
      </w:r>
      <w:r w:rsidR="00C94DBF">
        <w:rPr>
          <w:rFonts w:cs="Times New Roman"/>
          <w:color w:val="auto"/>
        </w:rPr>
        <w:t xml:space="preserve">100 </w:t>
      </w:r>
      <w:r w:rsidR="000E1E26">
        <w:rPr>
          <w:rFonts w:cs="Times New Roman"/>
          <w:color w:val="auto"/>
        </w:rPr>
        <w:t>individuals</w:t>
      </w:r>
      <w:r w:rsidR="008F69DD">
        <w:rPr>
          <w:rFonts w:cs="Times New Roman"/>
          <w:color w:val="auto"/>
        </w:rPr>
        <w:t xml:space="preserve"> </w:t>
      </w:r>
      <w:r w:rsidR="00AF5483">
        <w:rPr>
          <w:rFonts w:cs="Times New Roman"/>
          <w:color w:val="auto"/>
        </w:rPr>
        <w:t>will need to have a healthcare provider complete the PEPR and TSPR forms.  This estimate includes 50</w:t>
      </w:r>
      <w:r w:rsidR="00CE136A">
        <w:rPr>
          <w:rFonts w:cs="Times New Roman"/>
          <w:color w:val="auto"/>
        </w:rPr>
        <w:t xml:space="preserve"> percent of applicants </w:t>
      </w:r>
      <w:r w:rsidRPr="362134CE" w:rsidR="00640725">
        <w:rPr>
          <w:rFonts w:cs="Times New Roman"/>
          <w:color w:val="auto"/>
        </w:rPr>
        <w:t xml:space="preserve">(100 x 50% = 50) </w:t>
      </w:r>
      <w:r w:rsidR="00CE136A">
        <w:rPr>
          <w:rFonts w:cs="Times New Roman"/>
          <w:color w:val="auto"/>
        </w:rPr>
        <w:t>and</w:t>
      </w:r>
      <w:r w:rsidRPr="362134CE" w:rsidR="006A6587">
        <w:rPr>
          <w:rFonts w:cs="Times New Roman"/>
          <w:color w:val="auto"/>
        </w:rPr>
        <w:t xml:space="preserve"> </w:t>
      </w:r>
      <w:r w:rsidR="005E474F">
        <w:rPr>
          <w:rFonts w:cs="Times New Roman"/>
          <w:color w:val="auto"/>
        </w:rPr>
        <w:t>10</w:t>
      </w:r>
      <w:r w:rsidR="00D45D03">
        <w:rPr>
          <w:rFonts w:cs="Times New Roman"/>
          <w:color w:val="auto"/>
        </w:rPr>
        <w:t xml:space="preserve"> </w:t>
      </w:r>
      <w:r w:rsidR="00EE3EE6">
        <w:rPr>
          <w:rFonts w:cs="Times New Roman"/>
          <w:color w:val="auto"/>
        </w:rPr>
        <w:t xml:space="preserve">percent </w:t>
      </w:r>
      <w:r w:rsidR="00A8537D">
        <w:rPr>
          <w:rFonts w:cs="Times New Roman"/>
          <w:color w:val="auto"/>
        </w:rPr>
        <w:t xml:space="preserve">of </w:t>
      </w:r>
      <w:r w:rsidRPr="362134CE" w:rsidR="00EA4379">
        <w:rPr>
          <w:rFonts w:cs="Times New Roman"/>
          <w:color w:val="auto"/>
        </w:rPr>
        <w:t>approximately 50</w:t>
      </w:r>
      <w:r w:rsidR="00A8537D">
        <w:rPr>
          <w:rFonts w:cs="Times New Roman"/>
          <w:color w:val="auto"/>
        </w:rPr>
        <w:t>0</w:t>
      </w:r>
      <w:r w:rsidRPr="362134CE" w:rsidR="00EA4379">
        <w:rPr>
          <w:rFonts w:cs="Times New Roman"/>
          <w:color w:val="auto"/>
        </w:rPr>
        <w:t xml:space="preserve"> incumbent FAMS</w:t>
      </w:r>
      <w:r w:rsidRPr="362134CE" w:rsidR="008E0344">
        <w:rPr>
          <w:rFonts w:cs="Times New Roman"/>
          <w:color w:val="auto"/>
        </w:rPr>
        <w:t xml:space="preserve"> </w:t>
      </w:r>
      <w:r w:rsidRPr="362134CE" w:rsidR="3EC1AA12">
        <w:rPr>
          <w:rFonts w:cs="Times New Roman"/>
          <w:color w:val="auto"/>
        </w:rPr>
        <w:t>(50</w:t>
      </w:r>
      <w:r w:rsidR="00763417">
        <w:rPr>
          <w:rFonts w:cs="Times New Roman"/>
          <w:color w:val="auto"/>
        </w:rPr>
        <w:t>0</w:t>
      </w:r>
      <w:r w:rsidRPr="362134CE" w:rsidR="3EC1AA12">
        <w:rPr>
          <w:rFonts w:cs="Times New Roman"/>
          <w:color w:val="auto"/>
        </w:rPr>
        <w:t xml:space="preserve"> </w:t>
      </w:r>
      <w:r w:rsidR="00763417">
        <w:rPr>
          <w:rFonts w:cs="Times New Roman"/>
          <w:color w:val="auto"/>
        </w:rPr>
        <w:t>x</w:t>
      </w:r>
      <w:r w:rsidRPr="362134CE" w:rsidR="3EC1AA12">
        <w:rPr>
          <w:rFonts w:cs="Times New Roman"/>
          <w:color w:val="auto"/>
        </w:rPr>
        <w:t xml:space="preserve"> </w:t>
      </w:r>
      <w:r w:rsidR="005D4834">
        <w:rPr>
          <w:rFonts w:cs="Times New Roman"/>
          <w:color w:val="auto"/>
        </w:rPr>
        <w:t>1</w:t>
      </w:r>
      <w:r w:rsidRPr="362134CE" w:rsidR="3EC1AA12">
        <w:rPr>
          <w:rFonts w:cs="Times New Roman"/>
          <w:color w:val="auto"/>
        </w:rPr>
        <w:t>0</w:t>
      </w:r>
      <w:r w:rsidR="005D4834">
        <w:rPr>
          <w:rFonts w:cs="Times New Roman"/>
          <w:color w:val="auto"/>
        </w:rPr>
        <w:t>%</w:t>
      </w:r>
      <w:r w:rsidRPr="362134CE" w:rsidR="3EC1AA12">
        <w:rPr>
          <w:rFonts w:cs="Times New Roman"/>
          <w:color w:val="auto"/>
        </w:rPr>
        <w:t xml:space="preserve"> = </w:t>
      </w:r>
      <w:r w:rsidR="005D4834">
        <w:rPr>
          <w:rFonts w:cs="Times New Roman"/>
          <w:color w:val="auto"/>
        </w:rPr>
        <w:t>50</w:t>
      </w:r>
      <w:r w:rsidRPr="362134CE" w:rsidR="3EC1AA12">
        <w:rPr>
          <w:rFonts w:cs="Times New Roman"/>
          <w:color w:val="auto"/>
        </w:rPr>
        <w:t>)</w:t>
      </w:r>
      <w:r w:rsidRPr="362134CE" w:rsidR="008E0344">
        <w:rPr>
          <w:rFonts w:cs="Times New Roman"/>
          <w:color w:val="auto"/>
        </w:rPr>
        <w:t>.</w:t>
      </w:r>
      <w:r w:rsidRPr="362134CE" w:rsidR="005D6C29">
        <w:rPr>
          <w:rFonts w:cs="Times New Roman"/>
          <w:color w:val="auto"/>
        </w:rPr>
        <w:t xml:space="preserve"> </w:t>
      </w:r>
      <w:r w:rsidR="00EE3EE6">
        <w:rPr>
          <w:rFonts w:cs="Times New Roman"/>
          <w:color w:val="auto"/>
        </w:rPr>
        <w:t xml:space="preserve"> </w:t>
      </w:r>
      <w:r w:rsidRPr="362134CE" w:rsidR="008E0344">
        <w:rPr>
          <w:rFonts w:cs="Times New Roman"/>
          <w:color w:val="auto"/>
        </w:rPr>
        <w:t xml:space="preserve">TSA estimates </w:t>
      </w:r>
      <w:r w:rsidRPr="362134CE" w:rsidR="01B0FFBC">
        <w:rPr>
          <w:rFonts w:cs="Times New Roman"/>
          <w:color w:val="auto"/>
        </w:rPr>
        <w:t xml:space="preserve">that </w:t>
      </w:r>
      <w:r w:rsidRPr="362134CE" w:rsidR="00640725">
        <w:rPr>
          <w:rFonts w:cs="Times New Roman"/>
          <w:color w:val="auto"/>
        </w:rPr>
        <w:t xml:space="preserve">100 healthcare providers will </w:t>
      </w:r>
      <w:r w:rsidRPr="362134CE" w:rsidR="008E0344">
        <w:rPr>
          <w:rFonts w:cs="Times New Roman"/>
          <w:color w:val="auto"/>
        </w:rPr>
        <w:t xml:space="preserve">take approximately 15 minutes (0.25 hours) </w:t>
      </w:r>
      <w:r w:rsidRPr="362134CE" w:rsidR="2677F76C">
        <w:rPr>
          <w:rFonts w:cs="Times New Roman"/>
          <w:color w:val="auto"/>
        </w:rPr>
        <w:t xml:space="preserve">to complete each form for a total of 30 </w:t>
      </w:r>
      <w:r w:rsidRPr="362134CE" w:rsidR="4BA545F5">
        <w:rPr>
          <w:rFonts w:cs="Times New Roman"/>
          <w:color w:val="auto"/>
        </w:rPr>
        <w:t>minutes (0.5 hours) for the two form</w:t>
      </w:r>
      <w:r w:rsidRPr="362134CE" w:rsidR="403C5CC5">
        <w:rPr>
          <w:rFonts w:cs="Times New Roman"/>
          <w:color w:val="auto"/>
        </w:rPr>
        <w:t>s</w:t>
      </w:r>
      <w:r w:rsidRPr="362134CE" w:rsidR="008E0344">
        <w:rPr>
          <w:rFonts w:cs="Times New Roman"/>
          <w:color w:val="auto"/>
        </w:rPr>
        <w:t>.</w:t>
      </w:r>
      <w:r>
        <w:rPr>
          <w:rStyle w:val="FootnoteReference"/>
          <w:rFonts w:cs="Times New Roman"/>
          <w:color w:val="auto"/>
        </w:rPr>
        <w:footnoteReference w:id="6"/>
      </w:r>
      <w:r w:rsidRPr="362134CE" w:rsidR="008E0344">
        <w:rPr>
          <w:rFonts w:cs="Times New Roman"/>
          <w:color w:val="auto"/>
        </w:rPr>
        <w:t xml:space="preserve"> </w:t>
      </w:r>
      <w:r w:rsidRPr="362134CE" w:rsidR="00171EFF">
        <w:rPr>
          <w:rFonts w:cs="Times New Roman"/>
          <w:color w:val="auto"/>
        </w:rPr>
        <w:t xml:space="preserve"> </w:t>
      </w:r>
      <w:r w:rsidRPr="362134CE" w:rsidR="008E0344">
        <w:rPr>
          <w:rFonts w:cs="Times New Roman"/>
          <w:color w:val="auto"/>
        </w:rPr>
        <w:t xml:space="preserve">TSA estimates an annual hour burden to applicants’ </w:t>
      </w:r>
      <w:r w:rsidRPr="362134CE" w:rsidR="00686DCD">
        <w:rPr>
          <w:rFonts w:cs="Times New Roman"/>
          <w:color w:val="auto"/>
        </w:rPr>
        <w:t>healthcare provider</w:t>
      </w:r>
      <w:r w:rsidRPr="362134CE" w:rsidR="00EE2D30">
        <w:rPr>
          <w:rFonts w:cs="Times New Roman"/>
          <w:color w:val="auto"/>
        </w:rPr>
        <w:t>s</w:t>
      </w:r>
      <w:r w:rsidRPr="362134CE" w:rsidR="00190AE2">
        <w:rPr>
          <w:rFonts w:cs="Times New Roman"/>
          <w:color w:val="auto"/>
        </w:rPr>
        <w:t xml:space="preserve"> </w:t>
      </w:r>
      <w:r w:rsidRPr="362134CE" w:rsidR="008E0344">
        <w:rPr>
          <w:rFonts w:cs="Times New Roman"/>
          <w:color w:val="auto"/>
        </w:rPr>
        <w:t xml:space="preserve">of </w:t>
      </w:r>
      <w:r w:rsidRPr="362134CE" w:rsidR="00190AE2">
        <w:rPr>
          <w:rFonts w:cs="Times New Roman"/>
          <w:color w:val="auto"/>
        </w:rPr>
        <w:t>50</w:t>
      </w:r>
      <w:r w:rsidRPr="362134CE" w:rsidR="008E0344">
        <w:rPr>
          <w:rFonts w:cs="Times New Roman"/>
          <w:color w:val="auto"/>
        </w:rPr>
        <w:t xml:space="preserve"> hours</w:t>
      </w:r>
      <w:r w:rsidR="007D5522">
        <w:rPr>
          <w:rFonts w:cs="Times New Roman"/>
          <w:color w:val="auto"/>
        </w:rPr>
        <w:t xml:space="preserve"> (</w:t>
      </w:r>
      <w:r w:rsidR="000F49A6">
        <w:rPr>
          <w:rFonts w:cs="Times New Roman"/>
          <w:color w:val="auto"/>
        </w:rPr>
        <w:t>0.5 hours</w:t>
      </w:r>
      <w:r w:rsidR="00C9028D">
        <w:rPr>
          <w:rFonts w:cs="Times New Roman"/>
          <w:color w:val="auto"/>
        </w:rPr>
        <w:t xml:space="preserve"> x 100 respondents)</w:t>
      </w:r>
      <w:r w:rsidRPr="362134CE" w:rsidR="00A76C84">
        <w:rPr>
          <w:rFonts w:cs="Times New Roman"/>
          <w:color w:val="auto"/>
        </w:rPr>
        <w:t>.</w:t>
      </w:r>
    </w:p>
    <w:p w:rsidR="00DE7984" w:rsidP="362134CE" w14:paraId="448F142B" w14:textId="77777777">
      <w:pPr>
        <w:ind w:left="360"/>
        <w:rPr>
          <w:rFonts w:cs="Times New Roman"/>
          <w:color w:val="auto"/>
        </w:rPr>
      </w:pPr>
    </w:p>
    <w:p w:rsidR="00432A18" w:rsidP="362134CE" w14:paraId="2A32E0A3" w14:textId="31719FA3">
      <w:pPr>
        <w:ind w:left="360"/>
        <w:rPr>
          <w:rFonts w:cs="Times New Roman"/>
          <w:color w:val="auto"/>
        </w:rPr>
      </w:pPr>
      <w:r>
        <w:rPr>
          <w:rFonts w:cs="Times New Roman"/>
          <w:color w:val="auto"/>
        </w:rPr>
        <w:t xml:space="preserve">To calculate the costs associated with this time burden, </w:t>
      </w:r>
      <w:r w:rsidR="00083AC5">
        <w:rPr>
          <w:rFonts w:cs="Times New Roman"/>
          <w:color w:val="auto"/>
        </w:rPr>
        <w:t xml:space="preserve">TSA uses a blended hourly </w:t>
      </w:r>
      <w:r>
        <w:rPr>
          <w:rFonts w:cs="Times New Roman"/>
          <w:color w:val="auto"/>
        </w:rPr>
        <w:t>wage rate of $</w:t>
      </w:r>
      <w:r w:rsidR="0032464D">
        <w:rPr>
          <w:rFonts w:cs="Times New Roman"/>
          <w:color w:val="auto"/>
        </w:rPr>
        <w:t>82.87</w:t>
      </w:r>
      <w:r w:rsidR="00FE6574">
        <w:rPr>
          <w:rFonts w:cs="Times New Roman"/>
          <w:color w:val="auto"/>
        </w:rPr>
        <w:t>.</w:t>
      </w:r>
      <w:r w:rsidR="0032464D">
        <w:rPr>
          <w:rFonts w:cs="Times New Roman"/>
          <w:color w:val="auto"/>
        </w:rPr>
        <w:t xml:space="preserve"> </w:t>
      </w:r>
      <w:r w:rsidR="00EE3EE6">
        <w:rPr>
          <w:rFonts w:cs="Times New Roman"/>
          <w:color w:val="auto"/>
        </w:rPr>
        <w:t xml:space="preserve"> </w:t>
      </w:r>
      <w:r w:rsidR="00FE6574">
        <w:rPr>
          <w:rFonts w:cs="Times New Roman"/>
          <w:color w:val="auto"/>
        </w:rPr>
        <w:t xml:space="preserve">This rate is derived from the </w:t>
      </w:r>
      <w:r w:rsidR="0032464D">
        <w:rPr>
          <w:rFonts w:cs="Times New Roman"/>
          <w:color w:val="auto"/>
        </w:rPr>
        <w:t>respective hourly wage rates of physician and nurse practi</w:t>
      </w:r>
      <w:r w:rsidR="00FE6574">
        <w:rPr>
          <w:rFonts w:cs="Times New Roman"/>
          <w:color w:val="auto"/>
        </w:rPr>
        <w:t>tio</w:t>
      </w:r>
      <w:r w:rsidR="0032464D">
        <w:rPr>
          <w:rFonts w:cs="Times New Roman"/>
          <w:color w:val="auto"/>
        </w:rPr>
        <w:t>ners.</w:t>
      </w:r>
      <w:r>
        <w:rPr>
          <w:rStyle w:val="FootnoteReference"/>
          <w:rFonts w:cs="Times New Roman"/>
          <w:color w:val="auto"/>
        </w:rPr>
        <w:footnoteReference w:id="7"/>
      </w:r>
      <w:r w:rsidRPr="362134CE" w:rsidR="004127F6">
        <w:rPr>
          <w:rFonts w:cs="Times New Roman"/>
          <w:color w:val="auto"/>
        </w:rPr>
        <w:t xml:space="preserve"> </w:t>
      </w:r>
      <w:r w:rsidR="0032464D">
        <w:rPr>
          <w:rFonts w:cs="Times New Roman"/>
          <w:color w:val="auto"/>
        </w:rPr>
        <w:t xml:space="preserve"> </w:t>
      </w:r>
      <w:r w:rsidRPr="362134CE" w:rsidR="51EDF269">
        <w:rPr>
          <w:rFonts w:cs="Times New Roman"/>
          <w:color w:val="auto"/>
        </w:rPr>
        <w:t xml:space="preserve">TSA accounts for employer-provided benefits </w:t>
      </w:r>
      <w:r w:rsidRPr="362134CE" w:rsidR="54951EE9">
        <w:rPr>
          <w:rFonts w:cs="Times New Roman"/>
          <w:color w:val="auto"/>
        </w:rPr>
        <w:t>(non-salary compensation) by multiplying the weighted average</w:t>
      </w:r>
      <w:r w:rsidRPr="362134CE" w:rsidR="582A99F0">
        <w:rPr>
          <w:rFonts w:cs="Times New Roman"/>
          <w:color w:val="auto"/>
        </w:rPr>
        <w:t xml:space="preserve"> hourly wage of </w:t>
      </w:r>
      <w:r w:rsidRPr="362134CE" w:rsidR="1DD63344">
        <w:rPr>
          <w:rFonts w:cs="Times New Roman"/>
          <w:color w:val="auto"/>
        </w:rPr>
        <w:t>$82.87 by a compensation load factor of 1.4771.</w:t>
      </w:r>
      <w:r w:rsidRPr="362134CE" w:rsidR="2303E18C">
        <w:rPr>
          <w:rFonts w:cs="Times New Roman"/>
          <w:color w:val="auto"/>
        </w:rPr>
        <w:t xml:space="preserve">  This load factor was calculated by dividing</w:t>
      </w:r>
      <w:r w:rsidRPr="362134CE" w:rsidR="7358C69F">
        <w:rPr>
          <w:rFonts w:cs="Times New Roman"/>
          <w:color w:val="auto"/>
        </w:rPr>
        <w:t xml:space="preserve"> the average total hourly compensation for management, professional, and related workers </w:t>
      </w:r>
      <w:r w:rsidRPr="362134CE" w:rsidR="3AA9ED86">
        <w:rPr>
          <w:rFonts w:cs="Times New Roman"/>
          <w:color w:val="auto"/>
        </w:rPr>
        <w:t>by the average hourly wages and salary rate</w:t>
      </w:r>
      <w:r w:rsidRPr="362134CE" w:rsidR="200F926F">
        <w:rPr>
          <w:rFonts w:cs="Times New Roman"/>
          <w:color w:val="auto"/>
        </w:rPr>
        <w:t>.</w:t>
      </w:r>
      <w:r>
        <w:rPr>
          <w:rStyle w:val="FootnoteReference"/>
          <w:rFonts w:cs="Times New Roman"/>
          <w:color w:val="auto"/>
        </w:rPr>
        <w:footnoteReference w:id="8"/>
      </w:r>
      <w:r w:rsidRPr="362134CE" w:rsidR="008E0344">
        <w:rPr>
          <w:rFonts w:cs="Times New Roman"/>
          <w:color w:val="auto"/>
        </w:rPr>
        <w:t xml:space="preserve"> </w:t>
      </w:r>
      <w:r w:rsidR="00F02675">
        <w:rPr>
          <w:rFonts w:cs="Times New Roman"/>
          <w:color w:val="auto"/>
        </w:rPr>
        <w:t xml:space="preserve"> The resulting</w:t>
      </w:r>
      <w:r w:rsidR="0049413E">
        <w:rPr>
          <w:rFonts w:cs="Times New Roman"/>
          <w:color w:val="auto"/>
        </w:rPr>
        <w:t xml:space="preserve"> loaded wage rate equates to $122.41 ($82.87 x </w:t>
      </w:r>
      <w:r w:rsidR="00953BCF">
        <w:rPr>
          <w:rFonts w:cs="Times New Roman"/>
          <w:color w:val="auto"/>
        </w:rPr>
        <w:t xml:space="preserve">1.4771). </w:t>
      </w:r>
      <w:r w:rsidRPr="362134CE" w:rsidR="008E0344">
        <w:rPr>
          <w:rFonts w:cs="Times New Roman"/>
          <w:color w:val="auto"/>
        </w:rPr>
        <w:t xml:space="preserve"> TSA estimates an annual hour burden cost for </w:t>
      </w:r>
      <w:r w:rsidRPr="362134CE" w:rsidR="000C4D4C">
        <w:rPr>
          <w:rFonts w:cs="Times New Roman"/>
          <w:color w:val="auto"/>
        </w:rPr>
        <w:t xml:space="preserve">healthcare providers </w:t>
      </w:r>
      <w:r w:rsidRPr="362134CE" w:rsidR="008E0344">
        <w:rPr>
          <w:rFonts w:cs="Times New Roman"/>
          <w:color w:val="auto"/>
        </w:rPr>
        <w:t>of $</w:t>
      </w:r>
      <w:r w:rsidRPr="362134CE" w:rsidR="0086557A">
        <w:rPr>
          <w:rFonts w:cs="Times New Roman"/>
          <w:color w:val="auto"/>
        </w:rPr>
        <w:t>6,120</w:t>
      </w:r>
      <w:r w:rsidRPr="362134CE" w:rsidR="008E0344">
        <w:rPr>
          <w:rFonts w:cs="Times New Roman"/>
          <w:color w:val="auto"/>
        </w:rPr>
        <w:t xml:space="preserve">. </w:t>
      </w:r>
      <w:r w:rsidRPr="362134CE" w:rsidR="00171EFF">
        <w:rPr>
          <w:rFonts w:cs="Times New Roman"/>
          <w:color w:val="auto"/>
        </w:rPr>
        <w:t xml:space="preserve"> </w:t>
      </w:r>
      <w:r w:rsidRPr="362134CE" w:rsidR="008E0344">
        <w:rPr>
          <w:rFonts w:cs="Times New Roman"/>
          <w:color w:val="auto"/>
        </w:rPr>
        <w:t>Table 2 summarizes these calculations.</w:t>
      </w:r>
    </w:p>
    <w:p w:rsidR="008F5312" w:rsidP="008F5312" w14:paraId="2D8081BA" w14:textId="77777777">
      <w:pPr>
        <w:numPr>
          <w:ilvl w:val="12"/>
          <w:numId w:val="0"/>
        </w:numPr>
        <w:ind w:left="360"/>
        <w:rPr>
          <w:rFonts w:cs="Times New Roman"/>
          <w:color w:val="auto"/>
          <w:szCs w:val="24"/>
        </w:rPr>
      </w:pPr>
    </w:p>
    <w:tbl>
      <w:tblPr>
        <w:tblW w:w="4598" w:type="pct"/>
        <w:tblLayout w:type="fixed"/>
        <w:tblLook w:val="04A0"/>
      </w:tblPr>
      <w:tblGrid>
        <w:gridCol w:w="2072"/>
        <w:gridCol w:w="1529"/>
        <w:gridCol w:w="1520"/>
        <w:gridCol w:w="1365"/>
        <w:gridCol w:w="2121"/>
      </w:tblGrid>
      <w:tr w14:paraId="3C69EE47" w14:textId="77777777" w:rsidTr="005764CE">
        <w:tblPrEx>
          <w:tblW w:w="4598" w:type="pct"/>
          <w:tblLayout w:type="fixed"/>
          <w:tblLook w:val="04A0"/>
        </w:tblPrEx>
        <w:trPr>
          <w:trHeight w:val="318"/>
        </w:trPr>
        <w:tc>
          <w:tcPr>
            <w:tcW w:w="5000" w:type="pct"/>
            <w:gridSpan w:val="5"/>
            <w:tcBorders>
              <w:top w:val="nil"/>
              <w:left w:val="nil"/>
              <w:bottom w:val="single" w:sz="4" w:space="0" w:color="auto"/>
              <w:right w:val="nil"/>
            </w:tcBorders>
            <w:noWrap/>
            <w:vAlign w:val="bottom"/>
            <w:hideMark/>
          </w:tcPr>
          <w:p w:rsidR="008F5312" w:rsidRPr="00F565E4" w:rsidP="005764CE" w14:paraId="5C441F19" w14:textId="014ED1D9">
            <w:pPr>
              <w:rPr>
                <w:rFonts w:cs="Times New Roman"/>
                <w:b/>
              </w:rPr>
            </w:pPr>
            <w:r w:rsidRPr="362134CE">
              <w:rPr>
                <w:rFonts w:cs="Times New Roman"/>
                <w:b/>
              </w:rPr>
              <w:t>Table 2</w:t>
            </w:r>
            <w:r w:rsidR="000C068B">
              <w:rPr>
                <w:rFonts w:cs="Times New Roman"/>
                <w:b/>
              </w:rPr>
              <w:t>:</w:t>
            </w:r>
            <w:r w:rsidRPr="362134CE">
              <w:rPr>
                <w:rFonts w:cs="Times New Roman"/>
                <w:b/>
              </w:rPr>
              <w:t xml:space="preserve"> Annual Hour Burden and Costs for </w:t>
            </w:r>
            <w:r w:rsidRPr="362134CE" w:rsidR="0F10F84B">
              <w:rPr>
                <w:rFonts w:cs="Times New Roman"/>
                <w:b/>
                <w:bCs/>
              </w:rPr>
              <w:t>Healthcare</w:t>
            </w:r>
            <w:r w:rsidRPr="362134CE">
              <w:rPr>
                <w:rFonts w:cs="Times New Roman"/>
                <w:b/>
              </w:rPr>
              <w:t xml:space="preserve"> Providers--PEPR (TSA Form 1133-3) and TPSR (TSA Form 1163)</w:t>
            </w:r>
          </w:p>
        </w:tc>
      </w:tr>
      <w:tr w14:paraId="31512836" w14:textId="77777777" w:rsidTr="00017B6C">
        <w:tblPrEx>
          <w:tblW w:w="4598" w:type="pct"/>
          <w:tblLayout w:type="fixed"/>
          <w:tblLook w:val="04A0"/>
        </w:tblPrEx>
        <w:trPr>
          <w:trHeight w:val="609"/>
        </w:trPr>
        <w:tc>
          <w:tcPr>
            <w:tcW w:w="1204" w:type="pct"/>
            <w:vMerge w:val="restart"/>
            <w:tcBorders>
              <w:top w:val="single" w:sz="4" w:space="0" w:color="auto"/>
              <w:left w:val="single" w:sz="4" w:space="0" w:color="auto"/>
              <w:bottom w:val="single" w:sz="4" w:space="0" w:color="auto"/>
              <w:right w:val="single" w:sz="4" w:space="0" w:color="auto"/>
            </w:tcBorders>
            <w:noWrap/>
            <w:vAlign w:val="bottom"/>
            <w:hideMark/>
          </w:tcPr>
          <w:p w:rsidR="008F5312" w:rsidRPr="005D6C29" w:rsidP="005764CE" w14:paraId="46E6FEB9" w14:textId="77777777">
            <w:pPr>
              <w:jc w:val="center"/>
              <w:rPr>
                <w:rFonts w:cs="Times New Roman"/>
                <w:b/>
                <w:bCs/>
                <w:szCs w:val="24"/>
              </w:rPr>
            </w:pPr>
            <w:r w:rsidRPr="005D6C29">
              <w:rPr>
                <w:rFonts w:cs="Times New Roman"/>
                <w:b/>
                <w:bCs/>
                <w:szCs w:val="24"/>
              </w:rPr>
              <w:t>Form</w:t>
            </w:r>
          </w:p>
        </w:tc>
        <w:tc>
          <w:tcPr>
            <w:tcW w:w="888" w:type="pct"/>
            <w:tcBorders>
              <w:top w:val="single" w:sz="4" w:space="0" w:color="auto"/>
              <w:left w:val="nil"/>
              <w:bottom w:val="single" w:sz="4" w:space="0" w:color="auto"/>
              <w:right w:val="single" w:sz="4" w:space="0" w:color="auto"/>
            </w:tcBorders>
            <w:vAlign w:val="bottom"/>
            <w:hideMark/>
          </w:tcPr>
          <w:p w:rsidR="008F5312" w:rsidRPr="005D6C29" w:rsidP="005764CE" w14:paraId="26C6CC63" w14:textId="77777777">
            <w:pPr>
              <w:jc w:val="center"/>
              <w:rPr>
                <w:rFonts w:cs="Times New Roman"/>
                <w:b/>
                <w:bCs/>
                <w:szCs w:val="24"/>
              </w:rPr>
            </w:pPr>
            <w:r w:rsidRPr="005D6C29">
              <w:rPr>
                <w:rFonts w:cs="Times New Roman"/>
                <w:b/>
                <w:bCs/>
                <w:szCs w:val="24"/>
              </w:rPr>
              <w:t>Number of Respondents</w:t>
            </w:r>
          </w:p>
        </w:tc>
        <w:tc>
          <w:tcPr>
            <w:tcW w:w="883" w:type="pct"/>
            <w:tcBorders>
              <w:top w:val="single" w:sz="4" w:space="0" w:color="auto"/>
              <w:left w:val="nil"/>
              <w:bottom w:val="single" w:sz="4" w:space="0" w:color="auto"/>
              <w:right w:val="single" w:sz="4" w:space="0" w:color="auto"/>
            </w:tcBorders>
            <w:vAlign w:val="bottom"/>
            <w:hideMark/>
          </w:tcPr>
          <w:p w:rsidR="008F5312" w:rsidRPr="005D6C29" w:rsidP="005764CE" w14:paraId="339BA8E3" w14:textId="77777777">
            <w:pPr>
              <w:jc w:val="center"/>
              <w:rPr>
                <w:rFonts w:cs="Times New Roman"/>
                <w:b/>
                <w:bCs/>
                <w:szCs w:val="24"/>
              </w:rPr>
            </w:pPr>
            <w:r w:rsidRPr="005D6C29">
              <w:rPr>
                <w:rFonts w:cs="Times New Roman"/>
                <w:b/>
                <w:bCs/>
                <w:szCs w:val="24"/>
              </w:rPr>
              <w:t>Hour Burden per Respondent</w:t>
            </w:r>
          </w:p>
        </w:tc>
        <w:tc>
          <w:tcPr>
            <w:tcW w:w="793" w:type="pct"/>
            <w:tcBorders>
              <w:top w:val="single" w:sz="4" w:space="0" w:color="auto"/>
              <w:left w:val="nil"/>
              <w:bottom w:val="single" w:sz="4" w:space="0" w:color="auto"/>
              <w:right w:val="single" w:sz="4" w:space="0" w:color="auto"/>
            </w:tcBorders>
            <w:vAlign w:val="bottom"/>
            <w:hideMark/>
          </w:tcPr>
          <w:p w:rsidR="008F5312" w:rsidRPr="005D6C29" w:rsidP="005764CE" w14:paraId="75AAEBC5" w14:textId="77777777">
            <w:pPr>
              <w:jc w:val="center"/>
              <w:rPr>
                <w:rFonts w:cs="Times New Roman"/>
                <w:b/>
                <w:bCs/>
                <w:szCs w:val="24"/>
              </w:rPr>
            </w:pPr>
            <w:r w:rsidRPr="005D6C29">
              <w:rPr>
                <w:rFonts w:cs="Times New Roman"/>
                <w:b/>
                <w:bCs/>
                <w:szCs w:val="24"/>
              </w:rPr>
              <w:t>Annual Hour Burden</w:t>
            </w:r>
          </w:p>
        </w:tc>
        <w:tc>
          <w:tcPr>
            <w:tcW w:w="1233" w:type="pct"/>
            <w:tcBorders>
              <w:top w:val="single" w:sz="4" w:space="0" w:color="auto"/>
              <w:left w:val="nil"/>
              <w:bottom w:val="single" w:sz="4" w:space="0" w:color="auto"/>
              <w:right w:val="single" w:sz="4" w:space="0" w:color="auto"/>
            </w:tcBorders>
            <w:vAlign w:val="bottom"/>
            <w:hideMark/>
          </w:tcPr>
          <w:p w:rsidR="008F5312" w:rsidRPr="005D6C29" w:rsidP="005764CE" w14:paraId="3923E691" w14:textId="77777777">
            <w:pPr>
              <w:jc w:val="center"/>
              <w:rPr>
                <w:rFonts w:cs="Times New Roman"/>
                <w:b/>
                <w:bCs/>
                <w:szCs w:val="24"/>
              </w:rPr>
            </w:pPr>
            <w:r w:rsidRPr="005D6C29">
              <w:rPr>
                <w:rFonts w:cs="Times New Roman"/>
                <w:b/>
                <w:bCs/>
                <w:szCs w:val="24"/>
              </w:rPr>
              <w:t>Annual Hour Burden Cost</w:t>
            </w:r>
          </w:p>
        </w:tc>
      </w:tr>
      <w:tr w14:paraId="1187B307" w14:textId="77777777" w:rsidTr="00017B6C">
        <w:tblPrEx>
          <w:tblW w:w="4598" w:type="pct"/>
          <w:tblLayout w:type="fixed"/>
          <w:tblLook w:val="04A0"/>
        </w:tblPrEx>
        <w:trPr>
          <w:trHeight w:val="318"/>
        </w:trPr>
        <w:tc>
          <w:tcPr>
            <w:tcW w:w="1204" w:type="pct"/>
            <w:vMerge/>
            <w:tcBorders>
              <w:top w:val="single" w:sz="4" w:space="0" w:color="auto"/>
              <w:left w:val="single" w:sz="4" w:space="0" w:color="auto"/>
              <w:bottom w:val="single" w:sz="4" w:space="0" w:color="auto"/>
              <w:right w:val="single" w:sz="4" w:space="0" w:color="auto"/>
            </w:tcBorders>
            <w:vAlign w:val="center"/>
            <w:hideMark/>
          </w:tcPr>
          <w:p w:rsidR="008F5312" w:rsidRPr="00F565E4" w:rsidP="005764CE" w14:paraId="118069CD" w14:textId="77777777">
            <w:pPr>
              <w:rPr>
                <w:rFonts w:cs="Times New Roman"/>
                <w:b/>
                <w:bCs/>
                <w:szCs w:val="24"/>
              </w:rPr>
            </w:pPr>
          </w:p>
        </w:tc>
        <w:tc>
          <w:tcPr>
            <w:tcW w:w="888" w:type="pct"/>
            <w:tcBorders>
              <w:top w:val="single" w:sz="4" w:space="0" w:color="auto"/>
              <w:left w:val="single" w:sz="4" w:space="0" w:color="auto"/>
              <w:bottom w:val="single" w:sz="4" w:space="0" w:color="auto"/>
              <w:right w:val="single" w:sz="4" w:space="0" w:color="auto"/>
            </w:tcBorders>
            <w:noWrap/>
            <w:vAlign w:val="bottom"/>
            <w:hideMark/>
          </w:tcPr>
          <w:p w:rsidR="008F5312" w:rsidRPr="00F565E4" w:rsidP="005764CE" w14:paraId="06678A35" w14:textId="77777777">
            <w:pPr>
              <w:jc w:val="center"/>
              <w:rPr>
                <w:rFonts w:cs="Times New Roman"/>
                <w:b/>
                <w:bCs/>
                <w:szCs w:val="24"/>
              </w:rPr>
            </w:pPr>
            <w:r w:rsidRPr="00F565E4">
              <w:rPr>
                <w:rFonts w:cs="Times New Roman"/>
                <w:b/>
                <w:bCs/>
                <w:szCs w:val="24"/>
              </w:rPr>
              <w:t>A</w:t>
            </w:r>
          </w:p>
        </w:tc>
        <w:tc>
          <w:tcPr>
            <w:tcW w:w="883" w:type="pct"/>
            <w:tcBorders>
              <w:top w:val="single" w:sz="4" w:space="0" w:color="auto"/>
              <w:left w:val="nil"/>
              <w:bottom w:val="single" w:sz="4" w:space="0" w:color="auto"/>
              <w:right w:val="single" w:sz="4" w:space="0" w:color="auto"/>
            </w:tcBorders>
            <w:vAlign w:val="bottom"/>
            <w:hideMark/>
          </w:tcPr>
          <w:p w:rsidR="008F5312" w:rsidRPr="00F565E4" w:rsidP="005764CE" w14:paraId="4D2DD797" w14:textId="77777777">
            <w:pPr>
              <w:jc w:val="center"/>
              <w:rPr>
                <w:rFonts w:cs="Times New Roman"/>
                <w:b/>
                <w:bCs/>
                <w:szCs w:val="24"/>
              </w:rPr>
            </w:pPr>
            <w:r w:rsidRPr="00F565E4">
              <w:rPr>
                <w:rFonts w:cs="Times New Roman"/>
                <w:b/>
                <w:bCs/>
                <w:szCs w:val="24"/>
              </w:rPr>
              <w:t>B</w:t>
            </w:r>
          </w:p>
        </w:tc>
        <w:tc>
          <w:tcPr>
            <w:tcW w:w="793" w:type="pct"/>
            <w:tcBorders>
              <w:top w:val="single" w:sz="4" w:space="0" w:color="auto"/>
              <w:left w:val="nil"/>
              <w:bottom w:val="single" w:sz="4" w:space="0" w:color="auto"/>
              <w:right w:val="single" w:sz="4" w:space="0" w:color="auto"/>
            </w:tcBorders>
            <w:noWrap/>
            <w:vAlign w:val="bottom"/>
            <w:hideMark/>
          </w:tcPr>
          <w:p w:rsidR="008F5312" w:rsidRPr="00F565E4" w:rsidP="005764CE" w14:paraId="72B48881" w14:textId="77777777">
            <w:pPr>
              <w:jc w:val="center"/>
              <w:rPr>
                <w:rFonts w:cs="Times New Roman"/>
                <w:b/>
                <w:bCs/>
                <w:szCs w:val="24"/>
              </w:rPr>
            </w:pPr>
            <w:r w:rsidRPr="00F565E4">
              <w:rPr>
                <w:rFonts w:cs="Times New Roman"/>
                <w:b/>
                <w:bCs/>
                <w:szCs w:val="24"/>
              </w:rPr>
              <w:t>C = A x B</w:t>
            </w:r>
          </w:p>
        </w:tc>
        <w:tc>
          <w:tcPr>
            <w:tcW w:w="1233" w:type="pct"/>
            <w:tcBorders>
              <w:top w:val="single" w:sz="4" w:space="0" w:color="auto"/>
              <w:left w:val="nil"/>
              <w:bottom w:val="single" w:sz="4" w:space="0" w:color="auto"/>
              <w:right w:val="single" w:sz="4" w:space="0" w:color="auto"/>
            </w:tcBorders>
            <w:noWrap/>
            <w:vAlign w:val="bottom"/>
            <w:hideMark/>
          </w:tcPr>
          <w:p w:rsidR="008F5312" w:rsidRPr="00F565E4" w:rsidP="005764CE" w14:paraId="12E5B61A" w14:textId="791917C6">
            <w:pPr>
              <w:rPr>
                <w:rFonts w:cs="Times New Roman"/>
                <w:b/>
                <w:bCs/>
                <w:szCs w:val="24"/>
              </w:rPr>
            </w:pPr>
            <w:r w:rsidRPr="00F565E4">
              <w:rPr>
                <w:rFonts w:cs="Times New Roman"/>
                <w:b/>
                <w:bCs/>
                <w:szCs w:val="24"/>
              </w:rPr>
              <w:t>D = C x $</w:t>
            </w:r>
            <w:r w:rsidR="0086557A">
              <w:rPr>
                <w:rFonts w:cs="Times New Roman"/>
                <w:b/>
                <w:bCs/>
                <w:szCs w:val="24"/>
              </w:rPr>
              <w:t>122.41</w:t>
            </w:r>
          </w:p>
        </w:tc>
      </w:tr>
      <w:tr w14:paraId="3F189D43" w14:textId="77777777" w:rsidTr="00017B6C">
        <w:tblPrEx>
          <w:tblW w:w="4598" w:type="pct"/>
          <w:tblLayout w:type="fixed"/>
          <w:tblLook w:val="04A0"/>
        </w:tblPrEx>
        <w:trPr>
          <w:trHeight w:val="403"/>
        </w:trPr>
        <w:tc>
          <w:tcPr>
            <w:tcW w:w="1204" w:type="pct"/>
            <w:tcBorders>
              <w:top w:val="single" w:sz="4" w:space="0" w:color="auto"/>
              <w:left w:val="single" w:sz="4" w:space="0" w:color="auto"/>
              <w:bottom w:val="single" w:sz="4" w:space="0" w:color="auto"/>
              <w:right w:val="single" w:sz="4" w:space="0" w:color="auto"/>
            </w:tcBorders>
            <w:vAlign w:val="bottom"/>
            <w:hideMark/>
          </w:tcPr>
          <w:p w:rsidR="008F5312" w:rsidRPr="005D6C29" w:rsidP="005764CE" w14:paraId="1DEBD422" w14:textId="77777777">
            <w:pPr>
              <w:rPr>
                <w:rFonts w:cs="Times New Roman"/>
                <w:szCs w:val="24"/>
              </w:rPr>
            </w:pPr>
            <w:r>
              <w:rPr>
                <w:rFonts w:cs="Times New Roman"/>
                <w:szCs w:val="24"/>
              </w:rPr>
              <w:t>PEPR</w:t>
            </w:r>
          </w:p>
        </w:tc>
        <w:tc>
          <w:tcPr>
            <w:tcW w:w="888" w:type="pct"/>
            <w:vMerge w:val="restart"/>
            <w:tcBorders>
              <w:top w:val="single" w:sz="4" w:space="0" w:color="auto"/>
              <w:left w:val="single" w:sz="4" w:space="0" w:color="auto"/>
              <w:bottom w:val="single" w:sz="4" w:space="0" w:color="auto"/>
              <w:right w:val="single" w:sz="4" w:space="0" w:color="auto"/>
            </w:tcBorders>
            <w:noWrap/>
            <w:vAlign w:val="center"/>
            <w:hideMark/>
          </w:tcPr>
          <w:p w:rsidR="008F5312" w:rsidRPr="005D6C29" w:rsidP="00AF0A2E" w14:paraId="7B35E5DA" w14:textId="412DEEA7">
            <w:pPr>
              <w:jc w:val="center"/>
              <w:rPr>
                <w:rFonts w:cs="Times New Roman"/>
                <w:szCs w:val="24"/>
              </w:rPr>
            </w:pPr>
            <w:r>
              <w:rPr>
                <w:rFonts w:cs="Times New Roman"/>
                <w:szCs w:val="24"/>
              </w:rPr>
              <w:t>100</w:t>
            </w:r>
          </w:p>
        </w:tc>
        <w:tc>
          <w:tcPr>
            <w:tcW w:w="883" w:type="pct"/>
            <w:tcBorders>
              <w:top w:val="single" w:sz="4" w:space="0" w:color="auto"/>
              <w:left w:val="nil"/>
              <w:bottom w:val="single" w:sz="4" w:space="0" w:color="auto"/>
              <w:right w:val="single" w:sz="4" w:space="0" w:color="auto"/>
            </w:tcBorders>
            <w:vAlign w:val="bottom"/>
            <w:hideMark/>
          </w:tcPr>
          <w:p w:rsidR="008F5312" w:rsidRPr="005D6C29" w:rsidP="00017B6C" w14:paraId="5DBFE3AA" w14:textId="77777777">
            <w:pPr>
              <w:jc w:val="center"/>
              <w:rPr>
                <w:rFonts w:cs="Times New Roman"/>
                <w:szCs w:val="24"/>
              </w:rPr>
            </w:pPr>
            <w:r w:rsidRPr="005D6C29">
              <w:rPr>
                <w:rFonts w:cs="Times New Roman"/>
                <w:szCs w:val="24"/>
              </w:rPr>
              <w:t>0.25</w:t>
            </w:r>
          </w:p>
        </w:tc>
        <w:tc>
          <w:tcPr>
            <w:tcW w:w="793" w:type="pct"/>
            <w:tcBorders>
              <w:top w:val="single" w:sz="4" w:space="0" w:color="auto"/>
              <w:left w:val="nil"/>
              <w:bottom w:val="single" w:sz="4" w:space="0" w:color="auto"/>
              <w:right w:val="single" w:sz="4" w:space="0" w:color="auto"/>
            </w:tcBorders>
            <w:noWrap/>
            <w:vAlign w:val="bottom"/>
            <w:hideMark/>
          </w:tcPr>
          <w:p w:rsidR="008F5312" w:rsidRPr="005D6C29" w:rsidP="00017B6C" w14:paraId="258DDA2F" w14:textId="1971C5DF">
            <w:pPr>
              <w:jc w:val="center"/>
              <w:rPr>
                <w:rFonts w:cs="Times New Roman"/>
                <w:szCs w:val="24"/>
              </w:rPr>
            </w:pPr>
            <w:r>
              <w:rPr>
                <w:rFonts w:cs="Times New Roman"/>
                <w:szCs w:val="24"/>
              </w:rPr>
              <w:t>25</w:t>
            </w:r>
          </w:p>
        </w:tc>
        <w:tc>
          <w:tcPr>
            <w:tcW w:w="1233" w:type="pct"/>
            <w:tcBorders>
              <w:top w:val="single" w:sz="4" w:space="0" w:color="auto"/>
              <w:left w:val="nil"/>
              <w:bottom w:val="single" w:sz="4" w:space="0" w:color="auto"/>
              <w:right w:val="single" w:sz="4" w:space="0" w:color="auto"/>
            </w:tcBorders>
            <w:noWrap/>
            <w:vAlign w:val="bottom"/>
            <w:hideMark/>
          </w:tcPr>
          <w:p w:rsidR="008F5312" w:rsidRPr="005D6C29" w:rsidP="00017B6C" w14:paraId="4DF8065B" w14:textId="0F25C649">
            <w:pPr>
              <w:jc w:val="center"/>
              <w:rPr>
                <w:rFonts w:cs="Times New Roman"/>
                <w:szCs w:val="24"/>
              </w:rPr>
            </w:pPr>
            <w:r>
              <w:rPr>
                <w:rFonts w:cs="Times New Roman"/>
                <w:szCs w:val="24"/>
              </w:rPr>
              <w:t>$</w:t>
            </w:r>
            <w:r w:rsidR="00B66C3B">
              <w:rPr>
                <w:rFonts w:cs="Times New Roman"/>
                <w:szCs w:val="24"/>
              </w:rPr>
              <w:t>3,060</w:t>
            </w:r>
          </w:p>
        </w:tc>
      </w:tr>
      <w:tr w14:paraId="70D3FC98" w14:textId="77777777" w:rsidTr="002A755D">
        <w:tblPrEx>
          <w:tblW w:w="4598" w:type="pct"/>
          <w:tblLayout w:type="fixed"/>
          <w:tblLook w:val="04A0"/>
        </w:tblPrEx>
        <w:trPr>
          <w:trHeight w:val="350"/>
        </w:trPr>
        <w:tc>
          <w:tcPr>
            <w:tcW w:w="1204" w:type="pct"/>
            <w:tcBorders>
              <w:top w:val="single" w:sz="4" w:space="0" w:color="auto"/>
              <w:left w:val="single" w:sz="4" w:space="0" w:color="auto"/>
              <w:bottom w:val="single" w:sz="4" w:space="0" w:color="auto"/>
              <w:right w:val="single" w:sz="4" w:space="0" w:color="auto"/>
            </w:tcBorders>
            <w:vAlign w:val="bottom"/>
            <w:hideMark/>
          </w:tcPr>
          <w:p w:rsidR="008F5312" w:rsidRPr="005D6C29" w:rsidP="005764CE" w14:paraId="2E55E2C4" w14:textId="77777777">
            <w:pPr>
              <w:rPr>
                <w:rFonts w:cs="Times New Roman"/>
                <w:szCs w:val="24"/>
              </w:rPr>
            </w:pPr>
            <w:r>
              <w:rPr>
                <w:rFonts w:cs="Times New Roman"/>
                <w:szCs w:val="24"/>
              </w:rPr>
              <w:t>TPSR</w:t>
            </w:r>
          </w:p>
        </w:tc>
        <w:tc>
          <w:tcPr>
            <w:tcW w:w="888" w:type="pct"/>
            <w:vMerge/>
            <w:tcBorders>
              <w:top w:val="single" w:sz="4" w:space="0" w:color="auto"/>
              <w:bottom w:val="single" w:sz="4" w:space="0" w:color="auto"/>
              <w:right w:val="single" w:sz="4" w:space="0" w:color="auto"/>
            </w:tcBorders>
            <w:vAlign w:val="center"/>
            <w:hideMark/>
          </w:tcPr>
          <w:p w:rsidR="008F5312" w:rsidRPr="005D6C29" w:rsidP="00083C91" w14:paraId="2FE9415C" w14:textId="77777777">
            <w:pPr>
              <w:jc w:val="center"/>
              <w:rPr>
                <w:rFonts w:cs="Times New Roman"/>
                <w:szCs w:val="24"/>
              </w:rPr>
            </w:pPr>
          </w:p>
        </w:tc>
        <w:tc>
          <w:tcPr>
            <w:tcW w:w="883" w:type="pct"/>
            <w:tcBorders>
              <w:top w:val="single" w:sz="4" w:space="0" w:color="auto"/>
              <w:left w:val="single" w:sz="4" w:space="0" w:color="auto"/>
              <w:bottom w:val="single" w:sz="4" w:space="0" w:color="auto"/>
              <w:right w:val="single" w:sz="4" w:space="0" w:color="auto"/>
            </w:tcBorders>
            <w:vAlign w:val="bottom"/>
            <w:hideMark/>
          </w:tcPr>
          <w:p w:rsidR="008F5312" w:rsidRPr="005D6C29" w:rsidP="00083C91" w14:paraId="227D3D31" w14:textId="77777777">
            <w:pPr>
              <w:jc w:val="center"/>
              <w:rPr>
                <w:rFonts w:cs="Times New Roman"/>
                <w:szCs w:val="24"/>
              </w:rPr>
            </w:pPr>
            <w:r w:rsidRPr="005D6C29">
              <w:rPr>
                <w:rFonts w:cs="Times New Roman"/>
                <w:szCs w:val="24"/>
              </w:rPr>
              <w:t>0.25</w:t>
            </w:r>
          </w:p>
        </w:tc>
        <w:tc>
          <w:tcPr>
            <w:tcW w:w="793" w:type="pct"/>
            <w:tcBorders>
              <w:top w:val="single" w:sz="4" w:space="0" w:color="auto"/>
              <w:left w:val="nil"/>
              <w:bottom w:val="single" w:sz="4" w:space="0" w:color="auto"/>
              <w:right w:val="single" w:sz="4" w:space="0" w:color="auto"/>
            </w:tcBorders>
            <w:noWrap/>
            <w:vAlign w:val="bottom"/>
            <w:hideMark/>
          </w:tcPr>
          <w:p w:rsidR="008F5312" w:rsidRPr="005D6C29" w:rsidP="00083C91" w14:paraId="39A14151" w14:textId="587C71BC">
            <w:pPr>
              <w:jc w:val="center"/>
              <w:rPr>
                <w:rFonts w:cs="Times New Roman"/>
                <w:szCs w:val="24"/>
              </w:rPr>
            </w:pPr>
            <w:r>
              <w:rPr>
                <w:rFonts w:cs="Times New Roman"/>
                <w:szCs w:val="24"/>
              </w:rPr>
              <w:t>25</w:t>
            </w:r>
          </w:p>
        </w:tc>
        <w:tc>
          <w:tcPr>
            <w:tcW w:w="1233" w:type="pct"/>
            <w:tcBorders>
              <w:top w:val="single" w:sz="4" w:space="0" w:color="auto"/>
              <w:left w:val="nil"/>
              <w:bottom w:val="single" w:sz="4" w:space="0" w:color="auto"/>
              <w:right w:val="single" w:sz="4" w:space="0" w:color="auto"/>
            </w:tcBorders>
            <w:noWrap/>
            <w:vAlign w:val="bottom"/>
            <w:hideMark/>
          </w:tcPr>
          <w:p w:rsidR="008F5312" w:rsidRPr="005D6C29" w:rsidP="00083C91" w14:paraId="7A5382F5" w14:textId="042D9638">
            <w:pPr>
              <w:jc w:val="center"/>
              <w:rPr>
                <w:rFonts w:cs="Times New Roman"/>
                <w:szCs w:val="24"/>
              </w:rPr>
            </w:pPr>
            <w:r>
              <w:rPr>
                <w:rFonts w:cs="Times New Roman"/>
                <w:szCs w:val="24"/>
              </w:rPr>
              <w:t>$</w:t>
            </w:r>
            <w:r w:rsidR="00860183">
              <w:rPr>
                <w:rFonts w:cs="Times New Roman"/>
                <w:szCs w:val="24"/>
              </w:rPr>
              <w:t>3,060</w:t>
            </w:r>
          </w:p>
        </w:tc>
      </w:tr>
      <w:tr w14:paraId="5462D82C" w14:textId="77777777" w:rsidTr="00083C91">
        <w:tblPrEx>
          <w:tblW w:w="4598" w:type="pct"/>
          <w:tblLayout w:type="fixed"/>
          <w:tblLook w:val="04A0"/>
        </w:tblPrEx>
        <w:trPr>
          <w:trHeight w:val="318"/>
        </w:trPr>
        <w:tc>
          <w:tcPr>
            <w:tcW w:w="1204" w:type="pct"/>
            <w:tcBorders>
              <w:top w:val="single" w:sz="4" w:space="0" w:color="auto"/>
              <w:left w:val="single" w:sz="4" w:space="0" w:color="auto"/>
              <w:bottom w:val="single" w:sz="4" w:space="0" w:color="auto"/>
              <w:right w:val="single" w:sz="4" w:space="0" w:color="auto"/>
            </w:tcBorders>
            <w:noWrap/>
            <w:vAlign w:val="bottom"/>
            <w:hideMark/>
          </w:tcPr>
          <w:p w:rsidR="008F5312" w:rsidRPr="00F565E4" w:rsidP="005764CE" w14:paraId="0F8E3C59" w14:textId="77777777">
            <w:pPr>
              <w:rPr>
                <w:rFonts w:cs="Times New Roman"/>
                <w:b/>
                <w:bCs/>
                <w:szCs w:val="24"/>
              </w:rPr>
            </w:pPr>
            <w:r w:rsidRPr="00F565E4">
              <w:rPr>
                <w:rFonts w:cs="Times New Roman"/>
                <w:b/>
                <w:bCs/>
                <w:szCs w:val="24"/>
              </w:rPr>
              <w:t>Total</w:t>
            </w:r>
          </w:p>
        </w:tc>
        <w:tc>
          <w:tcPr>
            <w:tcW w:w="888" w:type="pct"/>
            <w:tcBorders>
              <w:top w:val="single" w:sz="4" w:space="0" w:color="auto"/>
              <w:left w:val="nil"/>
              <w:bottom w:val="single" w:sz="4" w:space="0" w:color="auto"/>
              <w:right w:val="single" w:sz="4" w:space="0" w:color="auto"/>
            </w:tcBorders>
            <w:noWrap/>
            <w:vAlign w:val="bottom"/>
            <w:hideMark/>
          </w:tcPr>
          <w:p w:rsidR="008F5312" w:rsidRPr="00F565E4" w:rsidP="00083C91" w14:paraId="5EADCFD0" w14:textId="3D3C02B2">
            <w:pPr>
              <w:jc w:val="center"/>
              <w:rPr>
                <w:rFonts w:cs="Times New Roman"/>
                <w:b/>
                <w:bCs/>
                <w:szCs w:val="24"/>
              </w:rPr>
            </w:pPr>
            <w:r>
              <w:rPr>
                <w:rFonts w:cs="Times New Roman"/>
                <w:b/>
                <w:bCs/>
                <w:szCs w:val="24"/>
              </w:rPr>
              <w:t>100</w:t>
            </w:r>
          </w:p>
        </w:tc>
        <w:tc>
          <w:tcPr>
            <w:tcW w:w="883" w:type="pct"/>
            <w:tcBorders>
              <w:top w:val="single" w:sz="4" w:space="0" w:color="auto"/>
              <w:left w:val="nil"/>
              <w:bottom w:val="single" w:sz="4" w:space="0" w:color="auto"/>
              <w:right w:val="single" w:sz="4" w:space="0" w:color="auto"/>
            </w:tcBorders>
            <w:vAlign w:val="bottom"/>
            <w:hideMark/>
          </w:tcPr>
          <w:p w:rsidR="008F5312" w:rsidRPr="00F565E4" w:rsidP="00083C91" w14:paraId="4D0A4237" w14:textId="77777777">
            <w:pPr>
              <w:jc w:val="center"/>
              <w:rPr>
                <w:rFonts w:cs="Times New Roman"/>
                <w:b/>
                <w:bCs/>
                <w:szCs w:val="24"/>
              </w:rPr>
            </w:pPr>
            <w:r>
              <w:rPr>
                <w:rFonts w:cs="Times New Roman"/>
                <w:b/>
                <w:bCs/>
                <w:szCs w:val="24"/>
              </w:rPr>
              <w:t>0.50</w:t>
            </w:r>
          </w:p>
        </w:tc>
        <w:tc>
          <w:tcPr>
            <w:tcW w:w="793" w:type="pct"/>
            <w:tcBorders>
              <w:top w:val="single" w:sz="4" w:space="0" w:color="auto"/>
              <w:left w:val="nil"/>
              <w:bottom w:val="single" w:sz="4" w:space="0" w:color="auto"/>
              <w:right w:val="single" w:sz="4" w:space="0" w:color="auto"/>
            </w:tcBorders>
            <w:noWrap/>
            <w:vAlign w:val="bottom"/>
            <w:hideMark/>
          </w:tcPr>
          <w:p w:rsidR="008F5312" w:rsidRPr="00F565E4" w:rsidP="00083C91" w14:paraId="1D9B2827" w14:textId="2B932118">
            <w:pPr>
              <w:jc w:val="center"/>
              <w:rPr>
                <w:rFonts w:cs="Times New Roman"/>
                <w:b/>
                <w:bCs/>
                <w:szCs w:val="24"/>
              </w:rPr>
            </w:pPr>
            <w:r>
              <w:rPr>
                <w:rFonts w:cs="Times New Roman"/>
                <w:b/>
                <w:bCs/>
                <w:szCs w:val="24"/>
              </w:rPr>
              <w:t>50</w:t>
            </w:r>
          </w:p>
        </w:tc>
        <w:tc>
          <w:tcPr>
            <w:tcW w:w="1233" w:type="pct"/>
            <w:tcBorders>
              <w:top w:val="single" w:sz="4" w:space="0" w:color="auto"/>
              <w:left w:val="nil"/>
              <w:bottom w:val="single" w:sz="4" w:space="0" w:color="auto"/>
              <w:right w:val="single" w:sz="4" w:space="0" w:color="auto"/>
            </w:tcBorders>
            <w:noWrap/>
            <w:vAlign w:val="bottom"/>
            <w:hideMark/>
          </w:tcPr>
          <w:p w:rsidR="008F5312" w:rsidRPr="00F565E4" w:rsidP="00083C91" w14:paraId="6460106B" w14:textId="7BF5E794">
            <w:pPr>
              <w:jc w:val="center"/>
              <w:rPr>
                <w:rFonts w:cs="Times New Roman"/>
                <w:b/>
                <w:bCs/>
                <w:szCs w:val="24"/>
              </w:rPr>
            </w:pPr>
            <w:r>
              <w:rPr>
                <w:rFonts w:cs="Times New Roman"/>
                <w:b/>
                <w:bCs/>
                <w:szCs w:val="24"/>
              </w:rPr>
              <w:t>$</w:t>
            </w:r>
            <w:r w:rsidR="00860183">
              <w:rPr>
                <w:rFonts w:cs="Times New Roman"/>
                <w:b/>
                <w:bCs/>
                <w:szCs w:val="24"/>
              </w:rPr>
              <w:t>6,120</w:t>
            </w:r>
          </w:p>
        </w:tc>
      </w:tr>
    </w:tbl>
    <w:p w:rsidR="008E0344" w:rsidP="00F565E4" w14:paraId="788C2B8E" w14:textId="2BB892EE">
      <w:pPr>
        <w:numPr>
          <w:ilvl w:val="12"/>
          <w:numId w:val="0"/>
        </w:numPr>
        <w:ind w:left="360"/>
        <w:rPr>
          <w:rFonts w:cs="Times New Roman"/>
          <w:color w:val="auto"/>
          <w:szCs w:val="24"/>
        </w:rPr>
      </w:pPr>
    </w:p>
    <w:p w:rsidR="00EE2D30" w:rsidP="00E006BE" w14:paraId="68666191" w14:textId="328F42D0">
      <w:pPr>
        <w:ind w:left="360"/>
        <w:rPr>
          <w:rFonts w:cs="Times New Roman"/>
          <w:color w:val="auto"/>
          <w:sz w:val="20"/>
        </w:rPr>
      </w:pPr>
      <w:r w:rsidRPr="362134CE">
        <w:rPr>
          <w:rFonts w:cs="Times New Roman"/>
          <w:color w:val="auto"/>
        </w:rPr>
        <w:t xml:space="preserve">TSA </w:t>
      </w:r>
      <w:r w:rsidRPr="362134CE" w:rsidR="3C13043D">
        <w:rPr>
          <w:rFonts w:cs="Times New Roman"/>
          <w:color w:val="auto"/>
        </w:rPr>
        <w:t xml:space="preserve">also </w:t>
      </w:r>
      <w:r w:rsidR="009B5840">
        <w:rPr>
          <w:rFonts w:cs="Times New Roman"/>
          <w:color w:val="auto"/>
        </w:rPr>
        <w:t xml:space="preserve">calculates a time burden associated with the </w:t>
      </w:r>
      <w:r w:rsidR="00BC4EBD">
        <w:rPr>
          <w:rFonts w:cs="Times New Roman"/>
          <w:color w:val="auto"/>
        </w:rPr>
        <w:t>applicant’s travel to and from the healthcare provider’s office</w:t>
      </w:r>
      <w:r w:rsidR="002A6FA5">
        <w:rPr>
          <w:rFonts w:cs="Times New Roman"/>
          <w:color w:val="auto"/>
        </w:rPr>
        <w:t>, as well as time spent at the appointment</w:t>
      </w:r>
      <w:r w:rsidR="00AC2F62">
        <w:rPr>
          <w:rFonts w:cs="Times New Roman"/>
          <w:color w:val="auto"/>
        </w:rPr>
        <w:t xml:space="preserve"> and</w:t>
      </w:r>
      <w:r w:rsidR="001E7C0B">
        <w:rPr>
          <w:rFonts w:cs="Times New Roman"/>
          <w:color w:val="auto"/>
        </w:rPr>
        <w:t xml:space="preserve"> time to print and submit form</w:t>
      </w:r>
      <w:r w:rsidR="0036617F">
        <w:rPr>
          <w:rFonts w:cs="Times New Roman"/>
          <w:color w:val="auto"/>
        </w:rPr>
        <w:t>s</w:t>
      </w:r>
      <w:r w:rsidR="001E7C0B">
        <w:rPr>
          <w:rFonts w:cs="Times New Roman"/>
          <w:color w:val="auto"/>
        </w:rPr>
        <w:t xml:space="preserve"> to TSA</w:t>
      </w:r>
      <w:r w:rsidR="00BC4EBD">
        <w:rPr>
          <w:rFonts w:cs="Times New Roman"/>
          <w:color w:val="auto"/>
        </w:rPr>
        <w:t xml:space="preserve">.  </w:t>
      </w:r>
      <w:r w:rsidR="001566F1">
        <w:rPr>
          <w:rFonts w:cs="Times New Roman"/>
          <w:color w:val="auto"/>
        </w:rPr>
        <w:t>TSA</w:t>
      </w:r>
      <w:r w:rsidR="002F2D03">
        <w:rPr>
          <w:rFonts w:cs="Times New Roman"/>
          <w:color w:val="auto"/>
        </w:rPr>
        <w:t xml:space="preserve"> </w:t>
      </w:r>
      <w:r w:rsidR="00F82D3C">
        <w:rPr>
          <w:rFonts w:cs="Times New Roman"/>
          <w:color w:val="auto"/>
        </w:rPr>
        <w:t>assume</w:t>
      </w:r>
      <w:r w:rsidR="001566F1">
        <w:rPr>
          <w:rFonts w:cs="Times New Roman"/>
          <w:color w:val="auto"/>
        </w:rPr>
        <w:t>s</w:t>
      </w:r>
      <w:r w:rsidR="00F82D3C">
        <w:rPr>
          <w:rFonts w:cs="Times New Roman"/>
          <w:color w:val="auto"/>
        </w:rPr>
        <w:t xml:space="preserve"> applicants </w:t>
      </w:r>
      <w:r w:rsidR="00F44DA5">
        <w:rPr>
          <w:rFonts w:cs="Times New Roman"/>
          <w:color w:val="auto"/>
        </w:rPr>
        <w:t xml:space="preserve">travel to their healthcare provider by private vehicle and </w:t>
      </w:r>
      <w:r w:rsidR="002F2D03">
        <w:rPr>
          <w:rFonts w:cs="Times New Roman"/>
          <w:color w:val="auto"/>
        </w:rPr>
        <w:t>that it takes approximately</w:t>
      </w:r>
      <w:r w:rsidRPr="362134CE" w:rsidR="00D54C51">
        <w:rPr>
          <w:rFonts w:cs="Times New Roman"/>
          <w:color w:val="auto"/>
        </w:rPr>
        <w:t xml:space="preserve"> </w:t>
      </w:r>
      <w:r w:rsidR="00904E85">
        <w:rPr>
          <w:rFonts w:cs="Times New Roman"/>
          <w:color w:val="auto"/>
        </w:rPr>
        <w:t>20</w:t>
      </w:r>
      <w:r w:rsidR="00A70DF7">
        <w:rPr>
          <w:rFonts w:cs="Times New Roman"/>
          <w:color w:val="auto"/>
        </w:rPr>
        <w:t xml:space="preserve"> minutes </w:t>
      </w:r>
      <w:r w:rsidR="002F5E09">
        <w:rPr>
          <w:rFonts w:cs="Times New Roman"/>
          <w:color w:val="auto"/>
        </w:rPr>
        <w:t>(0.</w:t>
      </w:r>
      <w:r w:rsidR="0093201F">
        <w:rPr>
          <w:rFonts w:cs="Times New Roman"/>
          <w:color w:val="auto"/>
        </w:rPr>
        <w:t>33</w:t>
      </w:r>
      <w:r w:rsidR="002F5E09">
        <w:rPr>
          <w:rFonts w:cs="Times New Roman"/>
          <w:color w:val="auto"/>
        </w:rPr>
        <w:t xml:space="preserve"> hours) to reach </w:t>
      </w:r>
      <w:r w:rsidR="00F44DA5">
        <w:rPr>
          <w:rFonts w:cs="Times New Roman"/>
          <w:color w:val="auto"/>
        </w:rPr>
        <w:t>the provider’s office</w:t>
      </w:r>
      <w:r w:rsidR="002F5E09">
        <w:rPr>
          <w:rFonts w:cs="Times New Roman"/>
          <w:color w:val="auto"/>
        </w:rPr>
        <w:t xml:space="preserve">, </w:t>
      </w:r>
      <w:r w:rsidR="00C56613">
        <w:rPr>
          <w:rFonts w:cs="Times New Roman"/>
          <w:color w:val="auto"/>
        </w:rPr>
        <w:t>resulting</w:t>
      </w:r>
      <w:r w:rsidR="00C021CC">
        <w:rPr>
          <w:rFonts w:cs="Times New Roman"/>
          <w:color w:val="auto"/>
        </w:rPr>
        <w:t xml:space="preserve"> </w:t>
      </w:r>
      <w:r w:rsidR="00B450CF">
        <w:rPr>
          <w:rFonts w:cs="Times New Roman"/>
          <w:color w:val="auto"/>
        </w:rPr>
        <w:t>in</w:t>
      </w:r>
      <w:r w:rsidR="005C368C">
        <w:rPr>
          <w:rFonts w:cs="Times New Roman"/>
          <w:color w:val="auto"/>
        </w:rPr>
        <w:t xml:space="preserve"> </w:t>
      </w:r>
      <w:r w:rsidR="00E96C5A">
        <w:rPr>
          <w:rFonts w:cs="Times New Roman"/>
          <w:color w:val="auto"/>
        </w:rPr>
        <w:t>a</w:t>
      </w:r>
      <w:r w:rsidR="00BD55A8">
        <w:rPr>
          <w:rFonts w:cs="Times New Roman"/>
          <w:color w:val="auto"/>
        </w:rPr>
        <w:t xml:space="preserve"> </w:t>
      </w:r>
      <w:r w:rsidR="0093201F">
        <w:rPr>
          <w:rFonts w:cs="Times New Roman"/>
          <w:color w:val="auto"/>
        </w:rPr>
        <w:t>0.6</w:t>
      </w:r>
      <w:r w:rsidR="00995909">
        <w:rPr>
          <w:rFonts w:cs="Times New Roman"/>
          <w:color w:val="auto"/>
        </w:rPr>
        <w:t>6</w:t>
      </w:r>
      <w:r w:rsidR="008160D1">
        <w:rPr>
          <w:rFonts w:cs="Times New Roman"/>
          <w:color w:val="auto"/>
        </w:rPr>
        <w:t xml:space="preserve"> </w:t>
      </w:r>
      <w:r w:rsidRPr="362134CE" w:rsidR="7C2B3751">
        <w:rPr>
          <w:rFonts w:cs="Times New Roman"/>
          <w:color w:val="auto"/>
        </w:rPr>
        <w:t>hour</w:t>
      </w:r>
      <w:r w:rsidR="008C5898">
        <w:rPr>
          <w:rFonts w:cs="Times New Roman"/>
          <w:color w:val="auto"/>
        </w:rPr>
        <w:t xml:space="preserve"> </w:t>
      </w:r>
      <w:r w:rsidR="004B4FC9">
        <w:rPr>
          <w:rFonts w:cs="Times New Roman"/>
          <w:color w:val="auto"/>
        </w:rPr>
        <w:t xml:space="preserve">round-trip </w:t>
      </w:r>
      <w:r w:rsidRPr="26B979E9" w:rsidR="00FF3D45">
        <w:rPr>
          <w:rFonts w:eastAsia="Calibri" w:cs="Times New Roman"/>
          <w:color w:val="auto"/>
        </w:rPr>
        <w:t>(</w:t>
      </w:r>
      <w:r w:rsidRPr="38EE54F3" w:rsidR="00FF3D45">
        <w:rPr>
          <w:rFonts w:eastAsia="Calibri" w:cs="Times New Roman"/>
          <w:color w:val="auto"/>
        </w:rPr>
        <w:t>0.</w:t>
      </w:r>
      <w:r w:rsidR="000A4467">
        <w:rPr>
          <w:rFonts w:eastAsia="Calibri" w:cs="Times New Roman"/>
          <w:color w:val="auto"/>
        </w:rPr>
        <w:t>33</w:t>
      </w:r>
      <w:r w:rsidRPr="26B979E9" w:rsidR="00FF3D45">
        <w:rPr>
          <w:rFonts w:eastAsia="Calibri" w:cs="Times New Roman"/>
          <w:color w:val="auto"/>
        </w:rPr>
        <w:t xml:space="preserve"> hours </w:t>
      </w:r>
      <w:r w:rsidRPr="1088BE32" w:rsidR="00FF3D45">
        <w:rPr>
          <w:rFonts w:eastAsia="Calibri" w:cs="Times New Roman"/>
          <w:color w:val="auto"/>
        </w:rPr>
        <w:t>x 2</w:t>
      </w:r>
      <w:r w:rsidRPr="26B979E9" w:rsidR="00FF3D45">
        <w:rPr>
          <w:rFonts w:eastAsia="Calibri" w:cs="Times New Roman"/>
          <w:color w:val="auto"/>
        </w:rPr>
        <w:t>)</w:t>
      </w:r>
      <w:r w:rsidR="0028202B">
        <w:rPr>
          <w:rFonts w:cs="Times New Roman"/>
          <w:color w:val="auto"/>
        </w:rPr>
        <w:t>.</w:t>
      </w:r>
      <w:r>
        <w:rPr>
          <w:rStyle w:val="FootnoteReference"/>
          <w:rFonts w:cs="Times New Roman"/>
          <w:color w:val="auto"/>
        </w:rPr>
        <w:footnoteReference w:id="9"/>
      </w:r>
      <w:r w:rsidR="00E6689F">
        <w:rPr>
          <w:rFonts w:cs="Times New Roman"/>
          <w:color w:val="auto"/>
        </w:rPr>
        <w:t xml:space="preserve"> </w:t>
      </w:r>
      <w:r w:rsidR="002F5E09">
        <w:rPr>
          <w:rFonts w:cs="Times New Roman"/>
          <w:color w:val="auto"/>
        </w:rPr>
        <w:t xml:space="preserve"> </w:t>
      </w:r>
      <w:r w:rsidR="00BA7C25">
        <w:rPr>
          <w:rFonts w:cs="Times New Roman"/>
          <w:color w:val="auto"/>
        </w:rPr>
        <w:t xml:space="preserve">In addition, </w:t>
      </w:r>
      <w:r w:rsidR="00017892">
        <w:rPr>
          <w:rFonts w:cs="Times New Roman"/>
          <w:color w:val="auto"/>
        </w:rPr>
        <w:t xml:space="preserve">TSA </w:t>
      </w:r>
      <w:r w:rsidR="00BA7C25">
        <w:rPr>
          <w:rFonts w:cs="Times New Roman"/>
          <w:color w:val="auto"/>
        </w:rPr>
        <w:t>estimates</w:t>
      </w:r>
      <w:r w:rsidR="00017892">
        <w:rPr>
          <w:rFonts w:cs="Times New Roman"/>
          <w:color w:val="auto"/>
        </w:rPr>
        <w:t xml:space="preserve"> that, on average, applicants will incur an</w:t>
      </w:r>
      <w:r w:rsidRPr="362134CE" w:rsidR="7C2B3751">
        <w:rPr>
          <w:rFonts w:cs="Times New Roman"/>
          <w:color w:val="auto"/>
        </w:rPr>
        <w:t xml:space="preserve"> </w:t>
      </w:r>
      <w:r w:rsidRPr="56CFA545" w:rsidR="02026269">
        <w:rPr>
          <w:rFonts w:cs="Times New Roman"/>
          <w:color w:val="auto"/>
        </w:rPr>
        <w:t xml:space="preserve">in-office wait time of </w:t>
      </w:r>
      <w:r w:rsidR="00695CD0">
        <w:rPr>
          <w:rFonts w:cs="Times New Roman"/>
          <w:color w:val="auto"/>
        </w:rPr>
        <w:t>11 minutes (</w:t>
      </w:r>
      <w:r w:rsidRPr="56CFA545" w:rsidR="5579C5CE">
        <w:rPr>
          <w:rFonts w:cs="Times New Roman"/>
          <w:color w:val="auto"/>
        </w:rPr>
        <w:t>0</w:t>
      </w:r>
      <w:r w:rsidRPr="56CFA545" w:rsidR="02026269">
        <w:rPr>
          <w:rFonts w:cs="Times New Roman"/>
          <w:color w:val="auto"/>
        </w:rPr>
        <w:t>.18 hours</w:t>
      </w:r>
      <w:r w:rsidR="00695CD0">
        <w:rPr>
          <w:rFonts w:cs="Times New Roman"/>
          <w:color w:val="auto"/>
        </w:rPr>
        <w:t>)</w:t>
      </w:r>
      <w:r w:rsidRPr="56CFA545">
        <w:rPr>
          <w:rFonts w:cs="Times New Roman"/>
          <w:color w:val="auto"/>
        </w:rPr>
        <w:t xml:space="preserve">, </w:t>
      </w:r>
      <w:r w:rsidRPr="362134CE">
        <w:rPr>
          <w:rFonts w:cs="Times New Roman"/>
          <w:color w:val="auto"/>
        </w:rPr>
        <w:t>and</w:t>
      </w:r>
      <w:r w:rsidRPr="362134CE" w:rsidR="00D54C51">
        <w:rPr>
          <w:rFonts w:cs="Times New Roman"/>
          <w:color w:val="auto"/>
        </w:rPr>
        <w:t xml:space="preserve"> </w:t>
      </w:r>
      <w:r w:rsidR="0025420A">
        <w:rPr>
          <w:rFonts w:cs="Times New Roman"/>
          <w:color w:val="auto"/>
        </w:rPr>
        <w:t>will spend</w:t>
      </w:r>
      <w:r w:rsidR="00B03CE6">
        <w:rPr>
          <w:rFonts w:cs="Times New Roman"/>
          <w:color w:val="auto"/>
        </w:rPr>
        <w:t xml:space="preserve"> 30 minutes</w:t>
      </w:r>
      <w:r w:rsidRPr="56CFA545" w:rsidR="398D1577">
        <w:rPr>
          <w:rFonts w:cs="Times New Roman"/>
          <w:color w:val="auto"/>
        </w:rPr>
        <w:t xml:space="preserve"> </w:t>
      </w:r>
      <w:r w:rsidR="0025420A">
        <w:rPr>
          <w:rFonts w:cs="Times New Roman"/>
          <w:color w:val="auto"/>
        </w:rPr>
        <w:t xml:space="preserve">waiting for the healthcare provider to complete the forms </w:t>
      </w:r>
      <w:r w:rsidR="00075F94">
        <w:rPr>
          <w:rFonts w:cs="Times New Roman"/>
          <w:color w:val="auto"/>
        </w:rPr>
        <w:t>(</w:t>
      </w:r>
      <w:r w:rsidRPr="362134CE">
        <w:rPr>
          <w:rFonts w:cs="Times New Roman"/>
          <w:color w:val="auto"/>
        </w:rPr>
        <w:t>0.5 hours</w:t>
      </w:r>
      <w:r w:rsidR="00ED343C">
        <w:rPr>
          <w:rFonts w:cs="Times New Roman"/>
          <w:color w:val="auto"/>
        </w:rPr>
        <w:t>)</w:t>
      </w:r>
      <w:r w:rsidRPr="362134CE" w:rsidR="00D54C51">
        <w:rPr>
          <w:rFonts w:cs="Times New Roman"/>
          <w:color w:val="auto"/>
        </w:rPr>
        <w:t>.</w:t>
      </w:r>
      <w:r>
        <w:rPr>
          <w:rStyle w:val="FootnoteReference"/>
          <w:rFonts w:cs="Times New Roman"/>
          <w:color w:val="auto"/>
        </w:rPr>
        <w:footnoteReference w:id="10"/>
      </w:r>
      <w:r w:rsidRPr="362134CE" w:rsidR="00D54C51">
        <w:rPr>
          <w:rFonts w:cs="Times New Roman"/>
          <w:color w:val="auto"/>
        </w:rPr>
        <w:t xml:space="preserve"> </w:t>
      </w:r>
      <w:r w:rsidR="00E02567">
        <w:rPr>
          <w:rFonts w:cs="Times New Roman"/>
          <w:color w:val="auto"/>
        </w:rPr>
        <w:t xml:space="preserve"> </w:t>
      </w:r>
      <w:r w:rsidR="001E7C0B">
        <w:rPr>
          <w:rFonts w:cs="Times New Roman"/>
          <w:color w:val="auto"/>
        </w:rPr>
        <w:t xml:space="preserve">TSA also assumes that it will take 5 minutes (0.08 hours) to print </w:t>
      </w:r>
      <w:r w:rsidR="006B00A7">
        <w:rPr>
          <w:rFonts w:cs="Times New Roman"/>
          <w:color w:val="auto"/>
        </w:rPr>
        <w:t>the forms</w:t>
      </w:r>
      <w:r w:rsidR="001E7C0B">
        <w:rPr>
          <w:rFonts w:cs="Times New Roman"/>
          <w:color w:val="auto"/>
        </w:rPr>
        <w:t xml:space="preserve"> and email </w:t>
      </w:r>
      <w:r w:rsidR="006B00A7">
        <w:rPr>
          <w:rFonts w:cs="Times New Roman"/>
          <w:color w:val="auto"/>
        </w:rPr>
        <w:t>them</w:t>
      </w:r>
      <w:r w:rsidR="001E7C0B">
        <w:rPr>
          <w:rFonts w:cs="Times New Roman"/>
          <w:color w:val="auto"/>
        </w:rPr>
        <w:t xml:space="preserve"> to TSA. </w:t>
      </w:r>
      <w:r w:rsidR="00E02567">
        <w:rPr>
          <w:rFonts w:cs="Times New Roman"/>
          <w:color w:val="auto"/>
        </w:rPr>
        <w:t xml:space="preserve"> </w:t>
      </w:r>
      <w:r w:rsidR="00FF5BDA">
        <w:rPr>
          <w:rFonts w:cs="Times New Roman"/>
          <w:color w:val="auto"/>
        </w:rPr>
        <w:t xml:space="preserve">This results in a </w:t>
      </w:r>
      <w:r w:rsidR="003F5063">
        <w:rPr>
          <w:rFonts w:cs="Times New Roman"/>
          <w:color w:val="auto"/>
        </w:rPr>
        <w:t>total</w:t>
      </w:r>
      <w:r w:rsidR="00FF5BDA">
        <w:rPr>
          <w:rFonts w:cs="Times New Roman"/>
          <w:color w:val="auto"/>
        </w:rPr>
        <w:t xml:space="preserve"> </w:t>
      </w:r>
      <w:r w:rsidR="0082355F">
        <w:rPr>
          <w:rFonts w:cs="Times New Roman"/>
          <w:color w:val="auto"/>
        </w:rPr>
        <w:t>time burden of 1.</w:t>
      </w:r>
      <w:r w:rsidR="00C32390">
        <w:rPr>
          <w:rFonts w:cs="Times New Roman"/>
          <w:color w:val="auto"/>
        </w:rPr>
        <w:t>4</w:t>
      </w:r>
      <w:r w:rsidR="009F7863">
        <w:rPr>
          <w:rFonts w:cs="Times New Roman"/>
          <w:color w:val="auto"/>
        </w:rPr>
        <w:t>2</w:t>
      </w:r>
      <w:r w:rsidR="0082355F">
        <w:rPr>
          <w:rFonts w:cs="Times New Roman"/>
          <w:color w:val="auto"/>
        </w:rPr>
        <w:t xml:space="preserve"> hours per applicant to travel to </w:t>
      </w:r>
      <w:r w:rsidR="00D63753">
        <w:rPr>
          <w:rFonts w:cs="Times New Roman"/>
          <w:color w:val="auto"/>
        </w:rPr>
        <w:t>and</w:t>
      </w:r>
      <w:r w:rsidR="002A6FA5">
        <w:rPr>
          <w:rFonts w:cs="Times New Roman"/>
          <w:color w:val="auto"/>
        </w:rPr>
        <w:t xml:space="preserve"> from </w:t>
      </w:r>
      <w:r w:rsidR="00067E87">
        <w:rPr>
          <w:rFonts w:cs="Times New Roman"/>
          <w:color w:val="auto"/>
        </w:rPr>
        <w:t xml:space="preserve">and attend the appointment </w:t>
      </w:r>
      <w:r w:rsidR="001E7C0B">
        <w:rPr>
          <w:rFonts w:cs="Times New Roman"/>
          <w:color w:val="auto"/>
        </w:rPr>
        <w:t xml:space="preserve">and submit the forms </w:t>
      </w:r>
      <w:r w:rsidR="00067E87">
        <w:rPr>
          <w:rFonts w:cs="Times New Roman"/>
          <w:color w:val="auto"/>
        </w:rPr>
        <w:t>(</w:t>
      </w:r>
      <w:r w:rsidR="00384E53">
        <w:rPr>
          <w:rFonts w:cs="Times New Roman"/>
          <w:color w:val="auto"/>
        </w:rPr>
        <w:t>0.6</w:t>
      </w:r>
      <w:r w:rsidR="00F278D9">
        <w:rPr>
          <w:rFonts w:cs="Times New Roman"/>
          <w:color w:val="auto"/>
        </w:rPr>
        <w:t>6</w:t>
      </w:r>
      <w:r w:rsidR="00067E87">
        <w:rPr>
          <w:rFonts w:cs="Times New Roman"/>
          <w:color w:val="auto"/>
        </w:rPr>
        <w:t xml:space="preserve"> </w:t>
      </w:r>
      <w:r w:rsidR="00EC3DD9">
        <w:rPr>
          <w:rFonts w:cs="Times New Roman"/>
          <w:color w:val="auto"/>
        </w:rPr>
        <w:t>hours + 0.18 hours + 0.50 hours</w:t>
      </w:r>
      <w:r w:rsidR="001E7C0B">
        <w:rPr>
          <w:rFonts w:cs="Times New Roman"/>
          <w:color w:val="auto"/>
        </w:rPr>
        <w:t xml:space="preserve"> + 0.08 hours</w:t>
      </w:r>
      <w:r w:rsidR="00EC3DD9">
        <w:rPr>
          <w:rFonts w:cs="Times New Roman"/>
          <w:color w:val="auto"/>
        </w:rPr>
        <w:t xml:space="preserve">). </w:t>
      </w:r>
      <w:r w:rsidR="00E02567">
        <w:rPr>
          <w:rFonts w:cs="Times New Roman"/>
          <w:color w:val="auto"/>
        </w:rPr>
        <w:t xml:space="preserve"> </w:t>
      </w:r>
      <w:r w:rsidR="00AD6536">
        <w:rPr>
          <w:rFonts w:cs="Times New Roman"/>
          <w:color w:val="auto"/>
        </w:rPr>
        <w:t xml:space="preserve">The travel time </w:t>
      </w:r>
      <w:r w:rsidR="00EA709D">
        <w:rPr>
          <w:rFonts w:cs="Times New Roman"/>
          <w:color w:val="auto"/>
        </w:rPr>
        <w:t xml:space="preserve">burden is </w:t>
      </w:r>
      <w:r w:rsidR="006E6472">
        <w:rPr>
          <w:rFonts w:cs="Times New Roman"/>
          <w:color w:val="auto"/>
        </w:rPr>
        <w:t xml:space="preserve">recognized for applicants only, </w:t>
      </w:r>
      <w:r w:rsidR="00B37F65">
        <w:rPr>
          <w:rFonts w:cs="Times New Roman"/>
          <w:color w:val="auto"/>
        </w:rPr>
        <w:t xml:space="preserve">as </w:t>
      </w:r>
      <w:r w:rsidR="00AD6536">
        <w:rPr>
          <w:rFonts w:cs="Times New Roman"/>
          <w:color w:val="auto"/>
        </w:rPr>
        <w:t>incumb</w:t>
      </w:r>
      <w:r w:rsidR="00784FF6">
        <w:rPr>
          <w:rFonts w:cs="Times New Roman"/>
          <w:color w:val="auto"/>
        </w:rPr>
        <w:t>e</w:t>
      </w:r>
      <w:r w:rsidR="00AD6536">
        <w:rPr>
          <w:rFonts w:cs="Times New Roman"/>
          <w:color w:val="auto"/>
        </w:rPr>
        <w:t>nts</w:t>
      </w:r>
      <w:r w:rsidR="00514331">
        <w:rPr>
          <w:rFonts w:cs="Times New Roman"/>
          <w:color w:val="auto"/>
        </w:rPr>
        <w:t>’</w:t>
      </w:r>
      <w:r w:rsidR="00AD6536">
        <w:rPr>
          <w:rFonts w:cs="Times New Roman"/>
          <w:color w:val="auto"/>
        </w:rPr>
        <w:t xml:space="preserve"> </w:t>
      </w:r>
      <w:r w:rsidR="00525A37">
        <w:rPr>
          <w:rFonts w:cs="Times New Roman"/>
          <w:color w:val="auto"/>
        </w:rPr>
        <w:t>travel time is</w:t>
      </w:r>
      <w:r w:rsidR="00AD6536">
        <w:rPr>
          <w:rFonts w:cs="Times New Roman"/>
          <w:color w:val="auto"/>
        </w:rPr>
        <w:t xml:space="preserve"> </w:t>
      </w:r>
      <w:r w:rsidR="00514331">
        <w:rPr>
          <w:rFonts w:cs="Times New Roman"/>
          <w:color w:val="auto"/>
        </w:rPr>
        <w:t xml:space="preserve">considered to be </w:t>
      </w:r>
      <w:r w:rsidR="00C10EF7">
        <w:rPr>
          <w:rFonts w:cs="Times New Roman"/>
          <w:color w:val="auto"/>
        </w:rPr>
        <w:t xml:space="preserve">within the scope of their </w:t>
      </w:r>
      <w:r w:rsidR="001F10AC">
        <w:rPr>
          <w:rFonts w:cs="Times New Roman"/>
          <w:color w:val="auto"/>
        </w:rPr>
        <w:t>duties</w:t>
      </w:r>
      <w:r w:rsidR="00393FCD">
        <w:rPr>
          <w:rFonts w:cs="Times New Roman"/>
          <w:color w:val="auto"/>
        </w:rPr>
        <w:t xml:space="preserve"> as TSA employees</w:t>
      </w:r>
      <w:r w:rsidR="001F10AC">
        <w:rPr>
          <w:rFonts w:cs="Times New Roman"/>
          <w:color w:val="auto"/>
        </w:rPr>
        <w:t>.</w:t>
      </w:r>
      <w:r w:rsidR="00784FF6">
        <w:rPr>
          <w:rFonts w:cs="Times New Roman"/>
          <w:color w:val="auto"/>
        </w:rPr>
        <w:t xml:space="preserve"> </w:t>
      </w:r>
      <w:r w:rsidR="00E02567">
        <w:rPr>
          <w:rFonts w:cs="Times New Roman"/>
          <w:color w:val="auto"/>
        </w:rPr>
        <w:t xml:space="preserve"> </w:t>
      </w:r>
      <w:r w:rsidR="00A76C84">
        <w:t xml:space="preserve">The </w:t>
      </w:r>
      <w:r>
        <w:t xml:space="preserve">total </w:t>
      </w:r>
      <w:r w:rsidR="00A76C84">
        <w:t xml:space="preserve">public </w:t>
      </w:r>
      <w:r w:rsidR="00703E2A">
        <w:t xml:space="preserve">travel and wait </w:t>
      </w:r>
      <w:r w:rsidR="00A76C84">
        <w:t xml:space="preserve">time burden </w:t>
      </w:r>
      <w:r w:rsidR="00607E6B">
        <w:t xml:space="preserve">and </w:t>
      </w:r>
      <w:r w:rsidR="00A1286D">
        <w:t xml:space="preserve">associated </w:t>
      </w:r>
      <w:r w:rsidR="00A76C84">
        <w:t>cost are displayed in Table 3.</w:t>
      </w:r>
      <w:r>
        <w:fldChar w:fldCharType="begin"/>
      </w:r>
      <w:r>
        <w:instrText xml:space="preserve"> LINK Excel.Sheet.12 "\\\\tsahqf001.network.ad.tsa.gov\\TSA\\TSASharedFolders\\OSPIE\\Cross Modal\\Economics\\Paperwork Reduction Act\\1652-0043 FAM Medical Health Certification\\2022 Extension\\1652-0043 FAMS Health Certificate Model.xlsx" "Tables!R13C1:R19C6" \a \f 5 \h  \* MERGEFORMAT </w:instrText>
      </w:r>
      <w:r>
        <w:fldChar w:fldCharType="separate"/>
      </w:r>
    </w:p>
    <w:p w:rsidR="00190AE2" w:rsidP="00FA7337" w14:paraId="1DDFC5BC" w14:textId="0990F510">
      <w:pPr>
        <w:numPr>
          <w:ilvl w:val="12"/>
          <w:numId w:val="0"/>
        </w:numPr>
        <w:ind w:left="360"/>
        <w:rPr>
          <w:rFonts w:cs="Times New Roman"/>
          <w:color w:val="auto"/>
          <w:sz w:val="20"/>
        </w:rPr>
      </w:pPr>
      <w:r>
        <w:fldChar w:fldCharType="end"/>
      </w:r>
      <w:r>
        <w:fldChar w:fldCharType="begin"/>
      </w:r>
      <w:r>
        <w:instrText xml:space="preserve"> LINK </w:instrText>
      </w:r>
      <w:r w:rsidR="006A6587">
        <w:instrText xml:space="preserve">Excel.Sheet.12 "\\\\tsahqf001.network.ad.tsa.gov\\TSA\\TSASharedFolders\\OSPIE\\Cross Modal\\Economics\\Paperwork Reduction Act\\1652-0043 FAM Medical Health Certification\\2022 Extension\\1652-0043 FAMS Health Certificate Model.xlsx" Tables!R13C1:R19C6 </w:instrText>
      </w:r>
      <w:r>
        <w:instrText xml:space="preserve">\a \f 4 \h  \* MERGEFORMAT </w:instrText>
      </w:r>
      <w:r>
        <w:fldChar w:fldCharType="separate"/>
      </w:r>
    </w:p>
    <w:p w:rsidR="006A6587" w:rsidRPr="00486639" w:rsidP="362134CE" w14:paraId="082FFFBC" w14:textId="36EF59FC">
      <w:pPr>
        <w:ind w:left="360"/>
        <w:rPr>
          <w:b/>
          <w:bCs/>
        </w:rPr>
      </w:pPr>
      <w:r w:rsidRPr="00486639">
        <w:rPr>
          <w:b/>
          <w:bCs/>
        </w:rPr>
        <w:t>Table 3: Travel and Wait-Time Hour Burden and Cost</w:t>
      </w:r>
    </w:p>
    <w:tbl>
      <w:tblPr>
        <w:tblW w:w="0" w:type="auto"/>
        <w:tblLayout w:type="fixed"/>
        <w:tblLook w:val="04A0"/>
      </w:tblPr>
      <w:tblGrid>
        <w:gridCol w:w="2240"/>
        <w:gridCol w:w="1440"/>
        <w:gridCol w:w="1170"/>
        <w:gridCol w:w="1620"/>
        <w:gridCol w:w="1260"/>
        <w:gridCol w:w="1610"/>
      </w:tblGrid>
      <w:tr w14:paraId="51AD5B18" w14:textId="77777777" w:rsidTr="00D45D03">
        <w:tblPrEx>
          <w:tblW w:w="0" w:type="auto"/>
          <w:tblLayout w:type="fixed"/>
          <w:tblLook w:val="04A0"/>
        </w:tblPrEx>
        <w:trPr>
          <w:trHeight w:val="870"/>
        </w:trPr>
        <w:tc>
          <w:tcPr>
            <w:tcW w:w="2240" w:type="dxa"/>
            <w:vMerge w:val="restart"/>
            <w:tcBorders>
              <w:top w:val="single" w:sz="8" w:space="0" w:color="auto"/>
              <w:left w:val="single" w:sz="8" w:space="0" w:color="auto"/>
              <w:bottom w:val="single" w:sz="8" w:space="0" w:color="000000"/>
              <w:right w:val="single" w:sz="4" w:space="0" w:color="auto"/>
            </w:tcBorders>
            <w:vAlign w:val="center"/>
            <w:hideMark/>
          </w:tcPr>
          <w:p w:rsidR="001C468B" w:rsidRPr="001C468B" w:rsidP="001C468B" w14:paraId="4E76AC0A" w14:textId="77777777">
            <w:pPr>
              <w:jc w:val="center"/>
              <w:rPr>
                <w:rFonts w:cs="Times New Roman"/>
                <w:b/>
                <w:bCs/>
                <w:sz w:val="22"/>
                <w:szCs w:val="22"/>
              </w:rPr>
            </w:pPr>
            <w:r w:rsidRPr="001C468B">
              <w:rPr>
                <w:rFonts w:cs="Times New Roman"/>
                <w:b/>
                <w:bCs/>
                <w:sz w:val="22"/>
                <w:szCs w:val="22"/>
              </w:rPr>
              <w:t>Activity</w:t>
            </w:r>
          </w:p>
        </w:tc>
        <w:tc>
          <w:tcPr>
            <w:tcW w:w="1440" w:type="dxa"/>
            <w:tcBorders>
              <w:top w:val="single" w:sz="8" w:space="0" w:color="auto"/>
              <w:left w:val="nil"/>
              <w:bottom w:val="single" w:sz="4" w:space="0" w:color="auto"/>
              <w:right w:val="single" w:sz="4" w:space="0" w:color="auto"/>
            </w:tcBorders>
            <w:vAlign w:val="center"/>
            <w:hideMark/>
          </w:tcPr>
          <w:p w:rsidR="001C468B" w:rsidRPr="001C468B" w:rsidP="00486639" w14:paraId="39B2CA15" w14:textId="77777777">
            <w:pPr>
              <w:jc w:val="center"/>
              <w:rPr>
                <w:rFonts w:cs="Times New Roman"/>
                <w:b/>
                <w:bCs/>
                <w:sz w:val="22"/>
                <w:szCs w:val="22"/>
              </w:rPr>
            </w:pPr>
            <w:r w:rsidRPr="001C468B">
              <w:rPr>
                <w:rFonts w:cs="Times New Roman"/>
                <w:b/>
                <w:bCs/>
                <w:sz w:val="22"/>
                <w:szCs w:val="22"/>
              </w:rPr>
              <w:t>Number of Respondents</w:t>
            </w:r>
          </w:p>
        </w:tc>
        <w:tc>
          <w:tcPr>
            <w:tcW w:w="1170" w:type="dxa"/>
            <w:tcBorders>
              <w:top w:val="single" w:sz="8" w:space="0" w:color="auto"/>
              <w:left w:val="nil"/>
              <w:bottom w:val="single" w:sz="4" w:space="0" w:color="auto"/>
              <w:right w:val="single" w:sz="4" w:space="0" w:color="auto"/>
            </w:tcBorders>
            <w:vAlign w:val="center"/>
            <w:hideMark/>
          </w:tcPr>
          <w:p w:rsidR="001C468B" w:rsidRPr="001C468B" w:rsidP="00486639" w14:paraId="1AFF684A" w14:textId="4253F105">
            <w:pPr>
              <w:jc w:val="center"/>
              <w:rPr>
                <w:rFonts w:cs="Times New Roman"/>
                <w:b/>
                <w:bCs/>
                <w:sz w:val="22"/>
                <w:szCs w:val="22"/>
              </w:rPr>
            </w:pPr>
            <w:r w:rsidRPr="001C468B">
              <w:rPr>
                <w:rFonts w:cs="Times New Roman"/>
                <w:b/>
                <w:bCs/>
                <w:sz w:val="22"/>
                <w:szCs w:val="22"/>
              </w:rPr>
              <w:t>Time Burden</w:t>
            </w:r>
          </w:p>
        </w:tc>
        <w:tc>
          <w:tcPr>
            <w:tcW w:w="1620" w:type="dxa"/>
            <w:tcBorders>
              <w:top w:val="single" w:sz="8" w:space="0" w:color="auto"/>
              <w:left w:val="nil"/>
              <w:bottom w:val="single" w:sz="4" w:space="0" w:color="auto"/>
              <w:right w:val="single" w:sz="4" w:space="0" w:color="auto"/>
            </w:tcBorders>
            <w:vAlign w:val="center"/>
            <w:hideMark/>
          </w:tcPr>
          <w:p w:rsidR="001C468B" w:rsidRPr="001C468B" w:rsidP="00486639" w14:paraId="03586566" w14:textId="77777777">
            <w:pPr>
              <w:jc w:val="center"/>
              <w:rPr>
                <w:rFonts w:cs="Times New Roman"/>
                <w:b/>
                <w:bCs/>
                <w:sz w:val="22"/>
                <w:szCs w:val="22"/>
              </w:rPr>
            </w:pPr>
            <w:r w:rsidRPr="001C468B">
              <w:rPr>
                <w:rFonts w:cs="Times New Roman"/>
                <w:b/>
                <w:bCs/>
                <w:sz w:val="22"/>
                <w:szCs w:val="22"/>
              </w:rPr>
              <w:t>Annual Hour Burden</w:t>
            </w:r>
          </w:p>
        </w:tc>
        <w:tc>
          <w:tcPr>
            <w:tcW w:w="1260" w:type="dxa"/>
            <w:tcBorders>
              <w:top w:val="single" w:sz="8" w:space="0" w:color="auto"/>
              <w:left w:val="nil"/>
              <w:bottom w:val="single" w:sz="4" w:space="0" w:color="auto"/>
              <w:right w:val="single" w:sz="4" w:space="0" w:color="auto"/>
            </w:tcBorders>
            <w:vAlign w:val="center"/>
            <w:hideMark/>
          </w:tcPr>
          <w:p w:rsidR="001C468B" w:rsidRPr="001C468B" w:rsidP="00486639" w14:paraId="7136B83E" w14:textId="77777777">
            <w:pPr>
              <w:jc w:val="center"/>
              <w:rPr>
                <w:rFonts w:cs="Times New Roman"/>
                <w:b/>
                <w:bCs/>
                <w:sz w:val="22"/>
                <w:szCs w:val="22"/>
              </w:rPr>
            </w:pPr>
            <w:r w:rsidRPr="001C468B">
              <w:rPr>
                <w:rFonts w:cs="Times New Roman"/>
                <w:b/>
                <w:bCs/>
                <w:sz w:val="22"/>
                <w:szCs w:val="22"/>
              </w:rPr>
              <w:t>Wage Rate</w:t>
            </w:r>
          </w:p>
        </w:tc>
        <w:tc>
          <w:tcPr>
            <w:tcW w:w="1610" w:type="dxa"/>
            <w:tcBorders>
              <w:top w:val="single" w:sz="8" w:space="0" w:color="auto"/>
              <w:left w:val="nil"/>
              <w:bottom w:val="single" w:sz="4" w:space="0" w:color="auto"/>
              <w:right w:val="single" w:sz="8" w:space="0" w:color="auto"/>
            </w:tcBorders>
            <w:vAlign w:val="center"/>
            <w:hideMark/>
          </w:tcPr>
          <w:p w:rsidR="001C468B" w:rsidRPr="001C468B" w:rsidP="00486639" w14:paraId="5B471995" w14:textId="77777777">
            <w:pPr>
              <w:jc w:val="center"/>
              <w:rPr>
                <w:rFonts w:cs="Times New Roman"/>
                <w:b/>
                <w:bCs/>
                <w:sz w:val="22"/>
                <w:szCs w:val="22"/>
              </w:rPr>
            </w:pPr>
            <w:r w:rsidRPr="001C468B">
              <w:rPr>
                <w:rFonts w:cs="Times New Roman"/>
                <w:b/>
                <w:bCs/>
                <w:sz w:val="22"/>
                <w:szCs w:val="22"/>
              </w:rPr>
              <w:t>TSA Annual Hour Burden Costs</w:t>
            </w:r>
          </w:p>
        </w:tc>
      </w:tr>
      <w:tr w14:paraId="32890555" w14:textId="77777777" w:rsidTr="00D45D03">
        <w:tblPrEx>
          <w:tblW w:w="0" w:type="auto"/>
          <w:tblLayout w:type="fixed"/>
          <w:tblLook w:val="04A0"/>
        </w:tblPrEx>
        <w:trPr>
          <w:trHeight w:val="585"/>
        </w:trPr>
        <w:tc>
          <w:tcPr>
            <w:tcW w:w="2240" w:type="dxa"/>
            <w:vMerge/>
            <w:tcBorders>
              <w:top w:val="single" w:sz="8" w:space="0" w:color="auto"/>
              <w:left w:val="single" w:sz="8" w:space="0" w:color="auto"/>
              <w:bottom w:val="single" w:sz="8" w:space="0" w:color="000000"/>
              <w:right w:val="single" w:sz="4" w:space="0" w:color="auto"/>
            </w:tcBorders>
            <w:vAlign w:val="center"/>
            <w:hideMark/>
          </w:tcPr>
          <w:p w:rsidR="001C468B" w:rsidRPr="001C468B" w:rsidP="001C468B" w14:paraId="028C8C20" w14:textId="77777777">
            <w:pPr>
              <w:rPr>
                <w:rFonts w:cs="Times New Roman"/>
                <w:b/>
                <w:bCs/>
                <w:sz w:val="22"/>
                <w:szCs w:val="22"/>
              </w:rPr>
            </w:pPr>
          </w:p>
        </w:tc>
        <w:tc>
          <w:tcPr>
            <w:tcW w:w="1440" w:type="dxa"/>
            <w:tcBorders>
              <w:top w:val="nil"/>
              <w:left w:val="nil"/>
              <w:bottom w:val="single" w:sz="8" w:space="0" w:color="auto"/>
              <w:right w:val="single" w:sz="4" w:space="0" w:color="auto"/>
            </w:tcBorders>
            <w:noWrap/>
            <w:vAlign w:val="center"/>
            <w:hideMark/>
          </w:tcPr>
          <w:p w:rsidR="001C468B" w:rsidRPr="001C468B" w:rsidP="001C468B" w14:paraId="64E86A62" w14:textId="77777777">
            <w:pPr>
              <w:jc w:val="center"/>
              <w:rPr>
                <w:rFonts w:cs="Times New Roman"/>
                <w:b/>
                <w:bCs/>
                <w:sz w:val="22"/>
                <w:szCs w:val="22"/>
              </w:rPr>
            </w:pPr>
            <w:r w:rsidRPr="001C468B">
              <w:rPr>
                <w:rFonts w:cs="Times New Roman"/>
                <w:b/>
                <w:bCs/>
                <w:sz w:val="22"/>
                <w:szCs w:val="22"/>
              </w:rPr>
              <w:t>A</w:t>
            </w:r>
          </w:p>
        </w:tc>
        <w:tc>
          <w:tcPr>
            <w:tcW w:w="1170" w:type="dxa"/>
            <w:tcBorders>
              <w:top w:val="nil"/>
              <w:left w:val="nil"/>
              <w:bottom w:val="single" w:sz="8" w:space="0" w:color="auto"/>
              <w:right w:val="single" w:sz="4" w:space="0" w:color="auto"/>
            </w:tcBorders>
            <w:noWrap/>
            <w:vAlign w:val="center"/>
            <w:hideMark/>
          </w:tcPr>
          <w:p w:rsidR="001C468B" w:rsidRPr="001C468B" w:rsidP="001C468B" w14:paraId="43462BBD" w14:textId="77777777">
            <w:pPr>
              <w:jc w:val="center"/>
              <w:rPr>
                <w:rFonts w:cs="Times New Roman"/>
                <w:b/>
                <w:bCs/>
                <w:sz w:val="22"/>
                <w:szCs w:val="22"/>
              </w:rPr>
            </w:pPr>
            <w:r w:rsidRPr="001C468B">
              <w:rPr>
                <w:rFonts w:cs="Times New Roman"/>
                <w:b/>
                <w:bCs/>
                <w:sz w:val="22"/>
                <w:szCs w:val="22"/>
              </w:rPr>
              <w:t>B</w:t>
            </w:r>
          </w:p>
        </w:tc>
        <w:tc>
          <w:tcPr>
            <w:tcW w:w="1620" w:type="dxa"/>
            <w:tcBorders>
              <w:top w:val="nil"/>
              <w:left w:val="nil"/>
              <w:bottom w:val="single" w:sz="8" w:space="0" w:color="auto"/>
              <w:right w:val="nil"/>
            </w:tcBorders>
            <w:vAlign w:val="center"/>
            <w:hideMark/>
          </w:tcPr>
          <w:p w:rsidR="001C468B" w:rsidRPr="001C468B" w:rsidP="001C468B" w14:paraId="658AC0B5" w14:textId="2FEEB2C6">
            <w:pPr>
              <w:jc w:val="center"/>
              <w:rPr>
                <w:rFonts w:cs="Times New Roman"/>
                <w:b/>
                <w:bCs/>
                <w:sz w:val="22"/>
                <w:szCs w:val="22"/>
              </w:rPr>
            </w:pPr>
            <w:r>
              <w:rPr>
                <w:rFonts w:cs="Times New Roman"/>
                <w:b/>
                <w:bCs/>
                <w:sz w:val="22"/>
                <w:szCs w:val="22"/>
              </w:rPr>
              <w:t>C = A x B</w:t>
            </w:r>
          </w:p>
        </w:tc>
        <w:tc>
          <w:tcPr>
            <w:tcW w:w="1260" w:type="dxa"/>
            <w:tcBorders>
              <w:top w:val="nil"/>
              <w:left w:val="single" w:sz="4" w:space="0" w:color="auto"/>
              <w:bottom w:val="single" w:sz="8" w:space="0" w:color="auto"/>
              <w:right w:val="nil"/>
            </w:tcBorders>
            <w:noWrap/>
            <w:vAlign w:val="center"/>
            <w:hideMark/>
          </w:tcPr>
          <w:p w:rsidR="001C468B" w:rsidRPr="001C468B" w:rsidP="001C468B" w14:paraId="170FC31D" w14:textId="124B9F77">
            <w:pPr>
              <w:jc w:val="center"/>
              <w:rPr>
                <w:rFonts w:cs="Times New Roman"/>
                <w:b/>
                <w:bCs/>
                <w:sz w:val="22"/>
                <w:szCs w:val="22"/>
              </w:rPr>
            </w:pPr>
            <w:r>
              <w:rPr>
                <w:rFonts w:cs="Times New Roman"/>
                <w:b/>
                <w:bCs/>
                <w:sz w:val="22"/>
                <w:szCs w:val="22"/>
              </w:rPr>
              <w:t>D</w:t>
            </w:r>
          </w:p>
        </w:tc>
        <w:tc>
          <w:tcPr>
            <w:tcW w:w="1610" w:type="dxa"/>
            <w:tcBorders>
              <w:top w:val="nil"/>
              <w:left w:val="single" w:sz="4" w:space="0" w:color="auto"/>
              <w:bottom w:val="single" w:sz="8" w:space="0" w:color="auto"/>
              <w:right w:val="single" w:sz="8" w:space="0" w:color="auto"/>
            </w:tcBorders>
            <w:noWrap/>
            <w:vAlign w:val="center"/>
            <w:hideMark/>
          </w:tcPr>
          <w:p w:rsidR="001C468B" w:rsidRPr="001C468B" w:rsidP="001C468B" w14:paraId="52BCDD77" w14:textId="57830F37">
            <w:pPr>
              <w:jc w:val="center"/>
              <w:rPr>
                <w:rFonts w:cs="Times New Roman"/>
                <w:b/>
                <w:bCs/>
                <w:sz w:val="22"/>
                <w:szCs w:val="22"/>
              </w:rPr>
            </w:pPr>
            <w:r>
              <w:rPr>
                <w:rFonts w:cs="Times New Roman"/>
                <w:b/>
                <w:bCs/>
                <w:sz w:val="22"/>
                <w:szCs w:val="22"/>
              </w:rPr>
              <w:t>E</w:t>
            </w:r>
            <w:r w:rsidRPr="001C468B">
              <w:rPr>
                <w:rFonts w:cs="Times New Roman"/>
                <w:b/>
                <w:bCs/>
                <w:sz w:val="22"/>
                <w:szCs w:val="22"/>
              </w:rPr>
              <w:t xml:space="preserve"> = </w:t>
            </w:r>
            <w:r w:rsidR="009C55C8">
              <w:rPr>
                <w:rFonts w:cs="Times New Roman"/>
                <w:b/>
                <w:bCs/>
                <w:sz w:val="22"/>
                <w:szCs w:val="22"/>
              </w:rPr>
              <w:t>C</w:t>
            </w:r>
            <w:r w:rsidRPr="001C468B">
              <w:rPr>
                <w:rFonts w:cs="Times New Roman"/>
                <w:b/>
                <w:bCs/>
                <w:sz w:val="22"/>
                <w:szCs w:val="22"/>
              </w:rPr>
              <w:t xml:space="preserve"> x </w:t>
            </w:r>
            <w:r w:rsidR="00FA68CA">
              <w:rPr>
                <w:rFonts w:cs="Times New Roman"/>
                <w:b/>
                <w:bCs/>
                <w:sz w:val="22"/>
                <w:szCs w:val="22"/>
              </w:rPr>
              <w:t>D</w:t>
            </w:r>
          </w:p>
        </w:tc>
      </w:tr>
      <w:tr w14:paraId="0A194B84" w14:textId="77777777" w:rsidTr="00D45D03">
        <w:tblPrEx>
          <w:tblW w:w="0" w:type="auto"/>
          <w:tblLayout w:type="fixed"/>
          <w:tblLook w:val="04A0"/>
        </w:tblPrEx>
        <w:trPr>
          <w:trHeight w:val="615"/>
        </w:trPr>
        <w:tc>
          <w:tcPr>
            <w:tcW w:w="2240" w:type="dxa"/>
            <w:tcBorders>
              <w:top w:val="nil"/>
              <w:left w:val="single" w:sz="8" w:space="0" w:color="auto"/>
              <w:bottom w:val="nil"/>
              <w:right w:val="single" w:sz="4" w:space="0" w:color="auto"/>
            </w:tcBorders>
            <w:vAlign w:val="center"/>
            <w:hideMark/>
          </w:tcPr>
          <w:p w:rsidR="001C468B" w:rsidRPr="001C468B" w:rsidP="00486639" w14:paraId="4D9E6552" w14:textId="298DA84D">
            <w:pPr>
              <w:rPr>
                <w:rFonts w:cs="Times New Roman"/>
                <w:sz w:val="22"/>
                <w:szCs w:val="22"/>
              </w:rPr>
            </w:pPr>
            <w:r w:rsidRPr="001C468B">
              <w:rPr>
                <w:rFonts w:cs="Times New Roman"/>
                <w:sz w:val="22"/>
                <w:szCs w:val="22"/>
              </w:rPr>
              <w:t xml:space="preserve">Respondent Travel </w:t>
            </w:r>
            <w:r w:rsidR="003F76FE">
              <w:rPr>
                <w:rFonts w:cs="Times New Roman"/>
                <w:sz w:val="22"/>
                <w:szCs w:val="22"/>
              </w:rPr>
              <w:t>t</w:t>
            </w:r>
            <w:r w:rsidRPr="001C468B">
              <w:rPr>
                <w:rFonts w:cs="Times New Roman"/>
                <w:sz w:val="22"/>
                <w:szCs w:val="22"/>
              </w:rPr>
              <w:t>o Medical Exam</w:t>
            </w:r>
            <w:r w:rsidR="00057536">
              <w:rPr>
                <w:rFonts w:cs="Times New Roman"/>
                <w:sz w:val="22"/>
                <w:szCs w:val="22"/>
              </w:rPr>
              <w:t xml:space="preserve"> and Form Submission</w:t>
            </w:r>
          </w:p>
        </w:tc>
        <w:tc>
          <w:tcPr>
            <w:tcW w:w="1440" w:type="dxa"/>
            <w:tcBorders>
              <w:top w:val="nil"/>
              <w:left w:val="nil"/>
              <w:bottom w:val="nil"/>
              <w:right w:val="single" w:sz="4" w:space="0" w:color="auto"/>
            </w:tcBorders>
            <w:noWrap/>
            <w:vAlign w:val="center"/>
            <w:hideMark/>
          </w:tcPr>
          <w:p w:rsidR="001C468B" w:rsidRPr="001C468B" w:rsidP="001C468B" w14:paraId="50A1D3A7" w14:textId="43FCA2CE">
            <w:pPr>
              <w:jc w:val="center"/>
              <w:rPr>
                <w:rFonts w:cs="Times New Roman"/>
                <w:sz w:val="22"/>
                <w:szCs w:val="22"/>
              </w:rPr>
            </w:pPr>
            <w:r>
              <w:rPr>
                <w:rFonts w:cs="Times New Roman"/>
                <w:sz w:val="22"/>
                <w:szCs w:val="22"/>
              </w:rPr>
              <w:t>50</w:t>
            </w:r>
          </w:p>
        </w:tc>
        <w:tc>
          <w:tcPr>
            <w:tcW w:w="1170" w:type="dxa"/>
            <w:tcBorders>
              <w:top w:val="nil"/>
              <w:left w:val="nil"/>
              <w:bottom w:val="single" w:sz="8" w:space="0" w:color="auto"/>
              <w:right w:val="single" w:sz="4" w:space="0" w:color="auto"/>
            </w:tcBorders>
            <w:noWrap/>
            <w:vAlign w:val="center"/>
            <w:hideMark/>
          </w:tcPr>
          <w:p w:rsidR="001C468B" w:rsidRPr="001C468B" w:rsidP="001C468B" w14:paraId="6B4197D7" w14:textId="10EC0ADB">
            <w:pPr>
              <w:jc w:val="center"/>
              <w:rPr>
                <w:rFonts w:cs="Times New Roman"/>
                <w:sz w:val="22"/>
                <w:szCs w:val="22"/>
              </w:rPr>
            </w:pPr>
            <w:r>
              <w:rPr>
                <w:rFonts w:cs="Times New Roman"/>
                <w:sz w:val="22"/>
                <w:szCs w:val="22"/>
              </w:rPr>
              <w:t>1.</w:t>
            </w:r>
            <w:r w:rsidR="005A34A0">
              <w:rPr>
                <w:rFonts w:cs="Times New Roman"/>
                <w:sz w:val="22"/>
                <w:szCs w:val="22"/>
              </w:rPr>
              <w:t>4</w:t>
            </w:r>
            <w:r w:rsidR="009F7863">
              <w:rPr>
                <w:rFonts w:cs="Times New Roman"/>
                <w:sz w:val="22"/>
                <w:szCs w:val="22"/>
              </w:rPr>
              <w:t>2</w:t>
            </w:r>
          </w:p>
        </w:tc>
        <w:tc>
          <w:tcPr>
            <w:tcW w:w="1620" w:type="dxa"/>
            <w:tcBorders>
              <w:top w:val="nil"/>
              <w:left w:val="nil"/>
              <w:bottom w:val="nil"/>
              <w:right w:val="nil"/>
            </w:tcBorders>
            <w:noWrap/>
            <w:vAlign w:val="center"/>
            <w:hideMark/>
          </w:tcPr>
          <w:p w:rsidR="001C468B" w:rsidRPr="001C468B" w:rsidP="001C468B" w14:paraId="3774BD58" w14:textId="7F4EC8E1">
            <w:pPr>
              <w:jc w:val="center"/>
              <w:rPr>
                <w:rFonts w:cs="Times New Roman"/>
                <w:sz w:val="22"/>
                <w:szCs w:val="22"/>
              </w:rPr>
            </w:pPr>
            <w:r>
              <w:rPr>
                <w:rFonts w:cs="Times New Roman"/>
                <w:sz w:val="22"/>
                <w:szCs w:val="22"/>
              </w:rPr>
              <w:t>7</w:t>
            </w:r>
            <w:r w:rsidR="00691BE0">
              <w:rPr>
                <w:rFonts w:cs="Times New Roman"/>
                <w:sz w:val="22"/>
                <w:szCs w:val="22"/>
              </w:rPr>
              <w:t>1</w:t>
            </w:r>
          </w:p>
        </w:tc>
        <w:tc>
          <w:tcPr>
            <w:tcW w:w="1260" w:type="dxa"/>
            <w:tcBorders>
              <w:top w:val="nil"/>
              <w:left w:val="single" w:sz="4" w:space="0" w:color="auto"/>
              <w:bottom w:val="nil"/>
              <w:right w:val="nil"/>
            </w:tcBorders>
            <w:noWrap/>
            <w:vAlign w:val="center"/>
            <w:hideMark/>
          </w:tcPr>
          <w:p w:rsidR="001C468B" w:rsidRPr="001C468B" w:rsidP="001C468B" w14:paraId="1490A46D" w14:textId="2B1426E0">
            <w:pPr>
              <w:jc w:val="center"/>
              <w:rPr>
                <w:rFonts w:cs="Times New Roman"/>
                <w:sz w:val="22"/>
                <w:szCs w:val="22"/>
              </w:rPr>
            </w:pPr>
            <w:r w:rsidRPr="001C468B">
              <w:rPr>
                <w:rFonts w:cs="Times New Roman"/>
                <w:sz w:val="22"/>
                <w:szCs w:val="22"/>
              </w:rPr>
              <w:t>$</w:t>
            </w:r>
            <w:r w:rsidR="003C764A">
              <w:rPr>
                <w:rFonts w:cs="Times New Roman"/>
                <w:sz w:val="22"/>
                <w:szCs w:val="22"/>
              </w:rPr>
              <w:t>47.63</w:t>
            </w:r>
          </w:p>
        </w:tc>
        <w:tc>
          <w:tcPr>
            <w:tcW w:w="1610" w:type="dxa"/>
            <w:tcBorders>
              <w:top w:val="nil"/>
              <w:left w:val="single" w:sz="4" w:space="0" w:color="auto"/>
              <w:bottom w:val="nil"/>
              <w:right w:val="single" w:sz="8" w:space="0" w:color="auto"/>
            </w:tcBorders>
            <w:noWrap/>
            <w:vAlign w:val="center"/>
            <w:hideMark/>
          </w:tcPr>
          <w:p w:rsidR="001C468B" w:rsidRPr="001C468B" w:rsidP="001C468B" w14:paraId="0C0099B5" w14:textId="19DD25AC">
            <w:pPr>
              <w:jc w:val="center"/>
              <w:rPr>
                <w:rFonts w:cs="Times New Roman"/>
                <w:sz w:val="22"/>
                <w:szCs w:val="22"/>
              </w:rPr>
            </w:pPr>
            <w:r w:rsidRPr="001C468B">
              <w:rPr>
                <w:rFonts w:cs="Times New Roman"/>
                <w:sz w:val="22"/>
                <w:szCs w:val="22"/>
              </w:rPr>
              <w:t>$</w:t>
            </w:r>
            <w:r w:rsidR="00E43062">
              <w:rPr>
                <w:rFonts w:cs="Times New Roman"/>
                <w:sz w:val="22"/>
                <w:szCs w:val="22"/>
              </w:rPr>
              <w:t>3,</w:t>
            </w:r>
            <w:r w:rsidR="00691BE0">
              <w:rPr>
                <w:rFonts w:cs="Times New Roman"/>
                <w:sz w:val="22"/>
                <w:szCs w:val="22"/>
              </w:rPr>
              <w:t>382</w:t>
            </w:r>
          </w:p>
        </w:tc>
      </w:tr>
      <w:tr w14:paraId="2737F8C7" w14:textId="77777777" w:rsidTr="00D45D03">
        <w:tblPrEx>
          <w:tblW w:w="0" w:type="auto"/>
          <w:tblLayout w:type="fixed"/>
          <w:tblLook w:val="04A0"/>
        </w:tblPrEx>
        <w:trPr>
          <w:trHeight w:val="315"/>
        </w:trPr>
        <w:tc>
          <w:tcPr>
            <w:tcW w:w="2240" w:type="dxa"/>
            <w:tcBorders>
              <w:top w:val="single" w:sz="8" w:space="0" w:color="auto"/>
              <w:left w:val="single" w:sz="8" w:space="0" w:color="auto"/>
              <w:bottom w:val="single" w:sz="8" w:space="0" w:color="auto"/>
              <w:right w:val="single" w:sz="4" w:space="0" w:color="auto"/>
            </w:tcBorders>
            <w:noWrap/>
            <w:vAlign w:val="bottom"/>
            <w:hideMark/>
          </w:tcPr>
          <w:p w:rsidR="001C468B" w:rsidRPr="001C468B" w:rsidP="001C468B" w14:paraId="64134AB6" w14:textId="77777777">
            <w:pPr>
              <w:rPr>
                <w:rFonts w:cs="Times New Roman"/>
                <w:sz w:val="22"/>
                <w:szCs w:val="22"/>
              </w:rPr>
            </w:pPr>
            <w:r w:rsidRPr="001C468B">
              <w:rPr>
                <w:rFonts w:cs="Times New Roman"/>
                <w:sz w:val="22"/>
                <w:szCs w:val="22"/>
              </w:rPr>
              <w:t>Total</w:t>
            </w:r>
          </w:p>
        </w:tc>
        <w:tc>
          <w:tcPr>
            <w:tcW w:w="1440" w:type="dxa"/>
            <w:tcBorders>
              <w:top w:val="single" w:sz="8" w:space="0" w:color="auto"/>
              <w:left w:val="nil"/>
              <w:bottom w:val="single" w:sz="8" w:space="0" w:color="auto"/>
              <w:right w:val="single" w:sz="4" w:space="0" w:color="auto"/>
            </w:tcBorders>
            <w:noWrap/>
            <w:vAlign w:val="center"/>
            <w:hideMark/>
          </w:tcPr>
          <w:p w:rsidR="001C468B" w:rsidRPr="001C468B" w:rsidP="001C468B" w14:paraId="53260BD9" w14:textId="1EECEBF4">
            <w:pPr>
              <w:jc w:val="center"/>
              <w:rPr>
                <w:rFonts w:cs="Times New Roman"/>
                <w:b/>
                <w:bCs/>
                <w:sz w:val="22"/>
                <w:szCs w:val="22"/>
              </w:rPr>
            </w:pPr>
            <w:r>
              <w:rPr>
                <w:rFonts w:cs="Times New Roman"/>
                <w:b/>
                <w:bCs/>
                <w:sz w:val="22"/>
                <w:szCs w:val="22"/>
              </w:rPr>
              <w:t>50</w:t>
            </w:r>
          </w:p>
        </w:tc>
        <w:tc>
          <w:tcPr>
            <w:tcW w:w="1170" w:type="dxa"/>
            <w:tcBorders>
              <w:top w:val="nil"/>
              <w:left w:val="nil"/>
              <w:bottom w:val="single" w:sz="8" w:space="0" w:color="auto"/>
              <w:right w:val="single" w:sz="4" w:space="0" w:color="auto"/>
            </w:tcBorders>
            <w:shd w:val="clear" w:color="000000" w:fill="A5A5A5"/>
            <w:noWrap/>
            <w:vAlign w:val="center"/>
            <w:hideMark/>
          </w:tcPr>
          <w:p w:rsidR="001C468B" w:rsidRPr="001C468B" w:rsidP="001C468B" w14:paraId="75A1549A" w14:textId="77777777">
            <w:pPr>
              <w:jc w:val="center"/>
              <w:rPr>
                <w:rFonts w:cs="Times New Roman"/>
                <w:b/>
                <w:bCs/>
                <w:sz w:val="22"/>
                <w:szCs w:val="22"/>
              </w:rPr>
            </w:pPr>
            <w:r w:rsidRPr="001C468B">
              <w:rPr>
                <w:rFonts w:cs="Times New Roman"/>
                <w:b/>
                <w:bCs/>
                <w:sz w:val="22"/>
                <w:szCs w:val="22"/>
              </w:rPr>
              <w:t> </w:t>
            </w:r>
          </w:p>
        </w:tc>
        <w:tc>
          <w:tcPr>
            <w:tcW w:w="1620" w:type="dxa"/>
            <w:tcBorders>
              <w:top w:val="single" w:sz="8" w:space="0" w:color="auto"/>
              <w:left w:val="nil"/>
              <w:bottom w:val="single" w:sz="8" w:space="0" w:color="auto"/>
              <w:right w:val="single" w:sz="4" w:space="0" w:color="auto"/>
            </w:tcBorders>
            <w:shd w:val="clear" w:color="auto" w:fill="FFFFFF" w:themeFill="background1"/>
            <w:noWrap/>
            <w:vAlign w:val="center"/>
            <w:hideMark/>
          </w:tcPr>
          <w:p w:rsidR="001C468B" w:rsidRPr="001C468B" w:rsidP="001C468B" w14:paraId="6937674B" w14:textId="45027F00">
            <w:pPr>
              <w:jc w:val="center"/>
              <w:rPr>
                <w:rFonts w:cs="Times New Roman"/>
                <w:b/>
                <w:bCs/>
                <w:sz w:val="22"/>
                <w:szCs w:val="22"/>
              </w:rPr>
            </w:pPr>
            <w:r>
              <w:rPr>
                <w:rFonts w:cs="Times New Roman"/>
                <w:b/>
                <w:bCs/>
                <w:sz w:val="22"/>
                <w:szCs w:val="22"/>
              </w:rPr>
              <w:t>71</w:t>
            </w:r>
          </w:p>
        </w:tc>
        <w:tc>
          <w:tcPr>
            <w:tcW w:w="1260" w:type="dxa"/>
            <w:tcBorders>
              <w:top w:val="single" w:sz="8" w:space="0" w:color="auto"/>
              <w:left w:val="nil"/>
              <w:bottom w:val="single" w:sz="8" w:space="0" w:color="auto"/>
              <w:right w:val="single" w:sz="4" w:space="0" w:color="auto"/>
            </w:tcBorders>
            <w:shd w:val="clear" w:color="auto" w:fill="A6A6A6" w:themeFill="background1" w:themeFillShade="A6"/>
            <w:noWrap/>
            <w:vAlign w:val="center"/>
            <w:hideMark/>
          </w:tcPr>
          <w:p w:rsidR="001C468B" w:rsidRPr="001C468B" w:rsidP="001C468B" w14:paraId="0D829A5E" w14:textId="689FB1C1">
            <w:pPr>
              <w:jc w:val="center"/>
              <w:rPr>
                <w:rFonts w:cs="Times New Roman"/>
                <w:b/>
                <w:bCs/>
                <w:sz w:val="22"/>
                <w:szCs w:val="22"/>
              </w:rPr>
            </w:pPr>
          </w:p>
        </w:tc>
        <w:tc>
          <w:tcPr>
            <w:tcW w:w="1610" w:type="dxa"/>
            <w:tcBorders>
              <w:top w:val="single" w:sz="8" w:space="0" w:color="auto"/>
              <w:left w:val="nil"/>
              <w:bottom w:val="single" w:sz="8" w:space="0" w:color="auto"/>
              <w:right w:val="single" w:sz="8" w:space="0" w:color="auto"/>
            </w:tcBorders>
            <w:noWrap/>
            <w:vAlign w:val="center"/>
            <w:hideMark/>
          </w:tcPr>
          <w:p w:rsidR="001C468B" w:rsidRPr="001C468B" w:rsidP="001C468B" w14:paraId="6668ADC3" w14:textId="7C56DB05">
            <w:pPr>
              <w:jc w:val="center"/>
              <w:rPr>
                <w:rFonts w:cs="Times New Roman"/>
                <w:b/>
                <w:bCs/>
                <w:sz w:val="22"/>
                <w:szCs w:val="22"/>
              </w:rPr>
            </w:pPr>
            <w:r w:rsidRPr="001C468B">
              <w:rPr>
                <w:rFonts w:cs="Times New Roman"/>
                <w:b/>
                <w:bCs/>
                <w:sz w:val="22"/>
                <w:szCs w:val="22"/>
              </w:rPr>
              <w:t>$</w:t>
            </w:r>
            <w:r w:rsidR="00E43062">
              <w:rPr>
                <w:rFonts w:cs="Times New Roman"/>
                <w:b/>
                <w:bCs/>
                <w:sz w:val="22"/>
                <w:szCs w:val="22"/>
              </w:rPr>
              <w:t>3,</w:t>
            </w:r>
            <w:r w:rsidR="00691BE0">
              <w:rPr>
                <w:rFonts w:cs="Times New Roman"/>
                <w:b/>
                <w:bCs/>
                <w:sz w:val="22"/>
                <w:szCs w:val="22"/>
              </w:rPr>
              <w:t>382</w:t>
            </w:r>
          </w:p>
        </w:tc>
      </w:tr>
    </w:tbl>
    <w:p w:rsidR="362134CE" w:rsidP="362134CE" w14:paraId="7949FA48" w14:textId="04D4A886">
      <w:pPr>
        <w:ind w:left="360"/>
      </w:pPr>
    </w:p>
    <w:p w:rsidR="362134CE" w:rsidP="362134CE" w14:paraId="7D92F08A" w14:textId="3D3D78B1">
      <w:pPr>
        <w:ind w:left="360"/>
      </w:pPr>
      <w:r>
        <w:t xml:space="preserve">The total annual hour burden </w:t>
      </w:r>
      <w:r w:rsidR="00142CB8">
        <w:t>of this collection is</w:t>
      </w:r>
      <w:r w:rsidR="00B2332A">
        <w:t xml:space="preserve"> </w:t>
      </w:r>
      <w:r w:rsidR="00AF6C56">
        <w:t>221</w:t>
      </w:r>
      <w:r w:rsidR="00EE255F">
        <w:t xml:space="preserve"> hours</w:t>
      </w:r>
      <w:r w:rsidR="00522887">
        <w:t xml:space="preserve"> and t</w:t>
      </w:r>
      <w:r w:rsidR="009F6E4A">
        <w:t>h</w:t>
      </w:r>
      <w:r w:rsidR="00F2483E">
        <w:t xml:space="preserve">e total annual cost </w:t>
      </w:r>
      <w:r w:rsidR="009F6E4A">
        <w:t>is</w:t>
      </w:r>
      <w:r w:rsidR="00F2483E">
        <w:t xml:space="preserve"> </w:t>
      </w:r>
      <w:r w:rsidR="00A909FA">
        <w:t>$</w:t>
      </w:r>
      <w:r w:rsidR="00AF6C56">
        <w:t>14,2</w:t>
      </w:r>
      <w:r w:rsidR="001725A2">
        <w:t>65</w:t>
      </w:r>
      <w:r w:rsidR="00A909FA">
        <w:t>.</w:t>
      </w:r>
      <w:r w:rsidR="007D72E2">
        <w:t xml:space="preserve"> </w:t>
      </w:r>
      <w:r w:rsidR="00E02567">
        <w:t xml:space="preserve"> </w:t>
      </w:r>
      <w:r w:rsidR="000059BB">
        <w:t>A summary of t</w:t>
      </w:r>
      <w:r w:rsidR="00304092">
        <w:t>otal</w:t>
      </w:r>
      <w:r w:rsidR="00256846">
        <w:t xml:space="preserve"> annual hour burden and costs for FAMS applicants </w:t>
      </w:r>
      <w:r w:rsidR="005A189B">
        <w:t>completing</w:t>
      </w:r>
      <w:r w:rsidR="00922168">
        <w:t xml:space="preserve"> forms MHC, PEPR, and TP</w:t>
      </w:r>
      <w:r w:rsidR="005A189B">
        <w:t>SR are in Table 4.</w:t>
      </w:r>
    </w:p>
    <w:p w:rsidR="006A6587" w:rsidP="362134CE" w14:paraId="34EA850A" w14:textId="07A99AB4">
      <w:pPr>
        <w:ind w:left="360"/>
      </w:pPr>
      <w:r>
        <w:fldChar w:fldCharType="end"/>
      </w:r>
    </w:p>
    <w:tbl>
      <w:tblPr>
        <w:tblW w:w="0" w:type="auto"/>
        <w:tblLayout w:type="fixed"/>
        <w:tblLook w:val="04A0"/>
      </w:tblPr>
      <w:tblGrid>
        <w:gridCol w:w="2430"/>
        <w:gridCol w:w="1350"/>
        <w:gridCol w:w="1350"/>
        <w:gridCol w:w="1260"/>
        <w:gridCol w:w="1440"/>
        <w:gridCol w:w="1530"/>
      </w:tblGrid>
      <w:tr w14:paraId="300DCC45" w14:textId="77777777" w:rsidTr="00486639">
        <w:tblPrEx>
          <w:tblW w:w="0" w:type="auto"/>
          <w:tblLayout w:type="fixed"/>
          <w:tblLook w:val="04A0"/>
        </w:tblPrEx>
        <w:trPr>
          <w:trHeight w:val="650"/>
        </w:trPr>
        <w:tc>
          <w:tcPr>
            <w:tcW w:w="9360" w:type="dxa"/>
            <w:gridSpan w:val="6"/>
            <w:tcBorders>
              <w:top w:val="nil"/>
              <w:left w:val="nil"/>
              <w:bottom w:val="nil"/>
              <w:right w:val="nil"/>
            </w:tcBorders>
            <w:vAlign w:val="center"/>
            <w:hideMark/>
          </w:tcPr>
          <w:p w:rsidR="006A6587" w:rsidRPr="006A6587" w:rsidP="00486639" w14:paraId="38DDCCFD" w14:textId="42B33046">
            <w:pPr>
              <w:keepNext/>
              <w:keepLines/>
              <w:rPr>
                <w:rFonts w:cs="Times New Roman"/>
                <w:b/>
              </w:rPr>
            </w:pPr>
            <w:r w:rsidRPr="58B4AF70">
              <w:rPr>
                <w:rFonts w:cs="Times New Roman"/>
                <w:b/>
              </w:rPr>
              <w:t xml:space="preserve">Table </w:t>
            </w:r>
            <w:r w:rsidRPr="58B4AF70" w:rsidR="00161208">
              <w:rPr>
                <w:rFonts w:cs="Times New Roman"/>
                <w:b/>
              </w:rPr>
              <w:t>4</w:t>
            </w:r>
            <w:r w:rsidR="000C068B">
              <w:rPr>
                <w:rFonts w:cs="Times New Roman"/>
                <w:b/>
              </w:rPr>
              <w:t>:</w:t>
            </w:r>
            <w:r w:rsidRPr="58B4AF70">
              <w:rPr>
                <w:rFonts w:cs="Times New Roman"/>
                <w:b/>
              </w:rPr>
              <w:t xml:space="preserve"> Total Annual Hour Burden and Costs for FAMS Applicants</w:t>
            </w:r>
            <w:r w:rsidR="00AB297B">
              <w:rPr>
                <w:rFonts w:cs="Times New Roman"/>
                <w:b/>
              </w:rPr>
              <w:t xml:space="preserve"> and Healthcare Providers</w:t>
            </w:r>
            <w:r w:rsidRPr="58B4AF70">
              <w:rPr>
                <w:rFonts w:cs="Times New Roman"/>
                <w:b/>
              </w:rPr>
              <w:t xml:space="preserve"> MHC (TSA Form 1164), PEPR (TSA Form 1133-3</w:t>
            </w:r>
            <w:r w:rsidRPr="58B4AF70" w:rsidR="08AE43BD">
              <w:rPr>
                <w:rFonts w:cs="Times New Roman"/>
                <w:b/>
                <w:bCs/>
              </w:rPr>
              <w:t>)</w:t>
            </w:r>
            <w:r w:rsidRPr="58B4AF70" w:rsidR="2FABBB1E">
              <w:rPr>
                <w:rFonts w:cs="Times New Roman"/>
                <w:b/>
                <w:bCs/>
              </w:rPr>
              <w:t>,</w:t>
            </w:r>
            <w:r w:rsidRPr="58B4AF70">
              <w:rPr>
                <w:rFonts w:cs="Times New Roman"/>
                <w:b/>
              </w:rPr>
              <w:t xml:space="preserve"> and TPSR (TSA Form 1163)</w:t>
            </w:r>
          </w:p>
        </w:tc>
      </w:tr>
      <w:tr w14:paraId="77342825" w14:textId="77777777" w:rsidTr="00486639">
        <w:tblPrEx>
          <w:tblW w:w="0" w:type="auto"/>
          <w:tblLayout w:type="fixed"/>
          <w:tblLook w:val="04A0"/>
        </w:tblPrEx>
        <w:trPr>
          <w:trHeight w:val="900"/>
        </w:trPr>
        <w:tc>
          <w:tcPr>
            <w:tcW w:w="2430" w:type="dxa"/>
            <w:vMerge w:val="restart"/>
            <w:tcBorders>
              <w:top w:val="single" w:sz="4" w:space="0" w:color="auto"/>
              <w:left w:val="single" w:sz="4" w:space="0" w:color="auto"/>
              <w:bottom w:val="single" w:sz="4" w:space="0" w:color="auto"/>
              <w:right w:val="single" w:sz="4" w:space="0" w:color="auto"/>
            </w:tcBorders>
            <w:noWrap/>
            <w:vAlign w:val="center"/>
            <w:hideMark/>
          </w:tcPr>
          <w:p w:rsidR="006A6587" w:rsidRPr="006A6587" w:rsidP="00A1286D" w14:paraId="1C623C0D" w14:textId="77777777">
            <w:pPr>
              <w:keepNext/>
              <w:keepLines/>
              <w:jc w:val="center"/>
              <w:rPr>
                <w:rFonts w:cs="Times New Roman"/>
                <w:b/>
                <w:bCs/>
                <w:szCs w:val="24"/>
              </w:rPr>
            </w:pPr>
            <w:r w:rsidRPr="006A6587">
              <w:rPr>
                <w:rFonts w:cs="Times New Roman"/>
                <w:b/>
                <w:bCs/>
                <w:szCs w:val="24"/>
              </w:rPr>
              <w:t>Form/Task</w:t>
            </w:r>
          </w:p>
        </w:tc>
        <w:tc>
          <w:tcPr>
            <w:tcW w:w="1350" w:type="dxa"/>
            <w:tcBorders>
              <w:top w:val="single" w:sz="4" w:space="0" w:color="auto"/>
              <w:left w:val="nil"/>
              <w:bottom w:val="single" w:sz="4" w:space="0" w:color="auto"/>
              <w:right w:val="single" w:sz="4" w:space="0" w:color="auto"/>
            </w:tcBorders>
            <w:vAlign w:val="center"/>
            <w:hideMark/>
          </w:tcPr>
          <w:p w:rsidR="006A6587" w:rsidRPr="006A6587" w:rsidP="00A1286D" w14:paraId="7FA66F0C" w14:textId="77777777">
            <w:pPr>
              <w:keepNext/>
              <w:keepLines/>
              <w:jc w:val="center"/>
              <w:rPr>
                <w:rFonts w:cs="Times New Roman"/>
                <w:b/>
                <w:bCs/>
                <w:szCs w:val="24"/>
              </w:rPr>
            </w:pPr>
            <w:r w:rsidRPr="006A6587">
              <w:rPr>
                <w:rFonts w:cs="Times New Roman"/>
                <w:b/>
                <w:bCs/>
                <w:szCs w:val="24"/>
              </w:rPr>
              <w:t>Number of Responses</w:t>
            </w:r>
          </w:p>
        </w:tc>
        <w:tc>
          <w:tcPr>
            <w:tcW w:w="1350" w:type="dxa"/>
            <w:tcBorders>
              <w:top w:val="single" w:sz="4" w:space="0" w:color="auto"/>
              <w:left w:val="nil"/>
              <w:bottom w:val="single" w:sz="4" w:space="0" w:color="auto"/>
              <w:right w:val="single" w:sz="4" w:space="0" w:color="auto"/>
            </w:tcBorders>
            <w:vAlign w:val="center"/>
            <w:hideMark/>
          </w:tcPr>
          <w:p w:rsidR="006A6587" w:rsidRPr="006A6587" w:rsidP="006A6587" w14:paraId="2EFF25A2" w14:textId="77777777">
            <w:pPr>
              <w:jc w:val="center"/>
              <w:rPr>
                <w:rFonts w:cs="Times New Roman"/>
                <w:b/>
                <w:bCs/>
                <w:szCs w:val="24"/>
              </w:rPr>
            </w:pPr>
            <w:r w:rsidRPr="006A6587">
              <w:rPr>
                <w:rFonts w:cs="Times New Roman"/>
                <w:b/>
                <w:bCs/>
                <w:szCs w:val="24"/>
              </w:rPr>
              <w:t>Hour Burden per Response</w:t>
            </w:r>
          </w:p>
        </w:tc>
        <w:tc>
          <w:tcPr>
            <w:tcW w:w="1260" w:type="dxa"/>
            <w:tcBorders>
              <w:top w:val="single" w:sz="4" w:space="0" w:color="auto"/>
              <w:left w:val="nil"/>
              <w:bottom w:val="single" w:sz="4" w:space="0" w:color="auto"/>
              <w:right w:val="single" w:sz="4" w:space="0" w:color="auto"/>
            </w:tcBorders>
            <w:vAlign w:val="center"/>
            <w:hideMark/>
          </w:tcPr>
          <w:p w:rsidR="006A6587" w:rsidRPr="006A6587" w:rsidP="006A6587" w14:paraId="0D537E83" w14:textId="77777777">
            <w:pPr>
              <w:jc w:val="center"/>
              <w:rPr>
                <w:rFonts w:cs="Times New Roman"/>
                <w:b/>
                <w:bCs/>
                <w:szCs w:val="24"/>
              </w:rPr>
            </w:pPr>
            <w:r w:rsidRPr="006A6587">
              <w:rPr>
                <w:rFonts w:cs="Times New Roman"/>
                <w:b/>
                <w:bCs/>
                <w:szCs w:val="24"/>
              </w:rPr>
              <w:t>Annual Hour Burden</w:t>
            </w:r>
          </w:p>
        </w:tc>
        <w:tc>
          <w:tcPr>
            <w:tcW w:w="1440" w:type="dxa"/>
            <w:tcBorders>
              <w:top w:val="single" w:sz="4" w:space="0" w:color="auto"/>
              <w:left w:val="nil"/>
              <w:bottom w:val="single" w:sz="4" w:space="0" w:color="auto"/>
              <w:right w:val="single" w:sz="4" w:space="0" w:color="auto"/>
            </w:tcBorders>
            <w:vAlign w:val="center"/>
            <w:hideMark/>
          </w:tcPr>
          <w:p w:rsidR="006A6587" w:rsidRPr="006A6587" w:rsidP="006A6587" w14:paraId="57292614" w14:textId="77777777">
            <w:pPr>
              <w:jc w:val="center"/>
              <w:rPr>
                <w:rFonts w:cs="Times New Roman"/>
                <w:b/>
                <w:bCs/>
                <w:szCs w:val="24"/>
              </w:rPr>
            </w:pPr>
            <w:r w:rsidRPr="006A6587">
              <w:rPr>
                <w:rFonts w:cs="Times New Roman"/>
                <w:b/>
                <w:bCs/>
                <w:szCs w:val="24"/>
              </w:rPr>
              <w:t>Fully-Loaded Wage Rate</w:t>
            </w:r>
          </w:p>
        </w:tc>
        <w:tc>
          <w:tcPr>
            <w:tcW w:w="1530" w:type="dxa"/>
            <w:tcBorders>
              <w:top w:val="single" w:sz="4" w:space="0" w:color="auto"/>
              <w:left w:val="nil"/>
              <w:bottom w:val="single" w:sz="4" w:space="0" w:color="auto"/>
              <w:right w:val="single" w:sz="4" w:space="0" w:color="auto"/>
            </w:tcBorders>
            <w:vAlign w:val="center"/>
            <w:hideMark/>
          </w:tcPr>
          <w:p w:rsidR="006A6587" w:rsidRPr="006A6587" w:rsidP="006A6587" w14:paraId="60A6B9D6" w14:textId="77777777">
            <w:pPr>
              <w:jc w:val="center"/>
              <w:rPr>
                <w:rFonts w:cs="Times New Roman"/>
                <w:b/>
                <w:bCs/>
                <w:szCs w:val="24"/>
              </w:rPr>
            </w:pPr>
            <w:r w:rsidRPr="006A6587">
              <w:rPr>
                <w:rFonts w:cs="Times New Roman"/>
                <w:b/>
                <w:bCs/>
                <w:szCs w:val="24"/>
              </w:rPr>
              <w:t>Annual Hour Burden Cost</w:t>
            </w:r>
          </w:p>
        </w:tc>
      </w:tr>
      <w:tr w14:paraId="445A50C5" w14:textId="77777777" w:rsidTr="00486639">
        <w:tblPrEx>
          <w:tblW w:w="0" w:type="auto"/>
          <w:tblLayout w:type="fixed"/>
          <w:tblLook w:val="04A0"/>
        </w:tblPrEx>
        <w:trPr>
          <w:trHeight w:val="300"/>
        </w:trPr>
        <w:tc>
          <w:tcPr>
            <w:tcW w:w="2430" w:type="dxa"/>
            <w:vMerge/>
            <w:tcBorders>
              <w:top w:val="single" w:sz="4" w:space="0" w:color="auto"/>
              <w:left w:val="single" w:sz="4" w:space="0" w:color="auto"/>
              <w:bottom w:val="single" w:sz="4" w:space="0" w:color="auto"/>
              <w:right w:val="single" w:sz="4" w:space="0" w:color="auto"/>
            </w:tcBorders>
            <w:vAlign w:val="center"/>
            <w:hideMark/>
          </w:tcPr>
          <w:p w:rsidR="006A6587" w:rsidRPr="006A6587" w:rsidP="00A1286D" w14:paraId="26F518BE" w14:textId="77777777">
            <w:pPr>
              <w:keepNext/>
              <w:keepLines/>
              <w:rPr>
                <w:rFonts w:cs="Times New Roman"/>
                <w:b/>
                <w:bCs/>
                <w:szCs w:val="24"/>
              </w:rPr>
            </w:pPr>
          </w:p>
        </w:tc>
        <w:tc>
          <w:tcPr>
            <w:tcW w:w="1350" w:type="dxa"/>
            <w:tcBorders>
              <w:top w:val="nil"/>
              <w:left w:val="single" w:sz="4" w:space="0" w:color="auto"/>
              <w:bottom w:val="single" w:sz="4" w:space="0" w:color="auto"/>
              <w:right w:val="single" w:sz="4" w:space="0" w:color="auto"/>
            </w:tcBorders>
            <w:noWrap/>
            <w:vAlign w:val="center"/>
            <w:hideMark/>
          </w:tcPr>
          <w:p w:rsidR="006A6587" w:rsidRPr="006A6587" w:rsidP="00A1286D" w14:paraId="23C2E9E5" w14:textId="77777777">
            <w:pPr>
              <w:keepNext/>
              <w:keepLines/>
              <w:jc w:val="center"/>
              <w:rPr>
                <w:rFonts w:cs="Times New Roman"/>
                <w:b/>
                <w:bCs/>
                <w:szCs w:val="24"/>
              </w:rPr>
            </w:pPr>
            <w:r w:rsidRPr="006A6587">
              <w:rPr>
                <w:rFonts w:cs="Times New Roman"/>
                <w:b/>
                <w:bCs/>
                <w:szCs w:val="24"/>
              </w:rPr>
              <w:t>A</w:t>
            </w:r>
          </w:p>
        </w:tc>
        <w:tc>
          <w:tcPr>
            <w:tcW w:w="1350" w:type="dxa"/>
            <w:tcBorders>
              <w:top w:val="nil"/>
              <w:left w:val="nil"/>
              <w:bottom w:val="single" w:sz="4" w:space="0" w:color="auto"/>
              <w:right w:val="single" w:sz="4" w:space="0" w:color="auto"/>
            </w:tcBorders>
            <w:vAlign w:val="center"/>
            <w:hideMark/>
          </w:tcPr>
          <w:p w:rsidR="006A6587" w:rsidRPr="006A6587" w:rsidP="006A6587" w14:paraId="0793CADD" w14:textId="77777777">
            <w:pPr>
              <w:jc w:val="center"/>
              <w:rPr>
                <w:rFonts w:cs="Times New Roman"/>
                <w:b/>
                <w:bCs/>
                <w:szCs w:val="24"/>
              </w:rPr>
            </w:pPr>
            <w:r w:rsidRPr="006A6587">
              <w:rPr>
                <w:rFonts w:cs="Times New Roman"/>
                <w:b/>
                <w:bCs/>
                <w:szCs w:val="24"/>
              </w:rPr>
              <w:t>B</w:t>
            </w:r>
          </w:p>
        </w:tc>
        <w:tc>
          <w:tcPr>
            <w:tcW w:w="1260" w:type="dxa"/>
            <w:tcBorders>
              <w:top w:val="nil"/>
              <w:left w:val="nil"/>
              <w:bottom w:val="single" w:sz="4" w:space="0" w:color="auto"/>
              <w:right w:val="single" w:sz="4" w:space="0" w:color="auto"/>
            </w:tcBorders>
            <w:noWrap/>
            <w:vAlign w:val="center"/>
            <w:hideMark/>
          </w:tcPr>
          <w:p w:rsidR="006A6587" w:rsidRPr="006A6587" w:rsidP="006A6587" w14:paraId="4BDA3D80" w14:textId="77777777">
            <w:pPr>
              <w:jc w:val="center"/>
              <w:rPr>
                <w:rFonts w:cs="Times New Roman"/>
                <w:b/>
                <w:bCs/>
                <w:szCs w:val="24"/>
              </w:rPr>
            </w:pPr>
            <w:r w:rsidRPr="006A6587">
              <w:rPr>
                <w:rFonts w:cs="Times New Roman"/>
                <w:b/>
                <w:bCs/>
                <w:szCs w:val="24"/>
              </w:rPr>
              <w:t>C = A x B</w:t>
            </w:r>
          </w:p>
        </w:tc>
        <w:tc>
          <w:tcPr>
            <w:tcW w:w="1440" w:type="dxa"/>
            <w:tcBorders>
              <w:top w:val="nil"/>
              <w:left w:val="nil"/>
              <w:bottom w:val="single" w:sz="4" w:space="0" w:color="auto"/>
              <w:right w:val="single" w:sz="4" w:space="0" w:color="auto"/>
            </w:tcBorders>
            <w:noWrap/>
            <w:vAlign w:val="center"/>
            <w:hideMark/>
          </w:tcPr>
          <w:p w:rsidR="006A6587" w:rsidRPr="006A6587" w:rsidP="006A6587" w14:paraId="0E7640B4" w14:textId="77777777">
            <w:pPr>
              <w:jc w:val="center"/>
              <w:rPr>
                <w:rFonts w:cs="Times New Roman"/>
                <w:b/>
                <w:bCs/>
                <w:szCs w:val="24"/>
              </w:rPr>
            </w:pPr>
            <w:r w:rsidRPr="006A6587">
              <w:rPr>
                <w:rFonts w:cs="Times New Roman"/>
                <w:b/>
                <w:bCs/>
                <w:szCs w:val="24"/>
              </w:rPr>
              <w:t>D</w:t>
            </w:r>
          </w:p>
        </w:tc>
        <w:tc>
          <w:tcPr>
            <w:tcW w:w="1530" w:type="dxa"/>
            <w:tcBorders>
              <w:top w:val="nil"/>
              <w:left w:val="nil"/>
              <w:bottom w:val="single" w:sz="4" w:space="0" w:color="auto"/>
              <w:right w:val="single" w:sz="4" w:space="0" w:color="auto"/>
            </w:tcBorders>
            <w:noWrap/>
            <w:vAlign w:val="center"/>
            <w:hideMark/>
          </w:tcPr>
          <w:p w:rsidR="006A6587" w:rsidRPr="006A6587" w:rsidP="006A6587" w14:paraId="699CEDC3" w14:textId="77777777">
            <w:pPr>
              <w:jc w:val="center"/>
              <w:rPr>
                <w:rFonts w:cs="Times New Roman"/>
                <w:b/>
                <w:bCs/>
                <w:szCs w:val="24"/>
              </w:rPr>
            </w:pPr>
            <w:r w:rsidRPr="006A6587">
              <w:rPr>
                <w:rFonts w:cs="Times New Roman"/>
                <w:b/>
                <w:bCs/>
                <w:szCs w:val="24"/>
              </w:rPr>
              <w:t>E = C x D</w:t>
            </w:r>
          </w:p>
        </w:tc>
      </w:tr>
      <w:tr w14:paraId="211FD19E" w14:textId="77777777" w:rsidTr="00486639">
        <w:tblPrEx>
          <w:tblW w:w="0" w:type="auto"/>
          <w:tblLayout w:type="fixed"/>
          <w:tblLook w:val="04A0"/>
        </w:tblPrEx>
        <w:trPr>
          <w:trHeight w:val="260"/>
        </w:trPr>
        <w:tc>
          <w:tcPr>
            <w:tcW w:w="2430" w:type="dxa"/>
            <w:tcBorders>
              <w:top w:val="single" w:sz="4" w:space="0" w:color="auto"/>
              <w:left w:val="single" w:sz="4" w:space="0" w:color="auto"/>
              <w:bottom w:val="single" w:sz="4" w:space="0" w:color="auto"/>
              <w:right w:val="single" w:sz="4" w:space="0" w:color="auto"/>
            </w:tcBorders>
            <w:vAlign w:val="center"/>
            <w:hideMark/>
          </w:tcPr>
          <w:p w:rsidR="006A6587" w:rsidRPr="006A6587" w:rsidP="00A1286D" w14:paraId="57D963DE" w14:textId="77777777">
            <w:pPr>
              <w:keepNext/>
              <w:keepLines/>
              <w:rPr>
                <w:rFonts w:cs="Times New Roman"/>
                <w:szCs w:val="24"/>
              </w:rPr>
            </w:pPr>
            <w:r w:rsidRPr="006A6587">
              <w:rPr>
                <w:rFonts w:cs="Times New Roman"/>
                <w:szCs w:val="24"/>
              </w:rPr>
              <w:t>MHC</w:t>
            </w:r>
          </w:p>
        </w:tc>
        <w:tc>
          <w:tcPr>
            <w:tcW w:w="1350" w:type="dxa"/>
            <w:tcBorders>
              <w:top w:val="nil"/>
              <w:left w:val="nil"/>
              <w:bottom w:val="single" w:sz="4" w:space="0" w:color="000000" w:themeColor="text1"/>
              <w:right w:val="single" w:sz="4" w:space="0" w:color="auto"/>
            </w:tcBorders>
            <w:noWrap/>
            <w:vAlign w:val="center"/>
            <w:hideMark/>
          </w:tcPr>
          <w:p w:rsidR="006A6587" w:rsidRPr="006A6587" w:rsidP="00A1286D" w14:paraId="49D90E5E" w14:textId="77777777">
            <w:pPr>
              <w:keepNext/>
              <w:keepLines/>
              <w:jc w:val="center"/>
              <w:rPr>
                <w:rFonts w:cs="Times New Roman"/>
                <w:szCs w:val="24"/>
              </w:rPr>
            </w:pPr>
            <w:r w:rsidRPr="006A6587">
              <w:rPr>
                <w:rFonts w:cs="Times New Roman"/>
                <w:szCs w:val="24"/>
              </w:rPr>
              <w:t>100</w:t>
            </w:r>
          </w:p>
        </w:tc>
        <w:tc>
          <w:tcPr>
            <w:tcW w:w="1350" w:type="dxa"/>
            <w:tcBorders>
              <w:top w:val="nil"/>
              <w:left w:val="nil"/>
              <w:bottom w:val="single" w:sz="4" w:space="0" w:color="auto"/>
              <w:right w:val="single" w:sz="4" w:space="0" w:color="auto"/>
            </w:tcBorders>
            <w:vAlign w:val="center"/>
            <w:hideMark/>
          </w:tcPr>
          <w:p w:rsidR="006A6587" w:rsidRPr="006A6587" w:rsidP="006A6587" w14:paraId="27091A5F" w14:textId="77777777">
            <w:pPr>
              <w:jc w:val="center"/>
              <w:rPr>
                <w:rFonts w:cs="Times New Roman"/>
                <w:szCs w:val="24"/>
              </w:rPr>
            </w:pPr>
            <w:r w:rsidRPr="006A6587">
              <w:rPr>
                <w:rFonts w:cs="Times New Roman"/>
                <w:szCs w:val="24"/>
              </w:rPr>
              <w:t>1</w:t>
            </w:r>
          </w:p>
        </w:tc>
        <w:tc>
          <w:tcPr>
            <w:tcW w:w="1260" w:type="dxa"/>
            <w:tcBorders>
              <w:top w:val="nil"/>
              <w:left w:val="nil"/>
              <w:bottom w:val="single" w:sz="4" w:space="0" w:color="auto"/>
              <w:right w:val="single" w:sz="4" w:space="0" w:color="auto"/>
            </w:tcBorders>
            <w:noWrap/>
            <w:vAlign w:val="center"/>
            <w:hideMark/>
          </w:tcPr>
          <w:p w:rsidR="006A6587" w:rsidRPr="006A6587" w:rsidP="006A6587" w14:paraId="23456968" w14:textId="77777777">
            <w:pPr>
              <w:jc w:val="center"/>
              <w:rPr>
                <w:rFonts w:cs="Times New Roman"/>
                <w:szCs w:val="24"/>
              </w:rPr>
            </w:pPr>
            <w:r w:rsidRPr="006A6587">
              <w:rPr>
                <w:rFonts w:cs="Times New Roman"/>
                <w:szCs w:val="24"/>
              </w:rPr>
              <w:t>100</w:t>
            </w:r>
          </w:p>
        </w:tc>
        <w:tc>
          <w:tcPr>
            <w:tcW w:w="1440" w:type="dxa"/>
            <w:tcBorders>
              <w:top w:val="nil"/>
              <w:left w:val="nil"/>
              <w:bottom w:val="single" w:sz="4" w:space="0" w:color="auto"/>
              <w:right w:val="single" w:sz="4" w:space="0" w:color="auto"/>
            </w:tcBorders>
            <w:noWrap/>
            <w:vAlign w:val="center"/>
            <w:hideMark/>
          </w:tcPr>
          <w:p w:rsidR="006A6587" w:rsidRPr="006A6587" w:rsidP="006A6587" w14:paraId="38E98BC8" w14:textId="409888E1">
            <w:pPr>
              <w:jc w:val="center"/>
              <w:rPr>
                <w:rFonts w:cs="Times New Roman"/>
                <w:szCs w:val="24"/>
              </w:rPr>
            </w:pPr>
            <w:r w:rsidRPr="006A6587">
              <w:rPr>
                <w:rFonts w:cs="Times New Roman"/>
                <w:szCs w:val="24"/>
              </w:rPr>
              <w:t>$</w:t>
            </w:r>
            <w:r w:rsidR="005C29B2">
              <w:rPr>
                <w:rFonts w:cs="Times New Roman"/>
                <w:szCs w:val="24"/>
              </w:rPr>
              <w:t>47.63</w:t>
            </w:r>
          </w:p>
        </w:tc>
        <w:tc>
          <w:tcPr>
            <w:tcW w:w="1530" w:type="dxa"/>
            <w:tcBorders>
              <w:top w:val="nil"/>
              <w:left w:val="nil"/>
              <w:bottom w:val="single" w:sz="4" w:space="0" w:color="auto"/>
              <w:right w:val="single" w:sz="4" w:space="0" w:color="auto"/>
            </w:tcBorders>
            <w:noWrap/>
            <w:vAlign w:val="center"/>
            <w:hideMark/>
          </w:tcPr>
          <w:p w:rsidR="006A6587" w:rsidRPr="006A6587" w:rsidP="006A6587" w14:paraId="72A438B1" w14:textId="68170A53">
            <w:pPr>
              <w:jc w:val="right"/>
              <w:rPr>
                <w:rFonts w:cs="Times New Roman"/>
                <w:szCs w:val="24"/>
              </w:rPr>
            </w:pPr>
            <w:r w:rsidRPr="006A6587">
              <w:rPr>
                <w:rFonts w:cs="Times New Roman"/>
                <w:szCs w:val="24"/>
              </w:rPr>
              <w:t>$</w:t>
            </w:r>
            <w:r w:rsidR="00A33BCC">
              <w:rPr>
                <w:rFonts w:cs="Times New Roman"/>
                <w:szCs w:val="24"/>
              </w:rPr>
              <w:t>4,763</w:t>
            </w:r>
          </w:p>
        </w:tc>
      </w:tr>
      <w:tr w14:paraId="5D43CE5E" w14:textId="77777777" w:rsidTr="00C72DB8">
        <w:tblPrEx>
          <w:tblW w:w="0" w:type="auto"/>
          <w:tblLayout w:type="fixed"/>
          <w:tblLook w:val="04A0"/>
        </w:tblPrEx>
        <w:trPr>
          <w:trHeight w:val="260"/>
        </w:trPr>
        <w:tc>
          <w:tcPr>
            <w:tcW w:w="2430" w:type="dxa"/>
            <w:tcBorders>
              <w:top w:val="nil"/>
              <w:left w:val="single" w:sz="4" w:space="0" w:color="auto"/>
              <w:bottom w:val="single" w:sz="4" w:space="0" w:color="auto"/>
              <w:right w:val="single" w:sz="4" w:space="0" w:color="000000" w:themeColor="text1"/>
            </w:tcBorders>
            <w:vAlign w:val="center"/>
            <w:hideMark/>
          </w:tcPr>
          <w:p w:rsidR="007D0ED0" w:rsidRPr="006A6587" w:rsidP="00A1286D" w14:paraId="5CB962DA" w14:textId="77777777">
            <w:pPr>
              <w:keepNext/>
              <w:keepLines/>
              <w:rPr>
                <w:rFonts w:cs="Times New Roman"/>
                <w:szCs w:val="24"/>
              </w:rPr>
            </w:pPr>
            <w:r w:rsidRPr="006A6587">
              <w:rPr>
                <w:rFonts w:cs="Times New Roman"/>
                <w:szCs w:val="24"/>
              </w:rPr>
              <w:t>PEPR</w:t>
            </w:r>
          </w:p>
        </w:tc>
        <w:tc>
          <w:tcPr>
            <w:tcW w:w="1350" w:type="dxa"/>
            <w:vMerge w:val="restart"/>
            <w:tcBorders>
              <w:top w:val="single" w:sz="4" w:space="0" w:color="000000" w:themeColor="text1"/>
              <w:left w:val="single" w:sz="4" w:space="0" w:color="000000" w:themeColor="text1"/>
              <w:right w:val="single" w:sz="4" w:space="0" w:color="000000" w:themeColor="text1"/>
            </w:tcBorders>
            <w:noWrap/>
            <w:vAlign w:val="center"/>
            <w:hideMark/>
          </w:tcPr>
          <w:p w:rsidR="007D0ED0" w:rsidRPr="006A6587" w:rsidP="00A1286D" w14:paraId="4F1237D6" w14:textId="04DD3D80">
            <w:pPr>
              <w:keepNext/>
              <w:keepLines/>
              <w:jc w:val="center"/>
              <w:rPr>
                <w:rFonts w:cs="Times New Roman"/>
                <w:szCs w:val="24"/>
              </w:rPr>
            </w:pPr>
            <w:r>
              <w:rPr>
                <w:rFonts w:cs="Times New Roman"/>
                <w:szCs w:val="24"/>
              </w:rPr>
              <w:t>100</w:t>
            </w:r>
          </w:p>
        </w:tc>
        <w:tc>
          <w:tcPr>
            <w:tcW w:w="1350" w:type="dxa"/>
            <w:tcBorders>
              <w:top w:val="nil"/>
              <w:left w:val="single" w:sz="4" w:space="0" w:color="000000" w:themeColor="text1"/>
              <w:bottom w:val="single" w:sz="4" w:space="0" w:color="auto"/>
              <w:right w:val="single" w:sz="4" w:space="0" w:color="auto"/>
            </w:tcBorders>
            <w:vAlign w:val="center"/>
            <w:hideMark/>
          </w:tcPr>
          <w:p w:rsidR="007D0ED0" w:rsidRPr="006A6587" w:rsidP="006A6587" w14:paraId="08F4E323" w14:textId="77777777">
            <w:pPr>
              <w:jc w:val="center"/>
              <w:rPr>
                <w:rFonts w:cs="Times New Roman"/>
                <w:szCs w:val="24"/>
              </w:rPr>
            </w:pPr>
            <w:r w:rsidRPr="006A6587">
              <w:rPr>
                <w:rFonts w:cs="Times New Roman"/>
                <w:szCs w:val="24"/>
              </w:rPr>
              <w:t>0.25</w:t>
            </w:r>
          </w:p>
        </w:tc>
        <w:tc>
          <w:tcPr>
            <w:tcW w:w="1260" w:type="dxa"/>
            <w:tcBorders>
              <w:top w:val="nil"/>
              <w:left w:val="nil"/>
              <w:bottom w:val="single" w:sz="4" w:space="0" w:color="auto"/>
              <w:right w:val="single" w:sz="4" w:space="0" w:color="auto"/>
            </w:tcBorders>
            <w:noWrap/>
            <w:vAlign w:val="center"/>
            <w:hideMark/>
          </w:tcPr>
          <w:p w:rsidR="007D0ED0" w:rsidRPr="006A6587" w:rsidP="006A6587" w14:paraId="35BA79C0" w14:textId="704F91D2">
            <w:pPr>
              <w:jc w:val="center"/>
              <w:rPr>
                <w:rFonts w:cs="Times New Roman"/>
                <w:szCs w:val="24"/>
              </w:rPr>
            </w:pPr>
            <w:r w:rsidRPr="006A6587">
              <w:rPr>
                <w:rFonts w:cs="Times New Roman"/>
                <w:szCs w:val="24"/>
              </w:rPr>
              <w:t>25</w:t>
            </w:r>
          </w:p>
        </w:tc>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7D0ED0" w:rsidRPr="006A6587" w:rsidP="006A6587" w14:paraId="4DDD91E4" w14:textId="636D5C52">
            <w:pPr>
              <w:jc w:val="center"/>
              <w:rPr>
                <w:rFonts w:cs="Times New Roman"/>
                <w:szCs w:val="24"/>
              </w:rPr>
            </w:pPr>
            <w:r w:rsidRPr="006A6587">
              <w:rPr>
                <w:rFonts w:cs="Times New Roman"/>
                <w:szCs w:val="24"/>
              </w:rPr>
              <w:t>$</w:t>
            </w:r>
            <w:r>
              <w:rPr>
                <w:rFonts w:cs="Times New Roman"/>
                <w:szCs w:val="24"/>
              </w:rPr>
              <w:t>122.41</w:t>
            </w:r>
          </w:p>
        </w:tc>
        <w:tc>
          <w:tcPr>
            <w:tcW w:w="1530" w:type="dxa"/>
            <w:tcBorders>
              <w:top w:val="nil"/>
              <w:left w:val="nil"/>
              <w:bottom w:val="single" w:sz="4" w:space="0" w:color="auto"/>
              <w:right w:val="single" w:sz="4" w:space="0" w:color="auto"/>
            </w:tcBorders>
            <w:noWrap/>
            <w:vAlign w:val="center"/>
            <w:hideMark/>
          </w:tcPr>
          <w:p w:rsidR="007D0ED0" w:rsidRPr="006A6587" w:rsidP="006A6587" w14:paraId="4832BB2F" w14:textId="4302CC99">
            <w:pPr>
              <w:jc w:val="right"/>
              <w:rPr>
                <w:rFonts w:cs="Times New Roman"/>
                <w:szCs w:val="24"/>
              </w:rPr>
            </w:pPr>
            <w:r w:rsidRPr="006A6587">
              <w:rPr>
                <w:rFonts w:cs="Times New Roman"/>
                <w:szCs w:val="24"/>
              </w:rPr>
              <w:t>$</w:t>
            </w:r>
            <w:r w:rsidR="00F80A06">
              <w:rPr>
                <w:rFonts w:cs="Times New Roman"/>
                <w:szCs w:val="24"/>
              </w:rPr>
              <w:t>3,060</w:t>
            </w:r>
          </w:p>
        </w:tc>
      </w:tr>
      <w:tr w14:paraId="31F669B3" w14:textId="77777777" w:rsidTr="00C72DB8">
        <w:tblPrEx>
          <w:tblW w:w="0" w:type="auto"/>
          <w:tblLayout w:type="fixed"/>
          <w:tblLook w:val="04A0"/>
        </w:tblPrEx>
        <w:trPr>
          <w:trHeight w:val="310"/>
        </w:trPr>
        <w:tc>
          <w:tcPr>
            <w:tcW w:w="2430" w:type="dxa"/>
            <w:tcBorders>
              <w:top w:val="nil"/>
              <w:left w:val="single" w:sz="4" w:space="0" w:color="auto"/>
              <w:bottom w:val="single" w:sz="4" w:space="0" w:color="auto"/>
              <w:right w:val="single" w:sz="4" w:space="0" w:color="000000" w:themeColor="text1"/>
            </w:tcBorders>
            <w:vAlign w:val="center"/>
            <w:hideMark/>
          </w:tcPr>
          <w:p w:rsidR="007D0ED0" w:rsidRPr="006A6587" w:rsidP="00A1286D" w14:paraId="0D50D341" w14:textId="77777777">
            <w:pPr>
              <w:keepNext/>
              <w:keepLines/>
              <w:rPr>
                <w:rFonts w:cs="Times New Roman"/>
                <w:szCs w:val="24"/>
              </w:rPr>
            </w:pPr>
            <w:r w:rsidRPr="006A6587">
              <w:rPr>
                <w:rFonts w:cs="Times New Roman"/>
                <w:szCs w:val="24"/>
              </w:rPr>
              <w:t>TPSR</w:t>
            </w:r>
          </w:p>
        </w:tc>
        <w:tc>
          <w:tcPr>
            <w:tcW w:w="1350" w:type="dxa"/>
            <w:vMerge/>
            <w:tcBorders>
              <w:left w:val="single" w:sz="4" w:space="0" w:color="000000" w:themeColor="text1"/>
              <w:bottom w:val="single" w:sz="4" w:space="0" w:color="000000" w:themeColor="text1"/>
              <w:right w:val="single" w:sz="4" w:space="0" w:color="000000" w:themeColor="text1"/>
            </w:tcBorders>
            <w:vAlign w:val="center"/>
            <w:hideMark/>
          </w:tcPr>
          <w:p w:rsidR="007D0ED0" w:rsidRPr="006A6587" w:rsidP="00A1286D" w14:paraId="70C515B0" w14:textId="15E83A4A">
            <w:pPr>
              <w:keepNext/>
              <w:keepLines/>
              <w:jc w:val="center"/>
              <w:rPr>
                <w:rFonts w:cs="Times New Roman"/>
                <w:szCs w:val="24"/>
              </w:rPr>
            </w:pPr>
          </w:p>
        </w:tc>
        <w:tc>
          <w:tcPr>
            <w:tcW w:w="1350" w:type="dxa"/>
            <w:tcBorders>
              <w:top w:val="nil"/>
              <w:left w:val="single" w:sz="4" w:space="0" w:color="000000" w:themeColor="text1"/>
              <w:bottom w:val="single" w:sz="4" w:space="0" w:color="auto"/>
              <w:right w:val="single" w:sz="4" w:space="0" w:color="auto"/>
            </w:tcBorders>
            <w:vAlign w:val="center"/>
            <w:hideMark/>
          </w:tcPr>
          <w:p w:rsidR="007D0ED0" w:rsidRPr="006A6587" w:rsidP="006A6587" w14:paraId="53DE002A" w14:textId="77777777">
            <w:pPr>
              <w:jc w:val="center"/>
              <w:rPr>
                <w:rFonts w:cs="Times New Roman"/>
                <w:szCs w:val="24"/>
              </w:rPr>
            </w:pPr>
            <w:r w:rsidRPr="006A6587">
              <w:rPr>
                <w:rFonts w:cs="Times New Roman"/>
                <w:szCs w:val="24"/>
              </w:rPr>
              <w:t>0.25</w:t>
            </w:r>
          </w:p>
        </w:tc>
        <w:tc>
          <w:tcPr>
            <w:tcW w:w="1260" w:type="dxa"/>
            <w:tcBorders>
              <w:top w:val="nil"/>
              <w:left w:val="nil"/>
              <w:bottom w:val="single" w:sz="4" w:space="0" w:color="auto"/>
              <w:right w:val="single" w:sz="4" w:space="0" w:color="auto"/>
            </w:tcBorders>
            <w:noWrap/>
            <w:vAlign w:val="center"/>
            <w:hideMark/>
          </w:tcPr>
          <w:p w:rsidR="007D0ED0" w:rsidRPr="006A6587" w:rsidP="006A6587" w14:paraId="06B93596" w14:textId="77A9A842">
            <w:pPr>
              <w:jc w:val="center"/>
              <w:rPr>
                <w:rFonts w:cs="Times New Roman"/>
                <w:szCs w:val="24"/>
              </w:rPr>
            </w:pPr>
            <w:r w:rsidRPr="006A6587">
              <w:rPr>
                <w:rFonts w:cs="Times New Roman"/>
                <w:szCs w:val="24"/>
              </w:rPr>
              <w:t>25</w:t>
            </w:r>
          </w:p>
        </w:tc>
        <w:tc>
          <w:tcPr>
            <w:tcW w:w="1440" w:type="dxa"/>
            <w:vMerge/>
            <w:tcBorders>
              <w:top w:val="single" w:sz="4" w:space="0" w:color="auto"/>
              <w:bottom w:val="single" w:sz="4" w:space="0" w:color="auto"/>
              <w:right w:val="single" w:sz="4" w:space="0" w:color="auto"/>
            </w:tcBorders>
            <w:vAlign w:val="center"/>
            <w:hideMark/>
          </w:tcPr>
          <w:p w:rsidR="007D0ED0" w:rsidRPr="006A6587" w:rsidP="006A6587" w14:paraId="0A49654E" w14:textId="77777777">
            <w:pPr>
              <w:rPr>
                <w:rFonts w:cs="Times New Roman"/>
                <w:szCs w:val="24"/>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7D0ED0" w:rsidRPr="006A6587" w:rsidP="006A6587" w14:paraId="3CC02273" w14:textId="480C0536">
            <w:pPr>
              <w:jc w:val="right"/>
              <w:rPr>
                <w:rFonts w:cs="Times New Roman"/>
                <w:szCs w:val="24"/>
              </w:rPr>
            </w:pPr>
            <w:r w:rsidRPr="006A6587">
              <w:rPr>
                <w:rFonts w:cs="Times New Roman"/>
                <w:szCs w:val="24"/>
              </w:rPr>
              <w:t>$</w:t>
            </w:r>
            <w:r>
              <w:rPr>
                <w:rFonts w:cs="Times New Roman"/>
                <w:szCs w:val="24"/>
              </w:rPr>
              <w:t>3,</w:t>
            </w:r>
            <w:r w:rsidR="00F80A06">
              <w:rPr>
                <w:rFonts w:cs="Times New Roman"/>
                <w:szCs w:val="24"/>
              </w:rPr>
              <w:t>060</w:t>
            </w:r>
          </w:p>
        </w:tc>
      </w:tr>
      <w:tr w14:paraId="72C2BA70" w14:textId="77777777" w:rsidTr="00750932">
        <w:tblPrEx>
          <w:tblW w:w="0" w:type="auto"/>
          <w:tblLayout w:type="fixed"/>
          <w:tblLook w:val="04A0"/>
        </w:tblPrEx>
        <w:trPr>
          <w:trHeight w:val="620"/>
        </w:trPr>
        <w:tc>
          <w:tcPr>
            <w:tcW w:w="2430" w:type="dxa"/>
            <w:tcBorders>
              <w:top w:val="nil"/>
              <w:left w:val="single" w:sz="4" w:space="0" w:color="auto"/>
              <w:bottom w:val="single" w:sz="4" w:space="0" w:color="auto"/>
              <w:right w:val="single" w:sz="4" w:space="0" w:color="000000" w:themeColor="text1"/>
            </w:tcBorders>
            <w:vAlign w:val="center"/>
            <w:hideMark/>
          </w:tcPr>
          <w:p w:rsidR="00AB74BA" w:rsidRPr="006A6587" w:rsidP="00A1286D" w14:paraId="5541BC49" w14:textId="6E65654E">
            <w:pPr>
              <w:keepNext/>
              <w:keepLines/>
              <w:rPr>
                <w:rFonts w:cs="Times New Roman"/>
                <w:szCs w:val="24"/>
              </w:rPr>
            </w:pPr>
            <w:r>
              <w:rPr>
                <w:rFonts w:cs="Times New Roman"/>
                <w:szCs w:val="24"/>
              </w:rPr>
              <w:t>Respond</w:t>
            </w:r>
            <w:r w:rsidR="00AA0003">
              <w:rPr>
                <w:rFonts w:cs="Times New Roman"/>
                <w:szCs w:val="24"/>
              </w:rPr>
              <w:t xml:space="preserve">ent </w:t>
            </w:r>
            <w:r w:rsidRPr="006A6587">
              <w:rPr>
                <w:rFonts w:cs="Times New Roman"/>
                <w:szCs w:val="24"/>
              </w:rPr>
              <w:t>Travel</w:t>
            </w:r>
            <w:r w:rsidR="00AA0003">
              <w:rPr>
                <w:rFonts w:cs="Times New Roman"/>
                <w:szCs w:val="24"/>
              </w:rPr>
              <w:t xml:space="preserve"> and Wait</w:t>
            </w:r>
            <w:r w:rsidRPr="006A6587">
              <w:rPr>
                <w:rFonts w:cs="Times New Roman"/>
                <w:szCs w:val="24"/>
              </w:rPr>
              <w:t xml:space="preserve"> Time</w:t>
            </w:r>
            <w:r w:rsidR="00AA0003">
              <w:rPr>
                <w:rFonts w:cs="Times New Roman"/>
                <w:szCs w:val="24"/>
              </w:rPr>
              <w:t xml:space="preserve"> at Medical</w:t>
            </w:r>
            <w:r w:rsidR="00C8160E">
              <w:rPr>
                <w:rFonts w:cs="Times New Roman"/>
                <w:szCs w:val="24"/>
              </w:rPr>
              <w:t xml:space="preserve"> Exam</w:t>
            </w:r>
            <w:r w:rsidR="00155D75">
              <w:rPr>
                <w:rFonts w:cs="Times New Roman"/>
                <w:szCs w:val="24"/>
              </w:rPr>
              <w:t xml:space="preserve"> and Form Submission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AB74BA" w:rsidRPr="006A6587" w:rsidP="00A1286D" w14:paraId="55E12891" w14:textId="5CF200FB">
            <w:pPr>
              <w:keepNext/>
              <w:keepLines/>
              <w:jc w:val="center"/>
              <w:rPr>
                <w:rFonts w:cs="Times New Roman"/>
                <w:szCs w:val="24"/>
              </w:rPr>
            </w:pPr>
            <w:r>
              <w:rPr>
                <w:rFonts w:cs="Times New Roman"/>
                <w:szCs w:val="24"/>
              </w:rPr>
              <w:t>50</w:t>
            </w:r>
          </w:p>
        </w:tc>
        <w:tc>
          <w:tcPr>
            <w:tcW w:w="1350" w:type="dxa"/>
            <w:tcBorders>
              <w:top w:val="nil"/>
              <w:left w:val="single" w:sz="4" w:space="0" w:color="000000" w:themeColor="text1"/>
              <w:bottom w:val="single" w:sz="4" w:space="0" w:color="auto"/>
              <w:right w:val="single" w:sz="4" w:space="0" w:color="auto"/>
            </w:tcBorders>
            <w:vAlign w:val="center"/>
            <w:hideMark/>
          </w:tcPr>
          <w:p w:rsidR="00AB74BA" w14:paraId="5CBDBD5D" w14:textId="1AF98297">
            <w:pPr>
              <w:jc w:val="center"/>
              <w:rPr>
                <w:rFonts w:cs="Times New Roman"/>
                <w:szCs w:val="24"/>
              </w:rPr>
            </w:pPr>
            <w:r>
              <w:rPr>
                <w:rFonts w:cs="Times New Roman"/>
                <w:szCs w:val="24"/>
              </w:rPr>
              <w:t>1.</w:t>
            </w:r>
            <w:r w:rsidR="008E23DC">
              <w:rPr>
                <w:rFonts w:cs="Times New Roman"/>
                <w:szCs w:val="24"/>
              </w:rPr>
              <w:t>4</w:t>
            </w:r>
            <w:r w:rsidR="00B42C4E">
              <w:rPr>
                <w:rFonts w:cs="Times New Roman"/>
                <w:szCs w:val="24"/>
              </w:rPr>
              <w:t>2</w:t>
            </w:r>
          </w:p>
          <w:p w:rsidR="00AB74BA" w:rsidRPr="006A6587" w14:paraId="39DE19AB" w14:textId="16552D76">
            <w:pPr>
              <w:jc w:val="center"/>
              <w:rPr>
                <w:rFonts w:cs="Times New Roman"/>
                <w:szCs w:val="24"/>
              </w:rPr>
            </w:pPr>
          </w:p>
        </w:tc>
        <w:tc>
          <w:tcPr>
            <w:tcW w:w="1260" w:type="dxa"/>
            <w:tcBorders>
              <w:top w:val="nil"/>
              <w:left w:val="nil"/>
              <w:bottom w:val="single" w:sz="4" w:space="0" w:color="auto"/>
              <w:right w:val="single" w:sz="4" w:space="0" w:color="auto"/>
            </w:tcBorders>
            <w:noWrap/>
            <w:vAlign w:val="center"/>
            <w:hideMark/>
          </w:tcPr>
          <w:p w:rsidR="00AB74BA" w:rsidRPr="006A6587" w:rsidP="006A6587" w14:paraId="188B8A8B" w14:textId="51D27A9C">
            <w:pPr>
              <w:jc w:val="center"/>
              <w:rPr>
                <w:rFonts w:cs="Times New Roman"/>
                <w:szCs w:val="24"/>
              </w:rPr>
            </w:pPr>
            <w:r>
              <w:rPr>
                <w:rFonts w:cs="Times New Roman"/>
                <w:szCs w:val="24"/>
              </w:rPr>
              <w:t>7</w:t>
            </w:r>
            <w:r w:rsidR="00B42C4E">
              <w:rPr>
                <w:rFonts w:cs="Times New Roman"/>
                <w:szCs w:val="24"/>
              </w:rPr>
              <w:t>1</w:t>
            </w:r>
          </w:p>
        </w:tc>
        <w:tc>
          <w:tcPr>
            <w:tcW w:w="1440" w:type="dxa"/>
            <w:tcBorders>
              <w:top w:val="single" w:sz="4" w:space="0" w:color="auto"/>
              <w:left w:val="single" w:sz="4" w:space="0" w:color="auto"/>
              <w:bottom w:val="single" w:sz="4" w:space="0" w:color="000000" w:themeColor="text1"/>
              <w:right w:val="single" w:sz="4" w:space="0" w:color="auto"/>
            </w:tcBorders>
            <w:noWrap/>
            <w:vAlign w:val="center"/>
            <w:hideMark/>
          </w:tcPr>
          <w:p w:rsidR="00AB74BA" w:rsidRPr="006A6587" w:rsidP="006A6587" w14:paraId="3C4EACAB" w14:textId="37815231">
            <w:pPr>
              <w:jc w:val="center"/>
              <w:rPr>
                <w:rFonts w:cs="Times New Roman"/>
                <w:szCs w:val="24"/>
              </w:rPr>
            </w:pPr>
            <w:r w:rsidRPr="006A6587">
              <w:rPr>
                <w:rFonts w:cs="Times New Roman"/>
                <w:szCs w:val="24"/>
              </w:rPr>
              <w:t>$</w:t>
            </w:r>
            <w:r w:rsidR="00FE3443">
              <w:rPr>
                <w:rFonts w:cs="Times New Roman"/>
                <w:szCs w:val="24"/>
              </w:rPr>
              <w:t>47.63</w:t>
            </w:r>
          </w:p>
        </w:tc>
        <w:tc>
          <w:tcPr>
            <w:tcW w:w="1530" w:type="dxa"/>
            <w:tcBorders>
              <w:top w:val="nil"/>
              <w:left w:val="nil"/>
              <w:bottom w:val="single" w:sz="4" w:space="0" w:color="auto"/>
              <w:right w:val="single" w:sz="4" w:space="0" w:color="auto"/>
            </w:tcBorders>
            <w:noWrap/>
            <w:vAlign w:val="center"/>
            <w:hideMark/>
          </w:tcPr>
          <w:p w:rsidR="00AB74BA" w:rsidRPr="006A6587" w:rsidP="006A6587" w14:paraId="31430279" w14:textId="6D54193B">
            <w:pPr>
              <w:jc w:val="right"/>
              <w:rPr>
                <w:rFonts w:cs="Times New Roman"/>
                <w:szCs w:val="24"/>
              </w:rPr>
            </w:pPr>
            <w:r>
              <w:rPr>
                <w:rFonts w:cs="Times New Roman"/>
                <w:szCs w:val="24"/>
              </w:rPr>
              <w:t>$</w:t>
            </w:r>
            <w:r w:rsidR="00EE5F88">
              <w:rPr>
                <w:rFonts w:cs="Times New Roman"/>
                <w:szCs w:val="24"/>
              </w:rPr>
              <w:t>3,</w:t>
            </w:r>
            <w:r w:rsidR="00B42C4E">
              <w:rPr>
                <w:rFonts w:cs="Times New Roman"/>
                <w:szCs w:val="24"/>
              </w:rPr>
              <w:t>382</w:t>
            </w:r>
          </w:p>
        </w:tc>
      </w:tr>
      <w:tr w14:paraId="4552FAC5" w14:textId="77777777" w:rsidTr="00750932">
        <w:tblPrEx>
          <w:tblW w:w="0" w:type="auto"/>
          <w:tblLayout w:type="fixed"/>
          <w:tblLook w:val="04A0"/>
        </w:tblPrEx>
        <w:trPr>
          <w:trHeight w:val="300"/>
        </w:trPr>
        <w:tc>
          <w:tcPr>
            <w:tcW w:w="2430" w:type="dxa"/>
            <w:tcBorders>
              <w:top w:val="nil"/>
              <w:left w:val="single" w:sz="4" w:space="0" w:color="auto"/>
              <w:bottom w:val="single" w:sz="4" w:space="0" w:color="auto"/>
              <w:right w:val="single" w:sz="4" w:space="0" w:color="auto"/>
            </w:tcBorders>
            <w:noWrap/>
            <w:vAlign w:val="center"/>
            <w:hideMark/>
          </w:tcPr>
          <w:p w:rsidR="006A6587" w:rsidRPr="006A6587" w:rsidP="00A1286D" w14:paraId="35C1597C" w14:textId="77777777">
            <w:pPr>
              <w:keepNext/>
              <w:keepLines/>
              <w:rPr>
                <w:rFonts w:cs="Times New Roman"/>
                <w:b/>
                <w:bCs/>
                <w:szCs w:val="24"/>
              </w:rPr>
            </w:pPr>
            <w:r w:rsidRPr="006A6587">
              <w:rPr>
                <w:rFonts w:cs="Times New Roman"/>
                <w:b/>
                <w:bCs/>
                <w:szCs w:val="24"/>
              </w:rPr>
              <w:t>Total</w:t>
            </w:r>
          </w:p>
        </w:tc>
        <w:tc>
          <w:tcPr>
            <w:tcW w:w="1350" w:type="dxa"/>
            <w:tcBorders>
              <w:top w:val="single" w:sz="4" w:space="0" w:color="000000" w:themeColor="text1"/>
              <w:left w:val="nil"/>
              <w:bottom w:val="single" w:sz="4" w:space="0" w:color="auto"/>
              <w:right w:val="single" w:sz="4" w:space="0" w:color="auto"/>
            </w:tcBorders>
            <w:shd w:val="clear" w:color="auto" w:fill="AEAAAA" w:themeFill="background2" w:themeFillShade="BF"/>
            <w:vAlign w:val="center"/>
            <w:hideMark/>
          </w:tcPr>
          <w:p w:rsidR="006A6587" w:rsidRPr="006A6587" w:rsidP="00A1286D" w14:paraId="5592BB31" w14:textId="66B02F5D">
            <w:pPr>
              <w:keepNext/>
              <w:keepLines/>
              <w:jc w:val="center"/>
              <w:rPr>
                <w:rFonts w:cs="Times New Roman"/>
                <w:b/>
                <w:bCs/>
                <w:szCs w:val="24"/>
              </w:rPr>
            </w:pPr>
            <w:r w:rsidRPr="006A6587">
              <w:rPr>
                <w:rFonts w:cs="Times New Roman"/>
                <w:b/>
                <w:bCs/>
                <w:szCs w:val="24"/>
              </w:rPr>
              <w:t> </w:t>
            </w:r>
          </w:p>
        </w:tc>
        <w:tc>
          <w:tcPr>
            <w:tcW w:w="1350" w:type="dxa"/>
            <w:tcBorders>
              <w:top w:val="nil"/>
              <w:left w:val="nil"/>
              <w:bottom w:val="single" w:sz="4" w:space="0" w:color="auto"/>
              <w:right w:val="single" w:sz="4" w:space="0" w:color="auto"/>
            </w:tcBorders>
            <w:shd w:val="clear" w:color="auto" w:fill="A5A5A5" w:themeFill="accent3"/>
            <w:vAlign w:val="center"/>
            <w:hideMark/>
          </w:tcPr>
          <w:p w:rsidR="006A6587" w:rsidRPr="006A6587" w:rsidP="006A6587" w14:paraId="79243C23" w14:textId="77777777">
            <w:pPr>
              <w:jc w:val="center"/>
              <w:rPr>
                <w:rFonts w:cs="Times New Roman"/>
                <w:b/>
                <w:bCs/>
                <w:szCs w:val="24"/>
              </w:rPr>
            </w:pPr>
            <w:r w:rsidRPr="006A6587">
              <w:rPr>
                <w:rFonts w:cs="Times New Roman"/>
                <w:b/>
                <w:bCs/>
                <w:szCs w:val="24"/>
              </w:rPr>
              <w:t> </w:t>
            </w:r>
          </w:p>
        </w:tc>
        <w:tc>
          <w:tcPr>
            <w:tcW w:w="1260" w:type="dxa"/>
            <w:tcBorders>
              <w:top w:val="nil"/>
              <w:left w:val="nil"/>
              <w:bottom w:val="single" w:sz="4" w:space="0" w:color="auto"/>
              <w:right w:val="single" w:sz="4" w:space="0" w:color="auto"/>
            </w:tcBorders>
            <w:noWrap/>
            <w:vAlign w:val="center"/>
            <w:hideMark/>
          </w:tcPr>
          <w:p w:rsidR="006A6587" w:rsidRPr="006A6587" w:rsidP="006A6587" w14:paraId="7E23F5C9" w14:textId="34536CFB">
            <w:pPr>
              <w:jc w:val="center"/>
              <w:rPr>
                <w:rFonts w:cs="Times New Roman"/>
                <w:b/>
                <w:bCs/>
                <w:szCs w:val="24"/>
              </w:rPr>
            </w:pPr>
            <w:r>
              <w:rPr>
                <w:rFonts w:cs="Times New Roman"/>
                <w:b/>
                <w:bCs/>
                <w:szCs w:val="24"/>
              </w:rPr>
              <w:t>2</w:t>
            </w:r>
            <w:r w:rsidR="00D34A58">
              <w:rPr>
                <w:rFonts w:cs="Times New Roman"/>
                <w:b/>
                <w:bCs/>
                <w:szCs w:val="24"/>
              </w:rPr>
              <w:t>21</w:t>
            </w:r>
          </w:p>
        </w:tc>
        <w:tc>
          <w:tcPr>
            <w:tcW w:w="1440" w:type="dxa"/>
            <w:tcBorders>
              <w:top w:val="nil"/>
              <w:left w:val="nil"/>
              <w:bottom w:val="single" w:sz="4" w:space="0" w:color="auto"/>
              <w:right w:val="single" w:sz="4" w:space="0" w:color="auto"/>
            </w:tcBorders>
            <w:shd w:val="clear" w:color="auto" w:fill="AEAAAA" w:themeFill="background2" w:themeFillShade="BF"/>
            <w:noWrap/>
            <w:vAlign w:val="center"/>
            <w:hideMark/>
          </w:tcPr>
          <w:p w:rsidR="006A6587" w:rsidRPr="006A6587" w:rsidP="006A6587" w14:paraId="44990F96" w14:textId="77777777">
            <w:pPr>
              <w:jc w:val="center"/>
              <w:rPr>
                <w:rFonts w:cs="Times New Roman"/>
                <w:b/>
                <w:bCs/>
                <w:szCs w:val="24"/>
              </w:rPr>
            </w:pPr>
            <w:r w:rsidRPr="006A6587">
              <w:rPr>
                <w:rFonts w:cs="Times New Roman"/>
                <w:b/>
                <w:bCs/>
                <w:szCs w:val="24"/>
              </w:rPr>
              <w:t> </w:t>
            </w:r>
          </w:p>
        </w:tc>
        <w:tc>
          <w:tcPr>
            <w:tcW w:w="1530" w:type="dxa"/>
            <w:tcBorders>
              <w:top w:val="nil"/>
              <w:left w:val="nil"/>
              <w:bottom w:val="single" w:sz="4" w:space="0" w:color="auto"/>
              <w:right w:val="single" w:sz="4" w:space="0" w:color="auto"/>
            </w:tcBorders>
            <w:noWrap/>
            <w:vAlign w:val="center"/>
            <w:hideMark/>
          </w:tcPr>
          <w:p w:rsidR="006A6587" w:rsidRPr="006A6587" w:rsidP="006A6587" w14:paraId="3EF7D92A" w14:textId="551209F7">
            <w:pPr>
              <w:jc w:val="right"/>
              <w:rPr>
                <w:rFonts w:cs="Times New Roman"/>
                <w:b/>
                <w:bCs/>
                <w:szCs w:val="24"/>
              </w:rPr>
            </w:pPr>
            <w:r>
              <w:rPr>
                <w:rFonts w:cs="Times New Roman"/>
                <w:b/>
                <w:bCs/>
                <w:szCs w:val="24"/>
              </w:rPr>
              <w:t>$</w:t>
            </w:r>
            <w:r w:rsidR="003925F1">
              <w:rPr>
                <w:rFonts w:cs="Times New Roman"/>
                <w:b/>
                <w:bCs/>
                <w:szCs w:val="24"/>
              </w:rPr>
              <w:t>14,2</w:t>
            </w:r>
            <w:r w:rsidR="001725A2">
              <w:rPr>
                <w:rFonts w:cs="Times New Roman"/>
                <w:b/>
                <w:bCs/>
                <w:szCs w:val="24"/>
              </w:rPr>
              <w:t>65</w:t>
            </w:r>
          </w:p>
        </w:tc>
      </w:tr>
    </w:tbl>
    <w:p w:rsidR="00F81B7E" w:rsidP="00FA7337" w14:paraId="2B62EC50" w14:textId="77777777">
      <w:pPr>
        <w:numPr>
          <w:ilvl w:val="12"/>
          <w:numId w:val="0"/>
        </w:numPr>
        <w:ind w:left="360"/>
      </w:pPr>
    </w:p>
    <w:p w:rsidR="00865C1D" w14:paraId="4ED21426" w14:textId="4FDC39CD">
      <w:pPr>
        <w:keepNext/>
        <w:numPr>
          <w:ilvl w:val="0"/>
          <w:numId w:val="1"/>
        </w:numPr>
        <w:tabs>
          <w:tab w:val="left" w:pos="360"/>
        </w:tabs>
        <w:rPr>
          <w:b/>
          <w:i/>
        </w:rPr>
      </w:pPr>
      <w:r>
        <w:rPr>
          <w:b/>
          <w:i/>
        </w:rPr>
        <w:t xml:space="preserve">Provide an estimate of </w:t>
      </w:r>
      <w:r w:rsidRPr="000A2B4A" w:rsidR="00557E6F">
        <w:rPr>
          <w:b/>
          <w:i/>
        </w:rPr>
        <w:t>the total annual cost burden to respondents or recordkeepers resulting from the collection of information</w:t>
      </w:r>
      <w:r>
        <w:rPr>
          <w:b/>
          <w:i/>
        </w:rPr>
        <w:t>.</w:t>
      </w:r>
    </w:p>
    <w:p w:rsidR="003D6A85" w:rsidP="00557E6F" w14:paraId="4A16A029" w14:textId="35FA3923">
      <w:pPr>
        <w:keepNext/>
        <w:tabs>
          <w:tab w:val="left" w:pos="360"/>
        </w:tabs>
        <w:ind w:left="360"/>
        <w:rPr>
          <w:rFonts w:cs="Times New Roman"/>
          <w:color w:val="auto"/>
          <w:szCs w:val="24"/>
        </w:rPr>
      </w:pPr>
    </w:p>
    <w:p w:rsidR="000D540F" w:rsidP="000D540F" w14:paraId="019271AA" w14:textId="1C9D1ADB">
      <w:pPr>
        <w:pStyle w:val="NormalLeft025"/>
        <w:rPr>
          <w:rFonts w:eastAsia="Calibri"/>
        </w:rPr>
      </w:pPr>
      <w:r>
        <w:rPr>
          <w:color w:val="auto"/>
        </w:rPr>
        <w:t>TSA assumes that</w:t>
      </w:r>
      <w:r w:rsidR="00414E25">
        <w:rPr>
          <w:color w:val="auto"/>
        </w:rPr>
        <w:t xml:space="preserve"> the 50</w:t>
      </w:r>
      <w:r>
        <w:rPr>
          <w:color w:val="auto"/>
        </w:rPr>
        <w:t xml:space="preserve"> </w:t>
      </w:r>
      <w:r w:rsidR="00157309">
        <w:rPr>
          <w:color w:val="auto"/>
        </w:rPr>
        <w:t>individuals</w:t>
      </w:r>
      <w:r w:rsidR="00AA2159">
        <w:rPr>
          <w:color w:val="auto"/>
        </w:rPr>
        <w:t xml:space="preserve"> needing a follow-up appointment </w:t>
      </w:r>
      <w:r>
        <w:rPr>
          <w:color w:val="auto"/>
        </w:rPr>
        <w:t xml:space="preserve">will incur out-of-pocket costs to travel to the exam location by vehicle.  </w:t>
      </w:r>
      <w:r w:rsidR="00710ABC">
        <w:rPr>
          <w:color w:val="auto"/>
        </w:rPr>
        <w:t xml:space="preserve">As discussed in question 12, TSA </w:t>
      </w:r>
      <w:r>
        <w:rPr>
          <w:color w:val="auto"/>
        </w:rPr>
        <w:t>estimate</w:t>
      </w:r>
      <w:r w:rsidR="00E3773A">
        <w:rPr>
          <w:color w:val="auto"/>
        </w:rPr>
        <w:t>s</w:t>
      </w:r>
      <w:r>
        <w:rPr>
          <w:color w:val="auto"/>
        </w:rPr>
        <w:t xml:space="preserve"> that </w:t>
      </w:r>
      <w:r w:rsidR="00E10187">
        <w:rPr>
          <w:color w:val="auto"/>
        </w:rPr>
        <w:t xml:space="preserve">applicants </w:t>
      </w:r>
      <w:r>
        <w:rPr>
          <w:color w:val="auto"/>
        </w:rPr>
        <w:t xml:space="preserve">will travel </w:t>
      </w:r>
      <w:r w:rsidR="007E0664">
        <w:rPr>
          <w:color w:val="auto"/>
        </w:rPr>
        <w:t>20</w:t>
      </w:r>
      <w:r>
        <w:rPr>
          <w:color w:val="auto"/>
        </w:rPr>
        <w:t xml:space="preserve"> minutes each way</w:t>
      </w:r>
      <w:r w:rsidR="009A4B1D">
        <w:rPr>
          <w:color w:val="auto"/>
        </w:rPr>
        <w:t xml:space="preserve"> (0.</w:t>
      </w:r>
      <w:r w:rsidR="001168B9">
        <w:rPr>
          <w:color w:val="auto"/>
        </w:rPr>
        <w:t>33</w:t>
      </w:r>
      <w:r w:rsidR="009A4B1D">
        <w:rPr>
          <w:color w:val="auto"/>
        </w:rPr>
        <w:t xml:space="preserve"> hours)</w:t>
      </w:r>
      <w:r>
        <w:rPr>
          <w:color w:val="auto"/>
        </w:rPr>
        <w:t xml:space="preserve">, or </w:t>
      </w:r>
      <w:r w:rsidR="005E0C6E">
        <w:rPr>
          <w:color w:val="auto"/>
        </w:rPr>
        <w:t>0.6</w:t>
      </w:r>
      <w:r w:rsidR="007F3918">
        <w:rPr>
          <w:color w:val="auto"/>
        </w:rPr>
        <w:t>6</w:t>
      </w:r>
      <w:r>
        <w:rPr>
          <w:color w:val="auto"/>
        </w:rPr>
        <w:t xml:space="preserve"> hours round trip (</w:t>
      </w:r>
      <w:r w:rsidRPr="02CC6D35">
        <w:rPr>
          <w:rFonts w:eastAsia="Calibri"/>
          <w:color w:val="auto"/>
        </w:rPr>
        <w:t>0.</w:t>
      </w:r>
      <w:r w:rsidR="00C761DE">
        <w:rPr>
          <w:rFonts w:eastAsia="Calibri"/>
          <w:color w:val="auto"/>
        </w:rPr>
        <w:t>33</w:t>
      </w:r>
      <w:r w:rsidRPr="26B979E9">
        <w:rPr>
          <w:rFonts w:eastAsia="Calibri"/>
          <w:color w:val="auto"/>
        </w:rPr>
        <w:t xml:space="preserve"> hours</w:t>
      </w:r>
      <w:r w:rsidRPr="02CC6D35">
        <w:rPr>
          <w:rFonts w:eastAsia="Calibri"/>
          <w:color w:val="auto"/>
        </w:rPr>
        <w:t xml:space="preserve"> x 2</w:t>
      </w:r>
      <w:r>
        <w:rPr>
          <w:rFonts w:eastAsia="Calibri"/>
          <w:color w:val="auto"/>
        </w:rPr>
        <w:t>)</w:t>
      </w:r>
      <w:r w:rsidRPr="02CC6D35">
        <w:rPr>
          <w:color w:val="auto"/>
        </w:rPr>
        <w:t xml:space="preserve"> </w:t>
      </w:r>
      <w:r>
        <w:rPr>
          <w:color w:val="auto"/>
        </w:rPr>
        <w:t>to reach the medical exam.</w:t>
      </w:r>
      <w:r w:rsidR="00D81B42">
        <w:rPr>
          <w:color w:val="auto"/>
        </w:rPr>
        <w:t xml:space="preserve"> </w:t>
      </w:r>
      <w:r>
        <w:rPr>
          <w:rFonts w:eastAsia="Calibri"/>
          <w:color w:val="auto"/>
        </w:rPr>
        <w:t xml:space="preserve"> TSA </w:t>
      </w:r>
      <w:r w:rsidR="00D72090">
        <w:rPr>
          <w:rFonts w:eastAsia="Calibri"/>
          <w:color w:val="auto"/>
        </w:rPr>
        <w:t xml:space="preserve">uses a </w:t>
      </w:r>
      <w:r w:rsidR="001B6519">
        <w:rPr>
          <w:rFonts w:eastAsia="Calibri"/>
          <w:color w:val="auto"/>
        </w:rPr>
        <w:t>National Traffic Speeds Survey to estimate an</w:t>
      </w:r>
      <w:r>
        <w:rPr>
          <w:rFonts w:eastAsia="Calibri"/>
          <w:color w:val="auto"/>
        </w:rPr>
        <w:t xml:space="preserve"> average speed during this round trip </w:t>
      </w:r>
      <w:r w:rsidR="001B6519">
        <w:rPr>
          <w:rFonts w:eastAsia="Calibri"/>
          <w:color w:val="auto"/>
        </w:rPr>
        <w:t>of</w:t>
      </w:r>
      <w:r>
        <w:rPr>
          <w:rFonts w:eastAsia="Calibri"/>
          <w:color w:val="auto"/>
        </w:rPr>
        <w:t xml:space="preserve"> 53.19 miles per hour</w:t>
      </w:r>
      <w:r w:rsidR="001B6519">
        <w:rPr>
          <w:rFonts w:eastAsia="Calibri"/>
          <w:color w:val="auto"/>
        </w:rPr>
        <w:t>.</w:t>
      </w:r>
      <w:r>
        <w:rPr>
          <w:rStyle w:val="FootnoteReference"/>
          <w:rFonts w:eastAsia="Calibri"/>
          <w:color w:val="auto"/>
        </w:rPr>
        <w:footnoteReference w:id="11"/>
      </w:r>
      <w:r>
        <w:rPr>
          <w:rFonts w:eastAsia="Calibri"/>
          <w:color w:val="auto"/>
        </w:rPr>
        <w:t xml:space="preserve"> </w:t>
      </w:r>
      <w:r w:rsidR="00D81B42">
        <w:rPr>
          <w:rFonts w:eastAsia="Calibri"/>
          <w:color w:val="auto"/>
        </w:rPr>
        <w:t xml:space="preserve"> </w:t>
      </w:r>
      <w:r w:rsidR="004E6B15">
        <w:rPr>
          <w:rFonts w:eastAsia="Calibri"/>
          <w:color w:val="auto"/>
        </w:rPr>
        <w:t xml:space="preserve">This </w:t>
      </w:r>
      <w:r>
        <w:rPr>
          <w:rFonts w:eastAsia="Calibri"/>
          <w:color w:val="auto"/>
        </w:rPr>
        <w:t>result</w:t>
      </w:r>
      <w:r w:rsidR="004E6B15">
        <w:rPr>
          <w:rFonts w:eastAsia="Calibri"/>
          <w:color w:val="auto"/>
        </w:rPr>
        <w:t>s</w:t>
      </w:r>
      <w:r>
        <w:rPr>
          <w:rFonts w:eastAsia="Calibri"/>
          <w:color w:val="auto"/>
        </w:rPr>
        <w:t xml:space="preserve"> in a total of </w:t>
      </w:r>
      <w:r w:rsidR="003461E5">
        <w:rPr>
          <w:rFonts w:eastAsia="Calibri"/>
          <w:color w:val="auto"/>
        </w:rPr>
        <w:t>35.</w:t>
      </w:r>
      <w:r w:rsidR="002F6132">
        <w:rPr>
          <w:rFonts w:eastAsia="Calibri"/>
          <w:color w:val="auto"/>
        </w:rPr>
        <w:t>11</w:t>
      </w:r>
      <w:r>
        <w:rPr>
          <w:rFonts w:eastAsia="Calibri"/>
          <w:color w:val="auto"/>
        </w:rPr>
        <w:t xml:space="preserve"> miles traveled (</w:t>
      </w:r>
      <w:r w:rsidR="00050224">
        <w:rPr>
          <w:rFonts w:eastAsia="Calibri"/>
          <w:color w:val="auto"/>
        </w:rPr>
        <w:t>0.6</w:t>
      </w:r>
      <w:r w:rsidR="000C71A1">
        <w:rPr>
          <w:rFonts w:eastAsia="Calibri"/>
          <w:color w:val="auto"/>
        </w:rPr>
        <w:t>6</w:t>
      </w:r>
      <w:r>
        <w:rPr>
          <w:rFonts w:eastAsia="Calibri"/>
          <w:color w:val="auto"/>
        </w:rPr>
        <w:t xml:space="preserve"> hours x 53.19 miles per hour). </w:t>
      </w:r>
      <w:r w:rsidR="00D81B42">
        <w:rPr>
          <w:rFonts w:eastAsia="Calibri"/>
          <w:color w:val="auto"/>
        </w:rPr>
        <w:t xml:space="preserve"> </w:t>
      </w:r>
      <w:r>
        <w:rPr>
          <w:rFonts w:eastAsia="Calibri"/>
          <w:color w:val="auto"/>
        </w:rPr>
        <w:t xml:space="preserve">TSA </w:t>
      </w:r>
      <w:r w:rsidR="004E6B15">
        <w:rPr>
          <w:rFonts w:eastAsia="Calibri"/>
          <w:color w:val="auto"/>
        </w:rPr>
        <w:t>then</w:t>
      </w:r>
      <w:r>
        <w:rPr>
          <w:rFonts w:eastAsia="Calibri"/>
          <w:color w:val="auto"/>
        </w:rPr>
        <w:t xml:space="preserve"> uses the </w:t>
      </w:r>
      <w:r>
        <w:t xml:space="preserve">General Services Administration’s (GSA) </w:t>
      </w:r>
      <w:r w:rsidRPr="00C207BE">
        <w:t>Privately owned vehicle (POV) mileage reimbursement rates</w:t>
      </w:r>
      <w:r>
        <w:rPr>
          <w:rFonts w:eastAsia="Calibri"/>
          <w:color w:val="auto"/>
        </w:rPr>
        <w:t xml:space="preserve"> of $0.725 per mile to estimate transportation costs.</w:t>
      </w:r>
      <w:r>
        <w:rPr>
          <w:rStyle w:val="FootnoteReference"/>
          <w:rFonts w:eastAsia="Calibri"/>
          <w:color w:val="auto"/>
        </w:rPr>
        <w:footnoteReference w:id="12"/>
      </w:r>
      <w:r>
        <w:rPr>
          <w:color w:val="auto"/>
        </w:rPr>
        <w:t xml:space="preserve">  Accordingly, the cost of operating a vehicle to the exam location is $</w:t>
      </w:r>
      <w:r w:rsidR="00225FA9">
        <w:rPr>
          <w:color w:val="auto"/>
        </w:rPr>
        <w:t>25.</w:t>
      </w:r>
      <w:r w:rsidR="00E52EFB">
        <w:rPr>
          <w:color w:val="auto"/>
        </w:rPr>
        <w:t>45</w:t>
      </w:r>
      <w:r>
        <w:rPr>
          <w:color w:val="auto"/>
        </w:rPr>
        <w:t xml:space="preserve"> per round trip (</w:t>
      </w:r>
      <w:r w:rsidR="001F7ACE">
        <w:rPr>
          <w:color w:val="auto"/>
        </w:rPr>
        <w:t>35.</w:t>
      </w:r>
      <w:r w:rsidR="00D91EAC">
        <w:rPr>
          <w:color w:val="auto"/>
        </w:rPr>
        <w:t>11</w:t>
      </w:r>
      <w:r>
        <w:rPr>
          <w:color w:val="auto"/>
        </w:rPr>
        <w:t xml:space="preserve"> miles x $0.725 per mile).  Table </w:t>
      </w:r>
      <w:r w:rsidR="00BD6138">
        <w:rPr>
          <w:color w:val="auto"/>
        </w:rPr>
        <w:t>5</w:t>
      </w:r>
      <w:r>
        <w:rPr>
          <w:color w:val="auto"/>
        </w:rPr>
        <w:t xml:space="preserve"> summarizes the out-of-pocket travel costs incurred by respondents.</w:t>
      </w:r>
    </w:p>
    <w:p w:rsidR="00FA5A48" w:rsidP="00557E6F" w14:paraId="62E17D54" w14:textId="77777777">
      <w:pPr>
        <w:keepNext/>
        <w:tabs>
          <w:tab w:val="left" w:pos="360"/>
        </w:tabs>
        <w:ind w:left="360"/>
        <w:rPr>
          <w:rFonts w:cs="Times New Roman"/>
          <w:color w:val="auto"/>
          <w:szCs w:val="24"/>
        </w:rPr>
      </w:pPr>
    </w:p>
    <w:p w:rsidR="00210B6D" w:rsidRPr="00674128" w:rsidP="00984FEA" w14:paraId="4AFBD819" w14:textId="1785544C">
      <w:pPr>
        <w:keepNext/>
        <w:keepLines/>
        <w:tabs>
          <w:tab w:val="left" w:pos="360"/>
        </w:tabs>
        <w:ind w:left="360"/>
        <w:rPr>
          <w:rFonts w:cs="Times New Roman"/>
          <w:b/>
          <w:bCs/>
          <w:color w:val="auto"/>
          <w:szCs w:val="24"/>
        </w:rPr>
      </w:pPr>
      <w:r w:rsidRPr="00674128">
        <w:rPr>
          <w:rFonts w:cs="Times New Roman"/>
          <w:b/>
          <w:bCs/>
          <w:color w:val="auto"/>
          <w:szCs w:val="24"/>
        </w:rPr>
        <w:t xml:space="preserve">Table 5: </w:t>
      </w:r>
      <w:r w:rsidRPr="00674128" w:rsidR="00297906">
        <w:rPr>
          <w:rFonts w:cs="Times New Roman"/>
          <w:b/>
          <w:bCs/>
          <w:color w:val="auto"/>
          <w:szCs w:val="24"/>
        </w:rPr>
        <w:t>Travel Costs for Respondent Medical Exam</w:t>
      </w:r>
    </w:p>
    <w:tbl>
      <w:tblPr>
        <w:tblW w:w="5000" w:type="pct"/>
        <w:tblLook w:val="04A0"/>
      </w:tblPr>
      <w:tblGrid>
        <w:gridCol w:w="1690"/>
        <w:gridCol w:w="1488"/>
        <w:gridCol w:w="1551"/>
        <w:gridCol w:w="1395"/>
        <w:gridCol w:w="1550"/>
        <w:gridCol w:w="1676"/>
      </w:tblGrid>
      <w:tr w14:paraId="7DF4C354" w14:textId="77777777" w:rsidTr="008C1E97">
        <w:tblPrEx>
          <w:tblW w:w="5000" w:type="pct"/>
          <w:tblLook w:val="04A0"/>
        </w:tblPrEx>
        <w:trPr>
          <w:trHeight w:val="855"/>
        </w:trPr>
        <w:tc>
          <w:tcPr>
            <w:tcW w:w="903" w:type="pct"/>
            <w:vMerge w:val="restart"/>
            <w:tcBorders>
              <w:top w:val="single" w:sz="4" w:space="0" w:color="auto"/>
              <w:left w:val="single" w:sz="4" w:space="0" w:color="auto"/>
              <w:bottom w:val="single" w:sz="4" w:space="0" w:color="auto"/>
              <w:right w:val="single" w:sz="4" w:space="0" w:color="auto"/>
            </w:tcBorders>
            <w:vAlign w:val="center"/>
            <w:hideMark/>
          </w:tcPr>
          <w:p w:rsidR="004D378B" w:rsidRPr="004D378B" w:rsidP="00984FEA" w14:paraId="18644C3B" w14:textId="77777777">
            <w:pPr>
              <w:keepNext/>
              <w:keepLines/>
              <w:jc w:val="center"/>
              <w:rPr>
                <w:rFonts w:cs="Times New Roman"/>
                <w:b/>
                <w:bCs/>
                <w:sz w:val="22"/>
                <w:szCs w:val="22"/>
              </w:rPr>
            </w:pPr>
            <w:r w:rsidRPr="004D378B">
              <w:rPr>
                <w:rFonts w:cs="Times New Roman"/>
                <w:b/>
                <w:bCs/>
                <w:sz w:val="22"/>
                <w:szCs w:val="22"/>
              </w:rPr>
              <w:t>Activity</w:t>
            </w:r>
          </w:p>
        </w:tc>
        <w:tc>
          <w:tcPr>
            <w:tcW w:w="795" w:type="pct"/>
            <w:tcBorders>
              <w:top w:val="single" w:sz="4" w:space="0" w:color="auto"/>
              <w:left w:val="nil"/>
              <w:bottom w:val="single" w:sz="4" w:space="0" w:color="auto"/>
              <w:right w:val="single" w:sz="4" w:space="0" w:color="auto"/>
            </w:tcBorders>
            <w:vAlign w:val="center"/>
            <w:hideMark/>
          </w:tcPr>
          <w:p w:rsidR="004D378B" w:rsidRPr="004D378B" w:rsidP="00674128" w14:paraId="5ACD397E" w14:textId="77777777">
            <w:pPr>
              <w:keepNext/>
              <w:keepLines/>
              <w:jc w:val="center"/>
              <w:rPr>
                <w:rFonts w:cs="Times New Roman"/>
                <w:b/>
                <w:bCs/>
                <w:sz w:val="22"/>
                <w:szCs w:val="22"/>
              </w:rPr>
            </w:pPr>
            <w:r w:rsidRPr="004D378B">
              <w:rPr>
                <w:rFonts w:cs="Times New Roman"/>
                <w:b/>
                <w:bCs/>
                <w:sz w:val="22"/>
                <w:szCs w:val="22"/>
              </w:rPr>
              <w:t>Number of Responses</w:t>
            </w:r>
          </w:p>
        </w:tc>
        <w:tc>
          <w:tcPr>
            <w:tcW w:w="829" w:type="pct"/>
            <w:tcBorders>
              <w:top w:val="single" w:sz="4" w:space="0" w:color="auto"/>
              <w:left w:val="nil"/>
              <w:bottom w:val="single" w:sz="4" w:space="0" w:color="auto"/>
              <w:right w:val="single" w:sz="4" w:space="0" w:color="auto"/>
            </w:tcBorders>
            <w:vAlign w:val="center"/>
            <w:hideMark/>
          </w:tcPr>
          <w:p w:rsidR="004D378B" w:rsidRPr="004D378B" w:rsidP="00674128" w14:paraId="0E236A3F" w14:textId="77777777">
            <w:pPr>
              <w:keepNext/>
              <w:keepLines/>
              <w:jc w:val="center"/>
              <w:rPr>
                <w:rFonts w:cs="Times New Roman"/>
                <w:b/>
                <w:bCs/>
                <w:sz w:val="22"/>
                <w:szCs w:val="22"/>
              </w:rPr>
            </w:pPr>
            <w:r w:rsidRPr="004D378B">
              <w:rPr>
                <w:rFonts w:cs="Times New Roman"/>
                <w:b/>
                <w:bCs/>
                <w:sz w:val="22"/>
                <w:szCs w:val="22"/>
              </w:rPr>
              <w:t>Miles Traveled</w:t>
            </w:r>
          </w:p>
        </w:tc>
        <w:tc>
          <w:tcPr>
            <w:tcW w:w="746" w:type="pct"/>
            <w:tcBorders>
              <w:top w:val="single" w:sz="4" w:space="0" w:color="auto"/>
              <w:left w:val="nil"/>
              <w:bottom w:val="single" w:sz="4" w:space="0" w:color="auto"/>
              <w:right w:val="single" w:sz="4" w:space="0" w:color="auto"/>
            </w:tcBorders>
            <w:vAlign w:val="center"/>
            <w:hideMark/>
          </w:tcPr>
          <w:p w:rsidR="004D378B" w:rsidRPr="004D378B" w:rsidP="00674128" w14:paraId="7FAFB3B2" w14:textId="77777777">
            <w:pPr>
              <w:keepNext/>
              <w:keepLines/>
              <w:jc w:val="center"/>
              <w:rPr>
                <w:rFonts w:cs="Times New Roman"/>
                <w:b/>
                <w:bCs/>
                <w:sz w:val="22"/>
                <w:szCs w:val="22"/>
              </w:rPr>
            </w:pPr>
            <w:r w:rsidRPr="004D378B">
              <w:rPr>
                <w:rFonts w:cs="Times New Roman"/>
                <w:b/>
                <w:bCs/>
                <w:sz w:val="22"/>
                <w:szCs w:val="22"/>
              </w:rPr>
              <w:t>Cost Per Mile</w:t>
            </w:r>
          </w:p>
        </w:tc>
        <w:tc>
          <w:tcPr>
            <w:tcW w:w="829" w:type="pct"/>
            <w:tcBorders>
              <w:top w:val="single" w:sz="4" w:space="0" w:color="auto"/>
              <w:left w:val="nil"/>
              <w:bottom w:val="single" w:sz="4" w:space="0" w:color="auto"/>
              <w:right w:val="single" w:sz="4" w:space="0" w:color="auto"/>
            </w:tcBorders>
            <w:vAlign w:val="center"/>
            <w:hideMark/>
          </w:tcPr>
          <w:p w:rsidR="004D378B" w:rsidRPr="004D378B" w:rsidP="00674128" w14:paraId="128DB871" w14:textId="77777777">
            <w:pPr>
              <w:keepNext/>
              <w:keepLines/>
              <w:jc w:val="center"/>
              <w:rPr>
                <w:rFonts w:cs="Times New Roman"/>
                <w:b/>
                <w:bCs/>
                <w:sz w:val="22"/>
                <w:szCs w:val="22"/>
              </w:rPr>
            </w:pPr>
            <w:r w:rsidRPr="004D378B">
              <w:rPr>
                <w:rFonts w:cs="Times New Roman"/>
                <w:b/>
                <w:bCs/>
                <w:sz w:val="22"/>
                <w:szCs w:val="22"/>
              </w:rPr>
              <w:t>Vehicle Operating Cost</w:t>
            </w:r>
          </w:p>
        </w:tc>
        <w:tc>
          <w:tcPr>
            <w:tcW w:w="896" w:type="pct"/>
            <w:tcBorders>
              <w:top w:val="single" w:sz="4" w:space="0" w:color="auto"/>
              <w:left w:val="nil"/>
              <w:bottom w:val="single" w:sz="4" w:space="0" w:color="auto"/>
              <w:right w:val="single" w:sz="4" w:space="0" w:color="auto"/>
            </w:tcBorders>
            <w:vAlign w:val="center"/>
            <w:hideMark/>
          </w:tcPr>
          <w:p w:rsidR="004D378B" w:rsidRPr="004D378B" w:rsidP="00674128" w14:paraId="61E9756E" w14:textId="77777777">
            <w:pPr>
              <w:keepNext/>
              <w:keepLines/>
              <w:jc w:val="center"/>
              <w:rPr>
                <w:rFonts w:cs="Times New Roman"/>
                <w:b/>
                <w:bCs/>
                <w:sz w:val="22"/>
                <w:szCs w:val="22"/>
              </w:rPr>
            </w:pPr>
            <w:r w:rsidRPr="004D378B">
              <w:rPr>
                <w:rFonts w:cs="Times New Roman"/>
                <w:b/>
                <w:bCs/>
                <w:sz w:val="22"/>
                <w:szCs w:val="22"/>
              </w:rPr>
              <w:t>Annual Respondent Cost</w:t>
            </w:r>
          </w:p>
        </w:tc>
      </w:tr>
      <w:tr w14:paraId="23B303A4" w14:textId="77777777" w:rsidTr="008C1E97">
        <w:tblPrEx>
          <w:tblW w:w="5000" w:type="pct"/>
          <w:tblLook w:val="04A0"/>
        </w:tblPrEx>
        <w:trPr>
          <w:trHeight w:val="300"/>
        </w:trPr>
        <w:tc>
          <w:tcPr>
            <w:tcW w:w="903" w:type="pct"/>
            <w:vMerge/>
            <w:tcBorders>
              <w:top w:val="single" w:sz="4" w:space="0" w:color="auto"/>
              <w:left w:val="single" w:sz="4" w:space="0" w:color="auto"/>
              <w:bottom w:val="single" w:sz="4" w:space="0" w:color="auto"/>
              <w:right w:val="single" w:sz="4" w:space="0" w:color="auto"/>
            </w:tcBorders>
            <w:vAlign w:val="center"/>
            <w:hideMark/>
          </w:tcPr>
          <w:p w:rsidR="004D378B" w:rsidRPr="004D378B" w:rsidP="00984FEA" w14:paraId="58A04B4E" w14:textId="77777777">
            <w:pPr>
              <w:keepNext/>
              <w:keepLines/>
              <w:rPr>
                <w:rFonts w:cs="Times New Roman"/>
                <w:b/>
                <w:bCs/>
                <w:sz w:val="22"/>
                <w:szCs w:val="22"/>
              </w:rPr>
            </w:pPr>
          </w:p>
        </w:tc>
        <w:tc>
          <w:tcPr>
            <w:tcW w:w="795" w:type="pct"/>
            <w:tcBorders>
              <w:top w:val="nil"/>
              <w:left w:val="nil"/>
              <w:bottom w:val="single" w:sz="4" w:space="0" w:color="auto"/>
              <w:right w:val="single" w:sz="4" w:space="0" w:color="auto"/>
            </w:tcBorders>
            <w:noWrap/>
            <w:vAlign w:val="center"/>
            <w:hideMark/>
          </w:tcPr>
          <w:p w:rsidR="004D378B" w:rsidRPr="004D378B" w:rsidP="00984FEA" w14:paraId="1875CA74" w14:textId="77777777">
            <w:pPr>
              <w:keepNext/>
              <w:keepLines/>
              <w:jc w:val="center"/>
              <w:rPr>
                <w:rFonts w:cs="Times New Roman"/>
                <w:b/>
                <w:bCs/>
                <w:sz w:val="22"/>
                <w:szCs w:val="22"/>
              </w:rPr>
            </w:pPr>
            <w:r w:rsidRPr="004D378B">
              <w:rPr>
                <w:rFonts w:cs="Times New Roman"/>
                <w:b/>
                <w:bCs/>
                <w:sz w:val="22"/>
                <w:szCs w:val="22"/>
              </w:rPr>
              <w:t>A</w:t>
            </w:r>
          </w:p>
        </w:tc>
        <w:tc>
          <w:tcPr>
            <w:tcW w:w="829" w:type="pct"/>
            <w:tcBorders>
              <w:top w:val="nil"/>
              <w:left w:val="nil"/>
              <w:bottom w:val="single" w:sz="4" w:space="0" w:color="auto"/>
              <w:right w:val="single" w:sz="4" w:space="0" w:color="auto"/>
            </w:tcBorders>
            <w:noWrap/>
            <w:vAlign w:val="center"/>
            <w:hideMark/>
          </w:tcPr>
          <w:p w:rsidR="004D378B" w:rsidRPr="004D378B" w:rsidP="00984FEA" w14:paraId="79E472D1" w14:textId="77777777">
            <w:pPr>
              <w:keepNext/>
              <w:keepLines/>
              <w:jc w:val="center"/>
              <w:rPr>
                <w:rFonts w:cs="Times New Roman"/>
                <w:b/>
                <w:bCs/>
                <w:sz w:val="22"/>
                <w:szCs w:val="22"/>
              </w:rPr>
            </w:pPr>
            <w:r w:rsidRPr="004D378B">
              <w:rPr>
                <w:rFonts w:cs="Times New Roman"/>
                <w:b/>
                <w:bCs/>
                <w:sz w:val="22"/>
                <w:szCs w:val="22"/>
              </w:rPr>
              <w:t>B</w:t>
            </w:r>
          </w:p>
        </w:tc>
        <w:tc>
          <w:tcPr>
            <w:tcW w:w="746" w:type="pct"/>
            <w:tcBorders>
              <w:top w:val="nil"/>
              <w:left w:val="nil"/>
              <w:bottom w:val="single" w:sz="4" w:space="0" w:color="auto"/>
              <w:right w:val="single" w:sz="4" w:space="0" w:color="auto"/>
            </w:tcBorders>
            <w:noWrap/>
            <w:vAlign w:val="center"/>
            <w:hideMark/>
          </w:tcPr>
          <w:p w:rsidR="004D378B" w:rsidRPr="004D378B" w:rsidP="00984FEA" w14:paraId="4C15C259" w14:textId="77777777">
            <w:pPr>
              <w:keepNext/>
              <w:keepLines/>
              <w:jc w:val="center"/>
              <w:rPr>
                <w:rFonts w:cs="Times New Roman"/>
                <w:b/>
                <w:bCs/>
                <w:sz w:val="22"/>
                <w:szCs w:val="22"/>
              </w:rPr>
            </w:pPr>
            <w:r w:rsidRPr="004D378B">
              <w:rPr>
                <w:rFonts w:cs="Times New Roman"/>
                <w:b/>
                <w:bCs/>
                <w:sz w:val="22"/>
                <w:szCs w:val="22"/>
              </w:rPr>
              <w:t>C</w:t>
            </w:r>
          </w:p>
        </w:tc>
        <w:tc>
          <w:tcPr>
            <w:tcW w:w="829" w:type="pct"/>
            <w:tcBorders>
              <w:top w:val="nil"/>
              <w:left w:val="nil"/>
              <w:bottom w:val="single" w:sz="4" w:space="0" w:color="auto"/>
              <w:right w:val="single" w:sz="4" w:space="0" w:color="auto"/>
            </w:tcBorders>
            <w:noWrap/>
            <w:vAlign w:val="center"/>
            <w:hideMark/>
          </w:tcPr>
          <w:p w:rsidR="004D378B" w:rsidRPr="004D378B" w:rsidP="00984FEA" w14:paraId="79CDA513" w14:textId="77777777">
            <w:pPr>
              <w:keepNext/>
              <w:keepLines/>
              <w:jc w:val="center"/>
              <w:rPr>
                <w:rFonts w:cs="Times New Roman"/>
                <w:b/>
                <w:bCs/>
                <w:sz w:val="22"/>
                <w:szCs w:val="22"/>
              </w:rPr>
            </w:pPr>
            <w:r w:rsidRPr="004D378B">
              <w:rPr>
                <w:rFonts w:cs="Times New Roman"/>
                <w:b/>
                <w:bCs/>
                <w:sz w:val="22"/>
                <w:szCs w:val="22"/>
              </w:rPr>
              <w:t>D = B x C</w:t>
            </w:r>
          </w:p>
        </w:tc>
        <w:tc>
          <w:tcPr>
            <w:tcW w:w="896" w:type="pct"/>
            <w:tcBorders>
              <w:top w:val="nil"/>
              <w:left w:val="nil"/>
              <w:bottom w:val="single" w:sz="4" w:space="0" w:color="auto"/>
              <w:right w:val="single" w:sz="4" w:space="0" w:color="auto"/>
            </w:tcBorders>
            <w:noWrap/>
            <w:vAlign w:val="center"/>
            <w:hideMark/>
          </w:tcPr>
          <w:p w:rsidR="004D378B" w:rsidRPr="004D378B" w:rsidP="00984FEA" w14:paraId="6142B473" w14:textId="77777777">
            <w:pPr>
              <w:keepNext/>
              <w:keepLines/>
              <w:jc w:val="center"/>
              <w:rPr>
                <w:rFonts w:cs="Times New Roman"/>
                <w:b/>
                <w:bCs/>
                <w:sz w:val="22"/>
                <w:szCs w:val="22"/>
              </w:rPr>
            </w:pPr>
            <w:r w:rsidRPr="004D378B">
              <w:rPr>
                <w:rFonts w:cs="Times New Roman"/>
                <w:b/>
                <w:bCs/>
                <w:sz w:val="22"/>
                <w:szCs w:val="22"/>
              </w:rPr>
              <w:t>E = A x D</w:t>
            </w:r>
          </w:p>
        </w:tc>
      </w:tr>
      <w:tr w14:paraId="113B556C" w14:textId="77777777" w:rsidTr="008C1E97">
        <w:tblPrEx>
          <w:tblW w:w="5000" w:type="pct"/>
          <w:tblLook w:val="04A0"/>
        </w:tblPrEx>
        <w:trPr>
          <w:trHeight w:val="600"/>
        </w:trPr>
        <w:tc>
          <w:tcPr>
            <w:tcW w:w="903" w:type="pct"/>
            <w:tcBorders>
              <w:top w:val="nil"/>
              <w:left w:val="single" w:sz="4" w:space="0" w:color="auto"/>
              <w:bottom w:val="single" w:sz="4" w:space="0" w:color="auto"/>
              <w:right w:val="single" w:sz="4" w:space="0" w:color="auto"/>
            </w:tcBorders>
            <w:vAlign w:val="center"/>
            <w:hideMark/>
          </w:tcPr>
          <w:p w:rsidR="004D378B" w:rsidRPr="004D378B" w:rsidP="00984FEA" w14:paraId="56286069" w14:textId="77777777">
            <w:pPr>
              <w:keepNext/>
              <w:keepLines/>
              <w:rPr>
                <w:rFonts w:cs="Times New Roman"/>
                <w:sz w:val="22"/>
                <w:szCs w:val="22"/>
              </w:rPr>
            </w:pPr>
            <w:r w:rsidRPr="004D378B">
              <w:rPr>
                <w:rFonts w:cs="Times New Roman"/>
                <w:sz w:val="22"/>
                <w:szCs w:val="22"/>
              </w:rPr>
              <w:t>Respondent Travel to Medical Exam</w:t>
            </w:r>
          </w:p>
        </w:tc>
        <w:tc>
          <w:tcPr>
            <w:tcW w:w="795" w:type="pct"/>
            <w:tcBorders>
              <w:top w:val="nil"/>
              <w:left w:val="nil"/>
              <w:bottom w:val="single" w:sz="4" w:space="0" w:color="auto"/>
              <w:right w:val="single" w:sz="4" w:space="0" w:color="auto"/>
            </w:tcBorders>
            <w:noWrap/>
            <w:vAlign w:val="center"/>
            <w:hideMark/>
          </w:tcPr>
          <w:p w:rsidR="004D378B" w:rsidRPr="004D378B" w:rsidP="00984FEA" w14:paraId="66078F4F" w14:textId="78BE7A05">
            <w:pPr>
              <w:keepNext/>
              <w:keepLines/>
              <w:jc w:val="center"/>
              <w:rPr>
                <w:rFonts w:cs="Times New Roman"/>
                <w:sz w:val="22"/>
                <w:szCs w:val="22"/>
              </w:rPr>
            </w:pPr>
            <w:r>
              <w:rPr>
                <w:rFonts w:cs="Times New Roman"/>
                <w:sz w:val="22"/>
                <w:szCs w:val="22"/>
              </w:rPr>
              <w:t>50</w:t>
            </w:r>
          </w:p>
        </w:tc>
        <w:tc>
          <w:tcPr>
            <w:tcW w:w="829" w:type="pct"/>
            <w:tcBorders>
              <w:top w:val="nil"/>
              <w:left w:val="nil"/>
              <w:bottom w:val="single" w:sz="4" w:space="0" w:color="auto"/>
              <w:right w:val="single" w:sz="4" w:space="0" w:color="auto"/>
            </w:tcBorders>
            <w:noWrap/>
            <w:vAlign w:val="center"/>
            <w:hideMark/>
          </w:tcPr>
          <w:p w:rsidR="004D378B" w:rsidRPr="004D378B" w:rsidP="00984FEA" w14:paraId="4B11AA82" w14:textId="5F554ACB">
            <w:pPr>
              <w:keepNext/>
              <w:keepLines/>
              <w:jc w:val="center"/>
              <w:rPr>
                <w:rFonts w:cs="Times New Roman"/>
                <w:sz w:val="22"/>
                <w:szCs w:val="22"/>
              </w:rPr>
            </w:pPr>
            <w:r>
              <w:rPr>
                <w:rFonts w:cs="Times New Roman"/>
                <w:sz w:val="22"/>
                <w:szCs w:val="22"/>
              </w:rPr>
              <w:t>35</w:t>
            </w:r>
            <w:r w:rsidR="00BB69A4">
              <w:rPr>
                <w:rFonts w:cs="Times New Roman"/>
                <w:sz w:val="22"/>
                <w:szCs w:val="22"/>
              </w:rPr>
              <w:t>.</w:t>
            </w:r>
            <w:r w:rsidR="00E52EFB">
              <w:rPr>
                <w:rFonts w:cs="Times New Roman"/>
                <w:sz w:val="22"/>
                <w:szCs w:val="22"/>
              </w:rPr>
              <w:t>11</w:t>
            </w:r>
          </w:p>
        </w:tc>
        <w:tc>
          <w:tcPr>
            <w:tcW w:w="746" w:type="pct"/>
            <w:tcBorders>
              <w:top w:val="nil"/>
              <w:left w:val="nil"/>
              <w:bottom w:val="single" w:sz="4" w:space="0" w:color="auto"/>
              <w:right w:val="single" w:sz="4" w:space="0" w:color="auto"/>
            </w:tcBorders>
            <w:noWrap/>
            <w:vAlign w:val="center"/>
            <w:hideMark/>
          </w:tcPr>
          <w:p w:rsidR="004D378B" w:rsidRPr="004D378B" w:rsidP="00984FEA" w14:paraId="7FC70AC6" w14:textId="56C0ACAC">
            <w:pPr>
              <w:keepNext/>
              <w:keepLines/>
              <w:jc w:val="center"/>
              <w:rPr>
                <w:rFonts w:cs="Times New Roman"/>
                <w:sz w:val="22"/>
                <w:szCs w:val="22"/>
              </w:rPr>
            </w:pPr>
            <w:r w:rsidRPr="004D378B">
              <w:rPr>
                <w:rFonts w:cs="Times New Roman"/>
                <w:sz w:val="22"/>
                <w:szCs w:val="22"/>
              </w:rPr>
              <w:t>$0.7</w:t>
            </w:r>
            <w:r w:rsidR="00A2146D">
              <w:rPr>
                <w:rFonts w:cs="Times New Roman"/>
                <w:sz w:val="22"/>
                <w:szCs w:val="22"/>
              </w:rPr>
              <w:t>25</w:t>
            </w:r>
          </w:p>
        </w:tc>
        <w:tc>
          <w:tcPr>
            <w:tcW w:w="829" w:type="pct"/>
            <w:tcBorders>
              <w:top w:val="nil"/>
              <w:left w:val="nil"/>
              <w:bottom w:val="single" w:sz="4" w:space="0" w:color="auto"/>
              <w:right w:val="single" w:sz="4" w:space="0" w:color="auto"/>
            </w:tcBorders>
            <w:noWrap/>
            <w:vAlign w:val="center"/>
            <w:hideMark/>
          </w:tcPr>
          <w:p w:rsidR="004D378B" w:rsidRPr="004D378B" w:rsidP="00984FEA" w14:paraId="11F54E0F" w14:textId="3164D632">
            <w:pPr>
              <w:keepNext/>
              <w:keepLines/>
              <w:jc w:val="center"/>
              <w:rPr>
                <w:rFonts w:cs="Times New Roman"/>
                <w:sz w:val="22"/>
                <w:szCs w:val="22"/>
              </w:rPr>
            </w:pPr>
            <w:r w:rsidRPr="004D378B">
              <w:rPr>
                <w:rFonts w:cs="Times New Roman"/>
                <w:sz w:val="22"/>
                <w:szCs w:val="22"/>
              </w:rPr>
              <w:t>$</w:t>
            </w:r>
            <w:r w:rsidR="002301F7">
              <w:rPr>
                <w:rFonts w:cs="Times New Roman"/>
                <w:sz w:val="22"/>
                <w:szCs w:val="22"/>
              </w:rPr>
              <w:t>25.</w:t>
            </w:r>
            <w:r w:rsidR="00D91EAC">
              <w:rPr>
                <w:rFonts w:cs="Times New Roman"/>
                <w:sz w:val="22"/>
                <w:szCs w:val="22"/>
              </w:rPr>
              <w:t>45</w:t>
            </w:r>
          </w:p>
        </w:tc>
        <w:tc>
          <w:tcPr>
            <w:tcW w:w="896" w:type="pct"/>
            <w:tcBorders>
              <w:top w:val="nil"/>
              <w:left w:val="nil"/>
              <w:bottom w:val="single" w:sz="4" w:space="0" w:color="auto"/>
              <w:right w:val="single" w:sz="4" w:space="0" w:color="auto"/>
            </w:tcBorders>
            <w:noWrap/>
            <w:vAlign w:val="center"/>
            <w:hideMark/>
          </w:tcPr>
          <w:p w:rsidR="004D378B" w:rsidRPr="004D378B" w:rsidP="005F31E8" w14:paraId="0AC0604E" w14:textId="203CCB97">
            <w:pPr>
              <w:keepNext/>
              <w:keepLines/>
              <w:jc w:val="right"/>
              <w:rPr>
                <w:rFonts w:cs="Times New Roman"/>
                <w:sz w:val="22"/>
                <w:szCs w:val="22"/>
              </w:rPr>
            </w:pPr>
            <w:r w:rsidRPr="004D378B">
              <w:rPr>
                <w:rFonts w:cs="Times New Roman"/>
                <w:sz w:val="22"/>
                <w:szCs w:val="22"/>
              </w:rPr>
              <w:t>$</w:t>
            </w:r>
            <w:r w:rsidR="008D5CA1">
              <w:rPr>
                <w:rFonts w:cs="Times New Roman"/>
                <w:sz w:val="22"/>
                <w:szCs w:val="22"/>
              </w:rPr>
              <w:t>1,2</w:t>
            </w:r>
            <w:r w:rsidR="000C2988">
              <w:rPr>
                <w:rFonts w:cs="Times New Roman"/>
                <w:sz w:val="22"/>
                <w:szCs w:val="22"/>
              </w:rPr>
              <w:t>73</w:t>
            </w:r>
          </w:p>
        </w:tc>
      </w:tr>
      <w:tr w14:paraId="25392E1A" w14:textId="77777777" w:rsidTr="008C1E97">
        <w:tblPrEx>
          <w:tblW w:w="5000" w:type="pct"/>
          <w:tblLook w:val="04A0"/>
        </w:tblPrEx>
        <w:trPr>
          <w:trHeight w:val="300"/>
        </w:trPr>
        <w:tc>
          <w:tcPr>
            <w:tcW w:w="903" w:type="pct"/>
            <w:tcBorders>
              <w:top w:val="nil"/>
              <w:left w:val="single" w:sz="4" w:space="0" w:color="auto"/>
              <w:bottom w:val="single" w:sz="4" w:space="0" w:color="auto"/>
              <w:right w:val="single" w:sz="4" w:space="0" w:color="auto"/>
            </w:tcBorders>
            <w:noWrap/>
            <w:vAlign w:val="center"/>
            <w:hideMark/>
          </w:tcPr>
          <w:p w:rsidR="004D378B" w:rsidRPr="004D378B" w:rsidP="00984FEA" w14:paraId="2C48D5D8" w14:textId="77777777">
            <w:pPr>
              <w:keepNext/>
              <w:keepLines/>
              <w:rPr>
                <w:rFonts w:cs="Times New Roman"/>
                <w:sz w:val="22"/>
                <w:szCs w:val="22"/>
              </w:rPr>
            </w:pPr>
            <w:r w:rsidRPr="004D378B">
              <w:rPr>
                <w:rFonts w:cs="Times New Roman"/>
                <w:sz w:val="22"/>
                <w:szCs w:val="22"/>
              </w:rPr>
              <w:t>Total</w:t>
            </w:r>
          </w:p>
        </w:tc>
        <w:tc>
          <w:tcPr>
            <w:tcW w:w="795" w:type="pct"/>
            <w:tcBorders>
              <w:top w:val="nil"/>
              <w:left w:val="nil"/>
              <w:bottom w:val="single" w:sz="4" w:space="0" w:color="auto"/>
              <w:right w:val="single" w:sz="4" w:space="0" w:color="auto"/>
            </w:tcBorders>
            <w:noWrap/>
            <w:vAlign w:val="center"/>
            <w:hideMark/>
          </w:tcPr>
          <w:p w:rsidR="004D378B" w:rsidRPr="004D378B" w:rsidP="00984FEA" w14:paraId="01408F7F" w14:textId="4A13193F">
            <w:pPr>
              <w:keepNext/>
              <w:keepLines/>
              <w:jc w:val="center"/>
              <w:rPr>
                <w:rFonts w:cs="Times New Roman"/>
                <w:b/>
                <w:bCs/>
                <w:sz w:val="22"/>
                <w:szCs w:val="22"/>
              </w:rPr>
            </w:pPr>
            <w:r>
              <w:rPr>
                <w:rFonts w:cs="Times New Roman"/>
                <w:b/>
                <w:bCs/>
                <w:sz w:val="22"/>
                <w:szCs w:val="22"/>
              </w:rPr>
              <w:t>50</w:t>
            </w:r>
          </w:p>
        </w:tc>
        <w:tc>
          <w:tcPr>
            <w:tcW w:w="829" w:type="pct"/>
            <w:tcBorders>
              <w:top w:val="nil"/>
              <w:left w:val="nil"/>
              <w:bottom w:val="single" w:sz="4" w:space="0" w:color="auto"/>
              <w:right w:val="single" w:sz="4" w:space="0" w:color="auto"/>
            </w:tcBorders>
            <w:shd w:val="clear" w:color="000000" w:fill="A5A5A5"/>
            <w:noWrap/>
            <w:vAlign w:val="center"/>
            <w:hideMark/>
          </w:tcPr>
          <w:p w:rsidR="004D378B" w:rsidRPr="004D378B" w:rsidP="00984FEA" w14:paraId="24CDAE51" w14:textId="77777777">
            <w:pPr>
              <w:keepNext/>
              <w:keepLines/>
              <w:jc w:val="center"/>
              <w:rPr>
                <w:rFonts w:cs="Times New Roman"/>
                <w:b/>
                <w:bCs/>
                <w:sz w:val="22"/>
                <w:szCs w:val="22"/>
              </w:rPr>
            </w:pPr>
            <w:r w:rsidRPr="004D378B">
              <w:rPr>
                <w:rFonts w:cs="Times New Roman"/>
                <w:b/>
                <w:bCs/>
                <w:sz w:val="22"/>
                <w:szCs w:val="22"/>
              </w:rPr>
              <w:t> </w:t>
            </w:r>
          </w:p>
        </w:tc>
        <w:tc>
          <w:tcPr>
            <w:tcW w:w="746" w:type="pct"/>
            <w:tcBorders>
              <w:top w:val="nil"/>
              <w:left w:val="nil"/>
              <w:bottom w:val="single" w:sz="4" w:space="0" w:color="auto"/>
              <w:right w:val="single" w:sz="4" w:space="0" w:color="auto"/>
            </w:tcBorders>
            <w:shd w:val="clear" w:color="000000" w:fill="A5A5A5"/>
            <w:noWrap/>
            <w:vAlign w:val="center"/>
            <w:hideMark/>
          </w:tcPr>
          <w:p w:rsidR="004D378B" w:rsidRPr="004D378B" w:rsidP="00984FEA" w14:paraId="01A50F3B" w14:textId="77777777">
            <w:pPr>
              <w:keepNext/>
              <w:keepLines/>
              <w:jc w:val="center"/>
              <w:rPr>
                <w:rFonts w:cs="Times New Roman"/>
                <w:b/>
                <w:bCs/>
                <w:sz w:val="22"/>
                <w:szCs w:val="22"/>
              </w:rPr>
            </w:pPr>
            <w:r w:rsidRPr="004D378B">
              <w:rPr>
                <w:rFonts w:cs="Times New Roman"/>
                <w:b/>
                <w:bCs/>
                <w:sz w:val="22"/>
                <w:szCs w:val="22"/>
              </w:rPr>
              <w:t> </w:t>
            </w:r>
          </w:p>
        </w:tc>
        <w:tc>
          <w:tcPr>
            <w:tcW w:w="829" w:type="pct"/>
            <w:tcBorders>
              <w:top w:val="nil"/>
              <w:left w:val="nil"/>
              <w:bottom w:val="single" w:sz="4" w:space="0" w:color="auto"/>
              <w:right w:val="single" w:sz="4" w:space="0" w:color="auto"/>
            </w:tcBorders>
            <w:noWrap/>
            <w:vAlign w:val="center"/>
            <w:hideMark/>
          </w:tcPr>
          <w:p w:rsidR="004D378B" w:rsidRPr="004D378B" w:rsidP="00984FEA" w14:paraId="3445F315" w14:textId="52F9846F">
            <w:pPr>
              <w:keepNext/>
              <w:keepLines/>
              <w:jc w:val="center"/>
              <w:rPr>
                <w:rFonts w:cs="Times New Roman"/>
                <w:b/>
                <w:bCs/>
                <w:sz w:val="22"/>
                <w:szCs w:val="22"/>
              </w:rPr>
            </w:pPr>
            <w:r w:rsidRPr="004D378B">
              <w:rPr>
                <w:rFonts w:cs="Times New Roman"/>
                <w:b/>
                <w:bCs/>
                <w:sz w:val="22"/>
                <w:szCs w:val="22"/>
              </w:rPr>
              <w:t>$</w:t>
            </w:r>
            <w:r w:rsidR="00045BE6">
              <w:rPr>
                <w:rFonts w:cs="Times New Roman"/>
                <w:b/>
                <w:bCs/>
                <w:sz w:val="22"/>
                <w:szCs w:val="22"/>
              </w:rPr>
              <w:t>25.</w:t>
            </w:r>
            <w:r w:rsidR="00D91EAC">
              <w:rPr>
                <w:rFonts w:cs="Times New Roman"/>
                <w:b/>
                <w:bCs/>
                <w:sz w:val="22"/>
                <w:szCs w:val="22"/>
              </w:rPr>
              <w:t>45</w:t>
            </w:r>
          </w:p>
        </w:tc>
        <w:tc>
          <w:tcPr>
            <w:tcW w:w="896" w:type="pct"/>
            <w:tcBorders>
              <w:top w:val="nil"/>
              <w:left w:val="nil"/>
              <w:bottom w:val="single" w:sz="4" w:space="0" w:color="auto"/>
              <w:right w:val="single" w:sz="4" w:space="0" w:color="auto"/>
            </w:tcBorders>
            <w:noWrap/>
            <w:vAlign w:val="center"/>
            <w:hideMark/>
          </w:tcPr>
          <w:p w:rsidR="004D378B" w:rsidRPr="004D378B" w:rsidP="005F31E8" w14:paraId="7A8B4800" w14:textId="3911B22A">
            <w:pPr>
              <w:keepNext/>
              <w:keepLines/>
              <w:jc w:val="right"/>
              <w:rPr>
                <w:rFonts w:cs="Times New Roman"/>
                <w:b/>
                <w:bCs/>
                <w:sz w:val="22"/>
                <w:szCs w:val="22"/>
              </w:rPr>
            </w:pPr>
            <w:r w:rsidRPr="005F31E8">
              <w:rPr>
                <w:rFonts w:cs="Times New Roman"/>
                <w:sz w:val="22"/>
                <w:szCs w:val="22"/>
              </w:rPr>
              <w:t>$</w:t>
            </w:r>
            <w:r w:rsidR="00065A81">
              <w:rPr>
                <w:rFonts w:cs="Times New Roman"/>
                <w:sz w:val="22"/>
                <w:szCs w:val="22"/>
              </w:rPr>
              <w:t>1,2</w:t>
            </w:r>
            <w:r w:rsidR="000C2988">
              <w:rPr>
                <w:rFonts w:cs="Times New Roman"/>
                <w:sz w:val="22"/>
                <w:szCs w:val="22"/>
              </w:rPr>
              <w:t>73</w:t>
            </w:r>
          </w:p>
        </w:tc>
      </w:tr>
    </w:tbl>
    <w:p w:rsidR="00210B6D" w:rsidP="00557E6F" w14:paraId="316C8847" w14:textId="77777777">
      <w:pPr>
        <w:keepNext/>
        <w:tabs>
          <w:tab w:val="left" w:pos="360"/>
        </w:tabs>
        <w:ind w:left="360"/>
        <w:rPr>
          <w:rFonts w:cs="Times New Roman"/>
          <w:color w:val="auto"/>
          <w:szCs w:val="24"/>
        </w:rPr>
      </w:pPr>
    </w:p>
    <w:p w:rsidR="00F90DD0" w:rsidP="00F90DD0" w14:paraId="125780EE" w14:textId="0480CD69">
      <w:pPr>
        <w:pStyle w:val="NormalLeft025"/>
        <w:rPr>
          <w:color w:val="auto"/>
        </w:rPr>
      </w:pPr>
      <w:r w:rsidRPr="00D066EF">
        <w:rPr>
          <w:color w:val="auto"/>
        </w:rPr>
        <w:t xml:space="preserve">TSA acknowledges that applicants are likely to incur an appointment fee or copay associated with their visit to a healthcare provider. </w:t>
      </w:r>
      <w:r w:rsidR="00437C36">
        <w:rPr>
          <w:color w:val="auto"/>
        </w:rPr>
        <w:t xml:space="preserve"> </w:t>
      </w:r>
      <w:r w:rsidRPr="00D066EF">
        <w:rPr>
          <w:color w:val="auto"/>
        </w:rPr>
        <w:t>However, this fee is intended to compensate for the provider’s time, which has already been quantified as a time burden in the analysis (see Table 2)</w:t>
      </w:r>
      <w:r>
        <w:rPr>
          <w:color w:val="auto"/>
        </w:rPr>
        <w:t>.</w:t>
      </w:r>
      <w:r w:rsidR="00FA1C48">
        <w:rPr>
          <w:color w:val="auto"/>
        </w:rPr>
        <w:t xml:space="preserve"> </w:t>
      </w:r>
      <w:r w:rsidR="00437C36">
        <w:rPr>
          <w:color w:val="auto"/>
        </w:rPr>
        <w:t xml:space="preserve"> </w:t>
      </w:r>
      <w:r w:rsidRPr="007952AE" w:rsidR="007952AE">
        <w:rPr>
          <w:color w:val="auto"/>
        </w:rPr>
        <w:t xml:space="preserve">As the burden to providers has already been captured, the cost associated with exam fees or copays has not been separately </w:t>
      </w:r>
      <w:r w:rsidR="00BD6B49">
        <w:rPr>
          <w:color w:val="auto"/>
        </w:rPr>
        <w:t>included</w:t>
      </w:r>
      <w:r w:rsidR="00AD713C">
        <w:rPr>
          <w:color w:val="auto"/>
        </w:rPr>
        <w:t>.</w:t>
      </w:r>
    </w:p>
    <w:p w:rsidR="003D6A85" w:rsidP="00557E6F" w14:paraId="01A14FBE" w14:textId="77777777">
      <w:pPr>
        <w:keepNext/>
        <w:tabs>
          <w:tab w:val="left" w:pos="360"/>
        </w:tabs>
        <w:ind w:left="360"/>
        <w:rPr>
          <w:rFonts w:cs="Times New Roman"/>
          <w:color w:val="auto"/>
          <w:szCs w:val="24"/>
        </w:rPr>
      </w:pPr>
    </w:p>
    <w:p w:rsidR="00865C1D" w14:paraId="3EE5FF77" w14:textId="77777777">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865C1D" w14:paraId="188659F1" w14:textId="77777777">
      <w:pPr>
        <w:keepNext/>
        <w:numPr>
          <w:ilvl w:val="12"/>
          <w:numId w:val="0"/>
        </w:numPr>
        <w:ind w:left="360"/>
      </w:pPr>
    </w:p>
    <w:p w:rsidR="00557E6F" w:rsidP="41254DAF" w14:paraId="7B11D5B4" w14:textId="7772B5F3">
      <w:pPr>
        <w:ind w:left="360"/>
      </w:pPr>
      <w:r>
        <w:t xml:space="preserve">TSA will incur a cost associated with the review of the </w:t>
      </w:r>
      <w:r w:rsidR="00501993">
        <w:t>required form by a</w:t>
      </w:r>
      <w:r w:rsidR="00A96116">
        <w:t xml:space="preserve"> LE/FAMS </w:t>
      </w:r>
      <w:r w:rsidR="00DB1566">
        <w:t xml:space="preserve">certified occupational health </w:t>
      </w:r>
      <w:r w:rsidR="00A96116">
        <w:t>nurse</w:t>
      </w:r>
      <w:r w:rsidR="00201667">
        <w:t>.</w:t>
      </w:r>
      <w:r w:rsidR="00A96116">
        <w:t xml:space="preserve"> </w:t>
      </w:r>
      <w:r w:rsidR="00437C36">
        <w:t xml:space="preserve"> </w:t>
      </w:r>
      <w:r w:rsidR="00201667">
        <w:t>TSA estimates that it will take</w:t>
      </w:r>
      <w:r w:rsidR="00EE3668">
        <w:t xml:space="preserve"> an average of </w:t>
      </w:r>
      <w:r w:rsidR="00201667">
        <w:t>5 minutes (0.08 hours) to</w:t>
      </w:r>
      <w:r w:rsidR="00A96116">
        <w:t xml:space="preserve"> review </w:t>
      </w:r>
      <w:r w:rsidR="00A13960">
        <w:t>each form</w:t>
      </w:r>
      <w:r w:rsidR="00A96116">
        <w:t xml:space="preserve"> and</w:t>
      </w:r>
      <w:r w:rsidR="00A13960">
        <w:t>, if necessary,</w:t>
      </w:r>
      <w:r w:rsidR="00A96116">
        <w:t xml:space="preserve"> request follow</w:t>
      </w:r>
      <w:r w:rsidR="009D585F">
        <w:t>-</w:t>
      </w:r>
      <w:r w:rsidR="00A96116">
        <w:t xml:space="preserve">up information from those who are unable to certify </w:t>
      </w:r>
      <w:r w:rsidR="00F91BFF">
        <w:t xml:space="preserve">one or more </w:t>
      </w:r>
      <w:r w:rsidR="00A96116">
        <w:t xml:space="preserve">questions on the form. </w:t>
      </w:r>
      <w:r w:rsidR="00F00953">
        <w:t xml:space="preserve"> </w:t>
      </w:r>
      <w:r w:rsidR="00352462">
        <w:t>About 5</w:t>
      </w:r>
      <w:r w:rsidR="00437C36">
        <w:t xml:space="preserve"> percent </w:t>
      </w:r>
      <w:r w:rsidR="00F00953">
        <w:t>- 10</w:t>
      </w:r>
      <w:r w:rsidR="00437C36">
        <w:t xml:space="preserve"> percent </w:t>
      </w:r>
      <w:r w:rsidR="00F00953">
        <w:t xml:space="preserve">(midpoint 7.5%) </w:t>
      </w:r>
      <w:r w:rsidR="00597AEE">
        <w:t xml:space="preserve">of forms need a follow-up and it takes an </w:t>
      </w:r>
      <w:r w:rsidR="00B26064">
        <w:t>average of 5 minutes additional time</w:t>
      </w:r>
      <w:r w:rsidR="00A96116">
        <w:t xml:space="preserve">.  </w:t>
      </w:r>
      <w:r w:rsidR="00524A7A">
        <w:t>That is, a</w:t>
      </w:r>
      <w:r w:rsidR="00186F5F">
        <w:t>n additional</w:t>
      </w:r>
      <w:r w:rsidR="002914B2">
        <w:t xml:space="preserve"> 23</w:t>
      </w:r>
      <w:r w:rsidR="006A77FB">
        <w:t xml:space="preserve"> forms</w:t>
      </w:r>
      <w:r w:rsidR="00453C12">
        <w:t xml:space="preserve"> </w:t>
      </w:r>
      <w:r w:rsidR="00470BB3">
        <w:t>(23 = 300 x 7.5%)</w:t>
      </w:r>
      <w:r w:rsidR="003018D4">
        <w:t xml:space="preserve"> </w:t>
      </w:r>
      <w:r w:rsidR="00B861EA">
        <w:t>to review</w:t>
      </w:r>
      <w:r w:rsidR="00524A7A">
        <w:t xml:space="preserve">.  </w:t>
      </w:r>
      <w:r w:rsidR="00AC69E5">
        <w:t xml:space="preserve">To estimate the hourly </w:t>
      </w:r>
      <w:r w:rsidR="001F2682">
        <w:t xml:space="preserve">opportunity </w:t>
      </w:r>
      <w:r w:rsidR="00AC69E5">
        <w:t xml:space="preserve">cost </w:t>
      </w:r>
      <w:r w:rsidR="001D4D4E">
        <w:t>for TSA review</w:t>
      </w:r>
      <w:r w:rsidR="00AC69E5">
        <w:t xml:space="preserve">, TSA uses </w:t>
      </w:r>
      <w:r w:rsidR="715449FA">
        <w:t>a</w:t>
      </w:r>
      <w:r w:rsidR="00AC69E5">
        <w:t xml:space="preserve"> fully loaded </w:t>
      </w:r>
      <w:r w:rsidR="1C1E1AFE">
        <w:t xml:space="preserve">blended </w:t>
      </w:r>
      <w:r w:rsidR="00AC69E5">
        <w:t>hourly wage rate</w:t>
      </w:r>
      <w:r w:rsidR="7A56BED1">
        <w:t xml:space="preserve"> </w:t>
      </w:r>
      <w:r w:rsidR="00716359">
        <w:t xml:space="preserve">based on </w:t>
      </w:r>
      <w:r w:rsidR="008825D1">
        <w:t xml:space="preserve">an </w:t>
      </w:r>
      <w:r w:rsidR="7A56BED1">
        <w:t>average of four I-band nurses and one J-band nurse</w:t>
      </w:r>
      <w:r w:rsidR="008825D1">
        <w:t xml:space="preserve"> which equates to</w:t>
      </w:r>
      <w:r w:rsidR="00E274A5">
        <w:t xml:space="preserve"> $</w:t>
      </w:r>
      <w:r w:rsidR="005E072D">
        <w:t>91.55</w:t>
      </w:r>
      <w:r w:rsidR="008825D1">
        <w:t xml:space="preserve"> per hour</w:t>
      </w:r>
      <w:r w:rsidR="006B2E09">
        <w:t>.</w:t>
      </w:r>
      <w:r>
        <w:rPr>
          <w:rStyle w:val="FootnoteReference"/>
        </w:rPr>
        <w:footnoteReference w:id="13"/>
      </w:r>
      <w:r w:rsidR="00AC69E5">
        <w:t xml:space="preserve"> </w:t>
      </w:r>
      <w:r w:rsidR="00171EFF">
        <w:t xml:space="preserve"> </w:t>
      </w:r>
      <w:r w:rsidR="00A96116">
        <w:t xml:space="preserve">TSA </w:t>
      </w:r>
      <w:r w:rsidR="00084AD3">
        <w:t>estimates</w:t>
      </w:r>
      <w:r w:rsidR="001E1DB2">
        <w:t xml:space="preserve"> that</w:t>
      </w:r>
      <w:r w:rsidR="00A96116">
        <w:t xml:space="preserve"> </w:t>
      </w:r>
      <w:r w:rsidR="00B3236B">
        <w:t>3</w:t>
      </w:r>
      <w:r w:rsidR="00EA3C78">
        <w:t>23</w:t>
      </w:r>
      <w:r w:rsidR="00A96116">
        <w:t xml:space="preserve"> forms </w:t>
      </w:r>
      <w:r w:rsidR="38C753BF">
        <w:t>(100 MHC + 100 PEPR + 100 TPSR</w:t>
      </w:r>
      <w:r w:rsidR="00EA3C78">
        <w:t xml:space="preserve"> + 23</w:t>
      </w:r>
      <w:r w:rsidR="00815332">
        <w:t xml:space="preserve"> follow-up</w:t>
      </w:r>
      <w:r w:rsidR="008B77DF">
        <w:t>s</w:t>
      </w:r>
      <w:r w:rsidR="38C753BF">
        <w:t xml:space="preserve">) </w:t>
      </w:r>
      <w:r w:rsidR="00A96116">
        <w:t xml:space="preserve">will be reviewed.  </w:t>
      </w:r>
      <w:r w:rsidR="009C7CE1">
        <w:t xml:space="preserve">As a result, </w:t>
      </w:r>
      <w:r w:rsidR="00EF4FD8">
        <w:t>the</w:t>
      </w:r>
      <w:r w:rsidR="00A96116">
        <w:t xml:space="preserve"> cost to TSA of this collection is approximately $</w:t>
      </w:r>
      <w:r w:rsidR="00645E15">
        <w:t>2,</w:t>
      </w:r>
      <w:r w:rsidR="00540163">
        <w:t>366</w:t>
      </w:r>
      <w:r w:rsidR="00097942">
        <w:t xml:space="preserve"> </w:t>
      </w:r>
      <w:r w:rsidR="00A96116">
        <w:t>annually</w:t>
      </w:r>
      <w:r w:rsidR="00FB3A83">
        <w:t xml:space="preserve"> (0.08 hours x 3</w:t>
      </w:r>
      <w:r w:rsidR="009654C7">
        <w:t>23</w:t>
      </w:r>
      <w:r w:rsidR="00FB3A83">
        <w:t xml:space="preserve"> forms x $91.55)</w:t>
      </w:r>
      <w:r w:rsidR="00A96116">
        <w:t>.</w:t>
      </w:r>
    </w:p>
    <w:p w:rsidR="000611FE" w:rsidP="00880227" w14:paraId="180DCB65" w14:textId="4FE99678">
      <w:pPr>
        <w:keepNext/>
        <w:keepLines/>
        <w:numPr>
          <w:ilvl w:val="12"/>
          <w:numId w:val="0"/>
        </w:numPr>
        <w:ind w:left="360"/>
      </w:pPr>
    </w:p>
    <w:p w:rsidR="00865C1D" w14:paraId="756A9FF6" w14:textId="4CBC01CB">
      <w:pPr>
        <w:keepNext/>
        <w:numPr>
          <w:ilvl w:val="0"/>
          <w:numId w:val="1"/>
        </w:numPr>
        <w:tabs>
          <w:tab w:val="left" w:pos="360"/>
        </w:tabs>
        <w:rPr>
          <w:b/>
          <w:i/>
        </w:rPr>
      </w:pPr>
      <w:r>
        <w:rPr>
          <w:b/>
          <w:i/>
        </w:rPr>
        <w:t>Explain the reasons for any program changes or adjustments reported in Items 1</w:t>
      </w:r>
      <w:r w:rsidR="001D4D4E">
        <w:rPr>
          <w:b/>
          <w:i/>
        </w:rPr>
        <w:t>2, 13</w:t>
      </w:r>
      <w:r>
        <w:rPr>
          <w:b/>
          <w:i/>
        </w:rPr>
        <w:t xml:space="preserve"> or 14 of the OMB Form 83-I.</w:t>
      </w:r>
    </w:p>
    <w:p w:rsidR="00865C1D" w14:paraId="16879B41" w14:textId="77777777">
      <w:pPr>
        <w:keepNext/>
        <w:numPr>
          <w:ilvl w:val="12"/>
          <w:numId w:val="0"/>
        </w:numPr>
        <w:ind w:left="360"/>
      </w:pPr>
    </w:p>
    <w:p w:rsidR="00A96116" w:rsidP="56CFA545" w14:paraId="6B5BBBE4" w14:textId="79A6D9FD">
      <w:pPr>
        <w:ind w:left="360"/>
      </w:pPr>
      <w:r w:rsidRPr="56CFA545">
        <w:rPr>
          <w:rFonts w:cs="Times New Roman"/>
          <w:color w:val="auto"/>
        </w:rPr>
        <w:t xml:space="preserve">There are no program changes. </w:t>
      </w:r>
      <w:r w:rsidR="00437C36">
        <w:rPr>
          <w:rFonts w:cs="Times New Roman"/>
          <w:color w:val="auto"/>
        </w:rPr>
        <w:t xml:space="preserve"> </w:t>
      </w:r>
      <w:r w:rsidRPr="56CFA545" w:rsidR="005500D6">
        <w:rPr>
          <w:rFonts w:cs="Times New Roman"/>
          <w:color w:val="auto"/>
        </w:rPr>
        <w:t xml:space="preserve">However, to </w:t>
      </w:r>
      <w:r w:rsidRPr="56CFA545" w:rsidR="00A63DE7">
        <w:rPr>
          <w:rFonts w:cs="Times New Roman"/>
          <w:color w:val="auto"/>
        </w:rPr>
        <w:t xml:space="preserve">more </w:t>
      </w:r>
      <w:r w:rsidRPr="56CFA545" w:rsidR="003C35BB">
        <w:rPr>
          <w:rFonts w:cs="Times New Roman"/>
          <w:color w:val="auto"/>
        </w:rPr>
        <w:t xml:space="preserve">precisely </w:t>
      </w:r>
      <w:r w:rsidRPr="56CFA545" w:rsidR="00A63DE7">
        <w:rPr>
          <w:rFonts w:cs="Times New Roman"/>
          <w:color w:val="auto"/>
        </w:rPr>
        <w:t>capture burden and costs</w:t>
      </w:r>
      <w:r w:rsidR="00AC76A8">
        <w:rPr>
          <w:rFonts w:cs="Times New Roman"/>
          <w:color w:val="auto"/>
        </w:rPr>
        <w:t>,</w:t>
      </w:r>
      <w:r w:rsidRPr="56CFA545" w:rsidR="0097063F">
        <w:rPr>
          <w:rFonts w:cs="Times New Roman"/>
          <w:color w:val="auto"/>
        </w:rPr>
        <w:t xml:space="preserve"> </w:t>
      </w:r>
      <w:r w:rsidR="00991AB5">
        <w:rPr>
          <w:rFonts w:cs="Times New Roman"/>
          <w:color w:val="auto"/>
        </w:rPr>
        <w:t xml:space="preserve">TSA has estimated an hour burden </w:t>
      </w:r>
      <w:r w:rsidRPr="00991AB5" w:rsidR="00991AB5">
        <w:rPr>
          <w:rFonts w:cs="Times New Roman"/>
          <w:color w:val="auto"/>
        </w:rPr>
        <w:t xml:space="preserve">associated with the applicant’s travel to and from the healthcare </w:t>
      </w:r>
      <w:r w:rsidRPr="00991AB5" w:rsidR="00991AB5">
        <w:rPr>
          <w:rFonts w:cs="Times New Roman"/>
          <w:color w:val="auto"/>
        </w:rPr>
        <w:t>provider’s office, as well as time spent at the appointment</w:t>
      </w:r>
      <w:r w:rsidR="00D319BF">
        <w:rPr>
          <w:rFonts w:cs="Times New Roman"/>
          <w:color w:val="auto"/>
        </w:rPr>
        <w:t>.</w:t>
      </w:r>
      <w:r w:rsidR="00437C36">
        <w:rPr>
          <w:rFonts w:cs="Times New Roman"/>
          <w:color w:val="auto"/>
        </w:rPr>
        <w:t xml:space="preserve"> </w:t>
      </w:r>
      <w:r w:rsidRPr="56CFA545" w:rsidR="00C3076B">
        <w:rPr>
          <w:rFonts w:cs="Times New Roman"/>
          <w:color w:val="auto"/>
        </w:rPr>
        <w:t xml:space="preserve"> </w:t>
      </w:r>
      <w:r w:rsidR="00D319BF">
        <w:rPr>
          <w:rFonts w:cs="Times New Roman"/>
          <w:color w:val="auto"/>
        </w:rPr>
        <w:t xml:space="preserve">TSA has also estimated out-of-pocket travel costs that applicants will incur as a result of their travel to and from the appointment. </w:t>
      </w:r>
      <w:r w:rsidR="00437C36">
        <w:rPr>
          <w:rFonts w:cs="Times New Roman"/>
          <w:color w:val="auto"/>
        </w:rPr>
        <w:t xml:space="preserve"> </w:t>
      </w:r>
      <w:r w:rsidR="00744D2D">
        <w:t xml:space="preserve">The annual cost to respondents has been updated to incorporate the most recent </w:t>
      </w:r>
      <w:r w:rsidR="00C2602C">
        <w:t>general public and</w:t>
      </w:r>
      <w:r w:rsidR="00111275">
        <w:t xml:space="preserve"> healthcare provider</w:t>
      </w:r>
      <w:r w:rsidR="0033088D">
        <w:t xml:space="preserve"> wage data</w:t>
      </w:r>
      <w:r w:rsidR="00111275">
        <w:t>.</w:t>
      </w:r>
    </w:p>
    <w:p w:rsidR="56CFA545" w:rsidP="56CFA545" w14:paraId="310EB966" w14:textId="13E0275B">
      <w:pPr>
        <w:ind w:left="360"/>
      </w:pPr>
    </w:p>
    <w:p w:rsidR="0046606F" w:rsidRPr="00E85AF0" w:rsidP="00E85AF0" w14:paraId="24AC768D" w14:textId="24256109">
      <w:pPr>
        <w:pStyle w:val="Index1"/>
      </w:pPr>
      <w:r w:rsidRPr="0046606F">
        <w:t>TSA has also updated its estimates of the federal cost burden to more accurately reflect the anticipated number of forms requiring review, raising the annual total from 200 to 300.</w:t>
      </w:r>
    </w:p>
    <w:p w:rsidR="00865C1D" w14:paraId="39440B45" w14:textId="77777777">
      <w:pPr>
        <w:pStyle w:val="IndexHeading"/>
        <w:keepNext w:val="0"/>
        <w:numPr>
          <w:ilvl w:val="12"/>
          <w:numId w:val="0"/>
        </w:numPr>
        <w:spacing w:line="240" w:lineRule="auto"/>
        <w:rPr>
          <w:rFonts w:ascii="Times New Roman" w:hAnsi="Times New Roman"/>
          <w:spacing w:val="0"/>
        </w:rPr>
      </w:pPr>
    </w:p>
    <w:p w:rsidR="00865C1D" w14:paraId="02713036"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65C1D" w14:paraId="4B53286F" w14:textId="77777777">
      <w:pPr>
        <w:keepNext/>
        <w:numPr>
          <w:ilvl w:val="12"/>
          <w:numId w:val="0"/>
        </w:numPr>
        <w:ind w:left="360"/>
      </w:pPr>
    </w:p>
    <w:p w:rsidR="00865C1D" w14:paraId="50431998" w14:textId="77777777">
      <w:pPr>
        <w:numPr>
          <w:ilvl w:val="12"/>
          <w:numId w:val="0"/>
        </w:numPr>
        <w:ind w:left="360"/>
        <w:rPr>
          <w:color w:val="auto"/>
          <w:szCs w:val="24"/>
        </w:rPr>
      </w:pPr>
      <w:r>
        <w:rPr>
          <w:color w:val="auto"/>
          <w:szCs w:val="24"/>
        </w:rPr>
        <w:t>TSA will not publish the results of this collection.</w:t>
      </w:r>
    </w:p>
    <w:p w:rsidR="00865C1D" w14:paraId="3939C2F2" w14:textId="77777777">
      <w:pPr>
        <w:pStyle w:val="IndexHeading"/>
        <w:keepNext w:val="0"/>
        <w:numPr>
          <w:ilvl w:val="12"/>
          <w:numId w:val="0"/>
        </w:numPr>
        <w:spacing w:line="240" w:lineRule="auto"/>
        <w:rPr>
          <w:rFonts w:ascii="Times New Roman" w:hAnsi="Times New Roman"/>
          <w:spacing w:val="0"/>
        </w:rPr>
      </w:pPr>
    </w:p>
    <w:p w:rsidR="00865C1D" w14:paraId="77F898E0"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865C1D" w:rsidP="00FA7337" w14:paraId="170DB6D9" w14:textId="77777777">
      <w:pPr>
        <w:keepNext/>
        <w:numPr>
          <w:ilvl w:val="12"/>
          <w:numId w:val="0"/>
        </w:numPr>
        <w:ind w:left="360"/>
      </w:pPr>
    </w:p>
    <w:p w:rsidR="00865C1D" w:rsidRPr="00A84016" w:rsidP="00FA7337" w14:paraId="042C64D9" w14:textId="0A547283">
      <w:pPr>
        <w:numPr>
          <w:ilvl w:val="12"/>
          <w:numId w:val="0"/>
        </w:numPr>
        <w:ind w:left="360"/>
        <w:rPr>
          <w:rFonts w:ascii="Georgia" w:hAnsi="Georgia"/>
          <w:b/>
          <w:color w:val="auto"/>
          <w:sz w:val="20"/>
        </w:rPr>
      </w:pPr>
      <w:r>
        <w:rPr>
          <w:color w:val="auto"/>
          <w:szCs w:val="24"/>
        </w:rPr>
        <w:t>TSA will display the expiration date.</w:t>
      </w:r>
    </w:p>
    <w:p w:rsidR="00865C1D" w:rsidP="00FA7337" w14:paraId="36258D48" w14:textId="77777777">
      <w:pPr>
        <w:numPr>
          <w:ilvl w:val="12"/>
          <w:numId w:val="0"/>
        </w:numPr>
        <w:tabs>
          <w:tab w:val="left" w:pos="360"/>
        </w:tabs>
        <w:ind w:left="360"/>
      </w:pPr>
    </w:p>
    <w:p w:rsidR="00865C1D" w14:paraId="59A9E2B0"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865C1D" w:rsidRPr="00F565E4" w:rsidP="00FA7337" w14:paraId="656A6A7A" w14:textId="77777777">
      <w:pPr>
        <w:keepNext/>
        <w:tabs>
          <w:tab w:val="left" w:pos="360"/>
        </w:tabs>
        <w:ind w:left="360"/>
      </w:pPr>
    </w:p>
    <w:p w:rsidR="00865C1D" w:rsidP="00FA7337" w14:paraId="3E83C3C8" w14:textId="0FC88900">
      <w:pPr>
        <w:tabs>
          <w:tab w:val="left" w:pos="360"/>
        </w:tabs>
        <w:ind w:left="360"/>
      </w:pPr>
      <w:r>
        <w:t>TSA is not seeking any such exception.</w:t>
      </w:r>
    </w:p>
    <w:sectPr>
      <w:headerReference w:type="default" r:id="rId6"/>
      <w:headerReference w:type="first" r:id="rId7"/>
      <w:footerReference w:type="first" r:id="rId8"/>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CF3" w14:paraId="321004E4"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B1EB2" w14:paraId="43F956FD" w14:textId="77777777">
      <w:r>
        <w:separator/>
      </w:r>
    </w:p>
  </w:footnote>
  <w:footnote w:type="continuationSeparator" w:id="1">
    <w:p w:rsidR="000B1EB2" w14:paraId="1FDDD64F" w14:textId="77777777">
      <w:r>
        <w:continuationSeparator/>
      </w:r>
    </w:p>
  </w:footnote>
  <w:footnote w:type="continuationNotice" w:id="2">
    <w:p w:rsidR="000B1EB2" w14:paraId="0E682F3B" w14:textId="77777777"/>
  </w:footnote>
  <w:footnote w:id="3">
    <w:p w:rsidR="00C17DD6" w:rsidP="00C17DD6" w14:paraId="6A7CF385" w14:textId="61004565">
      <w:pPr>
        <w:pStyle w:val="FootnoteText"/>
      </w:pPr>
      <w:r>
        <w:rPr>
          <w:rStyle w:val="FootnoteReference"/>
        </w:rPr>
        <w:footnoteRef/>
      </w:r>
      <w:r>
        <w:t xml:space="preserve"> </w:t>
      </w:r>
      <w:r w:rsidRPr="005C2B0F">
        <w:t xml:space="preserve">Hourly mean wage for all occupations </w:t>
      </w:r>
      <w:r>
        <w:t xml:space="preserve">(00-0000) </w:t>
      </w:r>
      <w:r w:rsidRPr="005C2B0F">
        <w:t xml:space="preserve">is $32.66. </w:t>
      </w:r>
      <w:r>
        <w:t xml:space="preserve"> </w:t>
      </w:r>
      <w:r w:rsidRPr="005C2B0F">
        <w:t xml:space="preserve">Source: BLS. </w:t>
      </w:r>
      <w:r>
        <w:t xml:space="preserve"> </w:t>
      </w:r>
      <w:r w:rsidRPr="005C2B0F">
        <w:t xml:space="preserve">Occupational Employment and Wage Statistics May 2024. </w:t>
      </w:r>
      <w:r>
        <w:t xml:space="preserve"> All Occupations (00-0000) </w:t>
      </w:r>
      <w:hyperlink r:id="rId1" w:anchor="/industry/000000" w:history="1">
        <w:r w:rsidRPr="4B2BEDBA">
          <w:rPr>
            <w:rStyle w:val="Hyperlink"/>
          </w:rPr>
          <w:t>https://data.bls.gov/oes/#/industry/000000</w:t>
        </w:r>
      </w:hyperlink>
      <w:r w:rsidR="00EE3EE6">
        <w:t>.</w:t>
      </w:r>
    </w:p>
  </w:footnote>
  <w:footnote w:id="4">
    <w:p w:rsidR="00C17DD6" w:rsidP="00E85AF0" w14:paraId="00159634" w14:textId="171427F2">
      <w:pPr>
        <w:pStyle w:val="FootnoteText"/>
      </w:pPr>
      <w:r w:rsidRPr="009A35B3">
        <w:rPr>
          <w:rStyle w:val="FootnoteReference"/>
          <w:rFonts w:cs="Times New Roman"/>
        </w:rPr>
        <w:footnoteRef/>
      </w:r>
      <w:r w:rsidRPr="009A35B3">
        <w:rPr>
          <w:rFonts w:cs="Times New Roman"/>
        </w:rPr>
        <w:t xml:space="preserve"> </w:t>
      </w:r>
      <w:r>
        <w:t xml:space="preserve">The compensation factor was calculated by dividing the total compensation for civilian workers, $48.78, by the wages and salary rate of that group, $33.45 resulting in a compensation factor of 1.4582.  Source: </w:t>
      </w:r>
      <w:r w:rsidRPr="00931636">
        <w:t xml:space="preserve">BLS. </w:t>
      </w:r>
      <w:r>
        <w:t xml:space="preserve"> </w:t>
      </w:r>
      <w:r w:rsidRPr="00931636">
        <w:t xml:space="preserve">Employer Costs for Employee Compensation - March 2026. </w:t>
      </w:r>
      <w:r w:rsidR="00EE3EE6">
        <w:t xml:space="preserve"> </w:t>
      </w:r>
      <w:r w:rsidRPr="00931636">
        <w:t xml:space="preserve">Table 1. </w:t>
      </w:r>
      <w:r w:rsidR="00EE3EE6">
        <w:t xml:space="preserve"> </w:t>
      </w:r>
      <w:r w:rsidRPr="00931636">
        <w:t xml:space="preserve">Employer costs per hour worked for employee compensation and costs as a percent of total compensation: civilian workers. </w:t>
      </w:r>
      <w:r>
        <w:t xml:space="preserve"> </w:t>
      </w:r>
      <w:r w:rsidRPr="00931636">
        <w:t xml:space="preserve">All Workers. </w:t>
      </w:r>
      <w:r w:rsidR="00EE3EE6">
        <w:t xml:space="preserve"> </w:t>
      </w:r>
      <w:r w:rsidRPr="00931636">
        <w:t>Last modified March 20, 2026 (accessed April 21, 2026).</w:t>
      </w:r>
      <w:r>
        <w:t xml:space="preserve"> </w:t>
      </w:r>
      <w:r w:rsidRPr="00931636">
        <w:t xml:space="preserve"> </w:t>
      </w:r>
      <w:hyperlink r:id="rId2" w:history="1">
        <w:r w:rsidRPr="006B443D">
          <w:rPr>
            <w:rStyle w:val="Hyperlink"/>
          </w:rPr>
          <w:t>https://www.bls.gov/news.release/archives/ecec_03202026.htm</w:t>
        </w:r>
      </w:hyperlink>
      <w:r w:rsidR="00EE3EE6">
        <w:t>.</w:t>
      </w:r>
    </w:p>
  </w:footnote>
  <w:footnote w:id="5">
    <w:p w:rsidR="00C17DD6" w:rsidP="00C17DD6" w14:paraId="572FED3B" w14:textId="77777777">
      <w:pPr>
        <w:pStyle w:val="FootnoteText"/>
      </w:pPr>
      <w:r>
        <w:rPr>
          <w:rStyle w:val="FootnoteReference"/>
        </w:rPr>
        <w:footnoteRef/>
      </w:r>
      <w:r>
        <w:t xml:space="preserve"> Fully loaded wage rate for all occupations is $47.63 ($32.66 x 1.4582).</w:t>
      </w:r>
    </w:p>
  </w:footnote>
  <w:footnote w:id="6">
    <w:p w:rsidR="00CA27BD" w14:paraId="3B763638" w14:textId="016152D0">
      <w:pPr>
        <w:pStyle w:val="FootnoteText"/>
      </w:pPr>
      <w:r>
        <w:rPr>
          <w:rStyle w:val="FootnoteReference"/>
        </w:rPr>
        <w:footnoteRef/>
      </w:r>
      <w:r>
        <w:t xml:space="preserve"> </w:t>
      </w:r>
      <w:r w:rsidR="00A56A14">
        <w:t>TSA</w:t>
      </w:r>
      <w:r w:rsidR="002D068B">
        <w:t>’s 15</w:t>
      </w:r>
      <w:r w:rsidR="00071989">
        <w:t>-</w:t>
      </w:r>
      <w:r w:rsidR="002D068B">
        <w:t>minute</w:t>
      </w:r>
      <w:r w:rsidR="00A56A14">
        <w:t xml:space="preserve"> </w:t>
      </w:r>
      <w:r w:rsidR="00071989">
        <w:t>estimate</w:t>
      </w:r>
      <w:r w:rsidR="00C8385A">
        <w:t xml:space="preserve"> to complete form 1133</w:t>
      </w:r>
      <w:r w:rsidR="002D068B">
        <w:t xml:space="preserve"> </w:t>
      </w:r>
      <w:r w:rsidR="00071989">
        <w:t>is based on the assumption</w:t>
      </w:r>
      <w:r w:rsidR="00A56A14">
        <w:t xml:space="preserve"> that no</w:t>
      </w:r>
      <w:r w:rsidR="00C6657C">
        <w:t xml:space="preserve"> one is submitting an explanation</w:t>
      </w:r>
      <w:r w:rsidR="002D068B">
        <w:t>.</w:t>
      </w:r>
    </w:p>
  </w:footnote>
  <w:footnote w:id="7">
    <w:p w:rsidR="004127F6" w:rsidP="004127F6" w14:paraId="7A09F10B" w14:textId="5A03D48E">
      <w:pPr>
        <w:pStyle w:val="FootnoteText"/>
      </w:pPr>
      <w:r>
        <w:rPr>
          <w:rStyle w:val="FootnoteReference"/>
        </w:rPr>
        <w:footnoteRef/>
      </w:r>
      <w:r>
        <w:t xml:space="preserve"> </w:t>
      </w:r>
      <w:r w:rsidR="00AE6DF5">
        <w:t>TSA id</w:t>
      </w:r>
      <w:r w:rsidR="00380E9D">
        <w:t>ent</w:t>
      </w:r>
      <w:r w:rsidR="00F518C1">
        <w:t>ifies</w:t>
      </w:r>
      <w:r>
        <w:t xml:space="preserve"> </w:t>
      </w:r>
      <w:r w:rsidRPr="00B47F27">
        <w:rPr>
          <w:rFonts w:cs="Times New Roman"/>
          <w:color w:val="auto"/>
        </w:rPr>
        <w:t xml:space="preserve">the </w:t>
      </w:r>
      <w:r w:rsidR="00F518C1">
        <w:rPr>
          <w:rFonts w:cs="Times New Roman"/>
          <w:color w:val="auto"/>
        </w:rPr>
        <w:t xml:space="preserve">mean hourly </w:t>
      </w:r>
      <w:r>
        <w:rPr>
          <w:rFonts w:cs="Times New Roman"/>
          <w:color w:val="auto"/>
        </w:rPr>
        <w:t xml:space="preserve">wage </w:t>
      </w:r>
      <w:r w:rsidRPr="00B47F27">
        <w:rPr>
          <w:rFonts w:cs="Times New Roman"/>
          <w:color w:val="auto"/>
        </w:rPr>
        <w:t xml:space="preserve">rate for </w:t>
      </w:r>
      <w:r>
        <w:rPr>
          <w:rFonts w:cs="Times New Roman"/>
          <w:color w:val="auto"/>
        </w:rPr>
        <w:t>Physicians</w:t>
      </w:r>
      <w:r w:rsidRPr="00B47F27">
        <w:rPr>
          <w:rFonts w:cs="Times New Roman"/>
          <w:color w:val="auto"/>
        </w:rPr>
        <w:t xml:space="preserve"> </w:t>
      </w:r>
      <w:r w:rsidR="003D3B06">
        <w:rPr>
          <w:rFonts w:cs="Times New Roman"/>
          <w:color w:val="auto"/>
        </w:rPr>
        <w:t>as</w:t>
      </w:r>
      <w:r w:rsidRPr="00B47F27">
        <w:rPr>
          <w:rFonts w:cs="Times New Roman"/>
          <w:color w:val="auto"/>
        </w:rPr>
        <w:t xml:space="preserve"> $</w:t>
      </w:r>
      <w:r>
        <w:rPr>
          <w:rFonts w:cs="Times New Roman"/>
          <w:color w:val="auto"/>
        </w:rPr>
        <w:t xml:space="preserve">125.06 </w:t>
      </w:r>
      <w:r w:rsidRPr="00B47F27">
        <w:rPr>
          <w:rFonts w:cs="Times New Roman"/>
          <w:color w:val="auto"/>
        </w:rPr>
        <w:t>(employment of</w:t>
      </w:r>
      <w:r>
        <w:rPr>
          <w:rFonts w:cs="Times New Roman"/>
          <w:color w:val="auto"/>
        </w:rPr>
        <w:t xml:space="preserve"> 73,050</w:t>
      </w:r>
      <w:r w:rsidRPr="00B47F27">
        <w:rPr>
          <w:rFonts w:cs="Times New Roman"/>
          <w:color w:val="auto"/>
        </w:rPr>
        <w:t>)</w:t>
      </w:r>
      <w:r w:rsidR="00EF1E7E">
        <w:rPr>
          <w:rFonts w:cs="Times New Roman"/>
          <w:color w:val="auto"/>
        </w:rPr>
        <w:t xml:space="preserve"> a</w:t>
      </w:r>
      <w:r w:rsidR="00F10CD8">
        <w:rPr>
          <w:rFonts w:cs="Times New Roman"/>
          <w:color w:val="auto"/>
        </w:rPr>
        <w:t>s well as t</w:t>
      </w:r>
      <w:r>
        <w:rPr>
          <w:rFonts w:cs="Times New Roman"/>
          <w:color w:val="auto"/>
        </w:rPr>
        <w:t xml:space="preserve">he </w:t>
      </w:r>
      <w:r w:rsidR="00F10CD8">
        <w:rPr>
          <w:rFonts w:cs="Times New Roman"/>
          <w:color w:val="auto"/>
        </w:rPr>
        <w:t xml:space="preserve">mean hourly </w:t>
      </w:r>
      <w:r>
        <w:rPr>
          <w:rFonts w:cs="Times New Roman"/>
          <w:color w:val="auto"/>
        </w:rPr>
        <w:t xml:space="preserve">wage rate for Nurse Practitioners </w:t>
      </w:r>
      <w:r w:rsidR="00F10CD8">
        <w:rPr>
          <w:rFonts w:cs="Times New Roman"/>
          <w:color w:val="auto"/>
        </w:rPr>
        <w:t>as</w:t>
      </w:r>
      <w:r w:rsidRPr="00B47F27">
        <w:rPr>
          <w:rFonts w:cs="Times New Roman"/>
          <w:color w:val="auto"/>
        </w:rPr>
        <w:t xml:space="preserve"> </w:t>
      </w:r>
      <w:r>
        <w:rPr>
          <w:rFonts w:cs="Times New Roman"/>
          <w:color w:val="auto"/>
        </w:rPr>
        <w:t xml:space="preserve">$61.35 (employment 143,210). </w:t>
      </w:r>
      <w:r w:rsidR="00E02567">
        <w:rPr>
          <w:rFonts w:cs="Times New Roman"/>
          <w:color w:val="auto"/>
        </w:rPr>
        <w:t xml:space="preserve"> </w:t>
      </w:r>
      <w:r w:rsidRPr="00B47F27">
        <w:rPr>
          <w:rFonts w:cs="Times New Roman"/>
          <w:color w:val="auto"/>
        </w:rPr>
        <w:t xml:space="preserve">BLS. </w:t>
      </w:r>
      <w:r w:rsidR="00E02567">
        <w:rPr>
          <w:rFonts w:cs="Times New Roman"/>
          <w:color w:val="auto"/>
        </w:rPr>
        <w:t xml:space="preserve"> </w:t>
      </w:r>
      <w:r w:rsidRPr="00B47F27">
        <w:rPr>
          <w:rFonts w:cs="Times New Roman"/>
          <w:color w:val="auto"/>
        </w:rPr>
        <w:t>May 20</w:t>
      </w:r>
      <w:r>
        <w:rPr>
          <w:rFonts w:cs="Times New Roman"/>
          <w:color w:val="auto"/>
        </w:rPr>
        <w:t>24</w:t>
      </w:r>
      <w:r w:rsidRPr="00B47F27">
        <w:rPr>
          <w:rFonts w:cs="Times New Roman"/>
          <w:color w:val="auto"/>
        </w:rPr>
        <w:t xml:space="preserve"> National Industry-Specific Occupational Employment and Wage Estimates. </w:t>
      </w:r>
      <w:r w:rsidR="00E02567">
        <w:rPr>
          <w:rFonts w:cs="Times New Roman"/>
          <w:color w:val="auto"/>
        </w:rPr>
        <w:t xml:space="preserve"> </w:t>
      </w:r>
      <w:r w:rsidRPr="00B47F27">
        <w:rPr>
          <w:rFonts w:cs="Times New Roman"/>
          <w:color w:val="auto"/>
        </w:rPr>
        <w:t xml:space="preserve">NAICS </w:t>
      </w:r>
      <w:r>
        <w:rPr>
          <w:rFonts w:cs="Times New Roman"/>
          <w:color w:val="auto"/>
        </w:rPr>
        <w:t xml:space="preserve">621100 Offices of Physicians. </w:t>
      </w:r>
      <w:r w:rsidR="00E02567">
        <w:rPr>
          <w:rFonts w:cs="Times New Roman"/>
          <w:color w:val="auto"/>
        </w:rPr>
        <w:t xml:space="preserve"> </w:t>
      </w:r>
      <w:r>
        <w:rPr>
          <w:rFonts w:cs="Times New Roman"/>
          <w:color w:val="auto"/>
        </w:rPr>
        <w:t>OCC 29-1062 Family and General Practitioners and OCC 29-1171 Nurse Practitioners.  Last modified December 11, 2025 (accessed April 10, 2026).</w:t>
      </w:r>
      <w:r w:rsidR="00E02567">
        <w:rPr>
          <w:rFonts w:cs="Times New Roman"/>
          <w:color w:val="auto"/>
        </w:rPr>
        <w:t xml:space="preserve"> </w:t>
      </w:r>
      <w:r w:rsidRPr="00106DC4">
        <w:t xml:space="preserve"> </w:t>
      </w:r>
      <w:hyperlink r:id="rId3" w:history="1">
        <w:r w:rsidRPr="00412938">
          <w:rPr>
            <w:rStyle w:val="Hyperlink"/>
            <w:rFonts w:cs="Times New Roman"/>
          </w:rPr>
          <w:t>https://www.bls.gov/oes/2024/May/oessrci.htm</w:t>
        </w:r>
      </w:hyperlink>
      <w:r>
        <w:rPr>
          <w:rFonts w:cs="Times New Roman"/>
          <w:color w:val="4472C4" w:themeColor="accent5"/>
          <w:u w:val="single"/>
        </w:rPr>
        <w:t>.</w:t>
      </w:r>
      <w:r w:rsidR="00B3596E">
        <w:rPr>
          <w:rFonts w:cs="Times New Roman"/>
          <w:color w:val="auto"/>
        </w:rPr>
        <w:t xml:space="preserve">  </w:t>
      </w:r>
      <w:r>
        <w:t xml:space="preserve">TSA calculates a blended weighted wage rate by employment. </w:t>
      </w:r>
      <w:r w:rsidR="00E02567">
        <w:t xml:space="preserve"> </w:t>
      </w:r>
      <w:r>
        <w:t>$82.87 = [($125.06 x 73,050) + ($61.35 x 143,210)] ÷ (73,050 + 143,210).</w:t>
      </w:r>
    </w:p>
  </w:footnote>
  <w:footnote w:id="8">
    <w:p w:rsidR="00D26A0F" w:rsidRPr="006457E4" w:rsidP="00E85AF0" w14:paraId="06888733" w14:textId="6C393EC1">
      <w:pPr>
        <w:pStyle w:val="FootnoteText"/>
        <w:rPr>
          <w:rFonts w:cs="Times New Roman"/>
          <w:color w:val="000000" w:themeColor="text1"/>
        </w:rPr>
      </w:pPr>
      <w:r>
        <w:rPr>
          <w:rStyle w:val="FootnoteReference"/>
        </w:rPr>
        <w:footnoteRef/>
      </w:r>
      <w:r>
        <w:t xml:space="preserve"> </w:t>
      </w:r>
      <w:r w:rsidRPr="00B413C5" w:rsidR="00B413C5">
        <w:rPr>
          <w:rFonts w:cs="Times New Roman"/>
          <w:color w:val="000000" w:themeColor="text1"/>
        </w:rPr>
        <w:t xml:space="preserve">This </w:t>
      </w:r>
      <w:r w:rsidR="00EA6A79">
        <w:rPr>
          <w:rFonts w:cs="Times New Roman"/>
          <w:color w:val="000000" w:themeColor="text1"/>
        </w:rPr>
        <w:t>compensation</w:t>
      </w:r>
      <w:r w:rsidRPr="00B413C5" w:rsidR="00B413C5">
        <w:rPr>
          <w:rFonts w:cs="Times New Roman"/>
          <w:color w:val="000000" w:themeColor="text1"/>
        </w:rPr>
        <w:t xml:space="preserve"> load factor was calculated by dividing the average total hourly compensation for management, professional, and related workers by the average hourly wages and salary rate</w:t>
      </w:r>
      <w:r w:rsidR="00947B66">
        <w:rPr>
          <w:rFonts w:cs="Times New Roman"/>
          <w:color w:val="000000" w:themeColor="text1"/>
        </w:rPr>
        <w:t xml:space="preserve"> (</w:t>
      </w:r>
      <w:r w:rsidR="00383089">
        <w:rPr>
          <w:rFonts w:cs="Times New Roman"/>
          <w:color w:val="000000" w:themeColor="text1"/>
        </w:rPr>
        <w:t xml:space="preserve">1.4771014 = </w:t>
      </w:r>
      <w:r w:rsidR="00947B66">
        <w:rPr>
          <w:rFonts w:cs="Times New Roman"/>
          <w:color w:val="000000" w:themeColor="text1"/>
        </w:rPr>
        <w:t>$76.44</w:t>
      </w:r>
      <w:r w:rsidR="00383089">
        <w:rPr>
          <w:rFonts w:cs="Times New Roman"/>
          <w:color w:val="000000" w:themeColor="text1"/>
        </w:rPr>
        <w:t xml:space="preserve"> </w:t>
      </w:r>
      <w:r w:rsidR="00947B66">
        <w:rPr>
          <w:rFonts w:cs="Times New Roman"/>
          <w:color w:val="000000" w:themeColor="text1"/>
        </w:rPr>
        <w:t>/</w:t>
      </w:r>
      <w:r w:rsidR="00383089">
        <w:rPr>
          <w:rFonts w:cs="Times New Roman"/>
          <w:color w:val="000000" w:themeColor="text1"/>
        </w:rPr>
        <w:t xml:space="preserve"> </w:t>
      </w:r>
      <w:r w:rsidR="00B4331F">
        <w:rPr>
          <w:rFonts w:cs="Times New Roman"/>
          <w:color w:val="000000" w:themeColor="text1"/>
        </w:rPr>
        <w:t>$51.75).</w:t>
      </w:r>
      <w:r w:rsidRPr="00B413C5" w:rsidR="00B413C5">
        <w:rPr>
          <w:rFonts w:cs="Times New Roman"/>
          <w:color w:val="000000" w:themeColor="text1"/>
        </w:rPr>
        <w:t xml:space="preserve">  </w:t>
      </w:r>
      <w:r w:rsidRPr="00D44312" w:rsidR="00D44312">
        <w:rPr>
          <w:rFonts w:cs="Times New Roman"/>
          <w:color w:val="000000" w:themeColor="text1"/>
        </w:rPr>
        <w:t xml:space="preserve">BLS. Employer Costs for Employee Compensation - June 2025. </w:t>
      </w:r>
      <w:r w:rsidR="00E02567">
        <w:rPr>
          <w:rFonts w:cs="Times New Roman"/>
          <w:color w:val="000000" w:themeColor="text1"/>
        </w:rPr>
        <w:t xml:space="preserve"> </w:t>
      </w:r>
      <w:r w:rsidRPr="00D44312" w:rsidR="00D44312">
        <w:rPr>
          <w:rFonts w:cs="Times New Roman"/>
          <w:color w:val="000000" w:themeColor="text1"/>
        </w:rPr>
        <w:t xml:space="preserve">Table 2. </w:t>
      </w:r>
      <w:r w:rsidR="00E02567">
        <w:rPr>
          <w:rFonts w:cs="Times New Roman"/>
          <w:color w:val="000000" w:themeColor="text1"/>
        </w:rPr>
        <w:t xml:space="preserve"> </w:t>
      </w:r>
      <w:r w:rsidRPr="00D44312" w:rsidR="00D44312">
        <w:rPr>
          <w:rFonts w:cs="Times New Roman"/>
          <w:color w:val="000000" w:themeColor="text1"/>
        </w:rPr>
        <w:t xml:space="preserve">Employer costs per hour worked for employee compensation and costs as a percent of total compensation: civilian workers. Management, professional, and related. Last modified September 12, 2025 (accessed December 3, 2025). </w:t>
      </w:r>
      <w:r w:rsidR="00E02567">
        <w:rPr>
          <w:rFonts w:cs="Times New Roman"/>
          <w:color w:val="000000" w:themeColor="text1"/>
        </w:rPr>
        <w:t xml:space="preserve"> </w:t>
      </w:r>
      <w:hyperlink r:id="rId4" w:history="1">
        <w:r w:rsidRPr="00E02567" w:rsidR="00E02567">
          <w:rPr>
            <w:rStyle w:val="Hyperlink"/>
            <w:rFonts w:cs="Times New Roman"/>
          </w:rPr>
          <w:t>https://www.bls.gov/news.release/archives/ecec_09122025.htm</w:t>
        </w:r>
      </w:hyperlink>
      <w:r w:rsidR="004F0246">
        <w:rPr>
          <w:rFonts w:cs="Times New Roman"/>
          <w:color w:val="000000" w:themeColor="text1"/>
        </w:rPr>
        <w:t>.</w:t>
      </w:r>
    </w:p>
    <w:p w:rsidR="008E0344" w14:paraId="59BFED68" w14:textId="4C062E21">
      <w:pPr>
        <w:pStyle w:val="FootnoteText"/>
      </w:pPr>
    </w:p>
  </w:footnote>
  <w:footnote w:id="9">
    <w:p w:rsidR="0028202B" w14:paraId="08FE6ED6" w14:textId="37628DF1">
      <w:pPr>
        <w:pStyle w:val="FootnoteText"/>
      </w:pPr>
      <w:r>
        <w:rPr>
          <w:rStyle w:val="FootnoteReference"/>
        </w:rPr>
        <w:footnoteRef/>
      </w:r>
      <w:r>
        <w:t xml:space="preserve"> </w:t>
      </w:r>
      <w:r w:rsidR="003C2673">
        <w:t xml:space="preserve">Medical Economics, “How far will patients go for primary care? </w:t>
      </w:r>
      <w:r w:rsidR="00E02567">
        <w:t xml:space="preserve"> </w:t>
      </w:r>
      <w:r w:rsidR="003C2673">
        <w:t xml:space="preserve">Survey Finds travel thresholds vary.” </w:t>
      </w:r>
      <w:r w:rsidR="00E02567">
        <w:t xml:space="preserve"> </w:t>
      </w:r>
      <w:r w:rsidR="003C2673">
        <w:t xml:space="preserve">See: </w:t>
      </w:r>
      <w:r w:rsidRPr="00E21EEF" w:rsidR="00E21EEF">
        <w:t>https://www.medicaleconomics.com/view/how-far-will-patients-go-for-primary-care-survey-finds-travel-thresholds-vary</w:t>
      </w:r>
      <w:r w:rsidR="00E21EEF">
        <w:t>.</w:t>
      </w:r>
    </w:p>
  </w:footnote>
  <w:footnote w:id="10">
    <w:p w:rsidR="00D835E0" w:rsidP="00D835E0" w14:paraId="4EF15223" w14:textId="77777777">
      <w:pPr>
        <w:pStyle w:val="FootnoteText"/>
      </w:pPr>
      <w:r>
        <w:rPr>
          <w:rStyle w:val="FootnoteReference"/>
        </w:rPr>
        <w:footnoteRef/>
      </w:r>
      <w:r>
        <w:t xml:space="preserve"> </w:t>
      </w:r>
      <w:r>
        <w:t xml:space="preserve">Altarum Center for Value in Health Care, “Travel and Wait Times are Longest for Health Care Services </w:t>
      </w:r>
    </w:p>
    <w:p w:rsidR="00544DF7" w:rsidP="00D835E0" w14:paraId="404BA53B" w14:textId="1CBA7C70">
      <w:pPr>
        <w:pStyle w:val="FootnoteText"/>
      </w:pPr>
      <w:r>
        <w:t>and Result in an Annual Opportunity Cost of $89 Billion” (Retrieved April 2026): See: https://altarum.org/sites/default/files/Altarum</w:t>
      </w:r>
      <w:r w:rsidR="00E02567">
        <w:t xml:space="preserve"> </w:t>
      </w:r>
      <w:r>
        <w:t>Travel-and-Wait-Times-for-Health-Care-Services_Feb-22.pdf, page 1</w:t>
      </w:r>
      <w:r w:rsidR="00203572">
        <w:t xml:space="preserve"> (diagram on bottom right)</w:t>
      </w:r>
      <w:r>
        <w:t>.</w:t>
      </w:r>
    </w:p>
  </w:footnote>
  <w:footnote w:id="11">
    <w:p w:rsidR="000D540F" w:rsidP="000D540F" w14:paraId="69196EF0" w14:textId="43687FD7">
      <w:pPr>
        <w:pStyle w:val="FootnoteText"/>
      </w:pPr>
      <w:r>
        <w:rPr>
          <w:rStyle w:val="FootnoteReference"/>
        </w:rPr>
        <w:footnoteRef/>
      </w:r>
      <w:r>
        <w:t xml:space="preserve"> According to the National Traffic Speeds Survey III (2015), the median speed driven on major arterial roads was 57.34 miles per hour and the median speed driven on minor arterial roads was 49.04 miles per hour.  As the exact nature of roadways driven by respondents is unknown, TSA averages these two speeds to produce an estimated travel speed of 53.19 miles per hour.  See: </w:t>
      </w:r>
      <w:hyperlink r:id="rId5" w:history="1">
        <w:r>
          <w:rPr>
            <w:rStyle w:val="Hyperlink"/>
          </w:rPr>
          <w:t>https://www.nhtsa.gov/sites/nhtsa.gov/files/traffic_tech/812489_tt-national-traffic-speeds-survey-iii-2015.pdf</w:t>
        </w:r>
      </w:hyperlink>
      <w:r w:rsidR="00FF67A0">
        <w:t>.</w:t>
      </w:r>
    </w:p>
  </w:footnote>
  <w:footnote w:id="12">
    <w:p w:rsidR="000D540F" w:rsidP="000D540F" w14:paraId="0FC1EA8C" w14:textId="57E69E37">
      <w:pPr>
        <w:pStyle w:val="FootnoteText"/>
      </w:pPr>
      <w:r>
        <w:rPr>
          <w:rStyle w:val="FootnoteReference"/>
        </w:rPr>
        <w:footnoteRef/>
      </w:r>
      <w:r>
        <w:t xml:space="preserve"> GSA </w:t>
      </w:r>
      <w:r w:rsidRPr="00C207BE">
        <w:t>POV mileage reimbursement rates</w:t>
      </w:r>
      <w:r>
        <w:t xml:space="preserve"> (as of January 2026).  This reimbursement rate is intended to cover the costs, both fixed and variable, of operating a private vehicle.  See: </w:t>
      </w:r>
      <w:hyperlink r:id="rId6" w:history="1">
        <w:r>
          <w:rPr>
            <w:rStyle w:val="Hyperlink"/>
          </w:rPr>
          <w:t>https://www.gsa.gov/travel/plan-a-trip/transportation-airfare-rates-pov-rates/privately-owned-vehicle-pov-mileage-reimbursement</w:t>
        </w:r>
      </w:hyperlink>
      <w:r w:rsidR="00FF67A0">
        <w:t>.</w:t>
      </w:r>
    </w:p>
  </w:footnote>
  <w:footnote w:id="13">
    <w:p w:rsidR="00E274A5" w14:paraId="34FBEB16" w14:textId="509E46AF">
      <w:pPr>
        <w:pStyle w:val="FootnoteText"/>
      </w:pPr>
      <w:r>
        <w:rPr>
          <w:rStyle w:val="FootnoteReference"/>
        </w:rPr>
        <w:footnoteRef/>
      </w:r>
      <w:r w:rsidR="00FA7337">
        <w:t xml:space="preserve"> </w:t>
      </w:r>
      <w:r w:rsidR="0028226A">
        <w:t xml:space="preserve">The I‑band pay level is equivalent to a GS‑13, Step 5 position. </w:t>
      </w:r>
      <w:r w:rsidR="00437C36">
        <w:t xml:space="preserve"> </w:t>
      </w:r>
      <w:r w:rsidR="0028226A">
        <w:t xml:space="preserve">Fully loaded wages include base pay, awards (1.5%), bonuses (1%), overtime (2 hours/week), personnel benefits (30.2%), and transit benefits ($3,120 for the National Capital Region). </w:t>
      </w:r>
      <w:r w:rsidR="00437C36">
        <w:t xml:space="preserve"> </w:t>
      </w:r>
      <w:r w:rsidR="0028226A">
        <w:t xml:space="preserve">The compensation factor (loaded to unloaded wage) for I‑band/GS‑13, Step 5 is 1.35 ($184,465 ÷ $136,658). </w:t>
      </w:r>
      <w:r w:rsidR="00437C36">
        <w:t xml:space="preserve"> </w:t>
      </w:r>
      <w:r w:rsidR="0028226A">
        <w:t>To estimate the hourly wage, TSA divides the loaded annual wage ($184,465) by 2,087 hours, resulting in $88.39 per hour.  The J‑band pay level is equivalent to a GS‑14, Step 5 position.</w:t>
      </w:r>
      <w:r w:rsidR="00437C36">
        <w:t xml:space="preserve"> </w:t>
      </w:r>
      <w:r w:rsidR="0028226A">
        <w:t xml:space="preserve"> Using the same method, TSA calculates a compensation factor of 1.35 ($217,412 ÷ $161,486). </w:t>
      </w:r>
      <w:r w:rsidR="00437C36">
        <w:t xml:space="preserve"> </w:t>
      </w:r>
      <w:r w:rsidR="0028226A">
        <w:t>The loaded annual wage ($217,412) divided by 2,087 hours yields an hourly wage of $104.17.  TSA estimates the average loaded hourly wage for nurses based on a weighted average of four I-band nurses and one J-band nurse, resulting in $91.55 per hour.</w:t>
      </w:r>
      <w:r w:rsidR="00437C36">
        <w:t xml:space="preserve"> </w:t>
      </w:r>
      <w:r w:rsidR="00B00C6F">
        <w:t xml:space="preserve"> Source: </w:t>
      </w:r>
      <w:hyperlink r:id="rId7" w:history="1">
        <w:r w:rsidRPr="02CC6D35" w:rsidR="00B00C6F">
          <w:rPr>
            <w:rStyle w:val="Hyperlink"/>
          </w:rPr>
          <w:t>https://www.opm.gov/policy-data-oversight/pay-leave/salaries-wages/salary-tables/pdf/2025/DCB.pdf</w:t>
        </w:r>
      </w:hyperlink>
      <w:r w:rsidR="00437C3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CF3" w14:paraId="13B0A038" w14:textId="58CEAEDA">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C06894">
      <w:rPr>
        <w:rStyle w:val="PageNumber"/>
        <w:rFonts w:ascii="Times New Roman" w:hAnsi="Times New Roman"/>
        <w:noProof/>
        <w:sz w:val="24"/>
      </w:rPr>
      <w:t>6</w:t>
    </w:r>
    <w:r>
      <w:rPr>
        <w:rStyle w:val="PageNumber"/>
        <w:rFonts w:ascii="Times New Roman" w:hAnsi="Times New Roman"/>
        <w:sz w:val="24"/>
      </w:rPr>
      <w:fldChar w:fldCharType="end"/>
    </w:r>
  </w:p>
  <w:p w:rsidR="00EE7CF3" w14:paraId="79FF42E8"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3C70" w:rsidRPr="00F565E4" w:rsidP="00F565E4" w14:paraId="1ABA1BD8" w14:textId="77777777">
    <w:pPr>
      <w:pStyle w:val="Title"/>
      <w:keepNext w:val="0"/>
      <w:keepLines w:val="0"/>
      <w:pBdr>
        <w:top w:val="none" w:sz="0" w:space="0" w:color="auto"/>
      </w:pBdr>
      <w:tabs>
        <w:tab w:val="left" w:pos="12240"/>
      </w:tabs>
      <w:jc w:val="center"/>
      <w:rPr>
        <w:rFonts w:ascii="Times New Roman" w:hAnsi="Times New Roman"/>
        <w:b/>
        <w:i/>
        <w:sz w:val="24"/>
        <w:szCs w:val="24"/>
      </w:rPr>
    </w:pPr>
    <w:r w:rsidRPr="00FA7337">
      <w:rPr>
        <w:rFonts w:ascii="Times New Roman" w:hAnsi="Times New Roman"/>
        <w:b/>
        <w:i/>
        <w:spacing w:val="0"/>
        <w:sz w:val="24"/>
        <w:szCs w:val="24"/>
      </w:rPr>
      <w:t>INFORMATION COLLECTION SUPPORTING STATEMENT</w:t>
    </w:r>
  </w:p>
  <w:p w:rsidR="00023C70" w:rsidRPr="00FA7337" w:rsidP="00023C70" w14:paraId="70CAE0F1" w14:textId="77777777">
    <w:pPr>
      <w:jc w:val="center"/>
      <w:rPr>
        <w:rFonts w:cs="Times New Roman"/>
        <w:b/>
        <w:szCs w:val="24"/>
      </w:rPr>
    </w:pPr>
  </w:p>
  <w:p w:rsidR="00023C70" w:rsidRPr="00FA7337" w:rsidP="00023C70" w14:paraId="32247596" w14:textId="77777777">
    <w:pPr>
      <w:jc w:val="center"/>
      <w:rPr>
        <w:rFonts w:cs="Times New Roman"/>
        <w:b/>
        <w:szCs w:val="24"/>
      </w:rPr>
    </w:pPr>
    <w:r w:rsidRPr="00FA7337">
      <w:rPr>
        <w:rFonts w:cs="Times New Roman"/>
        <w:b/>
        <w:szCs w:val="24"/>
      </w:rPr>
      <w:t>Law Enforcement/Federal Air Marshal Service Physical and Mental Health Certification</w:t>
    </w:r>
  </w:p>
  <w:p w:rsidR="00023C70" w:rsidRPr="00FA7337" w:rsidP="00FA7337" w14:paraId="3BBFD508" w14:textId="77777777">
    <w:pPr>
      <w:jc w:val="center"/>
      <w:rPr>
        <w:rFonts w:cs="Times New Roman"/>
        <w:b/>
        <w:szCs w:val="24"/>
      </w:rPr>
    </w:pPr>
    <w:r w:rsidRPr="00FA7337">
      <w:rPr>
        <w:rFonts w:cs="Times New Roman"/>
        <w:b/>
        <w:szCs w:val="24"/>
      </w:rPr>
      <w:t>OMB Control Number 1652-0043</w:t>
    </w:r>
  </w:p>
  <w:p w:rsidR="00023C70" w:rsidRPr="00FA7337" w:rsidP="00F565E4" w14:paraId="247579CD" w14:textId="4E4B77B0">
    <w:pPr>
      <w:pStyle w:val="Header"/>
      <w:keepLines w:val="0"/>
      <w:ind w:left="0"/>
      <w:jc w:val="center"/>
      <w:rPr>
        <w:rFonts w:ascii="Times New Roman" w:hAnsi="Times New Roman"/>
        <w:sz w:val="24"/>
      </w:rPr>
    </w:pPr>
    <w:r w:rsidRPr="00FA7337">
      <w:rPr>
        <w:rFonts w:ascii="Times New Roman" w:hAnsi="Times New Roman"/>
        <w:b/>
        <w:caps w:val="0"/>
        <w:color w:val="000000"/>
        <w:spacing w:val="0"/>
        <w:sz w:val="24"/>
        <w:szCs w:val="24"/>
      </w:rPr>
      <w:t xml:space="preserve">Expiration: </w:t>
    </w:r>
    <w:r w:rsidR="004A5F73">
      <w:rPr>
        <w:rFonts w:ascii="Times New Roman" w:hAnsi="Times New Roman"/>
        <w:b/>
        <w:caps w:val="0"/>
        <w:color w:val="000000"/>
        <w:spacing w:val="0"/>
        <w:sz w:val="24"/>
        <w:szCs w:val="24"/>
      </w:rPr>
      <w:t>10</w:t>
    </w:r>
    <w:r w:rsidRPr="00FA7337">
      <w:rPr>
        <w:rFonts w:ascii="Times New Roman" w:hAnsi="Times New Roman"/>
        <w:b/>
        <w:caps w:val="0"/>
        <w:color w:val="000000"/>
        <w:spacing w:val="0"/>
        <w:sz w:val="24"/>
        <w:szCs w:val="24"/>
      </w:rPr>
      <w:t>/31/</w:t>
    </w:r>
    <w:r w:rsidRPr="00FA7337" w:rsidR="004A5F73">
      <w:rPr>
        <w:rFonts w:ascii="Times New Roman" w:hAnsi="Times New Roman"/>
        <w:b/>
        <w:caps w:val="0"/>
        <w:color w:val="000000"/>
        <w:spacing w:val="0"/>
        <w:sz w:val="24"/>
        <w:szCs w:val="24"/>
      </w:rPr>
      <w:t>20</w:t>
    </w:r>
    <w:r w:rsidR="004A5F73">
      <w:rPr>
        <w:rFonts w:ascii="Times New Roman" w:hAnsi="Times New Roman"/>
        <w:b/>
        <w:caps w:val="0"/>
        <w:color w:val="000000"/>
        <w:spacing w:val="0"/>
        <w:sz w:val="24"/>
        <w:szCs w:val="24"/>
      </w:rPr>
      <w:t>26</w:t>
    </w:r>
  </w:p>
  <w:p w:rsidR="00EE7CF3" w:rsidRPr="00FA7337" w:rsidP="00F565E4" w14:paraId="1F98E1ED" w14:textId="42D94694">
    <w:pPr>
      <w:pStyle w:val="Header"/>
      <w:keepLines w:val="0"/>
      <w:ind w:left="0"/>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DC4"/>
    <w:multiLevelType w:val="singleLevel"/>
    <w:tmpl w:val="768E828A"/>
    <w:lvl w:ilvl="0">
      <w:start w:val="1"/>
      <w:numFmt w:val="decimal"/>
      <w:lvlText w:val="%1."/>
      <w:legacy w:legacy="1" w:legacySpace="0" w:legacyIndent="360"/>
      <w:lvlJc w:val="left"/>
      <w:pPr>
        <w:ind w:left="360" w:hanging="360"/>
      </w:pPr>
    </w:lvl>
  </w:abstractNum>
  <w:abstractNum w:abstractNumId="1">
    <w:nsid w:val="4959177C"/>
    <w:multiLevelType w:val="hybridMultilevel"/>
    <w:tmpl w:val="D90405AC"/>
    <w:lvl w:ilvl="0">
      <w:start w:val="2"/>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468477818">
    <w:abstractNumId w:val="0"/>
  </w:num>
  <w:num w:numId="2" w16cid:durableId="754590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D3"/>
    <w:rsid w:val="00000618"/>
    <w:rsid w:val="00001076"/>
    <w:rsid w:val="00003D8A"/>
    <w:rsid w:val="00004B91"/>
    <w:rsid w:val="00004EE6"/>
    <w:rsid w:val="000059BB"/>
    <w:rsid w:val="00005C8E"/>
    <w:rsid w:val="00007402"/>
    <w:rsid w:val="00015DBC"/>
    <w:rsid w:val="00017892"/>
    <w:rsid w:val="00017B6C"/>
    <w:rsid w:val="00021FA4"/>
    <w:rsid w:val="000224AC"/>
    <w:rsid w:val="000225FD"/>
    <w:rsid w:val="00023C70"/>
    <w:rsid w:val="00024B4F"/>
    <w:rsid w:val="0002680D"/>
    <w:rsid w:val="00027C0D"/>
    <w:rsid w:val="00033853"/>
    <w:rsid w:val="000346E6"/>
    <w:rsid w:val="00034C8B"/>
    <w:rsid w:val="00034EB8"/>
    <w:rsid w:val="000361D3"/>
    <w:rsid w:val="0003718E"/>
    <w:rsid w:val="00037BA7"/>
    <w:rsid w:val="00042441"/>
    <w:rsid w:val="00043103"/>
    <w:rsid w:val="00044738"/>
    <w:rsid w:val="00045BE6"/>
    <w:rsid w:val="00047BDA"/>
    <w:rsid w:val="00047FD9"/>
    <w:rsid w:val="00050224"/>
    <w:rsid w:val="000536AC"/>
    <w:rsid w:val="00053F83"/>
    <w:rsid w:val="000541C0"/>
    <w:rsid w:val="00054214"/>
    <w:rsid w:val="0005555E"/>
    <w:rsid w:val="00055DAE"/>
    <w:rsid w:val="00056240"/>
    <w:rsid w:val="00057231"/>
    <w:rsid w:val="00057536"/>
    <w:rsid w:val="000609E4"/>
    <w:rsid w:val="00060D77"/>
    <w:rsid w:val="0006110B"/>
    <w:rsid w:val="000611FE"/>
    <w:rsid w:val="0006374C"/>
    <w:rsid w:val="00063F44"/>
    <w:rsid w:val="000649A3"/>
    <w:rsid w:val="00065A81"/>
    <w:rsid w:val="00065D31"/>
    <w:rsid w:val="0006767B"/>
    <w:rsid w:val="00067E87"/>
    <w:rsid w:val="0007004D"/>
    <w:rsid w:val="000718E9"/>
    <w:rsid w:val="00071989"/>
    <w:rsid w:val="00071B7A"/>
    <w:rsid w:val="00071C87"/>
    <w:rsid w:val="00072585"/>
    <w:rsid w:val="00072893"/>
    <w:rsid w:val="00073386"/>
    <w:rsid w:val="000733A7"/>
    <w:rsid w:val="00075F94"/>
    <w:rsid w:val="00076459"/>
    <w:rsid w:val="0007702F"/>
    <w:rsid w:val="00077BA3"/>
    <w:rsid w:val="0008022F"/>
    <w:rsid w:val="000804D2"/>
    <w:rsid w:val="00080AA5"/>
    <w:rsid w:val="00082CD3"/>
    <w:rsid w:val="00083163"/>
    <w:rsid w:val="00083AC5"/>
    <w:rsid w:val="00083C91"/>
    <w:rsid w:val="00083FC9"/>
    <w:rsid w:val="00084AD3"/>
    <w:rsid w:val="00084B31"/>
    <w:rsid w:val="000852A0"/>
    <w:rsid w:val="00086480"/>
    <w:rsid w:val="00086F7A"/>
    <w:rsid w:val="0008723A"/>
    <w:rsid w:val="000876C9"/>
    <w:rsid w:val="000900F3"/>
    <w:rsid w:val="00092066"/>
    <w:rsid w:val="00093B00"/>
    <w:rsid w:val="00095B83"/>
    <w:rsid w:val="00097942"/>
    <w:rsid w:val="000A1994"/>
    <w:rsid w:val="000A21BC"/>
    <w:rsid w:val="000A22D0"/>
    <w:rsid w:val="000A2B4A"/>
    <w:rsid w:val="000A2EC0"/>
    <w:rsid w:val="000A4467"/>
    <w:rsid w:val="000A48D3"/>
    <w:rsid w:val="000A6843"/>
    <w:rsid w:val="000B0244"/>
    <w:rsid w:val="000B1A81"/>
    <w:rsid w:val="000B1EB2"/>
    <w:rsid w:val="000B2F89"/>
    <w:rsid w:val="000B347C"/>
    <w:rsid w:val="000B50F0"/>
    <w:rsid w:val="000B65B4"/>
    <w:rsid w:val="000C068B"/>
    <w:rsid w:val="000C239A"/>
    <w:rsid w:val="000C2988"/>
    <w:rsid w:val="000C4D4C"/>
    <w:rsid w:val="000C71A1"/>
    <w:rsid w:val="000C7BFE"/>
    <w:rsid w:val="000D00BD"/>
    <w:rsid w:val="000D07C4"/>
    <w:rsid w:val="000D0E87"/>
    <w:rsid w:val="000D1263"/>
    <w:rsid w:val="000D174C"/>
    <w:rsid w:val="000D2406"/>
    <w:rsid w:val="000D540F"/>
    <w:rsid w:val="000E0034"/>
    <w:rsid w:val="000E09F6"/>
    <w:rsid w:val="000E0EA3"/>
    <w:rsid w:val="000E1E26"/>
    <w:rsid w:val="000E21D5"/>
    <w:rsid w:val="000E25B0"/>
    <w:rsid w:val="000E4D06"/>
    <w:rsid w:val="000F00B2"/>
    <w:rsid w:val="000F1D6D"/>
    <w:rsid w:val="000F20E4"/>
    <w:rsid w:val="000F2745"/>
    <w:rsid w:val="000F2C85"/>
    <w:rsid w:val="000F3045"/>
    <w:rsid w:val="000F3D74"/>
    <w:rsid w:val="000F49A6"/>
    <w:rsid w:val="000F7FC9"/>
    <w:rsid w:val="00101825"/>
    <w:rsid w:val="00101F4C"/>
    <w:rsid w:val="00106330"/>
    <w:rsid w:val="00106605"/>
    <w:rsid w:val="00106DC4"/>
    <w:rsid w:val="0010780B"/>
    <w:rsid w:val="001102AC"/>
    <w:rsid w:val="001110CE"/>
    <w:rsid w:val="00111275"/>
    <w:rsid w:val="00112AF3"/>
    <w:rsid w:val="00113986"/>
    <w:rsid w:val="001150D0"/>
    <w:rsid w:val="00115814"/>
    <w:rsid w:val="001168B9"/>
    <w:rsid w:val="00117BB6"/>
    <w:rsid w:val="00121EBB"/>
    <w:rsid w:val="00123C42"/>
    <w:rsid w:val="00124719"/>
    <w:rsid w:val="0012484B"/>
    <w:rsid w:val="00125D80"/>
    <w:rsid w:val="001276E2"/>
    <w:rsid w:val="0013281C"/>
    <w:rsid w:val="00133A2C"/>
    <w:rsid w:val="00134AED"/>
    <w:rsid w:val="00135E7E"/>
    <w:rsid w:val="001365B2"/>
    <w:rsid w:val="00137605"/>
    <w:rsid w:val="0013770C"/>
    <w:rsid w:val="00140E06"/>
    <w:rsid w:val="00141F7D"/>
    <w:rsid w:val="001423B9"/>
    <w:rsid w:val="001423ED"/>
    <w:rsid w:val="00142CB8"/>
    <w:rsid w:val="00147D61"/>
    <w:rsid w:val="001506C0"/>
    <w:rsid w:val="00152821"/>
    <w:rsid w:val="00152A3B"/>
    <w:rsid w:val="00155C6E"/>
    <w:rsid w:val="00155D75"/>
    <w:rsid w:val="001565CE"/>
    <w:rsid w:val="001566F1"/>
    <w:rsid w:val="001571CB"/>
    <w:rsid w:val="00157309"/>
    <w:rsid w:val="00160995"/>
    <w:rsid w:val="00161208"/>
    <w:rsid w:val="00162809"/>
    <w:rsid w:val="001628EC"/>
    <w:rsid w:val="0016624F"/>
    <w:rsid w:val="00166EB9"/>
    <w:rsid w:val="0016711F"/>
    <w:rsid w:val="00167F07"/>
    <w:rsid w:val="001702B4"/>
    <w:rsid w:val="0017039E"/>
    <w:rsid w:val="00171540"/>
    <w:rsid w:val="00171EFF"/>
    <w:rsid w:val="001725A2"/>
    <w:rsid w:val="00172F29"/>
    <w:rsid w:val="0017329D"/>
    <w:rsid w:val="00174AE0"/>
    <w:rsid w:val="00176D68"/>
    <w:rsid w:val="001807E0"/>
    <w:rsid w:val="00182D7C"/>
    <w:rsid w:val="00184920"/>
    <w:rsid w:val="0018521D"/>
    <w:rsid w:val="00185D94"/>
    <w:rsid w:val="00186A2B"/>
    <w:rsid w:val="00186BDD"/>
    <w:rsid w:val="00186F5F"/>
    <w:rsid w:val="001879FB"/>
    <w:rsid w:val="00190AE2"/>
    <w:rsid w:val="00191C23"/>
    <w:rsid w:val="001922E7"/>
    <w:rsid w:val="00194890"/>
    <w:rsid w:val="00194949"/>
    <w:rsid w:val="00196A5E"/>
    <w:rsid w:val="00197DFB"/>
    <w:rsid w:val="001A06FA"/>
    <w:rsid w:val="001A1517"/>
    <w:rsid w:val="001A19E7"/>
    <w:rsid w:val="001A206E"/>
    <w:rsid w:val="001A3654"/>
    <w:rsid w:val="001A6522"/>
    <w:rsid w:val="001A75B7"/>
    <w:rsid w:val="001B0823"/>
    <w:rsid w:val="001B1A77"/>
    <w:rsid w:val="001B2448"/>
    <w:rsid w:val="001B3432"/>
    <w:rsid w:val="001B41DB"/>
    <w:rsid w:val="001B5592"/>
    <w:rsid w:val="001B6519"/>
    <w:rsid w:val="001B6DC2"/>
    <w:rsid w:val="001B78E5"/>
    <w:rsid w:val="001C043E"/>
    <w:rsid w:val="001C0CEF"/>
    <w:rsid w:val="001C4139"/>
    <w:rsid w:val="001C468B"/>
    <w:rsid w:val="001C5DB2"/>
    <w:rsid w:val="001C5DCA"/>
    <w:rsid w:val="001C62F6"/>
    <w:rsid w:val="001D1562"/>
    <w:rsid w:val="001D4D4E"/>
    <w:rsid w:val="001D7751"/>
    <w:rsid w:val="001E0901"/>
    <w:rsid w:val="001E18BD"/>
    <w:rsid w:val="001E1A6C"/>
    <w:rsid w:val="001E1DB2"/>
    <w:rsid w:val="001E6510"/>
    <w:rsid w:val="001E7C0B"/>
    <w:rsid w:val="001F10AC"/>
    <w:rsid w:val="001F2273"/>
    <w:rsid w:val="001F22E0"/>
    <w:rsid w:val="001F2453"/>
    <w:rsid w:val="001F2682"/>
    <w:rsid w:val="001F3C42"/>
    <w:rsid w:val="001F5135"/>
    <w:rsid w:val="001F6519"/>
    <w:rsid w:val="001F73E0"/>
    <w:rsid w:val="001F7ACE"/>
    <w:rsid w:val="00200E86"/>
    <w:rsid w:val="00201667"/>
    <w:rsid w:val="00203572"/>
    <w:rsid w:val="00206713"/>
    <w:rsid w:val="0020699F"/>
    <w:rsid w:val="00206E6C"/>
    <w:rsid w:val="00207E3B"/>
    <w:rsid w:val="00210B6D"/>
    <w:rsid w:val="00210F58"/>
    <w:rsid w:val="00211526"/>
    <w:rsid w:val="002124C1"/>
    <w:rsid w:val="00213139"/>
    <w:rsid w:val="002142E2"/>
    <w:rsid w:val="00215307"/>
    <w:rsid w:val="002161DA"/>
    <w:rsid w:val="002208D7"/>
    <w:rsid w:val="0022362B"/>
    <w:rsid w:val="00223E8D"/>
    <w:rsid w:val="002250C7"/>
    <w:rsid w:val="002258EE"/>
    <w:rsid w:val="00225FA9"/>
    <w:rsid w:val="00226A23"/>
    <w:rsid w:val="00226C4B"/>
    <w:rsid w:val="00227008"/>
    <w:rsid w:val="002301F7"/>
    <w:rsid w:val="0023132E"/>
    <w:rsid w:val="002316B1"/>
    <w:rsid w:val="00232781"/>
    <w:rsid w:val="00232B07"/>
    <w:rsid w:val="00234C88"/>
    <w:rsid w:val="0023572C"/>
    <w:rsid w:val="0023581B"/>
    <w:rsid w:val="00235A4E"/>
    <w:rsid w:val="0024426D"/>
    <w:rsid w:val="002446AB"/>
    <w:rsid w:val="00244A27"/>
    <w:rsid w:val="00245542"/>
    <w:rsid w:val="00245DAB"/>
    <w:rsid w:val="00246B9C"/>
    <w:rsid w:val="00251D34"/>
    <w:rsid w:val="00251D7C"/>
    <w:rsid w:val="002523F3"/>
    <w:rsid w:val="00252503"/>
    <w:rsid w:val="0025420A"/>
    <w:rsid w:val="002551B9"/>
    <w:rsid w:val="00255B35"/>
    <w:rsid w:val="00255BC8"/>
    <w:rsid w:val="00256846"/>
    <w:rsid w:val="00256EF9"/>
    <w:rsid w:val="00257138"/>
    <w:rsid w:val="00262033"/>
    <w:rsid w:val="002661CF"/>
    <w:rsid w:val="00270598"/>
    <w:rsid w:val="00271AAD"/>
    <w:rsid w:val="00272392"/>
    <w:rsid w:val="00274ACB"/>
    <w:rsid w:val="00274D9C"/>
    <w:rsid w:val="00280823"/>
    <w:rsid w:val="00280939"/>
    <w:rsid w:val="0028202B"/>
    <w:rsid w:val="00282048"/>
    <w:rsid w:val="0028226A"/>
    <w:rsid w:val="002833EC"/>
    <w:rsid w:val="00283746"/>
    <w:rsid w:val="00284439"/>
    <w:rsid w:val="0028722F"/>
    <w:rsid w:val="00287F05"/>
    <w:rsid w:val="00290779"/>
    <w:rsid w:val="002914B2"/>
    <w:rsid w:val="00295738"/>
    <w:rsid w:val="00297808"/>
    <w:rsid w:val="00297906"/>
    <w:rsid w:val="002A0157"/>
    <w:rsid w:val="002A0A38"/>
    <w:rsid w:val="002A2B45"/>
    <w:rsid w:val="002A31D7"/>
    <w:rsid w:val="002A32A0"/>
    <w:rsid w:val="002A3DAD"/>
    <w:rsid w:val="002A5CC3"/>
    <w:rsid w:val="002A634B"/>
    <w:rsid w:val="002A6654"/>
    <w:rsid w:val="002A6FA5"/>
    <w:rsid w:val="002A7254"/>
    <w:rsid w:val="002A755D"/>
    <w:rsid w:val="002A7878"/>
    <w:rsid w:val="002B00BE"/>
    <w:rsid w:val="002B1450"/>
    <w:rsid w:val="002B244B"/>
    <w:rsid w:val="002B28E1"/>
    <w:rsid w:val="002B37C6"/>
    <w:rsid w:val="002B497F"/>
    <w:rsid w:val="002B78F2"/>
    <w:rsid w:val="002C02A1"/>
    <w:rsid w:val="002C0CB5"/>
    <w:rsid w:val="002C1B29"/>
    <w:rsid w:val="002C1DA9"/>
    <w:rsid w:val="002C377E"/>
    <w:rsid w:val="002C3A2B"/>
    <w:rsid w:val="002C3A4C"/>
    <w:rsid w:val="002C3C50"/>
    <w:rsid w:val="002C5E4E"/>
    <w:rsid w:val="002C60FC"/>
    <w:rsid w:val="002C6168"/>
    <w:rsid w:val="002D068B"/>
    <w:rsid w:val="002D17BC"/>
    <w:rsid w:val="002D76F2"/>
    <w:rsid w:val="002E0709"/>
    <w:rsid w:val="002E0A4E"/>
    <w:rsid w:val="002E1A69"/>
    <w:rsid w:val="002E4A5A"/>
    <w:rsid w:val="002F011D"/>
    <w:rsid w:val="002F1A19"/>
    <w:rsid w:val="002F2D03"/>
    <w:rsid w:val="002F5E09"/>
    <w:rsid w:val="002F6132"/>
    <w:rsid w:val="002F6656"/>
    <w:rsid w:val="002F7433"/>
    <w:rsid w:val="002F7DDD"/>
    <w:rsid w:val="003018D4"/>
    <w:rsid w:val="0030254B"/>
    <w:rsid w:val="0030393F"/>
    <w:rsid w:val="00304092"/>
    <w:rsid w:val="00307128"/>
    <w:rsid w:val="00312223"/>
    <w:rsid w:val="00313249"/>
    <w:rsid w:val="00313D32"/>
    <w:rsid w:val="00313EF0"/>
    <w:rsid w:val="00314434"/>
    <w:rsid w:val="00314612"/>
    <w:rsid w:val="003147A6"/>
    <w:rsid w:val="00315943"/>
    <w:rsid w:val="00320357"/>
    <w:rsid w:val="0032077B"/>
    <w:rsid w:val="00321AD3"/>
    <w:rsid w:val="00321B29"/>
    <w:rsid w:val="0032464D"/>
    <w:rsid w:val="0032501B"/>
    <w:rsid w:val="003275D2"/>
    <w:rsid w:val="00327C24"/>
    <w:rsid w:val="003307FD"/>
    <w:rsid w:val="0033088D"/>
    <w:rsid w:val="0033197D"/>
    <w:rsid w:val="00332C0F"/>
    <w:rsid w:val="00333BED"/>
    <w:rsid w:val="0033436A"/>
    <w:rsid w:val="0033565C"/>
    <w:rsid w:val="00336656"/>
    <w:rsid w:val="00337393"/>
    <w:rsid w:val="0033768E"/>
    <w:rsid w:val="00344122"/>
    <w:rsid w:val="00344744"/>
    <w:rsid w:val="00344927"/>
    <w:rsid w:val="003461E5"/>
    <w:rsid w:val="003472C7"/>
    <w:rsid w:val="00347F7B"/>
    <w:rsid w:val="00350852"/>
    <w:rsid w:val="003517D8"/>
    <w:rsid w:val="00352462"/>
    <w:rsid w:val="00352C6F"/>
    <w:rsid w:val="00355464"/>
    <w:rsid w:val="00355E6F"/>
    <w:rsid w:val="003568BD"/>
    <w:rsid w:val="00356B77"/>
    <w:rsid w:val="00362506"/>
    <w:rsid w:val="00362930"/>
    <w:rsid w:val="003647DF"/>
    <w:rsid w:val="0036617F"/>
    <w:rsid w:val="00367840"/>
    <w:rsid w:val="00370852"/>
    <w:rsid w:val="00372E1D"/>
    <w:rsid w:val="00374A78"/>
    <w:rsid w:val="00375E6A"/>
    <w:rsid w:val="00377079"/>
    <w:rsid w:val="00380C07"/>
    <w:rsid w:val="00380D02"/>
    <w:rsid w:val="00380E9D"/>
    <w:rsid w:val="00383089"/>
    <w:rsid w:val="00383A23"/>
    <w:rsid w:val="00384E53"/>
    <w:rsid w:val="0038668D"/>
    <w:rsid w:val="00386967"/>
    <w:rsid w:val="00391D41"/>
    <w:rsid w:val="003925F1"/>
    <w:rsid w:val="00393FCD"/>
    <w:rsid w:val="0039428C"/>
    <w:rsid w:val="003963D3"/>
    <w:rsid w:val="00396A1A"/>
    <w:rsid w:val="003978DA"/>
    <w:rsid w:val="003A0264"/>
    <w:rsid w:val="003A15EA"/>
    <w:rsid w:val="003A1B4D"/>
    <w:rsid w:val="003A2D9A"/>
    <w:rsid w:val="003A4BA9"/>
    <w:rsid w:val="003A5DDF"/>
    <w:rsid w:val="003B0521"/>
    <w:rsid w:val="003B242C"/>
    <w:rsid w:val="003B245E"/>
    <w:rsid w:val="003B2CA9"/>
    <w:rsid w:val="003B3683"/>
    <w:rsid w:val="003B5084"/>
    <w:rsid w:val="003C0903"/>
    <w:rsid w:val="003C1BEB"/>
    <w:rsid w:val="003C241D"/>
    <w:rsid w:val="003C2673"/>
    <w:rsid w:val="003C2D30"/>
    <w:rsid w:val="003C3386"/>
    <w:rsid w:val="003C3515"/>
    <w:rsid w:val="003C3569"/>
    <w:rsid w:val="003C35BB"/>
    <w:rsid w:val="003C3F18"/>
    <w:rsid w:val="003C4C1D"/>
    <w:rsid w:val="003C5447"/>
    <w:rsid w:val="003C60A3"/>
    <w:rsid w:val="003C63AB"/>
    <w:rsid w:val="003C6510"/>
    <w:rsid w:val="003C6797"/>
    <w:rsid w:val="003C7428"/>
    <w:rsid w:val="003C764A"/>
    <w:rsid w:val="003D1E42"/>
    <w:rsid w:val="003D2EFA"/>
    <w:rsid w:val="003D3B06"/>
    <w:rsid w:val="003D40C8"/>
    <w:rsid w:val="003D65FE"/>
    <w:rsid w:val="003D6A85"/>
    <w:rsid w:val="003E2BFC"/>
    <w:rsid w:val="003E497F"/>
    <w:rsid w:val="003E5578"/>
    <w:rsid w:val="003E7317"/>
    <w:rsid w:val="003E73F1"/>
    <w:rsid w:val="003F04C2"/>
    <w:rsid w:val="003F0C5D"/>
    <w:rsid w:val="003F2CB8"/>
    <w:rsid w:val="003F5063"/>
    <w:rsid w:val="003F6D9D"/>
    <w:rsid w:val="003F76FE"/>
    <w:rsid w:val="00403CE9"/>
    <w:rsid w:val="00405B63"/>
    <w:rsid w:val="004074BC"/>
    <w:rsid w:val="004104CC"/>
    <w:rsid w:val="00410B85"/>
    <w:rsid w:val="004125A1"/>
    <w:rsid w:val="004127F6"/>
    <w:rsid w:val="00412938"/>
    <w:rsid w:val="004135CC"/>
    <w:rsid w:val="00414E25"/>
    <w:rsid w:val="0041603E"/>
    <w:rsid w:val="00416314"/>
    <w:rsid w:val="00424362"/>
    <w:rsid w:val="00426191"/>
    <w:rsid w:val="00426790"/>
    <w:rsid w:val="00426A18"/>
    <w:rsid w:val="00426C77"/>
    <w:rsid w:val="00426C7A"/>
    <w:rsid w:val="00426CCB"/>
    <w:rsid w:val="00427163"/>
    <w:rsid w:val="00430C24"/>
    <w:rsid w:val="00432A18"/>
    <w:rsid w:val="0043471E"/>
    <w:rsid w:val="00436098"/>
    <w:rsid w:val="0043618D"/>
    <w:rsid w:val="00437C36"/>
    <w:rsid w:val="00437D9D"/>
    <w:rsid w:val="00442843"/>
    <w:rsid w:val="00442E4F"/>
    <w:rsid w:val="00444B47"/>
    <w:rsid w:val="004464FF"/>
    <w:rsid w:val="004513B4"/>
    <w:rsid w:val="00451E76"/>
    <w:rsid w:val="00453C12"/>
    <w:rsid w:val="00457DCF"/>
    <w:rsid w:val="00461343"/>
    <w:rsid w:val="004614CE"/>
    <w:rsid w:val="00463DF4"/>
    <w:rsid w:val="0046606F"/>
    <w:rsid w:val="00467611"/>
    <w:rsid w:val="00470BB3"/>
    <w:rsid w:val="00471CAD"/>
    <w:rsid w:val="00472036"/>
    <w:rsid w:val="00472F16"/>
    <w:rsid w:val="0047375F"/>
    <w:rsid w:val="00474F82"/>
    <w:rsid w:val="0047576A"/>
    <w:rsid w:val="00477417"/>
    <w:rsid w:val="00482581"/>
    <w:rsid w:val="004842D1"/>
    <w:rsid w:val="00485C6C"/>
    <w:rsid w:val="00486639"/>
    <w:rsid w:val="0048725A"/>
    <w:rsid w:val="0048780A"/>
    <w:rsid w:val="00492ED0"/>
    <w:rsid w:val="00493D50"/>
    <w:rsid w:val="0049413E"/>
    <w:rsid w:val="0049526E"/>
    <w:rsid w:val="00497C17"/>
    <w:rsid w:val="004A12E2"/>
    <w:rsid w:val="004A14F9"/>
    <w:rsid w:val="004A3171"/>
    <w:rsid w:val="004A3EAC"/>
    <w:rsid w:val="004A4CD6"/>
    <w:rsid w:val="004A52E9"/>
    <w:rsid w:val="004A5F73"/>
    <w:rsid w:val="004A65A5"/>
    <w:rsid w:val="004A6C7F"/>
    <w:rsid w:val="004B0D60"/>
    <w:rsid w:val="004B0F01"/>
    <w:rsid w:val="004B1E5A"/>
    <w:rsid w:val="004B387E"/>
    <w:rsid w:val="004B3B36"/>
    <w:rsid w:val="004B3D16"/>
    <w:rsid w:val="004B3F14"/>
    <w:rsid w:val="004B4B97"/>
    <w:rsid w:val="004B4FC9"/>
    <w:rsid w:val="004B5476"/>
    <w:rsid w:val="004B7C99"/>
    <w:rsid w:val="004C263E"/>
    <w:rsid w:val="004C3243"/>
    <w:rsid w:val="004C3276"/>
    <w:rsid w:val="004C4538"/>
    <w:rsid w:val="004D1211"/>
    <w:rsid w:val="004D267A"/>
    <w:rsid w:val="004D378B"/>
    <w:rsid w:val="004D58A2"/>
    <w:rsid w:val="004D6E8B"/>
    <w:rsid w:val="004E0259"/>
    <w:rsid w:val="004E1F08"/>
    <w:rsid w:val="004E2FEB"/>
    <w:rsid w:val="004E3184"/>
    <w:rsid w:val="004E3AF2"/>
    <w:rsid w:val="004E43C8"/>
    <w:rsid w:val="004E6040"/>
    <w:rsid w:val="004E6256"/>
    <w:rsid w:val="004E69C7"/>
    <w:rsid w:val="004E6B15"/>
    <w:rsid w:val="004E6EA4"/>
    <w:rsid w:val="004E7D4B"/>
    <w:rsid w:val="004F0246"/>
    <w:rsid w:val="004F0965"/>
    <w:rsid w:val="004F1B15"/>
    <w:rsid w:val="004F1B65"/>
    <w:rsid w:val="004F2472"/>
    <w:rsid w:val="004F2BF3"/>
    <w:rsid w:val="004F39F1"/>
    <w:rsid w:val="004F3C09"/>
    <w:rsid w:val="004F5BDD"/>
    <w:rsid w:val="00500370"/>
    <w:rsid w:val="00501993"/>
    <w:rsid w:val="00501BC7"/>
    <w:rsid w:val="00502423"/>
    <w:rsid w:val="00502BD6"/>
    <w:rsid w:val="005040C2"/>
    <w:rsid w:val="0050556B"/>
    <w:rsid w:val="00506C69"/>
    <w:rsid w:val="00507FCD"/>
    <w:rsid w:val="00510257"/>
    <w:rsid w:val="005112B6"/>
    <w:rsid w:val="005139FF"/>
    <w:rsid w:val="00513F5D"/>
    <w:rsid w:val="00514331"/>
    <w:rsid w:val="00516C22"/>
    <w:rsid w:val="00522024"/>
    <w:rsid w:val="00522887"/>
    <w:rsid w:val="00522EB1"/>
    <w:rsid w:val="00524A7A"/>
    <w:rsid w:val="005251FC"/>
    <w:rsid w:val="00525A37"/>
    <w:rsid w:val="005263B5"/>
    <w:rsid w:val="0052701A"/>
    <w:rsid w:val="00527352"/>
    <w:rsid w:val="00530AEE"/>
    <w:rsid w:val="00533408"/>
    <w:rsid w:val="005336A5"/>
    <w:rsid w:val="005336FF"/>
    <w:rsid w:val="0053529C"/>
    <w:rsid w:val="005353B1"/>
    <w:rsid w:val="00540163"/>
    <w:rsid w:val="005421C5"/>
    <w:rsid w:val="005438E1"/>
    <w:rsid w:val="00544918"/>
    <w:rsid w:val="00544D3E"/>
    <w:rsid w:val="00544DF7"/>
    <w:rsid w:val="00545BE1"/>
    <w:rsid w:val="005467AF"/>
    <w:rsid w:val="005500D6"/>
    <w:rsid w:val="0055084B"/>
    <w:rsid w:val="00550F27"/>
    <w:rsid w:val="005511E2"/>
    <w:rsid w:val="005514A4"/>
    <w:rsid w:val="005542B8"/>
    <w:rsid w:val="005553EE"/>
    <w:rsid w:val="00557012"/>
    <w:rsid w:val="00557E6F"/>
    <w:rsid w:val="00560153"/>
    <w:rsid w:val="00562701"/>
    <w:rsid w:val="00564955"/>
    <w:rsid w:val="00564975"/>
    <w:rsid w:val="00571234"/>
    <w:rsid w:val="0057410A"/>
    <w:rsid w:val="00574825"/>
    <w:rsid w:val="0057524A"/>
    <w:rsid w:val="005764CE"/>
    <w:rsid w:val="005766D8"/>
    <w:rsid w:val="00577F8D"/>
    <w:rsid w:val="0058098D"/>
    <w:rsid w:val="00581DB0"/>
    <w:rsid w:val="00582546"/>
    <w:rsid w:val="005838C4"/>
    <w:rsid w:val="005839D4"/>
    <w:rsid w:val="005859D5"/>
    <w:rsid w:val="00585C4C"/>
    <w:rsid w:val="00587FDC"/>
    <w:rsid w:val="00593130"/>
    <w:rsid w:val="00593251"/>
    <w:rsid w:val="00593386"/>
    <w:rsid w:val="00595D96"/>
    <w:rsid w:val="00597503"/>
    <w:rsid w:val="00597AEE"/>
    <w:rsid w:val="00597DA4"/>
    <w:rsid w:val="005A0DD1"/>
    <w:rsid w:val="005A189B"/>
    <w:rsid w:val="005A34A0"/>
    <w:rsid w:val="005A47CD"/>
    <w:rsid w:val="005A4C26"/>
    <w:rsid w:val="005A5C76"/>
    <w:rsid w:val="005A6F33"/>
    <w:rsid w:val="005B145C"/>
    <w:rsid w:val="005B1E5F"/>
    <w:rsid w:val="005B2C6E"/>
    <w:rsid w:val="005B357D"/>
    <w:rsid w:val="005B3946"/>
    <w:rsid w:val="005B3E28"/>
    <w:rsid w:val="005B4C1D"/>
    <w:rsid w:val="005B628E"/>
    <w:rsid w:val="005B6F28"/>
    <w:rsid w:val="005C015E"/>
    <w:rsid w:val="005C1B0D"/>
    <w:rsid w:val="005C247D"/>
    <w:rsid w:val="005C2969"/>
    <w:rsid w:val="005C29B2"/>
    <w:rsid w:val="005C2B0F"/>
    <w:rsid w:val="005C321B"/>
    <w:rsid w:val="005C368C"/>
    <w:rsid w:val="005C3A09"/>
    <w:rsid w:val="005C7AB6"/>
    <w:rsid w:val="005C7E3F"/>
    <w:rsid w:val="005D1488"/>
    <w:rsid w:val="005D2177"/>
    <w:rsid w:val="005D22FE"/>
    <w:rsid w:val="005D438D"/>
    <w:rsid w:val="005D4834"/>
    <w:rsid w:val="005D5C13"/>
    <w:rsid w:val="005D66F1"/>
    <w:rsid w:val="005D6C29"/>
    <w:rsid w:val="005D70E6"/>
    <w:rsid w:val="005D7706"/>
    <w:rsid w:val="005E072D"/>
    <w:rsid w:val="005E0A6A"/>
    <w:rsid w:val="005E0C6E"/>
    <w:rsid w:val="005E13E4"/>
    <w:rsid w:val="005E1F37"/>
    <w:rsid w:val="005E2E50"/>
    <w:rsid w:val="005E474F"/>
    <w:rsid w:val="005F0A0C"/>
    <w:rsid w:val="005F1C3B"/>
    <w:rsid w:val="005F20DF"/>
    <w:rsid w:val="005F2B5B"/>
    <w:rsid w:val="005F31E8"/>
    <w:rsid w:val="005F3391"/>
    <w:rsid w:val="005F426F"/>
    <w:rsid w:val="005F56A6"/>
    <w:rsid w:val="005F701F"/>
    <w:rsid w:val="0060114F"/>
    <w:rsid w:val="006035A5"/>
    <w:rsid w:val="0060708B"/>
    <w:rsid w:val="006076E6"/>
    <w:rsid w:val="00607E6B"/>
    <w:rsid w:val="00611EFC"/>
    <w:rsid w:val="00614A84"/>
    <w:rsid w:val="0061511A"/>
    <w:rsid w:val="006179C7"/>
    <w:rsid w:val="006218FF"/>
    <w:rsid w:val="00623997"/>
    <w:rsid w:val="00623C71"/>
    <w:rsid w:val="00627403"/>
    <w:rsid w:val="00627B6E"/>
    <w:rsid w:val="00630A29"/>
    <w:rsid w:val="00631004"/>
    <w:rsid w:val="00636540"/>
    <w:rsid w:val="006373D1"/>
    <w:rsid w:val="00640725"/>
    <w:rsid w:val="00641376"/>
    <w:rsid w:val="00641D8B"/>
    <w:rsid w:val="006425BA"/>
    <w:rsid w:val="006457E4"/>
    <w:rsid w:val="00645E15"/>
    <w:rsid w:val="006462C3"/>
    <w:rsid w:val="00646BFB"/>
    <w:rsid w:val="00647586"/>
    <w:rsid w:val="006476FD"/>
    <w:rsid w:val="00650022"/>
    <w:rsid w:val="00651797"/>
    <w:rsid w:val="006553F1"/>
    <w:rsid w:val="00655D51"/>
    <w:rsid w:val="006567B9"/>
    <w:rsid w:val="0065752B"/>
    <w:rsid w:val="00664265"/>
    <w:rsid w:val="00664DF1"/>
    <w:rsid w:val="00665446"/>
    <w:rsid w:val="00666F71"/>
    <w:rsid w:val="00670352"/>
    <w:rsid w:val="00670D6B"/>
    <w:rsid w:val="00671277"/>
    <w:rsid w:val="006713B0"/>
    <w:rsid w:val="00671A57"/>
    <w:rsid w:val="00672D10"/>
    <w:rsid w:val="006731E3"/>
    <w:rsid w:val="00674128"/>
    <w:rsid w:val="006766E0"/>
    <w:rsid w:val="00680385"/>
    <w:rsid w:val="00682447"/>
    <w:rsid w:val="006825EB"/>
    <w:rsid w:val="0068311D"/>
    <w:rsid w:val="00683120"/>
    <w:rsid w:val="00686DCD"/>
    <w:rsid w:val="00687953"/>
    <w:rsid w:val="00690309"/>
    <w:rsid w:val="00691BE0"/>
    <w:rsid w:val="006923E1"/>
    <w:rsid w:val="006936D6"/>
    <w:rsid w:val="00694E9F"/>
    <w:rsid w:val="0069566F"/>
    <w:rsid w:val="006957B3"/>
    <w:rsid w:val="00695CD0"/>
    <w:rsid w:val="00697327"/>
    <w:rsid w:val="006979C9"/>
    <w:rsid w:val="006A0F0C"/>
    <w:rsid w:val="006A178A"/>
    <w:rsid w:val="006A2BFB"/>
    <w:rsid w:val="006A4C5C"/>
    <w:rsid w:val="006A4CC5"/>
    <w:rsid w:val="006A4D83"/>
    <w:rsid w:val="006A64FD"/>
    <w:rsid w:val="006A6587"/>
    <w:rsid w:val="006A77FB"/>
    <w:rsid w:val="006A7AAB"/>
    <w:rsid w:val="006A7CD6"/>
    <w:rsid w:val="006B00A7"/>
    <w:rsid w:val="006B2E09"/>
    <w:rsid w:val="006B443D"/>
    <w:rsid w:val="006B44AA"/>
    <w:rsid w:val="006B5776"/>
    <w:rsid w:val="006B78B9"/>
    <w:rsid w:val="006C1508"/>
    <w:rsid w:val="006C61CC"/>
    <w:rsid w:val="006C6CD9"/>
    <w:rsid w:val="006D055B"/>
    <w:rsid w:val="006D40EA"/>
    <w:rsid w:val="006D42B2"/>
    <w:rsid w:val="006D42C3"/>
    <w:rsid w:val="006D45D5"/>
    <w:rsid w:val="006D534F"/>
    <w:rsid w:val="006D5F51"/>
    <w:rsid w:val="006D6F46"/>
    <w:rsid w:val="006E2EDF"/>
    <w:rsid w:val="006E48B8"/>
    <w:rsid w:val="006E57F7"/>
    <w:rsid w:val="006E58BA"/>
    <w:rsid w:val="006E5DD9"/>
    <w:rsid w:val="006E6472"/>
    <w:rsid w:val="006F42BB"/>
    <w:rsid w:val="006F47F5"/>
    <w:rsid w:val="006F55BE"/>
    <w:rsid w:val="006F684A"/>
    <w:rsid w:val="006F6F85"/>
    <w:rsid w:val="007026FC"/>
    <w:rsid w:val="0070315F"/>
    <w:rsid w:val="00703346"/>
    <w:rsid w:val="00703E2A"/>
    <w:rsid w:val="007050A7"/>
    <w:rsid w:val="00707FAC"/>
    <w:rsid w:val="00710ABC"/>
    <w:rsid w:val="00711E8C"/>
    <w:rsid w:val="00711F05"/>
    <w:rsid w:val="00712252"/>
    <w:rsid w:val="00712AD4"/>
    <w:rsid w:val="00716359"/>
    <w:rsid w:val="0071749C"/>
    <w:rsid w:val="007233AE"/>
    <w:rsid w:val="0072622A"/>
    <w:rsid w:val="00726BA9"/>
    <w:rsid w:val="00727524"/>
    <w:rsid w:val="00733B17"/>
    <w:rsid w:val="00734CBA"/>
    <w:rsid w:val="00734E3B"/>
    <w:rsid w:val="00736A45"/>
    <w:rsid w:val="0073712B"/>
    <w:rsid w:val="007372E7"/>
    <w:rsid w:val="0073732E"/>
    <w:rsid w:val="00740480"/>
    <w:rsid w:val="00741356"/>
    <w:rsid w:val="00741427"/>
    <w:rsid w:val="007446C4"/>
    <w:rsid w:val="007448F2"/>
    <w:rsid w:val="00744D2D"/>
    <w:rsid w:val="00745C5F"/>
    <w:rsid w:val="00746C2C"/>
    <w:rsid w:val="0074737A"/>
    <w:rsid w:val="00747854"/>
    <w:rsid w:val="00750701"/>
    <w:rsid w:val="00750932"/>
    <w:rsid w:val="00750CDD"/>
    <w:rsid w:val="00752D35"/>
    <w:rsid w:val="00753D2A"/>
    <w:rsid w:val="0075511A"/>
    <w:rsid w:val="00760A7B"/>
    <w:rsid w:val="00761A3A"/>
    <w:rsid w:val="00762323"/>
    <w:rsid w:val="007633B7"/>
    <w:rsid w:val="00763417"/>
    <w:rsid w:val="00763A3A"/>
    <w:rsid w:val="00763E85"/>
    <w:rsid w:val="00764651"/>
    <w:rsid w:val="00767573"/>
    <w:rsid w:val="007727F4"/>
    <w:rsid w:val="00776E37"/>
    <w:rsid w:val="0078007D"/>
    <w:rsid w:val="0078045D"/>
    <w:rsid w:val="007806AC"/>
    <w:rsid w:val="00781323"/>
    <w:rsid w:val="00781CFC"/>
    <w:rsid w:val="00781FC3"/>
    <w:rsid w:val="00784FF6"/>
    <w:rsid w:val="00785817"/>
    <w:rsid w:val="00785D30"/>
    <w:rsid w:val="007919BC"/>
    <w:rsid w:val="00792459"/>
    <w:rsid w:val="007952AE"/>
    <w:rsid w:val="0079632B"/>
    <w:rsid w:val="00796CD8"/>
    <w:rsid w:val="007975F1"/>
    <w:rsid w:val="00797F9E"/>
    <w:rsid w:val="007A0F0A"/>
    <w:rsid w:val="007A0FE9"/>
    <w:rsid w:val="007A3995"/>
    <w:rsid w:val="007A4FBC"/>
    <w:rsid w:val="007A5CAB"/>
    <w:rsid w:val="007B1DC5"/>
    <w:rsid w:val="007B1E98"/>
    <w:rsid w:val="007B307A"/>
    <w:rsid w:val="007B40A7"/>
    <w:rsid w:val="007B668F"/>
    <w:rsid w:val="007B673C"/>
    <w:rsid w:val="007B6ECE"/>
    <w:rsid w:val="007B7268"/>
    <w:rsid w:val="007B7705"/>
    <w:rsid w:val="007C0D06"/>
    <w:rsid w:val="007C204F"/>
    <w:rsid w:val="007C37B5"/>
    <w:rsid w:val="007C3C25"/>
    <w:rsid w:val="007C3E57"/>
    <w:rsid w:val="007C3F4F"/>
    <w:rsid w:val="007C438C"/>
    <w:rsid w:val="007D04D8"/>
    <w:rsid w:val="007D0ED0"/>
    <w:rsid w:val="007D185B"/>
    <w:rsid w:val="007D34CA"/>
    <w:rsid w:val="007D545E"/>
    <w:rsid w:val="007D5522"/>
    <w:rsid w:val="007D6021"/>
    <w:rsid w:val="007D62AA"/>
    <w:rsid w:val="007D72E2"/>
    <w:rsid w:val="007E0664"/>
    <w:rsid w:val="007E06DD"/>
    <w:rsid w:val="007E0A8D"/>
    <w:rsid w:val="007E2759"/>
    <w:rsid w:val="007E28EA"/>
    <w:rsid w:val="007E2A66"/>
    <w:rsid w:val="007E3D17"/>
    <w:rsid w:val="007E4BD3"/>
    <w:rsid w:val="007F0317"/>
    <w:rsid w:val="007F3918"/>
    <w:rsid w:val="007F4A46"/>
    <w:rsid w:val="007F784B"/>
    <w:rsid w:val="008004C2"/>
    <w:rsid w:val="00800D99"/>
    <w:rsid w:val="00802F7F"/>
    <w:rsid w:val="00803F04"/>
    <w:rsid w:val="00806355"/>
    <w:rsid w:val="00807A8A"/>
    <w:rsid w:val="0081104E"/>
    <w:rsid w:val="008110ED"/>
    <w:rsid w:val="008111F2"/>
    <w:rsid w:val="008120AD"/>
    <w:rsid w:val="00813697"/>
    <w:rsid w:val="00815332"/>
    <w:rsid w:val="008155D7"/>
    <w:rsid w:val="008160D1"/>
    <w:rsid w:val="008169DC"/>
    <w:rsid w:val="00820019"/>
    <w:rsid w:val="0082355F"/>
    <w:rsid w:val="0082361A"/>
    <w:rsid w:val="0082455B"/>
    <w:rsid w:val="008253CC"/>
    <w:rsid w:val="00825FA3"/>
    <w:rsid w:val="008303AF"/>
    <w:rsid w:val="008309BC"/>
    <w:rsid w:val="00831A3B"/>
    <w:rsid w:val="008334C5"/>
    <w:rsid w:val="00834178"/>
    <w:rsid w:val="00836BFE"/>
    <w:rsid w:val="00837B66"/>
    <w:rsid w:val="008401D0"/>
    <w:rsid w:val="00841E19"/>
    <w:rsid w:val="00844E77"/>
    <w:rsid w:val="008459EE"/>
    <w:rsid w:val="00846132"/>
    <w:rsid w:val="0084759D"/>
    <w:rsid w:val="00851BFE"/>
    <w:rsid w:val="00853E31"/>
    <w:rsid w:val="008542FB"/>
    <w:rsid w:val="00855BF0"/>
    <w:rsid w:val="00855E43"/>
    <w:rsid w:val="008571DD"/>
    <w:rsid w:val="00857BAA"/>
    <w:rsid w:val="00860183"/>
    <w:rsid w:val="0086026A"/>
    <w:rsid w:val="00860412"/>
    <w:rsid w:val="00860DD9"/>
    <w:rsid w:val="00860FB5"/>
    <w:rsid w:val="00863706"/>
    <w:rsid w:val="00863916"/>
    <w:rsid w:val="00864F2B"/>
    <w:rsid w:val="0086557A"/>
    <w:rsid w:val="00865C1D"/>
    <w:rsid w:val="008664FD"/>
    <w:rsid w:val="00866BFC"/>
    <w:rsid w:val="00867A78"/>
    <w:rsid w:val="008707BF"/>
    <w:rsid w:val="0087119A"/>
    <w:rsid w:val="00871EB9"/>
    <w:rsid w:val="008720AB"/>
    <w:rsid w:val="008722CA"/>
    <w:rsid w:val="008733F2"/>
    <w:rsid w:val="00875A1B"/>
    <w:rsid w:val="00876509"/>
    <w:rsid w:val="00877B1F"/>
    <w:rsid w:val="00880227"/>
    <w:rsid w:val="00881986"/>
    <w:rsid w:val="008825D1"/>
    <w:rsid w:val="00882BE3"/>
    <w:rsid w:val="00882CA9"/>
    <w:rsid w:val="00883B3B"/>
    <w:rsid w:val="008841AC"/>
    <w:rsid w:val="00884867"/>
    <w:rsid w:val="0088791E"/>
    <w:rsid w:val="0089096F"/>
    <w:rsid w:val="008918F9"/>
    <w:rsid w:val="008939E3"/>
    <w:rsid w:val="00893B66"/>
    <w:rsid w:val="00895388"/>
    <w:rsid w:val="00895D65"/>
    <w:rsid w:val="008A0266"/>
    <w:rsid w:val="008A08F0"/>
    <w:rsid w:val="008A1015"/>
    <w:rsid w:val="008A35A1"/>
    <w:rsid w:val="008A570B"/>
    <w:rsid w:val="008B0DE3"/>
    <w:rsid w:val="008B1EB0"/>
    <w:rsid w:val="008B7385"/>
    <w:rsid w:val="008B77DF"/>
    <w:rsid w:val="008C1CFF"/>
    <w:rsid w:val="008C1E97"/>
    <w:rsid w:val="008C28E6"/>
    <w:rsid w:val="008C3BF5"/>
    <w:rsid w:val="008C4391"/>
    <w:rsid w:val="008C5898"/>
    <w:rsid w:val="008C6124"/>
    <w:rsid w:val="008D0465"/>
    <w:rsid w:val="008D0F3F"/>
    <w:rsid w:val="008D1A37"/>
    <w:rsid w:val="008D24D8"/>
    <w:rsid w:val="008D46E6"/>
    <w:rsid w:val="008D587A"/>
    <w:rsid w:val="008D5C1D"/>
    <w:rsid w:val="008D5CA1"/>
    <w:rsid w:val="008E0344"/>
    <w:rsid w:val="008E1E87"/>
    <w:rsid w:val="008E23DC"/>
    <w:rsid w:val="008E2D72"/>
    <w:rsid w:val="008E4CF7"/>
    <w:rsid w:val="008E5E96"/>
    <w:rsid w:val="008E67E0"/>
    <w:rsid w:val="008E6E6A"/>
    <w:rsid w:val="008E6ED5"/>
    <w:rsid w:val="008E78C5"/>
    <w:rsid w:val="008E7A02"/>
    <w:rsid w:val="008F04F6"/>
    <w:rsid w:val="008F2A6B"/>
    <w:rsid w:val="008F309E"/>
    <w:rsid w:val="008F3F3D"/>
    <w:rsid w:val="008F429E"/>
    <w:rsid w:val="008F5312"/>
    <w:rsid w:val="008F6302"/>
    <w:rsid w:val="008F69DD"/>
    <w:rsid w:val="009015A4"/>
    <w:rsid w:val="0090297B"/>
    <w:rsid w:val="00904E85"/>
    <w:rsid w:val="00905BC5"/>
    <w:rsid w:val="00906636"/>
    <w:rsid w:val="00910B55"/>
    <w:rsid w:val="00912258"/>
    <w:rsid w:val="009138BA"/>
    <w:rsid w:val="009144E2"/>
    <w:rsid w:val="00914627"/>
    <w:rsid w:val="00920265"/>
    <w:rsid w:val="00922058"/>
    <w:rsid w:val="00922168"/>
    <w:rsid w:val="00922954"/>
    <w:rsid w:val="00923AC8"/>
    <w:rsid w:val="00923B00"/>
    <w:rsid w:val="00925281"/>
    <w:rsid w:val="00927A4E"/>
    <w:rsid w:val="00931260"/>
    <w:rsid w:val="00931636"/>
    <w:rsid w:val="0093187D"/>
    <w:rsid w:val="0093201F"/>
    <w:rsid w:val="00933C97"/>
    <w:rsid w:val="00934269"/>
    <w:rsid w:val="00934386"/>
    <w:rsid w:val="00935188"/>
    <w:rsid w:val="0093636C"/>
    <w:rsid w:val="00940337"/>
    <w:rsid w:val="00940A18"/>
    <w:rsid w:val="00941463"/>
    <w:rsid w:val="009446A9"/>
    <w:rsid w:val="0094514B"/>
    <w:rsid w:val="00946410"/>
    <w:rsid w:val="00947B66"/>
    <w:rsid w:val="009506C0"/>
    <w:rsid w:val="00950BA2"/>
    <w:rsid w:val="00950D1D"/>
    <w:rsid w:val="00951977"/>
    <w:rsid w:val="00953BCF"/>
    <w:rsid w:val="00954365"/>
    <w:rsid w:val="0095614C"/>
    <w:rsid w:val="00956B02"/>
    <w:rsid w:val="0095717B"/>
    <w:rsid w:val="00957F16"/>
    <w:rsid w:val="00961A20"/>
    <w:rsid w:val="00961E35"/>
    <w:rsid w:val="00964079"/>
    <w:rsid w:val="0096414F"/>
    <w:rsid w:val="00964CF5"/>
    <w:rsid w:val="009654C7"/>
    <w:rsid w:val="00965DA4"/>
    <w:rsid w:val="00966B92"/>
    <w:rsid w:val="0096752B"/>
    <w:rsid w:val="0097063F"/>
    <w:rsid w:val="00972461"/>
    <w:rsid w:val="00973681"/>
    <w:rsid w:val="009736A0"/>
    <w:rsid w:val="0097760A"/>
    <w:rsid w:val="0098214B"/>
    <w:rsid w:val="00982FFC"/>
    <w:rsid w:val="00984FEA"/>
    <w:rsid w:val="009856F3"/>
    <w:rsid w:val="00986971"/>
    <w:rsid w:val="0098753D"/>
    <w:rsid w:val="00990C21"/>
    <w:rsid w:val="00991AB5"/>
    <w:rsid w:val="009928E5"/>
    <w:rsid w:val="009931BD"/>
    <w:rsid w:val="009939DB"/>
    <w:rsid w:val="00995909"/>
    <w:rsid w:val="00997CC4"/>
    <w:rsid w:val="009A15C7"/>
    <w:rsid w:val="009A17A1"/>
    <w:rsid w:val="009A35B3"/>
    <w:rsid w:val="009A39FF"/>
    <w:rsid w:val="009A4B1D"/>
    <w:rsid w:val="009A59AF"/>
    <w:rsid w:val="009A600E"/>
    <w:rsid w:val="009A68F5"/>
    <w:rsid w:val="009A72CD"/>
    <w:rsid w:val="009B15AB"/>
    <w:rsid w:val="009B20B7"/>
    <w:rsid w:val="009B2EE2"/>
    <w:rsid w:val="009B4424"/>
    <w:rsid w:val="009B5840"/>
    <w:rsid w:val="009C0AB6"/>
    <w:rsid w:val="009C1343"/>
    <w:rsid w:val="009C1D30"/>
    <w:rsid w:val="009C55C8"/>
    <w:rsid w:val="009C7CE1"/>
    <w:rsid w:val="009D061B"/>
    <w:rsid w:val="009D07F0"/>
    <w:rsid w:val="009D080D"/>
    <w:rsid w:val="009D1834"/>
    <w:rsid w:val="009D235A"/>
    <w:rsid w:val="009D3A0F"/>
    <w:rsid w:val="009D4032"/>
    <w:rsid w:val="009D4F8A"/>
    <w:rsid w:val="009D575E"/>
    <w:rsid w:val="009D585F"/>
    <w:rsid w:val="009D626E"/>
    <w:rsid w:val="009D6527"/>
    <w:rsid w:val="009E1F52"/>
    <w:rsid w:val="009E3FF2"/>
    <w:rsid w:val="009E6ECE"/>
    <w:rsid w:val="009F02EA"/>
    <w:rsid w:val="009F1434"/>
    <w:rsid w:val="009F1FE0"/>
    <w:rsid w:val="009F2AC6"/>
    <w:rsid w:val="009F3962"/>
    <w:rsid w:val="009F6885"/>
    <w:rsid w:val="009F6E4A"/>
    <w:rsid w:val="009F7863"/>
    <w:rsid w:val="00A009C4"/>
    <w:rsid w:val="00A043E0"/>
    <w:rsid w:val="00A060BD"/>
    <w:rsid w:val="00A06859"/>
    <w:rsid w:val="00A06BA8"/>
    <w:rsid w:val="00A07552"/>
    <w:rsid w:val="00A1205A"/>
    <w:rsid w:val="00A1286D"/>
    <w:rsid w:val="00A1300C"/>
    <w:rsid w:val="00A13960"/>
    <w:rsid w:val="00A142F2"/>
    <w:rsid w:val="00A16FCE"/>
    <w:rsid w:val="00A174AC"/>
    <w:rsid w:val="00A17D68"/>
    <w:rsid w:val="00A2146D"/>
    <w:rsid w:val="00A22C08"/>
    <w:rsid w:val="00A238EF"/>
    <w:rsid w:val="00A26656"/>
    <w:rsid w:val="00A266CF"/>
    <w:rsid w:val="00A27A54"/>
    <w:rsid w:val="00A30A09"/>
    <w:rsid w:val="00A32298"/>
    <w:rsid w:val="00A327ED"/>
    <w:rsid w:val="00A33BCC"/>
    <w:rsid w:val="00A35085"/>
    <w:rsid w:val="00A368BA"/>
    <w:rsid w:val="00A37E2C"/>
    <w:rsid w:val="00A4054A"/>
    <w:rsid w:val="00A40A58"/>
    <w:rsid w:val="00A44868"/>
    <w:rsid w:val="00A44BCB"/>
    <w:rsid w:val="00A456B6"/>
    <w:rsid w:val="00A4675A"/>
    <w:rsid w:val="00A475BC"/>
    <w:rsid w:val="00A507F7"/>
    <w:rsid w:val="00A52281"/>
    <w:rsid w:val="00A527B1"/>
    <w:rsid w:val="00A546ED"/>
    <w:rsid w:val="00A555B7"/>
    <w:rsid w:val="00A56A14"/>
    <w:rsid w:val="00A57E71"/>
    <w:rsid w:val="00A6022B"/>
    <w:rsid w:val="00A609E4"/>
    <w:rsid w:val="00A63DE7"/>
    <w:rsid w:val="00A6400A"/>
    <w:rsid w:val="00A64535"/>
    <w:rsid w:val="00A66E96"/>
    <w:rsid w:val="00A6728C"/>
    <w:rsid w:val="00A67931"/>
    <w:rsid w:val="00A70AAC"/>
    <w:rsid w:val="00A70DF7"/>
    <w:rsid w:val="00A71903"/>
    <w:rsid w:val="00A745C5"/>
    <w:rsid w:val="00A74E9C"/>
    <w:rsid w:val="00A750B8"/>
    <w:rsid w:val="00A750E1"/>
    <w:rsid w:val="00A762CF"/>
    <w:rsid w:val="00A7638B"/>
    <w:rsid w:val="00A76C84"/>
    <w:rsid w:val="00A7792A"/>
    <w:rsid w:val="00A81737"/>
    <w:rsid w:val="00A81A7E"/>
    <w:rsid w:val="00A83B44"/>
    <w:rsid w:val="00A84016"/>
    <w:rsid w:val="00A85137"/>
    <w:rsid w:val="00A8537D"/>
    <w:rsid w:val="00A856F0"/>
    <w:rsid w:val="00A90325"/>
    <w:rsid w:val="00A909FA"/>
    <w:rsid w:val="00A923B7"/>
    <w:rsid w:val="00A92E94"/>
    <w:rsid w:val="00A930DA"/>
    <w:rsid w:val="00A93385"/>
    <w:rsid w:val="00A93A4D"/>
    <w:rsid w:val="00A93CFA"/>
    <w:rsid w:val="00A942B9"/>
    <w:rsid w:val="00A95AE2"/>
    <w:rsid w:val="00A96116"/>
    <w:rsid w:val="00A96DC4"/>
    <w:rsid w:val="00A96F3A"/>
    <w:rsid w:val="00AA0003"/>
    <w:rsid w:val="00AA1B50"/>
    <w:rsid w:val="00AA1DB9"/>
    <w:rsid w:val="00AA2159"/>
    <w:rsid w:val="00AA316D"/>
    <w:rsid w:val="00AA3FF7"/>
    <w:rsid w:val="00AB0229"/>
    <w:rsid w:val="00AB076A"/>
    <w:rsid w:val="00AB0BD4"/>
    <w:rsid w:val="00AB297B"/>
    <w:rsid w:val="00AB2C0D"/>
    <w:rsid w:val="00AB3C58"/>
    <w:rsid w:val="00AB5113"/>
    <w:rsid w:val="00AB74BA"/>
    <w:rsid w:val="00AC0B6E"/>
    <w:rsid w:val="00AC0F59"/>
    <w:rsid w:val="00AC2F62"/>
    <w:rsid w:val="00AC5ABC"/>
    <w:rsid w:val="00AC5B33"/>
    <w:rsid w:val="00AC69E5"/>
    <w:rsid w:val="00AC76A8"/>
    <w:rsid w:val="00AD0C55"/>
    <w:rsid w:val="00AD309A"/>
    <w:rsid w:val="00AD30FC"/>
    <w:rsid w:val="00AD434D"/>
    <w:rsid w:val="00AD4CA5"/>
    <w:rsid w:val="00AD509B"/>
    <w:rsid w:val="00AD6000"/>
    <w:rsid w:val="00AD6536"/>
    <w:rsid w:val="00AD713C"/>
    <w:rsid w:val="00AD7CB1"/>
    <w:rsid w:val="00AE290A"/>
    <w:rsid w:val="00AE6DF5"/>
    <w:rsid w:val="00AF0109"/>
    <w:rsid w:val="00AF02D6"/>
    <w:rsid w:val="00AF0A2E"/>
    <w:rsid w:val="00AF12C1"/>
    <w:rsid w:val="00AF197D"/>
    <w:rsid w:val="00AF32BC"/>
    <w:rsid w:val="00AF389A"/>
    <w:rsid w:val="00AF4C89"/>
    <w:rsid w:val="00AF5483"/>
    <w:rsid w:val="00AF5925"/>
    <w:rsid w:val="00AF67C9"/>
    <w:rsid w:val="00AF69E7"/>
    <w:rsid w:val="00AF6C56"/>
    <w:rsid w:val="00AF7764"/>
    <w:rsid w:val="00B00869"/>
    <w:rsid w:val="00B00C6F"/>
    <w:rsid w:val="00B03CE6"/>
    <w:rsid w:val="00B05117"/>
    <w:rsid w:val="00B06E78"/>
    <w:rsid w:val="00B10D4C"/>
    <w:rsid w:val="00B1213C"/>
    <w:rsid w:val="00B132F8"/>
    <w:rsid w:val="00B139F8"/>
    <w:rsid w:val="00B13B6D"/>
    <w:rsid w:val="00B14B09"/>
    <w:rsid w:val="00B160E5"/>
    <w:rsid w:val="00B165B7"/>
    <w:rsid w:val="00B16F35"/>
    <w:rsid w:val="00B2332A"/>
    <w:rsid w:val="00B23347"/>
    <w:rsid w:val="00B23899"/>
    <w:rsid w:val="00B26064"/>
    <w:rsid w:val="00B26A29"/>
    <w:rsid w:val="00B27182"/>
    <w:rsid w:val="00B27E69"/>
    <w:rsid w:val="00B30AB7"/>
    <w:rsid w:val="00B30B2D"/>
    <w:rsid w:val="00B3236B"/>
    <w:rsid w:val="00B32796"/>
    <w:rsid w:val="00B32F5A"/>
    <w:rsid w:val="00B33050"/>
    <w:rsid w:val="00B357A2"/>
    <w:rsid w:val="00B3596E"/>
    <w:rsid w:val="00B37A2E"/>
    <w:rsid w:val="00B37AB7"/>
    <w:rsid w:val="00B37F65"/>
    <w:rsid w:val="00B413C5"/>
    <w:rsid w:val="00B42C4E"/>
    <w:rsid w:val="00B4331F"/>
    <w:rsid w:val="00B44D3E"/>
    <w:rsid w:val="00B450CF"/>
    <w:rsid w:val="00B460EC"/>
    <w:rsid w:val="00B47F27"/>
    <w:rsid w:val="00B528E8"/>
    <w:rsid w:val="00B55F52"/>
    <w:rsid w:val="00B57EC9"/>
    <w:rsid w:val="00B605F5"/>
    <w:rsid w:val="00B606FE"/>
    <w:rsid w:val="00B609E3"/>
    <w:rsid w:val="00B62E6D"/>
    <w:rsid w:val="00B64387"/>
    <w:rsid w:val="00B65683"/>
    <w:rsid w:val="00B66C3B"/>
    <w:rsid w:val="00B71121"/>
    <w:rsid w:val="00B71733"/>
    <w:rsid w:val="00B7175A"/>
    <w:rsid w:val="00B72858"/>
    <w:rsid w:val="00B72BB1"/>
    <w:rsid w:val="00B74556"/>
    <w:rsid w:val="00B74731"/>
    <w:rsid w:val="00B75C78"/>
    <w:rsid w:val="00B76A99"/>
    <w:rsid w:val="00B8229B"/>
    <w:rsid w:val="00B83230"/>
    <w:rsid w:val="00B85F4E"/>
    <w:rsid w:val="00B861EA"/>
    <w:rsid w:val="00B908D5"/>
    <w:rsid w:val="00B917A5"/>
    <w:rsid w:val="00B93BF9"/>
    <w:rsid w:val="00B97940"/>
    <w:rsid w:val="00BA050F"/>
    <w:rsid w:val="00BA19F4"/>
    <w:rsid w:val="00BA1BB2"/>
    <w:rsid w:val="00BA2FA3"/>
    <w:rsid w:val="00BA5ED8"/>
    <w:rsid w:val="00BA6156"/>
    <w:rsid w:val="00BA6533"/>
    <w:rsid w:val="00BA6E56"/>
    <w:rsid w:val="00BA722E"/>
    <w:rsid w:val="00BA7C25"/>
    <w:rsid w:val="00BB0637"/>
    <w:rsid w:val="00BB0CA4"/>
    <w:rsid w:val="00BB193B"/>
    <w:rsid w:val="00BB1DC1"/>
    <w:rsid w:val="00BB2386"/>
    <w:rsid w:val="00BB2E69"/>
    <w:rsid w:val="00BB340A"/>
    <w:rsid w:val="00BB4189"/>
    <w:rsid w:val="00BB41CA"/>
    <w:rsid w:val="00BB69A4"/>
    <w:rsid w:val="00BB7AB3"/>
    <w:rsid w:val="00BC1707"/>
    <w:rsid w:val="00BC2640"/>
    <w:rsid w:val="00BC34C8"/>
    <w:rsid w:val="00BC34EE"/>
    <w:rsid w:val="00BC4EBD"/>
    <w:rsid w:val="00BC684F"/>
    <w:rsid w:val="00BC6B03"/>
    <w:rsid w:val="00BC6E0E"/>
    <w:rsid w:val="00BD168D"/>
    <w:rsid w:val="00BD184F"/>
    <w:rsid w:val="00BD1D14"/>
    <w:rsid w:val="00BD3F82"/>
    <w:rsid w:val="00BD4598"/>
    <w:rsid w:val="00BD45C3"/>
    <w:rsid w:val="00BD5193"/>
    <w:rsid w:val="00BD55A8"/>
    <w:rsid w:val="00BD6138"/>
    <w:rsid w:val="00BD6615"/>
    <w:rsid w:val="00BD693A"/>
    <w:rsid w:val="00BD6B49"/>
    <w:rsid w:val="00BE1A02"/>
    <w:rsid w:val="00BE3071"/>
    <w:rsid w:val="00BE3501"/>
    <w:rsid w:val="00BE5351"/>
    <w:rsid w:val="00BE7E4F"/>
    <w:rsid w:val="00BF0064"/>
    <w:rsid w:val="00BF3187"/>
    <w:rsid w:val="00BF3668"/>
    <w:rsid w:val="00BF390E"/>
    <w:rsid w:val="00BF564E"/>
    <w:rsid w:val="00C021CC"/>
    <w:rsid w:val="00C04B26"/>
    <w:rsid w:val="00C04EE9"/>
    <w:rsid w:val="00C0559F"/>
    <w:rsid w:val="00C05756"/>
    <w:rsid w:val="00C06894"/>
    <w:rsid w:val="00C07BFD"/>
    <w:rsid w:val="00C10EF7"/>
    <w:rsid w:val="00C11EC5"/>
    <w:rsid w:val="00C146E1"/>
    <w:rsid w:val="00C14A90"/>
    <w:rsid w:val="00C1670D"/>
    <w:rsid w:val="00C17A61"/>
    <w:rsid w:val="00C17DD6"/>
    <w:rsid w:val="00C207BE"/>
    <w:rsid w:val="00C25705"/>
    <w:rsid w:val="00C2602C"/>
    <w:rsid w:val="00C26906"/>
    <w:rsid w:val="00C3076B"/>
    <w:rsid w:val="00C32390"/>
    <w:rsid w:val="00C34756"/>
    <w:rsid w:val="00C34786"/>
    <w:rsid w:val="00C359FD"/>
    <w:rsid w:val="00C35D4D"/>
    <w:rsid w:val="00C35DB0"/>
    <w:rsid w:val="00C3632C"/>
    <w:rsid w:val="00C3788D"/>
    <w:rsid w:val="00C41960"/>
    <w:rsid w:val="00C41C18"/>
    <w:rsid w:val="00C42065"/>
    <w:rsid w:val="00C43E51"/>
    <w:rsid w:val="00C43F96"/>
    <w:rsid w:val="00C46018"/>
    <w:rsid w:val="00C46640"/>
    <w:rsid w:val="00C471B6"/>
    <w:rsid w:val="00C526CA"/>
    <w:rsid w:val="00C5559F"/>
    <w:rsid w:val="00C55AEA"/>
    <w:rsid w:val="00C56613"/>
    <w:rsid w:val="00C601F9"/>
    <w:rsid w:val="00C626CE"/>
    <w:rsid w:val="00C63EC2"/>
    <w:rsid w:val="00C6546B"/>
    <w:rsid w:val="00C655A3"/>
    <w:rsid w:val="00C65952"/>
    <w:rsid w:val="00C6657C"/>
    <w:rsid w:val="00C70427"/>
    <w:rsid w:val="00C711FC"/>
    <w:rsid w:val="00C71E50"/>
    <w:rsid w:val="00C71F28"/>
    <w:rsid w:val="00C7208B"/>
    <w:rsid w:val="00C7225D"/>
    <w:rsid w:val="00C72362"/>
    <w:rsid w:val="00C72DB8"/>
    <w:rsid w:val="00C7529B"/>
    <w:rsid w:val="00C761DE"/>
    <w:rsid w:val="00C762C8"/>
    <w:rsid w:val="00C76526"/>
    <w:rsid w:val="00C7674D"/>
    <w:rsid w:val="00C773A3"/>
    <w:rsid w:val="00C8160E"/>
    <w:rsid w:val="00C82A75"/>
    <w:rsid w:val="00C8385A"/>
    <w:rsid w:val="00C84942"/>
    <w:rsid w:val="00C8574B"/>
    <w:rsid w:val="00C865FD"/>
    <w:rsid w:val="00C86FA4"/>
    <w:rsid w:val="00C9028D"/>
    <w:rsid w:val="00C923E1"/>
    <w:rsid w:val="00C93530"/>
    <w:rsid w:val="00C93D7A"/>
    <w:rsid w:val="00C9492C"/>
    <w:rsid w:val="00C949E5"/>
    <w:rsid w:val="00C94DBF"/>
    <w:rsid w:val="00C965CF"/>
    <w:rsid w:val="00C97BCD"/>
    <w:rsid w:val="00C97C7C"/>
    <w:rsid w:val="00CA02BA"/>
    <w:rsid w:val="00CA2172"/>
    <w:rsid w:val="00CA27BD"/>
    <w:rsid w:val="00CA2DB2"/>
    <w:rsid w:val="00CA37A6"/>
    <w:rsid w:val="00CB1071"/>
    <w:rsid w:val="00CB1898"/>
    <w:rsid w:val="00CB27DC"/>
    <w:rsid w:val="00CB297E"/>
    <w:rsid w:val="00CB4DAE"/>
    <w:rsid w:val="00CB5916"/>
    <w:rsid w:val="00CB59F5"/>
    <w:rsid w:val="00CB745F"/>
    <w:rsid w:val="00CB7AC2"/>
    <w:rsid w:val="00CC07B9"/>
    <w:rsid w:val="00CC092A"/>
    <w:rsid w:val="00CC12DC"/>
    <w:rsid w:val="00CC23EC"/>
    <w:rsid w:val="00CC3285"/>
    <w:rsid w:val="00CC67EC"/>
    <w:rsid w:val="00CD021E"/>
    <w:rsid w:val="00CD06F2"/>
    <w:rsid w:val="00CD0825"/>
    <w:rsid w:val="00CE0724"/>
    <w:rsid w:val="00CE136A"/>
    <w:rsid w:val="00CE1835"/>
    <w:rsid w:val="00CE2A23"/>
    <w:rsid w:val="00CE41B6"/>
    <w:rsid w:val="00CE73B1"/>
    <w:rsid w:val="00CF20FB"/>
    <w:rsid w:val="00CF2297"/>
    <w:rsid w:val="00CF2F05"/>
    <w:rsid w:val="00CF383D"/>
    <w:rsid w:val="00CF505C"/>
    <w:rsid w:val="00CF657D"/>
    <w:rsid w:val="00CF6C3C"/>
    <w:rsid w:val="00CF7D92"/>
    <w:rsid w:val="00D008EB"/>
    <w:rsid w:val="00D00B93"/>
    <w:rsid w:val="00D01026"/>
    <w:rsid w:val="00D0305C"/>
    <w:rsid w:val="00D0437D"/>
    <w:rsid w:val="00D066EF"/>
    <w:rsid w:val="00D07392"/>
    <w:rsid w:val="00D10BDC"/>
    <w:rsid w:val="00D10C2F"/>
    <w:rsid w:val="00D11B33"/>
    <w:rsid w:val="00D11D14"/>
    <w:rsid w:val="00D138BF"/>
    <w:rsid w:val="00D13E02"/>
    <w:rsid w:val="00D143DB"/>
    <w:rsid w:val="00D14BE0"/>
    <w:rsid w:val="00D15C91"/>
    <w:rsid w:val="00D20A72"/>
    <w:rsid w:val="00D22A73"/>
    <w:rsid w:val="00D26A0F"/>
    <w:rsid w:val="00D26F03"/>
    <w:rsid w:val="00D3046B"/>
    <w:rsid w:val="00D30EB5"/>
    <w:rsid w:val="00D319BF"/>
    <w:rsid w:val="00D31E07"/>
    <w:rsid w:val="00D321CA"/>
    <w:rsid w:val="00D33133"/>
    <w:rsid w:val="00D34A58"/>
    <w:rsid w:val="00D3570C"/>
    <w:rsid w:val="00D41172"/>
    <w:rsid w:val="00D42043"/>
    <w:rsid w:val="00D428E4"/>
    <w:rsid w:val="00D44312"/>
    <w:rsid w:val="00D45D03"/>
    <w:rsid w:val="00D465E2"/>
    <w:rsid w:val="00D51252"/>
    <w:rsid w:val="00D54C51"/>
    <w:rsid w:val="00D556D1"/>
    <w:rsid w:val="00D56582"/>
    <w:rsid w:val="00D56C8F"/>
    <w:rsid w:val="00D56D6D"/>
    <w:rsid w:val="00D57615"/>
    <w:rsid w:val="00D60ECA"/>
    <w:rsid w:val="00D63753"/>
    <w:rsid w:val="00D654B1"/>
    <w:rsid w:val="00D655D4"/>
    <w:rsid w:val="00D65FF5"/>
    <w:rsid w:val="00D66572"/>
    <w:rsid w:val="00D667FC"/>
    <w:rsid w:val="00D71ED8"/>
    <w:rsid w:val="00D72090"/>
    <w:rsid w:val="00D72101"/>
    <w:rsid w:val="00D7268D"/>
    <w:rsid w:val="00D76D95"/>
    <w:rsid w:val="00D7769B"/>
    <w:rsid w:val="00D80102"/>
    <w:rsid w:val="00D81660"/>
    <w:rsid w:val="00D81B42"/>
    <w:rsid w:val="00D81FC3"/>
    <w:rsid w:val="00D827D3"/>
    <w:rsid w:val="00D834BC"/>
    <w:rsid w:val="00D835E0"/>
    <w:rsid w:val="00D8362A"/>
    <w:rsid w:val="00D83FF4"/>
    <w:rsid w:val="00D90194"/>
    <w:rsid w:val="00D90A73"/>
    <w:rsid w:val="00D91307"/>
    <w:rsid w:val="00D91931"/>
    <w:rsid w:val="00D91EAC"/>
    <w:rsid w:val="00D936A5"/>
    <w:rsid w:val="00D94450"/>
    <w:rsid w:val="00D972C8"/>
    <w:rsid w:val="00D977F2"/>
    <w:rsid w:val="00DA0623"/>
    <w:rsid w:val="00DA38A8"/>
    <w:rsid w:val="00DA4E18"/>
    <w:rsid w:val="00DA63DA"/>
    <w:rsid w:val="00DB0535"/>
    <w:rsid w:val="00DB0888"/>
    <w:rsid w:val="00DB1566"/>
    <w:rsid w:val="00DB1F1B"/>
    <w:rsid w:val="00DB297F"/>
    <w:rsid w:val="00DB4500"/>
    <w:rsid w:val="00DB66E8"/>
    <w:rsid w:val="00DB75FB"/>
    <w:rsid w:val="00DB780B"/>
    <w:rsid w:val="00DC011A"/>
    <w:rsid w:val="00DC01C5"/>
    <w:rsid w:val="00DC118D"/>
    <w:rsid w:val="00DC11DD"/>
    <w:rsid w:val="00DC2FF8"/>
    <w:rsid w:val="00DC4003"/>
    <w:rsid w:val="00DC72F1"/>
    <w:rsid w:val="00DC7B14"/>
    <w:rsid w:val="00DC7B53"/>
    <w:rsid w:val="00DD0FE0"/>
    <w:rsid w:val="00DD3149"/>
    <w:rsid w:val="00DD357F"/>
    <w:rsid w:val="00DD5A81"/>
    <w:rsid w:val="00DE0EB9"/>
    <w:rsid w:val="00DE14DC"/>
    <w:rsid w:val="00DE3892"/>
    <w:rsid w:val="00DE4672"/>
    <w:rsid w:val="00DE6A4D"/>
    <w:rsid w:val="00DE718D"/>
    <w:rsid w:val="00DE7962"/>
    <w:rsid w:val="00DE7984"/>
    <w:rsid w:val="00DF11D6"/>
    <w:rsid w:val="00DF4F0A"/>
    <w:rsid w:val="00DF65B5"/>
    <w:rsid w:val="00DF75AE"/>
    <w:rsid w:val="00E006BE"/>
    <w:rsid w:val="00E00ADD"/>
    <w:rsid w:val="00E012C6"/>
    <w:rsid w:val="00E02483"/>
    <w:rsid w:val="00E02567"/>
    <w:rsid w:val="00E027C6"/>
    <w:rsid w:val="00E032D3"/>
    <w:rsid w:val="00E0402B"/>
    <w:rsid w:val="00E06165"/>
    <w:rsid w:val="00E10187"/>
    <w:rsid w:val="00E1207F"/>
    <w:rsid w:val="00E1290B"/>
    <w:rsid w:val="00E14E0B"/>
    <w:rsid w:val="00E168E9"/>
    <w:rsid w:val="00E1742B"/>
    <w:rsid w:val="00E20B5C"/>
    <w:rsid w:val="00E21162"/>
    <w:rsid w:val="00E21EEF"/>
    <w:rsid w:val="00E24D9F"/>
    <w:rsid w:val="00E25E78"/>
    <w:rsid w:val="00E270C8"/>
    <w:rsid w:val="00E274A5"/>
    <w:rsid w:val="00E3132C"/>
    <w:rsid w:val="00E34966"/>
    <w:rsid w:val="00E35BAC"/>
    <w:rsid w:val="00E36879"/>
    <w:rsid w:val="00E36A1D"/>
    <w:rsid w:val="00E3773A"/>
    <w:rsid w:val="00E37950"/>
    <w:rsid w:val="00E37AE6"/>
    <w:rsid w:val="00E37CC0"/>
    <w:rsid w:val="00E405BB"/>
    <w:rsid w:val="00E4143B"/>
    <w:rsid w:val="00E424F2"/>
    <w:rsid w:val="00E43062"/>
    <w:rsid w:val="00E46B71"/>
    <w:rsid w:val="00E4715C"/>
    <w:rsid w:val="00E47632"/>
    <w:rsid w:val="00E50BA2"/>
    <w:rsid w:val="00E523A5"/>
    <w:rsid w:val="00E5281A"/>
    <w:rsid w:val="00E52AC6"/>
    <w:rsid w:val="00E52EFB"/>
    <w:rsid w:val="00E542BC"/>
    <w:rsid w:val="00E54812"/>
    <w:rsid w:val="00E55D3D"/>
    <w:rsid w:val="00E563CC"/>
    <w:rsid w:val="00E5719F"/>
    <w:rsid w:val="00E57956"/>
    <w:rsid w:val="00E57F22"/>
    <w:rsid w:val="00E6125E"/>
    <w:rsid w:val="00E616E6"/>
    <w:rsid w:val="00E626B3"/>
    <w:rsid w:val="00E6689F"/>
    <w:rsid w:val="00E70B45"/>
    <w:rsid w:val="00E71694"/>
    <w:rsid w:val="00E71DE2"/>
    <w:rsid w:val="00E72272"/>
    <w:rsid w:val="00E728DD"/>
    <w:rsid w:val="00E759B6"/>
    <w:rsid w:val="00E75D15"/>
    <w:rsid w:val="00E77E02"/>
    <w:rsid w:val="00E814E2"/>
    <w:rsid w:val="00E81557"/>
    <w:rsid w:val="00E82070"/>
    <w:rsid w:val="00E82C9A"/>
    <w:rsid w:val="00E83870"/>
    <w:rsid w:val="00E8501D"/>
    <w:rsid w:val="00E85AF0"/>
    <w:rsid w:val="00E85C95"/>
    <w:rsid w:val="00E86022"/>
    <w:rsid w:val="00E8752B"/>
    <w:rsid w:val="00E90E95"/>
    <w:rsid w:val="00E92512"/>
    <w:rsid w:val="00E934DA"/>
    <w:rsid w:val="00E95BD9"/>
    <w:rsid w:val="00E96C5A"/>
    <w:rsid w:val="00E9773E"/>
    <w:rsid w:val="00EA157E"/>
    <w:rsid w:val="00EA3C78"/>
    <w:rsid w:val="00EA4379"/>
    <w:rsid w:val="00EA5B91"/>
    <w:rsid w:val="00EA606A"/>
    <w:rsid w:val="00EA6882"/>
    <w:rsid w:val="00EA6A79"/>
    <w:rsid w:val="00EA709D"/>
    <w:rsid w:val="00EA7333"/>
    <w:rsid w:val="00EA7474"/>
    <w:rsid w:val="00EB1088"/>
    <w:rsid w:val="00EB414E"/>
    <w:rsid w:val="00EB5664"/>
    <w:rsid w:val="00EB57E6"/>
    <w:rsid w:val="00EC09F1"/>
    <w:rsid w:val="00EC136A"/>
    <w:rsid w:val="00EC33B0"/>
    <w:rsid w:val="00EC36AC"/>
    <w:rsid w:val="00EC3DD9"/>
    <w:rsid w:val="00EC5196"/>
    <w:rsid w:val="00EC5F86"/>
    <w:rsid w:val="00ED1029"/>
    <w:rsid w:val="00ED102C"/>
    <w:rsid w:val="00ED1075"/>
    <w:rsid w:val="00ED1B8F"/>
    <w:rsid w:val="00ED343C"/>
    <w:rsid w:val="00ED4654"/>
    <w:rsid w:val="00ED4D67"/>
    <w:rsid w:val="00ED6482"/>
    <w:rsid w:val="00ED7A3C"/>
    <w:rsid w:val="00EE1A3C"/>
    <w:rsid w:val="00EE255F"/>
    <w:rsid w:val="00EE299D"/>
    <w:rsid w:val="00EE2BBD"/>
    <w:rsid w:val="00EE2D30"/>
    <w:rsid w:val="00EE3668"/>
    <w:rsid w:val="00EE3EE6"/>
    <w:rsid w:val="00EE4679"/>
    <w:rsid w:val="00EE482F"/>
    <w:rsid w:val="00EE553E"/>
    <w:rsid w:val="00EE5F88"/>
    <w:rsid w:val="00EE6FF6"/>
    <w:rsid w:val="00EE7CF3"/>
    <w:rsid w:val="00EF0B1B"/>
    <w:rsid w:val="00EF0FFB"/>
    <w:rsid w:val="00EF1591"/>
    <w:rsid w:val="00EF1E5E"/>
    <w:rsid w:val="00EF1E7E"/>
    <w:rsid w:val="00EF21D7"/>
    <w:rsid w:val="00EF21FF"/>
    <w:rsid w:val="00EF36D9"/>
    <w:rsid w:val="00EF3DF2"/>
    <w:rsid w:val="00EF4AEC"/>
    <w:rsid w:val="00EF4FD8"/>
    <w:rsid w:val="00EF6F2D"/>
    <w:rsid w:val="00F00455"/>
    <w:rsid w:val="00F00953"/>
    <w:rsid w:val="00F02675"/>
    <w:rsid w:val="00F030DA"/>
    <w:rsid w:val="00F038C8"/>
    <w:rsid w:val="00F041A6"/>
    <w:rsid w:val="00F05633"/>
    <w:rsid w:val="00F06314"/>
    <w:rsid w:val="00F06835"/>
    <w:rsid w:val="00F10CD8"/>
    <w:rsid w:val="00F13BA2"/>
    <w:rsid w:val="00F143F2"/>
    <w:rsid w:val="00F15998"/>
    <w:rsid w:val="00F171FA"/>
    <w:rsid w:val="00F21FAD"/>
    <w:rsid w:val="00F23A85"/>
    <w:rsid w:val="00F23BFF"/>
    <w:rsid w:val="00F23E48"/>
    <w:rsid w:val="00F23FBE"/>
    <w:rsid w:val="00F2416F"/>
    <w:rsid w:val="00F2483E"/>
    <w:rsid w:val="00F2720C"/>
    <w:rsid w:val="00F278D9"/>
    <w:rsid w:val="00F3068F"/>
    <w:rsid w:val="00F35575"/>
    <w:rsid w:val="00F36D64"/>
    <w:rsid w:val="00F40450"/>
    <w:rsid w:val="00F44DA5"/>
    <w:rsid w:val="00F45E65"/>
    <w:rsid w:val="00F5094D"/>
    <w:rsid w:val="00F518C1"/>
    <w:rsid w:val="00F53D1C"/>
    <w:rsid w:val="00F565E4"/>
    <w:rsid w:val="00F56B38"/>
    <w:rsid w:val="00F57405"/>
    <w:rsid w:val="00F5744B"/>
    <w:rsid w:val="00F60821"/>
    <w:rsid w:val="00F60C91"/>
    <w:rsid w:val="00F61BC4"/>
    <w:rsid w:val="00F65AD2"/>
    <w:rsid w:val="00F664F3"/>
    <w:rsid w:val="00F66810"/>
    <w:rsid w:val="00F66915"/>
    <w:rsid w:val="00F72928"/>
    <w:rsid w:val="00F75359"/>
    <w:rsid w:val="00F7572D"/>
    <w:rsid w:val="00F765A7"/>
    <w:rsid w:val="00F80A06"/>
    <w:rsid w:val="00F81255"/>
    <w:rsid w:val="00F817F5"/>
    <w:rsid w:val="00F81B7E"/>
    <w:rsid w:val="00F82D3C"/>
    <w:rsid w:val="00F83AB2"/>
    <w:rsid w:val="00F84637"/>
    <w:rsid w:val="00F8525F"/>
    <w:rsid w:val="00F87818"/>
    <w:rsid w:val="00F90DD0"/>
    <w:rsid w:val="00F91A52"/>
    <w:rsid w:val="00F91BFF"/>
    <w:rsid w:val="00F932CD"/>
    <w:rsid w:val="00F93C5B"/>
    <w:rsid w:val="00F940E2"/>
    <w:rsid w:val="00F944D5"/>
    <w:rsid w:val="00F950E5"/>
    <w:rsid w:val="00F9734C"/>
    <w:rsid w:val="00F97703"/>
    <w:rsid w:val="00F97D81"/>
    <w:rsid w:val="00FA1C48"/>
    <w:rsid w:val="00FA428C"/>
    <w:rsid w:val="00FA5A48"/>
    <w:rsid w:val="00FA68CA"/>
    <w:rsid w:val="00FA7337"/>
    <w:rsid w:val="00FB0E48"/>
    <w:rsid w:val="00FB0EE6"/>
    <w:rsid w:val="00FB109A"/>
    <w:rsid w:val="00FB181F"/>
    <w:rsid w:val="00FB247F"/>
    <w:rsid w:val="00FB2F55"/>
    <w:rsid w:val="00FB3A83"/>
    <w:rsid w:val="00FB3FEE"/>
    <w:rsid w:val="00FB5CEC"/>
    <w:rsid w:val="00FC10FB"/>
    <w:rsid w:val="00FC15A9"/>
    <w:rsid w:val="00FC2028"/>
    <w:rsid w:val="00FC21AF"/>
    <w:rsid w:val="00FC4C72"/>
    <w:rsid w:val="00FD313E"/>
    <w:rsid w:val="00FD42D0"/>
    <w:rsid w:val="00FD44DC"/>
    <w:rsid w:val="00FD4D8D"/>
    <w:rsid w:val="00FD4DBD"/>
    <w:rsid w:val="00FD573B"/>
    <w:rsid w:val="00FD5B84"/>
    <w:rsid w:val="00FD6506"/>
    <w:rsid w:val="00FE3443"/>
    <w:rsid w:val="00FE4296"/>
    <w:rsid w:val="00FE54BB"/>
    <w:rsid w:val="00FE54C1"/>
    <w:rsid w:val="00FE5CB6"/>
    <w:rsid w:val="00FE6574"/>
    <w:rsid w:val="00FE76BF"/>
    <w:rsid w:val="00FF0272"/>
    <w:rsid w:val="00FF0A90"/>
    <w:rsid w:val="00FF379B"/>
    <w:rsid w:val="00FF3D45"/>
    <w:rsid w:val="00FF4324"/>
    <w:rsid w:val="00FF437C"/>
    <w:rsid w:val="00FF5BDA"/>
    <w:rsid w:val="00FF67A0"/>
    <w:rsid w:val="00FF6EA3"/>
    <w:rsid w:val="00FF72A5"/>
    <w:rsid w:val="00FF7A4E"/>
    <w:rsid w:val="00FF7DC4"/>
    <w:rsid w:val="01916BD2"/>
    <w:rsid w:val="01B0FFBC"/>
    <w:rsid w:val="01CFABE9"/>
    <w:rsid w:val="02026269"/>
    <w:rsid w:val="02424F01"/>
    <w:rsid w:val="027ADB8A"/>
    <w:rsid w:val="02CC6D35"/>
    <w:rsid w:val="039CBA9D"/>
    <w:rsid w:val="03D51DDD"/>
    <w:rsid w:val="03F78EAA"/>
    <w:rsid w:val="03F9C9E2"/>
    <w:rsid w:val="04629621"/>
    <w:rsid w:val="04675915"/>
    <w:rsid w:val="047068FE"/>
    <w:rsid w:val="04981107"/>
    <w:rsid w:val="0529FA84"/>
    <w:rsid w:val="05C68322"/>
    <w:rsid w:val="05D7ACAF"/>
    <w:rsid w:val="065A9403"/>
    <w:rsid w:val="06A517CA"/>
    <w:rsid w:val="0720490D"/>
    <w:rsid w:val="07858AAA"/>
    <w:rsid w:val="07BE1B62"/>
    <w:rsid w:val="085A112E"/>
    <w:rsid w:val="08AE43BD"/>
    <w:rsid w:val="09DF1C13"/>
    <w:rsid w:val="0A361EB1"/>
    <w:rsid w:val="0BA95167"/>
    <w:rsid w:val="0C7456C2"/>
    <w:rsid w:val="0EB86C9F"/>
    <w:rsid w:val="0ED4AA26"/>
    <w:rsid w:val="0F10F84B"/>
    <w:rsid w:val="0F348DDD"/>
    <w:rsid w:val="0FA8CB9D"/>
    <w:rsid w:val="0FAE39CB"/>
    <w:rsid w:val="0FFABAE4"/>
    <w:rsid w:val="1032A395"/>
    <w:rsid w:val="1088BE32"/>
    <w:rsid w:val="114F05FF"/>
    <w:rsid w:val="13EDB090"/>
    <w:rsid w:val="1428A0FF"/>
    <w:rsid w:val="14FA67B0"/>
    <w:rsid w:val="15831E8D"/>
    <w:rsid w:val="1882ABB0"/>
    <w:rsid w:val="18919F70"/>
    <w:rsid w:val="1A88DDC3"/>
    <w:rsid w:val="1BD843C9"/>
    <w:rsid w:val="1C1E1AFE"/>
    <w:rsid w:val="1CD6962F"/>
    <w:rsid w:val="1DD63344"/>
    <w:rsid w:val="1DEA8A3A"/>
    <w:rsid w:val="1FAA710E"/>
    <w:rsid w:val="1FB0B2DB"/>
    <w:rsid w:val="200F926F"/>
    <w:rsid w:val="20E68918"/>
    <w:rsid w:val="2140B5DC"/>
    <w:rsid w:val="21FC97D7"/>
    <w:rsid w:val="2303E18C"/>
    <w:rsid w:val="23E0625F"/>
    <w:rsid w:val="2677F76C"/>
    <w:rsid w:val="26A2087B"/>
    <w:rsid w:val="26B979E9"/>
    <w:rsid w:val="277B6611"/>
    <w:rsid w:val="27F3AEC7"/>
    <w:rsid w:val="295F66F9"/>
    <w:rsid w:val="2AC011A5"/>
    <w:rsid w:val="2B17EDE8"/>
    <w:rsid w:val="2BF56BB3"/>
    <w:rsid w:val="2CC99830"/>
    <w:rsid w:val="2CD50951"/>
    <w:rsid w:val="2D2869F7"/>
    <w:rsid w:val="2D3805F0"/>
    <w:rsid w:val="2D9B5ACD"/>
    <w:rsid w:val="2DB23BEB"/>
    <w:rsid w:val="2F34784B"/>
    <w:rsid w:val="2F83B00B"/>
    <w:rsid w:val="2FABBB1E"/>
    <w:rsid w:val="30D932E8"/>
    <w:rsid w:val="3198A2C8"/>
    <w:rsid w:val="31A05BBF"/>
    <w:rsid w:val="362134CE"/>
    <w:rsid w:val="362C267F"/>
    <w:rsid w:val="375416AB"/>
    <w:rsid w:val="3767A774"/>
    <w:rsid w:val="3820701D"/>
    <w:rsid w:val="38700CA6"/>
    <w:rsid w:val="38C753BF"/>
    <w:rsid w:val="38EE54F3"/>
    <w:rsid w:val="3940245F"/>
    <w:rsid w:val="398D1577"/>
    <w:rsid w:val="39C8BB0C"/>
    <w:rsid w:val="3A486F05"/>
    <w:rsid w:val="3A651002"/>
    <w:rsid w:val="3AA9ED86"/>
    <w:rsid w:val="3B80E7A2"/>
    <w:rsid w:val="3BC62F61"/>
    <w:rsid w:val="3C13043D"/>
    <w:rsid w:val="3C6FFEBC"/>
    <w:rsid w:val="3EC1AA12"/>
    <w:rsid w:val="3F92BF9D"/>
    <w:rsid w:val="3FC0367B"/>
    <w:rsid w:val="403C5CC5"/>
    <w:rsid w:val="406B8A07"/>
    <w:rsid w:val="41254DAF"/>
    <w:rsid w:val="41732F69"/>
    <w:rsid w:val="41760A9A"/>
    <w:rsid w:val="41C88941"/>
    <w:rsid w:val="41D86C82"/>
    <w:rsid w:val="426B1D80"/>
    <w:rsid w:val="42F9F045"/>
    <w:rsid w:val="4317EF41"/>
    <w:rsid w:val="4335D9CA"/>
    <w:rsid w:val="4424A3E2"/>
    <w:rsid w:val="45BA90D5"/>
    <w:rsid w:val="45D71745"/>
    <w:rsid w:val="46111322"/>
    <w:rsid w:val="47CC26D4"/>
    <w:rsid w:val="482C385F"/>
    <w:rsid w:val="4831A562"/>
    <w:rsid w:val="488F46AF"/>
    <w:rsid w:val="4A60A011"/>
    <w:rsid w:val="4B2BEDBA"/>
    <w:rsid w:val="4BA545F5"/>
    <w:rsid w:val="4BE2746E"/>
    <w:rsid w:val="4CBC2BFA"/>
    <w:rsid w:val="4DC7E9F1"/>
    <w:rsid w:val="4EC77964"/>
    <w:rsid w:val="4F9596B1"/>
    <w:rsid w:val="4FB30388"/>
    <w:rsid w:val="5006588E"/>
    <w:rsid w:val="5044189F"/>
    <w:rsid w:val="510ACF52"/>
    <w:rsid w:val="51EDF269"/>
    <w:rsid w:val="53DE59DA"/>
    <w:rsid w:val="54951EE9"/>
    <w:rsid w:val="55691F57"/>
    <w:rsid w:val="5579C5CE"/>
    <w:rsid w:val="55D1F736"/>
    <w:rsid w:val="56CFA545"/>
    <w:rsid w:val="56D41E95"/>
    <w:rsid w:val="577A9916"/>
    <w:rsid w:val="5796A2F7"/>
    <w:rsid w:val="57BCD00D"/>
    <w:rsid w:val="582A99F0"/>
    <w:rsid w:val="586E1028"/>
    <w:rsid w:val="587D438A"/>
    <w:rsid w:val="58B4AF70"/>
    <w:rsid w:val="598BA076"/>
    <w:rsid w:val="59FEF767"/>
    <w:rsid w:val="5B9A88FC"/>
    <w:rsid w:val="5C27E557"/>
    <w:rsid w:val="5C51100F"/>
    <w:rsid w:val="5C67CAE3"/>
    <w:rsid w:val="5C7E2438"/>
    <w:rsid w:val="5C9D7447"/>
    <w:rsid w:val="5D00E287"/>
    <w:rsid w:val="5D3C49EE"/>
    <w:rsid w:val="5F0E034B"/>
    <w:rsid w:val="625462A0"/>
    <w:rsid w:val="631E4B5E"/>
    <w:rsid w:val="632DAD96"/>
    <w:rsid w:val="633BD877"/>
    <w:rsid w:val="636F4CC0"/>
    <w:rsid w:val="645B5508"/>
    <w:rsid w:val="6474B8B9"/>
    <w:rsid w:val="664805F3"/>
    <w:rsid w:val="67653811"/>
    <w:rsid w:val="6772CA7B"/>
    <w:rsid w:val="67855AD8"/>
    <w:rsid w:val="6792A065"/>
    <w:rsid w:val="6B43AC31"/>
    <w:rsid w:val="6CE5022A"/>
    <w:rsid w:val="6D0FBA1D"/>
    <w:rsid w:val="6D348A9E"/>
    <w:rsid w:val="6D549D82"/>
    <w:rsid w:val="6E1E5B79"/>
    <w:rsid w:val="6E66DE55"/>
    <w:rsid w:val="6EC9B47C"/>
    <w:rsid w:val="6FB17EB8"/>
    <w:rsid w:val="715449FA"/>
    <w:rsid w:val="7358C69F"/>
    <w:rsid w:val="75DCBC6A"/>
    <w:rsid w:val="75E37CEA"/>
    <w:rsid w:val="76558BF1"/>
    <w:rsid w:val="766BD37B"/>
    <w:rsid w:val="78EA828F"/>
    <w:rsid w:val="792BCEB0"/>
    <w:rsid w:val="7A3B0976"/>
    <w:rsid w:val="7A56BED1"/>
    <w:rsid w:val="7B044F97"/>
    <w:rsid w:val="7B899979"/>
    <w:rsid w:val="7B8FA419"/>
    <w:rsid w:val="7BF49EE2"/>
    <w:rsid w:val="7C2B3751"/>
    <w:rsid w:val="7D05F453"/>
    <w:rsid w:val="7E08B72F"/>
    <w:rsid w:val="7FF19BB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63AA2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D6000"/>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itle">
    <w:name w:val="Title"/>
    <w:basedOn w:val="Normal"/>
    <w:next w:val="Subtitle"/>
    <w:link w:val="TitleChar"/>
    <w:qFormat/>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rsid w:val="0046606F"/>
    <w:pPr>
      <w:ind w:left="360"/>
    </w:pPr>
  </w:style>
  <w:style w:type="paragraph" w:styleId="IndexHeading">
    <w:name w:val="index heading"/>
    <w:basedOn w:val="Normal"/>
    <w:next w:val="Index1"/>
    <w:semiHidden/>
    <w:pPr>
      <w:keepNext/>
      <w:spacing w:line="480" w:lineRule="atLeast"/>
    </w:pPr>
    <w:rPr>
      <w:rFonts w:ascii="Arial Black" w:hAnsi="Arial Black" w:cs="Times New Roman"/>
      <w:color w:val="auto"/>
      <w:spacing w:val="-5"/>
    </w:rPr>
  </w:style>
  <w:style w:type="character" w:styleId="PageNumber">
    <w:name w:val="page number"/>
    <w:rPr>
      <w:rFonts w:ascii="Arial Black" w:hAnsi="Arial Black"/>
      <w:spacing w:val="-10"/>
      <w:sz w:val="18"/>
    </w:rPr>
  </w:style>
  <w:style w:type="paragraph" w:styleId="Header">
    <w:name w:val="header"/>
    <w:basedOn w:val="Normal"/>
    <w:link w:val="HeaderChar"/>
    <w:uiPriority w:val="99"/>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pPr>
      <w:spacing w:after="60"/>
      <w:jc w:val="center"/>
      <w:outlineLvl w:val="1"/>
    </w:pPr>
    <w:rPr>
      <w:rFonts w:ascii="Arial" w:hAnsi="Arial"/>
      <w:szCs w:val="24"/>
    </w:rPr>
  </w:style>
  <w:style w:type="character" w:styleId="Hyperlink">
    <w:name w:val="Hyperlink"/>
    <w:rPr>
      <w:color w:val="0000FF"/>
      <w:u w:val="single"/>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semiHidden/>
    <w:rPr>
      <w:b/>
      <w:bCs/>
    </w:rPr>
  </w:style>
  <w:style w:type="table" w:styleId="TableGrid">
    <w:name w:val="Table Grid"/>
    <w:basedOn w:val="TableNormal"/>
    <w:rsid w:val="007A4F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A06859"/>
    <w:rPr>
      <w:rFonts w:ascii="Arial" w:hAnsi="Arial"/>
      <w:caps/>
      <w:spacing w:val="-5"/>
      <w:sz w:val="15"/>
    </w:rPr>
  </w:style>
  <w:style w:type="character" w:customStyle="1" w:styleId="TitleChar">
    <w:name w:val="Title Char"/>
    <w:link w:val="Title"/>
    <w:rsid w:val="00A06859"/>
    <w:rPr>
      <w:rFonts w:ascii="Arial Black" w:hAnsi="Arial Black"/>
      <w:spacing w:val="-30"/>
      <w:kern w:val="28"/>
      <w:sz w:val="40"/>
    </w:rPr>
  </w:style>
  <w:style w:type="paragraph" w:styleId="FootnoteText">
    <w:name w:val="footnote text"/>
    <w:basedOn w:val="Normal"/>
    <w:link w:val="FootnoteTextChar"/>
    <w:rsid w:val="006E57F7"/>
    <w:rPr>
      <w:sz w:val="20"/>
    </w:rPr>
  </w:style>
  <w:style w:type="character" w:customStyle="1" w:styleId="FootnoteTextChar">
    <w:name w:val="Footnote Text Char"/>
    <w:link w:val="FootnoteText"/>
    <w:rsid w:val="006E57F7"/>
    <w:rPr>
      <w:rFonts w:cs="Arial"/>
      <w:color w:val="000000"/>
    </w:rPr>
  </w:style>
  <w:style w:type="character" w:styleId="FootnoteReference">
    <w:name w:val="footnote reference"/>
    <w:rsid w:val="006E57F7"/>
    <w:rPr>
      <w:vertAlign w:val="superscript"/>
    </w:rPr>
  </w:style>
  <w:style w:type="paragraph" w:styleId="Revision">
    <w:name w:val="Revision"/>
    <w:hidden/>
    <w:uiPriority w:val="99"/>
    <w:semiHidden/>
    <w:rsid w:val="00577F8D"/>
    <w:rPr>
      <w:rFonts w:cs="Arial"/>
      <w:color w:val="000000"/>
      <w:sz w:val="24"/>
    </w:rPr>
  </w:style>
  <w:style w:type="paragraph" w:styleId="ListParagraph">
    <w:name w:val="List Paragraph"/>
    <w:basedOn w:val="Normal"/>
    <w:uiPriority w:val="34"/>
    <w:qFormat/>
    <w:rsid w:val="00B357A2"/>
    <w:pPr>
      <w:ind w:left="720"/>
    </w:pPr>
    <w:rPr>
      <w:rFonts w:ascii="Calibri" w:eastAsia="Calibri" w:hAnsi="Calibri" w:cs="Calibri"/>
      <w:color w:val="auto"/>
      <w:sz w:val="22"/>
      <w:szCs w:val="22"/>
    </w:rPr>
  </w:style>
  <w:style w:type="paragraph" w:styleId="BodyText">
    <w:name w:val="Body Text"/>
    <w:basedOn w:val="Normal"/>
    <w:link w:val="BodyTextChar"/>
    <w:uiPriority w:val="1"/>
    <w:unhideWhenUsed/>
    <w:qFormat/>
    <w:rsid w:val="00034C8B"/>
    <w:pPr>
      <w:widowControl w:val="0"/>
      <w:ind w:left="820" w:hanging="360"/>
    </w:pPr>
    <w:rPr>
      <w:rFonts w:cs="Times New Roman"/>
      <w:color w:val="auto"/>
      <w:szCs w:val="24"/>
    </w:rPr>
  </w:style>
  <w:style w:type="character" w:customStyle="1" w:styleId="BodyTextChar">
    <w:name w:val="Body Text Char"/>
    <w:link w:val="BodyText"/>
    <w:uiPriority w:val="1"/>
    <w:rsid w:val="00034C8B"/>
    <w:rPr>
      <w:sz w:val="24"/>
      <w:szCs w:val="24"/>
    </w:rPr>
  </w:style>
  <w:style w:type="character" w:customStyle="1" w:styleId="CommentTextChar">
    <w:name w:val="Comment Text Char"/>
    <w:basedOn w:val="DefaultParagraphFont"/>
    <w:link w:val="CommentText"/>
    <w:rsid w:val="00B23347"/>
    <w:rPr>
      <w:rFonts w:cs="Arial"/>
      <w:color w:val="000000"/>
    </w:rPr>
  </w:style>
  <w:style w:type="character" w:styleId="UnresolvedMention">
    <w:name w:val="Unresolved Mention"/>
    <w:basedOn w:val="DefaultParagraphFont"/>
    <w:uiPriority w:val="99"/>
    <w:semiHidden/>
    <w:unhideWhenUsed/>
    <w:rsid w:val="00D10BDC"/>
    <w:rPr>
      <w:color w:val="605E5C"/>
      <w:shd w:val="clear" w:color="auto" w:fill="E1DFDD"/>
    </w:rPr>
  </w:style>
  <w:style w:type="character" w:styleId="Mention">
    <w:name w:val="Mention"/>
    <w:basedOn w:val="DefaultParagraphFont"/>
    <w:uiPriority w:val="99"/>
    <w:unhideWhenUsed/>
    <w:rsid w:val="00E95BD9"/>
    <w:rPr>
      <w:color w:val="2B579A"/>
      <w:shd w:val="clear" w:color="auto" w:fill="E1DFDD"/>
    </w:rPr>
  </w:style>
  <w:style w:type="character" w:styleId="FollowedHyperlink">
    <w:name w:val="FollowedHyperlink"/>
    <w:basedOn w:val="DefaultParagraphFont"/>
    <w:rsid w:val="00C17A61"/>
    <w:rPr>
      <w:color w:val="954F72" w:themeColor="followedHyperlink"/>
      <w:u w:val="single"/>
    </w:rPr>
  </w:style>
  <w:style w:type="paragraph" w:customStyle="1" w:styleId="NormalLeft025">
    <w:name w:val="Normal + Left:  0.25&quot;"/>
    <w:basedOn w:val="Normal"/>
    <w:rsid w:val="00F90DD0"/>
    <w:pPr>
      <w:numPr>
        <w:ilvl w:val="12"/>
      </w:numPr>
      <w:ind w:left="36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 Id="rId2" Type="http://schemas.openxmlformats.org/officeDocument/2006/relationships/hyperlink" Target="https://www.bls.gov/news.release/archives/ecec_03202026.htm" TargetMode="External" /><Relationship Id="rId3" Type="http://schemas.openxmlformats.org/officeDocument/2006/relationships/hyperlink" Target="https://www.bls.gov/oes/2024/May/oessrci.htm" TargetMode="External" /><Relationship Id="rId4" Type="http://schemas.openxmlformats.org/officeDocument/2006/relationships/hyperlink" Target="https://www.bls.gov/news.release/archives/ecec_09122025.htm" TargetMode="External" /><Relationship Id="rId5" Type="http://schemas.openxmlformats.org/officeDocument/2006/relationships/hyperlink" Target="https://www.nhtsa.gov/sites/nhtsa.gov/files/traffic_tech/812489_tt-national-traffic-speeds-survey-iii-2015.pdf" TargetMode="External" /><Relationship Id="rId6" Type="http://schemas.openxmlformats.org/officeDocument/2006/relationships/hyperlink" Target="https://www.gsa.gov/travel/plan-a-trip/transportation-airfare-rates-pov-rates/privately-owned-vehicle-pov-mileage-reimbursement" TargetMode="External" /><Relationship Id="rId7" Type="http://schemas.openxmlformats.org/officeDocument/2006/relationships/hyperlink" Target="https://www.opm.gov/policy-data-oversight/pay-leave/salaries-wages/salary-tables/pdf/2025/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43C2B-345C-45F6-8839-BF82BDF8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2999</Words>
  <Characters>17096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2026-09-03T13:26:00Z</dcterms:created>
  <dcterms:modified xsi:type="dcterms:W3CDTF">2026-09-03T13:26:00Z</dcterms:modified>
</cp:coreProperties>
</file>