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32022" w:rsidRPr="006F4789" w:rsidP="00871323" w14:paraId="6F2A10B6" w14:textId="6D276AA6">
      <w:pPr>
        <w:spacing w:line="240" w:lineRule="auto"/>
        <w:jc w:val="center"/>
        <w:rPr>
          <w:rFonts w:ascii="Times New Roman" w:eastAsia="Times New Roman" w:hAnsi="Times New Roman" w:cs="Times New Roman"/>
          <w:b/>
          <w:bCs/>
          <w:sz w:val="24"/>
          <w:szCs w:val="24"/>
        </w:rPr>
      </w:pPr>
      <w:r w:rsidRPr="006F4789">
        <w:rPr>
          <w:rFonts w:ascii="Times New Roman" w:eastAsia="Times New Roman" w:hAnsi="Times New Roman" w:cs="Times New Roman"/>
          <w:b/>
          <w:bCs/>
          <w:sz w:val="24"/>
          <w:szCs w:val="24"/>
        </w:rPr>
        <w:t>Supporting Statement for Paperwork Reduction Act Submissions</w:t>
      </w:r>
    </w:p>
    <w:p w:rsidR="00DB3BDC" w:rsidP="00871323" w14:paraId="132D9ABD" w14:textId="6F8C2F95">
      <w:pPr>
        <w:spacing w:line="240" w:lineRule="auto"/>
        <w:jc w:val="center"/>
        <w:rPr>
          <w:rFonts w:ascii="Times New Roman" w:eastAsia="Times New Roman" w:hAnsi="Times New Roman" w:cs="Times New Roman"/>
          <w:b/>
          <w:bCs/>
          <w:sz w:val="24"/>
          <w:szCs w:val="24"/>
        </w:rPr>
      </w:pPr>
      <w:r w:rsidRPr="006F4789">
        <w:rPr>
          <w:rFonts w:ascii="Times New Roman" w:eastAsia="Times New Roman" w:hAnsi="Times New Roman" w:cs="Times New Roman"/>
          <w:b/>
          <w:bCs/>
          <w:sz w:val="24"/>
          <w:szCs w:val="24"/>
        </w:rPr>
        <w:t>“</w:t>
      </w:r>
      <w:r w:rsidRPr="006F4789" w:rsidR="002B2F70">
        <w:rPr>
          <w:rFonts w:ascii="Times New Roman" w:eastAsia="Times New Roman" w:hAnsi="Times New Roman" w:cs="Times New Roman"/>
          <w:b/>
          <w:bCs/>
          <w:sz w:val="24"/>
          <w:szCs w:val="24"/>
        </w:rPr>
        <w:t xml:space="preserve">Generic Clearance for the </w:t>
      </w:r>
      <w:r w:rsidRPr="006F4789" w:rsidR="00C22F45">
        <w:rPr>
          <w:rFonts w:ascii="Times New Roman" w:eastAsia="Times New Roman" w:hAnsi="Times New Roman" w:cs="Times New Roman"/>
          <w:b/>
          <w:bCs/>
          <w:sz w:val="24"/>
          <w:szCs w:val="24"/>
        </w:rPr>
        <w:t>Collection of</w:t>
      </w:r>
      <w:r w:rsidRPr="006F4789" w:rsidR="00867CDB">
        <w:rPr>
          <w:rFonts w:ascii="Times New Roman" w:eastAsia="Times New Roman" w:hAnsi="Times New Roman" w:cs="Times New Roman"/>
          <w:b/>
          <w:bCs/>
          <w:sz w:val="24"/>
          <w:szCs w:val="24"/>
        </w:rPr>
        <w:t xml:space="preserve"> </w:t>
      </w:r>
      <w:r w:rsidRPr="006F4789" w:rsidR="00A214A5">
        <w:rPr>
          <w:rFonts w:ascii="Times New Roman" w:eastAsia="Times New Roman" w:hAnsi="Times New Roman" w:cs="Times New Roman"/>
          <w:b/>
          <w:bCs/>
          <w:sz w:val="24"/>
          <w:szCs w:val="24"/>
        </w:rPr>
        <w:t>Qualitative</w:t>
      </w:r>
      <w:r w:rsidRPr="006F4789" w:rsidR="003D4CB9">
        <w:rPr>
          <w:rFonts w:ascii="Times New Roman" w:eastAsia="Times New Roman" w:hAnsi="Times New Roman" w:cs="Times New Roman"/>
          <w:b/>
          <w:bCs/>
          <w:sz w:val="24"/>
          <w:szCs w:val="24"/>
        </w:rPr>
        <w:t xml:space="preserve"> Feedback </w:t>
      </w:r>
      <w:r w:rsidRPr="00C11D85" w:rsidR="003D4CB9">
        <w:rPr>
          <w:rFonts w:ascii="Times New Roman" w:eastAsia="Times New Roman" w:hAnsi="Times New Roman" w:cs="Times New Roman"/>
          <w:b/>
          <w:bCs/>
          <w:sz w:val="24"/>
          <w:szCs w:val="24"/>
        </w:rPr>
        <w:t xml:space="preserve">on </w:t>
      </w:r>
      <w:r w:rsidRPr="00C11D85" w:rsidR="00591507">
        <w:rPr>
          <w:rFonts w:ascii="Times New Roman" w:eastAsia="Times New Roman" w:hAnsi="Times New Roman" w:cs="Times New Roman"/>
          <w:b/>
          <w:bCs/>
          <w:sz w:val="24"/>
          <w:szCs w:val="24"/>
        </w:rPr>
        <w:t>National Security and Emergency Preparedness</w:t>
      </w:r>
      <w:r w:rsidRPr="00C11D85" w:rsidR="00A96291">
        <w:rPr>
          <w:rFonts w:ascii="Times New Roman" w:eastAsia="Times New Roman" w:hAnsi="Times New Roman" w:cs="Times New Roman"/>
          <w:b/>
          <w:bCs/>
          <w:sz w:val="24"/>
          <w:szCs w:val="24"/>
        </w:rPr>
        <w:t xml:space="preserve"> Communications</w:t>
      </w:r>
      <w:r w:rsidRPr="00C11D85" w:rsidR="00D14B61">
        <w:rPr>
          <w:rFonts w:ascii="Times New Roman" w:eastAsia="Times New Roman" w:hAnsi="Times New Roman" w:cs="Times New Roman"/>
          <w:b/>
          <w:bCs/>
          <w:sz w:val="24"/>
          <w:szCs w:val="24"/>
        </w:rPr>
        <w:t xml:space="preserve"> (NSEPC)</w:t>
      </w:r>
      <w:r w:rsidRPr="00C11D85" w:rsidR="0092324F">
        <w:rPr>
          <w:rFonts w:ascii="Times New Roman" w:eastAsia="Times New Roman" w:hAnsi="Times New Roman" w:cs="Times New Roman"/>
          <w:b/>
          <w:bCs/>
          <w:sz w:val="24"/>
          <w:szCs w:val="24"/>
        </w:rPr>
        <w:t>”</w:t>
      </w:r>
    </w:p>
    <w:p w:rsidR="00560E55" w:rsidRPr="006F4789" w:rsidP="00871323" w14:paraId="1EFA7D84" w14:textId="754B5F66">
      <w:pPr>
        <w:spacing w:line="240" w:lineRule="auto"/>
        <w:jc w:val="center"/>
        <w:rPr>
          <w:rFonts w:ascii="Times New Roman" w:eastAsia="Times New Roman" w:hAnsi="Times New Roman" w:cs="Times New Roman"/>
          <w:b/>
          <w:bCs/>
          <w:sz w:val="24"/>
          <w:szCs w:val="24"/>
        </w:rPr>
      </w:pPr>
      <w:r w:rsidRPr="006F4789">
        <w:rPr>
          <w:rFonts w:ascii="Times New Roman" w:eastAsia="Times New Roman" w:hAnsi="Times New Roman" w:cs="Times New Roman"/>
          <w:b/>
          <w:bCs/>
          <w:sz w:val="24"/>
          <w:szCs w:val="24"/>
        </w:rPr>
        <w:t>OMB Control Number:</w:t>
      </w:r>
      <w:r w:rsidR="00A21A32">
        <w:rPr>
          <w:rFonts w:ascii="Times New Roman" w:eastAsia="Times New Roman" w:hAnsi="Times New Roman" w:cs="Times New Roman"/>
          <w:b/>
          <w:bCs/>
          <w:sz w:val="24"/>
          <w:szCs w:val="24"/>
        </w:rPr>
        <w:t xml:space="preserve"> 1670-NEW</w:t>
      </w:r>
    </w:p>
    <w:p w:rsidR="00471114" w:rsidRPr="006F4789" w:rsidP="00871323" w14:paraId="2173413F" w14:textId="3E157506">
      <w:pPr>
        <w:spacing w:line="240" w:lineRule="auto"/>
        <w:jc w:val="center"/>
        <w:rPr>
          <w:rFonts w:ascii="Times New Roman" w:eastAsia="Times New Roman" w:hAnsi="Times New Roman" w:cs="Times New Roman"/>
          <w:b/>
          <w:bCs/>
          <w:sz w:val="24"/>
          <w:szCs w:val="24"/>
        </w:rPr>
      </w:pPr>
      <w:r w:rsidRPr="006F4789">
        <w:rPr>
          <w:rFonts w:ascii="Times New Roman" w:eastAsia="Times New Roman" w:hAnsi="Times New Roman" w:cs="Times New Roman"/>
          <w:b/>
          <w:bCs/>
          <w:sz w:val="24"/>
          <w:szCs w:val="24"/>
        </w:rPr>
        <w:t>Supporting Statement-A</w:t>
      </w:r>
    </w:p>
    <w:p w:rsidR="00560E55" w:rsidRPr="006F4789" w:rsidP="00816B80" w14:paraId="4140A23B" w14:textId="679C90BE">
      <w:pPr>
        <w:spacing w:line="240" w:lineRule="auto"/>
        <w:rPr>
          <w:rFonts w:ascii="Times New Roman" w:eastAsia="Times New Roman" w:hAnsi="Times New Roman" w:cs="Times New Roman"/>
          <w:b/>
          <w:bCs/>
          <w:sz w:val="24"/>
          <w:szCs w:val="24"/>
        </w:rPr>
      </w:pPr>
    </w:p>
    <w:p w:rsidR="00560E55" w:rsidRPr="006F4789" w:rsidP="00816B80" w14:paraId="3F74B972" w14:textId="4F97BD6A">
      <w:pPr>
        <w:pStyle w:val="ListParagraph"/>
        <w:numPr>
          <w:ilvl w:val="0"/>
          <w:numId w:val="1"/>
        </w:numPr>
        <w:spacing w:line="240" w:lineRule="auto"/>
        <w:rPr>
          <w:rFonts w:ascii="Times New Roman" w:eastAsia="Times New Roman" w:hAnsi="Times New Roman" w:cs="Times New Roman"/>
          <w:b/>
          <w:bCs/>
          <w:sz w:val="24"/>
          <w:szCs w:val="24"/>
        </w:rPr>
      </w:pPr>
      <w:r w:rsidRPr="006F4789">
        <w:rPr>
          <w:rFonts w:ascii="Times New Roman" w:eastAsia="Times New Roman" w:hAnsi="Times New Roman" w:cs="Times New Roman"/>
          <w:b/>
          <w:bCs/>
          <w:sz w:val="24"/>
          <w:szCs w:val="24"/>
        </w:rPr>
        <w:t>Justification</w:t>
      </w:r>
    </w:p>
    <w:p w:rsidR="00560E55" w:rsidRPr="006F4789" w:rsidP="00816B80" w14:paraId="366385F1" w14:textId="1CF30428">
      <w:pPr>
        <w:suppressAutoHyphens/>
        <w:spacing w:line="240" w:lineRule="auto"/>
        <w:rPr>
          <w:rFonts w:ascii="Times New Roman" w:eastAsia="Times New Roman" w:hAnsi="Times New Roman" w:cs="Times New Roman"/>
          <w:sz w:val="24"/>
          <w:szCs w:val="24"/>
        </w:rPr>
      </w:pPr>
      <w:r w:rsidRPr="006F4789">
        <w:rPr>
          <w:rFonts w:ascii="Times New Roman" w:eastAsia="Times New Roman" w:hAnsi="Times New Roman" w:cs="Times New Roman"/>
          <w:sz w:val="24"/>
          <w:szCs w:val="24"/>
        </w:rPr>
        <w:t xml:space="preserve">1.  </w:t>
      </w:r>
      <w:r w:rsidRPr="006E23FA">
        <w:rPr>
          <w:rFonts w:ascii="Times New Roman" w:eastAsia="Times New Roman" w:hAnsi="Times New Roman" w:cs="Times New Roman"/>
          <w:b/>
          <w:bCs/>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06F4789">
        <w:rPr>
          <w:rFonts w:ascii="Times New Roman" w:eastAsia="Times New Roman" w:hAnsi="Times New Roman" w:cs="Times New Roman"/>
          <w:sz w:val="24"/>
          <w:szCs w:val="24"/>
        </w:rPr>
        <w:t xml:space="preserve">  </w:t>
      </w:r>
    </w:p>
    <w:p w:rsidR="003C498A" w:rsidRPr="00585711" w:rsidP="00816B80" w14:paraId="0601496E" w14:textId="4AEA88DC">
      <w:pPr>
        <w:suppressAutoHyphens/>
        <w:spacing w:before="60" w:line="240" w:lineRule="auto"/>
        <w:rPr>
          <w:rFonts w:ascii="Times New Roman" w:eastAsia="Times New Roman" w:hAnsi="Times New Roman" w:cs="Times New Roman"/>
          <w:color w:val="FF0000"/>
          <w:spacing w:val="-3"/>
          <w:sz w:val="24"/>
          <w:szCs w:val="24"/>
        </w:rPr>
      </w:pPr>
      <w:r w:rsidRPr="006E23FA">
        <w:rPr>
          <w:rFonts w:ascii="Times New Roman" w:eastAsia="Times New Roman" w:hAnsi="Times New Roman" w:cs="Times New Roman"/>
          <w:spacing w:val="-3"/>
          <w:sz w:val="24"/>
          <w:szCs w:val="24"/>
        </w:rPr>
        <w:t>The necessity of this collection, National Security and Emergency Preparedness Communications (NSEPC</w:t>
      </w:r>
      <w:r w:rsidRPr="005540AE">
        <w:rPr>
          <w:rFonts w:ascii="Times New Roman" w:eastAsia="Times New Roman" w:hAnsi="Times New Roman" w:cs="Times New Roman"/>
          <w:spacing w:val="-3"/>
          <w:sz w:val="24"/>
          <w:szCs w:val="24"/>
        </w:rPr>
        <w:t>), is rooted in the imperative need to address the multifaceted national emergency and critical infrastructure plans and interagency coordination to implement, support, protect, strengthen, and enhance emergency communications capabilities</w:t>
      </w:r>
      <w:r w:rsidRPr="005540AE" w:rsidR="00BC560A">
        <w:rPr>
          <w:rFonts w:ascii="Times New Roman" w:eastAsia="Times New Roman" w:hAnsi="Times New Roman" w:cs="Times New Roman"/>
          <w:spacing w:val="-3"/>
          <w:sz w:val="24"/>
          <w:szCs w:val="24"/>
        </w:rPr>
        <w:t>, on a national scale</w:t>
      </w:r>
      <w:r w:rsidRPr="005540AE">
        <w:rPr>
          <w:rFonts w:ascii="Times New Roman" w:eastAsia="Times New Roman" w:hAnsi="Times New Roman" w:cs="Times New Roman"/>
          <w:spacing w:val="-3"/>
          <w:sz w:val="24"/>
          <w:szCs w:val="24"/>
        </w:rPr>
        <w:t xml:space="preserve">. </w:t>
      </w:r>
      <w:r w:rsidRPr="005540AE" w:rsidR="004A17CE">
        <w:rPr>
          <w:rFonts w:ascii="Times New Roman" w:eastAsia="Times New Roman" w:hAnsi="Times New Roman" w:cs="Times New Roman"/>
          <w:spacing w:val="-3"/>
          <w:sz w:val="24"/>
          <w:szCs w:val="24"/>
        </w:rPr>
        <w:t>The threat landscape has evolved rapidly and the</w:t>
      </w:r>
      <w:r w:rsidRPr="005540AE">
        <w:rPr>
          <w:rFonts w:ascii="Times New Roman" w:eastAsia="Times New Roman" w:hAnsi="Times New Roman" w:cs="Times New Roman"/>
          <w:spacing w:val="-3"/>
          <w:sz w:val="24"/>
          <w:szCs w:val="24"/>
        </w:rPr>
        <w:t xml:space="preserve"> frequency and complexity of </w:t>
      </w:r>
      <w:r w:rsidRPr="005540AE" w:rsidR="004A17CE">
        <w:rPr>
          <w:rFonts w:ascii="Times New Roman" w:eastAsia="Times New Roman" w:hAnsi="Times New Roman" w:cs="Times New Roman"/>
          <w:spacing w:val="-3"/>
          <w:sz w:val="24"/>
          <w:szCs w:val="24"/>
        </w:rPr>
        <w:t>increasingly sophisticated adversaries targeting critical infrastructure</w:t>
      </w:r>
      <w:r w:rsidRPr="005540AE">
        <w:rPr>
          <w:rFonts w:ascii="Times New Roman" w:eastAsia="Times New Roman" w:hAnsi="Times New Roman" w:cs="Times New Roman"/>
          <w:spacing w:val="-3"/>
          <w:sz w:val="24"/>
          <w:szCs w:val="24"/>
        </w:rPr>
        <w:t xml:space="preserve"> are on the rise during a time when technology is advancing at a faster pace than any other time in history.</w:t>
      </w:r>
      <w:r w:rsidRPr="005540AE" w:rsidR="001568A6">
        <w:rPr>
          <w:rFonts w:ascii="Times New Roman" w:eastAsia="Times New Roman" w:hAnsi="Times New Roman" w:cs="Times New Roman"/>
          <w:spacing w:val="-3"/>
          <w:sz w:val="24"/>
          <w:szCs w:val="24"/>
        </w:rPr>
        <w:t xml:space="preserve"> Past and recent </w:t>
      </w:r>
      <w:r w:rsidRPr="005540AE" w:rsidR="00C122E1">
        <w:rPr>
          <w:rFonts w:ascii="Times New Roman" w:eastAsia="Times New Roman" w:hAnsi="Times New Roman" w:cs="Times New Roman"/>
          <w:spacing w:val="-3"/>
          <w:sz w:val="24"/>
          <w:szCs w:val="24"/>
        </w:rPr>
        <w:t xml:space="preserve">emergency </w:t>
      </w:r>
      <w:r w:rsidRPr="005540AE" w:rsidR="001568A6">
        <w:rPr>
          <w:rFonts w:ascii="Times New Roman" w:eastAsia="Times New Roman" w:hAnsi="Times New Roman" w:cs="Times New Roman"/>
          <w:spacing w:val="-3"/>
          <w:sz w:val="24"/>
          <w:szCs w:val="24"/>
        </w:rPr>
        <w:t xml:space="preserve">events have demonstrated how disruption and destruction of the nation’s critical infrastructure can have debilitating </w:t>
      </w:r>
      <w:r w:rsidRPr="005540AE" w:rsidR="2FF428DD">
        <w:rPr>
          <w:rFonts w:ascii="Times New Roman" w:eastAsia="Times New Roman" w:hAnsi="Times New Roman" w:cs="Times New Roman"/>
          <w:spacing w:val="-3"/>
          <w:sz w:val="24"/>
          <w:szCs w:val="24"/>
        </w:rPr>
        <w:t>effects,</w:t>
      </w:r>
      <w:r w:rsidRPr="005540AE" w:rsidR="001568A6">
        <w:rPr>
          <w:rFonts w:ascii="Times New Roman" w:eastAsia="Times New Roman" w:hAnsi="Times New Roman" w:cs="Times New Roman"/>
          <w:spacing w:val="-3"/>
          <w:sz w:val="24"/>
          <w:szCs w:val="24"/>
        </w:rPr>
        <w:t xml:space="preserve"> and they also illustrate how the nation’s critical infrastructure and systems are often interconnected within other sectors</w:t>
      </w:r>
      <w:r w:rsidRPr="005540AE" w:rsidR="00A87F5F">
        <w:rPr>
          <w:rFonts w:ascii="Times New Roman" w:eastAsia="Times New Roman" w:hAnsi="Times New Roman" w:cs="Times New Roman"/>
          <w:spacing w:val="-3"/>
          <w:sz w:val="24"/>
          <w:szCs w:val="24"/>
        </w:rPr>
        <w:t>,</w:t>
      </w:r>
      <w:r w:rsidRPr="005540AE" w:rsidR="001568A6">
        <w:rPr>
          <w:rFonts w:ascii="Times New Roman" w:eastAsia="Times New Roman" w:hAnsi="Times New Roman" w:cs="Times New Roman"/>
          <w:spacing w:val="-3"/>
          <w:sz w:val="24"/>
          <w:szCs w:val="24"/>
        </w:rPr>
        <w:t xml:space="preserve"> and with the internet, increasing the risk and vulnerability to attack. </w:t>
      </w:r>
      <w:r w:rsidRPr="005540AE" w:rsidR="00274C82">
        <w:rPr>
          <w:rFonts w:ascii="Times New Roman" w:eastAsia="Times New Roman" w:hAnsi="Times New Roman" w:cs="Times New Roman"/>
          <w:spacing w:val="-3"/>
          <w:sz w:val="24"/>
          <w:szCs w:val="24"/>
        </w:rPr>
        <w:t xml:space="preserve">Wide-scale emergencies, </w:t>
      </w:r>
      <w:r w:rsidRPr="005540AE" w:rsidR="00274C82">
        <w:rPr>
          <w:rFonts w:ascii="Times New Roman" w:hAnsi="Times New Roman" w:cs="Times New Roman"/>
          <w:sz w:val="24"/>
          <w:szCs w:val="24"/>
        </w:rPr>
        <w:t>like the coronavirus (COVID-19) pandemic, extreme natural disasters, and broadly impactful security events, demonstrate the need to reexamine the resiliency and national security and emergency preparedness (NS/EP) of the Nation’s communications networks.</w:t>
      </w:r>
      <w:r w:rsidRPr="005540AE" w:rsidR="000A6037">
        <w:rPr>
          <w:rFonts w:ascii="Times New Roman" w:hAnsi="Times New Roman" w:cs="Times New Roman"/>
          <w:sz w:val="24"/>
          <w:szCs w:val="24"/>
        </w:rPr>
        <w:t xml:space="preserve"> </w:t>
      </w:r>
      <w:r w:rsidRPr="005540AE" w:rsidR="00585711">
        <w:rPr>
          <w:rFonts w:ascii="Times New Roman" w:eastAsia="Times New Roman" w:hAnsi="Times New Roman" w:cs="Times New Roman"/>
          <w:spacing w:val="-3"/>
          <w:sz w:val="24"/>
          <w:szCs w:val="24"/>
        </w:rPr>
        <w:t>The NS/EP</w:t>
      </w:r>
      <w:r w:rsidRPr="005540AE" w:rsidR="00AD182B">
        <w:rPr>
          <w:rFonts w:ascii="Times New Roman" w:eastAsia="Times New Roman" w:hAnsi="Times New Roman" w:cs="Times New Roman"/>
          <w:spacing w:val="-3"/>
          <w:sz w:val="24"/>
          <w:szCs w:val="24"/>
        </w:rPr>
        <w:t xml:space="preserve"> </w:t>
      </w:r>
      <w:r w:rsidRPr="005540AE" w:rsidR="00585711">
        <w:rPr>
          <w:rFonts w:ascii="Times New Roman" w:eastAsia="Times New Roman" w:hAnsi="Times New Roman" w:cs="Times New Roman"/>
          <w:spacing w:val="-3"/>
          <w:sz w:val="24"/>
          <w:szCs w:val="24"/>
        </w:rPr>
        <w:t xml:space="preserve">missions of the United States increasingly depend on a broad and growing array of information and communications technologies (ICT), which provide an increasingly broad set of vulnerabilities that can be exploited. </w:t>
      </w:r>
      <w:r w:rsidRPr="005540AE">
        <w:rPr>
          <w:rFonts w:ascii="Times New Roman" w:hAnsi="Times New Roman" w:cs="Times New Roman"/>
          <w:sz w:val="24"/>
          <w:szCs w:val="24"/>
        </w:rPr>
        <w:t xml:space="preserve">Ensuring that the ICT that supports </w:t>
      </w:r>
      <w:r w:rsidRPr="005540AE" w:rsidR="00C219DB">
        <w:rPr>
          <w:rFonts w:ascii="Times New Roman" w:hAnsi="Times New Roman" w:cs="Times New Roman"/>
          <w:sz w:val="24"/>
          <w:szCs w:val="24"/>
        </w:rPr>
        <w:t xml:space="preserve">the </w:t>
      </w:r>
      <w:r w:rsidRPr="005540AE">
        <w:rPr>
          <w:rFonts w:ascii="Times New Roman" w:hAnsi="Times New Roman" w:cs="Times New Roman"/>
          <w:sz w:val="24"/>
          <w:szCs w:val="24"/>
        </w:rPr>
        <w:t xml:space="preserve">U.S. </w:t>
      </w:r>
      <w:r w:rsidRPr="005540AE" w:rsidR="00DF5041">
        <w:rPr>
          <w:rFonts w:ascii="Times New Roman" w:hAnsi="Times New Roman" w:cs="Times New Roman"/>
          <w:sz w:val="24"/>
          <w:szCs w:val="24"/>
        </w:rPr>
        <w:t xml:space="preserve">NS/EP </w:t>
      </w:r>
      <w:r w:rsidRPr="005540AE" w:rsidR="00C219DB">
        <w:rPr>
          <w:rFonts w:ascii="Times New Roman" w:hAnsi="Times New Roman" w:cs="Times New Roman"/>
          <w:sz w:val="24"/>
          <w:szCs w:val="24"/>
        </w:rPr>
        <w:t>community</w:t>
      </w:r>
      <w:r w:rsidRPr="005540AE">
        <w:rPr>
          <w:rFonts w:ascii="Times New Roman" w:hAnsi="Times New Roman" w:cs="Times New Roman"/>
          <w:sz w:val="24"/>
          <w:szCs w:val="24"/>
        </w:rPr>
        <w:t xml:space="preserve"> is available, reliable, and trustworthy is one of the United States’ greatest national imperatives.</w:t>
      </w:r>
    </w:p>
    <w:p w:rsidR="00A44855" w:rsidRPr="006E23FA" w:rsidP="00816B80" w14:paraId="4F2ACE1B" w14:textId="77777777">
      <w:pPr>
        <w:suppressAutoHyphens/>
        <w:spacing w:before="60" w:line="240" w:lineRule="auto"/>
        <w:rPr>
          <w:rFonts w:ascii="Times New Roman" w:eastAsia="Times New Roman" w:hAnsi="Times New Roman" w:cs="Times New Roman"/>
          <w:spacing w:val="-3"/>
          <w:sz w:val="24"/>
          <w:szCs w:val="24"/>
        </w:rPr>
      </w:pPr>
      <w:r w:rsidRPr="006E23FA">
        <w:rPr>
          <w:rFonts w:ascii="Times New Roman" w:eastAsia="Times New Roman" w:hAnsi="Times New Roman" w:cs="Times New Roman"/>
          <w:spacing w:val="-3"/>
          <w:sz w:val="24"/>
          <w:szCs w:val="24"/>
        </w:rPr>
        <w:t>Homeland Security Presidential Directive 7 establishes a national policy for Federal departments and agencies to not only identify but prioritize,</w:t>
      </w:r>
      <w:r>
        <w:rPr>
          <w:rFonts w:ascii="Times New Roman" w:eastAsia="Times New Roman" w:hAnsi="Times New Roman" w:cs="Times New Roman"/>
          <w:color w:val="FF0000"/>
          <w:spacing w:val="-3"/>
          <w:sz w:val="24"/>
          <w:szCs w:val="24"/>
        </w:rPr>
        <w:t xml:space="preserve"> </w:t>
      </w:r>
      <w:r w:rsidRPr="006E23FA">
        <w:rPr>
          <w:rFonts w:ascii="Times New Roman" w:eastAsia="Times New Roman" w:hAnsi="Times New Roman" w:cs="Times New Roman"/>
          <w:spacing w:val="-3"/>
          <w:sz w:val="24"/>
          <w:szCs w:val="24"/>
        </w:rPr>
        <w:t xml:space="preserve">coordinate, and </w:t>
      </w:r>
      <w:r w:rsidRPr="00F94E14">
        <w:rPr>
          <w:rFonts w:ascii="Times New Roman" w:eastAsia="Times New Roman" w:hAnsi="Times New Roman" w:cs="Times New Roman"/>
          <w:spacing w:val="-3"/>
          <w:sz w:val="24"/>
          <w:szCs w:val="24"/>
        </w:rPr>
        <w:t xml:space="preserve">guard the Nation’s critical </w:t>
      </w:r>
      <w:r w:rsidRPr="006E23FA">
        <w:rPr>
          <w:rFonts w:ascii="Times New Roman" w:eastAsia="Times New Roman" w:hAnsi="Times New Roman" w:cs="Times New Roman"/>
          <w:spacing w:val="-3"/>
          <w:sz w:val="24"/>
          <w:szCs w:val="24"/>
        </w:rPr>
        <w:t>infrastructure to enhance the protection of our Nation’s key resources and mitigate vulnerabilities and prevent and neutralize attacks. Under Sec.7 (a-f) of the aforementioned policy, the facilitation and coordination between appropriate departments and agencies will be prioritized in the event an attack against the country that could:</w:t>
      </w:r>
    </w:p>
    <w:p w:rsidR="00A44855" w:rsidRPr="006E23FA" w:rsidP="00816B80" w14:paraId="3831BEF2" w14:textId="77777777">
      <w:pPr>
        <w:numPr>
          <w:ilvl w:val="0"/>
          <w:numId w:val="10"/>
        </w:numPr>
        <w:shd w:val="clear" w:color="auto" w:fill="FFFFFF"/>
        <w:spacing w:before="100" w:beforeAutospacing="1" w:after="60" w:line="240" w:lineRule="auto"/>
        <w:rPr>
          <w:rFonts w:ascii="Times New Roman" w:eastAsia="Times New Roman" w:hAnsi="Times New Roman" w:cs="Times New Roman"/>
          <w:sz w:val="24"/>
          <w:szCs w:val="24"/>
        </w:rPr>
      </w:pPr>
      <w:r w:rsidRPr="006E23FA">
        <w:rPr>
          <w:rFonts w:ascii="Times New Roman" w:eastAsia="Times New Roman" w:hAnsi="Times New Roman" w:cs="Times New Roman"/>
          <w:sz w:val="24"/>
          <w:szCs w:val="24"/>
        </w:rPr>
        <w:t>cause catastrophic health effects or mass casualties comparable to those from the use of a weapon of mass destruction.</w:t>
      </w:r>
    </w:p>
    <w:p w:rsidR="00A44855" w:rsidRPr="006E23FA" w:rsidP="00816B80" w14:paraId="67771B49" w14:textId="77777777">
      <w:pPr>
        <w:numPr>
          <w:ilvl w:val="0"/>
          <w:numId w:val="10"/>
        </w:numPr>
        <w:shd w:val="clear" w:color="auto" w:fill="FFFFFF"/>
        <w:spacing w:before="100" w:beforeAutospacing="1" w:after="60" w:line="240" w:lineRule="auto"/>
        <w:rPr>
          <w:rFonts w:ascii="Times New Roman" w:eastAsia="Times New Roman" w:hAnsi="Times New Roman" w:cs="Times New Roman"/>
          <w:sz w:val="24"/>
          <w:szCs w:val="24"/>
        </w:rPr>
      </w:pPr>
      <w:r w:rsidRPr="006E23FA">
        <w:rPr>
          <w:rFonts w:ascii="Times New Roman" w:eastAsia="Times New Roman" w:hAnsi="Times New Roman" w:cs="Times New Roman"/>
          <w:sz w:val="24"/>
          <w:szCs w:val="24"/>
        </w:rPr>
        <w:t>impair Federal departments and agencies' abilities to perform essential missions, or to ensure the public's health and safety.</w:t>
      </w:r>
    </w:p>
    <w:p w:rsidR="00A44855" w:rsidRPr="006E23FA" w:rsidP="00816B80" w14:paraId="5F5EA366" w14:textId="77777777">
      <w:pPr>
        <w:numPr>
          <w:ilvl w:val="0"/>
          <w:numId w:val="10"/>
        </w:numPr>
        <w:shd w:val="clear" w:color="auto" w:fill="FFFFFF"/>
        <w:spacing w:before="100" w:beforeAutospacing="1" w:after="60" w:line="240" w:lineRule="auto"/>
        <w:rPr>
          <w:rFonts w:ascii="Times New Roman" w:eastAsia="Times New Roman" w:hAnsi="Times New Roman" w:cs="Times New Roman"/>
          <w:sz w:val="24"/>
          <w:szCs w:val="24"/>
        </w:rPr>
      </w:pPr>
      <w:r w:rsidRPr="006E23FA">
        <w:rPr>
          <w:rFonts w:ascii="Times New Roman" w:eastAsia="Times New Roman" w:hAnsi="Times New Roman" w:cs="Times New Roman"/>
          <w:sz w:val="24"/>
          <w:szCs w:val="24"/>
        </w:rPr>
        <w:t>undermine State and local government capacities to maintain order and to deliver minimum essential public services.</w:t>
      </w:r>
    </w:p>
    <w:p w:rsidR="00A44855" w:rsidRPr="006E23FA" w:rsidP="00816B80" w14:paraId="4CAF5EC3" w14:textId="77777777">
      <w:pPr>
        <w:numPr>
          <w:ilvl w:val="0"/>
          <w:numId w:val="10"/>
        </w:numPr>
        <w:shd w:val="clear" w:color="auto" w:fill="FFFFFF"/>
        <w:spacing w:before="100" w:beforeAutospacing="1" w:after="60" w:line="240" w:lineRule="auto"/>
        <w:rPr>
          <w:rFonts w:ascii="Times New Roman" w:eastAsia="Times New Roman" w:hAnsi="Times New Roman" w:cs="Times New Roman"/>
          <w:sz w:val="24"/>
          <w:szCs w:val="24"/>
        </w:rPr>
      </w:pPr>
      <w:r w:rsidRPr="006E23FA">
        <w:rPr>
          <w:rFonts w:ascii="Times New Roman" w:eastAsia="Times New Roman" w:hAnsi="Times New Roman" w:cs="Times New Roman"/>
          <w:sz w:val="24"/>
          <w:szCs w:val="24"/>
        </w:rPr>
        <w:t>damage the private sector's capability to ensure the orderly functioning of the economy and delivery of essential services.</w:t>
      </w:r>
    </w:p>
    <w:p w:rsidR="00A44855" w:rsidP="00816B80" w14:paraId="2384FB1D" w14:textId="77777777">
      <w:pPr>
        <w:numPr>
          <w:ilvl w:val="0"/>
          <w:numId w:val="10"/>
        </w:numPr>
        <w:shd w:val="clear" w:color="auto" w:fill="FFFFFF"/>
        <w:spacing w:before="100" w:beforeAutospacing="1" w:after="60" w:line="240" w:lineRule="auto"/>
        <w:rPr>
          <w:rFonts w:ascii="Times New Roman" w:eastAsia="Times New Roman" w:hAnsi="Times New Roman" w:cs="Times New Roman"/>
          <w:sz w:val="24"/>
          <w:szCs w:val="24"/>
        </w:rPr>
      </w:pPr>
      <w:r w:rsidRPr="006E23FA">
        <w:rPr>
          <w:rFonts w:ascii="Times New Roman" w:eastAsia="Times New Roman" w:hAnsi="Times New Roman" w:cs="Times New Roman"/>
          <w:sz w:val="24"/>
          <w:szCs w:val="24"/>
        </w:rPr>
        <w:t>have a negative effect on the economy through the cascading disruption of other critical infrastructure and key resources; or</w:t>
      </w:r>
    </w:p>
    <w:p w:rsidR="00A44855" w:rsidRPr="00A44855" w:rsidP="00816B80" w14:paraId="7C5E77E7" w14:textId="789FBF90">
      <w:pPr>
        <w:numPr>
          <w:ilvl w:val="0"/>
          <w:numId w:val="10"/>
        </w:numPr>
        <w:shd w:val="clear" w:color="auto" w:fill="FFFFFF"/>
        <w:spacing w:before="100" w:beforeAutospacing="1" w:after="60" w:line="240" w:lineRule="auto"/>
        <w:rPr>
          <w:rFonts w:ascii="Times New Roman" w:eastAsia="Times New Roman" w:hAnsi="Times New Roman" w:cs="Times New Roman"/>
          <w:sz w:val="24"/>
          <w:szCs w:val="24"/>
        </w:rPr>
      </w:pPr>
      <w:r w:rsidRPr="00A44855">
        <w:rPr>
          <w:rFonts w:ascii="Times New Roman" w:eastAsia="Times New Roman" w:hAnsi="Times New Roman" w:cs="Times New Roman"/>
          <w:sz w:val="24"/>
          <w:szCs w:val="24"/>
        </w:rPr>
        <w:t>undermine the public's morale and confidence in our national economic and political institutions.</w:t>
      </w:r>
    </w:p>
    <w:p w:rsidR="003A7A6D" w:rsidRPr="006E23FA" w:rsidP="00816B80" w14:paraId="0DC805A3" w14:textId="34632EEE">
      <w:pPr>
        <w:suppressAutoHyphens/>
        <w:spacing w:before="60" w:line="240" w:lineRule="auto"/>
        <w:rPr>
          <w:rFonts w:ascii="Times New Roman" w:eastAsia="Times New Roman" w:hAnsi="Times New Roman" w:cs="Times New Roman"/>
          <w:sz w:val="24"/>
          <w:szCs w:val="24"/>
        </w:rPr>
      </w:pPr>
      <w:r w:rsidRPr="006E23FA">
        <w:rPr>
          <w:rFonts w:ascii="Times New Roman" w:eastAsia="Times New Roman" w:hAnsi="Times New Roman" w:cs="Times New Roman"/>
          <w:spacing w:val="-3"/>
          <w:sz w:val="24"/>
          <w:szCs w:val="24"/>
        </w:rPr>
        <w:t>In t</w:t>
      </w:r>
      <w:r w:rsidRPr="006E23FA">
        <w:rPr>
          <w:rFonts w:ascii="Times New Roman" w:eastAsia="Times New Roman" w:hAnsi="Times New Roman" w:cs="Times New Roman"/>
          <w:spacing w:val="-3"/>
          <w:sz w:val="24"/>
          <w:szCs w:val="24"/>
        </w:rPr>
        <w:t>he Critical Infrastructures Protection Act of 2001 (42 U.S. C</w:t>
      </w:r>
      <w:r w:rsidRPr="006E23FA" w:rsidR="42EAA403">
        <w:rPr>
          <w:rFonts w:ascii="Times New Roman" w:eastAsia="Times New Roman" w:hAnsi="Times New Roman" w:cs="Times New Roman"/>
          <w:spacing w:val="-3"/>
          <w:sz w:val="24"/>
          <w:szCs w:val="24"/>
        </w:rPr>
        <w:t>.</w:t>
      </w:r>
      <w:r w:rsidRPr="006E23FA">
        <w:rPr>
          <w:rFonts w:ascii="Times New Roman" w:eastAsia="Times New Roman" w:hAnsi="Times New Roman" w:cs="Times New Roman"/>
          <w:spacing w:val="-3"/>
          <w:sz w:val="24"/>
          <w:szCs w:val="24"/>
        </w:rPr>
        <w:t xml:space="preserve"> </w:t>
      </w:r>
      <w:r w:rsidRPr="006E23FA">
        <w:rPr>
          <w:rFonts w:ascii="Times New Roman" w:eastAsia="Times New Roman" w:hAnsi="Times New Roman" w:cs="Times New Roman"/>
          <w:sz w:val="24"/>
          <w:szCs w:val="24"/>
        </w:rPr>
        <w:t>§5195c)</w:t>
      </w:r>
      <w:r w:rsidRPr="006E23FA" w:rsidR="1ADDBC67">
        <w:rPr>
          <w:rFonts w:ascii="Times New Roman" w:eastAsia="Times New Roman" w:hAnsi="Times New Roman" w:cs="Times New Roman"/>
          <w:sz w:val="24"/>
          <w:szCs w:val="24"/>
        </w:rPr>
        <w:t>,</w:t>
      </w:r>
      <w:r w:rsidRPr="006E23FA">
        <w:rPr>
          <w:rFonts w:ascii="Times New Roman" w:eastAsia="Times New Roman" w:hAnsi="Times New Roman" w:cs="Times New Roman"/>
          <w:sz w:val="24"/>
          <w:szCs w:val="24"/>
        </w:rPr>
        <w:t xml:space="preserve"> Congress</w:t>
      </w:r>
      <w:r w:rsidRPr="006E23FA" w:rsidR="75A9A43A">
        <w:rPr>
          <w:rFonts w:ascii="Times New Roman" w:eastAsia="Times New Roman" w:hAnsi="Times New Roman" w:cs="Times New Roman"/>
          <w:sz w:val="24"/>
          <w:szCs w:val="24"/>
        </w:rPr>
        <w:t xml:space="preserve"> required</w:t>
      </w:r>
      <w:r w:rsidRPr="006E23FA">
        <w:rPr>
          <w:rFonts w:ascii="Times New Roman" w:eastAsia="Times New Roman" w:hAnsi="Times New Roman" w:cs="Times New Roman"/>
          <w:sz w:val="24"/>
          <w:szCs w:val="24"/>
        </w:rPr>
        <w:t xml:space="preserve"> </w:t>
      </w:r>
      <w:r w:rsidRPr="006E23FA" w:rsidR="28BA6F52">
        <w:rPr>
          <w:rFonts w:ascii="Times New Roman" w:eastAsia="Times New Roman" w:hAnsi="Times New Roman" w:cs="Times New Roman"/>
          <w:sz w:val="24"/>
          <w:szCs w:val="24"/>
        </w:rPr>
        <w:t>the</w:t>
      </w:r>
      <w:r w:rsidRPr="006E23FA">
        <w:rPr>
          <w:rFonts w:ascii="Times New Roman" w:eastAsia="Times New Roman" w:hAnsi="Times New Roman" w:cs="Times New Roman"/>
          <w:sz w:val="24"/>
          <w:szCs w:val="24"/>
        </w:rPr>
        <w:t xml:space="preserve"> continuous national effort to evaluate and maintain the stability of complex and interdependent systems pertaining to the sustainment of national defense, continuity of government, economic prosperity, and quality of life in the United States. Under this act, in S</w:t>
      </w:r>
      <w:r w:rsidRPr="006E23FA" w:rsidR="08F6126F">
        <w:rPr>
          <w:rFonts w:ascii="Times New Roman" w:eastAsia="Times New Roman" w:hAnsi="Times New Roman" w:cs="Times New Roman"/>
          <w:sz w:val="24"/>
          <w:szCs w:val="24"/>
        </w:rPr>
        <w:t>ection</w:t>
      </w:r>
      <w:r w:rsidRPr="006E23FA">
        <w:rPr>
          <w:rFonts w:ascii="Times New Roman" w:eastAsia="Times New Roman" w:hAnsi="Times New Roman" w:cs="Times New Roman"/>
          <w:sz w:val="24"/>
          <w:szCs w:val="24"/>
        </w:rPr>
        <w:t xml:space="preserve"> (C) 1-3 – Policy of the United States, and </w:t>
      </w:r>
      <w:r w:rsidRPr="006E23FA" w:rsidR="1411C5DD">
        <w:rPr>
          <w:rFonts w:ascii="Times New Roman" w:eastAsia="Times New Roman" w:hAnsi="Times New Roman" w:cs="Times New Roman"/>
          <w:sz w:val="24"/>
          <w:szCs w:val="24"/>
        </w:rPr>
        <w:t>Section</w:t>
      </w:r>
      <w:r w:rsidRPr="006E23FA">
        <w:rPr>
          <w:rFonts w:ascii="Times New Roman" w:eastAsia="Times New Roman" w:hAnsi="Times New Roman" w:cs="Times New Roman"/>
          <w:sz w:val="24"/>
          <w:szCs w:val="24"/>
        </w:rPr>
        <w:t>. (D) 1-3 – Establishment of National Competence for Critical Infrastructure Protection, the following requirements and responsibilities were established:</w:t>
      </w:r>
    </w:p>
    <w:p w:rsidR="006B42DC" w:rsidP="00816B80" w14:paraId="1CA12FBD" w14:textId="5C0C2D43">
      <w:pPr>
        <w:suppressAutoHyphens/>
        <w:spacing w:before="60" w:line="240" w:lineRule="auto"/>
        <w:ind w:left="720"/>
        <w:rPr>
          <w:rFonts w:ascii="Times New Roman" w:eastAsia="Times New Roman" w:hAnsi="Times New Roman" w:cs="Times New Roman"/>
          <w:sz w:val="24"/>
          <w:szCs w:val="24"/>
        </w:rPr>
      </w:pPr>
      <w:r w:rsidRPr="5DFC064F">
        <w:rPr>
          <w:rFonts w:ascii="Times New Roman" w:eastAsia="Times New Roman" w:hAnsi="Times New Roman" w:cs="Times New Roman"/>
          <w:sz w:val="24"/>
          <w:szCs w:val="24"/>
        </w:rPr>
        <w:t>Section (</w:t>
      </w:r>
      <w:r w:rsidRPr="5DFC064F" w:rsidR="003A7A6D">
        <w:rPr>
          <w:rFonts w:ascii="Times New Roman" w:eastAsia="Times New Roman" w:hAnsi="Times New Roman" w:cs="Times New Roman"/>
          <w:sz w:val="24"/>
          <w:szCs w:val="24"/>
        </w:rPr>
        <w:t>C</w:t>
      </w:r>
      <w:r w:rsidRPr="5DFC064F" w:rsidR="36B108FB">
        <w:rPr>
          <w:rFonts w:ascii="Times New Roman" w:eastAsia="Times New Roman" w:hAnsi="Times New Roman" w:cs="Times New Roman"/>
          <w:sz w:val="24"/>
          <w:szCs w:val="24"/>
        </w:rPr>
        <w:t>)</w:t>
      </w:r>
      <w:r w:rsidRPr="5DFC064F" w:rsidR="003A7A6D">
        <w:rPr>
          <w:rFonts w:ascii="Times New Roman" w:eastAsia="Times New Roman" w:hAnsi="Times New Roman" w:cs="Times New Roman"/>
          <w:sz w:val="24"/>
          <w:szCs w:val="24"/>
        </w:rPr>
        <w:t xml:space="preserve"> 1-3 any physical or virtual disruption of the operation of the critical infrastructures of the United States be rare and minimally detrimental to the economy, human and government services, and national security and to have a comprehensive and effective program to ensure the continuity of essential functions under all circumstances. </w:t>
      </w:r>
    </w:p>
    <w:p w:rsidR="003A7A6D" w:rsidRPr="006B42DC" w:rsidP="00816B80" w14:paraId="319FD247" w14:textId="5A314425">
      <w:pPr>
        <w:suppressAutoHyphens/>
        <w:spacing w:before="60" w:line="240" w:lineRule="auto"/>
        <w:ind w:left="720"/>
        <w:rPr>
          <w:rFonts w:ascii="Times New Roman" w:eastAsia="Times New Roman" w:hAnsi="Times New Roman" w:cs="Times New Roman"/>
          <w:sz w:val="24"/>
          <w:szCs w:val="24"/>
        </w:rPr>
      </w:pPr>
      <w:r w:rsidRPr="5DFC064F">
        <w:rPr>
          <w:rFonts w:ascii="Times New Roman" w:eastAsia="Times New Roman" w:hAnsi="Times New Roman" w:cs="Times New Roman"/>
          <w:sz w:val="24"/>
          <w:szCs w:val="24"/>
        </w:rPr>
        <w:t>Section (</w:t>
      </w:r>
      <w:r w:rsidRPr="5DFC064F">
        <w:rPr>
          <w:rFonts w:ascii="Times New Roman" w:eastAsia="Times New Roman" w:hAnsi="Times New Roman" w:cs="Times New Roman"/>
          <w:sz w:val="24"/>
          <w:szCs w:val="24"/>
        </w:rPr>
        <w:t>D</w:t>
      </w:r>
      <w:r w:rsidRPr="5DFC064F" w:rsidR="5542AF64">
        <w:rPr>
          <w:rFonts w:ascii="Times New Roman" w:eastAsia="Times New Roman" w:hAnsi="Times New Roman" w:cs="Times New Roman"/>
          <w:sz w:val="24"/>
          <w:szCs w:val="24"/>
        </w:rPr>
        <w:t>)</w:t>
      </w:r>
      <w:r w:rsidRPr="5DFC064F">
        <w:rPr>
          <w:rFonts w:ascii="Times New Roman" w:eastAsia="Times New Roman" w:hAnsi="Times New Roman" w:cs="Times New Roman"/>
          <w:sz w:val="24"/>
          <w:szCs w:val="24"/>
        </w:rPr>
        <w:t xml:space="preserve"> 1-3 the utilization of analysis of the systems, and acquisition of necessary data, comprising critical infrastructures, including cyber infrastructure, telecommunications infrastructure, and physical infrastructure, to enhance and facilitate modification of the systems to mitigate threats are critical.</w:t>
      </w:r>
    </w:p>
    <w:p w:rsidR="00006AD0" w:rsidRPr="005540AE" w:rsidP="00816B80" w14:paraId="50BFD943" w14:textId="2B8D3608">
      <w:pPr>
        <w:suppressAutoHyphens/>
        <w:spacing w:before="60" w:line="240" w:lineRule="auto"/>
        <w:rPr>
          <w:rFonts w:ascii="Times New Roman" w:eastAsia="Times New Roman" w:hAnsi="Times New Roman" w:cs="Times New Roman"/>
          <w:spacing w:val="-3"/>
          <w:sz w:val="24"/>
          <w:szCs w:val="24"/>
        </w:rPr>
      </w:pPr>
      <w:r w:rsidRPr="006E23FA">
        <w:rPr>
          <w:rFonts w:ascii="Times New Roman" w:eastAsia="Times New Roman" w:hAnsi="Times New Roman" w:cs="Times New Roman"/>
          <w:spacing w:val="-3"/>
          <w:sz w:val="24"/>
          <w:szCs w:val="24"/>
        </w:rPr>
        <w:t xml:space="preserve">The ability to </w:t>
      </w:r>
      <w:r w:rsidRPr="007C4358">
        <w:rPr>
          <w:rFonts w:ascii="Times New Roman" w:eastAsia="Times New Roman" w:hAnsi="Times New Roman" w:cs="Times New Roman"/>
          <w:spacing w:val="-3"/>
          <w:sz w:val="24"/>
          <w:szCs w:val="24"/>
        </w:rPr>
        <w:t xml:space="preserve">collect qualitative and quantitative data in </w:t>
      </w:r>
      <w:r w:rsidRPr="006E23FA">
        <w:rPr>
          <w:rFonts w:ascii="Times New Roman" w:eastAsia="Times New Roman" w:hAnsi="Times New Roman" w:cs="Times New Roman"/>
          <w:spacing w:val="-3"/>
          <w:sz w:val="24"/>
          <w:szCs w:val="24"/>
        </w:rPr>
        <w:t xml:space="preserve">an efficient and timely manner is vital to the security of the nation to establish uniform policies, standards, and guidelines for integrating federal infrastructure protection and risk management within and across </w:t>
      </w:r>
      <w:r w:rsidRPr="005540AE" w:rsidR="00585711">
        <w:rPr>
          <w:rFonts w:ascii="Times New Roman" w:eastAsia="Times New Roman" w:hAnsi="Times New Roman" w:cs="Times New Roman"/>
          <w:spacing w:val="-3"/>
          <w:sz w:val="24"/>
          <w:szCs w:val="24"/>
        </w:rPr>
        <w:t xml:space="preserve">all </w:t>
      </w:r>
      <w:r w:rsidR="004D7954">
        <w:rPr>
          <w:rFonts w:ascii="Times New Roman" w:eastAsia="Times New Roman" w:hAnsi="Times New Roman" w:cs="Times New Roman"/>
          <w:spacing w:val="-3"/>
          <w:sz w:val="24"/>
          <w:szCs w:val="24"/>
        </w:rPr>
        <w:t xml:space="preserve">16 </w:t>
      </w:r>
      <w:r w:rsidRPr="005540AE" w:rsidR="00585711">
        <w:rPr>
          <w:rFonts w:ascii="Times New Roman" w:eastAsia="Times New Roman" w:hAnsi="Times New Roman" w:cs="Times New Roman"/>
          <w:spacing w:val="-3"/>
          <w:sz w:val="24"/>
          <w:szCs w:val="24"/>
        </w:rPr>
        <w:t xml:space="preserve">critical </w:t>
      </w:r>
      <w:r w:rsidRPr="005540AE">
        <w:rPr>
          <w:rFonts w:ascii="Times New Roman" w:eastAsia="Times New Roman" w:hAnsi="Times New Roman" w:cs="Times New Roman"/>
          <w:spacing w:val="-3"/>
          <w:sz w:val="24"/>
          <w:szCs w:val="24"/>
        </w:rPr>
        <w:t>infrastructure sectors</w:t>
      </w:r>
      <w:r w:rsidR="004D7954">
        <w:rPr>
          <w:rFonts w:ascii="Times New Roman" w:eastAsia="Times New Roman" w:hAnsi="Times New Roman" w:cs="Times New Roman"/>
          <w:spacing w:val="-3"/>
          <w:sz w:val="24"/>
          <w:szCs w:val="24"/>
        </w:rPr>
        <w:t>.</w:t>
      </w:r>
      <w:r w:rsidRPr="005540AE">
        <w:rPr>
          <w:rFonts w:ascii="Times New Roman" w:eastAsia="Times New Roman" w:hAnsi="Times New Roman" w:cs="Times New Roman"/>
          <w:spacing w:val="-3"/>
          <w:sz w:val="24"/>
          <w:szCs w:val="24"/>
        </w:rPr>
        <w:t xml:space="preserve"> </w:t>
      </w:r>
      <w:r w:rsidR="002561C0">
        <w:rPr>
          <w:rFonts w:ascii="Times New Roman" w:eastAsia="Times New Roman" w:hAnsi="Times New Roman" w:cs="Times New Roman"/>
          <w:spacing w:val="-3"/>
          <w:sz w:val="24"/>
          <w:szCs w:val="24"/>
        </w:rPr>
        <w:t>CISA leads the effort to understand, manage and reduce risk to our cyber and physical infrastructure</w:t>
      </w:r>
      <w:r w:rsidR="007E58E9">
        <w:rPr>
          <w:rFonts w:ascii="Times New Roman" w:eastAsia="Times New Roman" w:hAnsi="Times New Roman" w:cs="Times New Roman"/>
          <w:spacing w:val="-3"/>
          <w:sz w:val="24"/>
          <w:szCs w:val="24"/>
        </w:rPr>
        <w:t>.</w:t>
      </w:r>
      <w:r w:rsidR="002561C0">
        <w:rPr>
          <w:rFonts w:ascii="Times New Roman" w:eastAsia="Times New Roman" w:hAnsi="Times New Roman" w:cs="Times New Roman"/>
          <w:spacing w:val="-3"/>
          <w:sz w:val="24"/>
          <w:szCs w:val="24"/>
        </w:rPr>
        <w:t xml:space="preserve"> </w:t>
      </w:r>
      <w:r w:rsidRPr="005540AE">
        <w:rPr>
          <w:rFonts w:ascii="Times New Roman" w:eastAsia="Times New Roman" w:hAnsi="Times New Roman" w:cs="Times New Roman"/>
          <w:spacing w:val="-3"/>
          <w:sz w:val="24"/>
          <w:szCs w:val="24"/>
        </w:rPr>
        <w:t>CISA provides a variety of cyber, emergency, and infrastructure security capabilities and services and the continuance and expansion of those capabilities</w:t>
      </w:r>
      <w:r w:rsidRPr="005540AE" w:rsidR="00585711">
        <w:rPr>
          <w:rFonts w:ascii="Times New Roman" w:eastAsia="Times New Roman" w:hAnsi="Times New Roman" w:cs="Times New Roman"/>
          <w:spacing w:val="-3"/>
          <w:sz w:val="24"/>
          <w:szCs w:val="24"/>
        </w:rPr>
        <w:t>, for national security agencies, emergency preparedness organizations, and the critical sectors,</w:t>
      </w:r>
      <w:r w:rsidRPr="005540AE">
        <w:rPr>
          <w:rFonts w:ascii="Times New Roman" w:eastAsia="Times New Roman" w:hAnsi="Times New Roman" w:cs="Times New Roman"/>
          <w:spacing w:val="-3"/>
          <w:sz w:val="24"/>
          <w:szCs w:val="24"/>
        </w:rPr>
        <w:t xml:space="preserve"> will be improved upon through the assessments, surveys, and analysis of the data collection(s) </w:t>
      </w:r>
      <w:r w:rsidRPr="005540AE" w:rsidR="00691538">
        <w:rPr>
          <w:rFonts w:ascii="Times New Roman" w:eastAsia="Times New Roman" w:hAnsi="Times New Roman" w:cs="Times New Roman"/>
          <w:spacing w:val="-3"/>
          <w:sz w:val="24"/>
          <w:szCs w:val="24"/>
        </w:rPr>
        <w:t>under</w:t>
      </w:r>
      <w:r w:rsidRPr="005540AE">
        <w:rPr>
          <w:rFonts w:ascii="Times New Roman" w:eastAsia="Times New Roman" w:hAnsi="Times New Roman" w:cs="Times New Roman"/>
          <w:spacing w:val="-3"/>
          <w:sz w:val="24"/>
          <w:szCs w:val="24"/>
        </w:rPr>
        <w:t xml:space="preserve"> NSEPC. </w:t>
      </w:r>
    </w:p>
    <w:p w:rsidR="004509EB" w:rsidRPr="005540AE" w:rsidP="00816B80" w14:paraId="62807C6C" w14:textId="70E57F22">
      <w:pPr>
        <w:suppressAutoHyphens/>
        <w:spacing w:before="60" w:line="240" w:lineRule="auto"/>
        <w:rPr>
          <w:rFonts w:ascii="Times New Roman" w:hAnsi="Times New Roman" w:cs="Times New Roman"/>
          <w:sz w:val="24"/>
          <w:szCs w:val="24"/>
        </w:rPr>
      </w:pPr>
      <w:r w:rsidRPr="005540AE">
        <w:rPr>
          <w:rFonts w:ascii="Times New Roman" w:hAnsi="Times New Roman" w:cs="Times New Roman"/>
          <w:sz w:val="24"/>
          <w:szCs w:val="24"/>
        </w:rPr>
        <w:t xml:space="preserve">A solution for emergency communications must be national in scope, with commonly understood procedures and interoperable technologies to allow key decision makers, local responders, Federal, and industry </w:t>
      </w:r>
      <w:r w:rsidRPr="005540AE" w:rsidR="002959F8">
        <w:rPr>
          <w:rFonts w:ascii="Times New Roman" w:hAnsi="Times New Roman" w:cs="Times New Roman"/>
          <w:sz w:val="24"/>
          <w:szCs w:val="24"/>
        </w:rPr>
        <w:t>personnel</w:t>
      </w:r>
      <w:r w:rsidRPr="005540AE">
        <w:rPr>
          <w:rFonts w:ascii="Times New Roman" w:hAnsi="Times New Roman" w:cs="Times New Roman"/>
          <w:sz w:val="24"/>
          <w:szCs w:val="24"/>
        </w:rPr>
        <w:t xml:space="preserve"> to interoperate as required, anywhere in the Nation. Wherever responders deploy, they should be supported by a range of interoperable solutions and approaches, with functionality built into our communications infrastructure and complemented by deployable, drop-in mobile capabilities to supplement regional infrastructures that may have been rendered inoperable. </w:t>
      </w:r>
      <w:r w:rsidRPr="005540AE" w:rsidR="002D1F68">
        <w:rPr>
          <w:rFonts w:ascii="Times New Roman" w:hAnsi="Times New Roman" w:cs="Times New Roman"/>
          <w:sz w:val="24"/>
          <w:szCs w:val="24"/>
        </w:rPr>
        <w:t>A more formal understanding of the specific services, requirements, and technical characteristics associated with emergency communications is required to better leverage existing and future communications capabilities.</w:t>
      </w:r>
    </w:p>
    <w:p w:rsidR="00C332E6" w:rsidRPr="005540AE" w:rsidP="00816B80" w14:paraId="2F4B3902" w14:textId="096CBEFA">
      <w:pPr>
        <w:autoSpaceDE w:val="0"/>
        <w:autoSpaceDN w:val="0"/>
        <w:adjustRightInd w:val="0"/>
        <w:spacing w:after="0" w:line="240" w:lineRule="auto"/>
        <w:rPr>
          <w:rFonts w:ascii="Times New Roman" w:hAnsi="Times New Roman" w:cs="Times New Roman"/>
          <w:sz w:val="24"/>
          <w:szCs w:val="24"/>
          <w:u w:val="single"/>
        </w:rPr>
      </w:pPr>
      <w:r w:rsidRPr="005540AE">
        <w:rPr>
          <w:rFonts w:ascii="Times New Roman" w:hAnsi="Times New Roman" w:cs="Times New Roman"/>
          <w:sz w:val="24"/>
          <w:szCs w:val="24"/>
        </w:rPr>
        <w:t>The reliance of government agencies and critical service providers on untrusted products and services has serious implications for U.S. national security and must be addressed more strategically and comprehensively.</w:t>
      </w:r>
      <w:r w:rsidRPr="005540AE" w:rsidR="00351C8D">
        <w:rPr>
          <w:rFonts w:ascii="Times New Roman" w:hAnsi="Times New Roman" w:cs="Times New Roman"/>
          <w:sz w:val="24"/>
          <w:szCs w:val="24"/>
          <w:u w:val="single"/>
        </w:rPr>
        <w:t xml:space="preserve"> </w:t>
      </w:r>
      <w:r w:rsidRPr="005540AE">
        <w:rPr>
          <w:rFonts w:ascii="Times New Roman" w:hAnsi="Times New Roman" w:cs="Times New Roman"/>
          <w:sz w:val="24"/>
          <w:szCs w:val="24"/>
        </w:rPr>
        <w:t>The multi-disciplinary and multi-stakeholder nature of the problem has served as a barrier to effective response. There is consequently a need for a national focal point that cuts across national security, economic security, and innovation to ensure these NS/EP communities are effectively working in concert towards a common set of priority goals.</w:t>
      </w:r>
    </w:p>
    <w:p w:rsidR="00215916" w:rsidRPr="005540AE" w:rsidP="00816B80" w14:paraId="2BE724FC" w14:textId="77777777">
      <w:pPr>
        <w:autoSpaceDE w:val="0"/>
        <w:autoSpaceDN w:val="0"/>
        <w:adjustRightInd w:val="0"/>
        <w:spacing w:after="0" w:line="240" w:lineRule="auto"/>
        <w:rPr>
          <w:rFonts w:ascii="Times New Roman" w:hAnsi="Times New Roman" w:cs="Times New Roman"/>
          <w:sz w:val="24"/>
          <w:szCs w:val="24"/>
          <w:u w:val="single"/>
        </w:rPr>
      </w:pPr>
    </w:p>
    <w:p w:rsidR="000C6321" w:rsidRPr="005540AE" w:rsidP="00816B80" w14:paraId="5ADBE874" w14:textId="79B7B616">
      <w:pPr>
        <w:suppressAutoHyphens/>
        <w:spacing w:before="60" w:line="240" w:lineRule="auto"/>
        <w:rPr>
          <w:rFonts w:ascii="Times New Roman" w:eastAsia="Times New Roman" w:hAnsi="Times New Roman" w:cs="Times New Roman"/>
          <w:spacing w:val="-3"/>
          <w:sz w:val="24"/>
          <w:szCs w:val="24"/>
        </w:rPr>
      </w:pPr>
      <w:r w:rsidRPr="005540AE">
        <w:rPr>
          <w:rFonts w:ascii="Times New Roman" w:hAnsi="Times New Roman" w:cs="Times New Roman"/>
          <w:sz w:val="24"/>
          <w:szCs w:val="24"/>
        </w:rPr>
        <w:t xml:space="preserve">Current emergency communications processes focus primarily on traditional first responders (fire, police, and EMT), but </w:t>
      </w:r>
      <w:r w:rsidRPr="005540AE" w:rsidR="00542A1A">
        <w:rPr>
          <w:rFonts w:ascii="Times New Roman" w:hAnsi="Times New Roman" w:cs="Times New Roman"/>
          <w:sz w:val="24"/>
          <w:szCs w:val="24"/>
        </w:rPr>
        <w:t>past and current</w:t>
      </w:r>
      <w:r w:rsidRPr="005540AE" w:rsidR="00825E1A">
        <w:rPr>
          <w:rFonts w:ascii="Times New Roman" w:hAnsi="Times New Roman" w:cs="Times New Roman"/>
          <w:sz w:val="24"/>
          <w:szCs w:val="24"/>
        </w:rPr>
        <w:t xml:space="preserve"> events have </w:t>
      </w:r>
      <w:r w:rsidRPr="005540AE" w:rsidR="00A87F5F">
        <w:rPr>
          <w:rFonts w:ascii="Times New Roman" w:hAnsi="Times New Roman" w:cs="Times New Roman"/>
          <w:sz w:val="24"/>
          <w:szCs w:val="24"/>
        </w:rPr>
        <w:t>confirmed</w:t>
      </w:r>
      <w:r w:rsidRPr="005540AE" w:rsidR="00825E1A">
        <w:rPr>
          <w:rFonts w:ascii="Times New Roman" w:hAnsi="Times New Roman" w:cs="Times New Roman"/>
          <w:sz w:val="24"/>
          <w:szCs w:val="24"/>
        </w:rPr>
        <w:t xml:space="preserve"> the need for greater integration and synchronization of preparedness efforts among a dynamically expanding user base, beyond traditional first responders, such as public safety, National Guard personnel, critical infrastructure providers, NS/EP users, and public health system users. </w:t>
      </w:r>
      <w:r w:rsidR="003A7316">
        <w:rPr>
          <w:rFonts w:ascii="Times New Roman" w:hAnsi="Times New Roman" w:cs="Times New Roman"/>
          <w:sz w:val="24"/>
          <w:szCs w:val="24"/>
        </w:rPr>
        <w:t>Across the nation, 132 million</w:t>
      </w:r>
      <w:r>
        <w:rPr>
          <w:rStyle w:val="FootnoteReference"/>
          <w:rFonts w:ascii="Times New Roman" w:hAnsi="Times New Roman" w:cs="Times New Roman"/>
          <w:sz w:val="24"/>
          <w:szCs w:val="24"/>
        </w:rPr>
        <w:footnoteReference w:id="3"/>
      </w:r>
      <w:r w:rsidR="003A7316">
        <w:rPr>
          <w:rFonts w:ascii="Times New Roman" w:hAnsi="Times New Roman" w:cs="Times New Roman"/>
          <w:sz w:val="24"/>
          <w:szCs w:val="24"/>
        </w:rPr>
        <w:t xml:space="preserve"> full time employees engage and produce a thriving US Economy, yet only 52 million of them are in the Critical Infrastructure Sectors, where assets, systems and networks are considered exceedingly vital to the United States security, national economic security, national public health and safety. Emergency Communications c</w:t>
      </w:r>
      <w:r w:rsidRPr="005540AE" w:rsidR="00825E1A">
        <w:rPr>
          <w:rFonts w:ascii="Times New Roman" w:hAnsi="Times New Roman" w:cs="Times New Roman"/>
          <w:sz w:val="24"/>
          <w:szCs w:val="24"/>
        </w:rPr>
        <w:t xml:space="preserve">apabilities and approaches to meet the needs of </w:t>
      </w:r>
      <w:r w:rsidR="003A7316">
        <w:rPr>
          <w:rFonts w:ascii="Times New Roman" w:hAnsi="Times New Roman" w:cs="Times New Roman"/>
          <w:sz w:val="24"/>
          <w:szCs w:val="24"/>
        </w:rPr>
        <w:t>these Critical Infrastructure Sectors</w:t>
      </w:r>
      <w:r w:rsidR="002A434D">
        <w:rPr>
          <w:rFonts w:ascii="Times New Roman" w:hAnsi="Times New Roman" w:cs="Times New Roman"/>
          <w:sz w:val="24"/>
          <w:szCs w:val="24"/>
        </w:rPr>
        <w:t xml:space="preserve">, include emergency information for </w:t>
      </w:r>
      <w:r w:rsidRPr="005540AE" w:rsidR="002A434D">
        <w:rPr>
          <w:rFonts w:ascii="Times New Roman" w:hAnsi="Times New Roman" w:cs="Times New Roman"/>
          <w:sz w:val="24"/>
          <w:szCs w:val="24"/>
        </w:rPr>
        <w:t>1</w:t>
      </w:r>
      <w:r w:rsidR="002A434D">
        <w:rPr>
          <w:rFonts w:ascii="Times New Roman" w:hAnsi="Times New Roman" w:cs="Times New Roman"/>
          <w:sz w:val="24"/>
          <w:szCs w:val="24"/>
        </w:rPr>
        <w:t>2</w:t>
      </w:r>
      <w:r w:rsidRPr="005540AE" w:rsidR="002A434D">
        <w:rPr>
          <w:rFonts w:ascii="Times New Roman" w:hAnsi="Times New Roman" w:cs="Times New Roman"/>
          <w:sz w:val="24"/>
          <w:szCs w:val="24"/>
        </w:rPr>
        <w:t xml:space="preserve"> </w:t>
      </w:r>
      <w:r w:rsidRPr="005540AE" w:rsidR="00825E1A">
        <w:rPr>
          <w:rFonts w:ascii="Times New Roman" w:hAnsi="Times New Roman" w:cs="Times New Roman"/>
          <w:sz w:val="24"/>
          <w:szCs w:val="24"/>
        </w:rPr>
        <w:t>million</w:t>
      </w:r>
      <w:r w:rsidR="002A434D">
        <w:rPr>
          <w:rFonts w:ascii="Times New Roman" w:hAnsi="Times New Roman" w:cs="Times New Roman"/>
          <w:sz w:val="24"/>
          <w:szCs w:val="24"/>
        </w:rPr>
        <w:t xml:space="preserve"> of these officials</w:t>
      </w:r>
      <w:r w:rsidRPr="005540AE" w:rsidR="001F46FD">
        <w:rPr>
          <w:rFonts w:ascii="Times New Roman" w:hAnsi="Times New Roman" w:cs="Times New Roman"/>
          <w:sz w:val="24"/>
          <w:szCs w:val="24"/>
        </w:rPr>
        <w:t>, dispersed across diverse geographical locations across the nation,</w:t>
      </w:r>
      <w:r w:rsidRPr="005540AE" w:rsidR="00825E1A">
        <w:rPr>
          <w:rFonts w:ascii="Times New Roman" w:hAnsi="Times New Roman" w:cs="Times New Roman"/>
          <w:sz w:val="24"/>
          <w:szCs w:val="24"/>
        </w:rPr>
        <w:t xml:space="preserve"> must be investigated.</w:t>
      </w:r>
      <w:r w:rsidRPr="005540AE" w:rsidR="00E5632A">
        <w:rPr>
          <w:rFonts w:ascii="Times New Roman" w:hAnsi="Times New Roman" w:cs="Times New Roman"/>
          <w:sz w:val="24"/>
          <w:szCs w:val="24"/>
        </w:rPr>
        <w:t xml:space="preserve"> </w:t>
      </w:r>
      <w:r w:rsidRPr="005540AE" w:rsidR="00387B4A">
        <w:rPr>
          <w:rFonts w:ascii="Times New Roman" w:eastAsia="Times New Roman" w:hAnsi="Times New Roman" w:cs="Times New Roman"/>
          <w:spacing w:val="-3"/>
          <w:sz w:val="24"/>
          <w:szCs w:val="24"/>
        </w:rPr>
        <w:t>Proactive and coordinated efforts are necessary to strengthen and maintain secure and resilient critical infrastructure, including assets, networks, and systems, that are vital to the Nation’s safety.</w:t>
      </w:r>
    </w:p>
    <w:p w:rsidR="002959F8" w:rsidRPr="005540AE" w:rsidP="00816B80" w14:paraId="103CA8B1" w14:textId="7B3616BA">
      <w:pPr>
        <w:suppressAutoHyphens/>
        <w:spacing w:before="60" w:line="240" w:lineRule="auto"/>
        <w:rPr>
          <w:rFonts w:ascii="Times New Roman" w:hAnsi="Times New Roman" w:cs="Times New Roman"/>
          <w:sz w:val="24"/>
          <w:szCs w:val="24"/>
        </w:rPr>
      </w:pPr>
      <w:r w:rsidRPr="005540AE">
        <w:rPr>
          <w:rFonts w:ascii="Times New Roman" w:eastAsia="Times New Roman" w:hAnsi="Times New Roman" w:cs="Times New Roman"/>
          <w:spacing w:val="-3"/>
          <w:sz w:val="24"/>
          <w:szCs w:val="24"/>
        </w:rPr>
        <w:t xml:space="preserve">It is important to understand the continuously changing requirements of </w:t>
      </w:r>
      <w:r w:rsidRPr="005540AE" w:rsidR="00E5632A">
        <w:rPr>
          <w:rFonts w:ascii="Times New Roman" w:eastAsia="Times New Roman" w:hAnsi="Times New Roman" w:cs="Times New Roman"/>
          <w:spacing w:val="-3"/>
          <w:sz w:val="24"/>
          <w:szCs w:val="24"/>
        </w:rPr>
        <w:t>this user base, the</w:t>
      </w:r>
      <w:r w:rsidRPr="005540AE">
        <w:rPr>
          <w:rFonts w:ascii="Times New Roman" w:eastAsia="Times New Roman" w:hAnsi="Times New Roman" w:cs="Times New Roman"/>
          <w:spacing w:val="-3"/>
          <w:sz w:val="24"/>
          <w:szCs w:val="24"/>
        </w:rPr>
        <w:t xml:space="preserve"> evolving risks</w:t>
      </w:r>
      <w:r w:rsidRPr="005540AE" w:rsidR="00E5632A">
        <w:rPr>
          <w:rFonts w:ascii="Times New Roman" w:eastAsia="Times New Roman" w:hAnsi="Times New Roman" w:cs="Times New Roman"/>
          <w:spacing w:val="-3"/>
          <w:sz w:val="24"/>
          <w:szCs w:val="24"/>
        </w:rPr>
        <w:t xml:space="preserve"> and vulnerabilities</w:t>
      </w:r>
      <w:r w:rsidRPr="005540AE">
        <w:rPr>
          <w:rFonts w:ascii="Times New Roman" w:eastAsia="Times New Roman" w:hAnsi="Times New Roman" w:cs="Times New Roman"/>
          <w:spacing w:val="-3"/>
          <w:sz w:val="24"/>
          <w:szCs w:val="24"/>
        </w:rPr>
        <w:t>, and the public safety community’s ability to integrate new technologies</w:t>
      </w:r>
      <w:r w:rsidRPr="005540AE" w:rsidR="00961EE9">
        <w:rPr>
          <w:rFonts w:ascii="Times New Roman" w:eastAsia="Times New Roman" w:hAnsi="Times New Roman" w:cs="Times New Roman"/>
          <w:spacing w:val="-3"/>
          <w:sz w:val="24"/>
          <w:szCs w:val="24"/>
        </w:rPr>
        <w:t>,</w:t>
      </w:r>
      <w:r w:rsidRPr="005540AE">
        <w:rPr>
          <w:rFonts w:ascii="Times New Roman" w:eastAsia="Times New Roman" w:hAnsi="Times New Roman" w:cs="Times New Roman"/>
          <w:spacing w:val="-3"/>
          <w:sz w:val="24"/>
          <w:szCs w:val="24"/>
        </w:rPr>
        <w:t xml:space="preserve"> while also preparing for emergent technologies. </w:t>
      </w:r>
      <w:r w:rsidRPr="005540AE">
        <w:rPr>
          <w:rFonts w:ascii="Times New Roman" w:eastAsia="Times New Roman" w:hAnsi="Times New Roman" w:cs="Times New Roman"/>
          <w:spacing w:val="-3"/>
          <w:sz w:val="24"/>
          <w:szCs w:val="24"/>
        </w:rPr>
        <w:t xml:space="preserve">The extensive reliance on public telecommunications networks for a large portion of </w:t>
      </w:r>
      <w:r w:rsidRPr="005540AE">
        <w:rPr>
          <w:rFonts w:ascii="Times New Roman" w:hAnsi="Times New Roman" w:cs="Times New Roman"/>
          <w:sz w:val="24"/>
          <w:szCs w:val="24"/>
        </w:rPr>
        <w:t xml:space="preserve">Next Generation Priority Services communications needs has increased as the Federal Government has found more efficient and effective ways to use those services to align with the functional requirements: enhanced priority treatment, secure networks, anonymity, restorability, international connectivity, interoperability, mobility, ubiquitous coverage, endurability, voice band and broadband services, scalable bandwidth, affordability, reliability, and availability. </w:t>
      </w:r>
      <w:r w:rsidRPr="005540AE" w:rsidR="009D0BD3">
        <w:rPr>
          <w:rFonts w:ascii="Times New Roman" w:hAnsi="Times New Roman" w:cs="Times New Roman"/>
          <w:sz w:val="24"/>
          <w:szCs w:val="24"/>
        </w:rPr>
        <w:t xml:space="preserve">The demographic and geographical information that could be collected will facilitate </w:t>
      </w:r>
      <w:r w:rsidRPr="005540AE" w:rsidR="00BE779F">
        <w:rPr>
          <w:rFonts w:ascii="Times New Roman" w:hAnsi="Times New Roman" w:cs="Times New Roman"/>
          <w:sz w:val="24"/>
          <w:szCs w:val="24"/>
        </w:rPr>
        <w:t xml:space="preserve">an understanding of the needs of the NS/EP community and optimize emergency communication infrastructure to better serve communities in times of crisis.  </w:t>
      </w:r>
    </w:p>
    <w:p w:rsidR="009A1FE6" w:rsidRPr="005540AE" w:rsidP="00816B80" w14:paraId="539A4924" w14:textId="77777777">
      <w:pPr>
        <w:autoSpaceDE w:val="0"/>
        <w:autoSpaceDN w:val="0"/>
        <w:adjustRightInd w:val="0"/>
        <w:spacing w:before="240" w:after="0" w:line="240" w:lineRule="auto"/>
        <w:rPr>
          <w:rFonts w:ascii="Times New Roman" w:eastAsia="Times New Roman" w:hAnsi="Times New Roman" w:cs="Times New Roman"/>
          <w:sz w:val="24"/>
          <w:szCs w:val="24"/>
        </w:rPr>
      </w:pPr>
      <w:r w:rsidRPr="005540AE">
        <w:rPr>
          <w:rFonts w:ascii="Times New Roman" w:eastAsia="Times New Roman" w:hAnsi="Times New Roman" w:cs="Times New Roman"/>
          <w:sz w:val="24"/>
          <w:szCs w:val="24"/>
        </w:rPr>
        <w:t xml:space="preserve">Title 6 U. S. C § 577, under Public Law 109-295 of 2006, Sec. 1807 </w:t>
      </w:r>
      <w:r w:rsidRPr="005540AE">
        <w:rPr>
          <w:rFonts w:ascii="Times New Roman" w:eastAsia="Times New Roman" w:hAnsi="Times New Roman" w:cs="Times New Roman"/>
          <w:i/>
          <w:iCs/>
          <w:sz w:val="24"/>
          <w:szCs w:val="24"/>
        </w:rPr>
        <w:t>Urban and Other High Risk Area Communications Capabilities</w:t>
      </w:r>
      <w:r w:rsidRPr="005540AE">
        <w:rPr>
          <w:rFonts w:ascii="Times New Roman" w:eastAsia="Times New Roman" w:hAnsi="Times New Roman" w:cs="Times New Roman"/>
          <w:sz w:val="24"/>
          <w:szCs w:val="24"/>
        </w:rPr>
        <w:t xml:space="preserve">, establishes the need to provide technical guidance, training, and other assistance to support the rapid establishment of consistent, secure, and effective interoperable emergency communications capabilities in the event of an emergency in urban and other areas, determined to be at a consistently high level of risk from natural disasters, acts of terrorism, and other man-made disasters. The interoperable emergency communications capabilities ensure the ability of all levels of government, emergency response providers, the private sector, and other organizations with emergency response capabilities – </w:t>
      </w:r>
    </w:p>
    <w:p w:rsidR="009A1FE6" w:rsidRPr="005540AE" w:rsidP="00816B80" w14:paraId="60F4D4C6" w14:textId="77777777">
      <w:pPr>
        <w:pStyle w:val="ListParagraph"/>
        <w:numPr>
          <w:ilvl w:val="0"/>
          <w:numId w:val="18"/>
        </w:numPr>
        <w:autoSpaceDE w:val="0"/>
        <w:autoSpaceDN w:val="0"/>
        <w:adjustRightInd w:val="0"/>
        <w:spacing w:before="240" w:after="0" w:line="240" w:lineRule="auto"/>
        <w:rPr>
          <w:rFonts w:ascii="Times New Roman" w:eastAsia="Times New Roman" w:hAnsi="Times New Roman" w:cs="Times New Roman"/>
          <w:sz w:val="24"/>
          <w:szCs w:val="24"/>
        </w:rPr>
      </w:pPr>
      <w:r w:rsidRPr="005540AE">
        <w:rPr>
          <w:rFonts w:ascii="Times New Roman" w:eastAsia="Times New Roman" w:hAnsi="Times New Roman" w:cs="Times New Roman"/>
          <w:sz w:val="24"/>
          <w:szCs w:val="24"/>
        </w:rPr>
        <w:t xml:space="preserve">to communicate with each other in the event of an emergency </w:t>
      </w:r>
    </w:p>
    <w:p w:rsidR="009A1FE6" w:rsidRPr="005540AE" w:rsidP="00816B80" w14:paraId="2B93A2F2" w14:textId="77777777">
      <w:pPr>
        <w:pStyle w:val="ListParagraph"/>
        <w:numPr>
          <w:ilvl w:val="0"/>
          <w:numId w:val="18"/>
        </w:numPr>
        <w:autoSpaceDE w:val="0"/>
        <w:autoSpaceDN w:val="0"/>
        <w:adjustRightInd w:val="0"/>
        <w:spacing w:before="240" w:after="0" w:line="240" w:lineRule="auto"/>
        <w:rPr>
          <w:rFonts w:ascii="Times New Roman" w:eastAsia="Times New Roman" w:hAnsi="Times New Roman" w:cs="Times New Roman"/>
          <w:sz w:val="24"/>
          <w:szCs w:val="24"/>
        </w:rPr>
      </w:pPr>
      <w:r w:rsidRPr="005540AE">
        <w:rPr>
          <w:rFonts w:ascii="Times New Roman" w:eastAsia="Times New Roman" w:hAnsi="Times New Roman" w:cs="Times New Roman"/>
          <w:sz w:val="24"/>
          <w:szCs w:val="24"/>
        </w:rPr>
        <w:t xml:space="preserve">to have appropriate and timely access to the Information Sharing Environment (ISE) referenced in Title 6 U.S. Code § 485 </w:t>
      </w:r>
      <w:r w:rsidRPr="005540AE">
        <w:rPr>
          <w:rFonts w:ascii="Times New Roman" w:eastAsia="Times New Roman" w:hAnsi="Times New Roman" w:cs="Times New Roman"/>
          <w:i/>
          <w:iCs/>
          <w:sz w:val="24"/>
          <w:szCs w:val="24"/>
        </w:rPr>
        <w:t>Information Sharing</w:t>
      </w:r>
    </w:p>
    <w:p w:rsidR="009A1FE6" w:rsidRPr="005540AE" w:rsidP="00816B80" w14:paraId="59DEF0C9" w14:textId="77777777">
      <w:pPr>
        <w:pStyle w:val="ListParagraph"/>
        <w:numPr>
          <w:ilvl w:val="0"/>
          <w:numId w:val="18"/>
        </w:numPr>
        <w:autoSpaceDE w:val="0"/>
        <w:autoSpaceDN w:val="0"/>
        <w:adjustRightInd w:val="0"/>
        <w:spacing w:before="240" w:after="0" w:line="240" w:lineRule="auto"/>
        <w:rPr>
          <w:rFonts w:ascii="Times New Roman" w:eastAsia="Times New Roman" w:hAnsi="Times New Roman" w:cs="Times New Roman"/>
          <w:sz w:val="24"/>
          <w:szCs w:val="24"/>
        </w:rPr>
      </w:pPr>
      <w:r w:rsidRPr="005540AE">
        <w:rPr>
          <w:rFonts w:ascii="Times New Roman" w:eastAsia="Times New Roman" w:hAnsi="Times New Roman" w:cs="Times New Roman"/>
          <w:sz w:val="24"/>
          <w:szCs w:val="24"/>
        </w:rPr>
        <w:t>to be consistent with any applicable state or urban area homeland strategy or plan</w:t>
      </w:r>
    </w:p>
    <w:p w:rsidR="004C56B2" w:rsidRPr="005540AE" w:rsidP="00816B80" w14:paraId="1FDCFFBD" w14:textId="77777777">
      <w:pPr>
        <w:autoSpaceDE w:val="0"/>
        <w:autoSpaceDN w:val="0"/>
        <w:adjustRightInd w:val="0"/>
        <w:spacing w:after="0" w:line="240" w:lineRule="auto"/>
        <w:rPr>
          <w:rFonts w:ascii="Times New Roman" w:eastAsia="Times New Roman" w:hAnsi="Times New Roman" w:cs="Times New Roman"/>
          <w:sz w:val="24"/>
          <w:szCs w:val="24"/>
        </w:rPr>
      </w:pPr>
    </w:p>
    <w:p w:rsidR="004E53A9" w:rsidRPr="005540AE" w:rsidP="00816B80" w14:paraId="5A98270A" w14:textId="39F73F3D">
      <w:pPr>
        <w:autoSpaceDE w:val="0"/>
        <w:autoSpaceDN w:val="0"/>
        <w:adjustRightInd w:val="0"/>
        <w:spacing w:after="0" w:line="240" w:lineRule="auto"/>
        <w:rPr>
          <w:rFonts w:ascii="Times New Roman" w:hAnsi="Times New Roman" w:cs="Times New Roman"/>
          <w:sz w:val="24"/>
          <w:szCs w:val="24"/>
        </w:rPr>
      </w:pPr>
      <w:r w:rsidRPr="005540AE">
        <w:rPr>
          <w:rFonts w:ascii="Times New Roman" w:hAnsi="Times New Roman" w:cs="Times New Roman"/>
          <w:sz w:val="24"/>
          <w:szCs w:val="24"/>
        </w:rPr>
        <w:t xml:space="preserve">During the first few hours of a major regional or local emergency, the </w:t>
      </w:r>
      <w:r w:rsidR="002A434D">
        <w:rPr>
          <w:rFonts w:ascii="Times New Roman" w:hAnsi="Times New Roman" w:cs="Times New Roman"/>
          <w:sz w:val="24"/>
          <w:szCs w:val="24"/>
        </w:rPr>
        <w:t xml:space="preserve">information and </w:t>
      </w:r>
      <w:r w:rsidRPr="005540AE">
        <w:rPr>
          <w:rFonts w:ascii="Times New Roman" w:hAnsi="Times New Roman" w:cs="Times New Roman"/>
          <w:sz w:val="24"/>
          <w:szCs w:val="24"/>
        </w:rPr>
        <w:t>communications</w:t>
      </w:r>
      <w:r w:rsidR="002A434D">
        <w:rPr>
          <w:rFonts w:ascii="Times New Roman" w:hAnsi="Times New Roman" w:cs="Times New Roman"/>
          <w:sz w:val="24"/>
          <w:szCs w:val="24"/>
        </w:rPr>
        <w:t xml:space="preserve"> technology needs</w:t>
      </w:r>
      <w:r w:rsidRPr="005540AE">
        <w:rPr>
          <w:rFonts w:ascii="Times New Roman" w:hAnsi="Times New Roman" w:cs="Times New Roman"/>
          <w:sz w:val="24"/>
          <w:szCs w:val="24"/>
        </w:rPr>
        <w:t xml:space="preserve"> of respon</w:t>
      </w:r>
      <w:r w:rsidR="002A434D">
        <w:rPr>
          <w:rFonts w:ascii="Times New Roman" w:hAnsi="Times New Roman" w:cs="Times New Roman"/>
          <w:sz w:val="24"/>
          <w:szCs w:val="24"/>
        </w:rPr>
        <w:t>se officials</w:t>
      </w:r>
      <w:r w:rsidRPr="005540AE">
        <w:rPr>
          <w:rFonts w:ascii="Times New Roman" w:hAnsi="Times New Roman" w:cs="Times New Roman"/>
          <w:sz w:val="24"/>
          <w:szCs w:val="24"/>
        </w:rPr>
        <w:t xml:space="preserve"> are vitally important in saving lives and </w:t>
      </w:r>
      <w:r w:rsidRPr="005540AE">
        <w:rPr>
          <w:rFonts w:ascii="Times New Roman" w:hAnsi="Times New Roman" w:cs="Times New Roman"/>
          <w:sz w:val="24"/>
          <w:szCs w:val="24"/>
        </w:rPr>
        <w:t xml:space="preserve">coordinating response actions, and the bulk of these communications </w:t>
      </w:r>
      <w:r w:rsidR="002A434D">
        <w:rPr>
          <w:rFonts w:ascii="Times New Roman" w:hAnsi="Times New Roman" w:cs="Times New Roman"/>
          <w:sz w:val="24"/>
          <w:szCs w:val="24"/>
        </w:rPr>
        <w:t>capabilities in the previous generations could only provide</w:t>
      </w:r>
      <w:r w:rsidRPr="005540AE">
        <w:rPr>
          <w:rFonts w:ascii="Times New Roman" w:hAnsi="Times New Roman" w:cs="Times New Roman"/>
          <w:sz w:val="24"/>
          <w:szCs w:val="24"/>
        </w:rPr>
        <w:t xml:space="preserve"> voice communications.</w:t>
      </w:r>
      <w:r w:rsidR="002A434D">
        <w:rPr>
          <w:rFonts w:ascii="Times New Roman" w:hAnsi="Times New Roman" w:cs="Times New Roman"/>
          <w:sz w:val="24"/>
          <w:szCs w:val="24"/>
        </w:rPr>
        <w:t xml:space="preserve"> Newer technologies now enable data, video and information services in cloud to provide response officials with more robust insight to help expedite the right resources at the right time to improve citizen safety.</w:t>
      </w:r>
      <w:r w:rsidRPr="005540AE">
        <w:rPr>
          <w:rFonts w:ascii="Times New Roman" w:hAnsi="Times New Roman" w:cs="Times New Roman"/>
          <w:sz w:val="24"/>
          <w:szCs w:val="24"/>
        </w:rPr>
        <w:t xml:space="preserve"> As </w:t>
      </w:r>
      <w:r w:rsidR="002A434D">
        <w:rPr>
          <w:rFonts w:ascii="Times New Roman" w:hAnsi="Times New Roman" w:cs="Times New Roman"/>
          <w:sz w:val="24"/>
          <w:szCs w:val="24"/>
        </w:rPr>
        <w:t>an</w:t>
      </w:r>
      <w:r w:rsidRPr="005540AE">
        <w:rPr>
          <w:rFonts w:ascii="Times New Roman" w:hAnsi="Times New Roman" w:cs="Times New Roman"/>
          <w:sz w:val="24"/>
          <w:szCs w:val="24"/>
        </w:rPr>
        <w:t xml:space="preserve"> emergency </w:t>
      </w:r>
      <w:r w:rsidR="002A434D">
        <w:rPr>
          <w:rFonts w:ascii="Times New Roman" w:hAnsi="Times New Roman" w:cs="Times New Roman"/>
          <w:sz w:val="24"/>
          <w:szCs w:val="24"/>
        </w:rPr>
        <w:t xml:space="preserve">incident </w:t>
      </w:r>
      <w:r w:rsidRPr="005540AE">
        <w:rPr>
          <w:rFonts w:ascii="Times New Roman" w:hAnsi="Times New Roman" w:cs="Times New Roman"/>
          <w:sz w:val="24"/>
          <w:szCs w:val="24"/>
        </w:rPr>
        <w:t>unfold</w:t>
      </w:r>
      <w:r w:rsidR="002A434D">
        <w:rPr>
          <w:rFonts w:ascii="Times New Roman" w:hAnsi="Times New Roman" w:cs="Times New Roman"/>
          <w:sz w:val="24"/>
          <w:szCs w:val="24"/>
        </w:rPr>
        <w:t>s</w:t>
      </w:r>
      <w:r w:rsidRPr="005540AE">
        <w:rPr>
          <w:rFonts w:ascii="Times New Roman" w:hAnsi="Times New Roman" w:cs="Times New Roman"/>
          <w:sz w:val="24"/>
          <w:szCs w:val="24"/>
        </w:rPr>
        <w:t xml:space="preserve"> and response actions proceed, additional types of responders become increasingly important </w:t>
      </w:r>
      <w:r w:rsidR="002A434D">
        <w:rPr>
          <w:rFonts w:ascii="Times New Roman" w:hAnsi="Times New Roman" w:cs="Times New Roman"/>
          <w:sz w:val="24"/>
          <w:szCs w:val="24"/>
        </w:rPr>
        <w:t>to</w:t>
      </w:r>
      <w:r w:rsidRPr="005540AE">
        <w:rPr>
          <w:rFonts w:ascii="Times New Roman" w:hAnsi="Times New Roman" w:cs="Times New Roman"/>
          <w:sz w:val="24"/>
          <w:szCs w:val="24"/>
        </w:rPr>
        <w:t xml:space="preserve"> coordinating response and recovery. This broader range of organizations and individuals play critical roles in response and recovery. This population totals approximately </w:t>
      </w:r>
      <w:r w:rsidR="002A434D">
        <w:rPr>
          <w:rFonts w:ascii="Times New Roman" w:hAnsi="Times New Roman" w:cs="Times New Roman"/>
          <w:sz w:val="24"/>
          <w:szCs w:val="24"/>
        </w:rPr>
        <w:t>12</w:t>
      </w:r>
      <w:r w:rsidRPr="005540AE">
        <w:rPr>
          <w:rFonts w:ascii="Times New Roman" w:hAnsi="Times New Roman" w:cs="Times New Roman"/>
          <w:sz w:val="24"/>
          <w:szCs w:val="24"/>
        </w:rPr>
        <w:t xml:space="preserve"> million users nationally and encompasses the following representatives:</w:t>
      </w:r>
    </w:p>
    <w:p w:rsidR="004E53A9" w:rsidRPr="005540AE" w:rsidP="00816B80" w14:paraId="1A1E8B25" w14:textId="77777777">
      <w:pPr>
        <w:pStyle w:val="ListParagraph"/>
        <w:numPr>
          <w:ilvl w:val="1"/>
          <w:numId w:val="20"/>
        </w:numPr>
        <w:autoSpaceDE w:val="0"/>
        <w:autoSpaceDN w:val="0"/>
        <w:adjustRightInd w:val="0"/>
        <w:spacing w:after="0" w:line="240" w:lineRule="auto"/>
        <w:rPr>
          <w:rFonts w:ascii="Times New Roman" w:hAnsi="Times New Roman" w:cs="Times New Roman"/>
          <w:sz w:val="24"/>
          <w:szCs w:val="24"/>
        </w:rPr>
      </w:pPr>
      <w:r w:rsidRPr="005540AE">
        <w:rPr>
          <w:rFonts w:ascii="Times New Roman" w:hAnsi="Times New Roman" w:cs="Times New Roman"/>
          <w:sz w:val="24"/>
          <w:szCs w:val="24"/>
        </w:rPr>
        <w:t>2.5 million First Responders (Police, Fire, EMT).</w:t>
      </w:r>
    </w:p>
    <w:p w:rsidR="004E53A9" w:rsidRPr="005540AE" w:rsidP="00816B80" w14:paraId="20CCBC1F" w14:textId="77777777">
      <w:pPr>
        <w:pStyle w:val="ListParagraph"/>
        <w:numPr>
          <w:ilvl w:val="1"/>
          <w:numId w:val="20"/>
        </w:numPr>
        <w:autoSpaceDE w:val="0"/>
        <w:autoSpaceDN w:val="0"/>
        <w:adjustRightInd w:val="0"/>
        <w:spacing w:after="0" w:line="240" w:lineRule="auto"/>
        <w:rPr>
          <w:rFonts w:ascii="Times New Roman" w:hAnsi="Times New Roman" w:cs="Times New Roman"/>
          <w:sz w:val="24"/>
          <w:szCs w:val="24"/>
        </w:rPr>
      </w:pPr>
      <w:r w:rsidRPr="005540AE">
        <w:rPr>
          <w:rFonts w:ascii="Times New Roman" w:hAnsi="Times New Roman" w:cs="Times New Roman"/>
          <w:sz w:val="24"/>
          <w:szCs w:val="24"/>
        </w:rPr>
        <w:t>National Response and Federal Response Plan users.</w:t>
      </w:r>
    </w:p>
    <w:p w:rsidR="004E53A9" w:rsidRPr="005540AE" w:rsidP="00816B80" w14:paraId="6959B525" w14:textId="77777777">
      <w:pPr>
        <w:pStyle w:val="ListParagraph"/>
        <w:numPr>
          <w:ilvl w:val="1"/>
          <w:numId w:val="20"/>
        </w:numPr>
        <w:autoSpaceDE w:val="0"/>
        <w:autoSpaceDN w:val="0"/>
        <w:adjustRightInd w:val="0"/>
        <w:spacing w:after="0" w:line="240" w:lineRule="auto"/>
        <w:rPr>
          <w:rFonts w:ascii="Times New Roman" w:hAnsi="Times New Roman" w:cs="Times New Roman"/>
          <w:sz w:val="24"/>
          <w:szCs w:val="24"/>
        </w:rPr>
      </w:pPr>
      <w:r w:rsidRPr="005540AE">
        <w:rPr>
          <w:rFonts w:ascii="Times New Roman" w:hAnsi="Times New Roman" w:cs="Times New Roman"/>
          <w:sz w:val="24"/>
          <w:szCs w:val="24"/>
        </w:rPr>
        <w:t>National Incident Management System (NIMS) users.</w:t>
      </w:r>
    </w:p>
    <w:p w:rsidR="004E53A9" w:rsidRPr="005540AE" w:rsidP="00816B80" w14:paraId="31873C03" w14:textId="77777777">
      <w:pPr>
        <w:pStyle w:val="ListParagraph"/>
        <w:numPr>
          <w:ilvl w:val="1"/>
          <w:numId w:val="20"/>
        </w:numPr>
        <w:autoSpaceDE w:val="0"/>
        <w:autoSpaceDN w:val="0"/>
        <w:adjustRightInd w:val="0"/>
        <w:spacing w:after="0" w:line="240" w:lineRule="auto"/>
        <w:rPr>
          <w:rFonts w:ascii="Times New Roman" w:hAnsi="Times New Roman" w:cs="Times New Roman"/>
          <w:sz w:val="24"/>
          <w:szCs w:val="24"/>
        </w:rPr>
      </w:pPr>
      <w:r w:rsidRPr="005540AE">
        <w:rPr>
          <w:rFonts w:ascii="Times New Roman" w:hAnsi="Times New Roman" w:cs="Times New Roman"/>
          <w:sz w:val="24"/>
          <w:szCs w:val="24"/>
        </w:rPr>
        <w:t>NS/EP users.</w:t>
      </w:r>
    </w:p>
    <w:p w:rsidR="004E53A9" w:rsidRPr="005540AE" w:rsidP="00816B80" w14:paraId="2C160453" w14:textId="77777777">
      <w:pPr>
        <w:pStyle w:val="ListParagraph"/>
        <w:numPr>
          <w:ilvl w:val="1"/>
          <w:numId w:val="20"/>
        </w:numPr>
        <w:autoSpaceDE w:val="0"/>
        <w:autoSpaceDN w:val="0"/>
        <w:adjustRightInd w:val="0"/>
        <w:spacing w:after="0" w:line="240" w:lineRule="auto"/>
        <w:rPr>
          <w:rFonts w:ascii="Times New Roman" w:hAnsi="Times New Roman" w:cs="Times New Roman"/>
          <w:sz w:val="24"/>
          <w:szCs w:val="24"/>
        </w:rPr>
      </w:pPr>
      <w:r w:rsidRPr="005540AE">
        <w:rPr>
          <w:rFonts w:ascii="Times New Roman" w:hAnsi="Times New Roman" w:cs="Times New Roman"/>
          <w:sz w:val="24"/>
          <w:szCs w:val="24"/>
        </w:rPr>
        <w:t>Federal Agencies with Public Safety, Investigation, and Asset Protection Missions, for example Federal Law Enforcement, Transportation Security, Border Security, and the FEMA.</w:t>
      </w:r>
    </w:p>
    <w:p w:rsidR="004E53A9" w:rsidRPr="005540AE" w:rsidP="00816B80" w14:paraId="63B0B7B2" w14:textId="77777777">
      <w:pPr>
        <w:pStyle w:val="ListParagraph"/>
        <w:numPr>
          <w:ilvl w:val="1"/>
          <w:numId w:val="20"/>
        </w:numPr>
        <w:autoSpaceDE w:val="0"/>
        <w:autoSpaceDN w:val="0"/>
        <w:adjustRightInd w:val="0"/>
        <w:spacing w:after="0" w:line="240" w:lineRule="auto"/>
        <w:rPr>
          <w:rFonts w:ascii="Times New Roman" w:hAnsi="Times New Roman" w:cs="Times New Roman"/>
          <w:sz w:val="24"/>
          <w:szCs w:val="24"/>
        </w:rPr>
      </w:pPr>
      <w:r w:rsidRPr="005540AE">
        <w:rPr>
          <w:rFonts w:ascii="Times New Roman" w:hAnsi="Times New Roman" w:cs="Times New Roman"/>
          <w:sz w:val="24"/>
          <w:szCs w:val="24"/>
        </w:rPr>
        <w:t>Critical Infrastructure owners, operators, decision makers.</w:t>
      </w:r>
    </w:p>
    <w:p w:rsidR="004E53A9" w:rsidRPr="005540AE" w:rsidP="00816B80" w14:paraId="0D8415D0" w14:textId="77777777">
      <w:pPr>
        <w:pStyle w:val="ListParagraph"/>
        <w:numPr>
          <w:ilvl w:val="1"/>
          <w:numId w:val="20"/>
        </w:numPr>
        <w:autoSpaceDE w:val="0"/>
        <w:autoSpaceDN w:val="0"/>
        <w:adjustRightInd w:val="0"/>
        <w:spacing w:after="0" w:line="240" w:lineRule="auto"/>
        <w:rPr>
          <w:rFonts w:ascii="Times New Roman" w:hAnsi="Times New Roman" w:cs="Times New Roman"/>
          <w:sz w:val="24"/>
          <w:szCs w:val="24"/>
        </w:rPr>
      </w:pPr>
      <w:r w:rsidRPr="005540AE">
        <w:rPr>
          <w:rFonts w:ascii="Times New Roman" w:hAnsi="Times New Roman" w:cs="Times New Roman"/>
          <w:sz w:val="24"/>
          <w:szCs w:val="24"/>
        </w:rPr>
        <w:t>Key municipal leadership and decision makers.</w:t>
      </w:r>
    </w:p>
    <w:p w:rsidR="004E53A9" w:rsidRPr="005540AE" w:rsidP="00816B80" w14:paraId="1F45807D" w14:textId="77777777">
      <w:pPr>
        <w:pStyle w:val="ListParagraph"/>
        <w:numPr>
          <w:ilvl w:val="1"/>
          <w:numId w:val="20"/>
        </w:numPr>
        <w:autoSpaceDE w:val="0"/>
        <w:autoSpaceDN w:val="0"/>
        <w:adjustRightInd w:val="0"/>
        <w:spacing w:after="0" w:line="240" w:lineRule="auto"/>
        <w:rPr>
          <w:rFonts w:ascii="Times New Roman" w:hAnsi="Times New Roman" w:cs="Times New Roman"/>
          <w:sz w:val="24"/>
          <w:szCs w:val="24"/>
        </w:rPr>
      </w:pPr>
      <w:r w:rsidRPr="005540AE">
        <w:rPr>
          <w:rFonts w:ascii="Times New Roman" w:hAnsi="Times New Roman" w:cs="Times New Roman"/>
          <w:sz w:val="24"/>
          <w:szCs w:val="24"/>
        </w:rPr>
        <w:t>Military Support, for example U.S. Northern Command and the National Guard.</w:t>
      </w:r>
    </w:p>
    <w:p w:rsidR="004E53A9" w:rsidRPr="005540AE" w:rsidP="00816B80" w14:paraId="485F1087" w14:textId="77777777">
      <w:pPr>
        <w:pStyle w:val="ListParagraph"/>
        <w:numPr>
          <w:ilvl w:val="1"/>
          <w:numId w:val="20"/>
        </w:numPr>
        <w:autoSpaceDE w:val="0"/>
        <w:autoSpaceDN w:val="0"/>
        <w:adjustRightInd w:val="0"/>
        <w:spacing w:after="0" w:line="240" w:lineRule="auto"/>
        <w:rPr>
          <w:rFonts w:ascii="Times New Roman" w:hAnsi="Times New Roman" w:cs="Times New Roman"/>
          <w:sz w:val="24"/>
          <w:szCs w:val="24"/>
        </w:rPr>
      </w:pPr>
      <w:r w:rsidRPr="005540AE">
        <w:rPr>
          <w:rFonts w:ascii="Times New Roman" w:hAnsi="Times New Roman" w:cs="Times New Roman"/>
          <w:sz w:val="24"/>
          <w:szCs w:val="24"/>
        </w:rPr>
        <w:t>Public health systems, for example hospitals, the Red Cross, and the Center for Disease</w:t>
      </w:r>
    </w:p>
    <w:p w:rsidR="004E53A9" w:rsidRPr="005540AE" w:rsidP="00816B80" w14:paraId="0209F213" w14:textId="77777777">
      <w:pPr>
        <w:pStyle w:val="ListParagraph"/>
        <w:numPr>
          <w:ilvl w:val="1"/>
          <w:numId w:val="20"/>
        </w:numPr>
        <w:autoSpaceDE w:val="0"/>
        <w:autoSpaceDN w:val="0"/>
        <w:adjustRightInd w:val="0"/>
        <w:spacing w:after="0" w:line="240" w:lineRule="auto"/>
        <w:rPr>
          <w:rFonts w:ascii="Times New Roman" w:hAnsi="Times New Roman" w:cs="Times New Roman"/>
          <w:sz w:val="24"/>
          <w:szCs w:val="24"/>
        </w:rPr>
      </w:pPr>
      <w:r w:rsidRPr="005540AE">
        <w:rPr>
          <w:rFonts w:ascii="Times New Roman" w:hAnsi="Times New Roman" w:cs="Times New Roman"/>
          <w:sz w:val="24"/>
          <w:szCs w:val="24"/>
        </w:rPr>
        <w:t>Control and Prevention (CDC); and</w:t>
      </w:r>
    </w:p>
    <w:p w:rsidR="004E53A9" w:rsidRPr="005540AE" w:rsidP="00816B80" w14:paraId="52986D03" w14:textId="6C3A1255">
      <w:pPr>
        <w:pStyle w:val="ListParagraph"/>
        <w:numPr>
          <w:ilvl w:val="1"/>
          <w:numId w:val="20"/>
        </w:numPr>
        <w:spacing w:line="240" w:lineRule="auto"/>
        <w:rPr>
          <w:rFonts w:ascii="Times New Roman" w:hAnsi="Times New Roman" w:cs="Times New Roman"/>
          <w:sz w:val="24"/>
          <w:szCs w:val="24"/>
        </w:rPr>
      </w:pPr>
      <w:r w:rsidRPr="005540AE">
        <w:rPr>
          <w:rFonts w:ascii="Times New Roman" w:hAnsi="Times New Roman" w:cs="Times New Roman"/>
          <w:sz w:val="24"/>
          <w:szCs w:val="24"/>
        </w:rPr>
        <w:t>Licensed Amateur radio operators.</w:t>
      </w:r>
    </w:p>
    <w:p w:rsidR="00004C0D" w:rsidRPr="005540AE" w:rsidP="00816B80" w14:paraId="2A8FD402" w14:textId="228DC25B">
      <w:pPr>
        <w:pStyle w:val="Default"/>
        <w:rPr>
          <w:color w:val="auto"/>
        </w:rPr>
      </w:pPr>
      <w:r w:rsidRPr="005540AE">
        <w:rPr>
          <w:color w:val="auto"/>
        </w:rPr>
        <w:t xml:space="preserve">A Partnership for Critical Infrastructure Security report [PCIS 1] identified the number of “mission-critical” Tier 1 and Tier 2 users as 15 million. The difference between the 10 million users identified in the [NSTAC 1] report and the 15 million users identified in the [PCIS 1] report is the inclusion of key personnel, including accounting and payroll personnel, necessary to keep organizations running during the pandemic. These 15 million PCIS Tier 1 and Tier 2 CI employees would need priority communications sometime during a pandemic to perform their jobs. </w:t>
      </w:r>
    </w:p>
    <w:p w:rsidR="000E4083" w:rsidRPr="005540AE" w:rsidP="00816B80" w14:paraId="46A59A34" w14:textId="77777777">
      <w:pPr>
        <w:pStyle w:val="Default"/>
        <w:rPr>
          <w:color w:val="auto"/>
        </w:rPr>
      </w:pPr>
    </w:p>
    <w:p w:rsidR="00E9283A" w:rsidRPr="005540AE" w:rsidP="1C15B1EC" w14:paraId="02AB5272" w14:textId="3F14909F">
      <w:pPr>
        <w:spacing w:after="0" w:line="240" w:lineRule="auto"/>
        <w:rPr>
          <w:rFonts w:ascii="Times New Roman" w:eastAsia="Times New Roman" w:hAnsi="Times New Roman" w:cs="Times New Roman"/>
          <w:sz w:val="24"/>
          <w:szCs w:val="24"/>
        </w:rPr>
      </w:pPr>
      <w:r w:rsidRPr="1C15B1EC">
        <w:rPr>
          <w:rFonts w:ascii="Times New Roman" w:hAnsi="Times New Roman" w:cs="Times New Roman"/>
          <w:sz w:val="24"/>
          <w:szCs w:val="24"/>
        </w:rPr>
        <w:t xml:space="preserve">The Emergency Communications Division (ECD) within CISA </w:t>
      </w:r>
      <w:r w:rsidRPr="1C15B1EC" w:rsidR="00F16270">
        <w:rPr>
          <w:rFonts w:ascii="Times New Roman" w:hAnsi="Times New Roman" w:cs="Times New Roman"/>
          <w:sz w:val="24"/>
          <w:szCs w:val="24"/>
        </w:rPr>
        <w:t xml:space="preserve">is required to serve the information and communications technology needs of 12 million users within critical infrastructure, to </w:t>
      </w:r>
      <w:r w:rsidRPr="1C15B1EC" w:rsidR="00112FB5">
        <w:rPr>
          <w:rFonts w:ascii="Times New Roman" w:hAnsi="Times New Roman" w:cs="Times New Roman"/>
          <w:sz w:val="24"/>
          <w:szCs w:val="24"/>
        </w:rPr>
        <w:t>ensure interoperable</w:t>
      </w:r>
      <w:r w:rsidRPr="1C15B1EC" w:rsidR="00F16270">
        <w:rPr>
          <w:rFonts w:ascii="Times New Roman" w:hAnsi="Times New Roman" w:cs="Times New Roman"/>
          <w:sz w:val="24"/>
          <w:szCs w:val="24"/>
        </w:rPr>
        <w:t xml:space="preserve"> communications </w:t>
      </w:r>
      <w:r w:rsidRPr="1C15B1EC">
        <w:rPr>
          <w:rFonts w:ascii="Times New Roman" w:hAnsi="Times New Roman" w:cs="Times New Roman"/>
          <w:sz w:val="24"/>
          <w:szCs w:val="24"/>
        </w:rPr>
        <w:t>among the differing</w:t>
      </w:r>
      <w:r w:rsidRPr="1C15B1EC" w:rsidR="0050108D">
        <w:rPr>
          <w:rFonts w:ascii="Times New Roman" w:hAnsi="Times New Roman" w:cs="Times New Roman"/>
          <w:sz w:val="24"/>
          <w:szCs w:val="24"/>
        </w:rPr>
        <w:t xml:space="preserve"> </w:t>
      </w:r>
      <w:r w:rsidRPr="1C15B1EC">
        <w:rPr>
          <w:rFonts w:ascii="Times New Roman" w:hAnsi="Times New Roman" w:cs="Times New Roman"/>
          <w:sz w:val="24"/>
          <w:szCs w:val="24"/>
        </w:rPr>
        <w:t>technologies that these users and organizations use and prefer.</w:t>
      </w:r>
      <w:r w:rsidRPr="1C15B1EC" w:rsidR="0070697C">
        <w:rPr>
          <w:rFonts w:ascii="Times New Roman" w:hAnsi="Times New Roman" w:cs="Times New Roman"/>
          <w:sz w:val="24"/>
          <w:szCs w:val="24"/>
        </w:rPr>
        <w:t xml:space="preserve"> </w:t>
      </w:r>
      <w:r w:rsidRPr="1C15B1EC" w:rsidR="0070697C">
        <w:rPr>
          <w:rFonts w:ascii="Times New Roman" w:eastAsia="Times New Roman" w:hAnsi="Times New Roman" w:cs="Times New Roman"/>
          <w:sz w:val="24"/>
          <w:szCs w:val="24"/>
        </w:rPr>
        <w:t xml:space="preserve">To meet the statutory requirements of 6 U.S.C. § 573, the collection of information is necessary </w:t>
      </w:r>
      <w:r w:rsidRPr="1C15B1EC" w:rsidR="00EC7125">
        <w:rPr>
          <w:rFonts w:ascii="Times New Roman" w:eastAsia="Times New Roman" w:hAnsi="Times New Roman" w:cs="Times New Roman"/>
          <w:sz w:val="24"/>
          <w:szCs w:val="24"/>
        </w:rPr>
        <w:t>to due</w:t>
      </w:r>
      <w:r w:rsidRPr="1C15B1EC" w:rsidR="6027B0CE">
        <w:rPr>
          <w:rFonts w:ascii="Times New Roman" w:eastAsia="Times New Roman" w:hAnsi="Times New Roman" w:cs="Times New Roman"/>
          <w:sz w:val="24"/>
          <w:szCs w:val="24"/>
        </w:rPr>
        <w:t xml:space="preserve"> to</w:t>
      </w:r>
      <w:r w:rsidRPr="1C15B1EC" w:rsidR="0070697C">
        <w:rPr>
          <w:rFonts w:ascii="Times New Roman" w:eastAsia="Times New Roman" w:hAnsi="Times New Roman" w:cs="Times New Roman"/>
          <w:sz w:val="24"/>
          <w:szCs w:val="24"/>
        </w:rPr>
        <w:t xml:space="preserve"> the requirement of continuous examinations of nationwide emergency communications capabilities. 6 U. S. C § 573 (a) requires the DHS Secretary to conduct an assessment of Federal, State, local, and tribal governments that (1) defines the range of capabilities needed by emergency response providers and relevant government officials, </w:t>
      </w:r>
      <w:r w:rsidR="002F78C0">
        <w:rPr>
          <w:rFonts w:ascii="Times New Roman" w:eastAsia="Times New Roman" w:hAnsi="Times New Roman" w:cs="Times New Roman"/>
          <w:sz w:val="24"/>
          <w:szCs w:val="24"/>
        </w:rPr>
        <w:t>(2)</w:t>
      </w:r>
      <w:r w:rsidRPr="002F78C0" w:rsidR="002F78C0">
        <w:rPr>
          <w:rFonts w:ascii="Open Sans" w:hAnsi="Open Sans" w:cs="Open Sans"/>
          <w:color w:val="333333"/>
          <w:shd w:val="clear" w:color="auto" w:fill="FFFFFF"/>
        </w:rPr>
        <w:t xml:space="preserve"> </w:t>
      </w:r>
      <w:r w:rsidRPr="002F78C0" w:rsidR="002F78C0">
        <w:rPr>
          <w:rFonts w:ascii="Times New Roman" w:eastAsia="Times New Roman" w:hAnsi="Times New Roman" w:cs="Times New Roman"/>
          <w:sz w:val="24"/>
          <w:szCs w:val="24"/>
        </w:rPr>
        <w:t>defines the range of </w:t>
      </w:r>
      <w:r w:rsidRPr="00EC7125" w:rsidR="00EC7125">
        <w:rPr>
          <w:rFonts w:ascii="Times New Roman" w:eastAsia="Times New Roman" w:hAnsi="Times New Roman" w:cs="Times New Roman"/>
          <w:sz w:val="24"/>
          <w:szCs w:val="24"/>
        </w:rPr>
        <w:t>interoperable</w:t>
      </w:r>
      <w:r w:rsidRPr="00EC7125" w:rsidR="002F78C0">
        <w:rPr>
          <w:rFonts w:ascii="Times New Roman" w:eastAsia="Times New Roman" w:hAnsi="Times New Roman" w:cs="Times New Roman"/>
          <w:sz w:val="24"/>
          <w:szCs w:val="24"/>
          <w:u w:val="single"/>
        </w:rPr>
        <w:t> </w:t>
      </w:r>
      <w:r w:rsidRPr="002F78C0" w:rsidR="002F78C0">
        <w:rPr>
          <w:rFonts w:ascii="Times New Roman" w:eastAsia="Times New Roman" w:hAnsi="Times New Roman" w:cs="Times New Roman"/>
          <w:sz w:val="24"/>
          <w:szCs w:val="24"/>
        </w:rPr>
        <w:t>emergency communications capabilities needed for specific events</w:t>
      </w:r>
      <w:r w:rsidR="002F78C0">
        <w:rPr>
          <w:rFonts w:ascii="Times New Roman" w:eastAsia="Times New Roman" w:hAnsi="Times New Roman" w:cs="Times New Roman"/>
          <w:sz w:val="24"/>
          <w:szCs w:val="24"/>
        </w:rPr>
        <w:t xml:space="preserve">, </w:t>
      </w:r>
      <w:r w:rsidRPr="1C15B1EC" w:rsidR="0070697C">
        <w:rPr>
          <w:rFonts w:ascii="Times New Roman" w:eastAsia="Times New Roman" w:hAnsi="Times New Roman" w:cs="Times New Roman"/>
          <w:sz w:val="24"/>
          <w:szCs w:val="24"/>
        </w:rPr>
        <w:t>(3) assesses the current available capabilities to meet such communications needs; (4) identifies the gap between such current capabilities and defined requirements; at least every five years.</w:t>
      </w:r>
    </w:p>
    <w:p w:rsidR="000E4083" w:rsidRPr="005540AE" w:rsidP="00816B80" w14:paraId="42C08134" w14:textId="77777777">
      <w:pPr>
        <w:autoSpaceDE w:val="0"/>
        <w:autoSpaceDN w:val="0"/>
        <w:adjustRightInd w:val="0"/>
        <w:spacing w:after="0" w:line="240" w:lineRule="auto"/>
        <w:rPr>
          <w:rFonts w:ascii="Times New Roman" w:eastAsia="Times New Roman" w:hAnsi="Times New Roman" w:cs="Times New Roman"/>
          <w:sz w:val="24"/>
          <w:szCs w:val="24"/>
        </w:rPr>
      </w:pPr>
    </w:p>
    <w:p w:rsidR="00FA18B7" w:rsidRPr="005540AE" w:rsidP="00816B80" w14:paraId="10949B0F" w14:textId="77777777">
      <w:pPr>
        <w:autoSpaceDE w:val="0"/>
        <w:autoSpaceDN w:val="0"/>
        <w:adjustRightInd w:val="0"/>
        <w:spacing w:after="0" w:line="240" w:lineRule="auto"/>
        <w:rPr>
          <w:rFonts w:ascii="Times New Roman" w:hAnsi="Times New Roman" w:cs="Times New Roman"/>
          <w:sz w:val="24"/>
          <w:szCs w:val="24"/>
        </w:rPr>
      </w:pPr>
      <w:r w:rsidRPr="005540AE">
        <w:rPr>
          <w:rFonts w:ascii="Times New Roman" w:hAnsi="Times New Roman" w:cs="Times New Roman"/>
          <w:sz w:val="24"/>
          <w:szCs w:val="24"/>
        </w:rPr>
        <w:t xml:space="preserve">Another way to characterize the emergency communications and interoperability user base is to clarify what types of organizations these individuals represent, including more than 100,000 organizations (this is the focus that one coordinating body COMCARE, Emergency Response </w:t>
      </w:r>
      <w:r w:rsidRPr="005540AE">
        <w:rPr>
          <w:rFonts w:ascii="Times New Roman" w:hAnsi="Times New Roman" w:cs="Times New Roman"/>
          <w:sz w:val="24"/>
          <w:szCs w:val="24"/>
        </w:rPr>
        <w:t>Alliance, uses to characterize users including more than 100,000 organizations)</w:t>
      </w:r>
      <w:r w:rsidRPr="005540AE">
        <w:rPr>
          <w:rFonts w:ascii="Times New Roman" w:hAnsi="Times New Roman" w:cs="Times New Roman"/>
          <w:i/>
          <w:iCs/>
          <w:sz w:val="24"/>
          <w:szCs w:val="24"/>
        </w:rPr>
        <w:t xml:space="preserve"> </w:t>
      </w:r>
      <w:r w:rsidRPr="005540AE">
        <w:rPr>
          <w:rFonts w:ascii="Times New Roman" w:hAnsi="Times New Roman" w:cs="Times New Roman"/>
          <w:sz w:val="24"/>
          <w:szCs w:val="24"/>
        </w:rPr>
        <w:t>comprised of the following:</w:t>
      </w:r>
    </w:p>
    <w:p w:rsidR="00FA18B7" w:rsidRPr="005540AE" w:rsidP="00816B80" w14:paraId="300D50E9" w14:textId="77777777">
      <w:pPr>
        <w:pStyle w:val="ListParagraph"/>
        <w:numPr>
          <w:ilvl w:val="1"/>
          <w:numId w:val="20"/>
        </w:numPr>
        <w:autoSpaceDE w:val="0"/>
        <w:autoSpaceDN w:val="0"/>
        <w:adjustRightInd w:val="0"/>
        <w:spacing w:after="0" w:line="240" w:lineRule="auto"/>
        <w:rPr>
          <w:rFonts w:ascii="Times New Roman" w:hAnsi="Times New Roman" w:cs="Times New Roman"/>
          <w:sz w:val="24"/>
          <w:szCs w:val="24"/>
        </w:rPr>
      </w:pPr>
      <w:r w:rsidRPr="005540AE">
        <w:rPr>
          <w:rFonts w:ascii="Times New Roman" w:hAnsi="Times New Roman" w:cs="Times New Roman"/>
          <w:sz w:val="24"/>
          <w:szCs w:val="24"/>
        </w:rPr>
        <w:t>19,000 law enforcement offices and agencies</w:t>
      </w:r>
    </w:p>
    <w:p w:rsidR="00FA18B7" w:rsidRPr="005540AE" w:rsidP="00816B80" w14:paraId="09E5D8E8" w14:textId="77777777">
      <w:pPr>
        <w:pStyle w:val="ListParagraph"/>
        <w:numPr>
          <w:ilvl w:val="1"/>
          <w:numId w:val="20"/>
        </w:numPr>
        <w:autoSpaceDE w:val="0"/>
        <w:autoSpaceDN w:val="0"/>
        <w:adjustRightInd w:val="0"/>
        <w:spacing w:after="0" w:line="240" w:lineRule="auto"/>
        <w:rPr>
          <w:rFonts w:ascii="Times New Roman" w:hAnsi="Times New Roman" w:cs="Times New Roman"/>
          <w:sz w:val="24"/>
          <w:szCs w:val="24"/>
        </w:rPr>
      </w:pPr>
      <w:r w:rsidRPr="005540AE">
        <w:rPr>
          <w:rFonts w:ascii="Times New Roman" w:hAnsi="Times New Roman" w:cs="Times New Roman"/>
          <w:sz w:val="24"/>
          <w:szCs w:val="24"/>
        </w:rPr>
        <w:t>33,000+ fire and rescue organizations</w:t>
      </w:r>
    </w:p>
    <w:p w:rsidR="00FA18B7" w:rsidRPr="005540AE" w:rsidP="00816B80" w14:paraId="51BF0316" w14:textId="21D7B4B1">
      <w:pPr>
        <w:pStyle w:val="ListParagraph"/>
        <w:numPr>
          <w:ilvl w:val="1"/>
          <w:numId w:val="20"/>
        </w:numPr>
        <w:autoSpaceDE w:val="0"/>
        <w:autoSpaceDN w:val="0"/>
        <w:adjustRightInd w:val="0"/>
        <w:spacing w:after="0" w:line="240" w:lineRule="auto"/>
        <w:rPr>
          <w:rFonts w:ascii="Times New Roman" w:hAnsi="Times New Roman" w:cs="Times New Roman"/>
          <w:sz w:val="24"/>
          <w:szCs w:val="24"/>
        </w:rPr>
      </w:pPr>
      <w:r w:rsidRPr="005540AE">
        <w:rPr>
          <w:rFonts w:ascii="Times New Roman" w:hAnsi="Times New Roman" w:cs="Times New Roman"/>
          <w:sz w:val="24"/>
          <w:szCs w:val="24"/>
        </w:rPr>
        <w:t>7,500+ Public Safety Access Points (PSAP’s) handing 911 and similar services</w:t>
      </w:r>
    </w:p>
    <w:p w:rsidR="00FA18B7" w:rsidRPr="005540AE" w:rsidP="00816B80" w14:paraId="27E655C9" w14:textId="77777777">
      <w:pPr>
        <w:pStyle w:val="ListParagraph"/>
        <w:numPr>
          <w:ilvl w:val="1"/>
          <w:numId w:val="20"/>
        </w:numPr>
        <w:autoSpaceDE w:val="0"/>
        <w:autoSpaceDN w:val="0"/>
        <w:adjustRightInd w:val="0"/>
        <w:spacing w:after="0" w:line="240" w:lineRule="auto"/>
        <w:rPr>
          <w:rFonts w:ascii="Times New Roman" w:hAnsi="Times New Roman" w:cs="Times New Roman"/>
          <w:sz w:val="24"/>
          <w:szCs w:val="24"/>
        </w:rPr>
      </w:pPr>
      <w:r w:rsidRPr="005540AE">
        <w:rPr>
          <w:rFonts w:ascii="Times New Roman" w:hAnsi="Times New Roman" w:cs="Times New Roman"/>
          <w:sz w:val="24"/>
          <w:szCs w:val="24"/>
        </w:rPr>
        <w:t>8,000+ public–health departments</w:t>
      </w:r>
    </w:p>
    <w:p w:rsidR="00FA18B7" w:rsidRPr="005540AE" w:rsidP="00816B80" w14:paraId="4A75BDFC" w14:textId="77777777">
      <w:pPr>
        <w:pStyle w:val="ListParagraph"/>
        <w:numPr>
          <w:ilvl w:val="1"/>
          <w:numId w:val="20"/>
        </w:numPr>
        <w:autoSpaceDE w:val="0"/>
        <w:autoSpaceDN w:val="0"/>
        <w:adjustRightInd w:val="0"/>
        <w:spacing w:after="0" w:line="240" w:lineRule="auto"/>
        <w:rPr>
          <w:rFonts w:ascii="Times New Roman" w:hAnsi="Times New Roman" w:cs="Times New Roman"/>
          <w:sz w:val="24"/>
          <w:szCs w:val="24"/>
        </w:rPr>
      </w:pPr>
      <w:r w:rsidRPr="005540AE">
        <w:rPr>
          <w:rFonts w:ascii="Times New Roman" w:hAnsi="Times New Roman" w:cs="Times New Roman"/>
          <w:sz w:val="24"/>
          <w:szCs w:val="24"/>
        </w:rPr>
        <w:t>5,600 hospital emergency departments</w:t>
      </w:r>
    </w:p>
    <w:p w:rsidR="00FA18B7" w:rsidRPr="005540AE" w:rsidP="00816B80" w14:paraId="22064EB5" w14:textId="77777777">
      <w:pPr>
        <w:pStyle w:val="ListParagraph"/>
        <w:numPr>
          <w:ilvl w:val="1"/>
          <w:numId w:val="20"/>
        </w:numPr>
        <w:autoSpaceDE w:val="0"/>
        <w:autoSpaceDN w:val="0"/>
        <w:adjustRightInd w:val="0"/>
        <w:spacing w:after="0" w:line="240" w:lineRule="auto"/>
        <w:rPr>
          <w:rFonts w:ascii="Times New Roman" w:hAnsi="Times New Roman" w:cs="Times New Roman"/>
          <w:sz w:val="24"/>
          <w:szCs w:val="24"/>
        </w:rPr>
      </w:pPr>
      <w:r w:rsidRPr="005540AE">
        <w:rPr>
          <w:rFonts w:ascii="Times New Roman" w:hAnsi="Times New Roman" w:cs="Times New Roman"/>
          <w:sz w:val="24"/>
          <w:szCs w:val="24"/>
        </w:rPr>
        <w:t>5,000+ critical-care facilities</w:t>
      </w:r>
    </w:p>
    <w:p w:rsidR="00FA18B7" w:rsidRPr="005540AE" w:rsidP="00816B80" w14:paraId="67062748" w14:textId="77777777">
      <w:pPr>
        <w:pStyle w:val="ListParagraph"/>
        <w:numPr>
          <w:ilvl w:val="1"/>
          <w:numId w:val="20"/>
        </w:numPr>
        <w:autoSpaceDE w:val="0"/>
        <w:autoSpaceDN w:val="0"/>
        <w:adjustRightInd w:val="0"/>
        <w:spacing w:after="0" w:line="240" w:lineRule="auto"/>
        <w:rPr>
          <w:rFonts w:ascii="Times New Roman" w:hAnsi="Times New Roman" w:cs="Times New Roman"/>
          <w:sz w:val="24"/>
          <w:szCs w:val="24"/>
        </w:rPr>
      </w:pPr>
      <w:r w:rsidRPr="005540AE">
        <w:rPr>
          <w:rFonts w:ascii="Times New Roman" w:hAnsi="Times New Roman" w:cs="Times New Roman"/>
          <w:sz w:val="24"/>
          <w:szCs w:val="24"/>
        </w:rPr>
        <w:t>1,000+ emergency management departments</w:t>
      </w:r>
    </w:p>
    <w:p w:rsidR="00FA18B7" w:rsidRPr="005540AE" w:rsidP="00816B80" w14:paraId="721DD177" w14:textId="77777777">
      <w:pPr>
        <w:pStyle w:val="ListParagraph"/>
        <w:numPr>
          <w:ilvl w:val="1"/>
          <w:numId w:val="20"/>
        </w:numPr>
        <w:autoSpaceDE w:val="0"/>
        <w:autoSpaceDN w:val="0"/>
        <w:adjustRightInd w:val="0"/>
        <w:spacing w:after="0" w:line="240" w:lineRule="auto"/>
        <w:rPr>
          <w:rFonts w:ascii="Times New Roman" w:hAnsi="Times New Roman" w:cs="Times New Roman"/>
          <w:sz w:val="24"/>
          <w:szCs w:val="24"/>
        </w:rPr>
      </w:pPr>
      <w:r w:rsidRPr="005540AE">
        <w:rPr>
          <w:rFonts w:ascii="Times New Roman" w:hAnsi="Times New Roman" w:cs="Times New Roman"/>
          <w:sz w:val="24"/>
          <w:szCs w:val="24"/>
        </w:rPr>
        <w:t>Private–Sector Non-Governmental Organizations</w:t>
      </w:r>
    </w:p>
    <w:p w:rsidR="00FA18B7" w:rsidRPr="005540AE" w:rsidP="00816B80" w14:paraId="7CF9BA0A" w14:textId="77777777">
      <w:pPr>
        <w:pStyle w:val="ListParagraph"/>
        <w:numPr>
          <w:ilvl w:val="1"/>
          <w:numId w:val="20"/>
        </w:numPr>
        <w:autoSpaceDE w:val="0"/>
        <w:autoSpaceDN w:val="0"/>
        <w:adjustRightInd w:val="0"/>
        <w:spacing w:after="0" w:line="240" w:lineRule="auto"/>
        <w:rPr>
          <w:rFonts w:ascii="Times New Roman" w:hAnsi="Times New Roman" w:cs="Times New Roman"/>
          <w:sz w:val="24"/>
          <w:szCs w:val="24"/>
        </w:rPr>
      </w:pPr>
      <w:r w:rsidRPr="005540AE">
        <w:rPr>
          <w:rFonts w:ascii="Times New Roman" w:hAnsi="Times New Roman" w:cs="Times New Roman"/>
          <w:sz w:val="24"/>
          <w:szCs w:val="24"/>
        </w:rPr>
        <w:t>Public works and transportation officials</w:t>
      </w:r>
    </w:p>
    <w:p w:rsidR="00FA18B7" w:rsidRPr="005540AE" w:rsidP="00816B80" w14:paraId="1362FC8F" w14:textId="77777777">
      <w:pPr>
        <w:pStyle w:val="ListParagraph"/>
        <w:numPr>
          <w:ilvl w:val="1"/>
          <w:numId w:val="20"/>
        </w:numPr>
        <w:autoSpaceDE w:val="0"/>
        <w:autoSpaceDN w:val="0"/>
        <w:adjustRightInd w:val="0"/>
        <w:spacing w:after="0" w:line="240" w:lineRule="auto"/>
        <w:rPr>
          <w:rFonts w:ascii="Times New Roman" w:hAnsi="Times New Roman" w:cs="Times New Roman"/>
          <w:sz w:val="24"/>
          <w:szCs w:val="24"/>
        </w:rPr>
      </w:pPr>
      <w:r w:rsidRPr="005540AE">
        <w:rPr>
          <w:rFonts w:ascii="Times New Roman" w:hAnsi="Times New Roman" w:cs="Times New Roman"/>
          <w:sz w:val="24"/>
          <w:szCs w:val="24"/>
        </w:rPr>
        <w:t>Federal agency response coordination officials, for example the DHS, the Department of Health and Human Services, and the CDC; and</w:t>
      </w:r>
    </w:p>
    <w:p w:rsidR="00FA18B7" w:rsidRPr="005540AE" w:rsidP="00816B80" w14:paraId="577FB537" w14:textId="77777777">
      <w:pPr>
        <w:pStyle w:val="ListParagraph"/>
        <w:numPr>
          <w:ilvl w:val="1"/>
          <w:numId w:val="20"/>
        </w:numPr>
        <w:autoSpaceDE w:val="0"/>
        <w:autoSpaceDN w:val="0"/>
        <w:adjustRightInd w:val="0"/>
        <w:spacing w:after="0" w:line="240" w:lineRule="auto"/>
        <w:rPr>
          <w:rFonts w:ascii="Times New Roman" w:hAnsi="Times New Roman" w:cs="Times New Roman"/>
          <w:sz w:val="24"/>
          <w:szCs w:val="24"/>
        </w:rPr>
      </w:pPr>
      <w:r w:rsidRPr="005540AE">
        <w:rPr>
          <w:rFonts w:ascii="Times New Roman" w:hAnsi="Times New Roman" w:cs="Times New Roman"/>
          <w:sz w:val="24"/>
          <w:szCs w:val="24"/>
        </w:rPr>
        <w:t>State and Municipal leadership (governors, mayors, and other key municipal leaders and decision makers)</w:t>
      </w:r>
    </w:p>
    <w:p w:rsidR="0065442B" w:rsidRPr="0065442B" w:rsidP="00816B80" w14:paraId="1AF2CE1F" w14:textId="12964A3D">
      <w:pPr>
        <w:suppressAutoHyphens/>
        <w:spacing w:before="240" w:after="120" w:line="240" w:lineRule="auto"/>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t xml:space="preserve">Congress passed Public Law 109-295 in 2006, which included Subtitle D, SEC. 671 ‘Emergency Communications’, also referred to as the ‘21st Century Emergency Communications Act of 2006’. The legislation established the Department of Homeland Security (DHS) Office of Emergency Communications, which was retitled in 2018 as the Emergency Communications Division (ECD) (hereafter “the Agency”) within CISA, to spearhead the development and implementation efforts, on behalf of emergency responders and government officials across public and private sectors, of an extensive approach to advancing national interoperable communications capabilities. </w:t>
      </w:r>
    </w:p>
    <w:p w:rsidR="0065442B" w:rsidRPr="0065442B" w:rsidP="00816B80" w14:paraId="6FDA491C" w14:textId="77777777">
      <w:pPr>
        <w:suppressAutoHyphens/>
        <w:spacing w:before="240" w:after="120" w:line="240" w:lineRule="auto"/>
        <w:rPr>
          <w:rFonts w:ascii="Times New Roman" w:eastAsia="Times New Roman" w:hAnsi="Times New Roman" w:cs="Times New Roman"/>
          <w:sz w:val="24"/>
          <w:szCs w:val="24"/>
        </w:rPr>
      </w:pPr>
      <w:bookmarkStart w:id="0" w:name="_Hlk152839598"/>
      <w:r w:rsidRPr="0065442B">
        <w:rPr>
          <w:rFonts w:ascii="Times New Roman" w:eastAsia="Times New Roman" w:hAnsi="Times New Roman" w:cs="Times New Roman"/>
          <w:sz w:val="24"/>
          <w:szCs w:val="24"/>
        </w:rPr>
        <w:t>Under Subtitle D, SEC. 1801. Office of Emergency Communications, 6 U.S.C. §571(c), the following requirements and responsibilities were established for the Director for Emergency Communications to:</w:t>
      </w:r>
    </w:p>
    <w:p w:rsidR="0065442B" w:rsidRPr="0065442B" w:rsidP="00816B80" w14:paraId="2433ACD0" w14:textId="77777777">
      <w:pPr>
        <w:pStyle w:val="ListParagraph"/>
        <w:suppressAutoHyphens/>
        <w:spacing w:before="240" w:after="120" w:line="240" w:lineRule="auto"/>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t>(4) conduct extensive, nationwide outreach to support and promote the ability of emergency response providers and relevant government officials to continue to communicate in the event of natural disasters, acts of terrorism, and other man-made disasters.</w:t>
      </w:r>
    </w:p>
    <w:p w:rsidR="0065442B" w:rsidRPr="0065442B" w:rsidP="00816B80" w14:paraId="6D7961EE" w14:textId="77777777">
      <w:pPr>
        <w:pStyle w:val="ListParagraph"/>
        <w:suppressAutoHyphens/>
        <w:spacing w:before="240" w:after="120" w:line="240" w:lineRule="auto"/>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t>(5) conduct extensive nationwide outreach and foster the development of interoperable emergency communications capabilities by state, regional, local, and tribal governments, emergency responders, public safety agencies, and by regional consortia thereof.</w:t>
      </w:r>
    </w:p>
    <w:p w:rsidR="0065442B" w:rsidRPr="0065442B" w:rsidP="00816B80" w14:paraId="64AED468" w14:textId="77777777">
      <w:pPr>
        <w:pStyle w:val="ListParagraph"/>
        <w:autoSpaceDE w:val="0"/>
        <w:autoSpaceDN w:val="0"/>
        <w:adjustRightInd w:val="0"/>
        <w:spacing w:before="240" w:line="240" w:lineRule="auto"/>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t>(8) promote the development of standard operating procedures and best practices with respect to use of interoperable emergency communications capabilities for incident response and facilitate the sharing of information on such best practices for achieving, maintaining, and enhancing interoperable emergency communications capabilities for such response.</w:t>
      </w:r>
    </w:p>
    <w:p w:rsidR="0065442B" w:rsidRPr="0065442B" w:rsidP="00816B80" w14:paraId="221777D2" w14:textId="77777777">
      <w:pPr>
        <w:pStyle w:val="ListParagraph"/>
        <w:autoSpaceDE w:val="0"/>
        <w:autoSpaceDN w:val="0"/>
        <w:adjustRightInd w:val="0"/>
        <w:spacing w:before="240" w:line="240" w:lineRule="auto"/>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t xml:space="preserve">(9) coordinate, in cooperation with the National Communications System, the establishment of a national response capability with initial and ongoing planning, implementation, and training for the deployment of communications equipment for relevant state, local, and tribal governments and emergency response providers in the event of a catastrophic loss of local and regional emergency communications services. </w:t>
      </w:r>
    </w:p>
    <w:p w:rsidR="0065442B" w:rsidRPr="005540AE" w:rsidP="00816B80" w14:paraId="795C6530" w14:textId="6E39B240">
      <w:pPr>
        <w:pStyle w:val="ListParagraph"/>
        <w:autoSpaceDE w:val="0"/>
        <w:autoSpaceDN w:val="0"/>
        <w:adjustRightInd w:val="0"/>
        <w:spacing w:before="240" w:line="240" w:lineRule="auto"/>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t xml:space="preserve">(13) </w:t>
      </w:r>
      <w:r w:rsidRPr="005540AE">
        <w:rPr>
          <w:rFonts w:ascii="Times New Roman" w:eastAsia="Times New Roman" w:hAnsi="Times New Roman" w:cs="Times New Roman"/>
          <w:sz w:val="24"/>
          <w:szCs w:val="24"/>
        </w:rPr>
        <w:t xml:space="preserve">develop and update periodically, as appropriate, a National Emergency Communications Plan under section 572 of this </w:t>
      </w:r>
      <w:r w:rsidRPr="005540AE" w:rsidR="00242806">
        <w:rPr>
          <w:rFonts w:ascii="Times New Roman" w:eastAsia="Times New Roman" w:hAnsi="Times New Roman" w:cs="Times New Roman"/>
          <w:sz w:val="24"/>
          <w:szCs w:val="24"/>
        </w:rPr>
        <w:t>title.</w:t>
      </w:r>
    </w:p>
    <w:p w:rsidR="0065442B" w:rsidRPr="005540AE" w:rsidP="00816B80" w14:paraId="68A2E197" w14:textId="77777777">
      <w:pPr>
        <w:pStyle w:val="ListParagraph"/>
        <w:suppressAutoHyphens/>
        <w:spacing w:line="240" w:lineRule="auto"/>
        <w:rPr>
          <w:rFonts w:ascii="Times New Roman" w:eastAsia="Times New Roman" w:hAnsi="Times New Roman" w:cs="Times New Roman"/>
          <w:sz w:val="24"/>
          <w:szCs w:val="24"/>
        </w:rPr>
      </w:pPr>
      <w:r w:rsidRPr="005540AE">
        <w:rPr>
          <w:rFonts w:ascii="Times New Roman" w:eastAsia="Times New Roman" w:hAnsi="Times New Roman" w:cs="Times New Roman"/>
          <w:sz w:val="24"/>
          <w:szCs w:val="24"/>
        </w:rPr>
        <w:t xml:space="preserve">(14) perform such other duties of the Department necessary to support and promote the ability of emergency response providers and relevant government officials to continue to communicate in the event of natural disasters, acts of terrorism, and other man-made disasters; and </w:t>
      </w:r>
    </w:p>
    <w:p w:rsidR="0065442B" w:rsidP="002F378B" w14:paraId="4BB54123" w14:textId="3B5D177B">
      <w:pPr>
        <w:pStyle w:val="ListParagraph"/>
        <w:suppressAutoHyphens/>
        <w:spacing w:after="0" w:line="240" w:lineRule="auto"/>
        <w:rPr>
          <w:rFonts w:ascii="Times New Roman" w:eastAsia="Times New Roman" w:hAnsi="Times New Roman" w:cs="Times New Roman"/>
          <w:sz w:val="24"/>
          <w:szCs w:val="24"/>
        </w:rPr>
      </w:pPr>
      <w:r w:rsidRPr="005540AE">
        <w:rPr>
          <w:rFonts w:ascii="Times New Roman" w:eastAsia="Times New Roman" w:hAnsi="Times New Roman" w:cs="Times New Roman"/>
          <w:sz w:val="24"/>
          <w:szCs w:val="24"/>
        </w:rPr>
        <w:t>(15) perform other duties of the Department necessary to achieve the goal of and maintain and enhance interoperable emergency communications capabilities</w:t>
      </w:r>
    </w:p>
    <w:p w:rsidR="002F378B" w:rsidRPr="005540AE" w:rsidP="002F378B" w14:paraId="2D44C28C" w14:textId="77777777">
      <w:pPr>
        <w:pStyle w:val="ListParagraph"/>
        <w:suppressAutoHyphens/>
        <w:spacing w:after="0" w:line="240" w:lineRule="auto"/>
        <w:rPr>
          <w:rFonts w:ascii="Times New Roman" w:eastAsia="Times New Roman" w:hAnsi="Times New Roman" w:cs="Times New Roman"/>
          <w:sz w:val="24"/>
          <w:szCs w:val="24"/>
        </w:rPr>
      </w:pPr>
    </w:p>
    <w:p w:rsidR="002F378B" w:rsidRPr="00203B9A" w:rsidP="002F378B" w14:paraId="704D005C" w14:textId="7E9260DE">
      <w:pPr>
        <w:pStyle w:val="NormalWeb"/>
        <w:spacing w:before="0" w:beforeAutospacing="0" w:after="0" w:afterAutospacing="0"/>
        <w:rPr>
          <w:rFonts w:ascii="Times New Roman" w:hAnsi="Times New Roman" w:cs="Times New Roman"/>
          <w:sz w:val="24"/>
          <w:szCs w:val="24"/>
        </w:rPr>
      </w:pPr>
      <w:r w:rsidRPr="00203B9A">
        <w:rPr>
          <w:rFonts w:ascii="Times New Roman" w:eastAsia="Times New Roman" w:hAnsi="Times New Roman" w:cs="Times New Roman"/>
          <w:spacing w:val="-3"/>
          <w:sz w:val="24"/>
          <w:szCs w:val="24"/>
        </w:rPr>
        <w:t xml:space="preserve">The purpose </w:t>
      </w:r>
      <w:r w:rsidRPr="00203B9A" w:rsidR="00816B80">
        <w:rPr>
          <w:rFonts w:ascii="Times New Roman" w:eastAsia="Times New Roman" w:hAnsi="Times New Roman" w:cs="Times New Roman"/>
          <w:spacing w:val="-3"/>
          <w:sz w:val="24"/>
          <w:szCs w:val="24"/>
        </w:rPr>
        <w:t xml:space="preserve">of the NSEPC </w:t>
      </w:r>
      <w:r w:rsidRPr="00203B9A">
        <w:rPr>
          <w:rFonts w:ascii="Times New Roman" w:eastAsia="Times New Roman" w:hAnsi="Times New Roman" w:cs="Times New Roman"/>
          <w:spacing w:val="-3"/>
          <w:sz w:val="24"/>
          <w:szCs w:val="24"/>
        </w:rPr>
        <w:t>is to d</w:t>
      </w:r>
      <w:r w:rsidRPr="00203B9A">
        <w:rPr>
          <w:rFonts w:ascii="Times New Roman" w:hAnsi="Times New Roman" w:cs="Times New Roman"/>
          <w:sz w:val="24"/>
          <w:szCs w:val="24"/>
        </w:rPr>
        <w:t xml:space="preserve">irectly address how the United States can accelerate </w:t>
      </w:r>
      <w:r w:rsidRPr="00203B9A" w:rsidR="008D3329">
        <w:rPr>
          <w:rFonts w:ascii="Times New Roman" w:hAnsi="Times New Roman" w:cs="Times New Roman"/>
          <w:sz w:val="24"/>
          <w:szCs w:val="24"/>
        </w:rPr>
        <w:t xml:space="preserve">and improve </w:t>
      </w:r>
      <w:r w:rsidRPr="00203B9A">
        <w:rPr>
          <w:rFonts w:ascii="Times New Roman" w:hAnsi="Times New Roman" w:cs="Times New Roman"/>
          <w:sz w:val="24"/>
          <w:szCs w:val="24"/>
        </w:rPr>
        <w:t>the development of critical NS/EP technologies and coordinate national efforts to deter, limit, and act in anticipation of and in response to significant cyber-attacks, terrorist attacks, and behaviors by adversaries that threaten national security and resiliency.</w:t>
      </w:r>
      <w:bookmarkEnd w:id="0"/>
    </w:p>
    <w:p w:rsidR="002F378B" w:rsidRPr="002F378B" w:rsidP="002F378B" w14:paraId="6ABF127E" w14:textId="77777777">
      <w:pPr>
        <w:pStyle w:val="NormalWeb"/>
        <w:spacing w:before="0" w:beforeAutospacing="0" w:after="0" w:afterAutospacing="0"/>
        <w:rPr>
          <w:rFonts w:ascii="Times New Roman" w:hAnsi="Times New Roman" w:cs="Times New Roman"/>
          <w:color w:val="00B050"/>
          <w:sz w:val="24"/>
          <w:szCs w:val="24"/>
        </w:rPr>
      </w:pPr>
    </w:p>
    <w:p w:rsidR="002E3A84" w:rsidRPr="00816B80" w:rsidP="00816B80" w14:paraId="2FEE94CA" w14:textId="4E9D2842">
      <w:pPr>
        <w:pStyle w:val="Default"/>
        <w:rPr>
          <w:color w:val="auto"/>
        </w:rPr>
      </w:pPr>
      <w:r w:rsidRPr="00816B80">
        <w:rPr>
          <w:color w:val="auto"/>
        </w:rPr>
        <w:t>Interoperability must be improved today, taking advantage of the rapid evolution of emerging technologies while ensuring interoperability with existing communications capabilities</w:t>
      </w:r>
      <w:r w:rsidRPr="00816B80" w:rsidR="00827346">
        <w:rPr>
          <w:color w:val="auto"/>
        </w:rPr>
        <w:t xml:space="preserve">. </w:t>
      </w:r>
      <w:r w:rsidRPr="00816B80" w:rsidR="004C33CC">
        <w:rPr>
          <w:color w:val="auto"/>
        </w:rPr>
        <w:t>The primary focus will be to identify NS/EP-critical</w:t>
      </w:r>
      <w:r w:rsidRPr="00816B80" w:rsidR="00181382">
        <w:rPr>
          <w:color w:val="auto"/>
        </w:rPr>
        <w:t xml:space="preserve"> information and communications technologies (</w:t>
      </w:r>
      <w:r w:rsidRPr="00816B80" w:rsidR="00F570C0">
        <w:rPr>
          <w:color w:val="auto"/>
        </w:rPr>
        <w:t>ICT</w:t>
      </w:r>
      <w:r w:rsidRPr="00816B80" w:rsidR="00181382">
        <w:rPr>
          <w:color w:val="auto"/>
        </w:rPr>
        <w:t xml:space="preserve">) across the vast global digital economy, as much as ten years in advance of it having an impact on U.S. resiliency and national security, </w:t>
      </w:r>
      <w:r w:rsidRPr="00816B80">
        <w:rPr>
          <w:color w:val="auto"/>
        </w:rPr>
        <w:t xml:space="preserve">by working in coordination with the innovation community. Following identification, articulate the impact of such technologies on national resiliency and/or security and create and oversee the implementation of the necessary approaches to address anticipated dependencies or insufficient innovation, or to mitigate specific threats. </w:t>
      </w:r>
    </w:p>
    <w:p w:rsidR="00512D33" w:rsidP="00816B80" w14:paraId="6D64EB1C" w14:textId="77777777">
      <w:pPr>
        <w:rPr>
          <w:rFonts w:ascii="Times New Roman" w:eastAsia="Times New Roman" w:hAnsi="Times New Roman" w:cs="Times New Roman"/>
          <w:i/>
          <w:iCs/>
          <w:spacing w:val="-3"/>
          <w:sz w:val="24"/>
          <w:szCs w:val="24"/>
        </w:rPr>
      </w:pPr>
    </w:p>
    <w:p w:rsidR="00560E55" w:rsidRPr="006F4789" w:rsidP="00816B80" w14:paraId="5C8AE9B3" w14:textId="2480565B">
      <w:pPr>
        <w:suppressAutoHyphens/>
        <w:spacing w:line="240" w:lineRule="auto"/>
        <w:rPr>
          <w:rFonts w:ascii="Times New Roman" w:eastAsia="Times New Roman" w:hAnsi="Times New Roman" w:cs="Times New Roman"/>
          <w:sz w:val="24"/>
          <w:szCs w:val="24"/>
        </w:rPr>
      </w:pPr>
      <w:r w:rsidRPr="006F4789">
        <w:rPr>
          <w:rFonts w:ascii="Times New Roman" w:hAnsi="Times New Roman" w:cs="Times New Roman"/>
          <w:color w:val="2B579A"/>
          <w:sz w:val="24"/>
          <w:szCs w:val="24"/>
          <w:shd w:val="clear" w:color="auto" w:fill="E6E6E6"/>
        </w:rPr>
        <w:fldChar w:fldCharType="begin"/>
      </w:r>
      <w:r w:rsidRPr="006F4789">
        <w:rPr>
          <w:rFonts w:ascii="Times New Roman" w:hAnsi="Times New Roman" w:cs="Times New Roman"/>
          <w:sz w:val="24"/>
          <w:szCs w:val="24"/>
        </w:rPr>
        <w:instrText>ADVANCE \R 0.95</w:instrText>
      </w:r>
      <w:r w:rsidRPr="006F4789">
        <w:rPr>
          <w:rFonts w:ascii="Times New Roman" w:hAnsi="Times New Roman" w:cs="Times New Roman"/>
          <w:color w:val="2B579A"/>
          <w:sz w:val="24"/>
          <w:szCs w:val="24"/>
          <w:shd w:val="clear" w:color="auto" w:fill="E6E6E6"/>
        </w:rPr>
        <w:fldChar w:fldCharType="end"/>
      </w:r>
      <w:r w:rsidRPr="007D667E">
        <w:rPr>
          <w:rFonts w:ascii="Times New Roman" w:eastAsia="Times New Roman" w:hAnsi="Times New Roman" w:cs="Times New Roman"/>
          <w:b/>
          <w:bCs/>
          <w:sz w:val="24"/>
          <w:szCs w:val="24"/>
        </w:rPr>
        <w:t xml:space="preserve">2.  Indicate how, by whom, and for what purpose the information is to be used.  Except for a new collection, indicate the actual use </w:t>
      </w:r>
      <w:r w:rsidRPr="007D667E" w:rsidR="00856E66">
        <w:rPr>
          <w:rFonts w:ascii="Times New Roman" w:eastAsia="Times New Roman" w:hAnsi="Times New Roman" w:cs="Times New Roman"/>
          <w:b/>
          <w:bCs/>
          <w:sz w:val="24"/>
          <w:szCs w:val="24"/>
        </w:rPr>
        <w:t>the Agency</w:t>
      </w:r>
      <w:r w:rsidRPr="007D667E">
        <w:rPr>
          <w:rFonts w:ascii="Times New Roman" w:eastAsia="Times New Roman" w:hAnsi="Times New Roman" w:cs="Times New Roman"/>
          <w:b/>
          <w:bCs/>
          <w:sz w:val="24"/>
          <w:szCs w:val="24"/>
        </w:rPr>
        <w:t xml:space="preserve"> has made of the information received from the current collection.</w:t>
      </w:r>
      <w:r w:rsidRPr="006F4789">
        <w:rPr>
          <w:rFonts w:ascii="Times New Roman" w:eastAsia="Times New Roman" w:hAnsi="Times New Roman" w:cs="Times New Roman"/>
          <w:sz w:val="24"/>
          <w:szCs w:val="24"/>
        </w:rPr>
        <w:t xml:space="preserve"> </w:t>
      </w:r>
    </w:p>
    <w:p w:rsidR="00CE62A4" w:rsidRPr="00266DF2" w:rsidP="00816B80" w14:paraId="65E5E623" w14:textId="5D138BEB">
      <w:pPr>
        <w:suppressAutoHyphens/>
        <w:spacing w:before="60" w:line="240" w:lineRule="auto"/>
        <w:rPr>
          <w:rFonts w:ascii="Times New Roman" w:eastAsia="Times New Roman" w:hAnsi="Times New Roman" w:cs="Times New Roman"/>
          <w:spacing w:val="-3"/>
          <w:sz w:val="24"/>
          <w:szCs w:val="24"/>
        </w:rPr>
      </w:pPr>
      <w:r w:rsidRPr="00266DF2">
        <w:rPr>
          <w:rFonts w:ascii="Times New Roman" w:eastAsia="Times New Roman" w:hAnsi="Times New Roman" w:cs="Times New Roman"/>
          <w:spacing w:val="-3"/>
          <w:sz w:val="24"/>
          <w:szCs w:val="24"/>
        </w:rPr>
        <w:t>To meet the statutory requirements</w:t>
      </w:r>
      <w:r w:rsidRPr="00266DF2" w:rsidR="00586A4F">
        <w:rPr>
          <w:rFonts w:ascii="Times New Roman" w:eastAsia="Times New Roman" w:hAnsi="Times New Roman" w:cs="Times New Roman"/>
          <w:spacing w:val="-3"/>
          <w:sz w:val="24"/>
          <w:szCs w:val="24"/>
        </w:rPr>
        <w:t xml:space="preserve"> of all the aforementioned authorities, the</w:t>
      </w:r>
      <w:r w:rsidRPr="00266DF2" w:rsidR="00CB62A9">
        <w:rPr>
          <w:rFonts w:ascii="Times New Roman" w:eastAsia="Times New Roman" w:hAnsi="Times New Roman" w:cs="Times New Roman"/>
          <w:spacing w:val="-3"/>
          <w:sz w:val="24"/>
          <w:szCs w:val="24"/>
        </w:rPr>
        <w:t xml:space="preserve"> goal of </w:t>
      </w:r>
      <w:r w:rsidRPr="00266DF2" w:rsidR="00EB62FF">
        <w:rPr>
          <w:rFonts w:ascii="Times New Roman" w:eastAsia="Times New Roman" w:hAnsi="Times New Roman" w:cs="Times New Roman"/>
          <w:spacing w:val="-3"/>
          <w:sz w:val="24"/>
          <w:szCs w:val="24"/>
        </w:rPr>
        <w:t>the Agency</w:t>
      </w:r>
      <w:r w:rsidRPr="00266DF2" w:rsidR="006D28D1">
        <w:rPr>
          <w:rFonts w:ascii="Times New Roman" w:eastAsia="Times New Roman" w:hAnsi="Times New Roman" w:cs="Times New Roman"/>
          <w:spacing w:val="-3"/>
          <w:sz w:val="24"/>
          <w:szCs w:val="24"/>
        </w:rPr>
        <w:t xml:space="preserve"> </w:t>
      </w:r>
      <w:r w:rsidR="00441B47">
        <w:rPr>
          <w:rFonts w:ascii="Times New Roman" w:eastAsia="Times New Roman" w:hAnsi="Times New Roman" w:cs="Times New Roman"/>
          <w:spacing w:val="-3"/>
          <w:sz w:val="24"/>
          <w:szCs w:val="24"/>
        </w:rPr>
        <w:t xml:space="preserve">is to prioritize the </w:t>
      </w:r>
      <w:r w:rsidR="00970E48">
        <w:rPr>
          <w:rFonts w:ascii="Times New Roman" w:eastAsia="Times New Roman" w:hAnsi="Times New Roman" w:cs="Times New Roman"/>
          <w:spacing w:val="-3"/>
          <w:sz w:val="24"/>
          <w:szCs w:val="24"/>
        </w:rPr>
        <w:t xml:space="preserve">future of this country </w:t>
      </w:r>
      <w:r w:rsidR="00D96FEB">
        <w:rPr>
          <w:rFonts w:ascii="Times New Roman" w:eastAsia="Times New Roman" w:hAnsi="Times New Roman" w:cs="Times New Roman"/>
          <w:spacing w:val="-3"/>
          <w:sz w:val="24"/>
          <w:szCs w:val="24"/>
        </w:rPr>
        <w:t xml:space="preserve">by </w:t>
      </w:r>
      <w:r w:rsidRPr="00266DF2" w:rsidR="006D28D1">
        <w:rPr>
          <w:rFonts w:ascii="Times New Roman" w:eastAsia="Times New Roman" w:hAnsi="Times New Roman" w:cs="Times New Roman"/>
          <w:spacing w:val="-3"/>
          <w:sz w:val="24"/>
          <w:szCs w:val="24"/>
        </w:rPr>
        <w:t>conduct</w:t>
      </w:r>
      <w:r w:rsidR="00D96FEB">
        <w:rPr>
          <w:rFonts w:ascii="Times New Roman" w:eastAsia="Times New Roman" w:hAnsi="Times New Roman" w:cs="Times New Roman"/>
          <w:spacing w:val="-3"/>
          <w:sz w:val="24"/>
          <w:szCs w:val="24"/>
        </w:rPr>
        <w:t>ing</w:t>
      </w:r>
      <w:r w:rsidRPr="00266DF2" w:rsidR="006D28D1">
        <w:rPr>
          <w:rFonts w:ascii="Times New Roman" w:eastAsia="Times New Roman" w:hAnsi="Times New Roman" w:cs="Times New Roman"/>
          <w:spacing w:val="-3"/>
          <w:sz w:val="24"/>
          <w:szCs w:val="24"/>
        </w:rPr>
        <w:t xml:space="preserve"> </w:t>
      </w:r>
      <w:r w:rsidRPr="00266DF2" w:rsidR="008E4F2E">
        <w:rPr>
          <w:rFonts w:ascii="Times New Roman" w:eastAsia="Times New Roman" w:hAnsi="Times New Roman" w:cs="Times New Roman"/>
          <w:spacing w:val="-3"/>
          <w:sz w:val="24"/>
          <w:szCs w:val="24"/>
        </w:rPr>
        <w:t>ongoing</w:t>
      </w:r>
      <w:r w:rsidRPr="00266DF2" w:rsidR="001A70E1">
        <w:rPr>
          <w:rFonts w:ascii="Times New Roman" w:eastAsia="Times New Roman" w:hAnsi="Times New Roman" w:cs="Times New Roman"/>
          <w:spacing w:val="-3"/>
          <w:sz w:val="24"/>
          <w:szCs w:val="24"/>
        </w:rPr>
        <w:t>,</w:t>
      </w:r>
      <w:r w:rsidRPr="00266DF2" w:rsidR="008E4F2E">
        <w:rPr>
          <w:rFonts w:ascii="Times New Roman" w:eastAsia="Times New Roman" w:hAnsi="Times New Roman" w:cs="Times New Roman"/>
          <w:spacing w:val="-3"/>
          <w:sz w:val="24"/>
          <w:szCs w:val="24"/>
        </w:rPr>
        <w:t xml:space="preserve"> </w:t>
      </w:r>
      <w:r w:rsidRPr="00266DF2" w:rsidR="001A70E1">
        <w:rPr>
          <w:rFonts w:ascii="Times New Roman" w:eastAsia="Times New Roman" w:hAnsi="Times New Roman" w:cs="Times New Roman"/>
          <w:spacing w:val="-3"/>
          <w:sz w:val="24"/>
          <w:szCs w:val="24"/>
        </w:rPr>
        <w:t xml:space="preserve">nationwide, </w:t>
      </w:r>
      <w:r w:rsidRPr="00266DF2" w:rsidR="00693E9F">
        <w:rPr>
          <w:rFonts w:ascii="Times New Roman" w:eastAsia="Times New Roman" w:hAnsi="Times New Roman" w:cs="Times New Roman"/>
          <w:spacing w:val="-3"/>
          <w:sz w:val="24"/>
          <w:szCs w:val="24"/>
        </w:rPr>
        <w:t>standardized</w:t>
      </w:r>
      <w:r w:rsidRPr="00266DF2" w:rsidR="001A70E1">
        <w:rPr>
          <w:rFonts w:ascii="Times New Roman" w:eastAsia="Times New Roman" w:hAnsi="Times New Roman" w:cs="Times New Roman"/>
          <w:spacing w:val="-3"/>
          <w:sz w:val="24"/>
          <w:szCs w:val="24"/>
        </w:rPr>
        <w:t xml:space="preserve">, </w:t>
      </w:r>
      <w:r w:rsidRPr="00266DF2" w:rsidR="00FC6A50">
        <w:rPr>
          <w:rFonts w:ascii="Times New Roman" w:eastAsia="Times New Roman" w:hAnsi="Times New Roman" w:cs="Times New Roman"/>
          <w:spacing w:val="-3"/>
          <w:sz w:val="24"/>
          <w:szCs w:val="24"/>
        </w:rPr>
        <w:t xml:space="preserve">topic-specific and/or targeted </w:t>
      </w:r>
      <w:r w:rsidRPr="00266DF2" w:rsidR="006D28D1">
        <w:rPr>
          <w:rFonts w:ascii="Times New Roman" w:eastAsia="Times New Roman" w:hAnsi="Times New Roman" w:cs="Times New Roman"/>
          <w:spacing w:val="-3"/>
          <w:sz w:val="24"/>
          <w:szCs w:val="24"/>
        </w:rPr>
        <w:t>data collections</w:t>
      </w:r>
      <w:r w:rsidRPr="00266DF2" w:rsidR="00CB62A9">
        <w:rPr>
          <w:rFonts w:ascii="Times New Roman" w:eastAsia="Times New Roman" w:hAnsi="Times New Roman" w:cs="Times New Roman"/>
          <w:spacing w:val="-3"/>
          <w:sz w:val="24"/>
          <w:szCs w:val="24"/>
        </w:rPr>
        <w:t xml:space="preserve"> </w:t>
      </w:r>
      <w:r w:rsidRPr="00266DF2" w:rsidR="00832CAC">
        <w:rPr>
          <w:rFonts w:ascii="Times New Roman" w:eastAsia="Times New Roman" w:hAnsi="Times New Roman" w:cs="Times New Roman"/>
          <w:spacing w:val="-3"/>
          <w:sz w:val="24"/>
          <w:szCs w:val="24"/>
        </w:rPr>
        <w:t xml:space="preserve">via mail, web-based communications, and </w:t>
      </w:r>
      <w:r w:rsidRPr="00266DF2" w:rsidR="00FC11E0">
        <w:rPr>
          <w:rFonts w:ascii="Times New Roman" w:eastAsia="Times New Roman" w:hAnsi="Times New Roman" w:cs="Times New Roman"/>
          <w:spacing w:val="-3"/>
          <w:sz w:val="24"/>
          <w:szCs w:val="24"/>
        </w:rPr>
        <w:t>in-person stakeholder engagement surveys</w:t>
      </w:r>
      <w:r w:rsidRPr="00266DF2" w:rsidR="00883982">
        <w:rPr>
          <w:rFonts w:ascii="Times New Roman" w:eastAsia="Times New Roman" w:hAnsi="Times New Roman" w:cs="Times New Roman"/>
          <w:spacing w:val="-3"/>
          <w:sz w:val="24"/>
          <w:szCs w:val="24"/>
        </w:rPr>
        <w:t xml:space="preserve"> to assess and improve upon </w:t>
      </w:r>
      <w:r w:rsidRPr="00266DF2" w:rsidR="0096559C">
        <w:rPr>
          <w:rFonts w:ascii="Times New Roman" w:eastAsia="Times New Roman" w:hAnsi="Times New Roman" w:cs="Times New Roman"/>
          <w:spacing w:val="-3"/>
          <w:sz w:val="24"/>
          <w:szCs w:val="24"/>
        </w:rPr>
        <w:t xml:space="preserve">currently available </w:t>
      </w:r>
      <w:r w:rsidRPr="00266DF2" w:rsidR="005D27D9">
        <w:rPr>
          <w:rFonts w:ascii="Times New Roman" w:eastAsia="Times New Roman" w:hAnsi="Times New Roman" w:cs="Times New Roman"/>
          <w:spacing w:val="-3"/>
          <w:sz w:val="24"/>
          <w:szCs w:val="24"/>
        </w:rPr>
        <w:t>agency programs</w:t>
      </w:r>
      <w:r w:rsidRPr="00266DF2" w:rsidR="00413107">
        <w:rPr>
          <w:rFonts w:ascii="Times New Roman" w:eastAsia="Times New Roman" w:hAnsi="Times New Roman" w:cs="Times New Roman"/>
          <w:spacing w:val="-3"/>
          <w:sz w:val="24"/>
          <w:szCs w:val="24"/>
        </w:rPr>
        <w:t xml:space="preserve">, </w:t>
      </w:r>
      <w:r w:rsidRPr="00266DF2" w:rsidR="0096559C">
        <w:rPr>
          <w:rFonts w:ascii="Times New Roman" w:eastAsia="Times New Roman" w:hAnsi="Times New Roman" w:cs="Times New Roman"/>
          <w:spacing w:val="-3"/>
          <w:sz w:val="24"/>
          <w:szCs w:val="24"/>
        </w:rPr>
        <w:t>emergency communications capabilities</w:t>
      </w:r>
      <w:r w:rsidRPr="00266DF2" w:rsidR="003449D9">
        <w:rPr>
          <w:rFonts w:ascii="Times New Roman" w:eastAsia="Times New Roman" w:hAnsi="Times New Roman" w:cs="Times New Roman"/>
          <w:spacing w:val="-3"/>
          <w:sz w:val="24"/>
          <w:szCs w:val="24"/>
        </w:rPr>
        <w:t>,</w:t>
      </w:r>
      <w:r w:rsidRPr="00266DF2" w:rsidR="005131F2">
        <w:rPr>
          <w:rFonts w:ascii="Times New Roman" w:eastAsia="Times New Roman" w:hAnsi="Times New Roman" w:cs="Times New Roman"/>
          <w:spacing w:val="-3"/>
          <w:sz w:val="24"/>
          <w:szCs w:val="24"/>
        </w:rPr>
        <w:t xml:space="preserve"> </w:t>
      </w:r>
      <w:r w:rsidRPr="00266DF2" w:rsidR="003449D9">
        <w:rPr>
          <w:rFonts w:ascii="Times New Roman" w:eastAsia="Times New Roman" w:hAnsi="Times New Roman" w:cs="Times New Roman"/>
          <w:spacing w:val="-3"/>
          <w:sz w:val="24"/>
          <w:szCs w:val="24"/>
        </w:rPr>
        <w:t>strategic plans</w:t>
      </w:r>
      <w:r w:rsidRPr="00266DF2" w:rsidR="005F79D7">
        <w:rPr>
          <w:rFonts w:ascii="Times New Roman" w:eastAsia="Times New Roman" w:hAnsi="Times New Roman" w:cs="Times New Roman"/>
          <w:spacing w:val="-3"/>
          <w:sz w:val="24"/>
          <w:szCs w:val="24"/>
        </w:rPr>
        <w:t xml:space="preserve">, </w:t>
      </w:r>
      <w:r w:rsidRPr="00266DF2" w:rsidR="0096559C">
        <w:rPr>
          <w:rFonts w:ascii="Times New Roman" w:eastAsia="Times New Roman" w:hAnsi="Times New Roman" w:cs="Times New Roman"/>
          <w:spacing w:val="-3"/>
          <w:sz w:val="24"/>
          <w:szCs w:val="24"/>
        </w:rPr>
        <w:t xml:space="preserve">recommend and implement future </w:t>
      </w:r>
      <w:r w:rsidRPr="00266DF2" w:rsidR="008D3D3E">
        <w:rPr>
          <w:rFonts w:ascii="Times New Roman" w:eastAsia="Times New Roman" w:hAnsi="Times New Roman" w:cs="Times New Roman"/>
          <w:spacing w:val="-3"/>
          <w:sz w:val="24"/>
          <w:szCs w:val="24"/>
        </w:rPr>
        <w:t>national security</w:t>
      </w:r>
      <w:r w:rsidRPr="00266DF2" w:rsidR="005131F2">
        <w:rPr>
          <w:rFonts w:ascii="Times New Roman" w:eastAsia="Times New Roman" w:hAnsi="Times New Roman" w:cs="Times New Roman"/>
          <w:spacing w:val="-3"/>
          <w:sz w:val="24"/>
          <w:szCs w:val="24"/>
        </w:rPr>
        <w:t xml:space="preserve">, </w:t>
      </w:r>
      <w:r w:rsidRPr="00266DF2" w:rsidR="005F79D7">
        <w:rPr>
          <w:rFonts w:ascii="Times New Roman" w:eastAsia="Times New Roman" w:hAnsi="Times New Roman" w:cs="Times New Roman"/>
          <w:spacing w:val="-3"/>
          <w:sz w:val="24"/>
          <w:szCs w:val="24"/>
        </w:rPr>
        <w:t xml:space="preserve">track </w:t>
      </w:r>
      <w:r w:rsidRPr="00266DF2" w:rsidR="008D3D3E">
        <w:rPr>
          <w:rFonts w:ascii="Times New Roman" w:eastAsia="Times New Roman" w:hAnsi="Times New Roman" w:cs="Times New Roman"/>
          <w:spacing w:val="-3"/>
          <w:sz w:val="24"/>
          <w:szCs w:val="24"/>
        </w:rPr>
        <w:t xml:space="preserve">emergency preparedness related </w:t>
      </w:r>
      <w:r w:rsidRPr="00266DF2" w:rsidR="0096559C">
        <w:rPr>
          <w:rFonts w:ascii="Times New Roman" w:eastAsia="Times New Roman" w:hAnsi="Times New Roman" w:cs="Times New Roman"/>
          <w:spacing w:val="-3"/>
          <w:sz w:val="24"/>
          <w:szCs w:val="24"/>
        </w:rPr>
        <w:t>policy changes</w:t>
      </w:r>
      <w:r w:rsidRPr="00266DF2" w:rsidR="005131F2">
        <w:rPr>
          <w:rFonts w:ascii="Times New Roman" w:eastAsia="Times New Roman" w:hAnsi="Times New Roman" w:cs="Times New Roman"/>
          <w:spacing w:val="-3"/>
          <w:sz w:val="24"/>
          <w:szCs w:val="24"/>
        </w:rPr>
        <w:t xml:space="preserve">, and mitigate </w:t>
      </w:r>
      <w:r w:rsidR="001B4029">
        <w:rPr>
          <w:rFonts w:ascii="Times New Roman" w:eastAsia="Times New Roman" w:hAnsi="Times New Roman" w:cs="Times New Roman"/>
          <w:spacing w:val="-3"/>
          <w:sz w:val="24"/>
          <w:szCs w:val="24"/>
        </w:rPr>
        <w:t>cyber</w:t>
      </w:r>
      <w:r w:rsidRPr="00266DF2" w:rsidR="005131F2">
        <w:rPr>
          <w:rFonts w:ascii="Times New Roman" w:eastAsia="Times New Roman" w:hAnsi="Times New Roman" w:cs="Times New Roman"/>
          <w:spacing w:val="-3"/>
          <w:sz w:val="24"/>
          <w:szCs w:val="24"/>
        </w:rPr>
        <w:t xml:space="preserve"> threats and risks</w:t>
      </w:r>
      <w:r w:rsidR="001B4029">
        <w:rPr>
          <w:rFonts w:ascii="Times New Roman" w:eastAsia="Times New Roman" w:hAnsi="Times New Roman" w:cs="Times New Roman"/>
          <w:spacing w:val="-3"/>
          <w:sz w:val="24"/>
          <w:szCs w:val="24"/>
        </w:rPr>
        <w:t xml:space="preserve">. </w:t>
      </w:r>
      <w:r w:rsidR="00F157DC">
        <w:rPr>
          <w:rFonts w:ascii="Times New Roman" w:eastAsia="Times New Roman" w:hAnsi="Times New Roman" w:cs="Times New Roman"/>
          <w:spacing w:val="-3"/>
          <w:sz w:val="24"/>
          <w:szCs w:val="24"/>
        </w:rPr>
        <w:t xml:space="preserve">This outreach will serve as the document of record for all agencies to collect information </w:t>
      </w:r>
      <w:r w:rsidR="002B354E">
        <w:rPr>
          <w:rFonts w:ascii="Times New Roman" w:eastAsia="Times New Roman" w:hAnsi="Times New Roman" w:cs="Times New Roman"/>
          <w:spacing w:val="-3"/>
          <w:sz w:val="24"/>
          <w:szCs w:val="24"/>
        </w:rPr>
        <w:t xml:space="preserve">from the stakeholder base in support of emergency communications and public safety. </w:t>
      </w:r>
    </w:p>
    <w:p w:rsidR="008D73AD" w:rsidRPr="009D514D" w:rsidP="00816B80" w14:paraId="7ED7FA30" w14:textId="51FCDF5A">
      <w:pPr>
        <w:suppressAutoHyphens/>
        <w:spacing w:before="60" w:line="240" w:lineRule="auto"/>
        <w:rPr>
          <w:rFonts w:ascii="Times New Roman" w:eastAsia="Times New Roman" w:hAnsi="Times New Roman" w:cs="Times New Roman"/>
          <w:spacing w:val="-3"/>
          <w:sz w:val="24"/>
          <w:szCs w:val="24"/>
        </w:rPr>
      </w:pPr>
      <w:r w:rsidRPr="00266DF2">
        <w:rPr>
          <w:rFonts w:ascii="Times New Roman" w:eastAsia="Times New Roman" w:hAnsi="Times New Roman" w:cs="Times New Roman"/>
          <w:spacing w:val="-3"/>
          <w:sz w:val="24"/>
          <w:szCs w:val="24"/>
        </w:rPr>
        <w:t xml:space="preserve">Through lead generation planning, </w:t>
      </w:r>
      <w:r w:rsidRPr="00266DF2" w:rsidR="00EB62FF">
        <w:rPr>
          <w:rFonts w:ascii="Times New Roman" w:eastAsia="Times New Roman" w:hAnsi="Times New Roman" w:cs="Times New Roman"/>
          <w:spacing w:val="-3"/>
          <w:sz w:val="24"/>
          <w:szCs w:val="24"/>
        </w:rPr>
        <w:t xml:space="preserve">the Agency </w:t>
      </w:r>
      <w:r w:rsidRPr="00266DF2" w:rsidR="001F06D9">
        <w:rPr>
          <w:rFonts w:ascii="Times New Roman" w:eastAsia="Times New Roman" w:hAnsi="Times New Roman" w:cs="Times New Roman"/>
          <w:spacing w:val="-3"/>
          <w:sz w:val="24"/>
          <w:szCs w:val="24"/>
        </w:rPr>
        <w:t xml:space="preserve">will </w:t>
      </w:r>
      <w:r w:rsidRPr="00266DF2" w:rsidR="001D3B65">
        <w:rPr>
          <w:rFonts w:ascii="Times New Roman" w:eastAsia="Times New Roman" w:hAnsi="Times New Roman" w:cs="Times New Roman"/>
          <w:spacing w:val="-3"/>
          <w:sz w:val="24"/>
          <w:szCs w:val="24"/>
        </w:rPr>
        <w:t>develop</w:t>
      </w:r>
      <w:r w:rsidRPr="00266DF2" w:rsidR="00F8170E">
        <w:rPr>
          <w:rFonts w:ascii="Times New Roman" w:eastAsia="Times New Roman" w:hAnsi="Times New Roman" w:cs="Times New Roman"/>
          <w:spacing w:val="-3"/>
          <w:sz w:val="24"/>
          <w:szCs w:val="24"/>
        </w:rPr>
        <w:t xml:space="preserve"> and deploy</w:t>
      </w:r>
      <w:r w:rsidRPr="00266DF2" w:rsidR="001D3B65">
        <w:rPr>
          <w:rFonts w:ascii="Times New Roman" w:eastAsia="Times New Roman" w:hAnsi="Times New Roman" w:cs="Times New Roman"/>
          <w:spacing w:val="-3"/>
          <w:sz w:val="24"/>
          <w:szCs w:val="24"/>
        </w:rPr>
        <w:t xml:space="preserve"> critical </w:t>
      </w:r>
      <w:r w:rsidRPr="007D667E" w:rsidR="001D3B65">
        <w:rPr>
          <w:rFonts w:ascii="Times New Roman" w:eastAsia="Times New Roman" w:hAnsi="Times New Roman" w:cs="Times New Roman"/>
          <w:spacing w:val="-3"/>
          <w:sz w:val="24"/>
          <w:szCs w:val="24"/>
        </w:rPr>
        <w:t xml:space="preserve">procedures to </w:t>
      </w:r>
      <w:r w:rsidRPr="007D667E" w:rsidR="00280D2F">
        <w:rPr>
          <w:rFonts w:ascii="Times New Roman" w:eastAsia="Times New Roman" w:hAnsi="Times New Roman" w:cs="Times New Roman"/>
          <w:spacing w:val="-3"/>
          <w:sz w:val="24"/>
          <w:szCs w:val="24"/>
        </w:rPr>
        <w:t xml:space="preserve">facilitate a call-to-action </w:t>
      </w:r>
      <w:r w:rsidRPr="007D667E" w:rsidR="008A778F">
        <w:rPr>
          <w:rFonts w:ascii="Times New Roman" w:eastAsia="Times New Roman" w:hAnsi="Times New Roman" w:cs="Times New Roman"/>
          <w:spacing w:val="-3"/>
          <w:sz w:val="24"/>
          <w:szCs w:val="24"/>
        </w:rPr>
        <w:t xml:space="preserve">through </w:t>
      </w:r>
      <w:r w:rsidRPr="00266DF2" w:rsidR="008E2366">
        <w:rPr>
          <w:rFonts w:ascii="Times New Roman" w:eastAsia="Times New Roman" w:hAnsi="Times New Roman" w:cs="Times New Roman"/>
          <w:spacing w:val="-3"/>
          <w:sz w:val="24"/>
          <w:szCs w:val="24"/>
        </w:rPr>
        <w:t xml:space="preserve">various types of collections included, but not limited to: </w:t>
      </w:r>
      <w:r w:rsidRPr="00266DF2" w:rsidR="008A778F">
        <w:rPr>
          <w:rFonts w:ascii="Times New Roman" w:eastAsia="Times New Roman" w:hAnsi="Times New Roman" w:cs="Times New Roman"/>
          <w:spacing w:val="-3"/>
          <w:sz w:val="24"/>
          <w:szCs w:val="24"/>
        </w:rPr>
        <w:t>quantitative and qualitative</w:t>
      </w:r>
      <w:r w:rsidRPr="00266DF2" w:rsidR="00AD21F7">
        <w:rPr>
          <w:rFonts w:ascii="Times New Roman" w:eastAsia="Times New Roman" w:hAnsi="Times New Roman" w:cs="Times New Roman"/>
          <w:spacing w:val="-3"/>
          <w:sz w:val="24"/>
          <w:szCs w:val="24"/>
        </w:rPr>
        <w:t xml:space="preserve"> customer satisfaction</w:t>
      </w:r>
      <w:r w:rsidRPr="00266DF2" w:rsidR="008A778F">
        <w:rPr>
          <w:rFonts w:ascii="Times New Roman" w:eastAsia="Times New Roman" w:hAnsi="Times New Roman" w:cs="Times New Roman"/>
          <w:spacing w:val="-3"/>
          <w:sz w:val="24"/>
          <w:szCs w:val="24"/>
        </w:rPr>
        <w:t xml:space="preserve"> surveys</w:t>
      </w:r>
      <w:r w:rsidRPr="00266DF2" w:rsidR="00AD21F7">
        <w:rPr>
          <w:rFonts w:ascii="Times New Roman" w:eastAsia="Times New Roman" w:hAnsi="Times New Roman" w:cs="Times New Roman"/>
          <w:spacing w:val="-3"/>
          <w:sz w:val="24"/>
          <w:szCs w:val="24"/>
        </w:rPr>
        <w:t xml:space="preserve"> (e.g. post-transaction surveys, opt-out web surveys)</w:t>
      </w:r>
      <w:r w:rsidRPr="00266DF2" w:rsidR="008A778F">
        <w:rPr>
          <w:rFonts w:ascii="Times New Roman" w:eastAsia="Times New Roman" w:hAnsi="Times New Roman" w:cs="Times New Roman"/>
          <w:spacing w:val="-3"/>
          <w:sz w:val="24"/>
          <w:szCs w:val="24"/>
        </w:rPr>
        <w:t>, customer comment</w:t>
      </w:r>
      <w:r w:rsidRPr="00266DF2" w:rsidR="000B2099">
        <w:rPr>
          <w:rFonts w:ascii="Times New Roman" w:eastAsia="Times New Roman" w:hAnsi="Times New Roman" w:cs="Times New Roman"/>
          <w:spacing w:val="-3"/>
          <w:sz w:val="24"/>
          <w:szCs w:val="24"/>
        </w:rPr>
        <w:t xml:space="preserve"> cards</w:t>
      </w:r>
      <w:r w:rsidRPr="00266DF2" w:rsidR="008A778F">
        <w:rPr>
          <w:rFonts w:ascii="Times New Roman" w:eastAsia="Times New Roman" w:hAnsi="Times New Roman" w:cs="Times New Roman"/>
          <w:spacing w:val="-3"/>
          <w:sz w:val="24"/>
          <w:szCs w:val="24"/>
        </w:rPr>
        <w:t xml:space="preserve"> and/or complain</w:t>
      </w:r>
      <w:r w:rsidRPr="00266DF2" w:rsidR="009E029A">
        <w:rPr>
          <w:rFonts w:ascii="Times New Roman" w:eastAsia="Times New Roman" w:hAnsi="Times New Roman" w:cs="Times New Roman"/>
          <w:spacing w:val="-3"/>
          <w:sz w:val="24"/>
          <w:szCs w:val="24"/>
        </w:rPr>
        <w:t>t</w:t>
      </w:r>
      <w:r w:rsidRPr="00266DF2" w:rsidR="008A778F">
        <w:rPr>
          <w:rFonts w:ascii="Times New Roman" w:eastAsia="Times New Roman" w:hAnsi="Times New Roman" w:cs="Times New Roman"/>
          <w:spacing w:val="-3"/>
          <w:sz w:val="24"/>
          <w:szCs w:val="24"/>
        </w:rPr>
        <w:t xml:space="preserve"> forms, small panel discussion groups, qualitative </w:t>
      </w:r>
      <w:r w:rsidRPr="00266DF2" w:rsidR="0058460D">
        <w:rPr>
          <w:rFonts w:ascii="Times New Roman" w:eastAsia="Times New Roman" w:hAnsi="Times New Roman" w:cs="Times New Roman"/>
          <w:spacing w:val="-3"/>
          <w:sz w:val="24"/>
          <w:szCs w:val="24"/>
        </w:rPr>
        <w:t>interviews / focus groups</w:t>
      </w:r>
      <w:r w:rsidRPr="00266DF2" w:rsidR="00D33D85">
        <w:rPr>
          <w:rFonts w:ascii="Times New Roman" w:eastAsia="Times New Roman" w:hAnsi="Times New Roman" w:cs="Times New Roman"/>
          <w:spacing w:val="-3"/>
          <w:sz w:val="24"/>
          <w:szCs w:val="24"/>
        </w:rPr>
        <w:t xml:space="preserve"> </w:t>
      </w:r>
      <w:r w:rsidRPr="00266DF2" w:rsidR="007F6933">
        <w:rPr>
          <w:rFonts w:ascii="Times New Roman" w:eastAsia="Times New Roman" w:hAnsi="Times New Roman" w:cs="Times New Roman"/>
          <w:spacing w:val="-3"/>
          <w:sz w:val="24"/>
          <w:szCs w:val="24"/>
        </w:rPr>
        <w:t>of customers, potential customers, delivery partners, or other stakeholders</w:t>
      </w:r>
      <w:r w:rsidRPr="00266DF2" w:rsidR="0058460D">
        <w:rPr>
          <w:rFonts w:ascii="Times New Roman" w:eastAsia="Times New Roman" w:hAnsi="Times New Roman" w:cs="Times New Roman"/>
          <w:spacing w:val="-3"/>
          <w:sz w:val="24"/>
          <w:szCs w:val="24"/>
        </w:rPr>
        <w:t>, and in-person observation testing (</w:t>
      </w:r>
      <w:r w:rsidRPr="00266DF2" w:rsidR="000B2099">
        <w:rPr>
          <w:rFonts w:ascii="Times New Roman" w:eastAsia="Times New Roman" w:hAnsi="Times New Roman" w:cs="Times New Roman"/>
          <w:spacing w:val="-3"/>
          <w:sz w:val="24"/>
          <w:szCs w:val="24"/>
        </w:rPr>
        <w:t xml:space="preserve">e.g. </w:t>
      </w:r>
      <w:r w:rsidRPr="00266DF2" w:rsidR="0058460D">
        <w:rPr>
          <w:rFonts w:ascii="Times New Roman" w:eastAsia="Times New Roman" w:hAnsi="Times New Roman" w:cs="Times New Roman"/>
          <w:spacing w:val="-3"/>
          <w:sz w:val="24"/>
          <w:szCs w:val="24"/>
        </w:rPr>
        <w:t>website or software usability tests).</w:t>
      </w:r>
      <w:r w:rsidRPr="00266DF2" w:rsidR="006E4E9C">
        <w:rPr>
          <w:rFonts w:ascii="Times New Roman" w:eastAsia="Times New Roman" w:hAnsi="Times New Roman" w:cs="Times New Roman"/>
          <w:spacing w:val="-3"/>
          <w:sz w:val="24"/>
          <w:szCs w:val="24"/>
        </w:rPr>
        <w:t xml:space="preserve"> </w:t>
      </w:r>
      <w:r w:rsidRPr="00266DF2" w:rsidR="00857A00">
        <w:rPr>
          <w:rFonts w:ascii="Times New Roman" w:eastAsia="Times New Roman" w:hAnsi="Times New Roman" w:cs="Times New Roman"/>
          <w:spacing w:val="-3"/>
          <w:sz w:val="24"/>
          <w:szCs w:val="24"/>
        </w:rPr>
        <w:t xml:space="preserve"> Additional assessments may be conducted to determine sampling consideration</w:t>
      </w:r>
      <w:r w:rsidRPr="00266DF2" w:rsidR="00F77375">
        <w:rPr>
          <w:rFonts w:ascii="Times New Roman" w:eastAsia="Times New Roman" w:hAnsi="Times New Roman" w:cs="Times New Roman"/>
          <w:spacing w:val="-3"/>
          <w:sz w:val="24"/>
          <w:szCs w:val="24"/>
        </w:rPr>
        <w:t xml:space="preserve">s necessary to ensure that the diversity of subject matter experts is adequately represented. </w:t>
      </w:r>
      <w:r w:rsidRPr="00266DF2" w:rsidR="00B14A6A">
        <w:rPr>
          <w:rFonts w:ascii="Times New Roman" w:eastAsia="Times New Roman" w:hAnsi="Times New Roman" w:cs="Times New Roman"/>
          <w:spacing w:val="-3"/>
          <w:sz w:val="24"/>
          <w:szCs w:val="24"/>
        </w:rPr>
        <w:t xml:space="preserve">All data collections under NSEPC will solicit responses regarding targeted issues affecting all national </w:t>
      </w:r>
      <w:r w:rsidRPr="00266DF2" w:rsidR="00293DA6">
        <w:rPr>
          <w:rFonts w:ascii="Times New Roman" w:eastAsia="Times New Roman" w:hAnsi="Times New Roman" w:cs="Times New Roman"/>
          <w:spacing w:val="-3"/>
          <w:sz w:val="24"/>
          <w:szCs w:val="24"/>
        </w:rPr>
        <w:t xml:space="preserve">security, public safety, and emergency </w:t>
      </w:r>
      <w:r w:rsidRPr="009D514D" w:rsidR="00293DA6">
        <w:rPr>
          <w:rFonts w:ascii="Times New Roman" w:eastAsia="Times New Roman" w:hAnsi="Times New Roman" w:cs="Times New Roman"/>
          <w:spacing w:val="-3"/>
          <w:sz w:val="24"/>
          <w:szCs w:val="24"/>
        </w:rPr>
        <w:t xml:space="preserve">response communities. </w:t>
      </w:r>
    </w:p>
    <w:p w:rsidR="00D82D8E" w:rsidP="00816B80" w14:paraId="15846AEA" w14:textId="2F87A2BF">
      <w:pPr>
        <w:pStyle w:val="Default"/>
        <w:rPr>
          <w:spacing w:val="-3"/>
        </w:rPr>
      </w:pPr>
      <w:r w:rsidRPr="009D514D">
        <w:rPr>
          <w:color w:val="auto"/>
        </w:rPr>
        <w:t>Participation of stakeholders from across the community of interest (COI) is critical to the achievement of the resiliency and innovation goals.</w:t>
      </w:r>
      <w:r w:rsidRPr="009D514D" w:rsidR="00D415D0">
        <w:rPr>
          <w:b/>
          <w:bCs/>
          <w:color w:val="auto"/>
          <w:sz w:val="22"/>
          <w:szCs w:val="22"/>
        </w:rPr>
        <w:t xml:space="preserve"> </w:t>
      </w:r>
      <w:r w:rsidRPr="00D415D0" w:rsidR="00D415D0">
        <w:t>The COI encompass a wide range of individuals from the key stakeholder groups.</w:t>
      </w:r>
      <w:r w:rsidRPr="007D667E" w:rsidR="00D415D0">
        <w:rPr>
          <w:spacing w:val="-3"/>
        </w:rPr>
        <w:t xml:space="preserve"> </w:t>
      </w:r>
      <w:r w:rsidRPr="007D667E" w:rsidR="00D44647">
        <w:rPr>
          <w:spacing w:val="-3"/>
        </w:rPr>
        <w:t xml:space="preserve">Extensive research has already been completed to identify the audiences. </w:t>
      </w:r>
      <w:r w:rsidRPr="007D667E">
        <w:rPr>
          <w:spacing w:val="-3"/>
        </w:rPr>
        <w:t>Data, pertinent to each of the 16 critical infrastructures, from the CISA website was pulled</w:t>
      </w:r>
      <w:r w:rsidRPr="007D667E" w:rsidR="00874061">
        <w:rPr>
          <w:spacing w:val="-3"/>
        </w:rPr>
        <w:t xml:space="preserve"> and included sector coordinating councils, sector key terms, National Council of ISACs, subsectors, sector associations, sector related government agency or department</w:t>
      </w:r>
      <w:r w:rsidRPr="007D667E" w:rsidR="00B83B06">
        <w:rPr>
          <w:spacing w:val="-3"/>
        </w:rPr>
        <w:t xml:space="preserve">, and sector resources. Then, public data was used from across the internet, including Census Bureau data and association data. Working groups and interviews were conducted to gain input on critical challenges and needs </w:t>
      </w:r>
      <w:r w:rsidRPr="007D667E" w:rsidR="00AE3DDB">
        <w:rPr>
          <w:spacing w:val="-3"/>
        </w:rPr>
        <w:t>including</w:t>
      </w:r>
      <w:r w:rsidRPr="007D667E" w:rsidR="00B83B06">
        <w:rPr>
          <w:spacing w:val="-3"/>
        </w:rPr>
        <w:t xml:space="preserve"> interviews </w:t>
      </w:r>
      <w:r w:rsidRPr="007D667E" w:rsidR="00CD478A">
        <w:rPr>
          <w:spacing w:val="-3"/>
        </w:rPr>
        <w:t>with CISA ECD teams, interview with PAR (t</w:t>
      </w:r>
      <w:r w:rsidRPr="007D667E" w:rsidR="00BD6376">
        <w:rPr>
          <w:spacing w:val="-3"/>
        </w:rPr>
        <w:t xml:space="preserve">hat provided the Agency with an understanding </w:t>
      </w:r>
      <w:r w:rsidRPr="007D667E" w:rsidR="000A2009">
        <w:rPr>
          <w:spacing w:val="-3"/>
        </w:rPr>
        <w:t xml:space="preserve">and insights to inform messaging, tactics, and how outreach efforts can be tailored and improved), and interviews and data set from service center team. </w:t>
      </w:r>
      <w:r w:rsidRPr="007D667E" w:rsidR="00892DB9">
        <w:rPr>
          <w:spacing w:val="-3"/>
        </w:rPr>
        <w:t xml:space="preserve">The data was then isolated down to decision-makers and in-the-field personnel by job title for each sector, then further evaluating the </w:t>
      </w:r>
      <w:r w:rsidRPr="007D667E" w:rsidR="00A82FE7">
        <w:rPr>
          <w:spacing w:val="-3"/>
        </w:rPr>
        <w:t xml:space="preserve">geographical location with the largest concentration of those job titles. </w:t>
      </w:r>
    </w:p>
    <w:p w:rsidR="008E30B4" w:rsidRPr="007D667E" w:rsidP="00816B80" w14:paraId="6E7A8030" w14:textId="77777777">
      <w:pPr>
        <w:pStyle w:val="Default"/>
      </w:pPr>
    </w:p>
    <w:p w:rsidR="00CE656A" w:rsidRPr="007D667E" w:rsidP="00816B80" w14:paraId="38C0DF57" w14:textId="2E4F5AE9">
      <w:pPr>
        <w:suppressAutoHyphens/>
        <w:spacing w:before="60" w:line="240" w:lineRule="auto"/>
        <w:rPr>
          <w:rFonts w:ascii="Times New Roman" w:eastAsia="Times New Roman" w:hAnsi="Times New Roman" w:cs="Times New Roman"/>
          <w:spacing w:val="-3"/>
          <w:sz w:val="24"/>
          <w:szCs w:val="24"/>
        </w:rPr>
      </w:pPr>
      <w:r w:rsidRPr="007D667E">
        <w:rPr>
          <w:rFonts w:ascii="Times New Roman" w:eastAsia="Times New Roman" w:hAnsi="Times New Roman" w:cs="Times New Roman"/>
          <w:spacing w:val="-3"/>
          <w:sz w:val="24"/>
          <w:szCs w:val="24"/>
        </w:rPr>
        <w:t>The Agency plans to utilize several different methodologies</w:t>
      </w:r>
      <w:r w:rsidRPr="007D667E" w:rsidR="00D531EC">
        <w:rPr>
          <w:rFonts w:ascii="Times New Roman" w:eastAsia="Times New Roman" w:hAnsi="Times New Roman" w:cs="Times New Roman"/>
          <w:spacing w:val="-3"/>
          <w:sz w:val="24"/>
          <w:szCs w:val="24"/>
        </w:rPr>
        <w:t xml:space="preserve"> in </w:t>
      </w:r>
      <w:r w:rsidRPr="00266DF2" w:rsidR="00D531EC">
        <w:rPr>
          <w:rFonts w:ascii="Times New Roman" w:eastAsia="Times New Roman" w:hAnsi="Times New Roman" w:cs="Times New Roman"/>
          <w:spacing w:val="-3"/>
          <w:sz w:val="24"/>
          <w:szCs w:val="24"/>
        </w:rPr>
        <w:t xml:space="preserve">identifying </w:t>
      </w:r>
      <w:r w:rsidRPr="00266DF2" w:rsidR="00725E69">
        <w:rPr>
          <w:rFonts w:ascii="Times New Roman" w:eastAsia="Times New Roman" w:hAnsi="Times New Roman" w:cs="Times New Roman"/>
          <w:spacing w:val="-3"/>
          <w:sz w:val="24"/>
          <w:szCs w:val="24"/>
        </w:rPr>
        <w:t xml:space="preserve">and soliciting </w:t>
      </w:r>
      <w:r w:rsidRPr="00266DF2" w:rsidR="00D531EC">
        <w:rPr>
          <w:rFonts w:ascii="Times New Roman" w:eastAsia="Times New Roman" w:hAnsi="Times New Roman" w:cs="Times New Roman"/>
          <w:spacing w:val="-3"/>
          <w:sz w:val="24"/>
          <w:szCs w:val="24"/>
        </w:rPr>
        <w:t xml:space="preserve">the </w:t>
      </w:r>
      <w:r w:rsidRPr="007D667E" w:rsidR="00D531EC">
        <w:rPr>
          <w:rFonts w:ascii="Times New Roman" w:eastAsia="Times New Roman" w:hAnsi="Times New Roman" w:cs="Times New Roman"/>
          <w:spacing w:val="-3"/>
          <w:sz w:val="24"/>
          <w:szCs w:val="24"/>
        </w:rPr>
        <w:t xml:space="preserve">targeted audiences pertinent to each of the 16 critical </w:t>
      </w:r>
      <w:r w:rsidRPr="007D667E" w:rsidR="005702A5">
        <w:rPr>
          <w:rFonts w:ascii="Times New Roman" w:eastAsia="Times New Roman" w:hAnsi="Times New Roman" w:cs="Times New Roman"/>
          <w:spacing w:val="-3"/>
          <w:sz w:val="24"/>
          <w:szCs w:val="24"/>
        </w:rPr>
        <w:t>infrastructure sectors</w:t>
      </w:r>
      <w:r w:rsidRPr="007D667E" w:rsidR="00610EC5">
        <w:rPr>
          <w:rFonts w:ascii="Times New Roman" w:eastAsia="Times New Roman" w:hAnsi="Times New Roman" w:cs="Times New Roman"/>
          <w:spacing w:val="-3"/>
          <w:sz w:val="24"/>
          <w:szCs w:val="24"/>
        </w:rPr>
        <w:t xml:space="preserve"> </w:t>
      </w:r>
      <w:r w:rsidRPr="007D667E" w:rsidR="005702A5">
        <w:rPr>
          <w:rFonts w:ascii="Times New Roman" w:eastAsia="Times New Roman" w:hAnsi="Times New Roman" w:cs="Times New Roman"/>
          <w:spacing w:val="-3"/>
          <w:sz w:val="24"/>
          <w:szCs w:val="24"/>
        </w:rPr>
        <w:t xml:space="preserve">(communications, defense industrial base, chemical, </w:t>
      </w:r>
      <w:r w:rsidRPr="007D667E" w:rsidR="00610EC5">
        <w:rPr>
          <w:rFonts w:ascii="Times New Roman" w:eastAsia="Times New Roman" w:hAnsi="Times New Roman" w:cs="Times New Roman"/>
          <w:spacing w:val="-3"/>
          <w:sz w:val="24"/>
          <w:szCs w:val="24"/>
        </w:rPr>
        <w:t xml:space="preserve">emergency services, government facilities, information technology, financial services, dams, critical manufacturing, </w:t>
      </w:r>
      <w:r w:rsidRPr="007D667E" w:rsidR="005702A5">
        <w:rPr>
          <w:rFonts w:ascii="Times New Roman" w:eastAsia="Times New Roman" w:hAnsi="Times New Roman" w:cs="Times New Roman"/>
          <w:spacing w:val="-3"/>
          <w:sz w:val="24"/>
          <w:szCs w:val="24"/>
        </w:rPr>
        <w:t xml:space="preserve">commercial facilities, </w:t>
      </w:r>
      <w:r w:rsidRPr="007D667E" w:rsidR="00610EC5">
        <w:rPr>
          <w:rFonts w:ascii="Times New Roman" w:eastAsia="Times New Roman" w:hAnsi="Times New Roman" w:cs="Times New Roman"/>
          <w:spacing w:val="-3"/>
          <w:sz w:val="24"/>
          <w:szCs w:val="24"/>
        </w:rPr>
        <w:t>energy, healthcare and public health, food and agriculture, nuclear reactors</w:t>
      </w:r>
      <w:r w:rsidRPr="007D667E" w:rsidR="007F44BD">
        <w:rPr>
          <w:rFonts w:ascii="Times New Roman" w:eastAsia="Times New Roman" w:hAnsi="Times New Roman" w:cs="Times New Roman"/>
          <w:spacing w:val="-3"/>
          <w:sz w:val="24"/>
          <w:szCs w:val="24"/>
        </w:rPr>
        <w:t xml:space="preserve">, transportation systems, and water and wastewater systems). </w:t>
      </w:r>
      <w:r w:rsidRPr="007D667E" w:rsidR="00004C82">
        <w:rPr>
          <w:rFonts w:ascii="Times New Roman" w:eastAsia="Times New Roman" w:hAnsi="Times New Roman" w:cs="Times New Roman"/>
          <w:spacing w:val="-3"/>
          <w:sz w:val="24"/>
          <w:szCs w:val="24"/>
        </w:rPr>
        <w:t xml:space="preserve">The </w:t>
      </w:r>
      <w:r w:rsidR="0003164E">
        <w:rPr>
          <w:rFonts w:ascii="Times New Roman" w:eastAsia="Times New Roman" w:hAnsi="Times New Roman" w:cs="Times New Roman"/>
          <w:spacing w:val="-3"/>
          <w:sz w:val="24"/>
          <w:szCs w:val="24"/>
        </w:rPr>
        <w:t xml:space="preserve">assets, systems, and networks, whether physical or virtual, </w:t>
      </w:r>
      <w:r w:rsidR="00550E90">
        <w:rPr>
          <w:rFonts w:ascii="Times New Roman" w:eastAsia="Times New Roman" w:hAnsi="Times New Roman" w:cs="Times New Roman"/>
          <w:spacing w:val="-3"/>
          <w:sz w:val="24"/>
          <w:szCs w:val="24"/>
        </w:rPr>
        <w:t>of these sectors are</w:t>
      </w:r>
      <w:r w:rsidRPr="007D667E" w:rsidR="00DC7954">
        <w:rPr>
          <w:rFonts w:ascii="Times New Roman" w:eastAsia="Times New Roman" w:hAnsi="Times New Roman" w:cs="Times New Roman"/>
          <w:spacing w:val="-3"/>
          <w:sz w:val="24"/>
          <w:szCs w:val="24"/>
        </w:rPr>
        <w:t xml:space="preserve"> considered so vital to the United States that their incapacitation or destruction would have a debilitating effect on security, national economic security, national public health or safety, or any combination thereof. </w:t>
      </w:r>
    </w:p>
    <w:p w:rsidR="002F532C" w:rsidRPr="007D667E" w:rsidP="00816B80" w14:paraId="203FFE57" w14:textId="5DFACED7">
      <w:pPr>
        <w:suppressAutoHyphens/>
        <w:spacing w:before="60" w:line="240" w:lineRule="auto"/>
        <w:rPr>
          <w:rFonts w:ascii="Times New Roman" w:eastAsia="Times New Roman" w:hAnsi="Times New Roman" w:cs="Times New Roman"/>
          <w:spacing w:val="-3"/>
          <w:sz w:val="24"/>
          <w:szCs w:val="24"/>
        </w:rPr>
      </w:pPr>
      <w:r w:rsidRPr="007D667E">
        <w:rPr>
          <w:rFonts w:ascii="Times New Roman" w:eastAsia="Times New Roman" w:hAnsi="Times New Roman" w:cs="Times New Roman"/>
          <w:spacing w:val="-3"/>
          <w:sz w:val="24"/>
          <w:szCs w:val="24"/>
        </w:rPr>
        <w:t xml:space="preserve">The increase of domestic and foreign threats against all the critical infrastructure sectors </w:t>
      </w:r>
      <w:r w:rsidRPr="007D667E" w:rsidR="00CB3732">
        <w:rPr>
          <w:rFonts w:ascii="Times New Roman" w:eastAsia="Times New Roman" w:hAnsi="Times New Roman" w:cs="Times New Roman"/>
          <w:spacing w:val="-3"/>
          <w:sz w:val="24"/>
          <w:szCs w:val="24"/>
        </w:rPr>
        <w:t>represents</w:t>
      </w:r>
      <w:r w:rsidRPr="007D667E">
        <w:rPr>
          <w:rFonts w:ascii="Times New Roman" w:eastAsia="Times New Roman" w:hAnsi="Times New Roman" w:cs="Times New Roman"/>
          <w:spacing w:val="-3"/>
          <w:sz w:val="24"/>
          <w:szCs w:val="24"/>
        </w:rPr>
        <w:t xml:space="preserve"> a significant national security challenge. </w:t>
      </w:r>
      <w:r w:rsidRPr="007D667E" w:rsidR="00CB3732">
        <w:rPr>
          <w:rFonts w:ascii="Times New Roman" w:eastAsia="Times New Roman" w:hAnsi="Times New Roman" w:cs="Times New Roman"/>
          <w:spacing w:val="-3"/>
          <w:sz w:val="24"/>
          <w:szCs w:val="24"/>
        </w:rPr>
        <w:t xml:space="preserve">The purpose of this information collection </w:t>
      </w:r>
      <w:r w:rsidRPr="007D667E" w:rsidR="00250D40">
        <w:rPr>
          <w:rFonts w:ascii="Times New Roman" w:eastAsia="Times New Roman" w:hAnsi="Times New Roman" w:cs="Times New Roman"/>
          <w:spacing w:val="-3"/>
          <w:sz w:val="24"/>
          <w:szCs w:val="24"/>
        </w:rPr>
        <w:t xml:space="preserve">includes the following: </w:t>
      </w:r>
    </w:p>
    <w:p w:rsidR="006D28D1" w:rsidRPr="009D514D" w:rsidP="00816B80" w14:paraId="5E634695" w14:textId="07892FDA">
      <w:pPr>
        <w:pStyle w:val="ListParagraph"/>
        <w:numPr>
          <w:ilvl w:val="0"/>
          <w:numId w:val="13"/>
        </w:numPr>
        <w:suppressAutoHyphens/>
        <w:spacing w:before="60" w:line="240" w:lineRule="auto"/>
        <w:rPr>
          <w:rFonts w:ascii="Times New Roman" w:eastAsia="Times New Roman" w:hAnsi="Times New Roman" w:cs="Times New Roman"/>
          <w:spacing w:val="-3"/>
          <w:sz w:val="24"/>
          <w:szCs w:val="24"/>
        </w:rPr>
      </w:pPr>
      <w:r w:rsidRPr="009D514D">
        <w:rPr>
          <w:rFonts w:ascii="Times New Roman" w:eastAsia="Times New Roman" w:hAnsi="Times New Roman" w:cs="Times New Roman"/>
          <w:spacing w:val="-3"/>
          <w:sz w:val="24"/>
          <w:szCs w:val="24"/>
        </w:rPr>
        <w:t xml:space="preserve">Prioritization of the expansion of </w:t>
      </w:r>
      <w:r w:rsidRPr="009D514D" w:rsidR="00D57171">
        <w:rPr>
          <w:rFonts w:ascii="Times New Roman" w:eastAsia="Times New Roman" w:hAnsi="Times New Roman" w:cs="Times New Roman"/>
          <w:spacing w:val="-3"/>
          <w:sz w:val="24"/>
          <w:szCs w:val="24"/>
        </w:rPr>
        <w:t xml:space="preserve">sector-specific </w:t>
      </w:r>
      <w:r w:rsidRPr="009D514D" w:rsidR="00B31292">
        <w:rPr>
          <w:rFonts w:ascii="Times New Roman" w:eastAsia="Times New Roman" w:hAnsi="Times New Roman" w:cs="Times New Roman"/>
          <w:spacing w:val="-3"/>
          <w:sz w:val="24"/>
          <w:szCs w:val="24"/>
        </w:rPr>
        <w:t xml:space="preserve">interagency </w:t>
      </w:r>
      <w:r w:rsidRPr="009D514D" w:rsidR="00D57171">
        <w:rPr>
          <w:rFonts w:ascii="Times New Roman" w:eastAsia="Times New Roman" w:hAnsi="Times New Roman" w:cs="Times New Roman"/>
          <w:spacing w:val="-3"/>
          <w:sz w:val="24"/>
          <w:szCs w:val="24"/>
        </w:rPr>
        <w:t>coordination</w:t>
      </w:r>
      <w:r w:rsidRPr="009D514D" w:rsidR="003E5808">
        <w:rPr>
          <w:rFonts w:ascii="Times New Roman" w:eastAsia="Times New Roman" w:hAnsi="Times New Roman" w:cs="Times New Roman"/>
          <w:spacing w:val="-3"/>
          <w:sz w:val="24"/>
          <w:szCs w:val="24"/>
        </w:rPr>
        <w:t>, incident management, risk management, and information sharing</w:t>
      </w:r>
    </w:p>
    <w:p w:rsidR="00E905F2" w:rsidRPr="009D514D" w:rsidP="00816B80" w14:paraId="1A64E05B" w14:textId="75D017F4">
      <w:pPr>
        <w:pStyle w:val="ListParagraph"/>
        <w:numPr>
          <w:ilvl w:val="0"/>
          <w:numId w:val="13"/>
        </w:numPr>
        <w:suppressAutoHyphens/>
        <w:spacing w:before="60" w:line="240" w:lineRule="auto"/>
        <w:rPr>
          <w:rFonts w:ascii="Times New Roman" w:eastAsia="Times New Roman" w:hAnsi="Times New Roman" w:cs="Times New Roman"/>
          <w:spacing w:val="-3"/>
          <w:sz w:val="24"/>
          <w:szCs w:val="24"/>
        </w:rPr>
      </w:pPr>
      <w:r w:rsidRPr="009D514D">
        <w:rPr>
          <w:rFonts w:ascii="Times New Roman" w:eastAsia="Times New Roman" w:hAnsi="Times New Roman" w:cs="Times New Roman"/>
          <w:spacing w:val="-3"/>
          <w:sz w:val="24"/>
          <w:szCs w:val="24"/>
        </w:rPr>
        <w:t xml:space="preserve">Inform </w:t>
      </w:r>
      <w:r w:rsidRPr="009D514D" w:rsidR="00F2645D">
        <w:rPr>
          <w:rFonts w:ascii="Times New Roman" w:eastAsia="Times New Roman" w:hAnsi="Times New Roman" w:cs="Times New Roman"/>
          <w:spacing w:val="-3"/>
          <w:sz w:val="24"/>
          <w:szCs w:val="24"/>
        </w:rPr>
        <w:t xml:space="preserve">the development of information collections tailored to specific needs and improvements across the </w:t>
      </w:r>
      <w:r w:rsidRPr="009D514D" w:rsidR="006721D7">
        <w:rPr>
          <w:rFonts w:ascii="Times New Roman" w:eastAsia="Times New Roman" w:hAnsi="Times New Roman" w:cs="Times New Roman"/>
          <w:spacing w:val="-3"/>
          <w:sz w:val="24"/>
          <w:szCs w:val="24"/>
        </w:rPr>
        <w:t>national security and emergency communications community</w:t>
      </w:r>
      <w:r w:rsidRPr="009D514D" w:rsidR="002130BF">
        <w:rPr>
          <w:rFonts w:ascii="Times New Roman" w:eastAsia="Times New Roman" w:hAnsi="Times New Roman" w:cs="Times New Roman"/>
          <w:spacing w:val="-3"/>
          <w:sz w:val="24"/>
          <w:szCs w:val="24"/>
        </w:rPr>
        <w:t xml:space="preserve"> to inform the next iteration of the NECP which lays the groundwork for emergency communications nationwide. </w:t>
      </w:r>
    </w:p>
    <w:p w:rsidR="006721D7" w:rsidRPr="009D514D" w:rsidP="00816B80" w14:paraId="0BA9B63F" w14:textId="548C5C51">
      <w:pPr>
        <w:pStyle w:val="ListParagraph"/>
        <w:numPr>
          <w:ilvl w:val="0"/>
          <w:numId w:val="13"/>
        </w:numPr>
        <w:suppressAutoHyphens/>
        <w:spacing w:before="60" w:line="240" w:lineRule="auto"/>
        <w:rPr>
          <w:rFonts w:ascii="Times New Roman" w:eastAsia="Times New Roman" w:hAnsi="Times New Roman" w:cs="Times New Roman"/>
          <w:spacing w:val="-3"/>
          <w:sz w:val="24"/>
          <w:szCs w:val="24"/>
        </w:rPr>
      </w:pPr>
      <w:r w:rsidRPr="009D514D">
        <w:rPr>
          <w:rFonts w:ascii="Times New Roman" w:eastAsia="Times New Roman" w:hAnsi="Times New Roman" w:cs="Times New Roman"/>
          <w:spacing w:val="-3"/>
          <w:sz w:val="24"/>
          <w:szCs w:val="24"/>
        </w:rPr>
        <w:t>Provide service vendors</w:t>
      </w:r>
      <w:r w:rsidR="00751BEA">
        <w:rPr>
          <w:rFonts w:ascii="Times New Roman" w:eastAsia="Times New Roman" w:hAnsi="Times New Roman" w:cs="Times New Roman"/>
          <w:spacing w:val="-3"/>
          <w:sz w:val="24"/>
          <w:szCs w:val="24"/>
        </w:rPr>
        <w:t xml:space="preserve"> information</w:t>
      </w:r>
      <w:r w:rsidRPr="009D514D" w:rsidR="00EE2293">
        <w:rPr>
          <w:rFonts w:ascii="Times New Roman" w:eastAsia="Times New Roman" w:hAnsi="Times New Roman" w:cs="Times New Roman"/>
          <w:spacing w:val="-3"/>
          <w:sz w:val="24"/>
          <w:szCs w:val="24"/>
        </w:rPr>
        <w:t xml:space="preserve"> regarding </w:t>
      </w:r>
      <w:r w:rsidRPr="009D514D" w:rsidR="00644F2A">
        <w:rPr>
          <w:rFonts w:ascii="Times New Roman" w:eastAsia="Times New Roman" w:hAnsi="Times New Roman" w:cs="Times New Roman"/>
          <w:spacing w:val="-3"/>
          <w:sz w:val="24"/>
          <w:szCs w:val="24"/>
        </w:rPr>
        <w:t xml:space="preserve">priority provisioning or restoration </w:t>
      </w:r>
      <w:r w:rsidRPr="009D514D">
        <w:rPr>
          <w:rFonts w:ascii="Times New Roman" w:eastAsia="Times New Roman" w:hAnsi="Times New Roman" w:cs="Times New Roman"/>
          <w:spacing w:val="-3"/>
          <w:sz w:val="24"/>
          <w:szCs w:val="24"/>
        </w:rPr>
        <w:t xml:space="preserve">requests by identifying </w:t>
      </w:r>
      <w:r w:rsidRPr="009D514D" w:rsidR="00506C97">
        <w:rPr>
          <w:rFonts w:ascii="Times New Roman" w:eastAsia="Times New Roman" w:hAnsi="Times New Roman" w:cs="Times New Roman"/>
          <w:spacing w:val="-3"/>
          <w:sz w:val="24"/>
          <w:szCs w:val="24"/>
        </w:rPr>
        <w:t xml:space="preserve">the imperative services critical to national security and emergency preparedness. </w:t>
      </w:r>
    </w:p>
    <w:p w:rsidR="001146F3" w:rsidRPr="009D514D" w:rsidP="00816B80" w14:paraId="4ACFEF8E" w14:textId="77777777">
      <w:pPr>
        <w:pStyle w:val="ListParagraph"/>
        <w:numPr>
          <w:ilvl w:val="1"/>
          <w:numId w:val="13"/>
        </w:numPr>
        <w:spacing w:line="276" w:lineRule="auto"/>
        <w:rPr>
          <w:rFonts w:ascii="Times New Roman" w:hAnsi="Times New Roman" w:cs="Times New Roman"/>
          <w:sz w:val="24"/>
          <w:szCs w:val="24"/>
        </w:rPr>
      </w:pPr>
      <w:r w:rsidRPr="009D514D">
        <w:rPr>
          <w:rFonts w:ascii="Times New Roman" w:hAnsi="Times New Roman" w:cs="Times New Roman"/>
          <w:sz w:val="24"/>
          <w:szCs w:val="24"/>
        </w:rPr>
        <w:t xml:space="preserve">Identify specific actions to improve emergency communications and interoperability. </w:t>
      </w:r>
    </w:p>
    <w:p w:rsidR="001146F3" w:rsidRPr="009D514D" w:rsidP="00816B80" w14:paraId="2625ED9C" w14:textId="77777777">
      <w:pPr>
        <w:pStyle w:val="ListParagraph"/>
        <w:numPr>
          <w:ilvl w:val="1"/>
          <w:numId w:val="13"/>
        </w:numPr>
        <w:spacing w:line="276" w:lineRule="auto"/>
        <w:rPr>
          <w:rFonts w:ascii="Times New Roman" w:hAnsi="Times New Roman" w:cs="Times New Roman"/>
          <w:sz w:val="24"/>
          <w:szCs w:val="24"/>
        </w:rPr>
      </w:pPr>
      <w:r w:rsidRPr="009D514D">
        <w:rPr>
          <w:rFonts w:ascii="Times New Roman" w:hAnsi="Times New Roman" w:cs="Times New Roman"/>
          <w:sz w:val="24"/>
          <w:szCs w:val="24"/>
        </w:rPr>
        <w:t xml:space="preserve">Identify mid to long-term policy recommendations and technology solutions to enhance collaboration across organizational and jurisdictional boundaries to help the country better prevent, prepare for, respond to, and recover from disasters and emergencies. </w:t>
      </w:r>
    </w:p>
    <w:p w:rsidR="001146F3" w:rsidRPr="009D514D" w:rsidP="00816B80" w14:paraId="18194E0B" w14:textId="254CD4DB">
      <w:pPr>
        <w:pStyle w:val="ListParagraph"/>
        <w:numPr>
          <w:ilvl w:val="1"/>
          <w:numId w:val="13"/>
        </w:numPr>
        <w:spacing w:line="276" w:lineRule="auto"/>
        <w:rPr>
          <w:rFonts w:ascii="Times New Roman" w:hAnsi="Times New Roman" w:cs="Times New Roman"/>
          <w:sz w:val="24"/>
          <w:szCs w:val="24"/>
        </w:rPr>
      </w:pPr>
      <w:r w:rsidRPr="009D514D">
        <w:rPr>
          <w:rFonts w:ascii="Times New Roman" w:hAnsi="Times New Roman" w:cs="Times New Roman"/>
          <w:sz w:val="24"/>
          <w:szCs w:val="24"/>
        </w:rPr>
        <w:t xml:space="preserve">Expand the use of </w:t>
      </w:r>
      <w:r w:rsidR="00A72AD5">
        <w:rPr>
          <w:rFonts w:ascii="Times New Roman" w:hAnsi="Times New Roman" w:cs="Times New Roman"/>
          <w:sz w:val="24"/>
          <w:szCs w:val="24"/>
        </w:rPr>
        <w:t>information and</w:t>
      </w:r>
      <w:r w:rsidRPr="009D514D" w:rsidR="00A72AD5">
        <w:rPr>
          <w:rFonts w:ascii="Times New Roman" w:hAnsi="Times New Roman" w:cs="Times New Roman"/>
          <w:sz w:val="24"/>
          <w:szCs w:val="24"/>
        </w:rPr>
        <w:t xml:space="preserve"> </w:t>
      </w:r>
      <w:r w:rsidRPr="009D514D">
        <w:rPr>
          <w:rFonts w:ascii="Times New Roman" w:hAnsi="Times New Roman" w:cs="Times New Roman"/>
          <w:sz w:val="24"/>
          <w:szCs w:val="24"/>
        </w:rPr>
        <w:t xml:space="preserve">communications </w:t>
      </w:r>
      <w:r w:rsidR="00A72AD5">
        <w:rPr>
          <w:rFonts w:ascii="Times New Roman" w:hAnsi="Times New Roman" w:cs="Times New Roman"/>
          <w:sz w:val="24"/>
          <w:szCs w:val="24"/>
        </w:rPr>
        <w:t xml:space="preserve">technology </w:t>
      </w:r>
      <w:r w:rsidRPr="009D514D">
        <w:rPr>
          <w:rFonts w:ascii="Times New Roman" w:hAnsi="Times New Roman" w:cs="Times New Roman"/>
          <w:sz w:val="24"/>
          <w:szCs w:val="24"/>
        </w:rPr>
        <w:t xml:space="preserve">capabilities – have them incorporated into plans to provide </w:t>
      </w:r>
      <w:r w:rsidR="00B92E08">
        <w:rPr>
          <w:rFonts w:ascii="Times New Roman" w:hAnsi="Times New Roman" w:cs="Times New Roman"/>
          <w:sz w:val="24"/>
          <w:szCs w:val="24"/>
        </w:rPr>
        <w:t>resilient, interoperable and secure</w:t>
      </w:r>
      <w:r w:rsidR="001F6DFB">
        <w:rPr>
          <w:rFonts w:ascii="Times New Roman" w:hAnsi="Times New Roman" w:cs="Times New Roman"/>
          <w:sz w:val="24"/>
          <w:szCs w:val="24"/>
        </w:rPr>
        <w:t xml:space="preserve"> information and communications technology supporting</w:t>
      </w:r>
      <w:r w:rsidRPr="009D514D">
        <w:rPr>
          <w:rFonts w:ascii="Times New Roman" w:hAnsi="Times New Roman" w:cs="Times New Roman"/>
          <w:sz w:val="24"/>
          <w:szCs w:val="24"/>
        </w:rPr>
        <w:t xml:space="preserve"> emergency </w:t>
      </w:r>
      <w:r w:rsidR="001F6DFB">
        <w:rPr>
          <w:rFonts w:ascii="Times New Roman" w:hAnsi="Times New Roman" w:cs="Times New Roman"/>
          <w:sz w:val="24"/>
          <w:szCs w:val="24"/>
        </w:rPr>
        <w:t xml:space="preserve">response </w:t>
      </w:r>
      <w:r w:rsidR="001F6DFB">
        <w:rPr>
          <w:rFonts w:ascii="Times New Roman" w:hAnsi="Times New Roman" w:cs="Times New Roman"/>
          <w:sz w:val="24"/>
          <w:szCs w:val="24"/>
        </w:rPr>
        <w:t>officials</w:t>
      </w:r>
      <w:r w:rsidRPr="009D514D">
        <w:rPr>
          <w:rFonts w:ascii="Times New Roman" w:hAnsi="Times New Roman" w:cs="Times New Roman"/>
          <w:sz w:val="24"/>
          <w:szCs w:val="24"/>
        </w:rPr>
        <w:t xml:space="preserve"> in the event of a regional catastrophic failure involving complete or significant </w:t>
      </w:r>
      <w:r w:rsidR="00015D3A">
        <w:rPr>
          <w:rFonts w:ascii="Times New Roman" w:hAnsi="Times New Roman" w:cs="Times New Roman"/>
          <w:sz w:val="24"/>
          <w:szCs w:val="24"/>
        </w:rPr>
        <w:t>damage</w:t>
      </w:r>
      <w:r w:rsidR="000C5FA9">
        <w:rPr>
          <w:rFonts w:ascii="Times New Roman" w:hAnsi="Times New Roman" w:cs="Times New Roman"/>
          <w:sz w:val="24"/>
          <w:szCs w:val="24"/>
        </w:rPr>
        <w:t>.</w:t>
      </w:r>
    </w:p>
    <w:p w:rsidR="001146F3" w:rsidRPr="009D514D" w:rsidP="00816B80" w14:paraId="1DD3C3B4" w14:textId="295490CF">
      <w:pPr>
        <w:pStyle w:val="ListParagraph"/>
        <w:numPr>
          <w:ilvl w:val="1"/>
          <w:numId w:val="13"/>
        </w:numPr>
        <w:spacing w:line="276" w:lineRule="auto"/>
        <w:rPr>
          <w:rFonts w:ascii="Times New Roman" w:hAnsi="Times New Roman" w:cs="Times New Roman"/>
          <w:sz w:val="24"/>
          <w:szCs w:val="24"/>
        </w:rPr>
      </w:pPr>
      <w:r w:rsidRPr="009D514D">
        <w:rPr>
          <w:rFonts w:ascii="Times New Roman" w:hAnsi="Times New Roman" w:cs="Times New Roman"/>
          <w:sz w:val="24"/>
          <w:szCs w:val="24"/>
        </w:rPr>
        <w:t xml:space="preserve">Enhance Priority </w:t>
      </w:r>
      <w:r w:rsidR="000D40C3">
        <w:rPr>
          <w:rFonts w:ascii="Times New Roman" w:hAnsi="Times New Roman" w:cs="Times New Roman"/>
          <w:sz w:val="24"/>
          <w:szCs w:val="24"/>
        </w:rPr>
        <w:t>Service</w:t>
      </w:r>
      <w:r w:rsidR="006E5675">
        <w:rPr>
          <w:rFonts w:ascii="Times New Roman" w:hAnsi="Times New Roman" w:cs="Times New Roman"/>
          <w:sz w:val="24"/>
          <w:szCs w:val="24"/>
        </w:rPr>
        <w:t xml:space="preserve">s </w:t>
      </w:r>
      <w:r w:rsidRPr="009D514D">
        <w:rPr>
          <w:rFonts w:ascii="Times New Roman" w:hAnsi="Times New Roman" w:cs="Times New Roman"/>
          <w:sz w:val="24"/>
          <w:szCs w:val="24"/>
        </w:rPr>
        <w:t xml:space="preserve">for </w:t>
      </w:r>
      <w:r w:rsidR="006E5675">
        <w:rPr>
          <w:rFonts w:ascii="Times New Roman" w:hAnsi="Times New Roman" w:cs="Times New Roman"/>
          <w:sz w:val="24"/>
          <w:szCs w:val="24"/>
        </w:rPr>
        <w:t xml:space="preserve">wired and </w:t>
      </w:r>
      <w:r w:rsidRPr="009D514D">
        <w:rPr>
          <w:rFonts w:ascii="Times New Roman" w:hAnsi="Times New Roman" w:cs="Times New Roman"/>
          <w:sz w:val="24"/>
          <w:szCs w:val="24"/>
        </w:rPr>
        <w:t xml:space="preserve">wireless networks; explore </w:t>
      </w:r>
      <w:r w:rsidRPr="009D514D" w:rsidR="000C5FA9">
        <w:rPr>
          <w:rFonts w:ascii="Times New Roman" w:hAnsi="Times New Roman" w:cs="Times New Roman"/>
          <w:sz w:val="24"/>
          <w:szCs w:val="24"/>
        </w:rPr>
        <w:t>enhancements to</w:t>
      </w:r>
      <w:r w:rsidRPr="009D514D">
        <w:rPr>
          <w:rFonts w:ascii="Times New Roman" w:hAnsi="Times New Roman" w:cs="Times New Roman"/>
          <w:sz w:val="24"/>
          <w:szCs w:val="24"/>
        </w:rPr>
        <w:t xml:space="preserve"> accommodate expanded requests from national security and emergency preparedness (NS/EP) users of wireless telecommunications services at critical sites. </w:t>
      </w:r>
    </w:p>
    <w:p w:rsidR="001146F3" w:rsidRPr="009D514D" w:rsidP="00816B80" w14:paraId="0A22522E" w14:textId="795B6AA1">
      <w:pPr>
        <w:pStyle w:val="ListParagraph"/>
        <w:numPr>
          <w:ilvl w:val="1"/>
          <w:numId w:val="13"/>
        </w:numPr>
        <w:spacing w:line="276" w:lineRule="auto"/>
        <w:rPr>
          <w:rFonts w:ascii="Times New Roman" w:hAnsi="Times New Roman" w:cs="Times New Roman"/>
          <w:sz w:val="24"/>
          <w:szCs w:val="24"/>
        </w:rPr>
      </w:pPr>
      <w:r w:rsidRPr="009D514D">
        <w:rPr>
          <w:rFonts w:ascii="Times New Roman" w:hAnsi="Times New Roman" w:cs="Times New Roman"/>
          <w:sz w:val="24"/>
          <w:szCs w:val="24"/>
        </w:rPr>
        <w:t xml:space="preserve">Improve NS/EP policy to support emergency communications by modernizing existing policy guidance to clarify and consolidate federal government emergency communications roles and responsibilities. </w:t>
      </w:r>
    </w:p>
    <w:p w:rsidR="0019738F" w:rsidRPr="009D514D" w:rsidP="00816B80" w14:paraId="3D7208F2" w14:textId="2C4428BF">
      <w:pPr>
        <w:pStyle w:val="Default"/>
        <w:rPr>
          <w:color w:val="auto"/>
          <w:spacing w:val="-3"/>
        </w:rPr>
      </w:pPr>
      <w:r w:rsidRPr="009D514D">
        <w:rPr>
          <w:color w:val="auto"/>
        </w:rPr>
        <w:t>The Agency</w:t>
      </w:r>
      <w:r w:rsidRPr="009D514D" w:rsidR="63F3ED2A">
        <w:rPr>
          <w:color w:val="auto"/>
        </w:rPr>
        <w:t xml:space="preserve"> will collect, analyze, and interpret the information gathered through </w:t>
      </w:r>
      <w:r w:rsidRPr="009D514D" w:rsidR="7125B4C9">
        <w:rPr>
          <w:color w:val="auto"/>
        </w:rPr>
        <w:t xml:space="preserve">the succeeding </w:t>
      </w:r>
      <w:r w:rsidRPr="009D514D" w:rsidR="57C1BFE5">
        <w:rPr>
          <w:color w:val="auto"/>
        </w:rPr>
        <w:t>assessments</w:t>
      </w:r>
      <w:r w:rsidRPr="009D514D" w:rsidR="63F3ED2A">
        <w:rPr>
          <w:color w:val="auto"/>
        </w:rPr>
        <w:t xml:space="preserve"> to</w:t>
      </w:r>
      <w:r w:rsidRPr="009D514D" w:rsidR="57C1BFE5">
        <w:rPr>
          <w:color w:val="auto"/>
        </w:rPr>
        <w:t xml:space="preserve"> continue to</w:t>
      </w:r>
      <w:r w:rsidRPr="009D514D" w:rsidR="63F3ED2A">
        <w:rPr>
          <w:color w:val="auto"/>
        </w:rPr>
        <w:t xml:space="preserve"> identify strengths and weaknesses</w:t>
      </w:r>
      <w:r w:rsidRPr="009D514D" w:rsidR="57C1BFE5">
        <w:rPr>
          <w:color w:val="auto"/>
        </w:rPr>
        <w:t xml:space="preserve"> of current services, improve stakeholder experience</w:t>
      </w:r>
      <w:r w:rsidRPr="009D514D" w:rsidR="00F37207">
        <w:rPr>
          <w:color w:val="auto"/>
        </w:rPr>
        <w:t xml:space="preserve"> within the critical infrastructure sectors</w:t>
      </w:r>
      <w:r w:rsidRPr="009D514D" w:rsidR="57C1BFE5">
        <w:rPr>
          <w:color w:val="auto"/>
        </w:rPr>
        <w:t xml:space="preserve">, </w:t>
      </w:r>
      <w:r w:rsidRPr="009D514D" w:rsidR="25F167B0">
        <w:rPr>
          <w:color w:val="auto"/>
        </w:rPr>
        <w:t xml:space="preserve">and make improvements based on feedback received. </w:t>
      </w:r>
      <w:r w:rsidRPr="009D514D" w:rsidR="1849C1BD">
        <w:rPr>
          <w:color w:val="auto"/>
        </w:rPr>
        <w:t xml:space="preserve">Data collections will be obtained from </w:t>
      </w:r>
      <w:r w:rsidRPr="009D514D" w:rsidR="0ABB7284">
        <w:rPr>
          <w:color w:val="auto"/>
        </w:rPr>
        <w:t xml:space="preserve">industry </w:t>
      </w:r>
      <w:r w:rsidRPr="009D514D" w:rsidR="1849C1BD">
        <w:rPr>
          <w:color w:val="auto"/>
        </w:rPr>
        <w:t xml:space="preserve">customers, potential customers, delivery partners, and other stakeholders. </w:t>
      </w:r>
      <w:r w:rsidRPr="009D514D" w:rsidR="00E43C73">
        <w:rPr>
          <w:color w:val="auto"/>
          <w:spacing w:val="-3"/>
        </w:rPr>
        <w:t>The Agency will use the information collected to share the data with all stakeholders.</w:t>
      </w:r>
    </w:p>
    <w:p w:rsidR="00127378" w:rsidRPr="009D514D" w:rsidP="00816B80" w14:paraId="507533ED" w14:textId="3B55EC0E">
      <w:pPr>
        <w:pStyle w:val="Default"/>
        <w:rPr>
          <w:color w:val="auto"/>
        </w:rPr>
      </w:pPr>
    </w:p>
    <w:p w:rsidR="00127378" w:rsidRPr="009D514D" w:rsidP="00816B80" w14:paraId="6A4DB092" w14:textId="51BFB2F5">
      <w:pPr>
        <w:pStyle w:val="Default"/>
        <w:rPr>
          <w:color w:val="auto"/>
        </w:rPr>
      </w:pPr>
      <w:r w:rsidRPr="009D514D">
        <w:rPr>
          <w:color w:val="auto"/>
        </w:rPr>
        <w:t>The Agency</w:t>
      </w:r>
      <w:r w:rsidRPr="009D514D" w:rsidR="48DB3D87">
        <w:rPr>
          <w:color w:val="auto"/>
        </w:rPr>
        <w:t xml:space="preserve"> </w:t>
      </w:r>
      <w:r w:rsidRPr="009D514D" w:rsidR="6E3A2650">
        <w:rPr>
          <w:color w:val="auto"/>
        </w:rPr>
        <w:t xml:space="preserve">will only submit a collection for approval, under the </w:t>
      </w:r>
      <w:r w:rsidRPr="009D514D" w:rsidR="0009757D">
        <w:rPr>
          <w:color w:val="auto"/>
          <w:spacing w:val="-3"/>
        </w:rPr>
        <w:t xml:space="preserve">(NSEPC) </w:t>
      </w:r>
      <w:r w:rsidRPr="009D514D" w:rsidR="6E3A2650">
        <w:rPr>
          <w:color w:val="auto"/>
        </w:rPr>
        <w:t xml:space="preserve">Survey, if it meets the following conditions: </w:t>
      </w:r>
    </w:p>
    <w:p w:rsidR="00295DAC" w:rsidRPr="009D514D" w:rsidP="00816B80" w14:paraId="4A9DC5A4" w14:textId="53D07A65">
      <w:pPr>
        <w:pStyle w:val="ListParagraph"/>
        <w:numPr>
          <w:ilvl w:val="0"/>
          <w:numId w:val="5"/>
        </w:numPr>
        <w:spacing w:after="0" w:line="240" w:lineRule="auto"/>
        <w:rPr>
          <w:rFonts w:ascii="Times New Roman" w:eastAsia="Times New Roman" w:hAnsi="Times New Roman" w:cs="Times New Roman"/>
          <w:sz w:val="24"/>
          <w:szCs w:val="24"/>
        </w:rPr>
      </w:pPr>
      <w:r w:rsidRPr="009D514D">
        <w:rPr>
          <w:rFonts w:ascii="Times New Roman" w:eastAsia="Times New Roman" w:hAnsi="Times New Roman" w:cs="Times New Roman"/>
          <w:sz w:val="24"/>
          <w:szCs w:val="24"/>
        </w:rPr>
        <w:t xml:space="preserve">Information gathered will be used only internally for general service improvement and program management purposes and is not intended for release outside of </w:t>
      </w:r>
      <w:r w:rsidRPr="009D514D" w:rsidR="6F6C19B6">
        <w:rPr>
          <w:rFonts w:ascii="Times New Roman" w:eastAsia="Times New Roman" w:hAnsi="Times New Roman" w:cs="Times New Roman"/>
          <w:sz w:val="24"/>
          <w:szCs w:val="24"/>
        </w:rPr>
        <w:t>THE AGENCY</w:t>
      </w:r>
    </w:p>
    <w:p w:rsidR="00295DAC" w:rsidRPr="009D514D" w:rsidP="00816B80" w14:paraId="29429E39" w14:textId="6C5821C0">
      <w:pPr>
        <w:pStyle w:val="ListParagraph"/>
        <w:numPr>
          <w:ilvl w:val="0"/>
          <w:numId w:val="6"/>
        </w:numPr>
        <w:spacing w:after="0" w:line="240" w:lineRule="auto"/>
        <w:rPr>
          <w:rFonts w:ascii="Times New Roman" w:eastAsia="Times New Roman" w:hAnsi="Times New Roman" w:cs="Times New Roman"/>
          <w:sz w:val="24"/>
          <w:szCs w:val="24"/>
        </w:rPr>
      </w:pPr>
      <w:r w:rsidRPr="009D514D">
        <w:rPr>
          <w:rFonts w:ascii="Times New Roman" w:eastAsia="Times New Roman" w:hAnsi="Times New Roman" w:cs="Times New Roman"/>
          <w:sz w:val="24"/>
          <w:szCs w:val="24"/>
        </w:rPr>
        <w:t>Information gathered may or may not be used for the purpose of substantially informing influential policy decisions</w:t>
      </w:r>
    </w:p>
    <w:p w:rsidR="00295DAC" w:rsidRPr="009D514D" w:rsidP="00816B80" w14:paraId="7BBCA980" w14:textId="07DEF15A">
      <w:pPr>
        <w:pStyle w:val="ListParagraph"/>
        <w:numPr>
          <w:ilvl w:val="0"/>
          <w:numId w:val="4"/>
        </w:numPr>
        <w:spacing w:after="0" w:line="240" w:lineRule="auto"/>
        <w:rPr>
          <w:rFonts w:ascii="Times New Roman" w:eastAsia="Times New Roman" w:hAnsi="Times New Roman" w:cs="Times New Roman"/>
          <w:sz w:val="24"/>
          <w:szCs w:val="24"/>
        </w:rPr>
      </w:pPr>
      <w:r w:rsidRPr="009D514D">
        <w:rPr>
          <w:rFonts w:ascii="Times New Roman" w:eastAsia="Times New Roman" w:hAnsi="Times New Roman" w:cs="Times New Roman"/>
          <w:sz w:val="24"/>
          <w:szCs w:val="24"/>
        </w:rPr>
        <w:t>Information gathered will yield qualitative</w:t>
      </w:r>
      <w:r w:rsidRPr="009D514D" w:rsidR="00B57029">
        <w:rPr>
          <w:rFonts w:ascii="Times New Roman" w:eastAsia="Times New Roman" w:hAnsi="Times New Roman" w:cs="Times New Roman"/>
          <w:sz w:val="24"/>
          <w:szCs w:val="24"/>
        </w:rPr>
        <w:t xml:space="preserve"> and quantitative</w:t>
      </w:r>
      <w:r w:rsidRPr="009D514D">
        <w:rPr>
          <w:rFonts w:ascii="Times New Roman" w:eastAsia="Times New Roman" w:hAnsi="Times New Roman" w:cs="Times New Roman"/>
          <w:sz w:val="24"/>
          <w:szCs w:val="24"/>
        </w:rPr>
        <w:t xml:space="preserve"> information; the collections </w:t>
      </w:r>
      <w:r w:rsidRPr="009D514D" w:rsidR="00B57029">
        <w:rPr>
          <w:rFonts w:ascii="Times New Roman" w:eastAsia="Times New Roman" w:hAnsi="Times New Roman" w:cs="Times New Roman"/>
          <w:sz w:val="24"/>
          <w:szCs w:val="24"/>
        </w:rPr>
        <w:t>may or may</w:t>
      </w:r>
      <w:r w:rsidRPr="009D514D">
        <w:rPr>
          <w:rFonts w:ascii="Times New Roman" w:eastAsia="Times New Roman" w:hAnsi="Times New Roman" w:cs="Times New Roman"/>
          <w:sz w:val="24"/>
          <w:szCs w:val="24"/>
        </w:rPr>
        <w:t xml:space="preserve"> not be designed or expected to yield statistically reliable results </w:t>
      </w:r>
      <w:r w:rsidRPr="009D514D" w:rsidR="00B57029">
        <w:rPr>
          <w:rFonts w:ascii="Times New Roman" w:eastAsia="Times New Roman" w:hAnsi="Times New Roman" w:cs="Times New Roman"/>
          <w:sz w:val="24"/>
          <w:szCs w:val="24"/>
        </w:rPr>
        <w:t>and may or may not be</w:t>
      </w:r>
      <w:r w:rsidRPr="009D514D">
        <w:rPr>
          <w:rFonts w:ascii="Times New Roman" w:eastAsia="Times New Roman" w:hAnsi="Times New Roman" w:cs="Times New Roman"/>
          <w:sz w:val="24"/>
          <w:szCs w:val="24"/>
        </w:rPr>
        <w:t xml:space="preserve"> used as though the results are generalizable to the population of </w:t>
      </w:r>
      <w:r w:rsidRPr="009D514D" w:rsidR="28C504B7">
        <w:rPr>
          <w:rFonts w:ascii="Times New Roman" w:eastAsia="Times New Roman" w:hAnsi="Times New Roman" w:cs="Times New Roman"/>
          <w:sz w:val="24"/>
          <w:szCs w:val="24"/>
        </w:rPr>
        <w:t>study.</w:t>
      </w:r>
      <w:r w:rsidRPr="009D514D">
        <w:rPr>
          <w:rFonts w:ascii="Times New Roman" w:eastAsia="Times New Roman" w:hAnsi="Times New Roman" w:cs="Times New Roman"/>
          <w:sz w:val="24"/>
          <w:szCs w:val="24"/>
        </w:rPr>
        <w:t xml:space="preserve">  </w:t>
      </w:r>
    </w:p>
    <w:p w:rsidR="00295DAC" w:rsidRPr="009D514D" w:rsidP="00816B80" w14:paraId="0FBF8791" w14:textId="76C072FB">
      <w:pPr>
        <w:pStyle w:val="ListParagraph"/>
        <w:numPr>
          <w:ilvl w:val="0"/>
          <w:numId w:val="4"/>
        </w:numPr>
        <w:spacing w:after="0" w:line="240" w:lineRule="auto"/>
        <w:rPr>
          <w:rFonts w:ascii="Times New Roman" w:eastAsia="Times New Roman" w:hAnsi="Times New Roman" w:cs="Times New Roman"/>
          <w:sz w:val="24"/>
          <w:szCs w:val="24"/>
        </w:rPr>
      </w:pPr>
      <w:r w:rsidRPr="009D514D">
        <w:rPr>
          <w:rFonts w:ascii="Times New Roman" w:eastAsia="Times New Roman" w:hAnsi="Times New Roman" w:cs="Times New Roman"/>
          <w:sz w:val="24"/>
          <w:szCs w:val="24"/>
        </w:rPr>
        <w:t>The collections are voluntary</w:t>
      </w:r>
    </w:p>
    <w:p w:rsidR="00295DAC" w:rsidRPr="009D514D" w:rsidP="6AA0CBE1" w14:paraId="55A76728" w14:textId="08F5D715">
      <w:pPr>
        <w:pStyle w:val="ListParagraph"/>
        <w:numPr>
          <w:ilvl w:val="0"/>
          <w:numId w:val="4"/>
        </w:numPr>
        <w:spacing w:after="0" w:line="240" w:lineRule="auto"/>
        <w:rPr>
          <w:rFonts w:ascii="Times New Roman" w:eastAsia="Times New Roman" w:hAnsi="Times New Roman" w:cs="Times New Roman"/>
        </w:rPr>
      </w:pPr>
      <w:r w:rsidRPr="6AA0CBE1">
        <w:rPr>
          <w:rFonts w:ascii="Times New Roman" w:eastAsia="Times New Roman" w:hAnsi="Times New Roman" w:cs="Times New Roman"/>
          <w:sz w:val="24"/>
          <w:szCs w:val="24"/>
        </w:rPr>
        <w:t>The collections are low-burden for respondents (based on considerations of total burden hours, total number of respondents, or burden-hours per respondent) and are low-cost for both the respondents and the Federal GovernmentAny collection is targeted to the solicitation of opinions from respondents who have experience with the program or may have experience with the program in the near future</w:t>
      </w:r>
    </w:p>
    <w:p w:rsidR="005509EB" w:rsidRPr="0099674B" w:rsidP="00816B80" w14:paraId="19A34755" w14:textId="24D214DA">
      <w:pPr>
        <w:pStyle w:val="ListParagraph"/>
        <w:numPr>
          <w:ilvl w:val="0"/>
          <w:numId w:val="4"/>
        </w:numPr>
        <w:spacing w:after="0" w:line="240" w:lineRule="auto"/>
        <w:rPr>
          <w:rFonts w:ascii="Times New Roman" w:eastAsia="Times New Roman" w:hAnsi="Times New Roman" w:cs="Times New Roman"/>
          <w:sz w:val="24"/>
          <w:szCs w:val="24"/>
        </w:rPr>
      </w:pPr>
      <w:r w:rsidRPr="009D514D">
        <w:rPr>
          <w:rFonts w:ascii="Times New Roman" w:eastAsia="Times New Roman" w:hAnsi="Times New Roman" w:cs="Times New Roman"/>
          <w:sz w:val="24"/>
          <w:szCs w:val="24"/>
        </w:rPr>
        <w:t>Apart from</w:t>
      </w:r>
      <w:r w:rsidRPr="009D514D" w:rsidR="00295DAC">
        <w:rPr>
          <w:rFonts w:ascii="Times New Roman" w:eastAsia="Times New Roman" w:hAnsi="Times New Roman" w:cs="Times New Roman"/>
          <w:sz w:val="24"/>
          <w:szCs w:val="24"/>
        </w:rPr>
        <w:t xml:space="preserve"> information needed to provide remuneration for participants of focus groups and cognitive laboratory studies, personally identifiable information (PII) is collected only to the extent necessary and is not retained.</w:t>
      </w:r>
      <w:r w:rsidRPr="009D514D" w:rsidR="00C83B01">
        <w:rPr>
          <w:rFonts w:ascii="Times New Roman" w:eastAsia="Times New Roman" w:hAnsi="Times New Roman" w:cs="Times New Roman"/>
          <w:sz w:val="24"/>
          <w:szCs w:val="24"/>
        </w:rPr>
        <w:t xml:space="preserve"> </w:t>
      </w:r>
    </w:p>
    <w:p w:rsidR="00B8785B" w:rsidRPr="009D514D" w:rsidP="00816B80" w14:paraId="100735B1" w14:textId="7457DF6B">
      <w:pPr>
        <w:autoSpaceDE w:val="0"/>
        <w:autoSpaceDN w:val="0"/>
        <w:adjustRightInd w:val="0"/>
        <w:spacing w:before="240" w:after="0" w:line="240" w:lineRule="auto"/>
        <w:rPr>
          <w:rFonts w:ascii="Times New Roman" w:eastAsia="Times New Roman" w:hAnsi="Times New Roman" w:cs="Times New Roman"/>
          <w:sz w:val="24"/>
          <w:szCs w:val="24"/>
        </w:rPr>
      </w:pPr>
      <w:r w:rsidRPr="009D514D">
        <w:rPr>
          <w:rFonts w:ascii="Times New Roman" w:hAnsi="Times New Roman" w:cs="Times New Roman"/>
          <w:sz w:val="24"/>
          <w:szCs w:val="24"/>
        </w:rPr>
        <w:t xml:space="preserve">The </w:t>
      </w:r>
      <w:r w:rsidRPr="009D514D" w:rsidR="0017440A">
        <w:rPr>
          <w:rFonts w:ascii="Times New Roman" w:hAnsi="Times New Roman" w:cs="Times New Roman"/>
          <w:sz w:val="24"/>
          <w:szCs w:val="24"/>
        </w:rPr>
        <w:t xml:space="preserve">data collection and future </w:t>
      </w:r>
      <w:r w:rsidRPr="009D514D">
        <w:rPr>
          <w:rFonts w:ascii="Times New Roman" w:hAnsi="Times New Roman" w:cs="Times New Roman"/>
          <w:sz w:val="24"/>
          <w:szCs w:val="24"/>
        </w:rPr>
        <w:t xml:space="preserve">information will be utilized as a knowledge collaboration effort amongst stakeholders that have a role in </w:t>
      </w:r>
      <w:r w:rsidRPr="009D514D" w:rsidR="00A25C34">
        <w:rPr>
          <w:rFonts w:ascii="Times New Roman" w:hAnsi="Times New Roman" w:cs="Times New Roman"/>
          <w:sz w:val="24"/>
          <w:szCs w:val="24"/>
        </w:rPr>
        <w:t xml:space="preserve">national security and </w:t>
      </w:r>
      <w:r w:rsidRPr="009D514D">
        <w:rPr>
          <w:rFonts w:ascii="Times New Roman" w:hAnsi="Times New Roman" w:cs="Times New Roman"/>
          <w:sz w:val="24"/>
          <w:szCs w:val="24"/>
        </w:rPr>
        <w:t xml:space="preserve">emergency </w:t>
      </w:r>
      <w:r w:rsidR="008E1ACB">
        <w:rPr>
          <w:rFonts w:ascii="Times New Roman" w:hAnsi="Times New Roman" w:cs="Times New Roman"/>
          <w:sz w:val="24"/>
          <w:szCs w:val="24"/>
        </w:rPr>
        <w:t>preparedness</w:t>
      </w:r>
      <w:r w:rsidRPr="009D514D" w:rsidR="008E1ACB">
        <w:rPr>
          <w:rFonts w:ascii="Times New Roman" w:hAnsi="Times New Roman" w:cs="Times New Roman"/>
          <w:sz w:val="24"/>
          <w:szCs w:val="24"/>
        </w:rPr>
        <w:t xml:space="preserve"> </w:t>
      </w:r>
      <w:r w:rsidRPr="009D514D" w:rsidR="0076414C">
        <w:rPr>
          <w:rFonts w:ascii="Times New Roman" w:hAnsi="Times New Roman" w:cs="Times New Roman"/>
          <w:sz w:val="24"/>
          <w:szCs w:val="24"/>
        </w:rPr>
        <w:t>to understand the effectiveness of emergency communications programs and</w:t>
      </w:r>
      <w:r w:rsidRPr="009D514D" w:rsidR="003E72F3">
        <w:rPr>
          <w:rFonts w:ascii="Times New Roman" w:hAnsi="Times New Roman" w:cs="Times New Roman"/>
          <w:sz w:val="24"/>
          <w:szCs w:val="24"/>
        </w:rPr>
        <w:t xml:space="preserve"> evolving</w:t>
      </w:r>
      <w:r w:rsidRPr="009D514D" w:rsidR="0076414C">
        <w:rPr>
          <w:rFonts w:ascii="Times New Roman" w:hAnsi="Times New Roman" w:cs="Times New Roman"/>
          <w:sz w:val="24"/>
          <w:szCs w:val="24"/>
        </w:rPr>
        <w:t xml:space="preserve"> technologie</w:t>
      </w:r>
      <w:r w:rsidRPr="009D514D" w:rsidR="0017440A">
        <w:rPr>
          <w:rFonts w:ascii="Times New Roman" w:hAnsi="Times New Roman" w:cs="Times New Roman"/>
          <w:sz w:val="24"/>
          <w:szCs w:val="24"/>
        </w:rPr>
        <w:t>s</w:t>
      </w:r>
      <w:r w:rsidRPr="009D514D" w:rsidR="00BD7A46">
        <w:rPr>
          <w:rFonts w:ascii="Times New Roman" w:hAnsi="Times New Roman" w:cs="Times New Roman"/>
          <w:sz w:val="24"/>
          <w:szCs w:val="24"/>
        </w:rPr>
        <w:t xml:space="preserve"> that will provide </w:t>
      </w:r>
      <w:r w:rsidRPr="009D514D" w:rsidR="003D5A56">
        <w:rPr>
          <w:rFonts w:ascii="Times New Roman" w:hAnsi="Times New Roman" w:cs="Times New Roman"/>
          <w:sz w:val="24"/>
          <w:szCs w:val="24"/>
        </w:rPr>
        <w:t>a better scope</w:t>
      </w:r>
      <w:r w:rsidRPr="009D514D" w:rsidR="00BD7A46">
        <w:rPr>
          <w:rFonts w:ascii="Times New Roman" w:hAnsi="Times New Roman" w:cs="Times New Roman"/>
          <w:sz w:val="24"/>
          <w:szCs w:val="24"/>
        </w:rPr>
        <w:t xml:space="preserve"> on </w:t>
      </w:r>
      <w:r w:rsidRPr="009D514D" w:rsidR="00785B99">
        <w:rPr>
          <w:rFonts w:ascii="Times New Roman" w:hAnsi="Times New Roman" w:cs="Times New Roman"/>
          <w:sz w:val="24"/>
          <w:szCs w:val="24"/>
        </w:rPr>
        <w:t>strategic information sharing, operational impacts of future technologies and information transference</w:t>
      </w:r>
      <w:r w:rsidRPr="009D514D" w:rsidR="00E56E79">
        <w:rPr>
          <w:rFonts w:ascii="Times New Roman" w:hAnsi="Times New Roman" w:cs="Times New Roman"/>
          <w:sz w:val="24"/>
          <w:szCs w:val="24"/>
        </w:rPr>
        <w:t>.</w:t>
      </w:r>
      <w:r w:rsidRPr="009D514D" w:rsidR="0019738F">
        <w:rPr>
          <w:rFonts w:ascii="Times New Roman" w:eastAsia="Times New Roman" w:hAnsi="Times New Roman" w:cs="Times New Roman"/>
          <w:sz w:val="24"/>
          <w:szCs w:val="24"/>
        </w:rPr>
        <w:t xml:space="preserve"> The goals of the NSEPC include, but not limited to: define the means for government and industry stakeholders to work together in closer coordination to address the shared priority of national security resilience, advance policies to achieve national innovation and resiliency goals, define the NS/EP user population, work with the NS/EP community to specify the functional and technological requirements for priority </w:t>
      </w:r>
      <w:r w:rsidRPr="009D514D" w:rsidR="0019738F">
        <w:rPr>
          <w:rFonts w:ascii="Times New Roman" w:eastAsia="Times New Roman" w:hAnsi="Times New Roman" w:cs="Times New Roman"/>
          <w:sz w:val="24"/>
          <w:szCs w:val="24"/>
        </w:rPr>
        <w:t>voice, video, data,</w:t>
      </w:r>
      <w:r w:rsidR="00376BDE">
        <w:rPr>
          <w:rFonts w:ascii="Times New Roman" w:eastAsia="Times New Roman" w:hAnsi="Times New Roman" w:cs="Times New Roman"/>
          <w:sz w:val="24"/>
          <w:szCs w:val="24"/>
        </w:rPr>
        <w:t xml:space="preserve"> and information services</w:t>
      </w:r>
      <w:r w:rsidR="00E806C9">
        <w:rPr>
          <w:rFonts w:ascii="Times New Roman" w:eastAsia="Times New Roman" w:hAnsi="Times New Roman" w:cs="Times New Roman"/>
          <w:sz w:val="24"/>
          <w:szCs w:val="24"/>
        </w:rPr>
        <w:t xml:space="preserve"> to</w:t>
      </w:r>
      <w:r w:rsidRPr="009D514D" w:rsidR="0019738F">
        <w:rPr>
          <w:rFonts w:ascii="Times New Roman" w:eastAsia="Times New Roman" w:hAnsi="Times New Roman" w:cs="Times New Roman"/>
          <w:sz w:val="24"/>
          <w:szCs w:val="24"/>
        </w:rPr>
        <w:t xml:space="preserve"> identify capability gaps (in policy, budget, and authorities) for emergency response providers and relevant government officials and offer both short-term and long-term solutions to ensure efficiency </w:t>
      </w:r>
      <w:r w:rsidR="00E806C9">
        <w:rPr>
          <w:rFonts w:ascii="Times New Roman" w:eastAsia="Times New Roman" w:hAnsi="Times New Roman" w:cs="Times New Roman"/>
          <w:sz w:val="24"/>
          <w:szCs w:val="24"/>
        </w:rPr>
        <w:t>information sharing</w:t>
      </w:r>
      <w:r w:rsidRPr="009D514D" w:rsidR="0019738F">
        <w:rPr>
          <w:rFonts w:ascii="Times New Roman" w:eastAsia="Times New Roman" w:hAnsi="Times New Roman" w:cs="Times New Roman"/>
          <w:sz w:val="24"/>
          <w:szCs w:val="24"/>
        </w:rPr>
        <w:t xml:space="preserve"> in the event of natural disasters, acts of terrorism, and other man-made disasters, and improve cross-sector engagement, while identifying obstacles to deploy such capabilities.</w:t>
      </w:r>
    </w:p>
    <w:p w:rsidR="00CE7243" w:rsidRPr="008E335C" w:rsidP="00816B80" w14:paraId="1FA6B27F" w14:textId="591A8502">
      <w:pPr>
        <w:pStyle w:val="Default"/>
        <w:rPr>
          <w:color w:val="auto"/>
        </w:rPr>
      </w:pPr>
    </w:p>
    <w:p w:rsidR="008D3F54" w:rsidRPr="007D667E" w:rsidP="00816B80" w14:paraId="6F708D48" w14:textId="23406C70">
      <w:pPr>
        <w:pStyle w:val="Default"/>
        <w:rPr>
          <w:color w:val="auto"/>
        </w:rPr>
      </w:pPr>
      <w:r w:rsidRPr="008E335C">
        <w:rPr>
          <w:color w:val="auto"/>
        </w:rPr>
        <w:t>The Agency</w:t>
      </w:r>
      <w:r w:rsidRPr="008E335C">
        <w:rPr>
          <w:color w:val="auto"/>
        </w:rPr>
        <w:t xml:space="preserve"> </w:t>
      </w:r>
      <w:r w:rsidRPr="008E335C" w:rsidR="004B4B3D">
        <w:rPr>
          <w:color w:val="auto"/>
        </w:rPr>
        <w:t xml:space="preserve">will </w:t>
      </w:r>
      <w:r w:rsidRPr="008E335C" w:rsidR="00637A4E">
        <w:rPr>
          <w:color w:val="auto"/>
        </w:rPr>
        <w:t>utilize</w:t>
      </w:r>
      <w:r w:rsidRPr="008E335C">
        <w:rPr>
          <w:color w:val="auto"/>
        </w:rPr>
        <w:t xml:space="preserve"> the information </w:t>
      </w:r>
      <w:r w:rsidRPr="008E335C" w:rsidR="00637A4E">
        <w:rPr>
          <w:color w:val="auto"/>
        </w:rPr>
        <w:t xml:space="preserve">collected </w:t>
      </w:r>
      <w:r w:rsidRPr="008E335C">
        <w:rPr>
          <w:color w:val="auto"/>
        </w:rPr>
        <w:t xml:space="preserve">to develop and implement a priority communications </w:t>
      </w:r>
      <w:r w:rsidR="00C62D81">
        <w:rPr>
          <w:color w:val="auto"/>
        </w:rPr>
        <w:t>program planning</w:t>
      </w:r>
      <w:r w:rsidRPr="008E335C" w:rsidR="00C62D81">
        <w:rPr>
          <w:color w:val="auto"/>
        </w:rPr>
        <w:t xml:space="preserve"> </w:t>
      </w:r>
      <w:r w:rsidRPr="008E335C">
        <w:rPr>
          <w:color w:val="auto"/>
        </w:rPr>
        <w:t>for critical infrastructure entities. The plan ensures that critical infrastructure entities have the communications services that they need to maintain communications during a cyber or physical incident</w:t>
      </w:r>
      <w:r w:rsidRPr="008E335C" w:rsidR="008D6CC6">
        <w:rPr>
          <w:color w:val="auto"/>
        </w:rPr>
        <w:t xml:space="preserve"> across </w:t>
      </w:r>
      <w:r w:rsidRPr="008E335C" w:rsidR="00F430CE">
        <w:rPr>
          <w:color w:val="auto"/>
        </w:rPr>
        <w:t>industry leaders and governments</w:t>
      </w:r>
      <w:r w:rsidRPr="008E335C">
        <w:rPr>
          <w:color w:val="auto"/>
        </w:rPr>
        <w:t>.</w:t>
      </w:r>
      <w:r w:rsidRPr="008E335C" w:rsidR="00CF4D54">
        <w:rPr>
          <w:color w:val="auto"/>
        </w:rPr>
        <w:t xml:space="preserve"> </w:t>
      </w:r>
      <w:r w:rsidRPr="007D667E" w:rsidR="00F0154B">
        <w:rPr>
          <w:color w:val="auto"/>
        </w:rPr>
        <w:t xml:space="preserve">The information collected will </w:t>
      </w:r>
      <w:r w:rsidRPr="007D667E" w:rsidR="002D10EF">
        <w:rPr>
          <w:color w:val="auto"/>
        </w:rPr>
        <w:t xml:space="preserve">aid in addressing interoperability challenges posed by the advancement of technology and increased information sharing, </w:t>
      </w:r>
      <w:r w:rsidRPr="007D667E" w:rsidR="00797668">
        <w:rPr>
          <w:color w:val="auto"/>
        </w:rPr>
        <w:t>implementing</w:t>
      </w:r>
      <w:r w:rsidRPr="007D667E" w:rsidR="002D10EF">
        <w:rPr>
          <w:color w:val="auto"/>
        </w:rPr>
        <w:t xml:space="preserve"> </w:t>
      </w:r>
      <w:r w:rsidRPr="007D667E" w:rsidR="00797668">
        <w:rPr>
          <w:color w:val="auto"/>
        </w:rPr>
        <w:t>resilient and programming secure systems to reduce potential threats</w:t>
      </w:r>
      <w:r w:rsidRPr="007D667E" w:rsidR="004B6DD9">
        <w:rPr>
          <w:color w:val="auto"/>
        </w:rPr>
        <w:t xml:space="preserve"> against assets</w:t>
      </w:r>
      <w:r w:rsidRPr="007D667E" w:rsidR="00F15FC9">
        <w:rPr>
          <w:color w:val="auto"/>
        </w:rPr>
        <w:t xml:space="preserve"> and networks (physical or virtual)</w:t>
      </w:r>
      <w:r w:rsidRPr="007D667E" w:rsidR="002501B2">
        <w:rPr>
          <w:color w:val="auto"/>
        </w:rPr>
        <w:t xml:space="preserve">, that are part of a complex, interconnected ecosystem within the 16 critical infrastructure sectors. </w:t>
      </w:r>
    </w:p>
    <w:p w:rsidR="00560E55" w:rsidRPr="006F4789" w:rsidP="00816B80" w14:paraId="220A9B96" w14:textId="77777777">
      <w:pPr>
        <w:pStyle w:val="Default"/>
        <w:rPr>
          <w:color w:val="auto"/>
        </w:rPr>
      </w:pPr>
    </w:p>
    <w:p w:rsidR="00560E55" w:rsidRPr="006F4789" w:rsidP="6AA0CBE1" w14:paraId="0BFF7BD9" w14:textId="413964EC">
      <w:pPr>
        <w:suppressAutoHyphens/>
        <w:spacing w:line="240" w:lineRule="auto"/>
        <w:rPr>
          <w:rFonts w:ascii="Times New Roman" w:eastAsia="Times New Roman" w:hAnsi="Times New Roman" w:cs="Times New Roman"/>
          <w:b/>
          <w:bCs/>
          <w:sz w:val="24"/>
          <w:szCs w:val="24"/>
        </w:rPr>
      </w:pPr>
      <w:r w:rsidRPr="6AA0CBE1">
        <w:rPr>
          <w:rFonts w:ascii="Times New Roman" w:hAnsi="Times New Roman" w:cs="Times New Roman"/>
          <w:color w:val="2B579A"/>
          <w:sz w:val="24"/>
          <w:szCs w:val="24"/>
        </w:rPr>
        <w:fldChar w:fldCharType="begin"/>
      </w:r>
      <w:r w:rsidRPr="6AA0CBE1">
        <w:rPr>
          <w:rFonts w:ascii="Times New Roman" w:hAnsi="Times New Roman" w:cs="Times New Roman"/>
          <w:sz w:val="24"/>
          <w:szCs w:val="24"/>
        </w:rPr>
        <w:instrText>ADVANCE \R 0.95</w:instrText>
      </w:r>
      <w:r w:rsidRPr="6AA0CBE1">
        <w:rPr>
          <w:rFonts w:ascii="Times New Roman" w:hAnsi="Times New Roman" w:cs="Times New Roman"/>
          <w:color w:val="2B579A"/>
          <w:sz w:val="24"/>
          <w:szCs w:val="24"/>
        </w:rPr>
        <w:fldChar w:fldCharType="end"/>
      </w:r>
      <w:r w:rsidRPr="6AA0CBE1">
        <w:rPr>
          <w:rFonts w:ascii="Times New Roman" w:eastAsia="Times New Roman" w:hAnsi="Times New Roman" w:cs="Times New Roman"/>
          <w:b/>
          <w:bCs/>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w:t>
      </w:r>
      <w:r w:rsidRPr="6AA0CBE1" w:rsidR="6DCAF07D">
        <w:rPr>
          <w:rFonts w:ascii="Times New Roman" w:eastAsia="Times New Roman" w:hAnsi="Times New Roman" w:cs="Times New Roman"/>
          <w:b/>
          <w:bCs/>
          <w:sz w:val="24"/>
          <w:szCs w:val="24"/>
        </w:rPr>
        <w:t xml:space="preserve">burden. </w:t>
      </w:r>
    </w:p>
    <w:p w:rsidR="00EE3F42" w:rsidRPr="0089658E" w:rsidP="00816B80" w14:paraId="485A1F13" w14:textId="719DF190">
      <w:pPr>
        <w:suppressAutoHyphens/>
        <w:spacing w:before="60" w:line="240" w:lineRule="auto"/>
        <w:rPr>
          <w:rFonts w:ascii="Times New Roman" w:eastAsia="Times New Roman" w:hAnsi="Times New Roman" w:cs="Times New Roman"/>
          <w:color w:val="FF0000"/>
          <w:spacing w:val="-3"/>
          <w:sz w:val="24"/>
          <w:szCs w:val="24"/>
        </w:rPr>
      </w:pPr>
      <w:r w:rsidRPr="006F4789">
        <w:rPr>
          <w:rFonts w:ascii="Times New Roman" w:eastAsia="Times New Roman" w:hAnsi="Times New Roman" w:cs="Times New Roman"/>
          <w:spacing w:val="-3"/>
          <w:sz w:val="24"/>
          <w:szCs w:val="24"/>
        </w:rPr>
        <w:t xml:space="preserve">In prioritizing the reduction of burden on respondents, information will be collected </w:t>
      </w:r>
      <w:r w:rsidRPr="006F4789" w:rsidR="009F4553">
        <w:rPr>
          <w:rFonts w:ascii="Times New Roman" w:eastAsia="Times New Roman" w:hAnsi="Times New Roman" w:cs="Times New Roman"/>
          <w:spacing w:val="-3"/>
          <w:sz w:val="24"/>
          <w:szCs w:val="24"/>
        </w:rPr>
        <w:t>electronically and</w:t>
      </w:r>
      <w:r w:rsidRPr="006F4789">
        <w:rPr>
          <w:rFonts w:ascii="Times New Roman" w:eastAsia="Times New Roman" w:hAnsi="Times New Roman" w:cs="Times New Roman"/>
          <w:spacing w:val="-3"/>
          <w:sz w:val="24"/>
          <w:szCs w:val="24"/>
        </w:rPr>
        <w:t xml:space="preserve">/or with the use of online collaboration tools for the web-based survey such as Teams Poll, Zoom Poll, Mentimeter, Poll Everywhere, and other </w:t>
      </w:r>
      <w:r w:rsidRPr="008E335C">
        <w:rPr>
          <w:rFonts w:ascii="Times New Roman" w:eastAsia="Times New Roman" w:hAnsi="Times New Roman" w:cs="Times New Roman"/>
          <w:spacing w:val="-3"/>
          <w:sz w:val="24"/>
          <w:szCs w:val="24"/>
        </w:rPr>
        <w:t>facilitation software. Surveys may require additional requirements and time to implement. When appropriate, it can be more cost effective to engage stakeholders with live polls rather than surveys.</w:t>
      </w:r>
      <w:r w:rsidRPr="008E335C" w:rsidR="0089658E">
        <w:rPr>
          <w:rFonts w:ascii="Times New Roman" w:eastAsia="Times New Roman" w:hAnsi="Times New Roman" w:cs="Times New Roman"/>
          <w:spacing w:val="-3"/>
          <w:sz w:val="24"/>
          <w:szCs w:val="24"/>
        </w:rPr>
        <w:t xml:space="preserve"> Electronic submissions</w:t>
      </w:r>
      <w:r w:rsidRPr="008E335C" w:rsidR="002F3C71">
        <w:rPr>
          <w:rFonts w:ascii="Times New Roman" w:eastAsia="Times New Roman" w:hAnsi="Times New Roman" w:cs="Times New Roman"/>
          <w:spacing w:val="-3"/>
          <w:sz w:val="24"/>
          <w:szCs w:val="24"/>
        </w:rPr>
        <w:t xml:space="preserve"> will provide a more user-friendly interface, allow for respondent anonymity, ensure the maximum response rate, eliminate </w:t>
      </w:r>
      <w:r w:rsidRPr="008E335C" w:rsidR="00652F82">
        <w:rPr>
          <w:rFonts w:ascii="Times New Roman" w:eastAsia="Times New Roman" w:hAnsi="Times New Roman" w:cs="Times New Roman"/>
          <w:spacing w:val="-3"/>
          <w:sz w:val="24"/>
          <w:szCs w:val="24"/>
        </w:rPr>
        <w:t>paper, printing, and postage costs</w:t>
      </w:r>
      <w:r w:rsidRPr="008E335C" w:rsidR="007C118D">
        <w:rPr>
          <w:rFonts w:ascii="Times New Roman" w:eastAsia="Times New Roman" w:hAnsi="Times New Roman" w:cs="Times New Roman"/>
          <w:spacing w:val="-3"/>
          <w:sz w:val="24"/>
          <w:szCs w:val="24"/>
        </w:rPr>
        <w:t>,</w:t>
      </w:r>
      <w:r w:rsidRPr="008E335C" w:rsidR="00652F82">
        <w:rPr>
          <w:rFonts w:ascii="Times New Roman" w:eastAsia="Times New Roman" w:hAnsi="Times New Roman" w:cs="Times New Roman"/>
          <w:spacing w:val="-3"/>
          <w:sz w:val="24"/>
          <w:szCs w:val="24"/>
        </w:rPr>
        <w:t xml:space="preserve"> along with the need for data entry. </w:t>
      </w:r>
    </w:p>
    <w:p w:rsidR="00E8487E" w:rsidRPr="006F4789" w:rsidP="00816B80" w14:paraId="5084F450" w14:textId="471B4833">
      <w:pPr>
        <w:suppressAutoHyphens/>
        <w:spacing w:before="60" w:line="240" w:lineRule="auto"/>
        <w:rPr>
          <w:rFonts w:ascii="Times New Roman" w:eastAsia="Times New Roman" w:hAnsi="Times New Roman" w:cs="Times New Roman"/>
          <w:spacing w:val="-3"/>
          <w:sz w:val="24"/>
          <w:szCs w:val="24"/>
        </w:rPr>
      </w:pPr>
      <w:r w:rsidRPr="006F4789">
        <w:rPr>
          <w:rFonts w:ascii="Times New Roman" w:eastAsia="Times New Roman" w:hAnsi="Times New Roman" w:cs="Times New Roman"/>
          <w:spacing w:val="-3"/>
          <w:sz w:val="24"/>
          <w:szCs w:val="24"/>
        </w:rPr>
        <w:t>Alternative submission methods may be utilized for the subsequent</w:t>
      </w:r>
      <w:r w:rsidRPr="006F4789" w:rsidR="00FE3669">
        <w:rPr>
          <w:rFonts w:ascii="Times New Roman" w:eastAsia="Times New Roman" w:hAnsi="Times New Roman" w:cs="Times New Roman"/>
          <w:spacing w:val="-3"/>
          <w:sz w:val="24"/>
          <w:szCs w:val="24"/>
        </w:rPr>
        <w:t xml:space="preserve"> supplemental</w:t>
      </w:r>
      <w:r w:rsidRPr="006F4789">
        <w:rPr>
          <w:rFonts w:ascii="Times New Roman" w:eastAsia="Times New Roman" w:hAnsi="Times New Roman" w:cs="Times New Roman"/>
          <w:spacing w:val="-3"/>
          <w:sz w:val="24"/>
          <w:szCs w:val="24"/>
        </w:rPr>
        <w:t xml:space="preserve"> </w:t>
      </w:r>
      <w:r w:rsidRPr="006F4789" w:rsidR="00A652CA">
        <w:rPr>
          <w:rFonts w:ascii="Times New Roman" w:eastAsia="Times New Roman" w:hAnsi="Times New Roman" w:cs="Times New Roman"/>
          <w:spacing w:val="-3"/>
          <w:sz w:val="24"/>
          <w:szCs w:val="24"/>
        </w:rPr>
        <w:t>data collection surveys</w:t>
      </w:r>
      <w:r w:rsidRPr="006F4789" w:rsidR="008635B3">
        <w:rPr>
          <w:rFonts w:ascii="Times New Roman" w:eastAsia="Times New Roman" w:hAnsi="Times New Roman" w:cs="Times New Roman"/>
          <w:spacing w:val="-3"/>
          <w:sz w:val="24"/>
          <w:szCs w:val="24"/>
        </w:rPr>
        <w:t xml:space="preserve"> including in-person surveys</w:t>
      </w:r>
      <w:r w:rsidRPr="006F4789" w:rsidR="000A4D17">
        <w:rPr>
          <w:rFonts w:ascii="Times New Roman" w:eastAsia="Times New Roman" w:hAnsi="Times New Roman" w:cs="Times New Roman"/>
          <w:spacing w:val="-3"/>
          <w:sz w:val="24"/>
          <w:szCs w:val="24"/>
        </w:rPr>
        <w:t xml:space="preserve"> and surveys mailed directly to customer </w:t>
      </w:r>
      <w:r w:rsidRPr="006F4789" w:rsidR="00814893">
        <w:rPr>
          <w:rFonts w:ascii="Times New Roman" w:eastAsia="Times New Roman" w:hAnsi="Times New Roman" w:cs="Times New Roman"/>
          <w:spacing w:val="-3"/>
          <w:sz w:val="24"/>
          <w:szCs w:val="24"/>
        </w:rPr>
        <w:t xml:space="preserve">respondent(s). </w:t>
      </w:r>
    </w:p>
    <w:p w:rsidR="00560E55" w:rsidRPr="006F4789" w:rsidP="00816B80" w14:paraId="1ABBB968" w14:textId="77777777">
      <w:pPr>
        <w:suppressAutoHyphens/>
        <w:spacing w:line="240" w:lineRule="auto"/>
        <w:contextualSpacing/>
        <w:rPr>
          <w:rFonts w:ascii="Times New Roman" w:eastAsia="Times New Roman" w:hAnsi="Times New Roman" w:cs="Times New Roman"/>
          <w:sz w:val="24"/>
          <w:szCs w:val="24"/>
        </w:rPr>
      </w:pPr>
    </w:p>
    <w:p w:rsidR="00560E55" w:rsidRPr="00C47178" w:rsidP="00816B80" w14:paraId="3236E40A" w14:textId="04B9C310">
      <w:pPr>
        <w:suppressAutoHyphens/>
        <w:spacing w:line="240" w:lineRule="auto"/>
        <w:rPr>
          <w:rFonts w:ascii="Times New Roman" w:eastAsia="Times New Roman" w:hAnsi="Times New Roman" w:cs="Times New Roman"/>
          <w:b/>
          <w:bCs/>
          <w:sz w:val="24"/>
          <w:szCs w:val="24"/>
        </w:rPr>
      </w:pPr>
      <w:r w:rsidRPr="006F4789">
        <w:rPr>
          <w:rFonts w:ascii="Times New Roman" w:hAnsi="Times New Roman" w:cs="Times New Roman"/>
          <w:color w:val="2B579A"/>
          <w:sz w:val="24"/>
          <w:szCs w:val="24"/>
          <w:shd w:val="clear" w:color="auto" w:fill="E6E6E6"/>
        </w:rPr>
        <w:fldChar w:fldCharType="begin"/>
      </w:r>
      <w:r w:rsidRPr="006F4789">
        <w:rPr>
          <w:rFonts w:ascii="Times New Roman" w:hAnsi="Times New Roman" w:cs="Times New Roman"/>
          <w:sz w:val="24"/>
          <w:szCs w:val="24"/>
        </w:rPr>
        <w:instrText>ADVANCE \R 0.95</w:instrText>
      </w:r>
      <w:r w:rsidRPr="006F4789">
        <w:rPr>
          <w:rFonts w:ascii="Times New Roman" w:hAnsi="Times New Roman" w:cs="Times New Roman"/>
          <w:color w:val="2B579A"/>
          <w:sz w:val="24"/>
          <w:szCs w:val="24"/>
          <w:shd w:val="clear" w:color="auto" w:fill="E6E6E6"/>
        </w:rPr>
        <w:fldChar w:fldCharType="end"/>
      </w:r>
      <w:r w:rsidRPr="00C47178">
        <w:rPr>
          <w:rFonts w:ascii="Times New Roman" w:eastAsia="Times New Roman" w:hAnsi="Times New Roman" w:cs="Times New Roman"/>
          <w:b/>
          <w:bCs/>
          <w:sz w:val="24"/>
          <w:szCs w:val="24"/>
        </w:rPr>
        <w:t xml:space="preserve">4.  Describe efforts to identify duplication.   Show specifically why any similar information already available cannot be used or modified for use for the purposes described in Item 2 above. </w:t>
      </w:r>
    </w:p>
    <w:p w:rsidR="00A22612" w:rsidRPr="006F4789" w:rsidP="00816B80" w14:paraId="5693F356" w14:textId="35C3C2FC">
      <w:pPr>
        <w:suppressAutoHyphens/>
        <w:spacing w:before="60" w:line="240" w:lineRule="auto"/>
        <w:rPr>
          <w:rFonts w:ascii="Times New Roman" w:eastAsia="Times New Roman" w:hAnsi="Times New Roman" w:cs="Times New Roman"/>
          <w:spacing w:val="-3"/>
          <w:sz w:val="24"/>
          <w:szCs w:val="24"/>
        </w:rPr>
      </w:pPr>
      <w:r w:rsidRPr="00C47178">
        <w:rPr>
          <w:rFonts w:ascii="Times New Roman" w:eastAsia="Times New Roman" w:hAnsi="Times New Roman" w:cs="Times New Roman"/>
          <w:sz w:val="24"/>
          <w:szCs w:val="24"/>
        </w:rPr>
        <w:t xml:space="preserve">The </w:t>
      </w:r>
      <w:r w:rsidRPr="00C47178" w:rsidR="32D3460A">
        <w:rPr>
          <w:rFonts w:ascii="Times New Roman" w:eastAsia="Times New Roman" w:hAnsi="Times New Roman" w:cs="Times New Roman"/>
          <w:sz w:val="24"/>
          <w:szCs w:val="24"/>
        </w:rPr>
        <w:t xml:space="preserve">CISA </w:t>
      </w:r>
      <w:r w:rsidRPr="00C47178">
        <w:rPr>
          <w:rFonts w:ascii="Times New Roman" w:eastAsia="Times New Roman" w:hAnsi="Times New Roman" w:cs="Times New Roman"/>
          <w:sz w:val="24"/>
          <w:szCs w:val="24"/>
        </w:rPr>
        <w:t xml:space="preserve">PRA team within </w:t>
      </w:r>
      <w:r w:rsidRPr="00C47178" w:rsidR="006210AB">
        <w:rPr>
          <w:rFonts w:ascii="Times New Roman" w:eastAsia="Times New Roman" w:hAnsi="Times New Roman" w:cs="Times New Roman"/>
          <w:sz w:val="24"/>
          <w:szCs w:val="24"/>
        </w:rPr>
        <w:t>the Agency</w:t>
      </w:r>
      <w:r w:rsidRPr="00C47178" w:rsidR="00993D9D">
        <w:rPr>
          <w:rFonts w:ascii="Times New Roman" w:eastAsia="Times New Roman" w:hAnsi="Times New Roman" w:cs="Times New Roman"/>
          <w:spacing w:val="-3"/>
          <w:sz w:val="24"/>
          <w:szCs w:val="24"/>
        </w:rPr>
        <w:t xml:space="preserve"> </w:t>
      </w:r>
      <w:r w:rsidRPr="006F4789" w:rsidR="00993D9D">
        <w:rPr>
          <w:rFonts w:ascii="Times New Roman" w:eastAsia="Times New Roman" w:hAnsi="Times New Roman" w:cs="Times New Roman"/>
          <w:spacing w:val="-3"/>
          <w:sz w:val="24"/>
          <w:szCs w:val="24"/>
        </w:rPr>
        <w:t xml:space="preserve">has made every effort to </w:t>
      </w:r>
      <w:r w:rsidRPr="006F4789" w:rsidR="004555F6">
        <w:rPr>
          <w:rFonts w:ascii="Times New Roman" w:eastAsia="Times New Roman" w:hAnsi="Times New Roman" w:cs="Times New Roman"/>
          <w:spacing w:val="-3"/>
          <w:sz w:val="24"/>
          <w:szCs w:val="24"/>
        </w:rPr>
        <w:t xml:space="preserve">identify duplication of information being gathered by another agency. To our knowledge, there is </w:t>
      </w:r>
      <w:r w:rsidRPr="006F4789" w:rsidR="004C0AD3">
        <w:rPr>
          <w:rFonts w:ascii="Times New Roman" w:eastAsia="Times New Roman" w:hAnsi="Times New Roman" w:cs="Times New Roman"/>
          <w:spacing w:val="-3"/>
          <w:sz w:val="24"/>
          <w:szCs w:val="24"/>
        </w:rPr>
        <w:t>no similar data that is being collected or has been collected from other sources known to</w:t>
      </w:r>
      <w:r w:rsidRPr="006F4789" w:rsidR="7BC41671">
        <w:rPr>
          <w:rFonts w:ascii="Times New Roman" w:eastAsia="Times New Roman" w:hAnsi="Times New Roman" w:cs="Times New Roman"/>
          <w:spacing w:val="-3"/>
          <w:sz w:val="24"/>
          <w:szCs w:val="24"/>
        </w:rPr>
        <w:t xml:space="preserve"> </w:t>
      </w:r>
      <w:r w:rsidR="00750CA5">
        <w:rPr>
          <w:rFonts w:ascii="Times New Roman" w:eastAsia="Times New Roman" w:hAnsi="Times New Roman" w:cs="Times New Roman"/>
          <w:sz w:val="24"/>
          <w:szCs w:val="24"/>
        </w:rPr>
        <w:t>the Agency</w:t>
      </w:r>
      <w:r w:rsidRPr="006F4789" w:rsidR="008B3C75">
        <w:rPr>
          <w:rFonts w:ascii="Times New Roman" w:eastAsia="Times New Roman" w:hAnsi="Times New Roman" w:cs="Times New Roman"/>
          <w:spacing w:val="-3"/>
          <w:sz w:val="24"/>
          <w:szCs w:val="24"/>
        </w:rPr>
        <w:t xml:space="preserve"> based on </w:t>
      </w:r>
      <w:r w:rsidRPr="006F4789" w:rsidR="00B55D73">
        <w:rPr>
          <w:rFonts w:ascii="Times New Roman" w:eastAsia="Times New Roman" w:hAnsi="Times New Roman" w:cs="Times New Roman"/>
          <w:sz w:val="24"/>
          <w:szCs w:val="24"/>
        </w:rPr>
        <w:t>a thorough search of RegInfo.gov</w:t>
      </w:r>
      <w:r w:rsidR="00C47178">
        <w:rPr>
          <w:rFonts w:ascii="Times New Roman" w:eastAsia="Times New Roman" w:hAnsi="Times New Roman" w:cs="Times New Roman"/>
          <w:sz w:val="24"/>
          <w:szCs w:val="24"/>
        </w:rPr>
        <w:t xml:space="preserve"> and archived documents</w:t>
      </w:r>
      <w:r w:rsidRPr="006F4789" w:rsidR="00B55D73">
        <w:rPr>
          <w:rFonts w:ascii="Times New Roman" w:eastAsia="Times New Roman" w:hAnsi="Times New Roman" w:cs="Times New Roman"/>
          <w:sz w:val="24"/>
          <w:szCs w:val="24"/>
        </w:rPr>
        <w:t xml:space="preserve">. </w:t>
      </w:r>
    </w:p>
    <w:p w:rsidR="00560E55" w:rsidRPr="006F4789" w:rsidP="00816B80" w14:paraId="3B3EE19F" w14:textId="77777777">
      <w:pPr>
        <w:suppressAutoHyphens/>
        <w:spacing w:line="240" w:lineRule="auto"/>
        <w:rPr>
          <w:rFonts w:ascii="Times New Roman" w:eastAsia="Times New Roman" w:hAnsi="Times New Roman" w:cs="Times New Roman"/>
          <w:sz w:val="24"/>
          <w:szCs w:val="24"/>
        </w:rPr>
      </w:pPr>
      <w:r w:rsidRPr="006F4789">
        <w:rPr>
          <w:rFonts w:ascii="Times New Roman" w:hAnsi="Times New Roman" w:cs="Times New Roman"/>
          <w:color w:val="2B579A"/>
          <w:sz w:val="24"/>
          <w:szCs w:val="24"/>
          <w:shd w:val="clear" w:color="auto" w:fill="E6E6E6"/>
        </w:rPr>
        <w:fldChar w:fldCharType="begin"/>
      </w:r>
      <w:r w:rsidRPr="006F4789">
        <w:rPr>
          <w:rFonts w:ascii="Times New Roman" w:hAnsi="Times New Roman" w:cs="Times New Roman"/>
          <w:sz w:val="24"/>
          <w:szCs w:val="24"/>
        </w:rPr>
        <w:instrText>ADVANCE \R 0.95</w:instrText>
      </w:r>
      <w:r w:rsidRPr="006F4789">
        <w:rPr>
          <w:rFonts w:ascii="Times New Roman" w:hAnsi="Times New Roman" w:cs="Times New Roman"/>
          <w:color w:val="2B579A"/>
          <w:sz w:val="24"/>
          <w:szCs w:val="24"/>
          <w:shd w:val="clear" w:color="auto" w:fill="E6E6E6"/>
        </w:rPr>
        <w:fldChar w:fldCharType="end"/>
      </w:r>
      <w:r w:rsidRPr="00423D83">
        <w:rPr>
          <w:rFonts w:ascii="Times New Roman" w:eastAsia="Times New Roman" w:hAnsi="Times New Roman" w:cs="Times New Roman"/>
          <w:b/>
          <w:bCs/>
          <w:sz w:val="24"/>
          <w:szCs w:val="24"/>
        </w:rPr>
        <w:t>5.  If the collection of information impacts small businesses or other small entities (Item 5 of OMB Form 83-I), describe any methods used to minimize.</w:t>
      </w:r>
      <w:r w:rsidRPr="00423D83">
        <w:rPr>
          <w:b/>
          <w:bCs/>
          <w:sz w:val="24"/>
          <w:szCs w:val="24"/>
        </w:rPr>
        <w:tab/>
      </w:r>
    </w:p>
    <w:p w:rsidR="004F7FD0" w:rsidRPr="006F4789" w:rsidP="00816B80" w14:paraId="33DC44C9" w14:textId="1796AD92">
      <w:pPr>
        <w:suppressAutoHyphens/>
        <w:spacing w:line="240" w:lineRule="auto"/>
        <w:rPr>
          <w:rFonts w:ascii="Times New Roman" w:eastAsia="Times New Roman" w:hAnsi="Times New Roman" w:cs="Times New Roman"/>
          <w:spacing w:val="-3"/>
          <w:sz w:val="24"/>
          <w:szCs w:val="24"/>
        </w:rPr>
      </w:pPr>
      <w:r>
        <w:rPr>
          <w:rFonts w:ascii="Times New Roman" w:eastAsia="Times New Roman" w:hAnsi="Times New Roman" w:cs="Times New Roman"/>
          <w:sz w:val="24"/>
          <w:szCs w:val="24"/>
        </w:rPr>
        <w:t>The Agency</w:t>
      </w:r>
      <w:r w:rsidRPr="006F4789" w:rsidR="6E5CD006">
        <w:rPr>
          <w:rFonts w:ascii="Times New Roman" w:eastAsia="Times New Roman" w:hAnsi="Times New Roman" w:cs="Times New Roman"/>
          <w:spacing w:val="-3"/>
          <w:sz w:val="24"/>
          <w:szCs w:val="24"/>
        </w:rPr>
        <w:t xml:space="preserve"> </w:t>
      </w:r>
      <w:r w:rsidRPr="006F4789">
        <w:rPr>
          <w:rFonts w:ascii="Times New Roman" w:eastAsia="Times New Roman" w:hAnsi="Times New Roman" w:cs="Times New Roman"/>
          <w:spacing w:val="-3"/>
          <w:sz w:val="24"/>
          <w:szCs w:val="24"/>
        </w:rPr>
        <w:t xml:space="preserve">will request information from small </w:t>
      </w:r>
      <w:r w:rsidRPr="006F4789" w:rsidR="007D3333">
        <w:rPr>
          <w:rFonts w:ascii="Times New Roman" w:eastAsia="Times New Roman" w:hAnsi="Times New Roman" w:cs="Times New Roman"/>
          <w:spacing w:val="-3"/>
          <w:sz w:val="24"/>
          <w:szCs w:val="24"/>
        </w:rPr>
        <w:t>entities</w:t>
      </w:r>
      <w:r w:rsidRPr="006F4789" w:rsidR="00FA639F">
        <w:rPr>
          <w:rFonts w:ascii="Times New Roman" w:eastAsia="Times New Roman" w:hAnsi="Times New Roman" w:cs="Times New Roman"/>
          <w:sz w:val="24"/>
          <w:szCs w:val="24"/>
        </w:rPr>
        <w:t xml:space="preserve">, including but not limited to, local and tribal </w:t>
      </w:r>
      <w:r w:rsidRPr="006F4789" w:rsidR="002C3774">
        <w:rPr>
          <w:rFonts w:ascii="Times New Roman" w:eastAsia="Times New Roman" w:hAnsi="Times New Roman" w:cs="Times New Roman"/>
          <w:sz w:val="24"/>
          <w:szCs w:val="24"/>
        </w:rPr>
        <w:t xml:space="preserve">public </w:t>
      </w:r>
      <w:r w:rsidRPr="006F4789" w:rsidR="3A844B17">
        <w:rPr>
          <w:rFonts w:ascii="Times New Roman" w:eastAsia="Times New Roman" w:hAnsi="Times New Roman" w:cs="Times New Roman"/>
          <w:spacing w:val="-3"/>
          <w:sz w:val="24"/>
          <w:szCs w:val="24"/>
        </w:rPr>
        <w:t xml:space="preserve">safety </w:t>
      </w:r>
      <w:r w:rsidRPr="006F4789" w:rsidR="002C3774">
        <w:rPr>
          <w:rFonts w:ascii="Times New Roman" w:eastAsia="Times New Roman" w:hAnsi="Times New Roman" w:cs="Times New Roman"/>
          <w:sz w:val="24"/>
          <w:szCs w:val="24"/>
        </w:rPr>
        <w:t>organiza</w:t>
      </w:r>
      <w:r w:rsidRPr="006F4789" w:rsidR="00B03E17">
        <w:rPr>
          <w:rFonts w:ascii="Times New Roman" w:eastAsia="Times New Roman" w:hAnsi="Times New Roman" w:cs="Times New Roman"/>
          <w:spacing w:val="-3"/>
          <w:sz w:val="24"/>
          <w:szCs w:val="24"/>
        </w:rPr>
        <w:t>tions.</w:t>
      </w:r>
      <w:r w:rsidRPr="006F4789" w:rsidR="46BFE0DF">
        <w:rPr>
          <w:rFonts w:ascii="Times New Roman" w:eastAsia="Times New Roman" w:hAnsi="Times New Roman" w:cs="Times New Roman"/>
          <w:sz w:val="24"/>
          <w:szCs w:val="24"/>
        </w:rPr>
        <w:t xml:space="preserve"> </w:t>
      </w:r>
      <w:r w:rsidRPr="006F4789" w:rsidR="006A718F">
        <w:rPr>
          <w:rFonts w:ascii="Times New Roman" w:eastAsia="Times New Roman" w:hAnsi="Times New Roman" w:cs="Times New Roman"/>
          <w:sz w:val="24"/>
          <w:szCs w:val="24"/>
        </w:rPr>
        <w:t xml:space="preserve">To minimize </w:t>
      </w:r>
      <w:r w:rsidRPr="006F4789" w:rsidR="29D2B05D">
        <w:rPr>
          <w:rFonts w:ascii="Times New Roman" w:eastAsia="Times New Roman" w:hAnsi="Times New Roman" w:cs="Times New Roman"/>
          <w:sz w:val="24"/>
          <w:szCs w:val="24"/>
        </w:rPr>
        <w:t>impact and</w:t>
      </w:r>
      <w:r w:rsidRPr="006F4789" w:rsidR="006A718F">
        <w:rPr>
          <w:rFonts w:ascii="Times New Roman" w:eastAsia="Times New Roman" w:hAnsi="Times New Roman" w:cs="Times New Roman"/>
          <w:sz w:val="24"/>
          <w:szCs w:val="24"/>
        </w:rPr>
        <w:t xml:space="preserve"> burden</w:t>
      </w:r>
      <w:r w:rsidRPr="006F4789" w:rsidR="0B75A29F">
        <w:rPr>
          <w:rFonts w:ascii="Times New Roman" w:eastAsia="Times New Roman" w:hAnsi="Times New Roman" w:cs="Times New Roman"/>
          <w:spacing w:val="-3"/>
          <w:sz w:val="24"/>
          <w:szCs w:val="24"/>
        </w:rPr>
        <w:t xml:space="preserve"> of said entities</w:t>
      </w:r>
      <w:r w:rsidRPr="006F4789" w:rsidR="006A718F">
        <w:rPr>
          <w:rFonts w:ascii="Times New Roman" w:eastAsia="Times New Roman" w:hAnsi="Times New Roman" w:cs="Times New Roman"/>
          <w:sz w:val="24"/>
          <w:szCs w:val="24"/>
        </w:rPr>
        <w:t xml:space="preserve">, </w:t>
      </w:r>
      <w:r w:rsidR="00393580">
        <w:rPr>
          <w:rFonts w:ascii="Times New Roman" w:eastAsia="Times New Roman" w:hAnsi="Times New Roman" w:cs="Times New Roman"/>
          <w:sz w:val="24"/>
          <w:szCs w:val="24"/>
        </w:rPr>
        <w:t>the Agency</w:t>
      </w:r>
      <w:r w:rsidRPr="006F4789" w:rsidR="005B3047">
        <w:rPr>
          <w:rFonts w:ascii="Times New Roman" w:eastAsia="Times New Roman" w:hAnsi="Times New Roman" w:cs="Times New Roman"/>
          <w:sz w:val="24"/>
          <w:szCs w:val="24"/>
        </w:rPr>
        <w:t xml:space="preserve"> will make every effort to request readily available information </w:t>
      </w:r>
      <w:r w:rsidRPr="006F4789" w:rsidR="008E3FFE">
        <w:rPr>
          <w:rFonts w:ascii="Times New Roman" w:eastAsia="Times New Roman" w:hAnsi="Times New Roman" w:cs="Times New Roman"/>
          <w:sz w:val="24"/>
          <w:szCs w:val="24"/>
        </w:rPr>
        <w:t xml:space="preserve">and </w:t>
      </w:r>
      <w:r w:rsidR="00A866F1">
        <w:rPr>
          <w:rFonts w:ascii="Times New Roman" w:eastAsia="Times New Roman" w:hAnsi="Times New Roman" w:cs="Times New Roman"/>
          <w:sz w:val="24"/>
          <w:szCs w:val="24"/>
        </w:rPr>
        <w:t>utilize</w:t>
      </w:r>
      <w:r w:rsidRPr="006F4789" w:rsidR="008E3FFE">
        <w:rPr>
          <w:rFonts w:ascii="Times New Roman" w:eastAsia="Times New Roman" w:hAnsi="Times New Roman" w:cs="Times New Roman"/>
          <w:sz w:val="24"/>
          <w:szCs w:val="24"/>
        </w:rPr>
        <w:t xml:space="preserve"> electronic submissions. </w:t>
      </w:r>
    </w:p>
    <w:p w:rsidR="00560E55" w:rsidRPr="006F4789" w:rsidP="00816B80" w14:paraId="56247CBD" w14:textId="54B31F45">
      <w:pPr>
        <w:suppressAutoHyphens/>
        <w:spacing w:line="240" w:lineRule="auto"/>
        <w:rPr>
          <w:rFonts w:ascii="Times New Roman" w:eastAsia="Times New Roman" w:hAnsi="Times New Roman" w:cs="Times New Roman"/>
          <w:sz w:val="24"/>
          <w:szCs w:val="24"/>
        </w:rPr>
      </w:pPr>
      <w:r w:rsidRPr="006F4789">
        <w:rPr>
          <w:rFonts w:ascii="Times New Roman" w:hAnsi="Times New Roman" w:cs="Times New Roman"/>
          <w:color w:val="2B579A"/>
          <w:sz w:val="24"/>
          <w:szCs w:val="24"/>
          <w:shd w:val="clear" w:color="auto" w:fill="E6E6E6"/>
        </w:rPr>
        <w:fldChar w:fldCharType="begin"/>
      </w:r>
      <w:r w:rsidRPr="006F4789">
        <w:rPr>
          <w:rFonts w:ascii="Times New Roman" w:hAnsi="Times New Roman" w:cs="Times New Roman"/>
          <w:sz w:val="24"/>
          <w:szCs w:val="24"/>
        </w:rPr>
        <w:instrText>ADVANCE \R 0.95</w:instrText>
      </w:r>
      <w:r w:rsidRPr="006F4789">
        <w:rPr>
          <w:rFonts w:ascii="Times New Roman" w:hAnsi="Times New Roman" w:cs="Times New Roman"/>
          <w:color w:val="2B579A"/>
          <w:sz w:val="24"/>
          <w:szCs w:val="24"/>
          <w:shd w:val="clear" w:color="auto" w:fill="E6E6E6"/>
        </w:rPr>
        <w:fldChar w:fldCharType="end"/>
      </w:r>
      <w:r w:rsidRPr="00423D83">
        <w:rPr>
          <w:rFonts w:ascii="Times New Roman" w:eastAsia="Times New Roman" w:hAnsi="Times New Roman" w:cs="Times New Roman"/>
          <w:b/>
          <w:bCs/>
          <w:sz w:val="24"/>
          <w:szCs w:val="24"/>
        </w:rPr>
        <w:t>6.  Describe the consequence to Federal/DHS program or policy activities if the collection of information is not conducted, or is conducted less frequently, as well as any technical or legal obstacles to reducing burden.</w:t>
      </w:r>
    </w:p>
    <w:p w:rsidR="008F7B5F" w:rsidP="00816B80" w14:paraId="609942B9" w14:textId="0CAD85DB">
      <w:pPr>
        <w:suppressAutoHyphens/>
        <w:spacing w:before="60" w:line="240" w:lineRule="auto"/>
        <w:rPr>
          <w:rFonts w:ascii="Times New Roman" w:eastAsia="Times New Roman" w:hAnsi="Times New Roman" w:cs="Times New Roman"/>
          <w:spacing w:val="-3"/>
          <w:sz w:val="24"/>
          <w:szCs w:val="24"/>
        </w:rPr>
      </w:pPr>
      <w:r w:rsidRPr="0081234D">
        <w:rPr>
          <w:rFonts w:ascii="Times New Roman" w:eastAsia="Times New Roman" w:hAnsi="Times New Roman" w:cs="Times New Roman"/>
          <w:spacing w:val="-3"/>
          <w:sz w:val="24"/>
          <w:szCs w:val="24"/>
        </w:rPr>
        <w:t>The Nation’s critical infrastructure</w:t>
      </w:r>
      <w:r w:rsidRPr="0081234D" w:rsidR="00BF452C">
        <w:rPr>
          <w:rFonts w:ascii="Times New Roman" w:eastAsia="Times New Roman" w:hAnsi="Times New Roman" w:cs="Times New Roman"/>
          <w:spacing w:val="-3"/>
          <w:sz w:val="24"/>
          <w:szCs w:val="24"/>
        </w:rPr>
        <w:t xml:space="preserve"> is diverse and complex and must be secure and able to withstand and rapidly recover from all hazards</w:t>
      </w:r>
      <w:r w:rsidR="002A4C75">
        <w:rPr>
          <w:rFonts w:ascii="Times New Roman" w:eastAsia="Times New Roman" w:hAnsi="Times New Roman" w:cs="Times New Roman"/>
          <w:spacing w:val="-3"/>
          <w:sz w:val="24"/>
          <w:szCs w:val="24"/>
        </w:rPr>
        <w:t>, both current and future</w:t>
      </w:r>
      <w:r w:rsidRPr="0081234D" w:rsidR="00BF452C">
        <w:rPr>
          <w:rFonts w:ascii="Times New Roman" w:eastAsia="Times New Roman" w:hAnsi="Times New Roman" w:cs="Times New Roman"/>
          <w:spacing w:val="-3"/>
          <w:sz w:val="24"/>
          <w:szCs w:val="24"/>
        </w:rPr>
        <w:t xml:space="preserve">. </w:t>
      </w:r>
      <w:r w:rsidRPr="0081234D" w:rsidR="00D953BC">
        <w:rPr>
          <w:rFonts w:ascii="Times New Roman" w:eastAsia="Times New Roman" w:hAnsi="Times New Roman" w:cs="Times New Roman"/>
          <w:spacing w:val="-3"/>
          <w:sz w:val="24"/>
          <w:szCs w:val="24"/>
        </w:rPr>
        <w:t>Without the invaluable feedback from customers, potential customers, and critical infrastructure stakeholders</w:t>
      </w:r>
      <w:r w:rsidRPr="0081234D" w:rsidR="000E7909">
        <w:rPr>
          <w:rFonts w:ascii="Times New Roman" w:eastAsia="Times New Roman" w:hAnsi="Times New Roman" w:cs="Times New Roman"/>
          <w:spacing w:val="-3"/>
          <w:sz w:val="24"/>
          <w:szCs w:val="24"/>
        </w:rPr>
        <w:t xml:space="preserve">, </w:t>
      </w:r>
      <w:r w:rsidRPr="0081234D" w:rsidR="004B1AEF">
        <w:rPr>
          <w:rFonts w:ascii="Times New Roman" w:eastAsia="Times New Roman" w:hAnsi="Times New Roman" w:cs="Times New Roman"/>
          <w:spacing w:val="-3"/>
          <w:sz w:val="24"/>
          <w:szCs w:val="24"/>
        </w:rPr>
        <w:t xml:space="preserve">the Agency will </w:t>
      </w:r>
      <w:r w:rsidRPr="0081234D" w:rsidR="00DA4D84">
        <w:rPr>
          <w:rFonts w:ascii="Times New Roman" w:eastAsia="Times New Roman" w:hAnsi="Times New Roman" w:cs="Times New Roman"/>
          <w:spacing w:val="-3"/>
          <w:sz w:val="24"/>
          <w:szCs w:val="24"/>
        </w:rPr>
        <w:t xml:space="preserve">not </w:t>
      </w:r>
      <w:r w:rsidRPr="0081234D" w:rsidR="00370145">
        <w:rPr>
          <w:rFonts w:ascii="Times New Roman" w:eastAsia="Times New Roman" w:hAnsi="Times New Roman" w:cs="Times New Roman"/>
          <w:spacing w:val="-3"/>
          <w:sz w:val="24"/>
          <w:szCs w:val="24"/>
        </w:rPr>
        <w:t xml:space="preserve">have the required and proper information vital to the </w:t>
      </w:r>
      <w:r w:rsidRPr="0081234D" w:rsidR="000847F3">
        <w:rPr>
          <w:rFonts w:ascii="Times New Roman" w:eastAsia="Times New Roman" w:hAnsi="Times New Roman" w:cs="Times New Roman"/>
          <w:spacing w:val="-3"/>
          <w:sz w:val="24"/>
          <w:szCs w:val="24"/>
        </w:rPr>
        <w:t xml:space="preserve">management and improvement of the </w:t>
      </w:r>
      <w:r w:rsidRPr="0081234D" w:rsidR="00370145">
        <w:rPr>
          <w:rFonts w:ascii="Times New Roman" w:eastAsia="Times New Roman" w:hAnsi="Times New Roman" w:cs="Times New Roman"/>
          <w:spacing w:val="-3"/>
          <w:sz w:val="24"/>
          <w:szCs w:val="24"/>
        </w:rPr>
        <w:t xml:space="preserve">national effort </w:t>
      </w:r>
      <w:r w:rsidRPr="0081234D" w:rsidR="00956F80">
        <w:rPr>
          <w:rFonts w:ascii="Times New Roman" w:eastAsia="Times New Roman" w:hAnsi="Times New Roman" w:cs="Times New Roman"/>
          <w:spacing w:val="-3"/>
          <w:sz w:val="24"/>
          <w:szCs w:val="24"/>
        </w:rPr>
        <w:t xml:space="preserve">of evaluating and ensuring the stability of critical infrastructure systems, </w:t>
      </w:r>
      <w:r w:rsidR="00AB615F">
        <w:rPr>
          <w:rFonts w:ascii="Times New Roman" w:eastAsia="Times New Roman" w:hAnsi="Times New Roman" w:cs="Times New Roman"/>
          <w:spacing w:val="-3"/>
          <w:sz w:val="24"/>
          <w:szCs w:val="24"/>
        </w:rPr>
        <w:t xml:space="preserve">national </w:t>
      </w:r>
      <w:r w:rsidRPr="0081234D" w:rsidR="00956F80">
        <w:rPr>
          <w:rFonts w:ascii="Times New Roman" w:eastAsia="Times New Roman" w:hAnsi="Times New Roman" w:cs="Times New Roman"/>
          <w:spacing w:val="-3"/>
          <w:sz w:val="24"/>
          <w:szCs w:val="24"/>
        </w:rPr>
        <w:t xml:space="preserve">policies, and </w:t>
      </w:r>
      <w:r w:rsidR="00AB615F">
        <w:rPr>
          <w:rFonts w:ascii="Times New Roman" w:eastAsia="Times New Roman" w:hAnsi="Times New Roman" w:cs="Times New Roman"/>
          <w:spacing w:val="-3"/>
          <w:sz w:val="24"/>
          <w:szCs w:val="24"/>
        </w:rPr>
        <w:t xml:space="preserve">emergency communications </w:t>
      </w:r>
      <w:r w:rsidRPr="0081234D" w:rsidR="00956F80">
        <w:rPr>
          <w:rFonts w:ascii="Times New Roman" w:eastAsia="Times New Roman" w:hAnsi="Times New Roman" w:cs="Times New Roman"/>
          <w:spacing w:val="-3"/>
          <w:sz w:val="24"/>
          <w:szCs w:val="24"/>
        </w:rPr>
        <w:t xml:space="preserve">initiatives. </w:t>
      </w:r>
      <w:r w:rsidRPr="0081234D" w:rsidR="00D6234B">
        <w:rPr>
          <w:rFonts w:ascii="Times New Roman" w:eastAsia="Times New Roman" w:hAnsi="Times New Roman" w:cs="Times New Roman"/>
          <w:spacing w:val="-3"/>
          <w:sz w:val="24"/>
          <w:szCs w:val="24"/>
        </w:rPr>
        <w:t xml:space="preserve">It is critical to </w:t>
      </w:r>
      <w:r w:rsidRPr="0081234D" w:rsidR="00FE7105">
        <w:rPr>
          <w:rFonts w:ascii="Times New Roman" w:eastAsia="Times New Roman" w:hAnsi="Times New Roman" w:cs="Times New Roman"/>
          <w:spacing w:val="-3"/>
          <w:sz w:val="24"/>
          <w:szCs w:val="24"/>
        </w:rPr>
        <w:t>have the ability to m</w:t>
      </w:r>
      <w:r w:rsidRPr="0081234D" w:rsidR="000E7909">
        <w:rPr>
          <w:rFonts w:ascii="Times New Roman" w:eastAsia="Times New Roman" w:hAnsi="Times New Roman" w:cs="Times New Roman"/>
          <w:spacing w:val="-3"/>
          <w:sz w:val="24"/>
          <w:szCs w:val="24"/>
        </w:rPr>
        <w:t xml:space="preserve">easure the outcome of critical infrastructure sector efforts by collecting </w:t>
      </w:r>
      <w:r w:rsidRPr="0081234D" w:rsidR="001D7ADE">
        <w:rPr>
          <w:rFonts w:ascii="Times New Roman" w:eastAsia="Times New Roman" w:hAnsi="Times New Roman" w:cs="Times New Roman"/>
          <w:spacing w:val="-3"/>
          <w:sz w:val="24"/>
          <w:szCs w:val="24"/>
        </w:rPr>
        <w:t>data</w:t>
      </w:r>
      <w:r w:rsidRPr="0081234D" w:rsidR="000E7909">
        <w:rPr>
          <w:rFonts w:ascii="Times New Roman" w:eastAsia="Times New Roman" w:hAnsi="Times New Roman" w:cs="Times New Roman"/>
          <w:spacing w:val="-3"/>
          <w:sz w:val="24"/>
          <w:szCs w:val="24"/>
        </w:rPr>
        <w:t xml:space="preserve"> on intent to </w:t>
      </w:r>
      <w:r w:rsidRPr="0081234D" w:rsidR="00DA2C08">
        <w:rPr>
          <w:rFonts w:ascii="Times New Roman" w:eastAsia="Times New Roman" w:hAnsi="Times New Roman" w:cs="Times New Roman"/>
          <w:spacing w:val="-3"/>
          <w:sz w:val="24"/>
          <w:szCs w:val="24"/>
        </w:rPr>
        <w:t>act</w:t>
      </w:r>
      <w:r w:rsidRPr="0081234D" w:rsidR="000E7909">
        <w:rPr>
          <w:rFonts w:ascii="Times New Roman" w:eastAsia="Times New Roman" w:hAnsi="Times New Roman" w:cs="Times New Roman"/>
          <w:spacing w:val="-3"/>
          <w:sz w:val="24"/>
          <w:szCs w:val="24"/>
        </w:rPr>
        <w:t xml:space="preserve"> based on the information, tools, and/or capabilities provided to them </w:t>
      </w:r>
      <w:r w:rsidRPr="0081234D" w:rsidR="00FE7105">
        <w:rPr>
          <w:rFonts w:ascii="Times New Roman" w:eastAsia="Times New Roman" w:hAnsi="Times New Roman" w:cs="Times New Roman"/>
          <w:spacing w:val="-3"/>
          <w:sz w:val="24"/>
          <w:szCs w:val="24"/>
        </w:rPr>
        <w:t>to maintain compliance</w:t>
      </w:r>
      <w:r w:rsidRPr="0081234D" w:rsidR="002A22C3">
        <w:rPr>
          <w:rFonts w:ascii="Times New Roman" w:eastAsia="Times New Roman" w:hAnsi="Times New Roman" w:cs="Times New Roman"/>
          <w:spacing w:val="-3"/>
          <w:sz w:val="24"/>
          <w:szCs w:val="24"/>
        </w:rPr>
        <w:t xml:space="preserve">, </w:t>
      </w:r>
      <w:r w:rsidRPr="0081234D" w:rsidR="00FE7105">
        <w:rPr>
          <w:rFonts w:ascii="Times New Roman" w:eastAsia="Times New Roman" w:hAnsi="Times New Roman" w:cs="Times New Roman"/>
          <w:spacing w:val="-3"/>
          <w:sz w:val="24"/>
          <w:szCs w:val="24"/>
        </w:rPr>
        <w:t>improve national security tools and emergency communications</w:t>
      </w:r>
      <w:r w:rsidRPr="0081234D" w:rsidR="002A22C3">
        <w:rPr>
          <w:rFonts w:ascii="Times New Roman" w:eastAsia="Times New Roman" w:hAnsi="Times New Roman" w:cs="Times New Roman"/>
          <w:spacing w:val="-3"/>
          <w:sz w:val="24"/>
          <w:szCs w:val="24"/>
        </w:rPr>
        <w:t xml:space="preserve">, and mitigate </w:t>
      </w:r>
      <w:r w:rsidRPr="0081234D" w:rsidR="0097581D">
        <w:rPr>
          <w:rFonts w:ascii="Times New Roman" w:eastAsia="Times New Roman" w:hAnsi="Times New Roman" w:cs="Times New Roman"/>
          <w:spacing w:val="-3"/>
          <w:sz w:val="24"/>
          <w:szCs w:val="24"/>
        </w:rPr>
        <w:t xml:space="preserve">cyber risks. </w:t>
      </w:r>
      <w:r w:rsidRPr="0081234D" w:rsidR="00FE7105">
        <w:rPr>
          <w:rFonts w:ascii="Times New Roman" w:eastAsia="Times New Roman" w:hAnsi="Times New Roman" w:cs="Times New Roman"/>
          <w:spacing w:val="-3"/>
          <w:sz w:val="24"/>
          <w:szCs w:val="24"/>
        </w:rPr>
        <w:t xml:space="preserve"> </w:t>
      </w:r>
    </w:p>
    <w:p w:rsidR="00385A6C" w:rsidRPr="008831F9" w:rsidP="00816B80" w14:paraId="2CB31EE6" w14:textId="56DC8FA9">
      <w:pPr>
        <w:suppressAutoHyphens/>
        <w:spacing w:before="60" w:line="240" w:lineRule="auto"/>
        <w:rPr>
          <w:rFonts w:ascii="Times New Roman" w:eastAsia="Times New Roman" w:hAnsi="Times New Roman" w:cs="Times New Roman"/>
          <w:spacing w:val="-3"/>
          <w:sz w:val="24"/>
          <w:szCs w:val="24"/>
        </w:rPr>
      </w:pPr>
      <w:r w:rsidRPr="008831F9">
        <w:rPr>
          <w:rFonts w:ascii="Times New Roman" w:hAnsi="Times New Roman" w:cs="Times New Roman"/>
          <w:sz w:val="24"/>
          <w:szCs w:val="24"/>
        </w:rPr>
        <w:t>Today’s rapid pace of technological innovation in communications technology shows no signs of slowing down. Hardware continues to evolve at a rapid pace and will become increasingly capable of harnessing new levels of processing speed, energy performance, and scale. Software-defined networking is transforming the way entities build and operate networks and deliver real-time services. Cloud and virtualization technologies will continue to ensure improved cost efficiency and adaptability, and Secure Development and Operations (DevOps) will speed up time to market. The integration of artificial intelligence (AI) into fully programmable networks promises to turn complexity into efficiency.</w:t>
      </w:r>
    </w:p>
    <w:p w:rsidR="00F73C8A" w:rsidRPr="0097431A" w:rsidP="00F73C8A" w14:paraId="67BF5CAA" w14:textId="3CA223B3">
      <w:pPr>
        <w:autoSpaceDE w:val="0"/>
        <w:autoSpaceDN w:val="0"/>
        <w:adjustRightInd w:val="0"/>
        <w:spacing w:after="0" w:line="240" w:lineRule="auto"/>
        <w:rPr>
          <w:rFonts w:ascii="Times New Roman" w:eastAsia="Times New Roman" w:hAnsi="Times New Roman" w:cs="Times New Roman"/>
          <w:spacing w:val="-3"/>
          <w:sz w:val="24"/>
          <w:szCs w:val="24"/>
        </w:rPr>
      </w:pPr>
      <w:r w:rsidRPr="0097431A">
        <w:rPr>
          <w:rFonts w:ascii="Times New Roman" w:eastAsia="Times New Roman" w:hAnsi="Times New Roman" w:cs="Times New Roman"/>
          <w:spacing w:val="-3"/>
          <w:sz w:val="24"/>
          <w:szCs w:val="24"/>
        </w:rPr>
        <w:t>The consequences that can result if the information is not collected are detrimental</w:t>
      </w:r>
      <w:r w:rsidRPr="0097431A" w:rsidR="005434CE">
        <w:rPr>
          <w:rFonts w:ascii="Times New Roman" w:eastAsia="Times New Roman" w:hAnsi="Times New Roman" w:cs="Times New Roman"/>
          <w:spacing w:val="-3"/>
          <w:sz w:val="24"/>
          <w:szCs w:val="24"/>
        </w:rPr>
        <w:t xml:space="preserve"> as i</w:t>
      </w:r>
      <w:r w:rsidRPr="0097431A">
        <w:rPr>
          <w:rFonts w:ascii="Times New Roman" w:eastAsia="Times New Roman" w:hAnsi="Times New Roman" w:cs="Times New Roman"/>
          <w:spacing w:val="-3"/>
          <w:sz w:val="24"/>
          <w:szCs w:val="24"/>
        </w:rPr>
        <w:t>nteroperability will not continue to evolve at the same pace of technology</w:t>
      </w:r>
      <w:r w:rsidRPr="0097431A" w:rsidR="005434CE">
        <w:rPr>
          <w:rFonts w:ascii="Times New Roman" w:eastAsia="Times New Roman" w:hAnsi="Times New Roman" w:cs="Times New Roman"/>
          <w:spacing w:val="-3"/>
          <w:sz w:val="24"/>
          <w:szCs w:val="24"/>
        </w:rPr>
        <w:t>, thus leaving the nation vulnerable and more susceptible to attacks</w:t>
      </w:r>
      <w:r w:rsidRPr="0097431A">
        <w:rPr>
          <w:rFonts w:ascii="Times New Roman" w:eastAsia="Times New Roman" w:hAnsi="Times New Roman" w:cs="Times New Roman"/>
          <w:spacing w:val="-3"/>
          <w:sz w:val="24"/>
          <w:szCs w:val="24"/>
        </w:rPr>
        <w:t xml:space="preserve">. The rapid advancement of current and future technology requires the necessity of the Agency to </w:t>
      </w:r>
      <w:r w:rsidRPr="0097431A" w:rsidR="00817C61">
        <w:rPr>
          <w:rFonts w:ascii="Times New Roman" w:eastAsia="Times New Roman" w:hAnsi="Times New Roman" w:cs="Times New Roman"/>
          <w:spacing w:val="-3"/>
          <w:sz w:val="24"/>
          <w:szCs w:val="24"/>
        </w:rPr>
        <w:t xml:space="preserve">collect this information to withstand stress events without suffering operational compromise or the ability to adapt </w:t>
      </w:r>
      <w:r w:rsidRPr="0097431A" w:rsidR="005D0E51">
        <w:rPr>
          <w:rFonts w:ascii="Times New Roman" w:eastAsia="Times New Roman" w:hAnsi="Times New Roman" w:cs="Times New Roman"/>
          <w:spacing w:val="-3"/>
          <w:sz w:val="24"/>
          <w:szCs w:val="24"/>
        </w:rPr>
        <w:t xml:space="preserve">to the strain to minimize compromise. </w:t>
      </w:r>
    </w:p>
    <w:p w:rsidR="00F73C8A" w:rsidP="00F73C8A" w14:paraId="4EF844A0" w14:textId="77777777">
      <w:pPr>
        <w:autoSpaceDE w:val="0"/>
        <w:autoSpaceDN w:val="0"/>
        <w:adjustRightInd w:val="0"/>
        <w:spacing w:after="0" w:line="240" w:lineRule="auto"/>
        <w:rPr>
          <w:rFonts w:ascii="Times New Roman" w:eastAsia="Times New Roman" w:hAnsi="Times New Roman" w:cs="Times New Roman"/>
          <w:spacing w:val="-3"/>
          <w:sz w:val="24"/>
          <w:szCs w:val="24"/>
        </w:rPr>
      </w:pPr>
    </w:p>
    <w:p w:rsidR="00DC135E" w:rsidRPr="00486B29" w:rsidP="00A330D9" w14:paraId="40FC632D" w14:textId="5F9EB72C">
      <w:pPr>
        <w:autoSpaceDE w:val="0"/>
        <w:autoSpaceDN w:val="0"/>
        <w:adjustRightInd w:val="0"/>
        <w:spacing w:after="0" w:line="240" w:lineRule="auto"/>
        <w:rPr>
          <w:rFonts w:ascii="Times New Roman" w:hAnsi="Times New Roman" w:cs="Times New Roman"/>
          <w:sz w:val="24"/>
          <w:szCs w:val="24"/>
        </w:rPr>
      </w:pPr>
      <w:r w:rsidRPr="00486B29">
        <w:rPr>
          <w:rFonts w:ascii="Times New Roman" w:hAnsi="Times New Roman" w:cs="Times New Roman"/>
          <w:sz w:val="24"/>
          <w:szCs w:val="24"/>
        </w:rPr>
        <w:t>Innovation will continue to drive both the global economy and the Nation’s security and developments of quantum technology, useful and resilient optimization solutions.</w:t>
      </w:r>
      <w:r w:rsidRPr="00486B29" w:rsidR="00556447">
        <w:rPr>
          <w:rFonts w:ascii="Times New Roman" w:hAnsi="Times New Roman" w:cs="Times New Roman"/>
          <w:sz w:val="24"/>
          <w:szCs w:val="24"/>
        </w:rPr>
        <w:t xml:space="preserve"> </w:t>
      </w:r>
      <w:r w:rsidRPr="00486B29" w:rsidR="00EC09F0">
        <w:rPr>
          <w:rFonts w:ascii="Times New Roman" w:eastAsia="Times New Roman" w:hAnsi="Times New Roman" w:cs="Times New Roman"/>
          <w:spacing w:val="-3"/>
          <w:sz w:val="24"/>
          <w:szCs w:val="24"/>
        </w:rPr>
        <w:t xml:space="preserve">Virtually every aspect of </w:t>
      </w:r>
      <w:r w:rsidRPr="00486B29" w:rsidR="009C7EE7">
        <w:rPr>
          <w:rFonts w:ascii="Times New Roman" w:eastAsia="Times New Roman" w:hAnsi="Times New Roman" w:cs="Times New Roman"/>
          <w:spacing w:val="-3"/>
          <w:sz w:val="24"/>
          <w:szCs w:val="24"/>
        </w:rPr>
        <w:t>first responder and national security personnel communications</w:t>
      </w:r>
      <w:r w:rsidRPr="00486B29" w:rsidR="00EC09F0">
        <w:rPr>
          <w:rFonts w:ascii="Times New Roman" w:eastAsia="Times New Roman" w:hAnsi="Times New Roman" w:cs="Times New Roman"/>
          <w:spacing w:val="-3"/>
          <w:sz w:val="24"/>
          <w:szCs w:val="24"/>
        </w:rPr>
        <w:t xml:space="preserve"> will have some dependence upon the real time functions of </w:t>
      </w:r>
      <w:r w:rsidRPr="00486B29" w:rsidR="009B3188">
        <w:rPr>
          <w:rFonts w:ascii="Times New Roman" w:eastAsia="Times New Roman" w:hAnsi="Times New Roman" w:cs="Times New Roman"/>
          <w:spacing w:val="-3"/>
          <w:sz w:val="24"/>
          <w:szCs w:val="24"/>
        </w:rPr>
        <w:t xml:space="preserve">cloud services, next generation networks, </w:t>
      </w:r>
      <w:r w:rsidRPr="00486B29">
        <w:rPr>
          <w:rFonts w:ascii="Times New Roman" w:eastAsia="Times New Roman" w:hAnsi="Times New Roman" w:cs="Times New Roman"/>
          <w:spacing w:val="-3"/>
          <w:sz w:val="24"/>
          <w:szCs w:val="24"/>
        </w:rPr>
        <w:t>artificial intelligence (AI)</w:t>
      </w:r>
      <w:r w:rsidRPr="00486B29" w:rsidR="00950F0A">
        <w:rPr>
          <w:rFonts w:ascii="Times New Roman" w:eastAsia="Times New Roman" w:hAnsi="Times New Roman" w:cs="Times New Roman"/>
          <w:spacing w:val="-3"/>
          <w:sz w:val="24"/>
          <w:szCs w:val="24"/>
        </w:rPr>
        <w:t>, and machine learning</w:t>
      </w:r>
      <w:r w:rsidRPr="00486B29">
        <w:rPr>
          <w:rFonts w:ascii="Times New Roman" w:eastAsia="Times New Roman" w:hAnsi="Times New Roman" w:cs="Times New Roman"/>
          <w:spacing w:val="-3"/>
          <w:sz w:val="24"/>
          <w:szCs w:val="24"/>
        </w:rPr>
        <w:t xml:space="preserve"> (ML)</w:t>
      </w:r>
      <w:r w:rsidRPr="00486B29" w:rsidR="00764005">
        <w:rPr>
          <w:rFonts w:ascii="Times New Roman" w:eastAsia="Times New Roman" w:hAnsi="Times New Roman" w:cs="Times New Roman"/>
          <w:spacing w:val="-3"/>
          <w:sz w:val="24"/>
          <w:szCs w:val="24"/>
        </w:rPr>
        <w:t xml:space="preserve">. </w:t>
      </w:r>
      <w:r w:rsidRPr="00486B29" w:rsidR="00B37232">
        <w:rPr>
          <w:rFonts w:ascii="Times New Roman" w:hAnsi="Times New Roman" w:cs="Times New Roman"/>
          <w:sz w:val="24"/>
          <w:szCs w:val="24"/>
        </w:rPr>
        <w:t>With the rollout of digital transformation initiatives in critical infrastructure and critical manufacturing organizations comes the adoption of new enabling technologies that are expected to increase productivity, improve operational visibility, reduce cost, and increase safety.</w:t>
      </w:r>
    </w:p>
    <w:p w:rsidR="00341CF6" w:rsidP="00A330D9" w14:paraId="694E35ED" w14:textId="77777777">
      <w:pPr>
        <w:autoSpaceDE w:val="0"/>
        <w:autoSpaceDN w:val="0"/>
        <w:adjustRightInd w:val="0"/>
        <w:spacing w:after="0" w:line="240" w:lineRule="auto"/>
        <w:rPr>
          <w:rFonts w:ascii="Times New Roman" w:hAnsi="Times New Roman" w:cs="Times New Roman"/>
          <w:color w:val="FF0000"/>
          <w:sz w:val="24"/>
          <w:szCs w:val="24"/>
        </w:rPr>
      </w:pPr>
    </w:p>
    <w:p w:rsidR="00341CF6" w:rsidRPr="005C26D1" w:rsidP="00A330D9" w14:paraId="24DBF807" w14:textId="7948DB3B">
      <w:pPr>
        <w:autoSpaceDE w:val="0"/>
        <w:autoSpaceDN w:val="0"/>
        <w:adjustRightInd w:val="0"/>
        <w:spacing w:after="0" w:line="240" w:lineRule="auto"/>
        <w:rPr>
          <w:rFonts w:ascii="Times New Roman" w:hAnsi="Times New Roman" w:cs="Times New Roman"/>
          <w:sz w:val="24"/>
          <w:szCs w:val="24"/>
        </w:rPr>
      </w:pPr>
      <w:r w:rsidRPr="005C26D1">
        <w:rPr>
          <w:rFonts w:ascii="Times New Roman" w:hAnsi="Times New Roman" w:cs="Times New Roman"/>
          <w:sz w:val="24"/>
          <w:szCs w:val="24"/>
        </w:rPr>
        <w:t>The exponential increase in</w:t>
      </w:r>
      <w:r w:rsidRPr="005C26D1" w:rsidR="00DA282F">
        <w:rPr>
          <w:rFonts w:ascii="Times New Roman" w:hAnsi="Times New Roman" w:cs="Times New Roman"/>
          <w:sz w:val="24"/>
          <w:szCs w:val="24"/>
        </w:rPr>
        <w:t xml:space="preserve"> cellular technology and the sheer magnitude of connected 5G devices </w:t>
      </w:r>
      <w:r w:rsidRPr="005C26D1" w:rsidR="00E1289C">
        <w:rPr>
          <w:rFonts w:ascii="Times New Roman" w:hAnsi="Times New Roman" w:cs="Times New Roman"/>
          <w:sz w:val="24"/>
          <w:szCs w:val="24"/>
        </w:rPr>
        <w:t xml:space="preserve">will </w:t>
      </w:r>
      <w:r w:rsidRPr="005C26D1" w:rsidR="0051421C">
        <w:rPr>
          <w:rFonts w:ascii="Times New Roman" w:hAnsi="Times New Roman" w:cs="Times New Roman"/>
          <w:sz w:val="24"/>
          <w:szCs w:val="24"/>
        </w:rPr>
        <w:t>increase the overall vulnerability footprint for both legacy and new devices.</w:t>
      </w:r>
      <w:r w:rsidRPr="005C26D1" w:rsidR="00924E70">
        <w:rPr>
          <w:rFonts w:ascii="Times New Roman" w:hAnsi="Times New Roman" w:cs="Times New Roman"/>
          <w:sz w:val="24"/>
          <w:szCs w:val="24"/>
        </w:rPr>
        <w:t xml:space="preserve"> 5G also leverages other technologies (e.g., software defined network, cloud native infrastructure, network slicing, edge computing) and legacy networks (e.g., 4G LTE) which introduce other attack vectors per se. Since 5G technology will be increasingly leveraging predominantly </w:t>
      </w:r>
      <w:r w:rsidR="000C2DC8">
        <w:rPr>
          <w:rFonts w:ascii="Times New Roman" w:hAnsi="Times New Roman" w:cs="Times New Roman"/>
          <w:sz w:val="24"/>
          <w:szCs w:val="24"/>
        </w:rPr>
        <w:t>information technology (</w:t>
      </w:r>
      <w:r w:rsidRPr="005C26D1" w:rsidR="00924E70">
        <w:rPr>
          <w:rFonts w:ascii="Times New Roman" w:hAnsi="Times New Roman" w:cs="Times New Roman"/>
          <w:sz w:val="24"/>
          <w:szCs w:val="24"/>
        </w:rPr>
        <w:t>IT</w:t>
      </w:r>
      <w:r w:rsidR="000C2DC8">
        <w:rPr>
          <w:rFonts w:ascii="Times New Roman" w:hAnsi="Times New Roman" w:cs="Times New Roman"/>
          <w:sz w:val="24"/>
          <w:szCs w:val="24"/>
        </w:rPr>
        <w:t>)</w:t>
      </w:r>
      <w:r w:rsidRPr="005C26D1" w:rsidR="00924E70">
        <w:rPr>
          <w:rFonts w:ascii="Times New Roman" w:hAnsi="Times New Roman" w:cs="Times New Roman"/>
          <w:sz w:val="24"/>
          <w:szCs w:val="24"/>
        </w:rPr>
        <w:t xml:space="preserve"> infrastructure, the risk of IT being compromised and being used to pivot into </w:t>
      </w:r>
      <w:r w:rsidR="000C2DC8">
        <w:rPr>
          <w:rFonts w:ascii="Times New Roman" w:hAnsi="Times New Roman" w:cs="Times New Roman"/>
          <w:sz w:val="24"/>
          <w:szCs w:val="24"/>
        </w:rPr>
        <w:t>operation</w:t>
      </w:r>
      <w:r w:rsidR="004B1B48">
        <w:rPr>
          <w:rFonts w:ascii="Times New Roman" w:hAnsi="Times New Roman" w:cs="Times New Roman"/>
          <w:sz w:val="24"/>
          <w:szCs w:val="24"/>
        </w:rPr>
        <w:t>al</w:t>
      </w:r>
      <w:r w:rsidR="000C2DC8">
        <w:rPr>
          <w:rFonts w:ascii="Times New Roman" w:hAnsi="Times New Roman" w:cs="Times New Roman"/>
          <w:sz w:val="24"/>
          <w:szCs w:val="24"/>
        </w:rPr>
        <w:t xml:space="preserve"> technology (</w:t>
      </w:r>
      <w:r w:rsidRPr="005C26D1" w:rsidR="00924E70">
        <w:rPr>
          <w:rFonts w:ascii="Times New Roman" w:hAnsi="Times New Roman" w:cs="Times New Roman"/>
          <w:sz w:val="24"/>
          <w:szCs w:val="24"/>
        </w:rPr>
        <w:t>OT</w:t>
      </w:r>
      <w:r w:rsidR="000C2DC8">
        <w:rPr>
          <w:rFonts w:ascii="Times New Roman" w:hAnsi="Times New Roman" w:cs="Times New Roman"/>
          <w:sz w:val="24"/>
          <w:szCs w:val="24"/>
        </w:rPr>
        <w:t>)</w:t>
      </w:r>
      <w:r w:rsidRPr="005C26D1" w:rsidR="00924E70">
        <w:rPr>
          <w:rFonts w:ascii="Times New Roman" w:hAnsi="Times New Roman" w:cs="Times New Roman"/>
          <w:sz w:val="24"/>
          <w:szCs w:val="24"/>
        </w:rPr>
        <w:t xml:space="preserve"> heightens. Organizations who use 5G for wide area network connectivity (backhaul) will typically be dependent on 5G service providers for connectivity. Subsequently, this results in loss of visibility in terms of any cyber risk associated with using 3rd party infrastructure. Similarly, even when using 5G private network technology, there could be </w:t>
      </w:r>
      <w:r w:rsidRPr="005C26D1" w:rsidR="00924E70">
        <w:rPr>
          <w:rFonts w:ascii="Times New Roman" w:hAnsi="Times New Roman" w:cs="Times New Roman"/>
          <w:sz w:val="24"/>
          <w:szCs w:val="24"/>
        </w:rPr>
        <w:t xml:space="preserve">loss of visibility to network traffic and any underlying threats due to the 5G protocol encapsulation which masks the network traffic. </w:t>
      </w:r>
      <w:r w:rsidR="00E340E1">
        <w:rPr>
          <w:rFonts w:ascii="Times New Roman" w:hAnsi="Times New Roman" w:cs="Times New Roman"/>
          <w:sz w:val="24"/>
          <w:szCs w:val="24"/>
        </w:rPr>
        <w:t>Zero trust architecture (</w:t>
      </w:r>
      <w:r w:rsidRPr="005C26D1" w:rsidR="00924E70">
        <w:rPr>
          <w:rFonts w:ascii="Times New Roman" w:hAnsi="Times New Roman" w:cs="Times New Roman"/>
          <w:sz w:val="24"/>
          <w:szCs w:val="24"/>
        </w:rPr>
        <w:t>ZTA</w:t>
      </w:r>
      <w:r w:rsidR="00E340E1">
        <w:rPr>
          <w:rFonts w:ascii="Times New Roman" w:hAnsi="Times New Roman" w:cs="Times New Roman"/>
          <w:sz w:val="24"/>
          <w:szCs w:val="24"/>
        </w:rPr>
        <w:t>)</w:t>
      </w:r>
      <w:r w:rsidRPr="005C26D1" w:rsidR="00924E70">
        <w:rPr>
          <w:rFonts w:ascii="Times New Roman" w:hAnsi="Times New Roman" w:cs="Times New Roman"/>
          <w:sz w:val="24"/>
          <w:szCs w:val="24"/>
        </w:rPr>
        <w:t xml:space="preserve"> implementation is expected to play an important role in protecting 5G Networks.</w:t>
      </w:r>
    </w:p>
    <w:p w:rsidR="008E766D" w:rsidRPr="005C26D1" w:rsidP="00A330D9" w14:paraId="555181D4" w14:textId="77777777">
      <w:pPr>
        <w:autoSpaceDE w:val="0"/>
        <w:autoSpaceDN w:val="0"/>
        <w:adjustRightInd w:val="0"/>
        <w:spacing w:after="0" w:line="240" w:lineRule="auto"/>
        <w:rPr>
          <w:rFonts w:ascii="Times New Roman" w:hAnsi="Times New Roman" w:cs="Times New Roman"/>
          <w:sz w:val="24"/>
          <w:szCs w:val="24"/>
        </w:rPr>
      </w:pPr>
    </w:p>
    <w:p w:rsidR="008E766D" w:rsidRPr="005C26D1" w:rsidP="00A330D9" w14:paraId="01A23747" w14:textId="5C660464">
      <w:pPr>
        <w:autoSpaceDE w:val="0"/>
        <w:autoSpaceDN w:val="0"/>
        <w:adjustRightInd w:val="0"/>
        <w:spacing w:after="0" w:line="240" w:lineRule="auto"/>
        <w:rPr>
          <w:rFonts w:ascii="Times New Roman" w:hAnsi="Times New Roman" w:cs="Times New Roman"/>
          <w:sz w:val="24"/>
          <w:szCs w:val="24"/>
        </w:rPr>
      </w:pPr>
      <w:r w:rsidRPr="005C26D1">
        <w:rPr>
          <w:rFonts w:ascii="Times New Roman" w:hAnsi="Times New Roman" w:cs="Times New Roman"/>
          <w:sz w:val="24"/>
          <w:szCs w:val="24"/>
        </w:rPr>
        <w:t xml:space="preserve">Usage of the massively increased available data from biometrics, video, </w:t>
      </w:r>
      <w:r w:rsidR="00E340E1">
        <w:rPr>
          <w:rFonts w:ascii="Times New Roman" w:hAnsi="Times New Roman" w:cs="Times New Roman"/>
          <w:sz w:val="24"/>
          <w:szCs w:val="24"/>
        </w:rPr>
        <w:t>Internet of Things (</w:t>
      </w:r>
      <w:r w:rsidRPr="005C26D1">
        <w:rPr>
          <w:rFonts w:ascii="Times New Roman" w:hAnsi="Times New Roman" w:cs="Times New Roman"/>
          <w:sz w:val="24"/>
          <w:szCs w:val="24"/>
        </w:rPr>
        <w:t>IoT</w:t>
      </w:r>
      <w:r w:rsidR="00E340E1">
        <w:rPr>
          <w:rFonts w:ascii="Times New Roman" w:hAnsi="Times New Roman" w:cs="Times New Roman"/>
          <w:sz w:val="24"/>
          <w:szCs w:val="24"/>
        </w:rPr>
        <w:t>)</w:t>
      </w:r>
      <w:r w:rsidRPr="005C26D1">
        <w:rPr>
          <w:rFonts w:ascii="Times New Roman" w:hAnsi="Times New Roman" w:cs="Times New Roman"/>
          <w:sz w:val="24"/>
          <w:szCs w:val="24"/>
        </w:rPr>
        <w:t xml:space="preserve"> sensors, unmanned vehicles, etc. will require a range of capabilities, including public safety-grade edge computing</w:t>
      </w:r>
      <w:r w:rsidRPr="005C26D1" w:rsidR="00267196">
        <w:rPr>
          <w:rFonts w:ascii="Times New Roman" w:hAnsi="Times New Roman" w:cs="Times New Roman"/>
          <w:sz w:val="24"/>
          <w:szCs w:val="24"/>
        </w:rPr>
        <w:t xml:space="preserve"> </w:t>
      </w:r>
      <w:r w:rsidRPr="005C26D1">
        <w:rPr>
          <w:rFonts w:ascii="Times New Roman" w:hAnsi="Times New Roman" w:cs="Times New Roman"/>
          <w:sz w:val="24"/>
          <w:szCs w:val="24"/>
        </w:rPr>
        <w:t>learning</w:t>
      </w:r>
      <w:r w:rsidRPr="005C26D1" w:rsidR="00267196">
        <w:rPr>
          <w:rFonts w:ascii="Times New Roman" w:hAnsi="Times New Roman" w:cs="Times New Roman"/>
          <w:sz w:val="24"/>
          <w:szCs w:val="24"/>
        </w:rPr>
        <w:t xml:space="preserve">, </w:t>
      </w:r>
      <w:r w:rsidRPr="005C26D1">
        <w:rPr>
          <w:rFonts w:ascii="Times New Roman" w:hAnsi="Times New Roman" w:cs="Times New Roman"/>
          <w:sz w:val="24"/>
          <w:szCs w:val="24"/>
        </w:rPr>
        <w:t xml:space="preserve">AI/ML, and enhanced human-computer interface methods such as haptics, heads-up displays for responders, and augmented reality integration. The public safety communications ecosystems will need to leverage a distributed core that integrates seamlessly into a single, geo-redundant architecture covering multiple emergency systems, such as the </w:t>
      </w:r>
      <w:r w:rsidR="001C75D4">
        <w:rPr>
          <w:rFonts w:ascii="Times New Roman" w:hAnsi="Times New Roman" w:cs="Times New Roman"/>
          <w:sz w:val="24"/>
          <w:szCs w:val="24"/>
        </w:rPr>
        <w:t>nationwide public safety broadband network (</w:t>
      </w:r>
      <w:r w:rsidRPr="005C26D1">
        <w:rPr>
          <w:rFonts w:ascii="Times New Roman" w:hAnsi="Times New Roman" w:cs="Times New Roman"/>
          <w:sz w:val="24"/>
          <w:szCs w:val="24"/>
        </w:rPr>
        <w:t>NPSBN</w:t>
      </w:r>
      <w:r w:rsidR="001C75D4">
        <w:rPr>
          <w:rFonts w:ascii="Times New Roman" w:hAnsi="Times New Roman" w:cs="Times New Roman"/>
          <w:sz w:val="24"/>
          <w:szCs w:val="24"/>
        </w:rPr>
        <w:t>)</w:t>
      </w:r>
      <w:r w:rsidRPr="005C26D1">
        <w:rPr>
          <w:rFonts w:ascii="Times New Roman" w:hAnsi="Times New Roman" w:cs="Times New Roman"/>
          <w:sz w:val="24"/>
          <w:szCs w:val="24"/>
        </w:rPr>
        <w:t xml:space="preserve">, Next Generation 911, and computer-aided dispatch and multiple access technologies, such as </w:t>
      </w:r>
      <w:r w:rsidR="001C75D4">
        <w:rPr>
          <w:rFonts w:ascii="Times New Roman" w:hAnsi="Times New Roman" w:cs="Times New Roman"/>
          <w:sz w:val="24"/>
          <w:szCs w:val="24"/>
        </w:rPr>
        <w:t>land mobile radio (</w:t>
      </w:r>
      <w:r w:rsidRPr="005C26D1">
        <w:rPr>
          <w:rFonts w:ascii="Times New Roman" w:hAnsi="Times New Roman" w:cs="Times New Roman"/>
          <w:sz w:val="24"/>
          <w:szCs w:val="24"/>
        </w:rPr>
        <w:t>LMR</w:t>
      </w:r>
      <w:r w:rsidR="001C75D4">
        <w:rPr>
          <w:rFonts w:ascii="Times New Roman" w:hAnsi="Times New Roman" w:cs="Times New Roman"/>
          <w:sz w:val="24"/>
          <w:szCs w:val="24"/>
        </w:rPr>
        <w:t>)</w:t>
      </w:r>
      <w:r w:rsidRPr="005C26D1">
        <w:rPr>
          <w:rFonts w:ascii="Times New Roman" w:hAnsi="Times New Roman" w:cs="Times New Roman"/>
          <w:sz w:val="24"/>
          <w:szCs w:val="24"/>
        </w:rPr>
        <w:t xml:space="preserve">, </w:t>
      </w:r>
      <w:r w:rsidR="001C56E1">
        <w:rPr>
          <w:rFonts w:ascii="Times New Roman" w:hAnsi="Times New Roman" w:cs="Times New Roman"/>
          <w:sz w:val="24"/>
          <w:szCs w:val="24"/>
        </w:rPr>
        <w:t>non-terrestrial networks (</w:t>
      </w:r>
      <w:r w:rsidRPr="005C26D1">
        <w:rPr>
          <w:rFonts w:ascii="Times New Roman" w:hAnsi="Times New Roman" w:cs="Times New Roman"/>
          <w:sz w:val="24"/>
          <w:szCs w:val="24"/>
        </w:rPr>
        <w:t>NTN</w:t>
      </w:r>
      <w:r w:rsidR="001C56E1">
        <w:rPr>
          <w:rFonts w:ascii="Times New Roman" w:hAnsi="Times New Roman" w:cs="Times New Roman"/>
          <w:sz w:val="24"/>
          <w:szCs w:val="24"/>
        </w:rPr>
        <w:t>)</w:t>
      </w:r>
      <w:r w:rsidRPr="005C26D1">
        <w:rPr>
          <w:rFonts w:ascii="Times New Roman" w:hAnsi="Times New Roman" w:cs="Times New Roman"/>
          <w:sz w:val="24"/>
          <w:szCs w:val="24"/>
        </w:rPr>
        <w:t>, long-term evolution, and 5G.</w:t>
      </w:r>
      <w:r w:rsidRPr="005C26D1" w:rsidR="003A63FD">
        <w:rPr>
          <w:rFonts w:ascii="Times New Roman" w:hAnsi="Times New Roman" w:cs="Times New Roman"/>
          <w:sz w:val="24"/>
          <w:szCs w:val="24"/>
        </w:rPr>
        <w:t xml:space="preserve"> </w:t>
      </w:r>
    </w:p>
    <w:p w:rsidR="006E1A81" w:rsidRPr="005C26D1" w:rsidP="00A330D9" w14:paraId="2765BFF2" w14:textId="77777777">
      <w:pPr>
        <w:autoSpaceDE w:val="0"/>
        <w:autoSpaceDN w:val="0"/>
        <w:adjustRightInd w:val="0"/>
        <w:spacing w:after="0" w:line="240" w:lineRule="auto"/>
        <w:rPr>
          <w:rFonts w:ascii="Times New Roman" w:eastAsia="Times New Roman" w:hAnsi="Times New Roman" w:cs="Times New Roman"/>
          <w:spacing w:val="-3"/>
          <w:sz w:val="24"/>
          <w:szCs w:val="24"/>
        </w:rPr>
      </w:pPr>
    </w:p>
    <w:p w:rsidR="00DC135E" w:rsidRPr="005C26D1" w:rsidP="00A330D9" w14:paraId="03E7B1B8" w14:textId="1D38D6CC">
      <w:pPr>
        <w:autoSpaceDE w:val="0"/>
        <w:autoSpaceDN w:val="0"/>
        <w:adjustRightInd w:val="0"/>
        <w:spacing w:after="0" w:line="240" w:lineRule="auto"/>
        <w:rPr>
          <w:rFonts w:ascii="Times New Roman" w:hAnsi="Times New Roman" w:cs="Times New Roman"/>
        </w:rPr>
      </w:pPr>
      <w:r w:rsidRPr="005C26D1">
        <w:rPr>
          <w:rFonts w:ascii="Times New Roman" w:eastAsia="Times New Roman" w:hAnsi="Times New Roman" w:cs="Times New Roman"/>
          <w:spacing w:val="-3"/>
          <w:sz w:val="24"/>
          <w:szCs w:val="24"/>
        </w:rPr>
        <w:t>The advancement of AI and ML</w:t>
      </w:r>
      <w:r w:rsidRPr="005C26D1" w:rsidR="005426A3">
        <w:rPr>
          <w:rFonts w:ascii="Times New Roman" w:eastAsia="Times New Roman" w:hAnsi="Times New Roman" w:cs="Times New Roman"/>
          <w:spacing w:val="-3"/>
          <w:sz w:val="24"/>
          <w:szCs w:val="24"/>
        </w:rPr>
        <w:t xml:space="preserve"> can be leveraged directly to yield a faster and more complete understanding of a disaster or other national security event, at any stage, to diagnose more clearly what has been damaged and to track the progress of reconstruction. </w:t>
      </w:r>
      <w:r w:rsidRPr="005C26D1" w:rsidR="006E1A81">
        <w:rPr>
          <w:rFonts w:ascii="Times New Roman" w:eastAsia="Times New Roman" w:hAnsi="Times New Roman" w:cs="Times New Roman"/>
          <w:spacing w:val="-3"/>
          <w:sz w:val="24"/>
          <w:szCs w:val="24"/>
        </w:rPr>
        <w:t xml:space="preserve">AI-based optimization </w:t>
      </w:r>
      <w:r w:rsidRPr="005C26D1" w:rsidR="00B5038F">
        <w:rPr>
          <w:rFonts w:ascii="Times New Roman" w:eastAsia="Times New Roman" w:hAnsi="Times New Roman" w:cs="Times New Roman"/>
          <w:spacing w:val="-3"/>
          <w:sz w:val="24"/>
          <w:szCs w:val="24"/>
        </w:rPr>
        <w:t>can be very effective when applied to network planning, incident response, and bandwidth or spectrum allocation and reallocation</w:t>
      </w:r>
      <w:r w:rsidRPr="005C26D1" w:rsidR="005C1C29">
        <w:rPr>
          <w:rFonts w:ascii="Times New Roman" w:eastAsia="Times New Roman" w:hAnsi="Times New Roman" w:cs="Times New Roman"/>
          <w:spacing w:val="-3"/>
          <w:sz w:val="24"/>
          <w:szCs w:val="24"/>
        </w:rPr>
        <w:t xml:space="preserve">. </w:t>
      </w:r>
      <w:r w:rsidRPr="005C26D1" w:rsidR="009F71AA">
        <w:rPr>
          <w:rFonts w:ascii="Times New Roman" w:hAnsi="Times New Roman" w:cs="Times New Roman"/>
          <w:sz w:val="24"/>
          <w:szCs w:val="24"/>
        </w:rPr>
        <w:t>Potential resiliency stressors to the future network</w:t>
      </w:r>
      <w:r w:rsidRPr="005C26D1" w:rsidR="00D53A9A">
        <w:rPr>
          <w:rFonts w:ascii="Times New Roman" w:hAnsi="Times New Roman" w:cs="Times New Roman"/>
          <w:sz w:val="24"/>
          <w:szCs w:val="24"/>
        </w:rPr>
        <w:t xml:space="preserve"> such as </w:t>
      </w:r>
      <w:r w:rsidRPr="005C26D1" w:rsidR="009F71AA">
        <w:rPr>
          <w:rFonts w:ascii="Times New Roman" w:hAnsi="Times New Roman" w:cs="Times New Roman"/>
          <w:sz w:val="24"/>
          <w:szCs w:val="24"/>
        </w:rPr>
        <w:t xml:space="preserve">wide-scale electromagnetic pulse, human-made attacks, naturally occurring disturbances, position/navigation/and timing </w:t>
      </w:r>
      <w:r w:rsidR="001C56E1">
        <w:rPr>
          <w:rFonts w:ascii="Times New Roman" w:hAnsi="Times New Roman" w:cs="Times New Roman"/>
          <w:sz w:val="24"/>
          <w:szCs w:val="24"/>
        </w:rPr>
        <w:t xml:space="preserve">(PNT) </w:t>
      </w:r>
      <w:r w:rsidRPr="005C26D1" w:rsidR="009F71AA">
        <w:rPr>
          <w:rFonts w:ascii="Times New Roman" w:hAnsi="Times New Roman" w:cs="Times New Roman"/>
          <w:sz w:val="24"/>
          <w:szCs w:val="24"/>
        </w:rPr>
        <w:t xml:space="preserve">disruption, long-term outages, supply-chain based cyberattack, evolving technological </w:t>
      </w:r>
      <w:r w:rsidRPr="005C26D1" w:rsidR="00D53A9A">
        <w:rPr>
          <w:rFonts w:ascii="Times New Roman" w:hAnsi="Times New Roman" w:cs="Times New Roman"/>
          <w:sz w:val="24"/>
          <w:szCs w:val="24"/>
        </w:rPr>
        <w:t>and</w:t>
      </w:r>
      <w:r w:rsidRPr="005C26D1" w:rsidR="009F71AA">
        <w:rPr>
          <w:rFonts w:ascii="Times New Roman" w:hAnsi="Times New Roman" w:cs="Times New Roman"/>
          <w:sz w:val="24"/>
          <w:szCs w:val="24"/>
        </w:rPr>
        <w:t xml:space="preserve"> geo-political threats, data poisoning produced by AI algorithms, deep learning/deep fakes, global market destabilization,</w:t>
      </w:r>
      <w:r w:rsidRPr="005C26D1" w:rsidR="00D53A9A">
        <w:rPr>
          <w:rFonts w:ascii="Times New Roman" w:hAnsi="Times New Roman" w:cs="Times New Roman"/>
          <w:sz w:val="24"/>
          <w:szCs w:val="24"/>
        </w:rPr>
        <w:t xml:space="preserve"> and</w:t>
      </w:r>
      <w:r w:rsidRPr="005C26D1" w:rsidR="009F71AA">
        <w:rPr>
          <w:rFonts w:ascii="Times New Roman" w:hAnsi="Times New Roman" w:cs="Times New Roman"/>
          <w:sz w:val="24"/>
          <w:szCs w:val="24"/>
        </w:rPr>
        <w:t xml:space="preserve"> biometric data theft</w:t>
      </w:r>
      <w:r w:rsidRPr="005C26D1" w:rsidR="00D53A9A">
        <w:rPr>
          <w:rFonts w:ascii="Times New Roman" w:hAnsi="Times New Roman" w:cs="Times New Roman"/>
          <w:sz w:val="24"/>
          <w:szCs w:val="24"/>
        </w:rPr>
        <w:t xml:space="preserve"> are</w:t>
      </w:r>
      <w:r w:rsidRPr="005C26D1" w:rsidR="00866265">
        <w:rPr>
          <w:rFonts w:ascii="Times New Roman" w:hAnsi="Times New Roman" w:cs="Times New Roman"/>
          <w:sz w:val="24"/>
          <w:szCs w:val="24"/>
        </w:rPr>
        <w:t xml:space="preserve"> to be considered as </w:t>
      </w:r>
      <w:r w:rsidRPr="005C26D1" w:rsidR="00C7061B">
        <w:rPr>
          <w:rFonts w:ascii="Times New Roman" w:hAnsi="Times New Roman" w:cs="Times New Roman"/>
          <w:sz w:val="24"/>
          <w:szCs w:val="24"/>
        </w:rPr>
        <w:t xml:space="preserve">it is the Agency’s responsibility to continue to develop, enhance, and further integrate </w:t>
      </w:r>
      <w:r w:rsidRPr="005C26D1" w:rsidR="00A60E33">
        <w:rPr>
          <w:rFonts w:ascii="Times New Roman" w:hAnsi="Times New Roman" w:cs="Times New Roman"/>
          <w:sz w:val="24"/>
          <w:szCs w:val="24"/>
        </w:rPr>
        <w:t xml:space="preserve">networks required for critical infrastructure. </w:t>
      </w:r>
    </w:p>
    <w:p w:rsidR="000E6A0C" w:rsidRPr="000E6A0C" w:rsidP="00816B80" w14:paraId="45CDF94F" w14:textId="0DC4D0E8">
      <w:pPr>
        <w:autoSpaceDE w:val="0"/>
        <w:autoSpaceDN w:val="0"/>
        <w:adjustRightInd w:val="0"/>
        <w:spacing w:after="0" w:line="240" w:lineRule="auto"/>
        <w:rPr>
          <w:rFonts w:ascii="Times New Roman" w:hAnsi="Times New Roman" w:cs="Times New Roman"/>
          <w:sz w:val="24"/>
          <w:szCs w:val="24"/>
        </w:rPr>
      </w:pPr>
    </w:p>
    <w:p w:rsidR="00407DD6" w:rsidRPr="006F4789" w:rsidP="00816B80" w14:paraId="47700744" w14:textId="43BD3865">
      <w:pPr>
        <w:rPr>
          <w:rFonts w:ascii="Times New Roman" w:eastAsia="Times New Roman" w:hAnsi="Times New Roman" w:cs="Times New Roman"/>
          <w:color w:val="000000"/>
          <w:sz w:val="24"/>
          <w:szCs w:val="24"/>
        </w:rPr>
      </w:pPr>
      <w:r w:rsidRPr="0081234D">
        <w:rPr>
          <w:rFonts w:ascii="Times New Roman" w:eastAsia="Times New Roman" w:hAnsi="Times New Roman" w:cs="Times New Roman"/>
          <w:spacing w:val="-3"/>
          <w:sz w:val="24"/>
          <w:szCs w:val="24"/>
        </w:rPr>
        <w:t>Most</w:t>
      </w:r>
      <w:r w:rsidRPr="0081234D" w:rsidR="005B7BE3">
        <w:rPr>
          <w:rFonts w:ascii="Times New Roman" w:eastAsia="Times New Roman" w:hAnsi="Times New Roman" w:cs="Times New Roman"/>
          <w:spacing w:val="-3"/>
          <w:sz w:val="24"/>
          <w:szCs w:val="24"/>
        </w:rPr>
        <w:t xml:space="preserve"> of the fundamental </w:t>
      </w:r>
      <w:r w:rsidRPr="0081234D" w:rsidR="00DA2924">
        <w:rPr>
          <w:rFonts w:ascii="Times New Roman" w:eastAsia="Times New Roman" w:hAnsi="Times New Roman" w:cs="Times New Roman"/>
          <w:spacing w:val="-3"/>
          <w:sz w:val="24"/>
          <w:szCs w:val="24"/>
        </w:rPr>
        <w:t>elements of elevating the national efforts to improve emergency communications strategies, streamline operations processes, and enhance technological systems to secure the coordination of the nation’s critical interoperable communications will</w:t>
      </w:r>
      <w:r w:rsidRPr="0081234D" w:rsidR="00DA2C08">
        <w:rPr>
          <w:rFonts w:ascii="Times New Roman" w:eastAsia="Times New Roman" w:hAnsi="Times New Roman" w:cs="Times New Roman"/>
          <w:spacing w:val="-3"/>
          <w:sz w:val="24"/>
          <w:szCs w:val="24"/>
        </w:rPr>
        <w:t xml:space="preserve"> come from the information collected</w:t>
      </w:r>
      <w:r w:rsidRPr="0081234D" w:rsidR="0015718D">
        <w:rPr>
          <w:rFonts w:ascii="Times New Roman" w:eastAsia="Times New Roman" w:hAnsi="Times New Roman" w:cs="Times New Roman"/>
          <w:spacing w:val="-3"/>
          <w:sz w:val="24"/>
          <w:szCs w:val="24"/>
        </w:rPr>
        <w:t xml:space="preserve"> by the Agency. </w:t>
      </w:r>
      <w:r w:rsidRPr="006F4789">
        <w:rPr>
          <w:rFonts w:ascii="Times New Roman" w:eastAsia="Times New Roman" w:hAnsi="Times New Roman" w:cs="Times New Roman"/>
          <w:color w:val="000000" w:themeColor="text1"/>
          <w:sz w:val="24"/>
          <w:szCs w:val="24"/>
        </w:rPr>
        <w:t>Regarding technical or legal obstacles to reducing burden, a few factors might come into play:</w:t>
      </w:r>
    </w:p>
    <w:p w:rsidR="00407DD6" w:rsidRPr="006F4789" w:rsidP="00816B80" w14:paraId="2FD3A8E0" w14:textId="28950935">
      <w:pPr>
        <w:pStyle w:val="ListParagraph"/>
        <w:numPr>
          <w:ilvl w:val="0"/>
          <w:numId w:val="9"/>
        </w:numPr>
        <w:rPr>
          <w:rFonts w:ascii="Times New Roman" w:eastAsia="Times New Roman" w:hAnsi="Times New Roman" w:cs="Times New Roman"/>
          <w:color w:val="000000"/>
          <w:sz w:val="24"/>
          <w:szCs w:val="24"/>
        </w:rPr>
      </w:pPr>
      <w:r w:rsidRPr="006F4789">
        <w:rPr>
          <w:rFonts w:ascii="Times New Roman" w:eastAsia="Times New Roman" w:hAnsi="Times New Roman" w:cs="Times New Roman"/>
          <w:color w:val="000000" w:themeColor="text1"/>
          <w:sz w:val="24"/>
          <w:szCs w:val="24"/>
        </w:rPr>
        <w:t xml:space="preserve">Necessity of Information: The </w:t>
      </w:r>
      <w:r w:rsidR="007C182F">
        <w:rPr>
          <w:rFonts w:ascii="Times New Roman" w:eastAsia="Times New Roman" w:hAnsi="Times New Roman" w:cs="Times New Roman"/>
          <w:color w:val="000000" w:themeColor="text1"/>
          <w:sz w:val="24"/>
          <w:szCs w:val="24"/>
        </w:rPr>
        <w:t>CISA</w:t>
      </w:r>
      <w:r w:rsidRPr="006F4789">
        <w:rPr>
          <w:rFonts w:ascii="Times New Roman" w:eastAsia="Times New Roman" w:hAnsi="Times New Roman" w:cs="Times New Roman"/>
          <w:color w:val="000000" w:themeColor="text1"/>
          <w:sz w:val="24"/>
          <w:szCs w:val="24"/>
        </w:rPr>
        <w:t xml:space="preserve"> program likely collects information deemed necessary for emergency communication purposes. Identifying which specific information can be reduced without compromising the program's effectiveness and compliance with legal requirements can be a challenge.</w:t>
      </w:r>
    </w:p>
    <w:p w:rsidR="00407DD6" w:rsidRPr="006F4789" w:rsidP="00816B80" w14:paraId="660265CD" w14:textId="556C1F98">
      <w:pPr>
        <w:pStyle w:val="ListParagraph"/>
        <w:numPr>
          <w:ilvl w:val="0"/>
          <w:numId w:val="9"/>
        </w:numPr>
        <w:rPr>
          <w:rFonts w:ascii="Times New Roman" w:eastAsia="Times New Roman" w:hAnsi="Times New Roman" w:cs="Times New Roman"/>
          <w:color w:val="000000"/>
          <w:sz w:val="24"/>
          <w:szCs w:val="24"/>
        </w:rPr>
      </w:pPr>
      <w:r w:rsidRPr="006F4789">
        <w:rPr>
          <w:rFonts w:ascii="Times New Roman" w:eastAsia="Times New Roman" w:hAnsi="Times New Roman" w:cs="Times New Roman"/>
          <w:color w:val="000000" w:themeColor="text1"/>
          <w:sz w:val="24"/>
          <w:szCs w:val="24"/>
        </w:rPr>
        <w:t xml:space="preserve">Technological Infrastructure: The </w:t>
      </w:r>
      <w:r w:rsidR="007C182F">
        <w:rPr>
          <w:rFonts w:ascii="Times New Roman" w:eastAsia="Times New Roman" w:hAnsi="Times New Roman" w:cs="Times New Roman"/>
          <w:color w:val="000000" w:themeColor="text1"/>
          <w:sz w:val="24"/>
          <w:szCs w:val="24"/>
        </w:rPr>
        <w:t>CISA</w:t>
      </w:r>
      <w:r w:rsidRPr="006F4789" w:rsidR="007C182F">
        <w:rPr>
          <w:rFonts w:ascii="Times New Roman" w:eastAsia="Times New Roman" w:hAnsi="Times New Roman" w:cs="Times New Roman"/>
          <w:color w:val="000000" w:themeColor="text1"/>
          <w:sz w:val="24"/>
          <w:szCs w:val="24"/>
        </w:rPr>
        <w:t xml:space="preserve"> </w:t>
      </w:r>
      <w:r w:rsidRPr="006F4789">
        <w:rPr>
          <w:rFonts w:ascii="Times New Roman" w:eastAsia="Times New Roman" w:hAnsi="Times New Roman" w:cs="Times New Roman"/>
          <w:color w:val="000000" w:themeColor="text1"/>
          <w:sz w:val="24"/>
          <w:szCs w:val="24"/>
        </w:rPr>
        <w:t>program may rely on specific technological systems and infrastructure to collect and process information. Modifying these systems to reduce the burden of information collection might require significant technical adjustments, resources, and potential impacts on system interoperability.</w:t>
      </w:r>
    </w:p>
    <w:p w:rsidR="00FE3489" w:rsidRPr="00783258" w:rsidP="00816B80" w14:paraId="3BEBABCD" w14:textId="686D3A29">
      <w:pPr>
        <w:pStyle w:val="ListParagraph"/>
        <w:numPr>
          <w:ilvl w:val="0"/>
          <w:numId w:val="9"/>
        </w:numPr>
        <w:rPr>
          <w:rFonts w:ascii="Times New Roman" w:eastAsia="Times New Roman" w:hAnsi="Times New Roman" w:cs="Times New Roman"/>
          <w:color w:val="000000"/>
          <w:sz w:val="24"/>
          <w:szCs w:val="24"/>
        </w:rPr>
      </w:pPr>
      <w:r w:rsidRPr="006F4789">
        <w:rPr>
          <w:rFonts w:ascii="Times New Roman" w:eastAsia="Times New Roman" w:hAnsi="Times New Roman" w:cs="Times New Roman"/>
          <w:color w:val="000000" w:themeColor="text1"/>
          <w:sz w:val="24"/>
          <w:szCs w:val="24"/>
        </w:rPr>
        <w:t>Legal Requirements: Certain legal requirements, such as those related to national security or privacy, may mandate specific levels of information collection. Modifying these requirements could require legislative or regulatory changes, which can be a complex and time-consuming process.</w:t>
      </w:r>
    </w:p>
    <w:p w:rsidR="00560E55" w:rsidRPr="006F4789" w:rsidP="00816B80" w14:paraId="74FF68CF" w14:textId="7255A093">
      <w:pPr>
        <w:suppressAutoHyphens/>
        <w:spacing w:line="240" w:lineRule="auto"/>
        <w:rPr>
          <w:rFonts w:ascii="Times New Roman" w:eastAsia="Times New Roman" w:hAnsi="Times New Roman" w:cs="Times New Roman"/>
          <w:sz w:val="24"/>
          <w:szCs w:val="24"/>
        </w:rPr>
      </w:pPr>
      <w:r w:rsidRPr="006F4789">
        <w:rPr>
          <w:rFonts w:ascii="Times New Roman" w:hAnsi="Times New Roman" w:cs="Times New Roman"/>
          <w:color w:val="2B579A"/>
          <w:sz w:val="24"/>
          <w:szCs w:val="24"/>
          <w:shd w:val="clear" w:color="auto" w:fill="E6E6E6"/>
        </w:rPr>
        <w:fldChar w:fldCharType="begin"/>
      </w:r>
      <w:r w:rsidRPr="006F4789">
        <w:rPr>
          <w:rFonts w:ascii="Times New Roman" w:hAnsi="Times New Roman" w:cs="Times New Roman"/>
          <w:sz w:val="24"/>
          <w:szCs w:val="24"/>
        </w:rPr>
        <w:instrText>ADVANCE \R 0.95</w:instrText>
      </w:r>
      <w:r w:rsidRPr="006F4789">
        <w:rPr>
          <w:rFonts w:ascii="Times New Roman" w:hAnsi="Times New Roman" w:cs="Times New Roman"/>
          <w:color w:val="2B579A"/>
          <w:sz w:val="24"/>
          <w:szCs w:val="24"/>
          <w:shd w:val="clear" w:color="auto" w:fill="E6E6E6"/>
        </w:rPr>
        <w:fldChar w:fldCharType="end"/>
      </w:r>
      <w:r w:rsidRPr="006C75A3">
        <w:rPr>
          <w:rFonts w:ascii="Times New Roman" w:eastAsia="Times New Roman" w:hAnsi="Times New Roman" w:cs="Times New Roman"/>
          <w:b/>
          <w:bCs/>
          <w:sz w:val="24"/>
          <w:szCs w:val="24"/>
        </w:rPr>
        <w:t>7.  Explain any special circumstances that would cause an information collection to be conducted in a manner:</w:t>
      </w:r>
    </w:p>
    <w:p w:rsidR="00560E55" w:rsidRPr="006F4789" w:rsidP="00816B80" w14:paraId="02B2136C" w14:textId="59FE141F">
      <w:pPr>
        <w:numPr>
          <w:ilvl w:val="0"/>
          <w:numId w:val="2"/>
        </w:numPr>
        <w:shd w:val="clear" w:color="auto" w:fill="C0C0C0"/>
        <w:suppressAutoHyphens/>
        <w:spacing w:after="0" w:line="240" w:lineRule="auto"/>
        <w:rPr>
          <w:rFonts w:ascii="Times New Roman" w:eastAsia="Times New Roman" w:hAnsi="Times New Roman" w:cs="Times New Roman"/>
          <w:sz w:val="24"/>
          <w:szCs w:val="24"/>
        </w:rPr>
      </w:pPr>
      <w:r w:rsidRPr="006F4789">
        <w:rPr>
          <w:rFonts w:ascii="Times New Roman" w:hAnsi="Times New Roman" w:cs="Times New Roman"/>
          <w:color w:val="2B579A"/>
          <w:sz w:val="24"/>
          <w:szCs w:val="24"/>
          <w:shd w:val="clear" w:color="auto" w:fill="E6E6E6"/>
        </w:rPr>
        <w:fldChar w:fldCharType="begin"/>
      </w:r>
      <w:r w:rsidRPr="006F4789">
        <w:rPr>
          <w:rFonts w:ascii="Times New Roman" w:hAnsi="Times New Roman" w:cs="Times New Roman"/>
          <w:sz w:val="24"/>
          <w:szCs w:val="24"/>
        </w:rPr>
        <w:instrText>ADVANCE \R 0.95</w:instrText>
      </w:r>
      <w:r w:rsidRPr="006F4789">
        <w:rPr>
          <w:rFonts w:ascii="Times New Roman" w:hAnsi="Times New Roman" w:cs="Times New Roman"/>
          <w:color w:val="2B579A"/>
          <w:sz w:val="24"/>
          <w:szCs w:val="24"/>
          <w:shd w:val="clear" w:color="auto" w:fill="E6E6E6"/>
        </w:rPr>
        <w:fldChar w:fldCharType="end"/>
      </w:r>
      <w:r w:rsidRPr="006F4789">
        <w:rPr>
          <w:rFonts w:ascii="Times New Roman" w:eastAsia="Times New Roman" w:hAnsi="Times New Roman" w:cs="Times New Roman"/>
          <w:sz w:val="24"/>
          <w:szCs w:val="24"/>
        </w:rPr>
        <w:t>Requiring respondents to report information more often than quarterly.</w:t>
      </w:r>
    </w:p>
    <w:p w:rsidR="00560E55" w:rsidP="00816B80" w14:paraId="0FF4A31D" w14:textId="1D74FCB0">
      <w:pPr>
        <w:numPr>
          <w:ilvl w:val="0"/>
          <w:numId w:val="2"/>
        </w:numPr>
        <w:shd w:val="clear" w:color="auto" w:fill="C0C0C0"/>
        <w:spacing w:after="0" w:line="240" w:lineRule="auto"/>
        <w:rPr>
          <w:rFonts w:ascii="Times New Roman" w:eastAsia="Times New Roman" w:hAnsi="Times New Roman" w:cs="Times New Roman"/>
          <w:sz w:val="24"/>
          <w:szCs w:val="24"/>
        </w:rPr>
      </w:pPr>
      <w:r w:rsidRPr="006F4789">
        <w:rPr>
          <w:rFonts w:ascii="Times New Roman" w:hAnsi="Times New Roman" w:cs="Times New Roman"/>
          <w:color w:val="2B579A"/>
          <w:sz w:val="24"/>
          <w:szCs w:val="24"/>
          <w:shd w:val="clear" w:color="auto" w:fill="E6E6E6"/>
        </w:rPr>
        <w:fldChar w:fldCharType="begin"/>
      </w:r>
      <w:r w:rsidRPr="006F4789">
        <w:rPr>
          <w:rFonts w:ascii="Times New Roman" w:hAnsi="Times New Roman" w:cs="Times New Roman"/>
          <w:sz w:val="24"/>
          <w:szCs w:val="24"/>
        </w:rPr>
        <w:instrText>ADVANCE \R 0.95</w:instrText>
      </w:r>
      <w:r w:rsidRPr="006F4789">
        <w:rPr>
          <w:rFonts w:ascii="Times New Roman" w:hAnsi="Times New Roman" w:cs="Times New Roman"/>
          <w:color w:val="2B579A"/>
          <w:sz w:val="24"/>
          <w:szCs w:val="24"/>
          <w:shd w:val="clear" w:color="auto" w:fill="E6E6E6"/>
        </w:rPr>
        <w:fldChar w:fldCharType="end"/>
      </w:r>
      <w:r w:rsidRPr="006F4789">
        <w:rPr>
          <w:rFonts w:ascii="Times New Roman" w:hAnsi="Times New Roman" w:cs="Times New Roman"/>
          <w:color w:val="2B579A"/>
          <w:sz w:val="24"/>
          <w:szCs w:val="24"/>
          <w:shd w:val="clear" w:color="auto" w:fill="E6E6E6"/>
        </w:rPr>
        <w:fldChar w:fldCharType="begin"/>
      </w:r>
      <w:r w:rsidRPr="006F4789">
        <w:rPr>
          <w:rFonts w:ascii="Times New Roman" w:hAnsi="Times New Roman" w:cs="Times New Roman"/>
          <w:sz w:val="24"/>
          <w:szCs w:val="24"/>
        </w:rPr>
        <w:instrText>ADVANCE \R 0.95</w:instrText>
      </w:r>
      <w:r w:rsidRPr="006F4789">
        <w:rPr>
          <w:rFonts w:ascii="Times New Roman" w:hAnsi="Times New Roman" w:cs="Times New Roman"/>
          <w:color w:val="2B579A"/>
          <w:sz w:val="24"/>
          <w:szCs w:val="24"/>
          <w:shd w:val="clear" w:color="auto" w:fill="E6E6E6"/>
        </w:rPr>
        <w:fldChar w:fldCharType="end"/>
      </w:r>
      <w:r w:rsidRPr="006F4789">
        <w:rPr>
          <w:rFonts w:ascii="Times New Roman" w:eastAsia="Times New Roman" w:hAnsi="Times New Roman" w:cs="Times New Roman"/>
          <w:sz w:val="24"/>
          <w:szCs w:val="24"/>
        </w:rPr>
        <w:t>Requiring respondents to prepare a written response to a collection of information in fewer than 30 days after receipt of it.</w:t>
      </w:r>
    </w:p>
    <w:p w:rsidR="006C75A3" w:rsidRPr="006F4789" w:rsidP="00816B80" w14:paraId="2C0EBAEA" w14:textId="6AEE00E8">
      <w:pPr>
        <w:numPr>
          <w:ilvl w:val="0"/>
          <w:numId w:val="2"/>
        </w:numPr>
        <w:shd w:val="clear" w:color="auto" w:fill="C0C0C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Requiring respondents to submit more than an original and two copies of any document.</w:t>
      </w:r>
    </w:p>
    <w:p w:rsidR="00560E55" w:rsidRPr="006F4789" w:rsidP="00816B80" w14:paraId="09E1AFED" w14:textId="77777777">
      <w:pPr>
        <w:numPr>
          <w:ilvl w:val="0"/>
          <w:numId w:val="2"/>
        </w:numPr>
        <w:shd w:val="clear" w:color="auto" w:fill="C0C0C0"/>
        <w:suppressAutoHyphens/>
        <w:spacing w:after="0" w:line="240" w:lineRule="auto"/>
        <w:rPr>
          <w:rFonts w:ascii="Times New Roman" w:eastAsia="Times New Roman" w:hAnsi="Times New Roman" w:cs="Times New Roman"/>
          <w:sz w:val="24"/>
          <w:szCs w:val="24"/>
        </w:rPr>
      </w:pPr>
      <w:r w:rsidRPr="006F4789">
        <w:rPr>
          <w:rFonts w:ascii="Times New Roman" w:hAnsi="Times New Roman" w:cs="Times New Roman"/>
          <w:color w:val="2B579A"/>
          <w:sz w:val="24"/>
          <w:szCs w:val="24"/>
          <w:shd w:val="clear" w:color="auto" w:fill="E6E6E6"/>
        </w:rPr>
        <w:fldChar w:fldCharType="begin"/>
      </w:r>
      <w:r w:rsidRPr="006F4789">
        <w:rPr>
          <w:rFonts w:ascii="Times New Roman" w:hAnsi="Times New Roman" w:cs="Times New Roman"/>
          <w:sz w:val="24"/>
          <w:szCs w:val="24"/>
        </w:rPr>
        <w:instrText>ADVANCE \R 0.95</w:instrText>
      </w:r>
      <w:r w:rsidRPr="006F4789">
        <w:rPr>
          <w:rFonts w:ascii="Times New Roman" w:hAnsi="Times New Roman" w:cs="Times New Roman"/>
          <w:color w:val="2B579A"/>
          <w:sz w:val="24"/>
          <w:szCs w:val="24"/>
          <w:shd w:val="clear" w:color="auto" w:fill="E6E6E6"/>
        </w:rPr>
        <w:fldChar w:fldCharType="end"/>
      </w:r>
      <w:r w:rsidRPr="006F4789">
        <w:rPr>
          <w:rFonts w:ascii="Times New Roman" w:eastAsia="Times New Roman" w:hAnsi="Times New Roman" w:cs="Times New Roman"/>
          <w:sz w:val="24"/>
          <w:szCs w:val="24"/>
        </w:rPr>
        <w:t>Requiring respondents to retain records, other than health, medical, government contract, grant-in-aid, or tax records for more than three years.</w:t>
      </w:r>
    </w:p>
    <w:p w:rsidR="00560E55" w:rsidRPr="006F4789" w:rsidP="00816B80" w14:paraId="23A4233B" w14:textId="77777777">
      <w:pPr>
        <w:numPr>
          <w:ilvl w:val="0"/>
          <w:numId w:val="2"/>
        </w:numPr>
        <w:shd w:val="clear" w:color="auto" w:fill="C0C0C0"/>
        <w:suppressAutoHyphens/>
        <w:spacing w:after="0" w:line="240" w:lineRule="auto"/>
        <w:rPr>
          <w:rFonts w:ascii="Times New Roman" w:eastAsia="Times New Roman" w:hAnsi="Times New Roman" w:cs="Times New Roman"/>
          <w:sz w:val="24"/>
          <w:szCs w:val="24"/>
        </w:rPr>
      </w:pPr>
      <w:r w:rsidRPr="006F4789">
        <w:rPr>
          <w:rFonts w:ascii="Times New Roman" w:hAnsi="Times New Roman" w:cs="Times New Roman"/>
          <w:color w:val="2B579A"/>
          <w:sz w:val="24"/>
          <w:szCs w:val="24"/>
          <w:shd w:val="clear" w:color="auto" w:fill="E6E6E6"/>
        </w:rPr>
        <w:fldChar w:fldCharType="begin"/>
      </w:r>
      <w:r w:rsidRPr="006F4789">
        <w:rPr>
          <w:rFonts w:ascii="Times New Roman" w:hAnsi="Times New Roman" w:cs="Times New Roman"/>
          <w:sz w:val="24"/>
          <w:szCs w:val="24"/>
        </w:rPr>
        <w:instrText>ADVANCE \R 0.95</w:instrText>
      </w:r>
      <w:r w:rsidRPr="006F4789">
        <w:rPr>
          <w:rFonts w:ascii="Times New Roman" w:hAnsi="Times New Roman" w:cs="Times New Roman"/>
          <w:color w:val="2B579A"/>
          <w:sz w:val="24"/>
          <w:szCs w:val="24"/>
          <w:shd w:val="clear" w:color="auto" w:fill="E6E6E6"/>
        </w:rPr>
        <w:fldChar w:fldCharType="end"/>
      </w:r>
      <w:r w:rsidRPr="006F4789">
        <w:rPr>
          <w:rFonts w:ascii="Times New Roman" w:eastAsia="Times New Roman" w:hAnsi="Times New Roman" w:cs="Times New Roman"/>
          <w:sz w:val="24"/>
          <w:szCs w:val="24"/>
        </w:rPr>
        <w:t>In connection with a statistical survey, that is not designed to produce valid and reliable results that can be generalized to the universe of study.</w:t>
      </w:r>
    </w:p>
    <w:p w:rsidR="00560E55" w:rsidRPr="006F4789" w:rsidP="00816B80" w14:paraId="48EFFF35" w14:textId="77777777">
      <w:pPr>
        <w:numPr>
          <w:ilvl w:val="0"/>
          <w:numId w:val="2"/>
        </w:numPr>
        <w:shd w:val="clear" w:color="auto" w:fill="C0C0C0"/>
        <w:suppressAutoHyphens/>
        <w:spacing w:after="0" w:line="240" w:lineRule="auto"/>
        <w:rPr>
          <w:rFonts w:ascii="Times New Roman" w:eastAsia="Times New Roman" w:hAnsi="Times New Roman" w:cs="Times New Roman"/>
          <w:sz w:val="24"/>
          <w:szCs w:val="24"/>
        </w:rPr>
      </w:pPr>
      <w:r w:rsidRPr="006F4789">
        <w:rPr>
          <w:rFonts w:ascii="Times New Roman" w:hAnsi="Times New Roman" w:cs="Times New Roman"/>
          <w:color w:val="2B579A"/>
          <w:sz w:val="24"/>
          <w:szCs w:val="24"/>
          <w:shd w:val="clear" w:color="auto" w:fill="E6E6E6"/>
        </w:rPr>
        <w:fldChar w:fldCharType="begin"/>
      </w:r>
      <w:r w:rsidRPr="006F4789">
        <w:rPr>
          <w:rFonts w:ascii="Times New Roman" w:hAnsi="Times New Roman" w:cs="Times New Roman"/>
          <w:sz w:val="24"/>
          <w:szCs w:val="24"/>
        </w:rPr>
        <w:instrText>ADVANCE \R 0.95</w:instrText>
      </w:r>
      <w:r w:rsidRPr="006F4789">
        <w:rPr>
          <w:rFonts w:ascii="Times New Roman" w:hAnsi="Times New Roman" w:cs="Times New Roman"/>
          <w:color w:val="2B579A"/>
          <w:sz w:val="24"/>
          <w:szCs w:val="24"/>
          <w:shd w:val="clear" w:color="auto" w:fill="E6E6E6"/>
        </w:rPr>
        <w:fldChar w:fldCharType="end"/>
      </w:r>
      <w:r w:rsidRPr="006F4789">
        <w:rPr>
          <w:rFonts w:ascii="Times New Roman" w:hAnsi="Times New Roman" w:cs="Times New Roman"/>
          <w:color w:val="2B579A"/>
          <w:sz w:val="24"/>
          <w:szCs w:val="24"/>
          <w:shd w:val="clear" w:color="auto" w:fill="E6E6E6"/>
        </w:rPr>
        <w:fldChar w:fldCharType="begin"/>
      </w:r>
      <w:r w:rsidRPr="006F4789">
        <w:rPr>
          <w:rFonts w:ascii="Times New Roman" w:hAnsi="Times New Roman" w:cs="Times New Roman"/>
          <w:sz w:val="24"/>
          <w:szCs w:val="24"/>
        </w:rPr>
        <w:instrText>ADVANCE \R 0.95</w:instrText>
      </w:r>
      <w:r w:rsidRPr="006F4789">
        <w:rPr>
          <w:rFonts w:ascii="Times New Roman" w:hAnsi="Times New Roman" w:cs="Times New Roman"/>
          <w:color w:val="2B579A"/>
          <w:sz w:val="24"/>
          <w:szCs w:val="24"/>
          <w:shd w:val="clear" w:color="auto" w:fill="E6E6E6"/>
        </w:rPr>
        <w:fldChar w:fldCharType="end"/>
      </w:r>
      <w:r w:rsidRPr="006F4789">
        <w:rPr>
          <w:rFonts w:ascii="Times New Roman" w:eastAsia="Times New Roman" w:hAnsi="Times New Roman" w:cs="Times New Roman"/>
          <w:sz w:val="24"/>
          <w:szCs w:val="24"/>
        </w:rPr>
        <w:t>Requiring the use of a statistical data classification that has not been reviewed and approved by OMB.</w:t>
      </w:r>
    </w:p>
    <w:p w:rsidR="00EA39EF" w:rsidRPr="006F4789" w:rsidP="00816B80" w14:paraId="6FA0F6C3" w14:textId="77777777">
      <w:pPr>
        <w:numPr>
          <w:ilvl w:val="0"/>
          <w:numId w:val="2"/>
        </w:numPr>
        <w:shd w:val="clear" w:color="auto" w:fill="C0C0C0"/>
        <w:suppressAutoHyphens/>
        <w:spacing w:after="0" w:line="240" w:lineRule="auto"/>
        <w:rPr>
          <w:rFonts w:ascii="Times New Roman" w:eastAsia="Times New Roman" w:hAnsi="Times New Roman" w:cs="Times New Roman"/>
          <w:sz w:val="24"/>
          <w:szCs w:val="24"/>
        </w:rPr>
      </w:pPr>
      <w:r w:rsidRPr="006F4789">
        <w:rPr>
          <w:rFonts w:ascii="Times New Roman" w:hAnsi="Times New Roman" w:cs="Times New Roman"/>
          <w:color w:val="2B579A"/>
          <w:sz w:val="24"/>
          <w:szCs w:val="24"/>
          <w:shd w:val="clear" w:color="auto" w:fill="E6E6E6"/>
        </w:rPr>
        <w:fldChar w:fldCharType="begin"/>
      </w:r>
      <w:r w:rsidRPr="006F4789">
        <w:rPr>
          <w:rFonts w:ascii="Times New Roman" w:hAnsi="Times New Roman" w:cs="Times New Roman"/>
          <w:sz w:val="24"/>
          <w:szCs w:val="24"/>
        </w:rPr>
        <w:instrText>ADVANCE \R 0.95</w:instrText>
      </w:r>
      <w:r w:rsidRPr="006F4789">
        <w:rPr>
          <w:rFonts w:ascii="Times New Roman" w:hAnsi="Times New Roman" w:cs="Times New Roman"/>
          <w:color w:val="2B579A"/>
          <w:sz w:val="24"/>
          <w:szCs w:val="24"/>
          <w:shd w:val="clear" w:color="auto" w:fill="E6E6E6"/>
        </w:rPr>
        <w:fldChar w:fldCharType="end"/>
      </w:r>
      <w:r w:rsidRPr="006F4789">
        <w:rPr>
          <w:rFonts w:ascii="Times New Roman" w:eastAsia="Times New Roman" w:hAnsi="Times New Roman" w:cs="Times New Roman"/>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rsidR="00560E55" w:rsidRPr="006F4789" w:rsidP="00816B80" w14:paraId="41A50120" w14:textId="2B7C3FFD">
      <w:pPr>
        <w:numPr>
          <w:ilvl w:val="0"/>
          <w:numId w:val="2"/>
        </w:numPr>
        <w:shd w:val="clear" w:color="auto" w:fill="C0C0C0"/>
        <w:suppressAutoHyphens/>
        <w:spacing w:after="0" w:line="240" w:lineRule="auto"/>
        <w:rPr>
          <w:rFonts w:ascii="Times New Roman" w:eastAsia="Times New Roman" w:hAnsi="Times New Roman" w:cs="Times New Roman"/>
          <w:sz w:val="24"/>
          <w:szCs w:val="24"/>
        </w:rPr>
      </w:pPr>
      <w:r w:rsidRPr="006F4789">
        <w:rPr>
          <w:rFonts w:ascii="Times New Roman" w:eastAsia="Times New Roman" w:hAnsi="Times New Roman" w:cs="Times New Roman"/>
          <w:sz w:val="24"/>
          <w:szCs w:val="24"/>
          <w:shd w:val="clear" w:color="auto" w:fill="C0C0C0"/>
        </w:rPr>
        <w:t xml:space="preserve">Requiring respondents to submit proprietary trade secret, or other confidential information unless </w:t>
      </w:r>
      <w:r w:rsidRPr="006F4789">
        <w:rPr>
          <w:rFonts w:ascii="Times New Roman" w:eastAsia="Times New Roman" w:hAnsi="Times New Roman" w:cs="Times New Roman"/>
          <w:sz w:val="24"/>
          <w:szCs w:val="24"/>
          <w:shd w:val="clear" w:color="auto" w:fill="C0C0C0"/>
        </w:rPr>
        <w:t>the agency</w:t>
      </w:r>
      <w:r w:rsidRPr="006F4789">
        <w:rPr>
          <w:rFonts w:ascii="Times New Roman" w:eastAsia="Times New Roman" w:hAnsi="Times New Roman" w:cs="Times New Roman"/>
          <w:sz w:val="24"/>
          <w:szCs w:val="24"/>
          <w:shd w:val="clear" w:color="auto" w:fill="C0C0C0"/>
        </w:rPr>
        <w:t xml:space="preserve"> can demonstrate that it has instituted procedures to protect the information’s confidentiality to the extent permitted by law.</w:t>
      </w:r>
    </w:p>
    <w:p w:rsidR="00560E55" w:rsidRPr="006F4789" w:rsidP="00816B80" w14:paraId="7228FCB1" w14:textId="77777777">
      <w:pPr>
        <w:suppressAutoHyphens/>
        <w:spacing w:line="240" w:lineRule="auto"/>
        <w:ind w:left="144"/>
        <w:rPr>
          <w:rFonts w:ascii="Times New Roman" w:eastAsia="Times New Roman" w:hAnsi="Times New Roman" w:cs="Times New Roman"/>
          <w:sz w:val="24"/>
          <w:szCs w:val="24"/>
        </w:rPr>
      </w:pPr>
      <w:r w:rsidRPr="006F4789">
        <w:rPr>
          <w:rFonts w:ascii="Times New Roman" w:hAnsi="Times New Roman" w:cs="Times New Roman"/>
          <w:color w:val="2B579A"/>
          <w:sz w:val="24"/>
          <w:szCs w:val="24"/>
          <w:shd w:val="clear" w:color="auto" w:fill="E6E6E6"/>
        </w:rPr>
        <w:fldChar w:fldCharType="begin"/>
      </w:r>
      <w:r w:rsidRPr="006F4789">
        <w:rPr>
          <w:rFonts w:ascii="Times New Roman" w:hAnsi="Times New Roman" w:cs="Times New Roman"/>
          <w:sz w:val="24"/>
          <w:szCs w:val="24"/>
        </w:rPr>
        <w:instrText>ADVANCE \R 0.95</w:instrText>
      </w:r>
      <w:r w:rsidRPr="006F4789">
        <w:rPr>
          <w:rFonts w:ascii="Times New Roman" w:hAnsi="Times New Roman" w:cs="Times New Roman"/>
          <w:color w:val="2B579A"/>
          <w:sz w:val="24"/>
          <w:szCs w:val="24"/>
          <w:shd w:val="clear" w:color="auto" w:fill="E6E6E6"/>
        </w:rPr>
        <w:fldChar w:fldCharType="end"/>
      </w:r>
    </w:p>
    <w:p w:rsidR="00560E55" w:rsidRPr="006F4789" w:rsidP="00816B80" w14:paraId="3D747DCD" w14:textId="4F4D20FB">
      <w:pPr>
        <w:suppressAutoHyphens/>
        <w:spacing w:line="240" w:lineRule="auto"/>
        <w:rPr>
          <w:rFonts w:ascii="Times New Roman" w:eastAsia="Times New Roman" w:hAnsi="Times New Roman" w:cs="Times New Roman"/>
          <w:sz w:val="24"/>
          <w:szCs w:val="24"/>
        </w:rPr>
      </w:pPr>
      <w:r w:rsidRPr="006F4789">
        <w:rPr>
          <w:rFonts w:ascii="Times New Roman" w:eastAsia="Times New Roman" w:hAnsi="Times New Roman" w:cs="Times New Roman"/>
          <w:sz w:val="24"/>
          <w:szCs w:val="24"/>
        </w:rPr>
        <w:t>(a)</w:t>
      </w:r>
      <w:r w:rsidRPr="006F4789" w:rsidR="0046751C">
        <w:rPr>
          <w:rFonts w:ascii="Times New Roman" w:eastAsia="Times New Roman" w:hAnsi="Times New Roman" w:cs="Times New Roman"/>
          <w:sz w:val="24"/>
          <w:szCs w:val="24"/>
        </w:rPr>
        <w:t xml:space="preserve"> Special circumstances </w:t>
      </w:r>
      <w:r w:rsidRPr="006F4789" w:rsidR="009068F4">
        <w:rPr>
          <w:rFonts w:ascii="Times New Roman" w:eastAsia="Times New Roman" w:hAnsi="Times New Roman" w:cs="Times New Roman"/>
          <w:sz w:val="24"/>
          <w:szCs w:val="24"/>
        </w:rPr>
        <w:t>are not necessary nor applicable</w:t>
      </w:r>
      <w:r w:rsidRPr="006F4789" w:rsidR="00213C02">
        <w:rPr>
          <w:rFonts w:ascii="Times New Roman" w:eastAsia="Times New Roman" w:hAnsi="Times New Roman" w:cs="Times New Roman"/>
          <w:sz w:val="24"/>
          <w:szCs w:val="24"/>
        </w:rPr>
        <w:t xml:space="preserve"> as </w:t>
      </w:r>
      <w:r w:rsidR="0023103D">
        <w:rPr>
          <w:rFonts w:ascii="Times New Roman" w:eastAsia="Times New Roman" w:hAnsi="Times New Roman" w:cs="Times New Roman"/>
          <w:sz w:val="24"/>
          <w:szCs w:val="24"/>
        </w:rPr>
        <w:t>the Agency</w:t>
      </w:r>
      <w:r w:rsidRPr="006F4789" w:rsidR="5F37508D">
        <w:rPr>
          <w:rFonts w:ascii="Times New Roman" w:eastAsia="Times New Roman" w:hAnsi="Times New Roman" w:cs="Times New Roman"/>
          <w:sz w:val="24"/>
          <w:szCs w:val="24"/>
        </w:rPr>
        <w:t xml:space="preserve"> </w:t>
      </w:r>
      <w:r w:rsidRPr="006F4789" w:rsidR="00213C02">
        <w:rPr>
          <w:rFonts w:ascii="Times New Roman" w:eastAsia="Times New Roman" w:hAnsi="Times New Roman" w:cs="Times New Roman"/>
          <w:sz w:val="24"/>
          <w:szCs w:val="24"/>
        </w:rPr>
        <w:t xml:space="preserve">will not require respondents to report information more often than on a quarterly basis. </w:t>
      </w:r>
    </w:p>
    <w:p w:rsidR="009456A6" w:rsidRPr="006F4789" w:rsidP="00816B80" w14:paraId="53F22AB9" w14:textId="251A8C72">
      <w:pPr>
        <w:suppressAutoHyphens/>
        <w:spacing w:line="240" w:lineRule="auto"/>
        <w:rPr>
          <w:rFonts w:ascii="Times New Roman" w:eastAsia="Times New Roman" w:hAnsi="Times New Roman" w:cs="Times New Roman"/>
          <w:sz w:val="24"/>
          <w:szCs w:val="24"/>
        </w:rPr>
      </w:pPr>
      <w:r w:rsidRPr="006F4789">
        <w:rPr>
          <w:rFonts w:ascii="Times New Roman" w:eastAsia="Times New Roman" w:hAnsi="Times New Roman" w:cs="Times New Roman"/>
          <w:sz w:val="24"/>
          <w:szCs w:val="24"/>
        </w:rPr>
        <w:t>(b)</w:t>
      </w:r>
      <w:r w:rsidRPr="006F4789" w:rsidR="0036134C">
        <w:rPr>
          <w:rFonts w:ascii="Times New Roman" w:eastAsia="Times New Roman" w:hAnsi="Times New Roman" w:cs="Times New Roman"/>
          <w:sz w:val="24"/>
          <w:szCs w:val="24"/>
        </w:rPr>
        <w:t xml:space="preserve"> Special circumstances are not necessary nor applicable.</w:t>
      </w:r>
      <w:r w:rsidRPr="006F4789" w:rsidR="00A6734B">
        <w:rPr>
          <w:rFonts w:ascii="Times New Roman" w:eastAsia="Times New Roman" w:hAnsi="Times New Roman" w:cs="Times New Roman"/>
          <w:sz w:val="24"/>
          <w:szCs w:val="24"/>
        </w:rPr>
        <w:t xml:space="preserve"> </w:t>
      </w:r>
      <w:r w:rsidR="00521253">
        <w:rPr>
          <w:rFonts w:ascii="Times New Roman" w:eastAsia="Times New Roman" w:hAnsi="Times New Roman" w:cs="Times New Roman"/>
          <w:sz w:val="24"/>
          <w:szCs w:val="24"/>
        </w:rPr>
        <w:t>The Agency</w:t>
      </w:r>
      <w:r w:rsidRPr="006F4789" w:rsidR="1D2E6DFB">
        <w:rPr>
          <w:rFonts w:ascii="Times New Roman" w:eastAsia="Times New Roman" w:hAnsi="Times New Roman" w:cs="Times New Roman"/>
          <w:sz w:val="24"/>
          <w:szCs w:val="24"/>
        </w:rPr>
        <w:t xml:space="preserve"> </w:t>
      </w:r>
      <w:r w:rsidRPr="006F4789" w:rsidR="00A6734B">
        <w:rPr>
          <w:rFonts w:ascii="Times New Roman" w:eastAsia="Times New Roman" w:hAnsi="Times New Roman" w:cs="Times New Roman"/>
          <w:sz w:val="24"/>
          <w:szCs w:val="24"/>
        </w:rPr>
        <w:t xml:space="preserve">will ensure respondents will have </w:t>
      </w:r>
      <w:r w:rsidRPr="006F4789" w:rsidR="005F0F11">
        <w:rPr>
          <w:rFonts w:ascii="Times New Roman" w:eastAsia="Times New Roman" w:hAnsi="Times New Roman" w:cs="Times New Roman"/>
          <w:sz w:val="24"/>
          <w:szCs w:val="24"/>
        </w:rPr>
        <w:t xml:space="preserve">over 30 days, after receipt, to complete the survey. </w:t>
      </w:r>
    </w:p>
    <w:p w:rsidR="009456A6" w:rsidRPr="006F4789" w:rsidP="00816B80" w14:paraId="2AE9B65D" w14:textId="4979F693">
      <w:pPr>
        <w:suppressAutoHyphens/>
        <w:spacing w:line="240" w:lineRule="auto"/>
        <w:rPr>
          <w:rFonts w:ascii="Times New Roman" w:eastAsia="Times New Roman" w:hAnsi="Times New Roman" w:cs="Times New Roman"/>
          <w:sz w:val="24"/>
          <w:szCs w:val="24"/>
        </w:rPr>
      </w:pPr>
      <w:r w:rsidRPr="006F4789">
        <w:rPr>
          <w:rFonts w:ascii="Times New Roman" w:eastAsia="Times New Roman" w:hAnsi="Times New Roman" w:cs="Times New Roman"/>
          <w:sz w:val="24"/>
          <w:szCs w:val="24"/>
        </w:rPr>
        <w:t>(c)</w:t>
      </w:r>
      <w:r w:rsidRPr="006F4789" w:rsidR="000D515A">
        <w:rPr>
          <w:rFonts w:ascii="Times New Roman" w:eastAsia="Times New Roman" w:hAnsi="Times New Roman" w:cs="Times New Roman"/>
          <w:sz w:val="24"/>
          <w:szCs w:val="24"/>
        </w:rPr>
        <w:t xml:space="preserve"> Special circumstances are not necessary nor applicable.</w:t>
      </w:r>
      <w:r w:rsidRPr="006F4789" w:rsidR="00A27E3A">
        <w:rPr>
          <w:rFonts w:ascii="Times New Roman" w:eastAsia="Times New Roman" w:hAnsi="Times New Roman" w:cs="Times New Roman"/>
          <w:sz w:val="24"/>
          <w:szCs w:val="24"/>
        </w:rPr>
        <w:t xml:space="preserve"> </w:t>
      </w:r>
    </w:p>
    <w:p w:rsidR="009456A6" w:rsidRPr="006F4789" w:rsidP="00816B80" w14:paraId="1FBDAAC3" w14:textId="7145ADAC">
      <w:pPr>
        <w:suppressAutoHyphens/>
        <w:spacing w:line="240" w:lineRule="auto"/>
        <w:rPr>
          <w:rFonts w:ascii="Times New Roman" w:eastAsia="Times New Roman" w:hAnsi="Times New Roman" w:cs="Times New Roman"/>
          <w:sz w:val="24"/>
          <w:szCs w:val="24"/>
        </w:rPr>
      </w:pPr>
      <w:r w:rsidRPr="006F4789">
        <w:rPr>
          <w:rFonts w:ascii="Times New Roman" w:eastAsia="Times New Roman" w:hAnsi="Times New Roman" w:cs="Times New Roman"/>
          <w:sz w:val="24"/>
          <w:szCs w:val="24"/>
        </w:rPr>
        <w:t>(d)</w:t>
      </w:r>
      <w:r w:rsidRPr="006F4789" w:rsidR="00AD3722">
        <w:rPr>
          <w:rFonts w:ascii="Times New Roman" w:eastAsia="Times New Roman" w:hAnsi="Times New Roman" w:cs="Times New Roman"/>
          <w:sz w:val="24"/>
          <w:szCs w:val="24"/>
        </w:rPr>
        <w:t xml:space="preserve"> Special circumstances are not necessary nor applicable.</w:t>
      </w:r>
    </w:p>
    <w:p w:rsidR="009456A6" w:rsidRPr="00EB0544" w:rsidP="00816B80" w14:paraId="16903E9F" w14:textId="0FB5D3E4">
      <w:pPr>
        <w:suppressAutoHyphens/>
        <w:spacing w:line="240" w:lineRule="auto"/>
        <w:rPr>
          <w:rFonts w:ascii="Times New Roman" w:eastAsia="Times New Roman" w:hAnsi="Times New Roman" w:cs="Times New Roman"/>
          <w:color w:val="FF0000"/>
          <w:sz w:val="24"/>
          <w:szCs w:val="24"/>
        </w:rPr>
      </w:pPr>
      <w:r w:rsidRPr="006F4789">
        <w:rPr>
          <w:rFonts w:ascii="Times New Roman" w:eastAsia="Times New Roman" w:hAnsi="Times New Roman" w:cs="Times New Roman"/>
          <w:sz w:val="24"/>
          <w:szCs w:val="24"/>
        </w:rPr>
        <w:t>(e)</w:t>
      </w:r>
      <w:r w:rsidRPr="006F4789" w:rsidR="00AD3722">
        <w:rPr>
          <w:rFonts w:ascii="Times New Roman" w:eastAsia="Times New Roman" w:hAnsi="Times New Roman" w:cs="Times New Roman"/>
          <w:sz w:val="24"/>
          <w:szCs w:val="24"/>
        </w:rPr>
        <w:t xml:space="preserve"> Special circumstances are not necessary nor applicable.</w:t>
      </w:r>
      <w:r w:rsidR="00EB0544">
        <w:rPr>
          <w:rFonts w:ascii="Times New Roman" w:eastAsia="Times New Roman" w:hAnsi="Times New Roman" w:cs="Times New Roman"/>
          <w:sz w:val="24"/>
          <w:szCs w:val="24"/>
        </w:rPr>
        <w:t xml:space="preserve"> </w:t>
      </w:r>
    </w:p>
    <w:p w:rsidR="009456A6" w:rsidRPr="006F4789" w:rsidP="00816B80" w14:paraId="525505CF" w14:textId="0ADFB5C6">
      <w:pPr>
        <w:suppressAutoHyphens/>
        <w:spacing w:line="240" w:lineRule="auto"/>
        <w:rPr>
          <w:rFonts w:ascii="Times New Roman" w:eastAsia="Times New Roman" w:hAnsi="Times New Roman" w:cs="Times New Roman"/>
          <w:sz w:val="24"/>
          <w:szCs w:val="24"/>
        </w:rPr>
      </w:pPr>
      <w:r w:rsidRPr="006F4789">
        <w:rPr>
          <w:rFonts w:ascii="Times New Roman" w:eastAsia="Times New Roman" w:hAnsi="Times New Roman" w:cs="Times New Roman"/>
          <w:sz w:val="24"/>
          <w:szCs w:val="24"/>
        </w:rPr>
        <w:t>(f)</w:t>
      </w:r>
      <w:r w:rsidRPr="006F4789" w:rsidR="00292A90">
        <w:rPr>
          <w:rFonts w:ascii="Times New Roman" w:eastAsia="Times New Roman" w:hAnsi="Times New Roman" w:cs="Times New Roman"/>
          <w:sz w:val="24"/>
          <w:szCs w:val="24"/>
        </w:rPr>
        <w:t xml:space="preserve"> Special circumstances are not necessary nor applicable.</w:t>
      </w:r>
    </w:p>
    <w:p w:rsidR="009456A6" w:rsidRPr="006F4789" w:rsidP="00816B80" w14:paraId="114DF56D" w14:textId="23F7822D">
      <w:pPr>
        <w:suppressAutoHyphens/>
        <w:spacing w:line="240" w:lineRule="auto"/>
        <w:rPr>
          <w:rFonts w:ascii="Times New Roman" w:eastAsia="Times New Roman" w:hAnsi="Times New Roman" w:cs="Times New Roman"/>
          <w:sz w:val="24"/>
          <w:szCs w:val="24"/>
        </w:rPr>
      </w:pPr>
      <w:r w:rsidRPr="006F4789">
        <w:rPr>
          <w:rFonts w:ascii="Times New Roman" w:eastAsia="Times New Roman" w:hAnsi="Times New Roman" w:cs="Times New Roman"/>
          <w:sz w:val="24"/>
          <w:szCs w:val="24"/>
        </w:rPr>
        <w:t>(g)</w:t>
      </w:r>
      <w:r w:rsidRPr="006F4789" w:rsidR="38990849">
        <w:rPr>
          <w:rFonts w:ascii="Times New Roman" w:eastAsia="Times New Roman" w:hAnsi="Times New Roman" w:cs="Times New Roman"/>
          <w:sz w:val="24"/>
          <w:szCs w:val="24"/>
        </w:rPr>
        <w:t xml:space="preserve"> Special circumstances are not necessary nor applicable.</w:t>
      </w:r>
    </w:p>
    <w:p w:rsidR="003E08F9" w:rsidRPr="006F4789" w:rsidP="00816B80" w14:paraId="273E7334" w14:textId="355F6B52">
      <w:pPr>
        <w:suppressAutoHyphens/>
        <w:spacing w:line="240" w:lineRule="auto"/>
        <w:rPr>
          <w:rFonts w:ascii="Times New Roman" w:eastAsia="Times New Roman" w:hAnsi="Times New Roman" w:cs="Times New Roman"/>
          <w:sz w:val="24"/>
          <w:szCs w:val="24"/>
        </w:rPr>
      </w:pPr>
      <w:r w:rsidRPr="1E2EABEE">
        <w:rPr>
          <w:rFonts w:ascii="Times New Roman" w:eastAsia="Times New Roman" w:hAnsi="Times New Roman" w:cs="Times New Roman"/>
          <w:sz w:val="24"/>
          <w:szCs w:val="24"/>
        </w:rPr>
        <w:t>(h)</w:t>
      </w:r>
      <w:r w:rsidRPr="1E2EABEE" w:rsidR="00876642">
        <w:rPr>
          <w:rFonts w:ascii="Times New Roman" w:eastAsia="Times New Roman" w:hAnsi="Times New Roman" w:cs="Times New Roman"/>
          <w:sz w:val="24"/>
          <w:szCs w:val="24"/>
        </w:rPr>
        <w:t xml:space="preserve"> Special circumstances are not necessary nor applicable as </w:t>
      </w:r>
      <w:r w:rsidRPr="1E2EABEE" w:rsidR="00D757F6">
        <w:rPr>
          <w:rFonts w:ascii="Times New Roman" w:eastAsia="Times New Roman" w:hAnsi="Times New Roman" w:cs="Times New Roman"/>
          <w:sz w:val="24"/>
          <w:szCs w:val="24"/>
        </w:rPr>
        <w:t xml:space="preserve">the Agency </w:t>
      </w:r>
      <w:r w:rsidRPr="1E2EABEE" w:rsidR="00876642">
        <w:rPr>
          <w:rFonts w:ascii="Times New Roman" w:eastAsia="Times New Roman" w:hAnsi="Times New Roman" w:cs="Times New Roman"/>
          <w:sz w:val="24"/>
          <w:szCs w:val="24"/>
        </w:rPr>
        <w:t xml:space="preserve">will not require respondents to submit proprietary trade secrets and/or other confidential information. </w:t>
      </w:r>
    </w:p>
    <w:p w:rsidR="00560E55" w:rsidRPr="00F4437B" w:rsidP="00816B80" w14:paraId="390B002F" w14:textId="77777777">
      <w:pPr>
        <w:suppressAutoHyphens/>
        <w:spacing w:line="240" w:lineRule="auto"/>
        <w:rPr>
          <w:rFonts w:ascii="Times New Roman" w:eastAsia="Times New Roman" w:hAnsi="Times New Roman" w:cs="Times New Roman"/>
          <w:b/>
          <w:bCs/>
          <w:sz w:val="24"/>
          <w:szCs w:val="24"/>
        </w:rPr>
      </w:pPr>
      <w:r w:rsidRPr="006F4789">
        <w:rPr>
          <w:rFonts w:ascii="Times New Roman" w:hAnsi="Times New Roman" w:cs="Times New Roman"/>
          <w:color w:val="2B579A"/>
          <w:sz w:val="24"/>
          <w:szCs w:val="24"/>
          <w:shd w:val="clear" w:color="auto" w:fill="E6E6E6"/>
        </w:rPr>
        <w:fldChar w:fldCharType="begin"/>
      </w:r>
      <w:r w:rsidRPr="006F4789">
        <w:rPr>
          <w:rFonts w:ascii="Times New Roman" w:hAnsi="Times New Roman" w:cs="Times New Roman"/>
          <w:sz w:val="24"/>
          <w:szCs w:val="24"/>
        </w:rPr>
        <w:instrText>ADVANCE \R 0.95</w:instrText>
      </w:r>
      <w:r w:rsidRPr="006F4789">
        <w:rPr>
          <w:rFonts w:ascii="Times New Roman" w:hAnsi="Times New Roman" w:cs="Times New Roman"/>
          <w:color w:val="2B579A"/>
          <w:sz w:val="24"/>
          <w:szCs w:val="24"/>
          <w:shd w:val="clear" w:color="auto" w:fill="E6E6E6"/>
        </w:rPr>
        <w:fldChar w:fldCharType="end"/>
      </w:r>
      <w:r w:rsidRPr="00F4437B">
        <w:rPr>
          <w:rFonts w:ascii="Times New Roman" w:eastAsia="Times New Roman" w:hAnsi="Times New Roman" w:cs="Times New Roman"/>
          <w:b/>
          <w:bCs/>
          <w:sz w:val="24"/>
          <w:szCs w:val="24"/>
        </w:rPr>
        <w:t xml:space="preserve">8.  Federal Register Notice: </w:t>
      </w:r>
    </w:p>
    <w:p w:rsidR="00560E55" w:rsidRPr="00F4437B" w:rsidP="00816B80" w14:paraId="7612D553" w14:textId="47FEAF1F">
      <w:pPr>
        <w:pStyle w:val="ListParagraph"/>
        <w:numPr>
          <w:ilvl w:val="0"/>
          <w:numId w:val="15"/>
        </w:numPr>
        <w:shd w:val="clear" w:color="auto" w:fill="C0C0C0"/>
        <w:suppressAutoHyphens/>
        <w:spacing w:line="240" w:lineRule="auto"/>
        <w:rPr>
          <w:rFonts w:ascii="Times New Roman" w:eastAsia="Times New Roman" w:hAnsi="Times New Roman" w:cs="Times New Roman"/>
          <w:sz w:val="24"/>
          <w:szCs w:val="24"/>
        </w:rPr>
      </w:pPr>
      <w:r w:rsidRPr="00F4437B">
        <w:rPr>
          <w:rFonts w:ascii="Times New Roman" w:hAnsi="Times New Roman" w:cs="Times New Roman"/>
          <w:color w:val="2B579A"/>
          <w:sz w:val="24"/>
          <w:szCs w:val="24"/>
          <w:shd w:val="clear" w:color="auto" w:fill="E6E6E6"/>
        </w:rPr>
        <w:fldChar w:fldCharType="begin"/>
      </w:r>
      <w:r w:rsidRPr="00F4437B">
        <w:rPr>
          <w:rFonts w:ascii="Times New Roman" w:hAnsi="Times New Roman" w:cs="Times New Roman"/>
          <w:sz w:val="24"/>
          <w:szCs w:val="24"/>
        </w:rPr>
        <w:instrText>ADVANCE \R 0.95</w:instrText>
      </w:r>
      <w:r w:rsidRPr="00F4437B">
        <w:rPr>
          <w:rFonts w:ascii="Times New Roman" w:hAnsi="Times New Roman" w:cs="Times New Roman"/>
          <w:color w:val="2B579A"/>
          <w:sz w:val="24"/>
          <w:szCs w:val="24"/>
          <w:shd w:val="clear" w:color="auto" w:fill="E6E6E6"/>
        </w:rPr>
        <w:fldChar w:fldCharType="end"/>
      </w:r>
      <w:r w:rsidRPr="00F4437B">
        <w:rPr>
          <w:rFonts w:ascii="Times New Roman" w:hAnsi="Times New Roman" w:cs="Times New Roman"/>
          <w:color w:val="2B579A"/>
          <w:sz w:val="24"/>
          <w:szCs w:val="24"/>
          <w:shd w:val="clear" w:color="auto" w:fill="E6E6E6"/>
        </w:rPr>
        <w:fldChar w:fldCharType="begin"/>
      </w:r>
      <w:r w:rsidRPr="00F4437B">
        <w:rPr>
          <w:rFonts w:ascii="Times New Roman" w:hAnsi="Times New Roman" w:cs="Times New Roman"/>
          <w:sz w:val="24"/>
          <w:szCs w:val="24"/>
        </w:rPr>
        <w:instrText>ADVANCE \R 0.95</w:instrText>
      </w:r>
      <w:r w:rsidRPr="00F4437B">
        <w:rPr>
          <w:rFonts w:ascii="Times New Roman" w:hAnsi="Times New Roman" w:cs="Times New Roman"/>
          <w:color w:val="2B579A"/>
          <w:sz w:val="24"/>
          <w:szCs w:val="24"/>
          <w:shd w:val="clear" w:color="auto" w:fill="E6E6E6"/>
        </w:rPr>
        <w:fldChar w:fldCharType="end"/>
      </w:r>
      <w:r w:rsidRPr="00F4437B">
        <w:rPr>
          <w:rFonts w:ascii="Times New Roman" w:eastAsia="Times New Roman" w:hAnsi="Times New Roman" w:cs="Times New Roman"/>
          <w:sz w:val="24"/>
          <w:szCs w:val="24"/>
        </w:rPr>
        <w:t xml:space="preserve">Provide a copy and identify the date and page number of </w:t>
      </w:r>
      <w:r w:rsidRPr="00F4437B" w:rsidR="00B00B40">
        <w:rPr>
          <w:rFonts w:ascii="Times New Roman" w:eastAsia="Times New Roman" w:hAnsi="Times New Roman" w:cs="Times New Roman"/>
          <w:sz w:val="24"/>
          <w:szCs w:val="24"/>
        </w:rPr>
        <w:t>publications</w:t>
      </w:r>
      <w:r w:rsidRPr="00F4437B">
        <w:rPr>
          <w:rFonts w:ascii="Times New Roman" w:eastAsia="Times New Roman" w:hAnsi="Times New Roman" w:cs="Times New Roman"/>
          <w:sz w:val="24"/>
          <w:szCs w:val="24"/>
        </w:rPr>
        <w:t xml:space="preserve"> in the Federal Register of the agency’s notice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F4437B" w:rsidP="00816B80" w14:paraId="79E7ADAD" w14:textId="0CE8F495">
      <w:pPr>
        <w:pStyle w:val="ListParagraph"/>
        <w:numPr>
          <w:ilvl w:val="0"/>
          <w:numId w:val="15"/>
        </w:numPr>
        <w:shd w:val="clear" w:color="auto" w:fill="C0C0C0"/>
        <w:suppressAutoHyphen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Describe </w:t>
      </w:r>
      <w:r w:rsidRPr="006F4789">
        <w:rPr>
          <w:rFonts w:ascii="Times New Roman" w:eastAsia="Times New Roman" w:hAnsi="Times New Roman" w:cs="Times New Roman"/>
          <w:sz w:val="24"/>
          <w:szCs w:val="24"/>
        </w:rPr>
        <w:t xml:space="preserve">efforts to consult with persons outside the agency to obtain their views on the availability of data, frequency of collection, the clarity of instructions and recordkeeping, </w:t>
      </w:r>
      <w:r w:rsidRPr="006F4789">
        <w:rPr>
          <w:rFonts w:ascii="Times New Roman" w:eastAsia="Times New Roman" w:hAnsi="Times New Roman" w:cs="Times New Roman"/>
          <w:sz w:val="24"/>
          <w:szCs w:val="24"/>
        </w:rPr>
        <w:t>disclosure, or reporting format (if any), and on the data elements to be recorded,</w:t>
      </w:r>
      <w:r w:rsidR="00947F00">
        <w:rPr>
          <w:rFonts w:ascii="Times New Roman" w:eastAsia="Times New Roman" w:hAnsi="Times New Roman" w:cs="Times New Roman"/>
          <w:sz w:val="24"/>
          <w:szCs w:val="24"/>
        </w:rPr>
        <w:t xml:space="preserve"> disclosed, or reported. </w:t>
      </w:r>
    </w:p>
    <w:p w:rsidR="00146C5F" w:rsidRPr="00F4437B" w:rsidP="00816B80" w14:paraId="5FFBA921" w14:textId="6D16963A">
      <w:pPr>
        <w:pStyle w:val="ListParagraph"/>
        <w:numPr>
          <w:ilvl w:val="0"/>
          <w:numId w:val="15"/>
        </w:numPr>
        <w:shd w:val="clear" w:color="auto" w:fill="C0C0C0"/>
        <w:suppressAutoHyphen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Describe </w:t>
      </w:r>
      <w:r w:rsidRPr="006F4789">
        <w:rPr>
          <w:rFonts w:ascii="Times New Roman" w:eastAsia="Times New Roman" w:hAnsi="Times New Roman" w:cs="Times New Roman"/>
          <w:sz w:val="24"/>
          <w:szCs w:val="24"/>
        </w:rPr>
        <w:t>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8"/>
        <w:gridCol w:w="2700"/>
        <w:gridCol w:w="1080"/>
        <w:gridCol w:w="1080"/>
        <w:gridCol w:w="900"/>
        <w:gridCol w:w="1532"/>
      </w:tblGrid>
      <w:tr w14:paraId="1E2B9AEA" w14:textId="77777777" w:rsidTr="00120034">
        <w:tblPrEx>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268" w:type="dxa"/>
            <w:shd w:val="clear" w:color="auto" w:fill="000000" w:themeFill="text1"/>
          </w:tcPr>
          <w:p w:rsidR="00560E55" w:rsidRPr="006F4789" w:rsidP="00816B80" w14:paraId="1BF92EC5" w14:textId="03F7E636">
            <w:pPr>
              <w:suppressAutoHyphens/>
              <w:spacing w:line="240" w:lineRule="auto"/>
              <w:rPr>
                <w:rFonts w:ascii="Times New Roman" w:eastAsia="Times New Roman" w:hAnsi="Times New Roman" w:cs="Times New Roman"/>
                <w:sz w:val="24"/>
                <w:szCs w:val="24"/>
              </w:rPr>
            </w:pPr>
            <w:r w:rsidRPr="006F4789">
              <w:rPr>
                <w:rFonts w:ascii="Times New Roman" w:hAnsi="Times New Roman" w:cs="Times New Roman"/>
                <w:color w:val="2B579A"/>
                <w:sz w:val="24"/>
                <w:szCs w:val="24"/>
                <w:shd w:val="clear" w:color="auto" w:fill="E6E6E6"/>
              </w:rPr>
              <w:fldChar w:fldCharType="begin"/>
            </w:r>
            <w:r w:rsidRPr="006F4789">
              <w:rPr>
                <w:rFonts w:ascii="Times New Roman" w:hAnsi="Times New Roman" w:cs="Times New Roman"/>
                <w:sz w:val="24"/>
                <w:szCs w:val="24"/>
              </w:rPr>
              <w:instrText>ADVANCE \R 0.95</w:instrText>
            </w:r>
            <w:r w:rsidRPr="006F4789">
              <w:rPr>
                <w:rFonts w:ascii="Times New Roman" w:hAnsi="Times New Roman" w:cs="Times New Roman"/>
                <w:color w:val="2B579A"/>
                <w:sz w:val="24"/>
                <w:szCs w:val="24"/>
                <w:shd w:val="clear" w:color="auto" w:fill="E6E6E6"/>
              </w:rPr>
              <w:fldChar w:fldCharType="end"/>
            </w:r>
          </w:p>
        </w:tc>
        <w:tc>
          <w:tcPr>
            <w:tcW w:w="2700" w:type="dxa"/>
            <w:shd w:val="clear" w:color="auto" w:fill="BFBFBF" w:themeFill="background1" w:themeFillShade="BF"/>
          </w:tcPr>
          <w:p w:rsidR="00560E55" w:rsidRPr="006F4789" w:rsidP="00816B80" w14:paraId="4183FD81" w14:textId="77777777">
            <w:pPr>
              <w:suppressAutoHyphens/>
              <w:spacing w:line="240" w:lineRule="auto"/>
              <w:rPr>
                <w:rFonts w:ascii="Times New Roman" w:eastAsia="Times New Roman" w:hAnsi="Times New Roman" w:cs="Times New Roman"/>
                <w:b/>
                <w:bCs/>
                <w:sz w:val="24"/>
                <w:szCs w:val="24"/>
              </w:rPr>
            </w:pPr>
            <w:r w:rsidRPr="006F4789">
              <w:rPr>
                <w:rFonts w:ascii="Times New Roman" w:eastAsia="Times New Roman" w:hAnsi="Times New Roman" w:cs="Times New Roman"/>
                <w:b/>
                <w:bCs/>
                <w:sz w:val="24"/>
                <w:szCs w:val="24"/>
              </w:rPr>
              <w:t>Date of Publication</w:t>
            </w:r>
          </w:p>
        </w:tc>
        <w:tc>
          <w:tcPr>
            <w:tcW w:w="1080" w:type="dxa"/>
            <w:shd w:val="clear" w:color="auto" w:fill="BFBFBF" w:themeFill="background1" w:themeFillShade="BF"/>
            <w:vAlign w:val="center"/>
          </w:tcPr>
          <w:p w:rsidR="00560E55" w:rsidRPr="006F4789" w:rsidP="00816B80" w14:paraId="7FA111B4" w14:textId="77777777">
            <w:pPr>
              <w:suppressAutoHyphens/>
              <w:spacing w:line="240" w:lineRule="auto"/>
              <w:rPr>
                <w:rFonts w:ascii="Times New Roman" w:eastAsia="Times New Roman" w:hAnsi="Times New Roman" w:cs="Times New Roman"/>
                <w:b/>
                <w:bCs/>
                <w:sz w:val="24"/>
                <w:szCs w:val="24"/>
              </w:rPr>
            </w:pPr>
            <w:r w:rsidRPr="006F4789">
              <w:rPr>
                <w:rFonts w:ascii="Times New Roman" w:eastAsia="Times New Roman" w:hAnsi="Times New Roman" w:cs="Times New Roman"/>
                <w:b/>
                <w:bCs/>
                <w:sz w:val="24"/>
                <w:szCs w:val="24"/>
              </w:rPr>
              <w:t>Volume #</w:t>
            </w:r>
          </w:p>
        </w:tc>
        <w:tc>
          <w:tcPr>
            <w:tcW w:w="1080" w:type="dxa"/>
            <w:shd w:val="clear" w:color="auto" w:fill="BFBFBF" w:themeFill="background1" w:themeFillShade="BF"/>
            <w:vAlign w:val="center"/>
          </w:tcPr>
          <w:p w:rsidR="00560E55" w:rsidRPr="006F4789" w:rsidP="00816B80" w14:paraId="61313068" w14:textId="77777777">
            <w:pPr>
              <w:suppressAutoHyphens/>
              <w:spacing w:line="240" w:lineRule="auto"/>
              <w:rPr>
                <w:rFonts w:ascii="Times New Roman" w:eastAsia="Times New Roman" w:hAnsi="Times New Roman" w:cs="Times New Roman"/>
                <w:b/>
                <w:bCs/>
                <w:sz w:val="24"/>
                <w:szCs w:val="24"/>
              </w:rPr>
            </w:pPr>
            <w:r w:rsidRPr="006F4789">
              <w:rPr>
                <w:rFonts w:ascii="Times New Roman" w:eastAsia="Times New Roman" w:hAnsi="Times New Roman" w:cs="Times New Roman"/>
                <w:b/>
                <w:bCs/>
                <w:sz w:val="24"/>
                <w:szCs w:val="24"/>
              </w:rPr>
              <w:t>Number #</w:t>
            </w:r>
          </w:p>
        </w:tc>
        <w:tc>
          <w:tcPr>
            <w:tcW w:w="900" w:type="dxa"/>
            <w:shd w:val="clear" w:color="auto" w:fill="BFBFBF" w:themeFill="background1" w:themeFillShade="BF"/>
            <w:vAlign w:val="center"/>
          </w:tcPr>
          <w:p w:rsidR="00560E55" w:rsidRPr="006F4789" w:rsidP="00816B80" w14:paraId="371AF61A" w14:textId="77777777">
            <w:pPr>
              <w:suppressAutoHyphens/>
              <w:spacing w:line="240" w:lineRule="auto"/>
              <w:rPr>
                <w:rFonts w:ascii="Times New Roman" w:eastAsia="Times New Roman" w:hAnsi="Times New Roman" w:cs="Times New Roman"/>
                <w:b/>
                <w:bCs/>
                <w:sz w:val="24"/>
                <w:szCs w:val="24"/>
              </w:rPr>
            </w:pPr>
            <w:r w:rsidRPr="006F4789">
              <w:rPr>
                <w:rFonts w:ascii="Times New Roman" w:eastAsia="Times New Roman" w:hAnsi="Times New Roman" w:cs="Times New Roman"/>
                <w:b/>
                <w:bCs/>
                <w:sz w:val="24"/>
                <w:szCs w:val="24"/>
              </w:rPr>
              <w:t>Page #</w:t>
            </w:r>
          </w:p>
        </w:tc>
        <w:tc>
          <w:tcPr>
            <w:tcW w:w="1532" w:type="dxa"/>
            <w:shd w:val="clear" w:color="auto" w:fill="BFBFBF" w:themeFill="background1" w:themeFillShade="BF"/>
          </w:tcPr>
          <w:p w:rsidR="00560E55" w:rsidRPr="006F4789" w:rsidP="00816B80" w14:paraId="206001A3" w14:textId="77777777">
            <w:pPr>
              <w:suppressAutoHyphens/>
              <w:spacing w:line="240" w:lineRule="auto"/>
              <w:rPr>
                <w:rFonts w:ascii="Times New Roman" w:eastAsia="Times New Roman" w:hAnsi="Times New Roman" w:cs="Times New Roman"/>
                <w:b/>
                <w:bCs/>
                <w:sz w:val="24"/>
                <w:szCs w:val="24"/>
              </w:rPr>
            </w:pPr>
            <w:r w:rsidRPr="006F4789">
              <w:rPr>
                <w:rFonts w:ascii="Times New Roman" w:eastAsia="Times New Roman" w:hAnsi="Times New Roman" w:cs="Times New Roman"/>
                <w:b/>
                <w:bCs/>
                <w:sz w:val="24"/>
                <w:szCs w:val="24"/>
              </w:rPr>
              <w:t>Comments Addressed</w:t>
            </w:r>
          </w:p>
        </w:tc>
      </w:tr>
      <w:tr w14:paraId="4AAC9766" w14:textId="77777777" w:rsidTr="00120034">
        <w:tblPrEx>
          <w:tblW w:w="9560" w:type="dxa"/>
          <w:tblLayout w:type="fixed"/>
          <w:tblLook w:val="04A0"/>
        </w:tblPrEx>
        <w:tc>
          <w:tcPr>
            <w:tcW w:w="2268" w:type="dxa"/>
            <w:vAlign w:val="center"/>
          </w:tcPr>
          <w:p w:rsidR="00560E55" w:rsidRPr="006F4789" w:rsidP="00816B80" w14:paraId="09E2CE8A" w14:textId="77777777">
            <w:pPr>
              <w:suppressAutoHyphens/>
              <w:spacing w:line="240" w:lineRule="auto"/>
              <w:rPr>
                <w:rFonts w:ascii="Times New Roman" w:eastAsia="Times New Roman" w:hAnsi="Times New Roman" w:cs="Times New Roman"/>
                <w:i/>
                <w:iCs/>
                <w:sz w:val="24"/>
                <w:szCs w:val="24"/>
              </w:rPr>
            </w:pPr>
            <w:r w:rsidRPr="006F4789">
              <w:rPr>
                <w:rFonts w:ascii="Times New Roman" w:eastAsia="Times New Roman" w:hAnsi="Times New Roman" w:cs="Times New Roman"/>
                <w:i/>
                <w:iCs/>
                <w:sz w:val="24"/>
                <w:szCs w:val="24"/>
              </w:rPr>
              <w:t>60-Day Federal Register Notice:</w:t>
            </w:r>
          </w:p>
        </w:tc>
        <w:tc>
          <w:tcPr>
            <w:tcW w:w="2700" w:type="dxa"/>
            <w:vAlign w:val="center"/>
          </w:tcPr>
          <w:p w:rsidR="00560E55" w:rsidRPr="003316D4" w:rsidP="00816B80" w14:paraId="5D1A3B34" w14:textId="09A39A34">
            <w:pPr>
              <w:suppressAutoHyphens/>
              <w:spacing w:line="240" w:lineRule="auto"/>
              <w:rPr>
                <w:rFonts w:ascii="Times New Roman" w:eastAsia="Times New Roman" w:hAnsi="Times New Roman" w:cs="Times New Roman"/>
                <w:sz w:val="24"/>
                <w:szCs w:val="24"/>
              </w:rPr>
            </w:pPr>
            <w:r w:rsidRPr="003316D4">
              <w:rPr>
                <w:rFonts w:ascii="Times New Roman" w:eastAsia="Times New Roman" w:hAnsi="Times New Roman" w:cs="Times New Roman"/>
                <w:sz w:val="24"/>
                <w:szCs w:val="24"/>
              </w:rPr>
              <w:t>07/19/2025</w:t>
            </w:r>
          </w:p>
        </w:tc>
        <w:tc>
          <w:tcPr>
            <w:tcW w:w="1080" w:type="dxa"/>
            <w:vAlign w:val="center"/>
          </w:tcPr>
          <w:p w:rsidR="00560E55" w:rsidRPr="0027640A" w:rsidP="00816B80" w14:paraId="525E2723" w14:textId="53C38313">
            <w:pPr>
              <w:suppressAutoHyphens/>
              <w:spacing w:line="240" w:lineRule="auto"/>
              <w:rPr>
                <w:rFonts w:ascii="Times New Roman" w:eastAsia="Times New Roman" w:hAnsi="Times New Roman" w:cs="Times New Roman"/>
                <w:sz w:val="24"/>
                <w:szCs w:val="24"/>
              </w:rPr>
            </w:pPr>
            <w:r w:rsidRPr="0027640A">
              <w:rPr>
                <w:rFonts w:ascii="Times New Roman" w:eastAsia="Times New Roman" w:hAnsi="Times New Roman" w:cs="Times New Roman"/>
                <w:sz w:val="24"/>
                <w:szCs w:val="24"/>
              </w:rPr>
              <w:t>90</w:t>
            </w:r>
          </w:p>
        </w:tc>
        <w:tc>
          <w:tcPr>
            <w:tcW w:w="1080" w:type="dxa"/>
            <w:vAlign w:val="center"/>
          </w:tcPr>
          <w:p w:rsidR="00560E55" w:rsidRPr="0027640A" w:rsidP="00816B80" w14:paraId="01103D1D" w14:textId="73409123">
            <w:pPr>
              <w:suppressAutoHyphens/>
              <w:spacing w:line="240" w:lineRule="auto"/>
              <w:rPr>
                <w:rFonts w:ascii="Times New Roman" w:eastAsia="Times New Roman" w:hAnsi="Times New Roman" w:cs="Times New Roman"/>
                <w:sz w:val="24"/>
                <w:szCs w:val="24"/>
              </w:rPr>
            </w:pPr>
            <w:r w:rsidRPr="0027640A">
              <w:rPr>
                <w:rFonts w:ascii="Times New Roman" w:eastAsia="Times New Roman" w:hAnsi="Times New Roman" w:cs="Times New Roman"/>
                <w:sz w:val="24"/>
                <w:szCs w:val="24"/>
              </w:rPr>
              <w:t>136</w:t>
            </w:r>
          </w:p>
        </w:tc>
        <w:tc>
          <w:tcPr>
            <w:tcW w:w="900" w:type="dxa"/>
            <w:vAlign w:val="center"/>
          </w:tcPr>
          <w:p w:rsidR="00560E55" w:rsidRPr="0027640A" w:rsidP="00816B80" w14:paraId="67053B61" w14:textId="315616AB">
            <w:pPr>
              <w:suppressAutoHyphens/>
              <w:spacing w:line="240" w:lineRule="auto"/>
              <w:rPr>
                <w:rFonts w:ascii="Times New Roman" w:eastAsia="Times New Roman" w:hAnsi="Times New Roman" w:cs="Times New Roman"/>
                <w:sz w:val="24"/>
                <w:szCs w:val="24"/>
              </w:rPr>
            </w:pPr>
            <w:r w:rsidRPr="0027640A">
              <w:rPr>
                <w:rFonts w:ascii="Times New Roman" w:eastAsia="Times New Roman" w:hAnsi="Times New Roman" w:cs="Times New Roman"/>
                <w:sz w:val="24"/>
                <w:szCs w:val="24"/>
              </w:rPr>
              <w:t>33976-3397</w:t>
            </w:r>
          </w:p>
        </w:tc>
        <w:tc>
          <w:tcPr>
            <w:tcW w:w="1532" w:type="dxa"/>
            <w:vAlign w:val="center"/>
          </w:tcPr>
          <w:p w:rsidR="00560E55" w:rsidRPr="0027640A" w:rsidP="00816B80" w14:paraId="4EC3DAC5" w14:textId="2105B11C">
            <w:pPr>
              <w:suppressAutoHyphens/>
              <w:spacing w:line="240" w:lineRule="auto"/>
              <w:rPr>
                <w:rFonts w:ascii="Times New Roman" w:eastAsia="Times New Roman" w:hAnsi="Times New Roman" w:cs="Times New Roman"/>
                <w:sz w:val="24"/>
                <w:szCs w:val="24"/>
              </w:rPr>
            </w:pPr>
            <w:r w:rsidRPr="0027640A">
              <w:rPr>
                <w:rFonts w:ascii="Times New Roman" w:eastAsia="Times New Roman" w:hAnsi="Times New Roman" w:cs="Times New Roman"/>
                <w:sz w:val="24"/>
                <w:szCs w:val="24"/>
              </w:rPr>
              <w:t>0</w:t>
            </w:r>
          </w:p>
        </w:tc>
      </w:tr>
      <w:tr w14:paraId="0BDD3CCA" w14:textId="77777777" w:rsidTr="00120034">
        <w:tblPrEx>
          <w:tblW w:w="9560" w:type="dxa"/>
          <w:tblLayout w:type="fixed"/>
          <w:tblLook w:val="04A0"/>
        </w:tblPrEx>
        <w:tc>
          <w:tcPr>
            <w:tcW w:w="2268" w:type="dxa"/>
            <w:vAlign w:val="center"/>
          </w:tcPr>
          <w:p w:rsidR="00560E55" w:rsidRPr="006F4789" w:rsidP="00816B80" w14:paraId="5A390A1B" w14:textId="77777777">
            <w:pPr>
              <w:suppressAutoHyphens/>
              <w:spacing w:line="240" w:lineRule="auto"/>
              <w:rPr>
                <w:rFonts w:ascii="Times New Roman" w:eastAsia="Times New Roman" w:hAnsi="Times New Roman" w:cs="Times New Roman"/>
                <w:sz w:val="24"/>
                <w:szCs w:val="24"/>
              </w:rPr>
            </w:pPr>
            <w:r w:rsidRPr="006F4789">
              <w:rPr>
                <w:rFonts w:ascii="Times New Roman" w:eastAsia="Times New Roman" w:hAnsi="Times New Roman" w:cs="Times New Roman"/>
                <w:i/>
                <w:iCs/>
                <w:sz w:val="24"/>
                <w:szCs w:val="24"/>
              </w:rPr>
              <w:t>30-Day Federal Register Notice</w:t>
            </w:r>
          </w:p>
        </w:tc>
        <w:tc>
          <w:tcPr>
            <w:tcW w:w="2700" w:type="dxa"/>
            <w:vAlign w:val="center"/>
          </w:tcPr>
          <w:p w:rsidR="00560E55" w:rsidRPr="006F4789" w:rsidP="00816B80" w14:paraId="594596C8" w14:textId="2ABC173E">
            <w:pPr>
              <w:suppressAutoHyphen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06/</w:t>
            </w:r>
            <w:r w:rsidR="00650998">
              <w:rPr>
                <w:rFonts w:ascii="Times New Roman" w:eastAsia="Times New Roman" w:hAnsi="Times New Roman" w:cs="Times New Roman"/>
                <w:sz w:val="24"/>
                <w:szCs w:val="24"/>
              </w:rPr>
              <w:t>03/2026</w:t>
            </w:r>
          </w:p>
        </w:tc>
        <w:tc>
          <w:tcPr>
            <w:tcW w:w="1080" w:type="dxa"/>
            <w:vAlign w:val="center"/>
          </w:tcPr>
          <w:p w:rsidR="00560E55" w:rsidRPr="0027640A" w:rsidP="00816B80" w14:paraId="5DB662DA" w14:textId="52497639">
            <w:pPr>
              <w:suppressAutoHyphens/>
              <w:spacing w:line="240" w:lineRule="auto"/>
              <w:rPr>
                <w:rFonts w:ascii="Times New Roman" w:eastAsia="Times New Roman" w:hAnsi="Times New Roman" w:cs="Times New Roman"/>
                <w:sz w:val="24"/>
                <w:szCs w:val="24"/>
              </w:rPr>
            </w:pPr>
            <w:r w:rsidRPr="0027640A">
              <w:rPr>
                <w:rFonts w:ascii="Times New Roman" w:eastAsia="Times New Roman" w:hAnsi="Times New Roman" w:cs="Times New Roman"/>
                <w:sz w:val="24"/>
                <w:szCs w:val="24"/>
              </w:rPr>
              <w:t>91</w:t>
            </w:r>
          </w:p>
        </w:tc>
        <w:tc>
          <w:tcPr>
            <w:tcW w:w="1080" w:type="dxa"/>
            <w:vAlign w:val="center"/>
          </w:tcPr>
          <w:p w:rsidR="00560E55" w:rsidRPr="0027640A" w:rsidP="00816B80" w14:paraId="38FB2A20" w14:textId="01BEC704">
            <w:pPr>
              <w:suppressAutoHyphens/>
              <w:spacing w:line="240" w:lineRule="auto"/>
              <w:rPr>
                <w:rFonts w:ascii="Times New Roman" w:eastAsia="Times New Roman" w:hAnsi="Times New Roman" w:cs="Times New Roman"/>
                <w:sz w:val="24"/>
                <w:szCs w:val="24"/>
              </w:rPr>
            </w:pPr>
            <w:r w:rsidRPr="0027640A">
              <w:rPr>
                <w:rFonts w:ascii="Times New Roman" w:eastAsia="Times New Roman" w:hAnsi="Times New Roman" w:cs="Times New Roman"/>
                <w:sz w:val="24"/>
                <w:szCs w:val="24"/>
              </w:rPr>
              <w:t>106</w:t>
            </w:r>
          </w:p>
        </w:tc>
        <w:tc>
          <w:tcPr>
            <w:tcW w:w="900" w:type="dxa"/>
            <w:vAlign w:val="center"/>
          </w:tcPr>
          <w:p w:rsidR="00560E55" w:rsidRPr="0027640A" w:rsidP="00816B80" w14:paraId="168BDACE" w14:textId="1DC4581B">
            <w:pPr>
              <w:suppressAutoHyphens/>
              <w:spacing w:line="240" w:lineRule="auto"/>
              <w:rPr>
                <w:rFonts w:ascii="Times New Roman" w:eastAsia="Times New Roman" w:hAnsi="Times New Roman" w:cs="Times New Roman"/>
                <w:sz w:val="24"/>
                <w:szCs w:val="24"/>
              </w:rPr>
            </w:pPr>
            <w:r w:rsidRPr="0027640A">
              <w:rPr>
                <w:rFonts w:ascii="Times New Roman" w:eastAsia="Times New Roman" w:hAnsi="Times New Roman" w:cs="Times New Roman"/>
                <w:sz w:val="24"/>
                <w:szCs w:val="24"/>
              </w:rPr>
              <w:t>33187-33189</w:t>
            </w:r>
          </w:p>
        </w:tc>
        <w:tc>
          <w:tcPr>
            <w:tcW w:w="1532" w:type="dxa"/>
            <w:vAlign w:val="center"/>
          </w:tcPr>
          <w:p w:rsidR="00560E55" w:rsidRPr="0027640A" w:rsidP="00816B80" w14:paraId="0E55C7C3" w14:textId="1089CC85">
            <w:pPr>
              <w:suppressAutoHyphens/>
              <w:spacing w:line="240" w:lineRule="auto"/>
              <w:rPr>
                <w:rFonts w:ascii="Times New Roman" w:eastAsia="Times New Roman" w:hAnsi="Times New Roman" w:cs="Times New Roman"/>
                <w:sz w:val="24"/>
                <w:szCs w:val="24"/>
              </w:rPr>
            </w:pPr>
            <w:r w:rsidRPr="0027640A">
              <w:rPr>
                <w:rFonts w:ascii="Times New Roman" w:eastAsia="Times New Roman" w:hAnsi="Times New Roman" w:cs="Times New Roman"/>
                <w:sz w:val="24"/>
                <w:szCs w:val="24"/>
              </w:rPr>
              <w:t>0</w:t>
            </w:r>
          </w:p>
        </w:tc>
      </w:tr>
    </w:tbl>
    <w:p w:rsidR="00560E55" w:rsidRPr="006F4789" w:rsidP="00816B80" w14:paraId="44DEFA7D" w14:textId="77777777">
      <w:pPr>
        <w:suppressAutoHyphens/>
        <w:spacing w:line="240" w:lineRule="auto"/>
        <w:rPr>
          <w:rFonts w:ascii="Times New Roman" w:eastAsia="Times New Roman" w:hAnsi="Times New Roman" w:cs="Times New Roman"/>
          <w:sz w:val="24"/>
          <w:szCs w:val="24"/>
        </w:rPr>
      </w:pPr>
    </w:p>
    <w:p w:rsidR="00560E55" w:rsidRPr="006F4789" w:rsidP="00816B80" w14:paraId="5FAD78C3" w14:textId="7F957817">
      <w:pPr>
        <w:suppressAutoHyphens/>
        <w:spacing w:line="240" w:lineRule="auto"/>
        <w:rPr>
          <w:rFonts w:ascii="Times New Roman" w:eastAsia="Times New Roman" w:hAnsi="Times New Roman" w:cs="Times New Roman"/>
          <w:sz w:val="24"/>
          <w:szCs w:val="24"/>
        </w:rPr>
      </w:pPr>
      <w:r w:rsidRPr="006F4789">
        <w:rPr>
          <w:rFonts w:ascii="Times New Roman" w:eastAsia="Times New Roman" w:hAnsi="Times New Roman" w:cs="Times New Roman"/>
          <w:sz w:val="24"/>
          <w:szCs w:val="24"/>
        </w:rPr>
        <w:t xml:space="preserve">A </w:t>
      </w:r>
      <w:r w:rsidRPr="006F4789" w:rsidR="00407502">
        <w:rPr>
          <w:rFonts w:ascii="Times New Roman" w:eastAsia="Times New Roman" w:hAnsi="Times New Roman" w:cs="Times New Roman"/>
          <w:sz w:val="24"/>
          <w:szCs w:val="24"/>
        </w:rPr>
        <w:t>60-day</w:t>
      </w:r>
      <w:r w:rsidRPr="006F4789">
        <w:rPr>
          <w:rFonts w:ascii="Times New Roman" w:eastAsia="Times New Roman" w:hAnsi="Times New Roman" w:cs="Times New Roman"/>
          <w:sz w:val="24"/>
          <w:szCs w:val="24"/>
        </w:rPr>
        <w:t xml:space="preserve"> notice for comments was published in the Federal Register </w:t>
      </w:r>
      <w:bookmarkStart w:id="1" w:name="_Hlk134442832"/>
      <w:r w:rsidRPr="006F4789">
        <w:rPr>
          <w:rFonts w:ascii="Times New Roman" w:eastAsia="Times New Roman" w:hAnsi="Times New Roman" w:cs="Times New Roman"/>
          <w:sz w:val="24"/>
          <w:szCs w:val="24"/>
        </w:rPr>
        <w:t>on</w:t>
      </w:r>
      <w:r w:rsidR="009F14E8">
        <w:rPr>
          <w:rFonts w:ascii="Times New Roman" w:eastAsia="Times New Roman" w:hAnsi="Times New Roman" w:cs="Times New Roman"/>
          <w:sz w:val="24"/>
          <w:szCs w:val="24"/>
        </w:rPr>
        <w:t xml:space="preserve"> 7/18/2026</w:t>
      </w:r>
      <w:r w:rsidRPr="006F4789" w:rsidR="003A656E">
        <w:rPr>
          <w:rFonts w:ascii="Times New Roman" w:eastAsia="Times New Roman" w:hAnsi="Times New Roman" w:cs="Times New Roman"/>
          <w:sz w:val="24"/>
          <w:szCs w:val="24"/>
        </w:rPr>
        <w:t xml:space="preserve"> </w:t>
      </w:r>
      <w:bookmarkEnd w:id="1"/>
    </w:p>
    <w:p w:rsidR="00560E55" w:rsidRPr="006F4789" w:rsidP="00816B80" w14:paraId="735F0A6E" w14:textId="3C553554">
      <w:pPr>
        <w:suppressAutoHyphens/>
        <w:spacing w:line="240" w:lineRule="auto"/>
        <w:rPr>
          <w:rFonts w:ascii="Times New Roman" w:eastAsia="Times New Roman" w:hAnsi="Times New Roman" w:cs="Times New Roman"/>
          <w:sz w:val="24"/>
          <w:szCs w:val="24"/>
        </w:rPr>
      </w:pPr>
      <w:r w:rsidRPr="006F4789">
        <w:rPr>
          <w:rFonts w:ascii="Times New Roman" w:eastAsia="Times New Roman" w:hAnsi="Times New Roman" w:cs="Times New Roman"/>
          <w:sz w:val="24"/>
          <w:szCs w:val="24"/>
        </w:rPr>
        <w:t xml:space="preserve">A </w:t>
      </w:r>
      <w:r w:rsidRPr="006F4789" w:rsidR="00407502">
        <w:rPr>
          <w:rFonts w:ascii="Times New Roman" w:eastAsia="Times New Roman" w:hAnsi="Times New Roman" w:cs="Times New Roman"/>
          <w:sz w:val="24"/>
          <w:szCs w:val="24"/>
        </w:rPr>
        <w:t>30-day</w:t>
      </w:r>
      <w:r w:rsidRPr="006F4789">
        <w:rPr>
          <w:rFonts w:ascii="Times New Roman" w:eastAsia="Times New Roman" w:hAnsi="Times New Roman" w:cs="Times New Roman"/>
          <w:sz w:val="24"/>
          <w:szCs w:val="24"/>
        </w:rPr>
        <w:t xml:space="preserve"> notice for comments was published in the Federal Register </w:t>
      </w:r>
      <w:r w:rsidRPr="006F4789" w:rsidR="00F37697">
        <w:rPr>
          <w:rFonts w:ascii="Times New Roman" w:eastAsia="Times New Roman" w:hAnsi="Times New Roman" w:cs="Times New Roman"/>
          <w:sz w:val="24"/>
          <w:szCs w:val="24"/>
        </w:rPr>
        <w:t xml:space="preserve">on </w:t>
      </w:r>
      <w:r w:rsidR="0027640A">
        <w:rPr>
          <w:rFonts w:ascii="Times New Roman" w:eastAsia="Times New Roman" w:hAnsi="Times New Roman" w:cs="Times New Roman"/>
          <w:sz w:val="24"/>
          <w:szCs w:val="24"/>
        </w:rPr>
        <w:t>6/3/2026</w:t>
      </w:r>
    </w:p>
    <w:p w:rsidR="00560E55" w:rsidRPr="006F4789" w:rsidP="00816B80" w14:paraId="20200570" w14:textId="77777777">
      <w:pPr>
        <w:suppressAutoHyphens/>
        <w:spacing w:line="240" w:lineRule="auto"/>
        <w:rPr>
          <w:rFonts w:ascii="Times New Roman" w:eastAsia="Times New Roman" w:hAnsi="Times New Roman" w:cs="Times New Roman"/>
          <w:sz w:val="24"/>
          <w:szCs w:val="24"/>
        </w:rPr>
      </w:pPr>
      <w:r w:rsidRPr="006F4789">
        <w:rPr>
          <w:rFonts w:ascii="Times New Roman" w:hAnsi="Times New Roman" w:cs="Times New Roman"/>
          <w:color w:val="2B579A"/>
          <w:sz w:val="24"/>
          <w:szCs w:val="24"/>
          <w:shd w:val="clear" w:color="auto" w:fill="E6E6E6"/>
        </w:rPr>
        <w:fldChar w:fldCharType="begin"/>
      </w:r>
      <w:r w:rsidRPr="006F4789">
        <w:rPr>
          <w:rFonts w:ascii="Times New Roman" w:hAnsi="Times New Roman" w:cs="Times New Roman"/>
          <w:sz w:val="24"/>
          <w:szCs w:val="24"/>
        </w:rPr>
        <w:instrText>ADVANCE \R 0.95</w:instrText>
      </w:r>
      <w:r w:rsidRPr="006F4789">
        <w:rPr>
          <w:rFonts w:ascii="Times New Roman" w:hAnsi="Times New Roman" w:cs="Times New Roman"/>
          <w:color w:val="2B579A"/>
          <w:sz w:val="24"/>
          <w:szCs w:val="24"/>
          <w:shd w:val="clear" w:color="auto" w:fill="E6E6E6"/>
        </w:rPr>
        <w:fldChar w:fldCharType="end"/>
      </w:r>
      <w:r w:rsidRPr="008D7862">
        <w:rPr>
          <w:rFonts w:ascii="Times New Roman" w:eastAsia="Times New Roman" w:hAnsi="Times New Roman" w:cs="Times New Roman"/>
          <w:b/>
          <w:bCs/>
          <w:sz w:val="24"/>
          <w:szCs w:val="24"/>
        </w:rPr>
        <w:t>9.  Explain any decision to provide any payment or gift to respondents, other than remuneration of contractors or grantees.</w:t>
      </w:r>
    </w:p>
    <w:p w:rsidR="004E77BF" w:rsidRPr="006F4789" w:rsidP="00816B80" w14:paraId="22CF15B4" w14:textId="1995748E">
      <w:pPr>
        <w:suppressAutoHyphens/>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 Agency</w:t>
      </w:r>
      <w:r w:rsidRPr="006F4789" w:rsidR="40010E1A">
        <w:rPr>
          <w:rFonts w:ascii="Times New Roman" w:eastAsia="Times New Roman" w:hAnsi="Times New Roman" w:cs="Times New Roman"/>
          <w:sz w:val="24"/>
          <w:szCs w:val="24"/>
        </w:rPr>
        <w:t xml:space="preserve"> </w:t>
      </w:r>
      <w:r w:rsidRPr="006F4789" w:rsidR="000C21B1">
        <w:rPr>
          <w:rFonts w:ascii="Times New Roman" w:eastAsia="Times New Roman" w:hAnsi="Times New Roman" w:cs="Times New Roman"/>
          <w:sz w:val="24"/>
          <w:szCs w:val="24"/>
        </w:rPr>
        <w:t xml:space="preserve">will not provide nor offer any monetary </w:t>
      </w:r>
      <w:r w:rsidRPr="006F4789" w:rsidR="00A34D4B">
        <w:rPr>
          <w:rFonts w:ascii="Times New Roman" w:eastAsia="Times New Roman" w:hAnsi="Times New Roman" w:cs="Times New Roman"/>
          <w:sz w:val="24"/>
          <w:szCs w:val="24"/>
        </w:rPr>
        <w:t>incentives</w:t>
      </w:r>
      <w:r w:rsidRPr="006F4789" w:rsidR="0061740F">
        <w:rPr>
          <w:rFonts w:ascii="Times New Roman" w:eastAsia="Times New Roman" w:hAnsi="Times New Roman" w:cs="Times New Roman"/>
          <w:sz w:val="24"/>
          <w:szCs w:val="24"/>
        </w:rPr>
        <w:t xml:space="preserve">, </w:t>
      </w:r>
      <w:r w:rsidRPr="006F4789" w:rsidR="00393061">
        <w:rPr>
          <w:rFonts w:ascii="Times New Roman" w:eastAsia="Times New Roman" w:hAnsi="Times New Roman" w:cs="Times New Roman"/>
          <w:sz w:val="24"/>
          <w:szCs w:val="24"/>
        </w:rPr>
        <w:t>material gifts, or any other forms of renumeration to respondents</w:t>
      </w:r>
      <w:r w:rsidR="0014219B">
        <w:rPr>
          <w:rFonts w:ascii="Times New Roman" w:eastAsia="Times New Roman" w:hAnsi="Times New Roman" w:cs="Times New Roman"/>
          <w:sz w:val="24"/>
          <w:szCs w:val="24"/>
        </w:rPr>
        <w:t xml:space="preserve"> in exchange for the completion or participation in any survey, focus group, discussion</w:t>
      </w:r>
      <w:r w:rsidR="00FC52D3">
        <w:rPr>
          <w:rFonts w:ascii="Times New Roman" w:eastAsia="Times New Roman" w:hAnsi="Times New Roman" w:cs="Times New Roman"/>
          <w:sz w:val="24"/>
          <w:szCs w:val="24"/>
        </w:rPr>
        <w:t xml:space="preserve"> under NSEPC. </w:t>
      </w:r>
    </w:p>
    <w:p w:rsidR="004E77BF" w:rsidRPr="006F4789" w:rsidP="00816B80" w14:paraId="34F5E759" w14:textId="77777777">
      <w:pPr>
        <w:suppressAutoHyphens/>
        <w:spacing w:line="240" w:lineRule="auto"/>
        <w:contextualSpacing/>
        <w:rPr>
          <w:rFonts w:ascii="Times New Roman" w:eastAsia="Times New Roman" w:hAnsi="Times New Roman" w:cs="Times New Roman"/>
          <w:sz w:val="24"/>
          <w:szCs w:val="24"/>
        </w:rPr>
      </w:pPr>
    </w:p>
    <w:p w:rsidR="00560E55" w:rsidRPr="008D7862" w:rsidP="00816B80" w14:paraId="08E68580" w14:textId="77777777">
      <w:pPr>
        <w:suppressAutoHyphens/>
        <w:spacing w:line="240" w:lineRule="auto"/>
        <w:rPr>
          <w:rFonts w:ascii="Times New Roman" w:eastAsia="Times New Roman" w:hAnsi="Times New Roman" w:cs="Times New Roman"/>
          <w:b/>
          <w:bCs/>
          <w:sz w:val="24"/>
          <w:szCs w:val="24"/>
        </w:rPr>
      </w:pPr>
      <w:r w:rsidRPr="006F4789">
        <w:rPr>
          <w:rFonts w:ascii="Times New Roman" w:hAnsi="Times New Roman" w:cs="Times New Roman"/>
          <w:color w:val="2B579A"/>
          <w:sz w:val="24"/>
          <w:szCs w:val="24"/>
          <w:shd w:val="clear" w:color="auto" w:fill="E6E6E6"/>
        </w:rPr>
        <w:fldChar w:fldCharType="begin"/>
      </w:r>
      <w:r w:rsidRPr="006F4789">
        <w:rPr>
          <w:rFonts w:ascii="Times New Roman" w:hAnsi="Times New Roman" w:cs="Times New Roman"/>
          <w:sz w:val="24"/>
          <w:szCs w:val="24"/>
        </w:rPr>
        <w:instrText>ADVANCE \R 0.95</w:instrText>
      </w:r>
      <w:r w:rsidRPr="006F4789">
        <w:rPr>
          <w:rFonts w:ascii="Times New Roman" w:hAnsi="Times New Roman" w:cs="Times New Roman"/>
          <w:color w:val="2B579A"/>
          <w:sz w:val="24"/>
          <w:szCs w:val="24"/>
          <w:shd w:val="clear" w:color="auto" w:fill="E6E6E6"/>
        </w:rPr>
        <w:fldChar w:fldCharType="end"/>
      </w:r>
      <w:r w:rsidRPr="008D7862">
        <w:rPr>
          <w:rFonts w:ascii="Times New Roman" w:eastAsia="Times New Roman" w:hAnsi="Times New Roman" w:cs="Times New Roman"/>
          <w:b/>
          <w:bCs/>
          <w:sz w:val="24"/>
          <w:szCs w:val="24"/>
        </w:rPr>
        <w:t xml:space="preserve">10.  Describe any assurance of confidentiality provided to respondents and the basis for the assurance in statute, regulation, or agency policy.  </w:t>
      </w:r>
    </w:p>
    <w:p w:rsidR="00C33D26" w:rsidRPr="007364A6" w:rsidP="00110C33" w14:paraId="6FBBEEEB" w14:textId="0DDB570F">
      <w:pPr>
        <w:suppressAutoHyphens/>
        <w:spacing w:before="60" w:line="240" w:lineRule="auto"/>
        <w:rPr>
          <w:rFonts w:ascii="Times New Roman" w:eastAsia="Times New Roman" w:hAnsi="Times New Roman" w:cs="Times New Roman"/>
          <w:color w:val="FF0000"/>
          <w:sz w:val="24"/>
          <w:szCs w:val="24"/>
        </w:rPr>
      </w:pPr>
      <w:r w:rsidRPr="006F4789">
        <w:rPr>
          <w:rFonts w:ascii="Times New Roman" w:hAnsi="Times New Roman" w:cs="Times New Roman"/>
          <w:color w:val="2B579A"/>
          <w:sz w:val="24"/>
          <w:szCs w:val="24"/>
          <w:shd w:val="clear" w:color="auto" w:fill="E6E6E6"/>
        </w:rPr>
        <w:fldChar w:fldCharType="begin"/>
      </w:r>
      <w:r w:rsidRPr="006F4789">
        <w:rPr>
          <w:rFonts w:ascii="Times New Roman" w:hAnsi="Times New Roman" w:cs="Times New Roman"/>
          <w:sz w:val="24"/>
          <w:szCs w:val="24"/>
        </w:rPr>
        <w:instrText>ADVANCE \R 0.95</w:instrText>
      </w:r>
      <w:r w:rsidRPr="006F4789">
        <w:rPr>
          <w:rFonts w:ascii="Times New Roman" w:hAnsi="Times New Roman" w:cs="Times New Roman"/>
          <w:color w:val="2B579A"/>
          <w:sz w:val="24"/>
          <w:szCs w:val="24"/>
          <w:shd w:val="clear" w:color="auto" w:fill="E6E6E6"/>
        </w:rPr>
        <w:fldChar w:fldCharType="end"/>
      </w:r>
      <w:r w:rsidRPr="006F4789" w:rsidR="00FF59A7">
        <w:rPr>
          <w:rFonts w:ascii="Times New Roman" w:eastAsia="Times New Roman" w:hAnsi="Times New Roman" w:cs="Times New Roman"/>
          <w:i/>
          <w:iCs/>
          <w:spacing w:val="-3"/>
          <w:sz w:val="24"/>
          <w:szCs w:val="24"/>
        </w:rPr>
        <w:t xml:space="preserve"> </w:t>
      </w:r>
      <w:r w:rsidRPr="006F4789" w:rsidR="5F6B23C4">
        <w:rPr>
          <w:rFonts w:ascii="Times New Roman" w:eastAsia="Times New Roman" w:hAnsi="Times New Roman" w:cs="Times New Roman"/>
          <w:sz w:val="24"/>
          <w:szCs w:val="24"/>
        </w:rPr>
        <w:t xml:space="preserve">If a </w:t>
      </w:r>
      <w:r w:rsidRPr="006F4789" w:rsidR="035C5487">
        <w:rPr>
          <w:rFonts w:ascii="Times New Roman" w:eastAsia="Times New Roman" w:hAnsi="Times New Roman" w:cs="Times New Roman"/>
          <w:sz w:val="24"/>
          <w:szCs w:val="24"/>
        </w:rPr>
        <w:t xml:space="preserve">confidentiality pledge is deemed necessary, </w:t>
      </w:r>
      <w:r w:rsidR="00642853">
        <w:rPr>
          <w:rFonts w:ascii="Times New Roman" w:eastAsia="Times New Roman" w:hAnsi="Times New Roman" w:cs="Times New Roman"/>
          <w:sz w:val="24"/>
          <w:szCs w:val="24"/>
        </w:rPr>
        <w:t>the Agency</w:t>
      </w:r>
      <w:r w:rsidRPr="006F4789" w:rsidR="5F07FE16">
        <w:rPr>
          <w:rFonts w:ascii="Times New Roman" w:eastAsia="Times New Roman" w:hAnsi="Times New Roman" w:cs="Times New Roman"/>
          <w:sz w:val="24"/>
          <w:szCs w:val="24"/>
        </w:rPr>
        <w:t xml:space="preserve"> </w:t>
      </w:r>
      <w:r w:rsidRPr="006F4789" w:rsidR="035C5487">
        <w:rPr>
          <w:rFonts w:ascii="Times New Roman" w:eastAsia="Times New Roman" w:hAnsi="Times New Roman" w:cs="Times New Roman"/>
          <w:sz w:val="24"/>
          <w:szCs w:val="24"/>
        </w:rPr>
        <w:t xml:space="preserve">will </w:t>
      </w:r>
      <w:r w:rsidRPr="006F4789" w:rsidR="5F782CEF">
        <w:rPr>
          <w:rFonts w:ascii="Times New Roman" w:eastAsia="Times New Roman" w:hAnsi="Times New Roman" w:cs="Times New Roman"/>
          <w:sz w:val="24"/>
          <w:szCs w:val="24"/>
        </w:rPr>
        <w:t xml:space="preserve">only </w:t>
      </w:r>
      <w:r w:rsidRPr="006F4789" w:rsidR="035C5487">
        <w:rPr>
          <w:rFonts w:ascii="Times New Roman" w:eastAsia="Times New Roman" w:hAnsi="Times New Roman" w:cs="Times New Roman"/>
          <w:sz w:val="24"/>
          <w:szCs w:val="24"/>
        </w:rPr>
        <w:t>include a pledge of confidentiality that is supported</w:t>
      </w:r>
      <w:r w:rsidRPr="006F4789" w:rsidR="5F782CEF">
        <w:rPr>
          <w:rFonts w:ascii="Times New Roman" w:eastAsia="Times New Roman" w:hAnsi="Times New Roman" w:cs="Times New Roman"/>
          <w:sz w:val="24"/>
          <w:szCs w:val="24"/>
        </w:rPr>
        <w:t xml:space="preserve"> by authority established in statute or regulation, that is </w:t>
      </w:r>
      <w:r w:rsidRPr="006F4789" w:rsidR="0330D92F">
        <w:rPr>
          <w:rFonts w:ascii="Times New Roman" w:eastAsia="Times New Roman" w:hAnsi="Times New Roman" w:cs="Times New Roman"/>
          <w:sz w:val="24"/>
          <w:szCs w:val="24"/>
        </w:rPr>
        <w:t xml:space="preserve">reinforced by disclosure and data security policies (consistent with pledge), and that does not unnecessarily impede sharing of data with other agencies for compatible confidential use. </w:t>
      </w:r>
      <w:r w:rsidRPr="006F4789" w:rsidR="09D7EE42">
        <w:rPr>
          <w:rFonts w:ascii="Times New Roman" w:eastAsia="Times New Roman" w:hAnsi="Times New Roman" w:cs="Times New Roman"/>
          <w:sz w:val="24"/>
          <w:szCs w:val="24"/>
        </w:rPr>
        <w:t xml:space="preserve">If any of the </w:t>
      </w:r>
      <w:r w:rsidRPr="006F4789" w:rsidR="7CD4AE55">
        <w:rPr>
          <w:rFonts w:ascii="Times New Roman" w:eastAsia="Times New Roman" w:hAnsi="Times New Roman" w:cs="Times New Roman"/>
          <w:sz w:val="24"/>
          <w:szCs w:val="24"/>
        </w:rPr>
        <w:t xml:space="preserve">subsequent data collections require </w:t>
      </w:r>
      <w:r w:rsidRPr="006F4789" w:rsidR="21AF2FA7">
        <w:rPr>
          <w:rFonts w:ascii="Times New Roman" w:eastAsia="Times New Roman" w:hAnsi="Times New Roman" w:cs="Times New Roman"/>
          <w:sz w:val="24"/>
          <w:szCs w:val="24"/>
        </w:rPr>
        <w:t xml:space="preserve">Personally Identifiable Information (PII), requirements will be fulfilled </w:t>
      </w:r>
      <w:r w:rsidRPr="006F4789" w:rsidR="30AD7A77">
        <w:rPr>
          <w:rFonts w:ascii="Times New Roman" w:eastAsia="Times New Roman" w:hAnsi="Times New Roman" w:cs="Times New Roman"/>
          <w:sz w:val="24"/>
          <w:szCs w:val="24"/>
        </w:rPr>
        <w:t xml:space="preserve">through submission of either the Privacy Impact Assessment (PIA) or the System of Records Notice (SCORN). </w:t>
      </w:r>
      <w:r w:rsidRPr="006F4789" w:rsidR="5918C430">
        <w:rPr>
          <w:rFonts w:ascii="Times New Roman" w:eastAsia="Times New Roman" w:hAnsi="Times New Roman" w:cs="Times New Roman"/>
          <w:sz w:val="24"/>
          <w:szCs w:val="24"/>
        </w:rPr>
        <w:t xml:space="preserve"> </w:t>
      </w:r>
    </w:p>
    <w:p w:rsidR="00FF59A7" w:rsidRPr="00CA5077" w:rsidP="00CA5077" w14:paraId="5E580460" w14:textId="16744A43">
      <w:pPr>
        <w:suppressAutoHyphens/>
        <w:spacing w:line="240" w:lineRule="auto"/>
        <w:rPr>
          <w:rFonts w:ascii="Times New Roman" w:eastAsia="Times New Roman" w:hAnsi="Times New Roman" w:cs="Times New Roman"/>
          <w:b/>
          <w:bCs/>
          <w:sz w:val="24"/>
          <w:szCs w:val="24"/>
        </w:rPr>
      </w:pPr>
      <w:r w:rsidRPr="007231E5">
        <w:rPr>
          <w:rFonts w:ascii="Times New Roman" w:eastAsia="Times New Roman" w:hAnsi="Times New Roman" w:cs="Times New Roman"/>
          <w:b/>
          <w:bCs/>
          <w:sz w:val="24"/>
          <w:szCs w:val="24"/>
        </w:rPr>
        <w:t xml:space="preserve">11.  Provide additional justification for any questions of a sensitive nature, such as sexual behavior and attitudes, religious beliefs, and other matters that are commonly considered private.  This justification should include the reasons why </w:t>
      </w:r>
      <w:r w:rsidRPr="007231E5" w:rsidR="00AD12F8">
        <w:rPr>
          <w:rFonts w:ascii="Times New Roman" w:eastAsia="Times New Roman" w:hAnsi="Times New Roman" w:cs="Times New Roman"/>
          <w:b/>
          <w:bCs/>
          <w:sz w:val="24"/>
          <w:szCs w:val="24"/>
        </w:rPr>
        <w:t>the Agency</w:t>
      </w:r>
      <w:r w:rsidRPr="007231E5">
        <w:rPr>
          <w:rFonts w:ascii="Times New Roman" w:eastAsia="Times New Roman" w:hAnsi="Times New Roman" w:cs="Times New Roman"/>
          <w:b/>
          <w:bCs/>
          <w:sz w:val="24"/>
          <w:szCs w:val="24"/>
        </w:rPr>
        <w:t xml:space="preserve"> considers the questions necessary, the specific uses to be made of the information, the explanation to be given to persons from whom the information is requested, and any steps to be taken to obtain their consent. </w:t>
      </w:r>
    </w:p>
    <w:p w:rsidR="004475EF" w:rsidRPr="006F4789" w:rsidP="00816B80" w14:paraId="4A1D4647" w14:textId="0C003549">
      <w:pPr>
        <w:shd w:val="clear" w:color="auto" w:fill="FFFFFF" w:themeFill="background1"/>
        <w:suppressAutoHyphens/>
        <w:spacing w:line="240" w:lineRule="auto"/>
        <w:rPr>
          <w:rFonts w:ascii="Times New Roman" w:eastAsia="Times New Roman" w:hAnsi="Times New Roman" w:cs="Times New Roman"/>
          <w:sz w:val="24"/>
          <w:szCs w:val="24"/>
        </w:rPr>
      </w:pPr>
      <w:r w:rsidRPr="009A54D6">
        <w:rPr>
          <w:rFonts w:ascii="Times New Roman" w:eastAsia="Times New Roman" w:hAnsi="Times New Roman" w:cs="Times New Roman"/>
          <w:sz w:val="24"/>
          <w:szCs w:val="24"/>
        </w:rPr>
        <w:t>Under the NSEPC Survey, or any subsequent surveys, the Agency</w:t>
      </w:r>
      <w:r w:rsidRPr="009A54D6" w:rsidR="00D449C4">
        <w:rPr>
          <w:rFonts w:ascii="Times New Roman" w:eastAsia="Times New Roman" w:hAnsi="Times New Roman" w:cs="Times New Roman"/>
          <w:sz w:val="24"/>
          <w:szCs w:val="24"/>
        </w:rPr>
        <w:t xml:space="preserve"> does not have the intention of asking</w:t>
      </w:r>
      <w:r w:rsidRPr="009A54D6" w:rsidR="2E214549">
        <w:rPr>
          <w:rFonts w:ascii="Times New Roman" w:eastAsia="Times New Roman" w:hAnsi="Times New Roman" w:cs="Times New Roman"/>
          <w:sz w:val="24"/>
          <w:szCs w:val="24"/>
        </w:rPr>
        <w:t xml:space="preserve"> </w:t>
      </w:r>
      <w:r w:rsidRPr="006F4789" w:rsidR="2E214549">
        <w:rPr>
          <w:rFonts w:ascii="Times New Roman" w:eastAsia="Times New Roman" w:hAnsi="Times New Roman" w:cs="Times New Roman"/>
          <w:sz w:val="24"/>
          <w:szCs w:val="24"/>
        </w:rPr>
        <w:t>questions of a sensitive nature</w:t>
      </w:r>
      <w:r w:rsidRPr="006F4789" w:rsidR="30CF5A99">
        <w:rPr>
          <w:rFonts w:ascii="Times New Roman" w:eastAsia="Times New Roman" w:hAnsi="Times New Roman" w:cs="Times New Roman"/>
          <w:sz w:val="24"/>
          <w:szCs w:val="24"/>
        </w:rPr>
        <w:t xml:space="preserve"> in the main data collection nor in any of the subsequent information collection surveys. </w:t>
      </w:r>
    </w:p>
    <w:p w:rsidR="00560E55" w:rsidRPr="009A54D6" w:rsidP="00816B80" w14:paraId="1B22898D" w14:textId="77777777">
      <w:pPr>
        <w:shd w:val="clear" w:color="auto" w:fill="FFFFFF" w:themeFill="background1"/>
        <w:suppressAutoHyphens/>
        <w:spacing w:line="240" w:lineRule="auto"/>
        <w:rPr>
          <w:rFonts w:ascii="Times New Roman" w:eastAsia="Times New Roman" w:hAnsi="Times New Roman" w:cs="Times New Roman"/>
          <w:b/>
          <w:bCs/>
          <w:sz w:val="24"/>
          <w:szCs w:val="24"/>
        </w:rPr>
      </w:pPr>
      <w:r w:rsidRPr="006F4789">
        <w:rPr>
          <w:rFonts w:ascii="Times New Roman" w:hAnsi="Times New Roman" w:cs="Times New Roman"/>
          <w:color w:val="2B579A"/>
          <w:sz w:val="24"/>
          <w:szCs w:val="24"/>
          <w:shd w:val="clear" w:color="auto" w:fill="E6E6E6"/>
        </w:rPr>
        <w:fldChar w:fldCharType="begin"/>
      </w:r>
      <w:r w:rsidRPr="006F4789">
        <w:rPr>
          <w:rFonts w:ascii="Times New Roman" w:hAnsi="Times New Roman" w:cs="Times New Roman"/>
          <w:sz w:val="24"/>
          <w:szCs w:val="24"/>
        </w:rPr>
        <w:instrText>ADVANCE \R 0.95</w:instrText>
      </w:r>
      <w:r w:rsidRPr="006F4789">
        <w:rPr>
          <w:rFonts w:ascii="Times New Roman" w:hAnsi="Times New Roman" w:cs="Times New Roman"/>
          <w:color w:val="2B579A"/>
          <w:sz w:val="24"/>
          <w:szCs w:val="24"/>
          <w:shd w:val="clear" w:color="auto" w:fill="E6E6E6"/>
        </w:rPr>
        <w:fldChar w:fldCharType="end"/>
      </w:r>
      <w:r w:rsidRPr="006F4789">
        <w:rPr>
          <w:rFonts w:ascii="Times New Roman" w:hAnsi="Times New Roman" w:cs="Times New Roman"/>
          <w:color w:val="2B579A"/>
          <w:sz w:val="24"/>
          <w:szCs w:val="24"/>
          <w:shd w:val="clear" w:color="auto" w:fill="E6E6E6"/>
        </w:rPr>
        <w:fldChar w:fldCharType="begin"/>
      </w:r>
      <w:r w:rsidRPr="006F4789">
        <w:rPr>
          <w:rFonts w:ascii="Times New Roman" w:hAnsi="Times New Roman" w:cs="Times New Roman"/>
          <w:sz w:val="24"/>
          <w:szCs w:val="24"/>
        </w:rPr>
        <w:instrText>ADVANCE \R 0.95</w:instrText>
      </w:r>
      <w:r w:rsidRPr="006F4789">
        <w:rPr>
          <w:rFonts w:ascii="Times New Roman" w:hAnsi="Times New Roman" w:cs="Times New Roman"/>
          <w:color w:val="2B579A"/>
          <w:sz w:val="24"/>
          <w:szCs w:val="24"/>
          <w:shd w:val="clear" w:color="auto" w:fill="E6E6E6"/>
        </w:rPr>
        <w:fldChar w:fldCharType="end"/>
      </w:r>
      <w:r w:rsidRPr="009A54D6">
        <w:rPr>
          <w:rFonts w:ascii="Times New Roman" w:eastAsia="Times New Roman" w:hAnsi="Times New Roman" w:cs="Times New Roman"/>
          <w:b/>
          <w:bCs/>
          <w:sz w:val="24"/>
          <w:szCs w:val="24"/>
        </w:rPr>
        <w:t>12. Provide estimates of the hour burden of the collection of information.  The statement should:</w:t>
      </w:r>
    </w:p>
    <w:p w:rsidR="008D0BAE" w:rsidRPr="00EE2918" w:rsidP="00EE2918" w14:paraId="4B2633AF" w14:textId="3860824D">
      <w:pPr>
        <w:numPr>
          <w:ilvl w:val="0"/>
          <w:numId w:val="3"/>
        </w:numPr>
        <w:suppressAutoHyphens/>
        <w:spacing w:after="0" w:line="240" w:lineRule="auto"/>
        <w:rPr>
          <w:rFonts w:ascii="Times New Roman" w:eastAsia="Times New Roman" w:hAnsi="Times New Roman" w:cs="Times New Roman"/>
          <w:sz w:val="24"/>
          <w:szCs w:val="24"/>
        </w:rPr>
      </w:pPr>
      <w:r w:rsidRPr="006F4789">
        <w:rPr>
          <w:rFonts w:ascii="Times New Roman" w:hAnsi="Times New Roman" w:cs="Times New Roman"/>
          <w:color w:val="2B579A"/>
          <w:sz w:val="24"/>
          <w:szCs w:val="24"/>
          <w:shd w:val="clear" w:color="auto" w:fill="E6E6E6"/>
        </w:rPr>
        <w:fldChar w:fldCharType="begin"/>
      </w:r>
      <w:r w:rsidRPr="006F4789">
        <w:rPr>
          <w:rFonts w:ascii="Times New Roman" w:hAnsi="Times New Roman" w:cs="Times New Roman"/>
          <w:sz w:val="24"/>
          <w:szCs w:val="24"/>
        </w:rPr>
        <w:instrText>ADVANCE \R 0.95</w:instrText>
      </w:r>
      <w:r w:rsidRPr="006F4789">
        <w:rPr>
          <w:rFonts w:ascii="Times New Roman" w:hAnsi="Times New Roman" w:cs="Times New Roman"/>
          <w:color w:val="2B579A"/>
          <w:sz w:val="24"/>
          <w:szCs w:val="24"/>
          <w:shd w:val="clear" w:color="auto" w:fill="E6E6E6"/>
        </w:rPr>
        <w:fldChar w:fldCharType="end"/>
      </w:r>
      <w:r w:rsidRPr="006F4789">
        <w:rPr>
          <w:rFonts w:ascii="Times New Roman" w:eastAsia="Times New Roman" w:hAnsi="Times New Roman" w:cs="Times New Roman"/>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desired.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CA5077" w:rsidP="00816B80" w14:paraId="0B932C9A" w14:textId="77777777">
      <w:pPr>
        <w:widowControl w:val="0"/>
        <w:tabs>
          <w:tab w:val="left" w:pos="720"/>
          <w:tab w:val="left" w:pos="1440"/>
        </w:tabs>
        <w:spacing w:before="120" w:line="240" w:lineRule="auto"/>
        <w:contextualSpacing/>
        <w:rPr>
          <w:rFonts w:ascii="Times New Roman" w:eastAsia="Times New Roman" w:hAnsi="Times New Roman" w:cs="Times New Roman"/>
          <w:i/>
          <w:iCs/>
          <w:spacing w:val="-3"/>
          <w:sz w:val="24"/>
          <w:szCs w:val="24"/>
        </w:rPr>
      </w:pPr>
    </w:p>
    <w:p w:rsidR="00FF7AB7" w:rsidP="00816B80" w14:paraId="5F13F08E" w14:textId="0ED39C58">
      <w:pPr>
        <w:widowControl w:val="0"/>
        <w:tabs>
          <w:tab w:val="left" w:pos="720"/>
          <w:tab w:val="left" w:pos="1440"/>
        </w:tabs>
        <w:spacing w:before="120" w:line="240" w:lineRule="auto"/>
        <w:contextualSpacing/>
        <w:rPr>
          <w:rFonts w:ascii="Times New Roman" w:eastAsia="Times New Roman" w:hAnsi="Times New Roman" w:cs="Times New Roman"/>
          <w:color w:val="FF0000"/>
          <w:spacing w:val="-3"/>
          <w:sz w:val="24"/>
          <w:szCs w:val="24"/>
        </w:rPr>
      </w:pPr>
      <w:r w:rsidRPr="00B67450">
        <w:rPr>
          <w:rFonts w:ascii="Times New Roman" w:eastAsia="Times New Roman" w:hAnsi="Times New Roman" w:cs="Times New Roman"/>
          <w:spacing w:val="-3"/>
          <w:sz w:val="24"/>
          <w:szCs w:val="24"/>
        </w:rPr>
        <w:t>ECD is required by statute (6 U</w:t>
      </w:r>
      <w:r w:rsidRPr="00B67450" w:rsidR="0058233A">
        <w:rPr>
          <w:rFonts w:ascii="Times New Roman" w:eastAsia="Times New Roman" w:hAnsi="Times New Roman" w:cs="Times New Roman"/>
          <w:spacing w:val="-3"/>
          <w:sz w:val="24"/>
          <w:szCs w:val="24"/>
        </w:rPr>
        <w:t xml:space="preserve">.S.C. </w:t>
      </w:r>
      <w:r w:rsidRPr="00B67450" w:rsidR="006029B1">
        <w:rPr>
          <w:rFonts w:ascii="Times New Roman" w:hAnsi="Times New Roman" w:cs="Times New Roman"/>
          <w:sz w:val="24"/>
          <w:szCs w:val="24"/>
        </w:rPr>
        <w:t>§ 573</w:t>
      </w:r>
      <w:r w:rsidRPr="00B67450" w:rsidR="006029B1">
        <w:rPr>
          <w:rFonts w:ascii="Times New Roman" w:eastAsia="Times New Roman" w:hAnsi="Times New Roman" w:cs="Times New Roman"/>
          <w:spacing w:val="-3"/>
          <w:sz w:val="24"/>
          <w:szCs w:val="24"/>
        </w:rPr>
        <w:t xml:space="preserve">) to conduct an assessment on federal, state, </w:t>
      </w:r>
      <w:r w:rsidRPr="00B67450" w:rsidR="00A95637">
        <w:rPr>
          <w:rFonts w:ascii="Times New Roman" w:eastAsia="Times New Roman" w:hAnsi="Times New Roman" w:cs="Times New Roman"/>
          <w:spacing w:val="-3"/>
          <w:sz w:val="24"/>
          <w:szCs w:val="24"/>
        </w:rPr>
        <w:t>local, and tribal governments that defines the emergency communications needs for emergency response providers</w:t>
      </w:r>
      <w:r w:rsidRPr="00B67450" w:rsidR="005F2A96">
        <w:rPr>
          <w:rFonts w:ascii="Times New Roman" w:eastAsia="Times New Roman" w:hAnsi="Times New Roman" w:cs="Times New Roman"/>
          <w:spacing w:val="-3"/>
          <w:sz w:val="24"/>
          <w:szCs w:val="24"/>
        </w:rPr>
        <w:t xml:space="preserve"> </w:t>
      </w:r>
      <w:r w:rsidRPr="00B67450" w:rsidR="00A95637">
        <w:rPr>
          <w:rFonts w:ascii="Times New Roman" w:eastAsia="Times New Roman" w:hAnsi="Times New Roman" w:cs="Times New Roman"/>
          <w:spacing w:val="-3"/>
          <w:sz w:val="24"/>
          <w:szCs w:val="24"/>
        </w:rPr>
        <w:t>and relevant government officials</w:t>
      </w:r>
      <w:r w:rsidRPr="00B67450" w:rsidR="005F2A96">
        <w:rPr>
          <w:rFonts w:ascii="Times New Roman" w:eastAsia="Times New Roman" w:hAnsi="Times New Roman" w:cs="Times New Roman"/>
          <w:spacing w:val="-3"/>
          <w:sz w:val="24"/>
          <w:szCs w:val="24"/>
        </w:rPr>
        <w:t>,</w:t>
      </w:r>
      <w:r w:rsidRPr="00B67450" w:rsidR="00434CEE">
        <w:rPr>
          <w:rFonts w:ascii="Times New Roman" w:eastAsia="Times New Roman" w:hAnsi="Times New Roman" w:cs="Times New Roman"/>
          <w:spacing w:val="-3"/>
          <w:sz w:val="24"/>
          <w:szCs w:val="24"/>
        </w:rPr>
        <w:t xml:space="preserve"> and the need to continuously gauge the evolving state of</w:t>
      </w:r>
      <w:r w:rsidRPr="00B67450" w:rsidR="005F2A96">
        <w:rPr>
          <w:rFonts w:ascii="Times New Roman" w:eastAsia="Times New Roman" w:hAnsi="Times New Roman" w:cs="Times New Roman"/>
          <w:spacing w:val="-3"/>
          <w:sz w:val="24"/>
          <w:szCs w:val="24"/>
        </w:rPr>
        <w:t xml:space="preserve"> national security </w:t>
      </w:r>
      <w:r w:rsidR="00776FBD">
        <w:rPr>
          <w:rFonts w:ascii="Times New Roman" w:eastAsia="Times New Roman" w:hAnsi="Times New Roman" w:cs="Times New Roman"/>
          <w:spacing w:val="-3"/>
          <w:sz w:val="24"/>
          <w:szCs w:val="24"/>
        </w:rPr>
        <w:t xml:space="preserve">and emergency preparedness </w:t>
      </w:r>
      <w:r w:rsidRPr="00B67450" w:rsidR="005F2A96">
        <w:rPr>
          <w:rFonts w:ascii="Times New Roman" w:eastAsia="Times New Roman" w:hAnsi="Times New Roman" w:cs="Times New Roman"/>
          <w:spacing w:val="-3"/>
          <w:sz w:val="24"/>
          <w:szCs w:val="24"/>
        </w:rPr>
        <w:t>capabilities</w:t>
      </w:r>
      <w:r w:rsidRPr="00B67450" w:rsidR="005B08D1">
        <w:rPr>
          <w:rFonts w:ascii="Times New Roman" w:eastAsia="Times New Roman" w:hAnsi="Times New Roman" w:cs="Times New Roman"/>
          <w:spacing w:val="-3"/>
          <w:sz w:val="24"/>
          <w:szCs w:val="24"/>
        </w:rPr>
        <w:t>.</w:t>
      </w:r>
    </w:p>
    <w:p w:rsidR="00FF7AB7" w:rsidP="00816B80" w14:paraId="78545C57" w14:textId="77777777">
      <w:pPr>
        <w:widowControl w:val="0"/>
        <w:tabs>
          <w:tab w:val="left" w:pos="720"/>
          <w:tab w:val="left" w:pos="1440"/>
        </w:tabs>
        <w:spacing w:before="120" w:line="240" w:lineRule="auto"/>
        <w:contextualSpacing/>
        <w:rPr>
          <w:rFonts w:ascii="Times New Roman" w:eastAsia="Times New Roman" w:hAnsi="Times New Roman" w:cs="Times New Roman"/>
          <w:color w:val="FF0000"/>
          <w:spacing w:val="-3"/>
          <w:sz w:val="24"/>
          <w:szCs w:val="24"/>
        </w:rPr>
      </w:pPr>
    </w:p>
    <w:p w:rsidR="00560E55" w:rsidRPr="009A54D6" w:rsidP="00816B80" w14:paraId="22EDA5A9" w14:textId="0BD0B17E">
      <w:pPr>
        <w:widowControl w:val="0"/>
        <w:tabs>
          <w:tab w:val="left" w:pos="720"/>
          <w:tab w:val="left" w:pos="1440"/>
        </w:tabs>
        <w:spacing w:before="120" w:line="240" w:lineRule="auto"/>
        <w:contextualSpacing/>
        <w:rPr>
          <w:rFonts w:ascii="Times New Roman" w:eastAsia="Times New Roman" w:hAnsi="Times New Roman" w:cs="Times New Roman"/>
          <w:spacing w:val="-3"/>
          <w:sz w:val="24"/>
          <w:szCs w:val="24"/>
        </w:rPr>
      </w:pPr>
      <w:r w:rsidRPr="006F4789">
        <w:rPr>
          <w:rFonts w:ascii="Times New Roman" w:eastAsia="Times New Roman" w:hAnsi="Times New Roman" w:cs="Times New Roman"/>
          <w:spacing w:val="-3"/>
          <w:sz w:val="24"/>
          <w:szCs w:val="24"/>
        </w:rPr>
        <w:t>A multitude of instruments and platforms will be utilized to collect information from respondents</w:t>
      </w:r>
      <w:r w:rsidRPr="009A54D6" w:rsidR="003926FC">
        <w:rPr>
          <w:rFonts w:ascii="Times New Roman" w:eastAsia="Times New Roman" w:hAnsi="Times New Roman" w:cs="Times New Roman"/>
          <w:spacing w:val="-3"/>
          <w:sz w:val="24"/>
          <w:szCs w:val="24"/>
        </w:rPr>
        <w:t xml:space="preserve"> in a proactive and coordinated effort</w:t>
      </w:r>
      <w:r w:rsidRPr="009A54D6">
        <w:rPr>
          <w:rFonts w:ascii="Times New Roman" w:eastAsia="Times New Roman" w:hAnsi="Times New Roman" w:cs="Times New Roman"/>
          <w:spacing w:val="-3"/>
          <w:sz w:val="24"/>
          <w:szCs w:val="24"/>
        </w:rPr>
        <w:t xml:space="preserve">. </w:t>
      </w:r>
      <w:r w:rsidRPr="009A54D6" w:rsidR="008639F5">
        <w:rPr>
          <w:rFonts w:ascii="Times New Roman" w:eastAsia="Times New Roman" w:hAnsi="Times New Roman" w:cs="Times New Roman"/>
          <w:spacing w:val="-3"/>
          <w:sz w:val="24"/>
          <w:szCs w:val="24"/>
        </w:rPr>
        <w:t>The agency</w:t>
      </w:r>
      <w:r w:rsidRPr="009A54D6">
        <w:rPr>
          <w:rFonts w:ascii="Times New Roman" w:eastAsia="Times New Roman" w:hAnsi="Times New Roman" w:cs="Times New Roman"/>
          <w:spacing w:val="-3"/>
          <w:sz w:val="24"/>
          <w:szCs w:val="24"/>
        </w:rPr>
        <w:t xml:space="preserve"> estimate</w:t>
      </w:r>
      <w:r w:rsidRPr="009A54D6" w:rsidR="00BB0059">
        <w:rPr>
          <w:rFonts w:ascii="Times New Roman" w:eastAsia="Times New Roman" w:hAnsi="Times New Roman" w:cs="Times New Roman"/>
          <w:spacing w:val="-3"/>
          <w:sz w:val="24"/>
          <w:szCs w:val="24"/>
        </w:rPr>
        <w:t>s</w:t>
      </w:r>
      <w:r w:rsidRPr="009A54D6">
        <w:rPr>
          <w:rFonts w:ascii="Times New Roman" w:eastAsia="Times New Roman" w:hAnsi="Times New Roman" w:cs="Times New Roman"/>
          <w:spacing w:val="-3"/>
          <w:sz w:val="24"/>
          <w:szCs w:val="24"/>
        </w:rPr>
        <w:t xml:space="preserve"> the total number of annual burden hours for this collection to be </w:t>
      </w:r>
      <w:r w:rsidRPr="003C7082" w:rsidR="007658A6">
        <w:rPr>
          <w:rFonts w:ascii="Times New Roman" w:eastAsia="Times New Roman" w:hAnsi="Times New Roman" w:cs="Times New Roman"/>
          <w:spacing w:val="-3"/>
          <w:sz w:val="24"/>
          <w:szCs w:val="24"/>
        </w:rPr>
        <w:t>5,368,133</w:t>
      </w:r>
      <w:r w:rsidR="000D2FCF">
        <w:rPr>
          <w:rFonts w:ascii="Times New Roman" w:eastAsia="Times New Roman" w:hAnsi="Times New Roman" w:cs="Times New Roman"/>
          <w:color w:val="FF0000"/>
          <w:spacing w:val="-3"/>
          <w:sz w:val="24"/>
          <w:szCs w:val="24"/>
        </w:rPr>
        <w:t xml:space="preserve"> </w:t>
      </w:r>
      <w:r w:rsidRPr="009A54D6">
        <w:rPr>
          <w:rFonts w:ascii="Times New Roman" w:eastAsia="Times New Roman" w:hAnsi="Times New Roman" w:cs="Times New Roman"/>
          <w:spacing w:val="-3"/>
          <w:sz w:val="24"/>
          <w:szCs w:val="24"/>
        </w:rPr>
        <w:t>hours</w:t>
      </w:r>
      <w:r w:rsidRPr="009A54D6" w:rsidR="101472ED">
        <w:rPr>
          <w:rFonts w:ascii="Times New Roman" w:eastAsia="Times New Roman" w:hAnsi="Times New Roman" w:cs="Times New Roman"/>
          <w:spacing w:val="-3"/>
          <w:sz w:val="24"/>
          <w:szCs w:val="24"/>
        </w:rPr>
        <w:t xml:space="preserve">, based on the number of collections expected to conduct on an annual basis and over the requested period for this generic clearance. </w:t>
      </w:r>
      <w:r w:rsidRPr="00B67450" w:rsidR="008E4418">
        <w:rPr>
          <w:rFonts w:ascii="Times New Roman" w:eastAsia="Times New Roman" w:hAnsi="Times New Roman" w:cs="Times New Roman"/>
          <w:spacing w:val="-3"/>
          <w:sz w:val="24"/>
          <w:szCs w:val="24"/>
        </w:rPr>
        <w:t>The respondents will include: federal departments and agencies with an operational role in national security and emergency response</w:t>
      </w:r>
      <w:r w:rsidRPr="00B67450" w:rsidR="00A67680">
        <w:rPr>
          <w:rFonts w:ascii="Times New Roman" w:eastAsia="Times New Roman" w:hAnsi="Times New Roman" w:cs="Times New Roman"/>
          <w:spacing w:val="-3"/>
          <w:sz w:val="24"/>
          <w:szCs w:val="24"/>
        </w:rPr>
        <w:t xml:space="preserve">, state/territorial level government entities and agencies that have a role in national security and emergency response, federally recognized tribal nations, </w:t>
      </w:r>
      <w:r w:rsidRPr="00B67450" w:rsidR="001A6EE1">
        <w:rPr>
          <w:rFonts w:ascii="Times New Roman" w:eastAsia="Times New Roman" w:hAnsi="Times New Roman" w:cs="Times New Roman"/>
          <w:spacing w:val="-3"/>
          <w:sz w:val="24"/>
          <w:szCs w:val="24"/>
        </w:rPr>
        <w:t xml:space="preserve">and first responder entities (to include law enforcement, fire, emergency medical service, public safety answer points, and emergency management at the local level across the United States). </w:t>
      </w:r>
      <w:r w:rsidRPr="00B67450" w:rsidR="00BB0059">
        <w:rPr>
          <w:rFonts w:ascii="Times New Roman" w:eastAsia="Times New Roman" w:hAnsi="Times New Roman" w:cs="Times New Roman"/>
          <w:spacing w:val="-3"/>
          <w:sz w:val="24"/>
          <w:szCs w:val="24"/>
        </w:rPr>
        <w:t>The target audience across all 16 critical infrastructure sectors is 12 million respondents</w:t>
      </w:r>
      <w:r w:rsidRPr="00B67450" w:rsidR="001B4D63">
        <w:rPr>
          <w:rFonts w:ascii="Times New Roman" w:eastAsia="Times New Roman" w:hAnsi="Times New Roman" w:cs="Times New Roman"/>
          <w:spacing w:val="-3"/>
          <w:sz w:val="24"/>
          <w:szCs w:val="24"/>
        </w:rPr>
        <w:t xml:space="preserve">, including </w:t>
      </w:r>
      <w:r w:rsidRPr="00B67450" w:rsidR="007B3983">
        <w:rPr>
          <w:rFonts w:ascii="Times New Roman" w:eastAsia="Times New Roman" w:hAnsi="Times New Roman" w:cs="Times New Roman"/>
          <w:spacing w:val="-3"/>
          <w:sz w:val="24"/>
          <w:szCs w:val="24"/>
        </w:rPr>
        <w:t xml:space="preserve">estimated population for supplemental surveys that will be conducted on an as-needed basis to obtain additional information on a specific </w:t>
      </w:r>
      <w:r w:rsidRPr="00B67450" w:rsidR="00F04B39">
        <w:rPr>
          <w:rFonts w:ascii="Times New Roman" w:eastAsia="Times New Roman" w:hAnsi="Times New Roman" w:cs="Times New Roman"/>
          <w:spacing w:val="-3"/>
          <w:sz w:val="24"/>
          <w:szCs w:val="24"/>
        </w:rPr>
        <w:t>topic identified with NSEPC,</w:t>
      </w:r>
      <w:r w:rsidRPr="00B67450" w:rsidR="00E879A1">
        <w:rPr>
          <w:rFonts w:ascii="Times New Roman" w:eastAsia="Times New Roman" w:hAnsi="Times New Roman" w:cs="Times New Roman"/>
          <w:spacing w:val="-3"/>
          <w:sz w:val="24"/>
          <w:szCs w:val="24"/>
        </w:rPr>
        <w:t xml:space="preserve"> broken down by sector below: </w:t>
      </w:r>
    </w:p>
    <w:p w:rsidR="00E879A1" w:rsidRPr="009A54D6" w:rsidP="00816B80" w14:paraId="08E27121" w14:textId="7A3E2B03">
      <w:pPr>
        <w:widowControl w:val="0"/>
        <w:tabs>
          <w:tab w:val="left" w:pos="720"/>
          <w:tab w:val="left" w:pos="1440"/>
        </w:tabs>
        <w:spacing w:before="120" w:line="240" w:lineRule="auto"/>
        <w:contextualSpacing/>
        <w:rPr>
          <w:rFonts w:ascii="Times New Roman" w:eastAsia="Times New Roman" w:hAnsi="Times New Roman" w:cs="Times New Roman"/>
          <w:spacing w:val="-3"/>
          <w:sz w:val="24"/>
          <w:szCs w:val="24"/>
        </w:rPr>
      </w:pPr>
    </w:p>
    <w:p w:rsidR="00424BB8" w:rsidRPr="009A54D6" w:rsidP="00816B80" w14:paraId="60657DFA" w14:textId="77777777">
      <w:pPr>
        <w:widowControl w:val="0"/>
        <w:tabs>
          <w:tab w:val="left" w:pos="720"/>
          <w:tab w:val="left" w:pos="1440"/>
        </w:tabs>
        <w:spacing w:before="120" w:line="240" w:lineRule="auto"/>
        <w:contextualSpacing/>
        <w:rPr>
          <w:rFonts w:ascii="Times New Roman" w:eastAsia="Times New Roman" w:hAnsi="Times New Roman" w:cs="Times New Roman"/>
          <w:spacing w:val="-3"/>
          <w:sz w:val="24"/>
          <w:szCs w:val="24"/>
        </w:rPr>
      </w:pPr>
      <w:r w:rsidRPr="009A54D6">
        <w:rPr>
          <w:rFonts w:ascii="Times New Roman" w:eastAsia="Times New Roman" w:hAnsi="Times New Roman" w:cs="Times New Roman"/>
          <w:spacing w:val="-3"/>
          <w:sz w:val="24"/>
          <w:szCs w:val="24"/>
        </w:rPr>
        <w:t>Dams Sector: 1,602,450</w:t>
      </w:r>
    </w:p>
    <w:p w:rsidR="00424BB8" w:rsidRPr="009A54D6" w:rsidP="00816B80" w14:paraId="3E04FCDD" w14:textId="0E36D021">
      <w:pPr>
        <w:widowControl w:val="0"/>
        <w:tabs>
          <w:tab w:val="left" w:pos="720"/>
          <w:tab w:val="left" w:pos="1440"/>
        </w:tabs>
        <w:spacing w:before="120" w:line="240" w:lineRule="auto"/>
        <w:contextualSpacing/>
        <w:rPr>
          <w:rFonts w:ascii="Times New Roman" w:eastAsia="Times New Roman" w:hAnsi="Times New Roman" w:cs="Times New Roman"/>
          <w:spacing w:val="-3"/>
          <w:sz w:val="24"/>
          <w:szCs w:val="24"/>
        </w:rPr>
      </w:pPr>
      <w:r w:rsidRPr="009A54D6">
        <w:rPr>
          <w:rFonts w:ascii="Times New Roman" w:eastAsia="Times New Roman" w:hAnsi="Times New Roman" w:cs="Times New Roman"/>
          <w:spacing w:val="-3"/>
          <w:sz w:val="24"/>
          <w:szCs w:val="24"/>
        </w:rPr>
        <w:t>Defense Industrial Sector: 233,950</w:t>
      </w:r>
    </w:p>
    <w:p w:rsidR="00E879A1" w:rsidRPr="009A54D6" w:rsidP="00816B80" w14:paraId="05C74AB3" w14:textId="09DB5F3D">
      <w:pPr>
        <w:widowControl w:val="0"/>
        <w:tabs>
          <w:tab w:val="left" w:pos="720"/>
          <w:tab w:val="left" w:pos="1440"/>
        </w:tabs>
        <w:spacing w:before="120" w:line="240" w:lineRule="auto"/>
        <w:contextualSpacing/>
        <w:rPr>
          <w:rFonts w:ascii="Times New Roman" w:eastAsia="Times New Roman" w:hAnsi="Times New Roman" w:cs="Times New Roman"/>
          <w:spacing w:val="-3"/>
          <w:sz w:val="24"/>
          <w:szCs w:val="24"/>
        </w:rPr>
      </w:pPr>
      <w:r w:rsidRPr="009A54D6">
        <w:rPr>
          <w:rFonts w:ascii="Times New Roman" w:eastAsia="Times New Roman" w:hAnsi="Times New Roman" w:cs="Times New Roman"/>
          <w:spacing w:val="-3"/>
          <w:sz w:val="24"/>
          <w:szCs w:val="24"/>
        </w:rPr>
        <w:t xml:space="preserve">Nuclear Reactors, Materials, and Waste Sector: </w:t>
      </w:r>
      <w:r w:rsidRPr="009A54D6" w:rsidR="008F64F4">
        <w:rPr>
          <w:rFonts w:ascii="Times New Roman" w:eastAsia="Times New Roman" w:hAnsi="Times New Roman" w:cs="Times New Roman"/>
          <w:spacing w:val="-3"/>
          <w:sz w:val="24"/>
          <w:szCs w:val="24"/>
        </w:rPr>
        <w:t>540,090</w:t>
      </w:r>
    </w:p>
    <w:p w:rsidR="00EB5A03" w:rsidRPr="009A54D6" w:rsidP="00816B80" w14:paraId="4E06B706" w14:textId="37009B87">
      <w:pPr>
        <w:widowControl w:val="0"/>
        <w:tabs>
          <w:tab w:val="left" w:pos="720"/>
          <w:tab w:val="left" w:pos="1440"/>
        </w:tabs>
        <w:spacing w:before="120" w:line="240" w:lineRule="auto"/>
        <w:contextualSpacing/>
        <w:rPr>
          <w:rFonts w:ascii="Times New Roman" w:eastAsia="Times New Roman" w:hAnsi="Times New Roman" w:cs="Times New Roman"/>
          <w:spacing w:val="-3"/>
          <w:sz w:val="24"/>
          <w:szCs w:val="24"/>
        </w:rPr>
      </w:pPr>
      <w:r w:rsidRPr="009A54D6">
        <w:rPr>
          <w:rFonts w:ascii="Times New Roman" w:eastAsia="Times New Roman" w:hAnsi="Times New Roman" w:cs="Times New Roman"/>
          <w:spacing w:val="-3"/>
          <w:sz w:val="24"/>
          <w:szCs w:val="24"/>
        </w:rPr>
        <w:t xml:space="preserve">Government Facilities Sector: </w:t>
      </w:r>
      <w:r w:rsidRPr="009A54D6" w:rsidR="005D65C8">
        <w:rPr>
          <w:rFonts w:ascii="Times New Roman" w:eastAsia="Times New Roman" w:hAnsi="Times New Roman" w:cs="Times New Roman"/>
          <w:spacing w:val="-3"/>
          <w:sz w:val="24"/>
          <w:szCs w:val="24"/>
        </w:rPr>
        <w:t>2,589,280</w:t>
      </w:r>
    </w:p>
    <w:p w:rsidR="00EB5A03" w:rsidRPr="009A54D6" w:rsidP="00816B80" w14:paraId="16414CF2" w14:textId="19B4847F">
      <w:pPr>
        <w:widowControl w:val="0"/>
        <w:tabs>
          <w:tab w:val="left" w:pos="720"/>
          <w:tab w:val="left" w:pos="1440"/>
        </w:tabs>
        <w:spacing w:before="120" w:line="240" w:lineRule="auto"/>
        <w:contextualSpacing/>
        <w:rPr>
          <w:rFonts w:ascii="Times New Roman" w:eastAsia="Times New Roman" w:hAnsi="Times New Roman" w:cs="Times New Roman"/>
          <w:spacing w:val="-3"/>
          <w:sz w:val="24"/>
          <w:szCs w:val="24"/>
        </w:rPr>
      </w:pPr>
      <w:r w:rsidRPr="009A54D6">
        <w:rPr>
          <w:rFonts w:ascii="Times New Roman" w:eastAsia="Times New Roman" w:hAnsi="Times New Roman" w:cs="Times New Roman"/>
          <w:spacing w:val="-3"/>
          <w:sz w:val="24"/>
          <w:szCs w:val="24"/>
        </w:rPr>
        <w:t xml:space="preserve">Critical Manufacturing Sector: </w:t>
      </w:r>
      <w:r w:rsidRPr="009A54D6" w:rsidR="005D65C8">
        <w:rPr>
          <w:rFonts w:ascii="Times New Roman" w:eastAsia="Times New Roman" w:hAnsi="Times New Roman" w:cs="Times New Roman"/>
          <w:spacing w:val="-3"/>
          <w:sz w:val="24"/>
          <w:szCs w:val="24"/>
        </w:rPr>
        <w:t>731,070</w:t>
      </w:r>
    </w:p>
    <w:p w:rsidR="004323CA" w:rsidRPr="009A54D6" w:rsidP="00816B80" w14:paraId="7701A89F" w14:textId="2332E5C0">
      <w:pPr>
        <w:widowControl w:val="0"/>
        <w:tabs>
          <w:tab w:val="left" w:pos="720"/>
          <w:tab w:val="left" w:pos="1440"/>
        </w:tabs>
        <w:spacing w:before="120" w:line="240" w:lineRule="auto"/>
        <w:contextualSpacing/>
        <w:rPr>
          <w:rFonts w:ascii="Times New Roman" w:eastAsia="Times New Roman" w:hAnsi="Times New Roman" w:cs="Times New Roman"/>
          <w:spacing w:val="-3"/>
          <w:sz w:val="24"/>
          <w:szCs w:val="24"/>
        </w:rPr>
      </w:pPr>
      <w:r w:rsidRPr="009A54D6">
        <w:rPr>
          <w:rFonts w:ascii="Times New Roman" w:eastAsia="Times New Roman" w:hAnsi="Times New Roman" w:cs="Times New Roman"/>
          <w:spacing w:val="-3"/>
          <w:sz w:val="24"/>
          <w:szCs w:val="24"/>
        </w:rPr>
        <w:t xml:space="preserve">Commercial Facilities Sector: </w:t>
      </w:r>
      <w:r w:rsidRPr="009A54D6" w:rsidR="00465FE6">
        <w:rPr>
          <w:rFonts w:ascii="Times New Roman" w:eastAsia="Times New Roman" w:hAnsi="Times New Roman" w:cs="Times New Roman"/>
          <w:spacing w:val="-3"/>
          <w:sz w:val="24"/>
          <w:szCs w:val="24"/>
        </w:rPr>
        <w:t>1,029,290</w:t>
      </w:r>
    </w:p>
    <w:p w:rsidR="004323CA" w:rsidRPr="009A54D6" w:rsidP="00816B80" w14:paraId="1095A935" w14:textId="750CD6BD">
      <w:pPr>
        <w:widowControl w:val="0"/>
        <w:tabs>
          <w:tab w:val="left" w:pos="720"/>
          <w:tab w:val="left" w:pos="1440"/>
        </w:tabs>
        <w:spacing w:before="120" w:line="240" w:lineRule="auto"/>
        <w:contextualSpacing/>
        <w:rPr>
          <w:rFonts w:ascii="Times New Roman" w:eastAsia="Times New Roman" w:hAnsi="Times New Roman" w:cs="Times New Roman"/>
          <w:spacing w:val="-3"/>
          <w:sz w:val="24"/>
          <w:szCs w:val="24"/>
        </w:rPr>
      </w:pPr>
      <w:r w:rsidRPr="009A54D6">
        <w:rPr>
          <w:rFonts w:ascii="Times New Roman" w:eastAsia="Times New Roman" w:hAnsi="Times New Roman" w:cs="Times New Roman"/>
          <w:spacing w:val="-3"/>
          <w:sz w:val="24"/>
          <w:szCs w:val="24"/>
        </w:rPr>
        <w:t>Information Technology Sector: 544,540</w:t>
      </w:r>
    </w:p>
    <w:p w:rsidR="00A22B11" w:rsidRPr="009A54D6" w:rsidP="00816B80" w14:paraId="089702A1" w14:textId="770DE0E7">
      <w:pPr>
        <w:widowControl w:val="0"/>
        <w:tabs>
          <w:tab w:val="left" w:pos="720"/>
          <w:tab w:val="left" w:pos="1440"/>
        </w:tabs>
        <w:spacing w:before="120" w:line="240" w:lineRule="auto"/>
        <w:contextualSpacing/>
        <w:rPr>
          <w:rFonts w:ascii="Times New Roman" w:eastAsia="Times New Roman" w:hAnsi="Times New Roman" w:cs="Times New Roman"/>
          <w:spacing w:val="-3"/>
          <w:sz w:val="24"/>
          <w:szCs w:val="24"/>
        </w:rPr>
      </w:pPr>
      <w:r w:rsidRPr="009A54D6">
        <w:rPr>
          <w:rFonts w:ascii="Times New Roman" w:eastAsia="Times New Roman" w:hAnsi="Times New Roman" w:cs="Times New Roman"/>
          <w:spacing w:val="-3"/>
          <w:sz w:val="24"/>
          <w:szCs w:val="24"/>
        </w:rPr>
        <w:t>Water and Wastewater Systems; 24,240</w:t>
      </w:r>
    </w:p>
    <w:p w:rsidR="00A22B11" w:rsidRPr="009A54D6" w:rsidP="00816B80" w14:paraId="6A7A0802" w14:textId="2F79C02B">
      <w:pPr>
        <w:widowControl w:val="0"/>
        <w:tabs>
          <w:tab w:val="left" w:pos="720"/>
          <w:tab w:val="left" w:pos="1440"/>
        </w:tabs>
        <w:spacing w:before="120" w:line="240" w:lineRule="auto"/>
        <w:contextualSpacing/>
        <w:rPr>
          <w:rFonts w:ascii="Times New Roman" w:eastAsia="Times New Roman" w:hAnsi="Times New Roman" w:cs="Times New Roman"/>
          <w:spacing w:val="-3"/>
          <w:sz w:val="24"/>
          <w:szCs w:val="24"/>
        </w:rPr>
      </w:pPr>
      <w:r w:rsidRPr="009A54D6">
        <w:rPr>
          <w:rFonts w:ascii="Times New Roman" w:eastAsia="Times New Roman" w:hAnsi="Times New Roman" w:cs="Times New Roman"/>
          <w:spacing w:val="-3"/>
          <w:sz w:val="24"/>
          <w:szCs w:val="24"/>
        </w:rPr>
        <w:t>Food and Agriculture Sector: 295,890</w:t>
      </w:r>
    </w:p>
    <w:p w:rsidR="00F1311F" w:rsidRPr="009A54D6" w:rsidP="00816B80" w14:paraId="6CCDF1AF" w14:textId="544ADFE4">
      <w:pPr>
        <w:widowControl w:val="0"/>
        <w:tabs>
          <w:tab w:val="left" w:pos="720"/>
          <w:tab w:val="left" w:pos="1440"/>
        </w:tabs>
        <w:spacing w:before="120" w:line="240" w:lineRule="auto"/>
        <w:contextualSpacing/>
        <w:rPr>
          <w:rFonts w:ascii="Times New Roman" w:eastAsia="Times New Roman" w:hAnsi="Times New Roman" w:cs="Times New Roman"/>
          <w:spacing w:val="-3"/>
          <w:sz w:val="24"/>
          <w:szCs w:val="24"/>
        </w:rPr>
      </w:pPr>
      <w:r w:rsidRPr="009A54D6">
        <w:rPr>
          <w:rFonts w:ascii="Times New Roman" w:eastAsia="Times New Roman" w:hAnsi="Times New Roman" w:cs="Times New Roman"/>
          <w:spacing w:val="-3"/>
          <w:sz w:val="24"/>
          <w:szCs w:val="24"/>
        </w:rPr>
        <w:t>Chemical Sector: 266,780</w:t>
      </w:r>
    </w:p>
    <w:p w:rsidR="00F1311F" w:rsidRPr="009A54D6" w:rsidP="00816B80" w14:paraId="577C0E0A" w14:textId="65CA4DBB">
      <w:pPr>
        <w:widowControl w:val="0"/>
        <w:tabs>
          <w:tab w:val="left" w:pos="720"/>
          <w:tab w:val="left" w:pos="1440"/>
        </w:tabs>
        <w:spacing w:before="120" w:line="240" w:lineRule="auto"/>
        <w:contextualSpacing/>
        <w:rPr>
          <w:rFonts w:ascii="Times New Roman" w:eastAsia="Times New Roman" w:hAnsi="Times New Roman" w:cs="Times New Roman"/>
          <w:spacing w:val="-3"/>
          <w:sz w:val="24"/>
          <w:szCs w:val="24"/>
        </w:rPr>
      </w:pPr>
      <w:r w:rsidRPr="009A54D6">
        <w:rPr>
          <w:rFonts w:ascii="Times New Roman" w:eastAsia="Times New Roman" w:hAnsi="Times New Roman" w:cs="Times New Roman"/>
          <w:spacing w:val="-3"/>
          <w:sz w:val="24"/>
          <w:szCs w:val="24"/>
        </w:rPr>
        <w:t>Energy Sector: 322,890</w:t>
      </w:r>
    </w:p>
    <w:p w:rsidR="00F1311F" w:rsidRPr="009A54D6" w:rsidP="00816B80" w14:paraId="1D14DEEB" w14:textId="492CEE4D">
      <w:pPr>
        <w:widowControl w:val="0"/>
        <w:tabs>
          <w:tab w:val="left" w:pos="720"/>
          <w:tab w:val="left" w:pos="1440"/>
        </w:tabs>
        <w:spacing w:before="120" w:line="240" w:lineRule="auto"/>
        <w:contextualSpacing/>
        <w:rPr>
          <w:rFonts w:ascii="Times New Roman" w:eastAsia="Times New Roman" w:hAnsi="Times New Roman" w:cs="Times New Roman"/>
          <w:spacing w:val="-3"/>
          <w:sz w:val="24"/>
          <w:szCs w:val="24"/>
        </w:rPr>
      </w:pPr>
      <w:r w:rsidRPr="009A54D6">
        <w:rPr>
          <w:rFonts w:ascii="Times New Roman" w:eastAsia="Times New Roman" w:hAnsi="Times New Roman" w:cs="Times New Roman"/>
          <w:spacing w:val="-3"/>
          <w:sz w:val="24"/>
          <w:szCs w:val="24"/>
        </w:rPr>
        <w:t xml:space="preserve">Communications Sector: </w:t>
      </w:r>
      <w:r w:rsidRPr="009A54D6" w:rsidR="00D46BC7">
        <w:rPr>
          <w:rFonts w:ascii="Times New Roman" w:eastAsia="Times New Roman" w:hAnsi="Times New Roman" w:cs="Times New Roman"/>
          <w:spacing w:val="-3"/>
          <w:sz w:val="24"/>
          <w:szCs w:val="24"/>
        </w:rPr>
        <w:t>402,370</w:t>
      </w:r>
    </w:p>
    <w:p w:rsidR="00D46BC7" w:rsidRPr="009A54D6" w:rsidP="00816B80" w14:paraId="5BBEE247" w14:textId="2DAB8F2B">
      <w:pPr>
        <w:widowControl w:val="0"/>
        <w:tabs>
          <w:tab w:val="left" w:pos="720"/>
          <w:tab w:val="left" w:pos="1440"/>
        </w:tabs>
        <w:spacing w:before="120" w:line="240" w:lineRule="auto"/>
        <w:contextualSpacing/>
        <w:rPr>
          <w:rFonts w:ascii="Times New Roman" w:eastAsia="Times New Roman" w:hAnsi="Times New Roman" w:cs="Times New Roman"/>
          <w:spacing w:val="-3"/>
          <w:sz w:val="24"/>
          <w:szCs w:val="24"/>
        </w:rPr>
      </w:pPr>
      <w:r w:rsidRPr="009A54D6">
        <w:rPr>
          <w:rFonts w:ascii="Times New Roman" w:eastAsia="Times New Roman" w:hAnsi="Times New Roman" w:cs="Times New Roman"/>
          <w:spacing w:val="-3"/>
          <w:sz w:val="24"/>
          <w:szCs w:val="24"/>
        </w:rPr>
        <w:t xml:space="preserve">Financial Services Sector: </w:t>
      </w:r>
      <w:r w:rsidRPr="009A54D6" w:rsidR="005400CE">
        <w:rPr>
          <w:rFonts w:ascii="Times New Roman" w:eastAsia="Times New Roman" w:hAnsi="Times New Roman" w:cs="Times New Roman"/>
          <w:spacing w:val="-3"/>
          <w:sz w:val="24"/>
          <w:szCs w:val="24"/>
        </w:rPr>
        <w:t>1,240,030</w:t>
      </w:r>
    </w:p>
    <w:p w:rsidR="005400CE" w:rsidRPr="009A54D6" w:rsidP="00816B80" w14:paraId="29A02E81" w14:textId="5E59DB07">
      <w:pPr>
        <w:widowControl w:val="0"/>
        <w:tabs>
          <w:tab w:val="left" w:pos="720"/>
          <w:tab w:val="left" w:pos="1440"/>
        </w:tabs>
        <w:spacing w:before="120" w:line="240" w:lineRule="auto"/>
        <w:contextualSpacing/>
        <w:rPr>
          <w:rFonts w:ascii="Times New Roman" w:eastAsia="Times New Roman" w:hAnsi="Times New Roman" w:cs="Times New Roman"/>
          <w:spacing w:val="-3"/>
          <w:sz w:val="24"/>
          <w:szCs w:val="24"/>
        </w:rPr>
      </w:pPr>
      <w:r w:rsidRPr="009A54D6">
        <w:rPr>
          <w:rFonts w:ascii="Times New Roman" w:eastAsia="Times New Roman" w:hAnsi="Times New Roman" w:cs="Times New Roman"/>
          <w:spacing w:val="-3"/>
          <w:sz w:val="24"/>
          <w:szCs w:val="24"/>
        </w:rPr>
        <w:t>Emergency Services Sector: 1,482,730</w:t>
      </w:r>
    </w:p>
    <w:p w:rsidR="005400CE" w:rsidRPr="009A54D6" w:rsidP="00816B80" w14:paraId="38348C89" w14:textId="3D27254C">
      <w:pPr>
        <w:widowControl w:val="0"/>
        <w:tabs>
          <w:tab w:val="left" w:pos="720"/>
          <w:tab w:val="left" w:pos="1440"/>
        </w:tabs>
        <w:spacing w:before="120" w:line="240" w:lineRule="auto"/>
        <w:contextualSpacing/>
        <w:rPr>
          <w:rFonts w:ascii="Times New Roman" w:eastAsia="Times New Roman" w:hAnsi="Times New Roman" w:cs="Times New Roman"/>
          <w:spacing w:val="-3"/>
          <w:sz w:val="24"/>
          <w:szCs w:val="24"/>
        </w:rPr>
      </w:pPr>
      <w:r w:rsidRPr="009A54D6">
        <w:rPr>
          <w:rFonts w:ascii="Times New Roman" w:eastAsia="Times New Roman" w:hAnsi="Times New Roman" w:cs="Times New Roman"/>
          <w:spacing w:val="-3"/>
          <w:sz w:val="24"/>
          <w:szCs w:val="24"/>
        </w:rPr>
        <w:t>Healthcare and Public Health</w:t>
      </w:r>
      <w:r w:rsidRPr="009A54D6" w:rsidR="00C42F68">
        <w:rPr>
          <w:rFonts w:ascii="Times New Roman" w:eastAsia="Times New Roman" w:hAnsi="Times New Roman" w:cs="Times New Roman"/>
          <w:spacing w:val="-3"/>
          <w:sz w:val="24"/>
          <w:szCs w:val="24"/>
        </w:rPr>
        <w:t xml:space="preserve"> Sector: 3,399,920</w:t>
      </w:r>
    </w:p>
    <w:p w:rsidR="00C42F68" w:rsidRPr="009A54D6" w:rsidP="00816B80" w14:paraId="21CEA90E" w14:textId="2C3B578A">
      <w:pPr>
        <w:widowControl w:val="0"/>
        <w:tabs>
          <w:tab w:val="left" w:pos="720"/>
          <w:tab w:val="left" w:pos="1440"/>
        </w:tabs>
        <w:spacing w:before="120" w:line="240" w:lineRule="auto"/>
        <w:contextualSpacing/>
        <w:rPr>
          <w:rFonts w:ascii="Times New Roman" w:eastAsia="Times New Roman" w:hAnsi="Times New Roman" w:cs="Times New Roman"/>
          <w:spacing w:val="-3"/>
          <w:sz w:val="24"/>
          <w:szCs w:val="24"/>
        </w:rPr>
      </w:pPr>
      <w:r w:rsidRPr="009A54D6">
        <w:rPr>
          <w:rFonts w:ascii="Times New Roman" w:eastAsia="Times New Roman" w:hAnsi="Times New Roman" w:cs="Times New Roman"/>
          <w:spacing w:val="-3"/>
          <w:sz w:val="24"/>
          <w:szCs w:val="24"/>
        </w:rPr>
        <w:t>Transportation Systems Sector: 571,100</w:t>
      </w:r>
    </w:p>
    <w:p w:rsidR="00682420" w:rsidRPr="004C1227" w:rsidP="5F900C71" w14:paraId="45433F3D" w14:textId="39C4B08C">
      <w:pPr>
        <w:widowControl w:val="0"/>
        <w:spacing w:before="120" w:line="257" w:lineRule="auto"/>
        <w:contextualSpacing/>
        <w:rPr>
          <w:rFonts w:ascii="Times New Roman" w:eastAsia="Times New Roman" w:hAnsi="Times New Roman" w:cs="Times New Roman"/>
          <w:sz w:val="24"/>
          <w:szCs w:val="24"/>
        </w:rPr>
      </w:pPr>
      <w:r w:rsidRPr="009A54D6">
        <w:rPr>
          <w:rFonts w:ascii="Times New Roman" w:eastAsia="Times New Roman" w:hAnsi="Times New Roman" w:cs="Times New Roman"/>
          <w:b/>
          <w:bCs/>
          <w:spacing w:val="-3"/>
          <w:sz w:val="24"/>
          <w:szCs w:val="24"/>
        </w:rPr>
        <w:t>TOTAL: 11,938,380</w:t>
      </w:r>
    </w:p>
    <w:p w:rsidR="00682420" w:rsidRPr="004C1227" w:rsidP="5F900C71" w14:paraId="011BFD15" w14:textId="2458903E">
      <w:pPr>
        <w:widowControl w:val="0"/>
        <w:spacing w:before="120" w:line="257" w:lineRule="auto"/>
        <w:contextualSpacing/>
        <w:rPr>
          <w:rFonts w:ascii="Times New Roman" w:eastAsia="Times New Roman" w:hAnsi="Times New Roman" w:cs="Times New Roman"/>
          <w:b/>
          <w:bCs/>
          <w:sz w:val="24"/>
          <w:szCs w:val="24"/>
        </w:rPr>
      </w:pPr>
    </w:p>
    <w:p w:rsidR="00682420" w:rsidRPr="004C1227" w:rsidP="3D46E3ED" w14:paraId="68A74F76" w14:textId="161F02C3">
      <w:pPr>
        <w:widowControl w:val="0"/>
        <w:spacing w:before="120" w:line="257" w:lineRule="auto"/>
        <w:contextualSpacing/>
        <w:rPr>
          <w:rFonts w:ascii="Times New Roman" w:eastAsia="Times New Roman" w:hAnsi="Times New Roman" w:cs="Times New Roman"/>
          <w:color w:val="000000" w:themeColor="text1"/>
          <w:sz w:val="24"/>
          <w:szCs w:val="24"/>
        </w:rPr>
      </w:pPr>
      <w:r w:rsidRPr="5F900C71">
        <w:rPr>
          <w:rFonts w:ascii="Times New Roman" w:eastAsia="Times New Roman" w:hAnsi="Times New Roman" w:cs="Times New Roman"/>
          <w:color w:val="000000" w:themeColor="text1"/>
          <w:sz w:val="24"/>
          <w:szCs w:val="24"/>
        </w:rPr>
        <w:t>To estimate the cost of this colle</w:t>
      </w:r>
      <w:r w:rsidRPr="20A3F269">
        <w:rPr>
          <w:rFonts w:eastAsiaTheme="minorEastAsia"/>
          <w:color w:val="000000" w:themeColor="text1"/>
          <w:sz w:val="24"/>
          <w:szCs w:val="24"/>
          <w:shd w:val="clear" w:color="auto" w:fill="E6E6E6"/>
        </w:rPr>
        <w:t>ction, CISA uses the</w:t>
      </w:r>
      <w:r w:rsidRPr="20A3F269" w:rsidR="4355FE5C">
        <w:rPr>
          <w:rFonts w:eastAsiaTheme="minorEastAsia"/>
          <w:color w:val="000000" w:themeColor="text1"/>
          <w:shd w:val="clear" w:color="auto" w:fill="E6E6E6"/>
        </w:rPr>
        <w:t xml:space="preserve"> averag</w:t>
      </w:r>
      <w:r w:rsidRPr="5F900C71" w:rsidR="4355FE5C">
        <w:rPr>
          <w:rStyle w:val="ui-provider"/>
          <w:rFonts w:ascii="Times New Roman" w:hAnsi="Times New Roman" w:cs="Times New Roman"/>
          <w:sz w:val="24"/>
          <w:szCs w:val="24"/>
        </w:rPr>
        <w:t xml:space="preserve">e wage for “All Occupations” of </w:t>
      </w:r>
      <w:r w:rsidRPr="5F900C71" w:rsidR="4355FE5C">
        <w:rPr>
          <w:rFonts w:ascii="Times New Roman" w:eastAsia="Times New Roman" w:hAnsi="Times New Roman" w:cs="Times New Roman"/>
          <w:sz w:val="24"/>
          <w:szCs w:val="24"/>
        </w:rPr>
        <w:t>$33.75</w:t>
      </w:r>
      <w:r>
        <w:rPr>
          <w:rStyle w:val="FootnoteReference"/>
          <w:rFonts w:ascii="Times New Roman" w:eastAsia="Times New Roman" w:hAnsi="Times New Roman" w:cs="Times New Roman"/>
          <w:color w:val="000000" w:themeColor="text1"/>
          <w:sz w:val="24"/>
          <w:szCs w:val="24"/>
        </w:rPr>
        <w:footnoteReference w:id="4"/>
      </w:r>
      <w:r w:rsidRPr="5F900C71" w:rsidR="23E239AB">
        <w:rPr>
          <w:rStyle w:val="FootnoteReference"/>
          <w:rFonts w:ascii="Times New Roman" w:eastAsia="Times New Roman" w:hAnsi="Times New Roman" w:cs="Times New Roman"/>
          <w:color w:val="000000" w:themeColor="text1"/>
          <w:sz w:val="24"/>
          <w:szCs w:val="24"/>
        </w:rPr>
        <w:t xml:space="preserve"> </w:t>
      </w:r>
      <w:r w:rsidRPr="003F271E" w:rsidR="39BE15E9">
        <w:rPr>
          <w:rStyle w:val="ui-provider"/>
          <w:rFonts w:ascii="Times New Roman" w:hAnsi="Times New Roman" w:cs="Times New Roman"/>
          <w:sz w:val="24"/>
          <w:szCs w:val="24"/>
        </w:rPr>
        <w:t>times the wage rate benefit multiplier of 1.6136</w:t>
      </w:r>
      <w:r>
        <w:rPr>
          <w:rStyle w:val="FootnoteReference"/>
          <w:rFonts w:ascii="Times New Roman" w:hAnsi="Times New Roman" w:cs="Times New Roman"/>
          <w:sz w:val="24"/>
          <w:szCs w:val="24"/>
        </w:rPr>
        <w:footnoteReference w:id="5"/>
      </w:r>
      <w:r w:rsidRPr="003F271E" w:rsidR="39BE15E9">
        <w:rPr>
          <w:rStyle w:val="ui-provider"/>
          <w:rFonts w:ascii="Times New Roman" w:hAnsi="Times New Roman" w:cs="Times New Roman"/>
          <w:sz w:val="24"/>
          <w:szCs w:val="24"/>
        </w:rPr>
        <w:t xml:space="preserve"> (to account for fringe benefits) equaling </w:t>
      </w:r>
      <w:r w:rsidRPr="5F900C71" w:rsidR="39BE15E9">
        <w:rPr>
          <w:rFonts w:ascii="Times New Roman" w:eastAsia="Times New Roman" w:hAnsi="Times New Roman" w:cs="Times New Roman"/>
          <w:sz w:val="24"/>
          <w:szCs w:val="24"/>
        </w:rPr>
        <w:t>$54.46</w:t>
      </w:r>
      <w:r w:rsidRPr="003F271E" w:rsidR="39BE15E9">
        <w:rPr>
          <w:rStyle w:val="ui-provider"/>
          <w:rFonts w:ascii="Times New Roman" w:hAnsi="Times New Roman" w:cs="Times New Roman"/>
          <w:sz w:val="24"/>
          <w:szCs w:val="24"/>
        </w:rPr>
        <w:t>.</w:t>
      </w:r>
      <w:r w:rsidRPr="5F900C71" w:rsidR="66E4029C">
        <w:rPr>
          <w:rStyle w:val="ui-provider"/>
          <w:rFonts w:ascii="Times New Roman" w:hAnsi="Times New Roman" w:cs="Times New Roman"/>
          <w:sz w:val="24"/>
          <w:szCs w:val="24"/>
        </w:rPr>
        <w:t xml:space="preserve"> </w:t>
      </w:r>
      <w:r w:rsidRPr="20A3F269" w:rsidR="03C11E31">
        <w:rPr>
          <w:rFonts w:eastAsiaTheme="minorEastAsia"/>
          <w:color w:val="000000" w:themeColor="text1"/>
          <w:sz w:val="24"/>
          <w:szCs w:val="24"/>
        </w:rPr>
        <w:t>At a loaded average hourly wage rate of $54.46 multiplied by</w:t>
      </w:r>
      <w:r w:rsidRPr="20A3F269" w:rsidR="2F681726">
        <w:rPr>
          <w:rFonts w:eastAsiaTheme="minorEastAsia"/>
          <w:color w:val="000000" w:themeColor="text1"/>
          <w:sz w:val="24"/>
          <w:szCs w:val="24"/>
        </w:rPr>
        <w:t xml:space="preserve"> 10,000,000 respondents, the annual respondent cost is $272,302,1</w:t>
      </w:r>
      <w:r w:rsidRPr="20A3F269" w:rsidR="10BA9714">
        <w:rPr>
          <w:rFonts w:eastAsiaTheme="minorEastAsia"/>
          <w:color w:val="000000" w:themeColor="text1"/>
          <w:sz w:val="24"/>
          <w:szCs w:val="24"/>
        </w:rPr>
        <w:t>5</w:t>
      </w:r>
      <w:r w:rsidRPr="20A3F269" w:rsidR="2F681726">
        <w:rPr>
          <w:rFonts w:eastAsiaTheme="minorEastAsia"/>
          <w:color w:val="000000" w:themeColor="text1"/>
          <w:sz w:val="24"/>
          <w:szCs w:val="24"/>
        </w:rPr>
        <w:t>8</w:t>
      </w:r>
      <w:r w:rsidRPr="20A3F269" w:rsidR="24199DC1">
        <w:rPr>
          <w:rFonts w:eastAsiaTheme="minorEastAsia"/>
          <w:color w:val="000000" w:themeColor="text1"/>
          <w:sz w:val="24"/>
          <w:szCs w:val="24"/>
        </w:rPr>
        <w:t xml:space="preserve"> </w:t>
      </w:r>
      <w:r w:rsidRPr="20A3F269" w:rsidR="30F95BD1">
        <w:rPr>
          <w:rFonts w:eastAsiaTheme="minorEastAsia"/>
          <w:color w:val="000000" w:themeColor="text1"/>
          <w:sz w:val="24"/>
          <w:szCs w:val="24"/>
        </w:rPr>
        <w:t>for the customer/satisfaction surveys</w:t>
      </w:r>
      <w:r w:rsidRPr="20A3F269" w:rsidR="44D96659">
        <w:rPr>
          <w:rFonts w:eastAsiaTheme="minorEastAsia"/>
          <w:color w:val="000000" w:themeColor="text1"/>
          <w:sz w:val="24"/>
          <w:szCs w:val="24"/>
        </w:rPr>
        <w:t>. Combined with the</w:t>
      </w:r>
      <w:r w:rsidRPr="20A3F269" w:rsidR="30D8E786">
        <w:rPr>
          <w:rFonts w:eastAsiaTheme="minorEastAsia"/>
          <w:color w:val="000000" w:themeColor="text1"/>
          <w:sz w:val="24"/>
          <w:szCs w:val="24"/>
        </w:rPr>
        <w:t xml:space="preserve"> </w:t>
      </w:r>
      <w:r w:rsidRPr="20A3F269" w:rsidR="38B5F182">
        <w:rPr>
          <w:rFonts w:eastAsiaTheme="minorEastAsia"/>
          <w:color w:val="000000" w:themeColor="text1"/>
          <w:sz w:val="24"/>
          <w:szCs w:val="24"/>
        </w:rPr>
        <w:t>c</w:t>
      </w:r>
      <w:r w:rsidRPr="20A3F269" w:rsidR="30D8E786">
        <w:rPr>
          <w:rFonts w:eastAsiaTheme="minorEastAsia"/>
          <w:color w:val="000000" w:themeColor="text1"/>
          <w:sz w:val="24"/>
          <w:szCs w:val="24"/>
        </w:rPr>
        <w:t xml:space="preserve">ustomer </w:t>
      </w:r>
      <w:r w:rsidRPr="20A3F269" w:rsidR="731AB197">
        <w:rPr>
          <w:rFonts w:eastAsiaTheme="minorEastAsia"/>
          <w:color w:val="000000" w:themeColor="text1"/>
          <w:sz w:val="24"/>
          <w:szCs w:val="24"/>
        </w:rPr>
        <w:t>c</w:t>
      </w:r>
      <w:r w:rsidRPr="20A3F269" w:rsidR="30D8E786">
        <w:rPr>
          <w:rFonts w:eastAsiaTheme="minorEastAsia"/>
          <w:color w:val="000000" w:themeColor="text1"/>
          <w:sz w:val="24"/>
          <w:szCs w:val="24"/>
        </w:rPr>
        <w:t xml:space="preserve">omment </w:t>
      </w:r>
      <w:r w:rsidRPr="20A3F269" w:rsidR="70846838">
        <w:rPr>
          <w:rFonts w:eastAsiaTheme="minorEastAsia"/>
          <w:color w:val="000000" w:themeColor="text1"/>
          <w:sz w:val="24"/>
          <w:szCs w:val="24"/>
        </w:rPr>
        <w:t>c</w:t>
      </w:r>
      <w:r w:rsidRPr="20A3F269" w:rsidR="30D8E786">
        <w:rPr>
          <w:rFonts w:eastAsiaTheme="minorEastAsia"/>
          <w:color w:val="000000" w:themeColor="text1"/>
          <w:sz w:val="24"/>
          <w:szCs w:val="24"/>
        </w:rPr>
        <w:t>ards/</w:t>
      </w:r>
      <w:r w:rsidRPr="20A3F269" w:rsidR="173AEF1E">
        <w:rPr>
          <w:rFonts w:eastAsiaTheme="minorEastAsia"/>
          <w:color w:val="000000" w:themeColor="text1"/>
          <w:sz w:val="24"/>
          <w:szCs w:val="24"/>
        </w:rPr>
        <w:t>c</w:t>
      </w:r>
      <w:r w:rsidRPr="20A3F269" w:rsidR="30D8E786">
        <w:rPr>
          <w:rFonts w:eastAsiaTheme="minorEastAsia"/>
          <w:color w:val="000000" w:themeColor="text1"/>
          <w:sz w:val="24"/>
          <w:szCs w:val="24"/>
        </w:rPr>
        <w:t xml:space="preserve">omplaint </w:t>
      </w:r>
      <w:r w:rsidRPr="20A3F269" w:rsidR="0C742C39">
        <w:rPr>
          <w:rFonts w:eastAsiaTheme="minorEastAsia"/>
          <w:color w:val="000000" w:themeColor="text1"/>
          <w:sz w:val="24"/>
          <w:szCs w:val="24"/>
        </w:rPr>
        <w:t>f</w:t>
      </w:r>
      <w:r w:rsidRPr="20A3F269" w:rsidR="30D8E786">
        <w:rPr>
          <w:rFonts w:eastAsiaTheme="minorEastAsia"/>
          <w:color w:val="000000" w:themeColor="text1"/>
          <w:sz w:val="24"/>
          <w:szCs w:val="24"/>
        </w:rPr>
        <w:t>orms</w:t>
      </w:r>
      <w:r w:rsidRPr="20A3F269" w:rsidR="4F477434">
        <w:rPr>
          <w:rFonts w:eastAsiaTheme="minorEastAsia"/>
          <w:color w:val="000000" w:themeColor="text1"/>
          <w:sz w:val="24"/>
          <w:szCs w:val="24"/>
        </w:rPr>
        <w:t>,</w:t>
      </w:r>
      <w:r w:rsidRPr="20A3F269" w:rsidR="30D8E786">
        <w:rPr>
          <w:rFonts w:eastAsiaTheme="minorEastAsia"/>
          <w:color w:val="000000" w:themeColor="text1"/>
          <w:sz w:val="24"/>
          <w:szCs w:val="24"/>
        </w:rPr>
        <w:t xml:space="preserve"> </w:t>
      </w:r>
      <w:r w:rsidRPr="20A3F269" w:rsidR="7BB6AB06">
        <w:rPr>
          <w:rFonts w:eastAsiaTheme="minorEastAsia"/>
          <w:color w:val="000000" w:themeColor="text1"/>
          <w:sz w:val="24"/>
          <w:szCs w:val="24"/>
        </w:rPr>
        <w:t>s</w:t>
      </w:r>
      <w:r w:rsidRPr="20A3F269" w:rsidR="30D8E786">
        <w:rPr>
          <w:rFonts w:eastAsiaTheme="minorEastAsia"/>
          <w:color w:val="000000" w:themeColor="text1"/>
          <w:sz w:val="24"/>
          <w:szCs w:val="24"/>
        </w:rPr>
        <w:t>elf-</w:t>
      </w:r>
      <w:r w:rsidRPr="20A3F269" w:rsidR="338521BD">
        <w:rPr>
          <w:rFonts w:eastAsiaTheme="minorEastAsia"/>
          <w:color w:val="000000" w:themeColor="text1"/>
          <w:sz w:val="24"/>
          <w:szCs w:val="24"/>
        </w:rPr>
        <w:t>a</w:t>
      </w:r>
      <w:r w:rsidRPr="20A3F269" w:rsidR="30D8E786">
        <w:rPr>
          <w:rFonts w:eastAsiaTheme="minorEastAsia"/>
          <w:color w:val="000000" w:themeColor="text1"/>
          <w:sz w:val="24"/>
          <w:szCs w:val="24"/>
        </w:rPr>
        <w:t xml:space="preserve">ssessment </w:t>
      </w:r>
      <w:r w:rsidRPr="20A3F269" w:rsidR="59DE0BBC">
        <w:rPr>
          <w:rFonts w:eastAsiaTheme="minorEastAsia"/>
          <w:color w:val="000000" w:themeColor="text1"/>
          <w:sz w:val="24"/>
          <w:szCs w:val="24"/>
        </w:rPr>
        <w:t>q</w:t>
      </w:r>
      <w:r w:rsidRPr="20A3F269" w:rsidR="30D8E786">
        <w:rPr>
          <w:rFonts w:eastAsiaTheme="minorEastAsia"/>
          <w:color w:val="000000" w:themeColor="text1"/>
          <w:sz w:val="24"/>
          <w:szCs w:val="24"/>
        </w:rPr>
        <w:t>uestionnaire</w:t>
      </w:r>
      <w:r w:rsidRPr="20A3F269" w:rsidR="791A8D26">
        <w:rPr>
          <w:rFonts w:eastAsiaTheme="minorEastAsia"/>
          <w:color w:val="000000" w:themeColor="text1"/>
          <w:sz w:val="24"/>
          <w:szCs w:val="24"/>
        </w:rPr>
        <w:t>, and s</w:t>
      </w:r>
      <w:r w:rsidRPr="20A3F269" w:rsidR="47F24A60">
        <w:rPr>
          <w:rFonts w:eastAsiaTheme="minorEastAsia"/>
          <w:color w:val="000000" w:themeColor="text1"/>
          <w:sz w:val="24"/>
          <w:szCs w:val="24"/>
        </w:rPr>
        <w:t xml:space="preserve">mall </w:t>
      </w:r>
      <w:r w:rsidRPr="20A3F269" w:rsidR="150941BA">
        <w:rPr>
          <w:rFonts w:eastAsiaTheme="minorEastAsia"/>
          <w:color w:val="000000" w:themeColor="text1"/>
          <w:sz w:val="24"/>
          <w:szCs w:val="24"/>
        </w:rPr>
        <w:t>p</w:t>
      </w:r>
      <w:r w:rsidRPr="20A3F269" w:rsidR="47F24A60">
        <w:rPr>
          <w:rFonts w:eastAsiaTheme="minorEastAsia"/>
          <w:color w:val="000000" w:themeColor="text1"/>
          <w:sz w:val="24"/>
          <w:szCs w:val="24"/>
        </w:rPr>
        <w:t>anel/</w:t>
      </w:r>
      <w:r w:rsidRPr="20A3F269" w:rsidR="297F003F">
        <w:rPr>
          <w:rFonts w:eastAsiaTheme="minorEastAsia"/>
          <w:color w:val="000000" w:themeColor="text1"/>
          <w:sz w:val="24"/>
          <w:szCs w:val="24"/>
        </w:rPr>
        <w:t>d</w:t>
      </w:r>
      <w:r w:rsidRPr="20A3F269" w:rsidR="47F24A60">
        <w:rPr>
          <w:rFonts w:eastAsiaTheme="minorEastAsia"/>
          <w:color w:val="000000" w:themeColor="text1"/>
          <w:sz w:val="24"/>
          <w:szCs w:val="24"/>
        </w:rPr>
        <w:t xml:space="preserve">iscussion </w:t>
      </w:r>
      <w:r w:rsidRPr="20A3F269" w:rsidR="468D6BA4">
        <w:rPr>
          <w:rFonts w:eastAsiaTheme="minorEastAsia"/>
          <w:color w:val="000000" w:themeColor="text1"/>
          <w:sz w:val="24"/>
          <w:szCs w:val="24"/>
        </w:rPr>
        <w:t>g</w:t>
      </w:r>
      <w:r w:rsidRPr="20A3F269" w:rsidR="47F24A60">
        <w:rPr>
          <w:rFonts w:eastAsiaTheme="minorEastAsia"/>
          <w:color w:val="000000" w:themeColor="text1"/>
          <w:sz w:val="24"/>
          <w:szCs w:val="24"/>
        </w:rPr>
        <w:t>roups</w:t>
      </w:r>
      <w:r w:rsidRPr="20A3F269" w:rsidR="544E8FA4">
        <w:rPr>
          <w:rFonts w:eastAsiaTheme="minorEastAsia"/>
          <w:color w:val="000000" w:themeColor="text1"/>
          <w:sz w:val="24"/>
          <w:szCs w:val="24"/>
        </w:rPr>
        <w:t>, the t</w:t>
      </w:r>
      <w:r w:rsidRPr="5F900C71" w:rsidR="4DF529C0">
        <w:rPr>
          <w:rFonts w:ascii="Times New Roman" w:eastAsia="Times New Roman" w:hAnsi="Times New Roman" w:cs="Times New Roman"/>
          <w:color w:val="000000" w:themeColor="text1"/>
          <w:sz w:val="24"/>
          <w:szCs w:val="24"/>
        </w:rPr>
        <w:t>otal annual respondent cost is $292,350,840.</w:t>
      </w:r>
    </w:p>
    <w:p w:rsidR="4DF529C0" w:rsidP="5F900C71" w14:paraId="44F055A9" w14:textId="46640073">
      <w:pPr>
        <w:widowControl w:val="0"/>
        <w:spacing w:before="120" w:line="257" w:lineRule="auto"/>
        <w:contextualSpacing/>
        <w:rPr>
          <w:rFonts w:ascii="Times New Roman" w:eastAsia="Times New Roman" w:hAnsi="Times New Roman" w:cs="Times New Roman"/>
          <w:color w:val="000000" w:themeColor="text1"/>
          <w:sz w:val="24"/>
          <w:szCs w:val="24"/>
        </w:rPr>
      </w:pPr>
    </w:p>
    <w:p w:rsidR="00682420" w:rsidRPr="004C1227" w:rsidP="3D46E3ED" w14:paraId="7603C6FF" w14:textId="5F3910B6">
      <w:pPr>
        <w:widowControl w:val="0"/>
        <w:tabs>
          <w:tab w:val="left" w:pos="720"/>
          <w:tab w:val="left" w:pos="1440"/>
        </w:tabs>
        <w:spacing w:before="120" w:line="240" w:lineRule="auto"/>
        <w:contextualSpacing/>
        <w:rPr>
          <w:rFonts w:ascii="Times New Roman" w:eastAsia="Times New Roman" w:hAnsi="Times New Roman" w:cs="Times New Roman"/>
          <w:b/>
          <w:bCs/>
          <w:spacing w:val="-3"/>
          <w:sz w:val="24"/>
          <w:szCs w:val="24"/>
        </w:rPr>
      </w:pPr>
    </w:p>
    <w:tbl>
      <w:tblPr>
        <w:tblStyle w:val="TableGrid"/>
        <w:tblpPr w:leftFromText="180" w:rightFromText="180" w:vertAnchor="text" w:horzAnchor="page" w:tblpX="559" w:tblpY="222"/>
        <w:tblW w:w="9495" w:type="dxa"/>
        <w:tblLook w:val="04A0"/>
      </w:tblPr>
      <w:tblGrid>
        <w:gridCol w:w="1568"/>
        <w:gridCol w:w="1410"/>
        <w:gridCol w:w="1333"/>
        <w:gridCol w:w="1317"/>
        <w:gridCol w:w="1296"/>
        <w:gridCol w:w="1070"/>
        <w:gridCol w:w="1501"/>
      </w:tblGrid>
      <w:tr w14:paraId="27752E72" w14:textId="77777777" w:rsidTr="003F271E">
        <w:tblPrEx>
          <w:tblW w:w="9495" w:type="dxa"/>
          <w:tblLook w:val="04A0"/>
        </w:tblPrEx>
        <w:trPr>
          <w:trHeight w:val="1070"/>
        </w:trPr>
        <w:tc>
          <w:tcPr>
            <w:tcW w:w="1575" w:type="dxa"/>
          </w:tcPr>
          <w:p w:rsidR="00AA4426" w:rsidP="00816B80" w14:paraId="5AF75E66" w14:textId="77777777">
            <w:pPr>
              <w:widowControl w:val="0"/>
              <w:tabs>
                <w:tab w:val="left" w:pos="720"/>
                <w:tab w:val="left" w:pos="1440"/>
              </w:tabs>
              <w:spacing w:before="120"/>
              <w:contextualSpacing/>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Form Name &amp; Number</w:t>
            </w:r>
          </w:p>
        </w:tc>
        <w:tc>
          <w:tcPr>
            <w:tcW w:w="1335" w:type="dxa"/>
          </w:tcPr>
          <w:p w:rsidR="00AA4426" w:rsidP="00816B80" w14:paraId="5EED63F1" w14:textId="77777777">
            <w:pPr>
              <w:widowControl w:val="0"/>
              <w:tabs>
                <w:tab w:val="left" w:pos="720"/>
                <w:tab w:val="left" w:pos="1440"/>
              </w:tabs>
              <w:spacing w:before="120"/>
              <w:contextualSpacing/>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Number of Respondents</w:t>
            </w:r>
          </w:p>
        </w:tc>
        <w:tc>
          <w:tcPr>
            <w:tcW w:w="1335" w:type="dxa"/>
          </w:tcPr>
          <w:p w:rsidR="00AA4426" w:rsidP="00816B80" w14:paraId="541FFC2D" w14:textId="77777777">
            <w:pPr>
              <w:widowControl w:val="0"/>
              <w:tabs>
                <w:tab w:val="left" w:pos="720"/>
                <w:tab w:val="left" w:pos="1440"/>
              </w:tabs>
              <w:spacing w:before="120"/>
              <w:contextualSpacing/>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Number of Responses per Respondent</w:t>
            </w:r>
          </w:p>
        </w:tc>
        <w:tc>
          <w:tcPr>
            <w:tcW w:w="1350" w:type="dxa"/>
          </w:tcPr>
          <w:p w:rsidR="00AA4426" w:rsidP="00816B80" w14:paraId="6A1A2C34" w14:textId="77777777">
            <w:pPr>
              <w:widowControl w:val="0"/>
              <w:tabs>
                <w:tab w:val="left" w:pos="720"/>
                <w:tab w:val="left" w:pos="1440"/>
              </w:tabs>
              <w:spacing w:before="120"/>
              <w:contextualSpacing/>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Average Burden per Response (in hours)</w:t>
            </w:r>
          </w:p>
        </w:tc>
        <w:tc>
          <w:tcPr>
            <w:tcW w:w="1320" w:type="dxa"/>
          </w:tcPr>
          <w:p w:rsidR="00AA4426" w:rsidP="00816B80" w14:paraId="091EA946" w14:textId="77777777">
            <w:pPr>
              <w:widowControl w:val="0"/>
              <w:tabs>
                <w:tab w:val="left" w:pos="720"/>
                <w:tab w:val="left" w:pos="1440"/>
              </w:tabs>
              <w:spacing w:before="120"/>
              <w:contextualSpacing/>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Total Annual Burden (in hours)</w:t>
            </w:r>
          </w:p>
        </w:tc>
        <w:tc>
          <w:tcPr>
            <w:tcW w:w="1080" w:type="dxa"/>
          </w:tcPr>
          <w:p w:rsidR="00AA4426" w:rsidP="00816B80" w14:paraId="7850A8DC" w14:textId="77777777">
            <w:pPr>
              <w:widowControl w:val="0"/>
              <w:tabs>
                <w:tab w:val="left" w:pos="720"/>
                <w:tab w:val="left" w:pos="1440"/>
              </w:tabs>
              <w:spacing w:before="120"/>
              <w:contextualSpacing/>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Loaded Average Hourly Wage Rate</w:t>
            </w:r>
          </w:p>
        </w:tc>
        <w:tc>
          <w:tcPr>
            <w:tcW w:w="1500" w:type="dxa"/>
          </w:tcPr>
          <w:p w:rsidR="00AA4426" w:rsidP="00816B80" w14:paraId="496AF63C" w14:textId="77777777">
            <w:pPr>
              <w:widowControl w:val="0"/>
              <w:tabs>
                <w:tab w:val="left" w:pos="720"/>
                <w:tab w:val="left" w:pos="1440"/>
              </w:tabs>
              <w:spacing w:before="120"/>
              <w:contextualSpacing/>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Total Annual Respondent Cost</w:t>
            </w:r>
          </w:p>
        </w:tc>
      </w:tr>
      <w:tr w14:paraId="6B069FA0" w14:textId="77777777" w:rsidTr="003F271E">
        <w:tblPrEx>
          <w:tblW w:w="9495" w:type="dxa"/>
          <w:tblLook w:val="04A0"/>
        </w:tblPrEx>
        <w:trPr>
          <w:trHeight w:val="259"/>
        </w:trPr>
        <w:tc>
          <w:tcPr>
            <w:tcW w:w="1575" w:type="dxa"/>
          </w:tcPr>
          <w:p w:rsidR="00AA4426" w:rsidP="00816B80" w14:paraId="55838C4D" w14:textId="77777777">
            <w:pPr>
              <w:widowControl w:val="0"/>
              <w:tabs>
                <w:tab w:val="left" w:pos="720"/>
                <w:tab w:val="left" w:pos="1440"/>
              </w:tabs>
              <w:spacing w:before="120"/>
              <w:contextualSpacing/>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Customer Satisfaction / Feedback Surveys</w:t>
            </w:r>
          </w:p>
        </w:tc>
        <w:tc>
          <w:tcPr>
            <w:tcW w:w="1335" w:type="dxa"/>
          </w:tcPr>
          <w:p w:rsidR="00AA4426" w:rsidP="00816B80" w14:paraId="32AA4B5A" w14:textId="320C53BA">
            <w:pPr>
              <w:widowControl w:val="0"/>
              <w:tabs>
                <w:tab w:val="left" w:pos="720"/>
                <w:tab w:val="left" w:pos="1440"/>
              </w:tabs>
              <w:spacing w:before="120"/>
              <w:contextualSpacing/>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10</w:t>
            </w:r>
            <w:r w:rsidR="00B553D3">
              <w:rPr>
                <w:rFonts w:ascii="Times New Roman" w:eastAsia="Times New Roman" w:hAnsi="Times New Roman" w:cs="Times New Roman"/>
                <w:spacing w:val="-3"/>
                <w:sz w:val="24"/>
                <w:szCs w:val="24"/>
              </w:rPr>
              <w:t>,000,000</w:t>
            </w:r>
          </w:p>
        </w:tc>
        <w:tc>
          <w:tcPr>
            <w:tcW w:w="1335" w:type="dxa"/>
          </w:tcPr>
          <w:p w:rsidR="00AA4426" w:rsidP="00816B80" w14:paraId="4A198C51" w14:textId="77777777">
            <w:pPr>
              <w:widowControl w:val="0"/>
              <w:tabs>
                <w:tab w:val="left" w:pos="720"/>
                <w:tab w:val="left" w:pos="1440"/>
              </w:tabs>
              <w:spacing w:before="120"/>
              <w:contextualSpacing/>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1</w:t>
            </w:r>
          </w:p>
        </w:tc>
        <w:tc>
          <w:tcPr>
            <w:tcW w:w="1350" w:type="dxa"/>
          </w:tcPr>
          <w:p w:rsidR="008B70E9" w:rsidP="00816B80" w14:paraId="774ADC3A" w14:textId="77777777">
            <w:pPr>
              <w:widowControl w:val="0"/>
              <w:tabs>
                <w:tab w:val="left" w:pos="720"/>
                <w:tab w:val="left" w:pos="1440"/>
              </w:tabs>
              <w:spacing w:before="120"/>
              <w:contextualSpacing/>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.5</w:t>
            </w:r>
            <w:r>
              <w:rPr>
                <w:rFonts w:ascii="Times New Roman" w:eastAsia="Times New Roman" w:hAnsi="Times New Roman" w:cs="Times New Roman"/>
                <w:spacing w:val="-3"/>
                <w:sz w:val="24"/>
                <w:szCs w:val="24"/>
              </w:rPr>
              <w:t xml:space="preserve"> </w:t>
            </w:r>
          </w:p>
          <w:p w:rsidR="00AA4426" w:rsidP="00816B80" w14:paraId="29B339E4" w14:textId="29D1F904">
            <w:pPr>
              <w:widowControl w:val="0"/>
              <w:tabs>
                <w:tab w:val="left" w:pos="720"/>
                <w:tab w:val="left" w:pos="1440"/>
              </w:tabs>
              <w:spacing w:before="120"/>
              <w:contextualSpacing/>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w:t>
            </w:r>
            <w:r w:rsidRPr="000322D9" w:rsidR="00BB5FE3">
              <w:rPr>
                <w:rFonts w:ascii="Times New Roman" w:eastAsia="Times New Roman" w:hAnsi="Times New Roman" w:cs="Times New Roman"/>
                <w:spacing w:val="-3"/>
                <w:sz w:val="24"/>
                <w:szCs w:val="24"/>
              </w:rPr>
              <w:t>30</w:t>
            </w:r>
            <w:r w:rsidRPr="000322D9" w:rsidR="00606D1D">
              <w:rPr>
                <w:rFonts w:ascii="Times New Roman" w:eastAsia="Times New Roman" w:hAnsi="Times New Roman" w:cs="Times New Roman"/>
                <w:spacing w:val="-3"/>
                <w:sz w:val="24"/>
                <w:szCs w:val="24"/>
              </w:rPr>
              <w:t xml:space="preserve"> minutes</w:t>
            </w:r>
            <w:r>
              <w:rPr>
                <w:rFonts w:ascii="Times New Roman" w:eastAsia="Times New Roman" w:hAnsi="Times New Roman" w:cs="Times New Roman"/>
                <w:spacing w:val="-3"/>
                <w:sz w:val="24"/>
                <w:szCs w:val="24"/>
              </w:rPr>
              <w:t>)</w:t>
            </w:r>
          </w:p>
        </w:tc>
        <w:tc>
          <w:tcPr>
            <w:tcW w:w="1320" w:type="dxa"/>
          </w:tcPr>
          <w:p w:rsidR="00AA4426" w:rsidP="00816B80" w14:paraId="5BC0A656" w14:textId="5506316B">
            <w:pPr>
              <w:widowControl w:val="0"/>
              <w:tabs>
                <w:tab w:val="left" w:pos="720"/>
                <w:tab w:val="left" w:pos="1440"/>
              </w:tabs>
              <w:spacing w:before="120"/>
              <w:contextualSpacing/>
              <w:rPr>
                <w:rFonts w:ascii="Times New Roman" w:eastAsia="Times New Roman" w:hAnsi="Times New Roman" w:cs="Times New Roman"/>
                <w:spacing w:val="-3"/>
                <w:sz w:val="24"/>
                <w:szCs w:val="24"/>
              </w:rPr>
            </w:pPr>
            <w:r w:rsidRPr="00FA67A8">
              <w:rPr>
                <w:rFonts w:ascii="Times New Roman" w:eastAsia="Times New Roman" w:hAnsi="Times New Roman" w:cs="Times New Roman"/>
                <w:spacing w:val="-3"/>
                <w:sz w:val="24"/>
                <w:szCs w:val="24"/>
              </w:rPr>
              <w:t>5,000,000</w:t>
            </w:r>
            <w:r w:rsidRPr="00FA67A8" w:rsidR="002E32F6">
              <w:rPr>
                <w:rFonts w:ascii="Times New Roman" w:eastAsia="Times New Roman" w:hAnsi="Times New Roman" w:cs="Times New Roman"/>
                <w:spacing w:val="-3"/>
                <w:sz w:val="24"/>
                <w:szCs w:val="24"/>
              </w:rPr>
              <w:t xml:space="preserve"> </w:t>
            </w:r>
          </w:p>
        </w:tc>
        <w:tc>
          <w:tcPr>
            <w:tcW w:w="1080" w:type="dxa"/>
          </w:tcPr>
          <w:p w:rsidR="00AA4426" w:rsidP="00816B80" w14:paraId="08BA082A" w14:textId="28A4F7FD">
            <w:pPr>
              <w:widowControl w:val="0"/>
              <w:tabs>
                <w:tab w:val="left" w:pos="720"/>
                <w:tab w:val="left" w:pos="1440"/>
              </w:tabs>
              <w:spacing w:before="120"/>
              <w:contextualSpacing/>
              <w:rPr>
                <w:rFonts w:ascii="Times New Roman" w:eastAsia="Times New Roman" w:hAnsi="Times New Roman" w:cs="Times New Roman"/>
                <w:spacing w:val="-3"/>
                <w:sz w:val="24"/>
                <w:szCs w:val="24"/>
              </w:rPr>
            </w:pPr>
            <w:r w:rsidRPr="012DA0B8">
              <w:rPr>
                <w:rFonts w:ascii="Times New Roman" w:eastAsia="Times New Roman" w:hAnsi="Times New Roman" w:cs="Times New Roman"/>
                <w:sz w:val="24"/>
                <w:szCs w:val="24"/>
              </w:rPr>
              <w:t>$</w:t>
            </w:r>
            <w:r w:rsidRPr="012DA0B8" w:rsidR="7848480F">
              <w:rPr>
                <w:rFonts w:ascii="Times New Roman" w:eastAsia="Times New Roman" w:hAnsi="Times New Roman" w:cs="Times New Roman"/>
                <w:sz w:val="24"/>
                <w:szCs w:val="24"/>
              </w:rPr>
              <w:t>54.</w:t>
            </w:r>
            <w:r w:rsidRPr="012DA0B8" w:rsidR="287B3B30">
              <w:rPr>
                <w:rFonts w:ascii="Times New Roman" w:eastAsia="Times New Roman" w:hAnsi="Times New Roman" w:cs="Times New Roman"/>
                <w:sz w:val="24"/>
                <w:szCs w:val="24"/>
              </w:rPr>
              <w:t>46</w:t>
            </w:r>
          </w:p>
        </w:tc>
        <w:tc>
          <w:tcPr>
            <w:tcW w:w="1500" w:type="dxa"/>
          </w:tcPr>
          <w:p w:rsidR="00AA4426" w:rsidRPr="007732D5" w:rsidP="00816B80" w14:paraId="63D7DB58" w14:textId="5BCA7E86">
            <w:pPr>
              <w:widowControl w:val="0"/>
              <w:tabs>
                <w:tab w:val="left" w:pos="720"/>
                <w:tab w:val="left" w:pos="1440"/>
              </w:tabs>
              <w:spacing w:before="120"/>
              <w:contextualSpacing/>
              <w:rPr>
                <w:rFonts w:ascii="Times New Roman" w:eastAsia="Times New Roman" w:hAnsi="Times New Roman" w:cs="Times New Roman"/>
                <w:spacing w:val="-3"/>
                <w:sz w:val="24"/>
                <w:szCs w:val="24"/>
              </w:rPr>
            </w:pPr>
            <w:r w:rsidRPr="007732D5">
              <w:rPr>
                <w:rFonts w:ascii="Times New Roman" w:eastAsia="Times New Roman" w:hAnsi="Times New Roman" w:cs="Times New Roman"/>
                <w:spacing w:val="-3"/>
                <w:sz w:val="24"/>
                <w:szCs w:val="24"/>
              </w:rPr>
              <w:t>$</w:t>
            </w:r>
            <w:r w:rsidRPr="007732D5" w:rsidR="135D4C2E">
              <w:rPr>
                <w:rFonts w:ascii="Times New Roman" w:eastAsia="Times New Roman" w:hAnsi="Times New Roman" w:cs="Times New Roman"/>
                <w:spacing w:val="-3"/>
                <w:sz w:val="24"/>
                <w:szCs w:val="24"/>
              </w:rPr>
              <w:t>272,302,158</w:t>
            </w:r>
          </w:p>
        </w:tc>
      </w:tr>
      <w:tr w14:paraId="723810A3" w14:textId="77777777" w:rsidTr="003F271E">
        <w:tblPrEx>
          <w:tblW w:w="9495" w:type="dxa"/>
          <w:tblLook w:val="04A0"/>
        </w:tblPrEx>
        <w:trPr>
          <w:trHeight w:val="270"/>
        </w:trPr>
        <w:tc>
          <w:tcPr>
            <w:tcW w:w="1575" w:type="dxa"/>
          </w:tcPr>
          <w:p w:rsidR="00613A60" w:rsidP="00816B80" w14:paraId="7826A319" w14:textId="7A4B7482">
            <w:pPr>
              <w:widowControl w:val="0"/>
              <w:tabs>
                <w:tab w:val="left" w:pos="720"/>
                <w:tab w:val="left" w:pos="1440"/>
              </w:tabs>
              <w:spacing w:before="120"/>
              <w:contextualSpacing/>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Customer Comment Cards / Complain</w:t>
            </w:r>
            <w:r w:rsidR="00E53749">
              <w:rPr>
                <w:rFonts w:ascii="Times New Roman" w:eastAsia="Times New Roman" w:hAnsi="Times New Roman" w:cs="Times New Roman"/>
                <w:spacing w:val="-3"/>
                <w:sz w:val="24"/>
                <w:szCs w:val="24"/>
              </w:rPr>
              <w:t>t</w:t>
            </w:r>
            <w:r>
              <w:rPr>
                <w:rFonts w:ascii="Times New Roman" w:eastAsia="Times New Roman" w:hAnsi="Times New Roman" w:cs="Times New Roman"/>
                <w:spacing w:val="-3"/>
                <w:sz w:val="24"/>
                <w:szCs w:val="24"/>
              </w:rPr>
              <w:t xml:space="preserve"> Forms</w:t>
            </w:r>
          </w:p>
        </w:tc>
        <w:tc>
          <w:tcPr>
            <w:tcW w:w="1335" w:type="dxa"/>
          </w:tcPr>
          <w:p w:rsidR="00613A60" w:rsidP="00816B80" w14:paraId="7D4BFE86" w14:textId="78F5AD7C">
            <w:pPr>
              <w:widowControl w:val="0"/>
              <w:tabs>
                <w:tab w:val="left" w:pos="720"/>
                <w:tab w:val="left" w:pos="1440"/>
              </w:tabs>
              <w:spacing w:before="120"/>
              <w:contextualSpacing/>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1,899,000</w:t>
            </w:r>
          </w:p>
        </w:tc>
        <w:tc>
          <w:tcPr>
            <w:tcW w:w="1335" w:type="dxa"/>
          </w:tcPr>
          <w:p w:rsidR="00613A60" w:rsidP="00816B80" w14:paraId="6770520A" w14:textId="77777777">
            <w:pPr>
              <w:widowControl w:val="0"/>
              <w:tabs>
                <w:tab w:val="left" w:pos="720"/>
                <w:tab w:val="left" w:pos="1440"/>
              </w:tabs>
              <w:spacing w:before="120"/>
              <w:contextualSpacing/>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1</w:t>
            </w:r>
          </w:p>
        </w:tc>
        <w:tc>
          <w:tcPr>
            <w:tcW w:w="1350" w:type="dxa"/>
          </w:tcPr>
          <w:p w:rsidR="00613A60" w:rsidP="00816B80" w14:paraId="272190F2" w14:textId="74B22EC5">
            <w:pPr>
              <w:widowControl w:val="0"/>
              <w:tabs>
                <w:tab w:val="left" w:pos="720"/>
                <w:tab w:val="left" w:pos="1440"/>
              </w:tabs>
              <w:spacing w:before="120"/>
              <w:contextualSpacing/>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.1</w:t>
            </w:r>
            <w:r w:rsidR="00FA2AD9">
              <w:rPr>
                <w:rFonts w:ascii="Times New Roman" w:eastAsia="Times New Roman" w:hAnsi="Times New Roman" w:cs="Times New Roman"/>
                <w:spacing w:val="-3"/>
                <w:sz w:val="24"/>
                <w:szCs w:val="24"/>
              </w:rPr>
              <w:t>67</w:t>
            </w:r>
          </w:p>
          <w:p w:rsidR="00613A60" w:rsidP="00816B80" w14:paraId="5B08311C" w14:textId="3E048AD4">
            <w:pPr>
              <w:widowControl w:val="0"/>
              <w:tabs>
                <w:tab w:val="left" w:pos="720"/>
                <w:tab w:val="left" w:pos="1440"/>
              </w:tabs>
              <w:spacing w:before="120"/>
              <w:contextualSpacing/>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(10 minutes)</w:t>
            </w:r>
          </w:p>
        </w:tc>
        <w:tc>
          <w:tcPr>
            <w:tcW w:w="1320" w:type="dxa"/>
          </w:tcPr>
          <w:p w:rsidR="00613A60" w:rsidP="00816B80" w14:paraId="6450D317" w14:textId="21964011">
            <w:pPr>
              <w:widowControl w:val="0"/>
              <w:tabs>
                <w:tab w:val="left" w:pos="720"/>
                <w:tab w:val="left" w:pos="1440"/>
              </w:tabs>
              <w:spacing w:before="120"/>
              <w:contextualSpacing/>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317,133</w:t>
            </w:r>
          </w:p>
        </w:tc>
        <w:tc>
          <w:tcPr>
            <w:tcW w:w="1080" w:type="dxa"/>
          </w:tcPr>
          <w:p w:rsidR="00613A60" w:rsidP="00816B80" w14:paraId="0BBF03FB" w14:textId="0264BDD0">
            <w:pPr>
              <w:widowControl w:val="0"/>
              <w:tabs>
                <w:tab w:val="left" w:pos="720"/>
                <w:tab w:val="left" w:pos="1440"/>
              </w:tabs>
              <w:spacing w:before="120"/>
              <w:contextualSpacing/>
              <w:rPr>
                <w:rFonts w:ascii="Times New Roman" w:eastAsia="Times New Roman" w:hAnsi="Times New Roman" w:cs="Times New Roman"/>
                <w:spacing w:val="-3"/>
                <w:sz w:val="24"/>
                <w:szCs w:val="24"/>
              </w:rPr>
            </w:pPr>
            <w:r w:rsidRPr="012DA0B8">
              <w:rPr>
                <w:rFonts w:ascii="Times New Roman" w:eastAsia="Times New Roman" w:hAnsi="Times New Roman" w:cs="Times New Roman"/>
                <w:sz w:val="24"/>
                <w:szCs w:val="24"/>
              </w:rPr>
              <w:t>$</w:t>
            </w:r>
            <w:r w:rsidRPr="012DA0B8" w:rsidR="74C1731F">
              <w:rPr>
                <w:rFonts w:ascii="Times New Roman" w:eastAsia="Times New Roman" w:hAnsi="Times New Roman" w:cs="Times New Roman"/>
                <w:sz w:val="24"/>
                <w:szCs w:val="24"/>
              </w:rPr>
              <w:t>54.</w:t>
            </w:r>
            <w:r w:rsidRPr="012DA0B8" w:rsidR="0FEB41AE">
              <w:rPr>
                <w:rFonts w:ascii="Times New Roman" w:eastAsia="Times New Roman" w:hAnsi="Times New Roman" w:cs="Times New Roman"/>
                <w:sz w:val="24"/>
                <w:szCs w:val="24"/>
              </w:rPr>
              <w:t>46</w:t>
            </w:r>
          </w:p>
        </w:tc>
        <w:tc>
          <w:tcPr>
            <w:tcW w:w="1500" w:type="dxa"/>
          </w:tcPr>
          <w:p w:rsidR="00613A60" w:rsidP="00816B80" w14:paraId="3A0879DE" w14:textId="6DD293F3">
            <w:pPr>
              <w:widowControl w:val="0"/>
              <w:tabs>
                <w:tab w:val="left" w:pos="720"/>
                <w:tab w:val="left" w:pos="1440"/>
              </w:tabs>
              <w:spacing w:before="120"/>
              <w:contextualSpacing/>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w:t>
            </w:r>
            <w:r w:rsidR="006F8DA9">
              <w:rPr>
                <w:rFonts w:ascii="Times New Roman" w:eastAsia="Times New Roman" w:hAnsi="Times New Roman" w:cs="Times New Roman"/>
                <w:spacing w:val="-3"/>
                <w:sz w:val="24"/>
                <w:szCs w:val="24"/>
              </w:rPr>
              <w:t>17,271,200</w:t>
            </w:r>
          </w:p>
        </w:tc>
      </w:tr>
      <w:tr w14:paraId="27D1A4A1" w14:textId="77777777" w:rsidTr="003F271E">
        <w:tblPrEx>
          <w:tblW w:w="9495" w:type="dxa"/>
          <w:tblLook w:val="04A0"/>
        </w:tblPrEx>
        <w:trPr>
          <w:trHeight w:val="270"/>
        </w:trPr>
        <w:tc>
          <w:tcPr>
            <w:tcW w:w="1575" w:type="dxa"/>
          </w:tcPr>
          <w:p w:rsidR="008B70E9" w:rsidP="008B70E9" w14:paraId="6BE338FE" w14:textId="77777777">
            <w:pPr>
              <w:widowControl w:val="0"/>
              <w:tabs>
                <w:tab w:val="left" w:pos="720"/>
                <w:tab w:val="left" w:pos="1440"/>
              </w:tabs>
              <w:spacing w:before="120"/>
              <w:contextualSpacing/>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Self-Assessment Questionnaire </w:t>
            </w:r>
          </w:p>
        </w:tc>
        <w:tc>
          <w:tcPr>
            <w:tcW w:w="1335" w:type="dxa"/>
          </w:tcPr>
          <w:p w:rsidR="008B70E9" w:rsidP="008B70E9" w14:paraId="070E6B2D" w14:textId="13946053">
            <w:pPr>
              <w:widowControl w:val="0"/>
              <w:tabs>
                <w:tab w:val="left" w:pos="720"/>
                <w:tab w:val="left" w:pos="1440"/>
              </w:tabs>
              <w:spacing w:before="120"/>
              <w:contextualSpacing/>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100,000</w:t>
            </w:r>
          </w:p>
        </w:tc>
        <w:tc>
          <w:tcPr>
            <w:tcW w:w="1335" w:type="dxa"/>
          </w:tcPr>
          <w:p w:rsidR="008B70E9" w:rsidP="008B70E9" w14:paraId="4F325D69" w14:textId="77777777">
            <w:pPr>
              <w:widowControl w:val="0"/>
              <w:tabs>
                <w:tab w:val="left" w:pos="720"/>
                <w:tab w:val="left" w:pos="1440"/>
              </w:tabs>
              <w:spacing w:before="120"/>
              <w:contextualSpacing/>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1</w:t>
            </w:r>
          </w:p>
        </w:tc>
        <w:tc>
          <w:tcPr>
            <w:tcW w:w="1350" w:type="dxa"/>
          </w:tcPr>
          <w:p w:rsidR="008B70E9" w:rsidP="008B70E9" w14:paraId="5899356F" w14:textId="77777777">
            <w:pPr>
              <w:widowControl w:val="0"/>
              <w:tabs>
                <w:tab w:val="left" w:pos="720"/>
                <w:tab w:val="left" w:pos="1440"/>
              </w:tabs>
              <w:spacing w:before="120"/>
              <w:contextualSpacing/>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.5 </w:t>
            </w:r>
          </w:p>
          <w:p w:rsidR="008B70E9" w:rsidP="008B70E9" w14:paraId="5A366A99" w14:textId="08A3D48B">
            <w:pPr>
              <w:widowControl w:val="0"/>
              <w:tabs>
                <w:tab w:val="left" w:pos="720"/>
                <w:tab w:val="left" w:pos="1440"/>
              </w:tabs>
              <w:spacing w:before="120"/>
              <w:contextualSpacing/>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w:t>
            </w:r>
            <w:r w:rsidRPr="000322D9">
              <w:rPr>
                <w:rFonts w:ascii="Times New Roman" w:eastAsia="Times New Roman" w:hAnsi="Times New Roman" w:cs="Times New Roman"/>
                <w:spacing w:val="-3"/>
                <w:sz w:val="24"/>
                <w:szCs w:val="24"/>
              </w:rPr>
              <w:t>30 minutes</w:t>
            </w:r>
            <w:r>
              <w:rPr>
                <w:rFonts w:ascii="Times New Roman" w:eastAsia="Times New Roman" w:hAnsi="Times New Roman" w:cs="Times New Roman"/>
                <w:spacing w:val="-3"/>
                <w:sz w:val="24"/>
                <w:szCs w:val="24"/>
              </w:rPr>
              <w:t>)</w:t>
            </w:r>
          </w:p>
        </w:tc>
        <w:tc>
          <w:tcPr>
            <w:tcW w:w="1320" w:type="dxa"/>
          </w:tcPr>
          <w:p w:rsidR="008B70E9" w:rsidP="008B70E9" w14:paraId="74A4472C" w14:textId="47A617A7">
            <w:pPr>
              <w:widowControl w:val="0"/>
              <w:tabs>
                <w:tab w:val="left" w:pos="720"/>
                <w:tab w:val="left" w:pos="1440"/>
              </w:tabs>
              <w:spacing w:before="120"/>
              <w:contextualSpacing/>
              <w:rPr>
                <w:rFonts w:ascii="Times New Roman" w:eastAsia="Times New Roman" w:hAnsi="Times New Roman" w:cs="Times New Roman"/>
                <w:spacing w:val="-3"/>
                <w:sz w:val="24"/>
                <w:szCs w:val="24"/>
              </w:rPr>
            </w:pPr>
            <w:r w:rsidRPr="00D96514">
              <w:rPr>
                <w:rFonts w:ascii="Times New Roman" w:eastAsia="Times New Roman" w:hAnsi="Times New Roman" w:cs="Times New Roman"/>
                <w:spacing w:val="-3"/>
                <w:sz w:val="24"/>
                <w:szCs w:val="24"/>
              </w:rPr>
              <w:t>50,000</w:t>
            </w:r>
          </w:p>
        </w:tc>
        <w:tc>
          <w:tcPr>
            <w:tcW w:w="1080" w:type="dxa"/>
          </w:tcPr>
          <w:p w:rsidR="008B70E9" w:rsidP="008B70E9" w14:paraId="5D4B49C9" w14:textId="4282C4BF">
            <w:pPr>
              <w:widowControl w:val="0"/>
              <w:tabs>
                <w:tab w:val="left" w:pos="720"/>
                <w:tab w:val="left" w:pos="1440"/>
              </w:tabs>
              <w:spacing w:before="120"/>
              <w:contextualSpacing/>
              <w:rPr>
                <w:rFonts w:ascii="Times New Roman" w:eastAsia="Times New Roman" w:hAnsi="Times New Roman" w:cs="Times New Roman"/>
                <w:spacing w:val="-3"/>
                <w:sz w:val="24"/>
                <w:szCs w:val="24"/>
              </w:rPr>
            </w:pPr>
            <w:r w:rsidRPr="012DA0B8">
              <w:rPr>
                <w:rFonts w:ascii="Times New Roman" w:eastAsia="Times New Roman" w:hAnsi="Times New Roman" w:cs="Times New Roman"/>
                <w:sz w:val="24"/>
                <w:szCs w:val="24"/>
              </w:rPr>
              <w:t>$</w:t>
            </w:r>
            <w:r w:rsidRPr="012DA0B8" w:rsidR="67007DFE">
              <w:rPr>
                <w:rFonts w:ascii="Times New Roman" w:eastAsia="Times New Roman" w:hAnsi="Times New Roman" w:cs="Times New Roman"/>
                <w:sz w:val="24"/>
                <w:szCs w:val="24"/>
              </w:rPr>
              <w:t>54.</w:t>
            </w:r>
            <w:r w:rsidRPr="012DA0B8" w:rsidR="7EB10B0D">
              <w:rPr>
                <w:rFonts w:ascii="Times New Roman" w:eastAsia="Times New Roman" w:hAnsi="Times New Roman" w:cs="Times New Roman"/>
                <w:sz w:val="24"/>
                <w:szCs w:val="24"/>
              </w:rPr>
              <w:t>46</w:t>
            </w:r>
          </w:p>
        </w:tc>
        <w:tc>
          <w:tcPr>
            <w:tcW w:w="1500" w:type="dxa"/>
          </w:tcPr>
          <w:p w:rsidR="008B70E9" w:rsidRPr="00CF36D5" w:rsidP="008B70E9" w14:paraId="2C5A85F4" w14:textId="2DC29A58">
            <w:pPr>
              <w:widowControl w:val="0"/>
              <w:tabs>
                <w:tab w:val="left" w:pos="720"/>
                <w:tab w:val="left" w:pos="1440"/>
              </w:tabs>
              <w:spacing w:before="120"/>
              <w:contextualSpacing/>
              <w:rPr>
                <w:rFonts w:ascii="Times New Roman" w:eastAsia="Times New Roman" w:hAnsi="Times New Roman" w:cs="Times New Roman"/>
                <w:spacing w:val="-3"/>
                <w:sz w:val="24"/>
                <w:szCs w:val="24"/>
              </w:rPr>
            </w:pPr>
            <w:r w:rsidRPr="00CF36D5">
              <w:rPr>
                <w:rFonts w:ascii="Times New Roman" w:eastAsia="Times New Roman" w:hAnsi="Times New Roman" w:cs="Times New Roman"/>
                <w:spacing w:val="-3"/>
                <w:sz w:val="24"/>
                <w:szCs w:val="24"/>
              </w:rPr>
              <w:t>$</w:t>
            </w:r>
            <w:r w:rsidRPr="00CF36D5" w:rsidR="2726FD8F">
              <w:rPr>
                <w:rFonts w:ascii="Times New Roman" w:eastAsia="Times New Roman" w:hAnsi="Times New Roman" w:cs="Times New Roman"/>
                <w:spacing w:val="-3"/>
                <w:sz w:val="24"/>
                <w:szCs w:val="24"/>
              </w:rPr>
              <w:t>2,723,022</w:t>
            </w:r>
          </w:p>
        </w:tc>
      </w:tr>
      <w:tr w14:paraId="7B36AC70" w14:textId="77777777" w:rsidTr="003F271E">
        <w:tblPrEx>
          <w:tblW w:w="9495" w:type="dxa"/>
          <w:tblLook w:val="04A0"/>
        </w:tblPrEx>
        <w:trPr>
          <w:trHeight w:val="270"/>
        </w:trPr>
        <w:tc>
          <w:tcPr>
            <w:tcW w:w="1575" w:type="dxa"/>
          </w:tcPr>
          <w:p w:rsidR="00613A60" w:rsidP="00816B80" w14:paraId="30A576CD" w14:textId="77777777">
            <w:pPr>
              <w:widowControl w:val="0"/>
              <w:tabs>
                <w:tab w:val="left" w:pos="720"/>
                <w:tab w:val="left" w:pos="1440"/>
              </w:tabs>
              <w:spacing w:before="120"/>
              <w:contextualSpacing/>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Small Panel / Discussion Groups</w:t>
            </w:r>
          </w:p>
        </w:tc>
        <w:tc>
          <w:tcPr>
            <w:tcW w:w="1335" w:type="dxa"/>
          </w:tcPr>
          <w:p w:rsidR="00613A60" w:rsidP="00816B80" w14:paraId="56CB66CB" w14:textId="330199C1">
            <w:pPr>
              <w:widowControl w:val="0"/>
              <w:tabs>
                <w:tab w:val="left" w:pos="720"/>
                <w:tab w:val="left" w:pos="1440"/>
              </w:tabs>
              <w:spacing w:before="120"/>
              <w:contextualSpacing/>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1,000</w:t>
            </w:r>
          </w:p>
        </w:tc>
        <w:tc>
          <w:tcPr>
            <w:tcW w:w="1335" w:type="dxa"/>
          </w:tcPr>
          <w:p w:rsidR="00613A60" w:rsidP="00816B80" w14:paraId="54336F28" w14:textId="77777777">
            <w:pPr>
              <w:widowControl w:val="0"/>
              <w:tabs>
                <w:tab w:val="left" w:pos="720"/>
                <w:tab w:val="left" w:pos="1440"/>
              </w:tabs>
              <w:spacing w:before="120"/>
              <w:contextualSpacing/>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1</w:t>
            </w:r>
          </w:p>
        </w:tc>
        <w:tc>
          <w:tcPr>
            <w:tcW w:w="1350" w:type="dxa"/>
          </w:tcPr>
          <w:p w:rsidR="00613A60" w:rsidP="00816B80" w14:paraId="3347089B" w14:textId="77777777">
            <w:pPr>
              <w:widowControl w:val="0"/>
              <w:tabs>
                <w:tab w:val="left" w:pos="720"/>
                <w:tab w:val="left" w:pos="1440"/>
              </w:tabs>
              <w:spacing w:before="120"/>
              <w:contextualSpacing/>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1 </w:t>
            </w:r>
          </w:p>
          <w:p w:rsidR="00613A60" w:rsidP="00816B80" w14:paraId="543C4392" w14:textId="05EEC4E8">
            <w:pPr>
              <w:widowControl w:val="0"/>
              <w:tabs>
                <w:tab w:val="left" w:pos="720"/>
                <w:tab w:val="left" w:pos="1440"/>
              </w:tabs>
              <w:spacing w:before="120"/>
              <w:contextualSpacing/>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(60 minutes)</w:t>
            </w:r>
          </w:p>
        </w:tc>
        <w:tc>
          <w:tcPr>
            <w:tcW w:w="1320" w:type="dxa"/>
          </w:tcPr>
          <w:p w:rsidR="00613A60" w:rsidP="00816B80" w14:paraId="26F9236A" w14:textId="35013345">
            <w:pPr>
              <w:widowControl w:val="0"/>
              <w:tabs>
                <w:tab w:val="left" w:pos="720"/>
                <w:tab w:val="left" w:pos="1440"/>
              </w:tabs>
              <w:spacing w:before="120"/>
              <w:contextualSpacing/>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1,000</w:t>
            </w:r>
          </w:p>
        </w:tc>
        <w:tc>
          <w:tcPr>
            <w:tcW w:w="1080" w:type="dxa"/>
          </w:tcPr>
          <w:p w:rsidR="00613A60" w:rsidP="012DA0B8" w14:paraId="3ED05826" w14:textId="1DA7FC56">
            <w:pPr>
              <w:widowControl w:val="0"/>
              <w:tabs>
                <w:tab w:val="left" w:pos="720"/>
                <w:tab w:val="left" w:pos="1440"/>
              </w:tabs>
              <w:spacing w:before="120"/>
              <w:contextualSpacing/>
              <w:rPr>
                <w:rFonts w:ascii="Times New Roman" w:eastAsia="Times New Roman" w:hAnsi="Times New Roman" w:cs="Times New Roman"/>
                <w:color w:val="000000" w:themeColor="text1"/>
                <w:spacing w:val="-3"/>
                <w:sz w:val="24"/>
                <w:szCs w:val="24"/>
              </w:rPr>
            </w:pPr>
            <w:r w:rsidRPr="012DA0B8">
              <w:rPr>
                <w:rFonts w:ascii="Times New Roman" w:eastAsia="Times New Roman" w:hAnsi="Times New Roman" w:cs="Times New Roman"/>
                <w:sz w:val="24"/>
                <w:szCs w:val="24"/>
              </w:rPr>
              <w:t>$</w:t>
            </w:r>
            <w:r w:rsidRPr="012DA0B8" w:rsidR="20CD5E70">
              <w:rPr>
                <w:rFonts w:ascii="Times New Roman" w:eastAsia="Times New Roman" w:hAnsi="Times New Roman" w:cs="Times New Roman"/>
                <w:color w:val="000000" w:themeColor="text1"/>
                <w:sz w:val="24"/>
                <w:szCs w:val="24"/>
              </w:rPr>
              <w:t>54.</w:t>
            </w:r>
            <w:r w:rsidRPr="012DA0B8" w:rsidR="4EF465F2">
              <w:rPr>
                <w:rFonts w:ascii="Times New Roman" w:eastAsia="Times New Roman" w:hAnsi="Times New Roman" w:cs="Times New Roman"/>
                <w:color w:val="000000" w:themeColor="text1"/>
                <w:sz w:val="24"/>
                <w:szCs w:val="24"/>
              </w:rPr>
              <w:t>46</w:t>
            </w:r>
          </w:p>
        </w:tc>
        <w:tc>
          <w:tcPr>
            <w:tcW w:w="1500" w:type="dxa"/>
          </w:tcPr>
          <w:p w:rsidR="00613A60" w:rsidP="00816B80" w14:paraId="59D27DF3" w14:textId="508824F7">
            <w:pPr>
              <w:widowControl w:val="0"/>
              <w:tabs>
                <w:tab w:val="left" w:pos="720"/>
                <w:tab w:val="left" w:pos="1440"/>
              </w:tabs>
              <w:spacing w:before="120"/>
              <w:contextualSpacing/>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w:t>
            </w:r>
            <w:r w:rsidR="04798A07">
              <w:rPr>
                <w:rFonts w:ascii="Times New Roman" w:eastAsia="Times New Roman" w:hAnsi="Times New Roman" w:cs="Times New Roman"/>
                <w:spacing w:val="-3"/>
                <w:sz w:val="24"/>
                <w:szCs w:val="24"/>
              </w:rPr>
              <w:t>54,460</w:t>
            </w:r>
          </w:p>
        </w:tc>
      </w:tr>
      <w:tr w14:paraId="244FFAC1" w14:textId="77777777" w:rsidTr="003F271E">
        <w:tblPrEx>
          <w:tblW w:w="9495" w:type="dxa"/>
          <w:tblLook w:val="04A0"/>
        </w:tblPrEx>
        <w:trPr>
          <w:trHeight w:val="750"/>
        </w:trPr>
        <w:tc>
          <w:tcPr>
            <w:tcW w:w="1575" w:type="dxa"/>
          </w:tcPr>
          <w:p w:rsidR="00761E06" w:rsidP="00816B80" w14:paraId="59FF5AF3" w14:textId="63A0075A">
            <w:pPr>
              <w:widowControl w:val="0"/>
              <w:tabs>
                <w:tab w:val="left" w:pos="720"/>
                <w:tab w:val="left" w:pos="1440"/>
              </w:tabs>
              <w:spacing w:before="120"/>
              <w:contextualSpacing/>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TOTAL</w:t>
            </w:r>
          </w:p>
        </w:tc>
        <w:tc>
          <w:tcPr>
            <w:tcW w:w="1335" w:type="dxa"/>
          </w:tcPr>
          <w:p w:rsidR="00761E06" w:rsidRPr="00930E4C" w:rsidP="00816B80" w14:paraId="3450FAC3" w14:textId="6907C8CC">
            <w:pPr>
              <w:widowControl w:val="0"/>
              <w:tabs>
                <w:tab w:val="left" w:pos="720"/>
                <w:tab w:val="left" w:pos="1440"/>
              </w:tabs>
              <w:spacing w:before="120"/>
              <w:contextualSpacing/>
              <w:rPr>
                <w:rFonts w:ascii="Times New Roman" w:eastAsia="Times New Roman" w:hAnsi="Times New Roman" w:cs="Times New Roman"/>
                <w:color w:val="FF0000"/>
                <w:spacing w:val="-3"/>
                <w:sz w:val="24"/>
                <w:szCs w:val="24"/>
              </w:rPr>
            </w:pPr>
            <w:r w:rsidRPr="004219E5">
              <w:rPr>
                <w:rFonts w:ascii="Times New Roman" w:eastAsia="Times New Roman" w:hAnsi="Times New Roman" w:cs="Times New Roman"/>
                <w:spacing w:val="-3"/>
                <w:sz w:val="24"/>
                <w:szCs w:val="24"/>
              </w:rPr>
              <w:t>12,000,000</w:t>
            </w:r>
          </w:p>
        </w:tc>
        <w:tc>
          <w:tcPr>
            <w:tcW w:w="1335" w:type="dxa"/>
          </w:tcPr>
          <w:p w:rsidR="00761E06" w:rsidRPr="009579DC" w:rsidP="00816B80" w14:paraId="21B0E68E" w14:textId="77777777">
            <w:pPr>
              <w:widowControl w:val="0"/>
              <w:tabs>
                <w:tab w:val="left" w:pos="720"/>
                <w:tab w:val="left" w:pos="1440"/>
              </w:tabs>
              <w:spacing w:before="120"/>
              <w:contextualSpacing/>
              <w:rPr>
                <w:rFonts w:ascii="Times New Roman" w:eastAsia="Times New Roman" w:hAnsi="Times New Roman" w:cs="Times New Roman"/>
                <w:spacing w:val="-3"/>
                <w:sz w:val="24"/>
                <w:szCs w:val="24"/>
                <w:highlight w:val="green"/>
              </w:rPr>
            </w:pPr>
          </w:p>
        </w:tc>
        <w:tc>
          <w:tcPr>
            <w:tcW w:w="1350" w:type="dxa"/>
          </w:tcPr>
          <w:p w:rsidR="00761E06" w:rsidP="00816B80" w14:paraId="1A8995A7" w14:textId="77777777">
            <w:pPr>
              <w:widowControl w:val="0"/>
              <w:tabs>
                <w:tab w:val="left" w:pos="720"/>
                <w:tab w:val="left" w:pos="1440"/>
              </w:tabs>
              <w:spacing w:before="120"/>
              <w:contextualSpacing/>
              <w:rPr>
                <w:rFonts w:ascii="Times New Roman" w:eastAsia="Times New Roman" w:hAnsi="Times New Roman" w:cs="Times New Roman"/>
                <w:spacing w:val="-3"/>
                <w:sz w:val="24"/>
                <w:szCs w:val="24"/>
              </w:rPr>
            </w:pPr>
          </w:p>
        </w:tc>
        <w:tc>
          <w:tcPr>
            <w:tcW w:w="1320" w:type="dxa"/>
          </w:tcPr>
          <w:p w:rsidR="00761E06" w:rsidP="00816B80" w14:paraId="2B3EE6C2" w14:textId="569225B0">
            <w:pPr>
              <w:widowControl w:val="0"/>
              <w:tabs>
                <w:tab w:val="left" w:pos="720"/>
                <w:tab w:val="left" w:pos="1440"/>
              </w:tabs>
              <w:spacing w:before="120"/>
              <w:contextualSpacing/>
              <w:rPr>
                <w:rFonts w:ascii="Times New Roman" w:eastAsia="Times New Roman" w:hAnsi="Times New Roman" w:cs="Times New Roman"/>
                <w:spacing w:val="-3"/>
                <w:sz w:val="24"/>
                <w:szCs w:val="24"/>
              </w:rPr>
            </w:pPr>
            <w:r w:rsidRPr="003C7082">
              <w:rPr>
                <w:rFonts w:ascii="Times New Roman" w:eastAsia="Times New Roman" w:hAnsi="Times New Roman" w:cs="Times New Roman"/>
                <w:spacing w:val="-3"/>
                <w:sz w:val="24"/>
                <w:szCs w:val="24"/>
              </w:rPr>
              <w:t>5,368,133</w:t>
            </w:r>
          </w:p>
        </w:tc>
        <w:tc>
          <w:tcPr>
            <w:tcW w:w="1080" w:type="dxa"/>
          </w:tcPr>
          <w:p w:rsidR="00761E06" w:rsidP="00816B80" w14:paraId="27277812" w14:textId="77777777">
            <w:pPr>
              <w:widowControl w:val="0"/>
              <w:tabs>
                <w:tab w:val="left" w:pos="720"/>
                <w:tab w:val="left" w:pos="1440"/>
              </w:tabs>
              <w:spacing w:before="120"/>
              <w:contextualSpacing/>
              <w:rPr>
                <w:rFonts w:ascii="Times New Roman" w:eastAsia="Times New Roman" w:hAnsi="Times New Roman" w:cs="Times New Roman"/>
                <w:spacing w:val="-3"/>
                <w:sz w:val="24"/>
                <w:szCs w:val="24"/>
              </w:rPr>
            </w:pPr>
          </w:p>
        </w:tc>
        <w:tc>
          <w:tcPr>
            <w:tcW w:w="1500" w:type="dxa"/>
          </w:tcPr>
          <w:p w:rsidR="00761E06" w:rsidRPr="00312A43" w:rsidP="00816B80" w14:paraId="30360AFB" w14:textId="11FEFAA4">
            <w:pPr>
              <w:widowControl w:val="0"/>
              <w:tabs>
                <w:tab w:val="left" w:pos="720"/>
                <w:tab w:val="left" w:pos="1440"/>
              </w:tabs>
              <w:spacing w:before="120"/>
              <w:contextualSpacing/>
              <w:rPr>
                <w:rFonts w:ascii="Times New Roman" w:eastAsia="Times New Roman" w:hAnsi="Times New Roman" w:cs="Times New Roman"/>
                <w:spacing w:val="-3"/>
                <w:sz w:val="24"/>
                <w:szCs w:val="24"/>
              </w:rPr>
            </w:pPr>
            <w:r w:rsidRPr="00312A43">
              <w:rPr>
                <w:rFonts w:ascii="Times New Roman" w:eastAsia="Times New Roman" w:hAnsi="Times New Roman" w:cs="Times New Roman"/>
                <w:spacing w:val="-3"/>
                <w:sz w:val="24"/>
                <w:szCs w:val="24"/>
              </w:rPr>
              <w:t>$</w:t>
            </w:r>
            <w:r w:rsidRPr="00312A43" w:rsidR="3624C440">
              <w:rPr>
                <w:rFonts w:ascii="Times New Roman" w:eastAsia="Times New Roman" w:hAnsi="Times New Roman" w:cs="Times New Roman"/>
                <w:spacing w:val="-3"/>
                <w:sz w:val="24"/>
                <w:szCs w:val="24"/>
              </w:rPr>
              <w:t>292,350,840</w:t>
            </w:r>
          </w:p>
        </w:tc>
      </w:tr>
    </w:tbl>
    <w:p w:rsidR="00B50745" w:rsidP="00816B80" w14:paraId="2E3FCBC0" w14:textId="77777777">
      <w:pPr>
        <w:widowControl w:val="0"/>
        <w:tabs>
          <w:tab w:val="left" w:pos="720"/>
          <w:tab w:val="left" w:pos="1440"/>
        </w:tabs>
        <w:spacing w:before="120" w:line="240" w:lineRule="auto"/>
        <w:contextualSpacing/>
        <w:rPr>
          <w:rFonts w:ascii="Times New Roman" w:eastAsia="Times New Roman" w:hAnsi="Times New Roman" w:cs="Times New Roman"/>
          <w:sz w:val="24"/>
          <w:szCs w:val="24"/>
        </w:rPr>
      </w:pPr>
    </w:p>
    <w:p w:rsidR="00664AEB" w:rsidP="3D46E3ED" w14:paraId="7B41CE7F" w14:textId="170B1741">
      <w:pPr>
        <w:widowControl w:val="0"/>
        <w:spacing w:before="120" w:line="257" w:lineRule="auto"/>
        <w:contextualSpacing/>
        <w:rPr>
          <w:rFonts w:ascii="Times New Roman" w:eastAsia="Times New Roman" w:hAnsi="Times New Roman" w:cs="Times New Roman"/>
          <w:color w:val="000000" w:themeColor="text1"/>
          <w:sz w:val="24"/>
          <w:szCs w:val="24"/>
        </w:rPr>
      </w:pPr>
    </w:p>
    <w:p w:rsidR="00664AEB" w:rsidP="012DA0B8" w14:paraId="3213153A" w14:textId="7D940B15">
      <w:pPr>
        <w:widowControl w:val="0"/>
        <w:spacing w:before="120" w:line="240" w:lineRule="auto"/>
        <w:contextualSpacing/>
        <w:rPr>
          <w:rFonts w:ascii="Times New Roman" w:eastAsia="Times New Roman" w:hAnsi="Times New Roman" w:cs="Times New Roman"/>
          <w:sz w:val="24"/>
          <w:szCs w:val="24"/>
        </w:rPr>
      </w:pPr>
    </w:p>
    <w:p w:rsidR="00286D64" w:rsidP="00816B80" w14:paraId="1881B613" w14:textId="77777777">
      <w:pPr>
        <w:widowControl w:val="0"/>
        <w:tabs>
          <w:tab w:val="left" w:pos="720"/>
          <w:tab w:val="left" w:pos="1440"/>
        </w:tabs>
        <w:spacing w:before="120" w:line="240" w:lineRule="auto"/>
        <w:contextualSpacing/>
        <w:rPr>
          <w:rStyle w:val="ui-provider"/>
          <w:rFonts w:ascii="Times New Roman" w:hAnsi="Times New Roman" w:cs="Times New Roman"/>
          <w:sz w:val="24"/>
          <w:szCs w:val="24"/>
        </w:rPr>
      </w:pPr>
    </w:p>
    <w:p w:rsidR="000456AE" w:rsidP="000456AE" w14:paraId="02EABB28" w14:textId="77777777">
      <w:pPr>
        <w:pStyle w:val="FootnoteText"/>
      </w:pPr>
    </w:p>
    <w:p w:rsidR="00560E55" w:rsidRPr="006F4789" w:rsidP="00816B80" w14:paraId="52EE7A1A" w14:textId="167A011B">
      <w:pPr>
        <w:suppressAutoHyphens/>
        <w:spacing w:line="240" w:lineRule="auto"/>
        <w:rPr>
          <w:rFonts w:ascii="Times New Roman" w:eastAsia="Times New Roman" w:hAnsi="Times New Roman" w:cs="Times New Roman"/>
          <w:sz w:val="24"/>
          <w:szCs w:val="24"/>
        </w:rPr>
      </w:pPr>
      <w:r w:rsidRPr="006F4789">
        <w:rPr>
          <w:rFonts w:ascii="Times New Roman" w:hAnsi="Times New Roman" w:cs="Times New Roman"/>
          <w:color w:val="2B579A"/>
          <w:sz w:val="24"/>
          <w:szCs w:val="24"/>
          <w:shd w:val="clear" w:color="auto" w:fill="E6E6E6"/>
        </w:rPr>
        <w:fldChar w:fldCharType="begin"/>
      </w:r>
      <w:r w:rsidRPr="006F4789">
        <w:rPr>
          <w:rFonts w:ascii="Times New Roman" w:hAnsi="Times New Roman" w:cs="Times New Roman"/>
          <w:sz w:val="24"/>
          <w:szCs w:val="24"/>
        </w:rPr>
        <w:instrText>ADVANCE \R 0.95</w:instrText>
      </w:r>
      <w:r w:rsidRPr="006F4789">
        <w:rPr>
          <w:rFonts w:ascii="Times New Roman" w:hAnsi="Times New Roman" w:cs="Times New Roman"/>
          <w:color w:val="2B579A"/>
          <w:sz w:val="24"/>
          <w:szCs w:val="24"/>
          <w:shd w:val="clear" w:color="auto" w:fill="E6E6E6"/>
        </w:rPr>
        <w:fldChar w:fldCharType="end"/>
      </w:r>
      <w:r w:rsidRPr="000E7B0D">
        <w:rPr>
          <w:rFonts w:ascii="Times New Roman" w:eastAsia="Times New Roman" w:hAnsi="Times New Roman" w:cs="Times New Roman"/>
          <w:b/>
          <w:bCs/>
          <w:sz w:val="24"/>
          <w:szCs w:val="24"/>
        </w:rPr>
        <w:t>13.   Provide an estimate of the total annual cost burden to respondents or record keepers resulting from the collection of information.  (Do not include the cost of any hour burden shown in Items 12 and 14.)</w:t>
      </w:r>
    </w:p>
    <w:p w:rsidR="00707CA6" w:rsidRPr="006F4789" w:rsidP="00816B80" w14:paraId="58759A6F" w14:textId="530B483B">
      <w:pPr>
        <w:shd w:val="clear" w:color="auto" w:fill="FFFFFF" w:themeFill="background1"/>
        <w:suppressAutoHyphens/>
        <w:spacing w:line="240" w:lineRule="auto"/>
        <w:rPr>
          <w:rFonts w:ascii="Times New Roman" w:eastAsia="Times New Roman" w:hAnsi="Times New Roman" w:cs="Times New Roman"/>
          <w:sz w:val="24"/>
          <w:szCs w:val="24"/>
        </w:rPr>
      </w:pPr>
      <w:r w:rsidRPr="006F4789">
        <w:rPr>
          <w:rFonts w:ascii="Times New Roman" w:eastAsia="Times New Roman" w:hAnsi="Times New Roman" w:cs="Times New Roman"/>
          <w:sz w:val="24"/>
          <w:szCs w:val="24"/>
        </w:rPr>
        <w:t xml:space="preserve">There are no </w:t>
      </w:r>
      <w:r w:rsidRPr="006F4789" w:rsidR="00002BC3">
        <w:rPr>
          <w:rFonts w:ascii="Times New Roman" w:eastAsia="Times New Roman" w:hAnsi="Times New Roman" w:cs="Times New Roman"/>
          <w:sz w:val="24"/>
          <w:szCs w:val="24"/>
        </w:rPr>
        <w:t xml:space="preserve">anticipated costs associated with </w:t>
      </w:r>
      <w:r w:rsidRPr="004219E5" w:rsidR="00CC584C">
        <w:rPr>
          <w:rFonts w:ascii="Times New Roman" w:eastAsia="Times New Roman" w:hAnsi="Times New Roman" w:cs="Times New Roman"/>
          <w:sz w:val="24"/>
          <w:szCs w:val="24"/>
        </w:rPr>
        <w:t xml:space="preserve">the </w:t>
      </w:r>
      <w:r w:rsidRPr="004219E5" w:rsidR="0009757D">
        <w:rPr>
          <w:rFonts w:ascii="Times New Roman" w:eastAsia="Times New Roman" w:hAnsi="Times New Roman" w:cs="Times New Roman"/>
          <w:spacing w:val="-3"/>
          <w:sz w:val="24"/>
          <w:szCs w:val="24"/>
        </w:rPr>
        <w:t>(NSEPC)</w:t>
      </w:r>
      <w:r w:rsidRPr="004219E5" w:rsidR="00CC584C">
        <w:rPr>
          <w:rFonts w:ascii="Times New Roman" w:eastAsia="Times New Roman" w:hAnsi="Times New Roman" w:cs="Times New Roman"/>
          <w:sz w:val="24"/>
          <w:szCs w:val="24"/>
        </w:rPr>
        <w:t xml:space="preserve"> </w:t>
      </w:r>
      <w:r w:rsidRPr="006F4789" w:rsidR="00CC584C">
        <w:rPr>
          <w:rFonts w:ascii="Times New Roman" w:eastAsia="Times New Roman" w:hAnsi="Times New Roman" w:cs="Times New Roman"/>
          <w:sz w:val="24"/>
          <w:szCs w:val="24"/>
        </w:rPr>
        <w:t>and its subsequent data collection surveys</w:t>
      </w:r>
      <w:r w:rsidR="00DB2828">
        <w:rPr>
          <w:rFonts w:ascii="Times New Roman" w:eastAsia="Times New Roman" w:hAnsi="Times New Roman" w:cs="Times New Roman"/>
          <w:sz w:val="24"/>
          <w:szCs w:val="24"/>
        </w:rPr>
        <w:t xml:space="preserve"> to respondents or record keepers. </w:t>
      </w:r>
    </w:p>
    <w:p w:rsidR="00560E55" w:rsidRPr="006F4789" w:rsidP="00816B80" w14:paraId="499790F8" w14:textId="5AB0204C">
      <w:pPr>
        <w:suppressAutoHyphens/>
        <w:spacing w:line="240" w:lineRule="auto"/>
        <w:rPr>
          <w:rFonts w:ascii="Times New Roman" w:eastAsia="Times New Roman" w:hAnsi="Times New Roman" w:cs="Times New Roman"/>
          <w:sz w:val="24"/>
          <w:szCs w:val="24"/>
        </w:rPr>
      </w:pPr>
      <w:r w:rsidRPr="5258C2AD">
        <w:rPr>
          <w:rFonts w:ascii="Times New Roman" w:hAnsi="Times New Roman" w:cs="Times New Roman"/>
          <w:color w:val="2B579A"/>
          <w:sz w:val="24"/>
          <w:szCs w:val="24"/>
          <w:shd w:val="clear" w:color="auto" w:fill="E6E6E6"/>
        </w:rPr>
        <w:fldChar w:fldCharType="begin"/>
      </w:r>
      <w:r w:rsidRPr="5258C2AD">
        <w:rPr>
          <w:rFonts w:ascii="Times New Roman" w:hAnsi="Times New Roman" w:cs="Times New Roman"/>
          <w:sz w:val="24"/>
          <w:szCs w:val="24"/>
        </w:rPr>
        <w:instrText>ADVANCE \R 0.95</w:instrText>
      </w:r>
      <w:r w:rsidRPr="5258C2AD">
        <w:rPr>
          <w:rFonts w:ascii="Times New Roman" w:hAnsi="Times New Roman" w:cs="Times New Roman"/>
          <w:color w:val="2B579A"/>
          <w:sz w:val="24"/>
          <w:szCs w:val="24"/>
          <w:shd w:val="clear" w:color="auto" w:fill="E6E6E6"/>
        </w:rPr>
        <w:fldChar w:fldCharType="end"/>
      </w:r>
      <w:r w:rsidRPr="5258C2AD">
        <w:rPr>
          <w:rFonts w:ascii="Times New Roman" w:eastAsia="Times New Roman" w:hAnsi="Times New Roman" w:cs="Times New Roman"/>
          <w:sz w:val="24"/>
          <w:szCs w:val="24"/>
        </w:rPr>
        <w:t xml:space="preserve">     </w:t>
      </w:r>
      <w:r w:rsidRPr="5258C2AD">
        <w:rPr>
          <w:rFonts w:ascii="Times New Roman" w:eastAsia="Times New Roman" w:hAnsi="Times New Roman" w:cs="Times New Roman"/>
          <w:b/>
          <w:bCs/>
          <w:sz w:val="24"/>
          <w:szCs w:val="24"/>
        </w:rPr>
        <w:t>14.  Provide estimates of annualized cost to the Federal Government.  Also, provide a description of the method used to estimate cost, which should include quantification of hours, operational expenses</w:t>
      </w:r>
      <w:r w:rsidRPr="5258C2AD" w:rsidR="00D06251">
        <w:rPr>
          <w:rFonts w:ascii="Times New Roman" w:eastAsia="Times New Roman" w:hAnsi="Times New Roman" w:cs="Times New Roman"/>
          <w:b/>
          <w:bCs/>
          <w:sz w:val="24"/>
          <w:szCs w:val="24"/>
        </w:rPr>
        <w:t xml:space="preserve">, </w:t>
      </w:r>
      <w:r w:rsidRPr="5258C2AD">
        <w:rPr>
          <w:rFonts w:ascii="Times New Roman" w:eastAsia="Times New Roman" w:hAnsi="Times New Roman" w:cs="Times New Roman"/>
          <w:b/>
          <w:bCs/>
          <w:sz w:val="24"/>
          <w:szCs w:val="24"/>
        </w:rPr>
        <w:t>and any other expense that would have been incurred without this collection of information.   You may also aggregate cost estimates for Items 12, 13, and 14 in a single table.</w:t>
      </w:r>
      <w:r w:rsidRPr="5258C2AD">
        <w:rPr>
          <w:rFonts w:ascii="Times New Roman" w:eastAsia="Times New Roman" w:hAnsi="Times New Roman" w:cs="Times New Roman"/>
          <w:sz w:val="24"/>
          <w:szCs w:val="24"/>
        </w:rPr>
        <w:t xml:space="preserve">  </w:t>
      </w:r>
    </w:p>
    <w:p w:rsidR="370C8E91" w:rsidP="5258C2AD" w14:paraId="0C8F6221" w14:textId="4E04ECF8">
      <w:pPr>
        <w:spacing w:before="60" w:line="240" w:lineRule="auto"/>
        <w:rPr>
          <w:rFonts w:ascii="Times New Roman" w:eastAsia="Times New Roman" w:hAnsi="Times New Roman" w:cs="Times New Roman"/>
          <w:sz w:val="24"/>
          <w:szCs w:val="24"/>
        </w:rPr>
      </w:pPr>
      <w:r w:rsidRPr="71953248">
        <w:rPr>
          <w:rFonts w:ascii="Times New Roman" w:eastAsia="Times New Roman" w:hAnsi="Times New Roman" w:cs="Times New Roman"/>
          <w:sz w:val="24"/>
          <w:szCs w:val="24"/>
        </w:rPr>
        <w:t xml:space="preserve">The </w:t>
      </w:r>
      <w:r w:rsidRPr="71953248" w:rsidR="585BF2F8">
        <w:rPr>
          <w:rFonts w:ascii="Times New Roman" w:eastAsia="Times New Roman" w:hAnsi="Times New Roman" w:cs="Times New Roman"/>
          <w:sz w:val="24"/>
          <w:szCs w:val="24"/>
        </w:rPr>
        <w:t>estimated</w:t>
      </w:r>
      <w:r w:rsidRPr="71953248">
        <w:rPr>
          <w:rFonts w:ascii="Times New Roman" w:eastAsia="Times New Roman" w:hAnsi="Times New Roman" w:cs="Times New Roman"/>
          <w:sz w:val="24"/>
          <w:szCs w:val="24"/>
        </w:rPr>
        <w:t xml:space="preserve"> cost to the federal government is </w:t>
      </w:r>
      <w:r w:rsidRPr="71953248" w:rsidR="27511515">
        <w:rPr>
          <w:rFonts w:ascii="Times New Roman" w:eastAsia="Times New Roman" w:hAnsi="Times New Roman" w:cs="Times New Roman"/>
          <w:sz w:val="24"/>
          <w:szCs w:val="24"/>
        </w:rPr>
        <w:t xml:space="preserve">$68,076.83. </w:t>
      </w:r>
    </w:p>
    <w:p w:rsidR="008A05A7" w:rsidRPr="006F4789" w:rsidP="00816B80" w14:paraId="3B8A97B6" w14:textId="2B57380E">
      <w:pPr>
        <w:suppressAutoHyphens/>
        <w:spacing w:before="60" w:line="240" w:lineRule="auto"/>
        <w:rPr>
          <w:rFonts w:ascii="Times New Roman" w:eastAsia="Times New Roman" w:hAnsi="Times New Roman" w:cs="Times New Roman"/>
          <w:spacing w:val="-3"/>
          <w:sz w:val="24"/>
          <w:szCs w:val="24"/>
        </w:rPr>
      </w:pPr>
      <w:r w:rsidRPr="00F94E14">
        <w:rPr>
          <w:rFonts w:ascii="Times New Roman" w:eastAsia="Times New Roman" w:hAnsi="Times New Roman" w:cs="Times New Roman"/>
          <w:spacing w:val="-3"/>
          <w:sz w:val="24"/>
          <w:szCs w:val="24"/>
        </w:rPr>
        <w:t xml:space="preserve">The Agency expects a mid-level manager </w:t>
      </w:r>
      <w:r w:rsidRPr="00F94E14" w:rsidR="009F330F">
        <w:rPr>
          <w:rFonts w:ascii="Times New Roman" w:eastAsia="Times New Roman" w:hAnsi="Times New Roman" w:cs="Times New Roman"/>
          <w:spacing w:val="-3"/>
          <w:sz w:val="24"/>
          <w:szCs w:val="24"/>
        </w:rPr>
        <w:t xml:space="preserve">and their staff/contractors to manage the process. </w:t>
      </w:r>
      <w:r w:rsidRPr="006F4789">
        <w:rPr>
          <w:rFonts w:ascii="Times New Roman" w:eastAsia="Times New Roman" w:hAnsi="Times New Roman" w:cs="Times New Roman"/>
          <w:spacing w:val="-3"/>
          <w:sz w:val="24"/>
          <w:szCs w:val="24"/>
        </w:rPr>
        <w:t xml:space="preserve">The anticipated annual cost </w:t>
      </w:r>
      <w:r w:rsidRPr="006F4789" w:rsidR="00764635">
        <w:rPr>
          <w:rFonts w:ascii="Times New Roman" w:eastAsia="Times New Roman" w:hAnsi="Times New Roman" w:cs="Times New Roman"/>
          <w:spacing w:val="-3"/>
          <w:sz w:val="24"/>
          <w:szCs w:val="24"/>
        </w:rPr>
        <w:t xml:space="preserve">to the Federal Government </w:t>
      </w:r>
      <w:r w:rsidRPr="008F5D04" w:rsidR="00764635">
        <w:rPr>
          <w:rFonts w:ascii="Times New Roman" w:eastAsia="Times New Roman" w:hAnsi="Times New Roman" w:cs="Times New Roman"/>
          <w:spacing w:val="-3"/>
          <w:sz w:val="24"/>
          <w:szCs w:val="24"/>
        </w:rPr>
        <w:t xml:space="preserve">is </w:t>
      </w:r>
      <w:r w:rsidR="00065152">
        <w:rPr>
          <w:rFonts w:ascii="Times New Roman" w:eastAsia="Times New Roman" w:hAnsi="Times New Roman" w:cs="Times New Roman"/>
          <w:spacing w:val="-3"/>
          <w:sz w:val="24"/>
          <w:szCs w:val="24"/>
        </w:rPr>
        <w:t xml:space="preserve">approximately </w:t>
      </w:r>
      <w:r w:rsidRPr="008F5D04" w:rsidR="00363BC8">
        <w:rPr>
          <w:rFonts w:ascii="Times New Roman" w:hAnsi="Times New Roman" w:cs="Times New Roman"/>
          <w:sz w:val="24"/>
          <w:szCs w:val="24"/>
        </w:rPr>
        <w:t>$42,556.80</w:t>
      </w:r>
      <w:r w:rsidR="00363BC8">
        <w:rPr>
          <w:rFonts w:ascii="Times New Roman" w:hAnsi="Times New Roman" w:cs="Times New Roman"/>
          <w:sz w:val="24"/>
          <w:szCs w:val="24"/>
        </w:rPr>
        <w:t xml:space="preserve"> </w:t>
      </w:r>
      <w:r w:rsidRPr="00934F50" w:rsidR="00764635">
        <w:rPr>
          <w:rFonts w:ascii="Times New Roman" w:eastAsia="Times New Roman" w:hAnsi="Times New Roman" w:cs="Times New Roman"/>
          <w:spacing w:val="-3"/>
          <w:sz w:val="24"/>
          <w:szCs w:val="24"/>
        </w:rPr>
        <w:t>annually.</w:t>
      </w:r>
      <w:r w:rsidRPr="006F4789" w:rsidR="00764635">
        <w:rPr>
          <w:rFonts w:ascii="Times New Roman" w:eastAsia="Times New Roman" w:hAnsi="Times New Roman" w:cs="Times New Roman"/>
          <w:spacing w:val="-3"/>
          <w:sz w:val="24"/>
          <w:szCs w:val="24"/>
        </w:rPr>
        <w:t xml:space="preserve"> </w:t>
      </w:r>
      <w:r w:rsidRPr="5F900C71" w:rsidR="0363383B">
        <w:rPr>
          <w:rFonts w:ascii="Times New Roman" w:eastAsia="Times New Roman" w:hAnsi="Times New Roman" w:cs="Times New Roman"/>
          <w:sz w:val="24"/>
          <w:szCs w:val="24"/>
        </w:rPr>
        <w:t>The agency also expects a federal employee to be necessary for the process.</w:t>
      </w:r>
    </w:p>
    <w:p w:rsidR="00B82243" w:rsidP="5F900C71" w14:paraId="3C80E5FF" w14:textId="215E2C32">
      <w:pPr>
        <w:rPr>
          <w:rFonts w:ascii="Times New Roman" w:eastAsia="Times New Roman" w:hAnsi="Times New Roman" w:cs="Times New Roman"/>
          <w:sz w:val="24"/>
          <w:szCs w:val="24"/>
        </w:rPr>
      </w:pPr>
      <w:r w:rsidRPr="5F900C71">
        <w:rPr>
          <w:rFonts w:ascii="Times New Roman" w:eastAsia="Times New Roman" w:hAnsi="Times New Roman" w:cs="Times New Roman"/>
          <w:color w:val="000000" w:themeColor="text1"/>
          <w:sz w:val="24"/>
          <w:szCs w:val="24"/>
        </w:rPr>
        <w:t>To estimate the burden of this collection on the government,</w:t>
      </w:r>
      <w:r w:rsidRPr="6AA0CBE1">
        <w:rPr>
          <w:rFonts w:eastAsiaTheme="minorEastAsia"/>
          <w:color w:val="000000" w:themeColor="text1"/>
          <w:sz w:val="24"/>
          <w:szCs w:val="24"/>
          <w:shd w:val="clear" w:color="auto" w:fill="E6E6E6"/>
        </w:rPr>
        <w:t xml:space="preserve"> CISA m</w:t>
      </w:r>
      <w:r w:rsidRPr="5F900C71">
        <w:rPr>
          <w:rFonts w:ascii="Times New Roman" w:eastAsia="Times New Roman" w:hAnsi="Times New Roman" w:cs="Times New Roman"/>
          <w:color w:val="000000" w:themeColor="text1"/>
          <w:sz w:val="24"/>
          <w:szCs w:val="24"/>
        </w:rPr>
        <w:t>ultiplies the hour burden by the fully loaded hourly wage of a GS-12 Step 5 employee.  Per the Office of Personnel Management, a GS-12 Step 5 in the Washington, D.C metro area has an hourly wage of $53.87</w:t>
      </w:r>
      <w:r>
        <w:rPr>
          <w:rStyle w:val="FootnoteReference"/>
          <w:rFonts w:ascii="Times New Roman" w:eastAsia="Times New Roman" w:hAnsi="Times New Roman" w:cs="Times New Roman"/>
          <w:color w:val="000000" w:themeColor="text1"/>
          <w:sz w:val="24"/>
          <w:szCs w:val="24"/>
        </w:rPr>
        <w:footnoteReference w:id="6"/>
      </w:r>
      <w:r w:rsidRPr="5F900C71" w:rsidR="55DA37EA">
        <w:rPr>
          <w:rStyle w:val="FootnoteReference"/>
          <w:rFonts w:ascii="Times New Roman" w:eastAsia="Times New Roman" w:hAnsi="Times New Roman" w:cs="Times New Roman"/>
          <w:color w:val="000000" w:themeColor="text1"/>
          <w:sz w:val="24"/>
          <w:szCs w:val="24"/>
        </w:rPr>
        <w:t xml:space="preserve"> </w:t>
      </w:r>
      <w:r w:rsidRPr="5F900C71" w:rsidR="2AC5A35E">
        <w:rPr>
          <w:rFonts w:ascii="Times New Roman" w:eastAsia="Times New Roman" w:hAnsi="Times New Roman" w:cs="Times New Roman"/>
          <w:color w:val="000000" w:themeColor="text1"/>
          <w:sz w:val="24"/>
          <w:szCs w:val="24"/>
        </w:rPr>
        <w:t xml:space="preserve">Multiplying this wage by the load factor of </w:t>
      </w:r>
      <w:r w:rsidRPr="00A21A32" w:rsidR="2AC5A35E">
        <w:rPr>
          <w:rFonts w:eastAsiaTheme="minorEastAsia"/>
          <w:sz w:val="24"/>
          <w:szCs w:val="24"/>
          <w:u w:val="single"/>
        </w:rPr>
        <w:t>1.</w:t>
      </w:r>
      <w:r w:rsidRPr="00A21A32" w:rsidR="2AC5A35E">
        <w:rPr>
          <w:rFonts w:ascii="Times New Roman" w:eastAsia="Times New Roman" w:hAnsi="Times New Roman" w:cs="Times New Roman"/>
          <w:sz w:val="24"/>
          <w:szCs w:val="24"/>
          <w:u w:val="single"/>
        </w:rPr>
        <w:t>6919</w:t>
      </w:r>
      <w:r>
        <w:rPr>
          <w:rStyle w:val="FootnoteReference"/>
          <w:rFonts w:ascii="Times New Roman" w:hAnsi="Times New Roman"/>
          <w:sz w:val="24"/>
          <w:szCs w:val="24"/>
        </w:rPr>
        <w:footnoteReference w:id="7"/>
      </w:r>
      <w:r w:rsidRPr="5F900C71" w:rsidR="2AC5A35E">
        <w:rPr>
          <w:rStyle w:val="Strong"/>
          <w:rFonts w:ascii="Times New Roman" w:hAnsi="Times New Roman"/>
          <w:b w:val="0"/>
          <w:bCs w:val="0"/>
          <w:sz w:val="24"/>
          <w:szCs w:val="24"/>
        </w:rPr>
        <w:t xml:space="preserve"> </w:t>
      </w:r>
      <w:r w:rsidRPr="5F900C71" w:rsidR="32710D4B">
        <w:rPr>
          <w:rStyle w:val="Strong"/>
          <w:rFonts w:ascii="Times New Roman" w:hAnsi="Times New Roman"/>
          <w:b w:val="0"/>
          <w:bCs w:val="0"/>
          <w:sz w:val="24"/>
          <w:szCs w:val="24"/>
        </w:rPr>
        <w:t>yields a fully loaded wage of $91.14.</w:t>
      </w:r>
    </w:p>
    <w:p w:rsidR="00B82243" w:rsidP="004C1227" w14:paraId="5072262E" w14:textId="34D23FC6">
      <w:pPr>
        <w:pStyle w:val="FootnoteText"/>
        <w:rPr>
          <w:rStyle w:val="ui-provider"/>
          <w:rFonts w:ascii="Times New Roman" w:hAnsi="Times New Roman"/>
          <w:sz w:val="24"/>
          <w:szCs w:val="24"/>
        </w:rPr>
      </w:pPr>
      <w:r w:rsidRPr="71953248">
        <w:rPr>
          <w:rStyle w:val="ui-provider"/>
          <w:rFonts w:ascii="Times New Roman" w:hAnsi="Times New Roman"/>
          <w:sz w:val="24"/>
          <w:szCs w:val="24"/>
        </w:rPr>
        <w:t>CISA estimates approximately</w:t>
      </w:r>
      <w:r w:rsidRPr="71953248" w:rsidR="5B55F781">
        <w:rPr>
          <w:rStyle w:val="ui-provider"/>
          <w:rFonts w:ascii="Times New Roman" w:hAnsi="Times New Roman"/>
          <w:sz w:val="24"/>
          <w:szCs w:val="24"/>
        </w:rPr>
        <w:t xml:space="preserve"> 10% of annual time or</w:t>
      </w:r>
      <w:r w:rsidRPr="71953248">
        <w:rPr>
          <w:rStyle w:val="ui-provider"/>
          <w:rFonts w:ascii="Times New Roman" w:hAnsi="Times New Roman"/>
          <w:sz w:val="24"/>
          <w:szCs w:val="24"/>
        </w:rPr>
        <w:t xml:space="preserve"> 280 hours per year</w:t>
      </w:r>
      <w:r w:rsidRPr="71953248" w:rsidR="0A85B368">
        <w:rPr>
          <w:rStyle w:val="ui-provider"/>
          <w:rFonts w:ascii="Times New Roman" w:hAnsi="Times New Roman"/>
          <w:sz w:val="24"/>
          <w:szCs w:val="24"/>
        </w:rPr>
        <w:t xml:space="preserve"> to handle submissions for a cost of </w:t>
      </w:r>
      <w:r w:rsidRPr="71953248" w:rsidR="7ADA5378">
        <w:rPr>
          <w:rStyle w:val="ui-provider"/>
          <w:rFonts w:ascii="Times New Roman" w:hAnsi="Times New Roman"/>
          <w:sz w:val="24"/>
          <w:szCs w:val="24"/>
        </w:rPr>
        <w:t>$</w:t>
      </w:r>
      <w:r w:rsidRPr="71953248" w:rsidR="0A85B368">
        <w:rPr>
          <w:rStyle w:val="ui-provider"/>
          <w:rFonts w:ascii="Times New Roman" w:hAnsi="Times New Roman"/>
          <w:sz w:val="24"/>
          <w:szCs w:val="24"/>
        </w:rPr>
        <w:t>25,5</w:t>
      </w:r>
      <w:r w:rsidRPr="71953248" w:rsidR="22A24013">
        <w:rPr>
          <w:rStyle w:val="ui-provider"/>
          <w:rFonts w:ascii="Times New Roman" w:hAnsi="Times New Roman"/>
          <w:sz w:val="24"/>
          <w:szCs w:val="24"/>
        </w:rPr>
        <w:t>2</w:t>
      </w:r>
      <w:r w:rsidRPr="71953248" w:rsidR="0A85B368">
        <w:rPr>
          <w:rStyle w:val="ui-provider"/>
          <w:rFonts w:ascii="Times New Roman" w:hAnsi="Times New Roman"/>
          <w:sz w:val="24"/>
          <w:szCs w:val="24"/>
        </w:rPr>
        <w:t>0 ($91.14</w:t>
      </w:r>
      <w:r w:rsidRPr="71953248" w:rsidR="7F2FB38D">
        <w:rPr>
          <w:rStyle w:val="ui-provider"/>
          <w:rFonts w:ascii="Times New Roman" w:hAnsi="Times New Roman"/>
          <w:sz w:val="24"/>
          <w:szCs w:val="24"/>
        </w:rPr>
        <w:t xml:space="preserve"> x </w:t>
      </w:r>
      <w:r w:rsidRPr="71953248" w:rsidR="0A85B368">
        <w:rPr>
          <w:rStyle w:val="ui-provider"/>
          <w:rFonts w:ascii="Times New Roman" w:hAnsi="Times New Roman"/>
          <w:sz w:val="24"/>
          <w:szCs w:val="24"/>
        </w:rPr>
        <w:t>280 hours = $25,</w:t>
      </w:r>
      <w:r w:rsidRPr="71953248" w:rsidR="593136C3">
        <w:rPr>
          <w:rStyle w:val="ui-provider"/>
          <w:rFonts w:ascii="Times New Roman" w:hAnsi="Times New Roman"/>
          <w:sz w:val="24"/>
          <w:szCs w:val="24"/>
        </w:rPr>
        <w:t>520</w:t>
      </w:r>
      <w:r w:rsidRPr="71953248" w:rsidR="0A85B368">
        <w:rPr>
          <w:rStyle w:val="ui-provider"/>
          <w:rFonts w:ascii="Times New Roman" w:hAnsi="Times New Roman"/>
          <w:sz w:val="24"/>
          <w:szCs w:val="24"/>
        </w:rPr>
        <w:t>)</w:t>
      </w:r>
      <w:r w:rsidRPr="71953248" w:rsidR="52392B80">
        <w:rPr>
          <w:rStyle w:val="ui-provider"/>
          <w:rFonts w:ascii="Times New Roman" w:hAnsi="Times New Roman"/>
          <w:sz w:val="24"/>
          <w:szCs w:val="24"/>
        </w:rPr>
        <w:t>.</w:t>
      </w:r>
      <w:r w:rsidRPr="71953248" w:rsidR="00B55B09">
        <w:rPr>
          <w:rStyle w:val="ui-provider"/>
          <w:rFonts w:ascii="Times New Roman" w:hAnsi="Times New Roman"/>
          <w:sz w:val="24"/>
          <w:szCs w:val="24"/>
        </w:rPr>
        <w:t xml:space="preserve"> </w:t>
      </w:r>
      <w:r w:rsidRPr="71953248" w:rsidR="27EF3A2A">
        <w:rPr>
          <w:rStyle w:val="ui-provider"/>
          <w:rFonts w:ascii="Times New Roman" w:hAnsi="Times New Roman"/>
          <w:sz w:val="24"/>
          <w:szCs w:val="24"/>
        </w:rPr>
        <w:t xml:space="preserve"> Combined with the $42,556.80 cost for contractors, the total cost to the federal government is $68,076.83.</w:t>
      </w:r>
    </w:p>
    <w:p w:rsidR="004C1227" w:rsidRPr="004C1227" w:rsidP="004C1227" w14:paraId="22F34CAC" w14:textId="77777777">
      <w:pPr>
        <w:pStyle w:val="FootnoteText"/>
        <w:rPr>
          <w:rFonts w:ascii="Times New Roman" w:hAnsi="Times New Roman"/>
          <w:sz w:val="24"/>
          <w:szCs w:val="24"/>
        </w:rPr>
      </w:pPr>
    </w:p>
    <w:p w:rsidR="00981106" w:rsidRPr="004C1227" w:rsidP="004C1227" w14:paraId="49CD5228" w14:textId="7DDBE6EF">
      <w:pPr>
        <w:suppressAutoHyphens/>
        <w:spacing w:line="240" w:lineRule="auto"/>
        <w:rPr>
          <w:rFonts w:ascii="Times New Roman" w:eastAsia="Times New Roman" w:hAnsi="Times New Roman" w:cs="Times New Roman"/>
          <w:sz w:val="24"/>
          <w:szCs w:val="24"/>
        </w:rPr>
      </w:pPr>
      <w:r w:rsidRPr="006F4789">
        <w:rPr>
          <w:rFonts w:ascii="Times New Roman" w:hAnsi="Times New Roman" w:cs="Times New Roman"/>
          <w:color w:val="2B579A"/>
          <w:sz w:val="24"/>
          <w:szCs w:val="24"/>
          <w:shd w:val="clear" w:color="auto" w:fill="E6E6E6"/>
        </w:rPr>
        <w:fldChar w:fldCharType="begin"/>
      </w:r>
      <w:r w:rsidRPr="006F4789">
        <w:rPr>
          <w:rFonts w:ascii="Times New Roman" w:hAnsi="Times New Roman" w:cs="Times New Roman"/>
          <w:sz w:val="24"/>
          <w:szCs w:val="24"/>
        </w:rPr>
        <w:instrText>ADVANCE \R 0.95</w:instrText>
      </w:r>
      <w:r w:rsidRPr="006F4789">
        <w:rPr>
          <w:rFonts w:ascii="Times New Roman" w:hAnsi="Times New Roman" w:cs="Times New Roman"/>
          <w:color w:val="2B579A"/>
          <w:sz w:val="24"/>
          <w:szCs w:val="24"/>
          <w:shd w:val="clear" w:color="auto" w:fill="E6E6E6"/>
        </w:rPr>
        <w:fldChar w:fldCharType="end"/>
      </w:r>
      <w:r w:rsidRPr="002F6729">
        <w:rPr>
          <w:rFonts w:ascii="Times New Roman" w:eastAsia="Times New Roman" w:hAnsi="Times New Roman" w:cs="Times New Roman"/>
          <w:b/>
          <w:bCs/>
          <w:sz w:val="24"/>
          <w:szCs w:val="24"/>
        </w:rPr>
        <w:t>15.  Explain the reasons for any program changes or adjustments reported in Items 13 or 14 of the OMB Form 83-I.  Changes in hour burden, i.e., program changes or adjustments made to annual reporting and recordkeeping hour and cost burden.  A program change is the result of deliberate Federal government action.  All new collections and any subsequent revisions of existing collections are recorded as program changes.  An adjustment is a change that is not the result of a deliberate Federal government action.  These changes that result from new estimates or actions not controllable by the Federal government are recorded as adjustments.</w:t>
      </w:r>
      <w:r w:rsidRPr="006F4789">
        <w:rPr>
          <w:rFonts w:ascii="Times New Roman" w:eastAsia="Times New Roman" w:hAnsi="Times New Roman" w:cs="Times New Roman"/>
          <w:sz w:val="24"/>
          <w:szCs w:val="24"/>
        </w:rPr>
        <w:t xml:space="preserve"> </w:t>
      </w:r>
    </w:p>
    <w:p w:rsidR="00560E55" w:rsidRPr="006F4789" w:rsidP="00816B80" w14:paraId="44835AAC" w14:textId="4730D087">
      <w:pPr>
        <w:suppressAutoHyphens/>
        <w:spacing w:line="240" w:lineRule="auto"/>
        <w:rPr>
          <w:rFonts w:ascii="Times New Roman" w:eastAsia="Times New Roman" w:hAnsi="Times New Roman" w:cs="Times New Roman"/>
          <w:sz w:val="24"/>
          <w:szCs w:val="24"/>
        </w:rPr>
      </w:pPr>
      <w:r w:rsidRPr="006F4789">
        <w:rPr>
          <w:rFonts w:ascii="Times New Roman" w:eastAsia="Times New Roman" w:hAnsi="Times New Roman" w:cs="Times New Roman"/>
          <w:sz w:val="24"/>
          <w:szCs w:val="24"/>
        </w:rPr>
        <w:t xml:space="preserve">The </w:t>
      </w:r>
      <w:r w:rsidRPr="00903DC1" w:rsidR="0009757D">
        <w:rPr>
          <w:rFonts w:ascii="Times New Roman" w:eastAsia="Times New Roman" w:hAnsi="Times New Roman" w:cs="Times New Roman"/>
          <w:spacing w:val="-3"/>
          <w:sz w:val="24"/>
          <w:szCs w:val="24"/>
        </w:rPr>
        <w:t xml:space="preserve">(NSEPC) </w:t>
      </w:r>
      <w:r w:rsidRPr="006F4789">
        <w:rPr>
          <w:rFonts w:ascii="Times New Roman" w:eastAsia="Times New Roman" w:hAnsi="Times New Roman" w:cs="Times New Roman"/>
          <w:sz w:val="24"/>
          <w:szCs w:val="24"/>
        </w:rPr>
        <w:t xml:space="preserve">is a NEW collection. </w:t>
      </w:r>
    </w:p>
    <w:p w:rsidR="00FF759B" w:rsidP="00816B80" w14:paraId="59B6145F" w14:textId="3DC9635B">
      <w:pPr>
        <w:suppressAutoHyphens/>
        <w:spacing w:line="240" w:lineRule="auto"/>
        <w:rPr>
          <w:rFonts w:ascii="Times New Roman" w:eastAsia="Times New Roman" w:hAnsi="Times New Roman" w:cs="Times New Roman"/>
          <w:sz w:val="24"/>
          <w:szCs w:val="24"/>
        </w:rPr>
      </w:pPr>
      <w:r w:rsidRPr="006F4789">
        <w:rPr>
          <w:rFonts w:ascii="Times New Roman" w:hAnsi="Times New Roman" w:cs="Times New Roman"/>
          <w:color w:val="2B579A"/>
          <w:sz w:val="24"/>
          <w:szCs w:val="24"/>
          <w:shd w:val="clear" w:color="auto" w:fill="E6E6E6"/>
        </w:rPr>
        <w:fldChar w:fldCharType="begin"/>
      </w:r>
      <w:r w:rsidRPr="006F4789">
        <w:rPr>
          <w:rFonts w:ascii="Times New Roman" w:hAnsi="Times New Roman" w:cs="Times New Roman"/>
          <w:sz w:val="24"/>
          <w:szCs w:val="24"/>
        </w:rPr>
        <w:instrText>ADVANCE \R 0.95</w:instrText>
      </w:r>
      <w:r w:rsidRPr="006F4789">
        <w:rPr>
          <w:rFonts w:ascii="Times New Roman" w:hAnsi="Times New Roman" w:cs="Times New Roman"/>
          <w:color w:val="2B579A"/>
          <w:sz w:val="24"/>
          <w:szCs w:val="24"/>
          <w:shd w:val="clear" w:color="auto" w:fill="E6E6E6"/>
        </w:rPr>
        <w:fldChar w:fldCharType="end"/>
      </w:r>
      <w:r w:rsidRPr="00903DC1">
        <w:rPr>
          <w:rFonts w:ascii="Times New Roman" w:eastAsia="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6F4789">
        <w:rPr>
          <w:rFonts w:ascii="Times New Roman" w:eastAsia="Times New Roman" w:hAnsi="Times New Roman" w:cs="Times New Roman"/>
          <w:sz w:val="24"/>
          <w:szCs w:val="24"/>
        </w:rPr>
        <w:t xml:space="preserve"> </w:t>
      </w:r>
    </w:p>
    <w:p w:rsidR="00CC428F" w:rsidP="00816B80" w14:paraId="447CBDA3" w14:textId="7775E050">
      <w:pPr>
        <w:suppressAutoHyphens/>
        <w:spacing w:line="240" w:lineRule="auto"/>
        <w:rPr>
          <w:rFonts w:ascii="Times New Roman" w:hAnsi="Times New Roman" w:cs="Times New Roman"/>
          <w:sz w:val="24"/>
          <w:szCs w:val="24"/>
        </w:rPr>
      </w:pPr>
      <w:r w:rsidRPr="00E90A41">
        <w:rPr>
          <w:rFonts w:ascii="Times New Roman" w:eastAsia="Times New Roman" w:hAnsi="Times New Roman" w:cs="Times New Roman"/>
          <w:sz w:val="24"/>
          <w:szCs w:val="24"/>
        </w:rPr>
        <w:t xml:space="preserve">Although </w:t>
      </w:r>
      <w:r w:rsidR="0026262A">
        <w:rPr>
          <w:rFonts w:ascii="Times New Roman" w:eastAsia="Times New Roman" w:hAnsi="Times New Roman" w:cs="Times New Roman"/>
          <w:sz w:val="24"/>
          <w:szCs w:val="24"/>
        </w:rPr>
        <w:t>the Agency</w:t>
      </w:r>
      <w:r w:rsidRPr="00E90A41">
        <w:rPr>
          <w:rFonts w:ascii="Times New Roman" w:eastAsia="Times New Roman" w:hAnsi="Times New Roman" w:cs="Times New Roman"/>
          <w:sz w:val="24"/>
          <w:szCs w:val="24"/>
        </w:rPr>
        <w:t xml:space="preserve"> does not intend on publishing its findings, </w:t>
      </w:r>
      <w:r w:rsidRPr="00E90A41" w:rsidR="6C84811F">
        <w:rPr>
          <w:rFonts w:ascii="Times New Roman" w:eastAsia="Times New Roman" w:hAnsi="Times New Roman" w:cs="Times New Roman"/>
          <w:sz w:val="24"/>
          <w:szCs w:val="24"/>
        </w:rPr>
        <w:t xml:space="preserve">requests may be approved to release </w:t>
      </w:r>
      <w:r w:rsidRPr="00E90A41" w:rsidR="0B72AB7A">
        <w:rPr>
          <w:rFonts w:ascii="Times New Roman" w:eastAsia="Times New Roman" w:hAnsi="Times New Roman" w:cs="Times New Roman"/>
          <w:sz w:val="24"/>
          <w:szCs w:val="24"/>
        </w:rPr>
        <w:t xml:space="preserve">and/or publish </w:t>
      </w:r>
      <w:r w:rsidRPr="00E90A41" w:rsidR="6C84811F">
        <w:rPr>
          <w:rFonts w:ascii="Times New Roman" w:eastAsia="Times New Roman" w:hAnsi="Times New Roman" w:cs="Times New Roman"/>
          <w:sz w:val="24"/>
          <w:szCs w:val="24"/>
        </w:rPr>
        <w:t>information (e.g., congressional inquiry, Freedom of Information Act requests</w:t>
      </w:r>
      <w:r w:rsidRPr="00E90A41" w:rsidR="0B72AB7A">
        <w:rPr>
          <w:rFonts w:ascii="Times New Roman" w:eastAsia="Times New Roman" w:hAnsi="Times New Roman" w:cs="Times New Roman"/>
          <w:sz w:val="24"/>
          <w:szCs w:val="24"/>
        </w:rPr>
        <w:t>, state requirements</w:t>
      </w:r>
      <w:r w:rsidRPr="00E90A41" w:rsidR="6C84811F">
        <w:rPr>
          <w:rFonts w:ascii="Times New Roman" w:eastAsia="Times New Roman" w:hAnsi="Times New Roman" w:cs="Times New Roman"/>
          <w:sz w:val="24"/>
          <w:szCs w:val="24"/>
        </w:rPr>
        <w:t>)</w:t>
      </w:r>
      <w:r w:rsidRPr="00E90A41" w:rsidR="035BE861">
        <w:rPr>
          <w:rFonts w:ascii="Times New Roman" w:eastAsia="Times New Roman" w:hAnsi="Times New Roman" w:cs="Times New Roman"/>
          <w:sz w:val="24"/>
          <w:szCs w:val="24"/>
        </w:rPr>
        <w:t>.</w:t>
      </w:r>
      <w:r w:rsidRPr="00E90A41" w:rsidR="4E38202A">
        <w:rPr>
          <w:rFonts w:ascii="Times New Roman" w:eastAsia="Times New Roman" w:hAnsi="Times New Roman" w:cs="Times New Roman"/>
          <w:sz w:val="24"/>
          <w:szCs w:val="24"/>
        </w:rPr>
        <w:t xml:space="preserve"> </w:t>
      </w:r>
      <w:r w:rsidRPr="00E90A41" w:rsidR="3830698B">
        <w:rPr>
          <w:rFonts w:ascii="Times New Roman" w:eastAsia="Times New Roman" w:hAnsi="Times New Roman" w:cs="Times New Roman"/>
          <w:sz w:val="24"/>
          <w:szCs w:val="24"/>
        </w:rPr>
        <w:t xml:space="preserve">Published reports can and may be disseminated, when appropriate, following </w:t>
      </w:r>
      <w:r w:rsidRPr="00E90A41" w:rsidR="3DE4B510">
        <w:rPr>
          <w:rFonts w:ascii="Times New Roman" w:eastAsia="Times New Roman" w:hAnsi="Times New Roman" w:cs="Times New Roman"/>
          <w:sz w:val="24"/>
          <w:szCs w:val="24"/>
        </w:rPr>
        <w:t>CISA “Guidelines for Ensuring the Quality of Information Disseminated to the Public”</w:t>
      </w:r>
      <w:r w:rsidRPr="00E90A41" w:rsidR="5D156630">
        <w:rPr>
          <w:rFonts w:ascii="Times New Roman" w:eastAsia="Times New Roman" w:hAnsi="Times New Roman" w:cs="Times New Roman"/>
          <w:sz w:val="24"/>
          <w:szCs w:val="24"/>
        </w:rPr>
        <w:t xml:space="preserve">. </w:t>
      </w:r>
      <w:r w:rsidRPr="00E90A41" w:rsidR="00E90A41">
        <w:rPr>
          <w:rFonts w:ascii="Times New Roman" w:hAnsi="Times New Roman" w:cs="Times New Roman"/>
          <w:sz w:val="24"/>
          <w:szCs w:val="24"/>
        </w:rPr>
        <w:t xml:space="preserve">Findings will be used for general service improvement but are not for publication or other public release.  </w:t>
      </w:r>
    </w:p>
    <w:p w:rsidR="00560E55" w:rsidRPr="006F4789" w:rsidP="6AA0CBE1" w14:paraId="3974967A" w14:textId="108DE426">
      <w:pPr>
        <w:suppressAutoHyphens/>
        <w:spacing w:line="240" w:lineRule="auto"/>
        <w:rPr>
          <w:rFonts w:ascii="Times New Roman" w:eastAsia="Times New Roman" w:hAnsi="Times New Roman" w:cs="Times New Roman"/>
          <w:sz w:val="24"/>
          <w:szCs w:val="24"/>
        </w:rPr>
      </w:pPr>
      <w:r w:rsidRPr="6AA0CBE1">
        <w:rPr>
          <w:rFonts w:ascii="Times New Roman" w:hAnsi="Times New Roman" w:cs="Times New Roman"/>
          <w:color w:val="2B579A"/>
          <w:sz w:val="24"/>
          <w:szCs w:val="24"/>
        </w:rPr>
        <w:fldChar w:fldCharType="begin"/>
      </w:r>
      <w:r w:rsidRPr="6AA0CBE1">
        <w:rPr>
          <w:rFonts w:ascii="Times New Roman" w:hAnsi="Times New Roman" w:cs="Times New Roman"/>
          <w:sz w:val="24"/>
          <w:szCs w:val="24"/>
        </w:rPr>
        <w:instrText>ADVANCE \R 0.95</w:instrText>
      </w:r>
      <w:r w:rsidRPr="6AA0CBE1">
        <w:rPr>
          <w:rFonts w:ascii="Times New Roman" w:hAnsi="Times New Roman" w:cs="Times New Roman"/>
          <w:color w:val="2B579A"/>
          <w:sz w:val="24"/>
          <w:szCs w:val="24"/>
        </w:rPr>
        <w:fldChar w:fldCharType="end"/>
      </w:r>
      <w:r w:rsidRPr="6AA0CBE1">
        <w:rPr>
          <w:rFonts w:ascii="Times New Roman" w:eastAsia="Times New Roman" w:hAnsi="Times New Roman" w:cs="Times New Roman"/>
          <w:b/>
          <w:bCs/>
          <w:sz w:val="24"/>
          <w:szCs w:val="24"/>
        </w:rPr>
        <w:t>17.  If seeking approval to not display the expiration date for OMB approval of the information collection, explain reasons that display would be inappropriate.</w:t>
      </w:r>
    </w:p>
    <w:p w:rsidR="00B82243" w:rsidRPr="004E4EF8" w:rsidP="00816B80" w14:paraId="643E00DE" w14:textId="47337A94">
      <w:pPr>
        <w:suppressAutoHyphen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Agency</w:t>
      </w:r>
      <w:r w:rsidRPr="006F4789" w:rsidR="545D32E0">
        <w:rPr>
          <w:rFonts w:ascii="Times New Roman" w:eastAsia="Times New Roman" w:hAnsi="Times New Roman" w:cs="Times New Roman"/>
          <w:sz w:val="24"/>
          <w:szCs w:val="24"/>
        </w:rPr>
        <w:t xml:space="preserve"> is not requesting an exemption </w:t>
      </w:r>
      <w:r w:rsidRPr="006F4789" w:rsidR="4C90EA14">
        <w:rPr>
          <w:rFonts w:ascii="Times New Roman" w:eastAsia="Times New Roman" w:hAnsi="Times New Roman" w:cs="Times New Roman"/>
          <w:sz w:val="24"/>
          <w:szCs w:val="24"/>
        </w:rPr>
        <w:t xml:space="preserve">to not display </w:t>
      </w:r>
      <w:r w:rsidRPr="006F4789" w:rsidR="4B4E30D8">
        <w:rPr>
          <w:rFonts w:ascii="Times New Roman" w:eastAsia="Times New Roman" w:hAnsi="Times New Roman" w:cs="Times New Roman"/>
          <w:sz w:val="24"/>
          <w:szCs w:val="24"/>
        </w:rPr>
        <w:t>the expiration date for OMB approval.</w:t>
      </w:r>
    </w:p>
    <w:p w:rsidR="00560E55" w:rsidRPr="006907B5" w:rsidP="00816B80" w14:paraId="1622708D" w14:textId="77777777">
      <w:pPr>
        <w:suppressAutoHyphens/>
        <w:spacing w:line="240" w:lineRule="auto"/>
        <w:rPr>
          <w:rFonts w:ascii="Times New Roman" w:eastAsia="Times New Roman" w:hAnsi="Times New Roman" w:cs="Times New Roman"/>
          <w:b/>
          <w:bCs/>
          <w:sz w:val="24"/>
          <w:szCs w:val="24"/>
        </w:rPr>
      </w:pPr>
      <w:r w:rsidRPr="006907B5">
        <w:rPr>
          <w:rFonts w:ascii="Times New Roman" w:hAnsi="Times New Roman" w:cs="Times New Roman"/>
          <w:b/>
          <w:bCs/>
          <w:color w:val="2B579A"/>
          <w:sz w:val="24"/>
          <w:szCs w:val="24"/>
          <w:shd w:val="clear" w:color="auto" w:fill="E6E6E6"/>
        </w:rPr>
        <w:fldChar w:fldCharType="begin"/>
      </w:r>
      <w:r w:rsidRPr="006907B5">
        <w:rPr>
          <w:rFonts w:ascii="Times New Roman" w:hAnsi="Times New Roman" w:cs="Times New Roman"/>
          <w:b/>
          <w:bCs/>
          <w:sz w:val="24"/>
          <w:szCs w:val="24"/>
        </w:rPr>
        <w:instrText>ADVANCE \R 0.95</w:instrText>
      </w:r>
      <w:r w:rsidRPr="006907B5">
        <w:rPr>
          <w:rFonts w:ascii="Times New Roman" w:hAnsi="Times New Roman" w:cs="Times New Roman"/>
          <w:b/>
          <w:bCs/>
          <w:color w:val="2B579A"/>
          <w:sz w:val="24"/>
          <w:szCs w:val="24"/>
          <w:shd w:val="clear" w:color="auto" w:fill="E6E6E6"/>
        </w:rPr>
        <w:fldChar w:fldCharType="end"/>
      </w:r>
      <w:r w:rsidRPr="006907B5">
        <w:rPr>
          <w:rFonts w:ascii="Times New Roman" w:eastAsia="Times New Roman" w:hAnsi="Times New Roman" w:cs="Times New Roman"/>
          <w:b/>
          <w:bCs/>
          <w:sz w:val="24"/>
          <w:szCs w:val="24"/>
        </w:rPr>
        <w:t>18.  Explain each exception to the certification statement identified in Item 19 “Certification for Paperwork Reduction Act Submissions,” of OMB Form 83-I.</w:t>
      </w:r>
    </w:p>
    <w:p w:rsidR="00560E55" w:rsidRPr="006F4789" w:rsidP="00816B80" w14:paraId="0B4A6FD7" w14:textId="4A7F9254">
      <w:pPr>
        <w:spacing w:line="240" w:lineRule="auto"/>
        <w:rPr>
          <w:rFonts w:ascii="Times New Roman" w:eastAsia="Times New Roman" w:hAnsi="Times New Roman" w:cs="Times New Roman"/>
          <w:sz w:val="24"/>
          <w:szCs w:val="24"/>
        </w:rPr>
      </w:pPr>
      <w:r w:rsidRPr="006F4789">
        <w:rPr>
          <w:rFonts w:ascii="Times New Roman" w:eastAsia="Times New Roman" w:hAnsi="Times New Roman" w:cs="Times New Roman"/>
          <w:sz w:val="24"/>
          <w:szCs w:val="24"/>
        </w:rPr>
        <w:t>THE AGENCY</w:t>
      </w:r>
      <w:r w:rsidRPr="006F4789" w:rsidR="0FA3D50A">
        <w:rPr>
          <w:rFonts w:ascii="Times New Roman" w:eastAsia="Times New Roman" w:hAnsi="Times New Roman" w:cs="Times New Roman"/>
          <w:sz w:val="24"/>
          <w:szCs w:val="24"/>
        </w:rPr>
        <w:t xml:space="preserve"> does not request any exceptions </w:t>
      </w:r>
      <w:r w:rsidRPr="006F4789" w:rsidR="5D01ECDD">
        <w:rPr>
          <w:rFonts w:ascii="Times New Roman" w:eastAsia="Times New Roman" w:hAnsi="Times New Roman" w:cs="Times New Roman"/>
          <w:sz w:val="24"/>
          <w:szCs w:val="24"/>
        </w:rPr>
        <w:t xml:space="preserve">to the certification statement of the </w:t>
      </w:r>
      <w:r w:rsidRPr="00903DC1" w:rsidR="007740FA">
        <w:rPr>
          <w:rFonts w:ascii="Times New Roman" w:eastAsia="Times New Roman" w:hAnsi="Times New Roman" w:cs="Times New Roman"/>
          <w:spacing w:val="-3"/>
          <w:sz w:val="24"/>
          <w:szCs w:val="24"/>
        </w:rPr>
        <w:t xml:space="preserve">(NSEPC) </w:t>
      </w:r>
      <w:r w:rsidRPr="006F4789" w:rsidR="5D01ECDD">
        <w:rPr>
          <w:rFonts w:ascii="Times New Roman" w:eastAsia="Times New Roman" w:hAnsi="Times New Roman" w:cs="Times New Roman"/>
          <w:sz w:val="24"/>
          <w:szCs w:val="24"/>
        </w:rPr>
        <w:t xml:space="preserve">survey collection. </w:t>
      </w:r>
    </w:p>
    <w:sectPr>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95508386"/>
      <w:docPartObj>
        <w:docPartGallery w:val="Page Numbers (Bottom of Page)"/>
        <w:docPartUnique/>
      </w:docPartObj>
    </w:sdtPr>
    <w:sdtEndPr>
      <w:rPr>
        <w:noProof/>
      </w:rPr>
    </w:sdtEndPr>
    <w:sdtContent>
      <w:p w:rsidR="00A60FED" w14:paraId="1D57799B" w14:textId="31F8C43A">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sdtContent>
  </w:sdt>
  <w:p w:rsidR="00A60FED" w14:paraId="1418A28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405FC" w:rsidP="00295DAC" w14:paraId="32EC3BB4" w14:textId="77777777">
      <w:pPr>
        <w:spacing w:after="0" w:line="240" w:lineRule="auto"/>
      </w:pPr>
      <w:r>
        <w:separator/>
      </w:r>
    </w:p>
  </w:footnote>
  <w:footnote w:type="continuationSeparator" w:id="1">
    <w:p w:rsidR="006405FC" w:rsidP="00295DAC" w14:paraId="4A16A109" w14:textId="77777777">
      <w:pPr>
        <w:spacing w:after="0" w:line="240" w:lineRule="auto"/>
      </w:pPr>
      <w:r>
        <w:continuationSeparator/>
      </w:r>
    </w:p>
  </w:footnote>
  <w:footnote w:type="continuationNotice" w:id="2">
    <w:p w:rsidR="006405FC" w14:paraId="0BF9A200" w14:textId="77777777">
      <w:pPr>
        <w:spacing w:after="0" w:line="240" w:lineRule="auto"/>
      </w:pPr>
    </w:p>
  </w:footnote>
  <w:footnote w:id="3">
    <w:p w:rsidR="003A7316" w14:paraId="08FDC244" w14:textId="479019B8">
      <w:pPr>
        <w:pStyle w:val="FootnoteText"/>
      </w:pPr>
      <w:r>
        <w:rPr>
          <w:rStyle w:val="FootnoteReference"/>
        </w:rPr>
        <w:footnoteRef/>
      </w:r>
      <w:r>
        <w:t xml:space="preserve"> </w:t>
      </w:r>
      <w:r w:rsidRPr="00112FB5">
        <w:t>Full-time employees U.S. 2023</w:t>
      </w:r>
      <w:r>
        <w:t>,</w:t>
      </w:r>
      <w:r w:rsidRPr="00112FB5">
        <w:t xml:space="preserve"> </w:t>
      </w:r>
      <w:r>
        <w:t xml:space="preserve"> </w:t>
      </w:r>
      <w:r w:rsidRPr="003A7316">
        <w:t>https://www.statista.com/statistics/192361/unadjusted-monthly-number-of-full-time-employees-in-the-us/</w:t>
      </w:r>
    </w:p>
  </w:footnote>
  <w:footnote w:id="4">
    <w:p w:rsidR="5F900C71" w:rsidRPr="003F271E" w:rsidP="003F271E" w14:paraId="6ACF36A6" w14:textId="7C437013">
      <w:pPr>
        <w:pStyle w:val="FootnoteText"/>
        <w:rPr>
          <w:rStyle w:val="Hyperlink"/>
          <w:rFonts w:ascii="Times New Roman" w:hAnsi="Times New Roman"/>
        </w:rPr>
      </w:pPr>
      <w:r w:rsidRPr="003F271E">
        <w:rPr>
          <w:rStyle w:val="FootnoteReference"/>
          <w:rFonts w:ascii="Times New Roman" w:hAnsi="Times New Roman"/>
        </w:rPr>
        <w:footnoteRef/>
      </w:r>
      <w:r w:rsidRPr="003F271E">
        <w:rPr>
          <w:rFonts w:ascii="Times New Roman" w:hAnsi="Times New Roman"/>
          <w:color w:val="2B579A"/>
          <w:shd w:val="clear" w:color="auto" w:fill="E6E6E6"/>
        </w:rPr>
        <w:t xml:space="preserve"> </w:t>
      </w:r>
      <w:hyperlink r:id="rId1" w:anchor="11-0000" w:history="1">
        <w:r w:rsidRPr="003F271E">
          <w:rPr>
            <w:rStyle w:val="Hyperlink"/>
            <w:rFonts w:ascii="Times New Roman" w:hAnsi="Times New Roman"/>
          </w:rPr>
          <w:t>https://www.bls.gov/oes/2023/may/999001.htm#11-0000</w:t>
        </w:r>
      </w:hyperlink>
    </w:p>
  </w:footnote>
  <w:footnote w:id="5">
    <w:p w:rsidR="5F900C71" w:rsidRPr="003F271E" w:rsidP="003F271E" w14:paraId="3C78D553" w14:textId="38B272AD">
      <w:pPr>
        <w:pStyle w:val="FootnoteText"/>
        <w:rPr>
          <w:rFonts w:ascii="Times New Roman" w:hAnsi="Times New Roman"/>
          <w:color w:val="000000" w:themeColor="text1"/>
        </w:rPr>
      </w:pPr>
      <w:r w:rsidRPr="003F271E">
        <w:rPr>
          <w:rStyle w:val="FootnoteReference"/>
          <w:rFonts w:ascii="Times New Roman" w:hAnsi="Times New Roman"/>
        </w:rPr>
        <w:footnoteRef/>
      </w:r>
      <w:r w:rsidRPr="003F271E">
        <w:rPr>
          <w:rFonts w:ascii="Times New Roman" w:hAnsi="Times New Roman"/>
          <w:color w:val="2B579A"/>
          <w:shd w:val="clear" w:color="auto" w:fill="E6E6E6"/>
        </w:rPr>
        <w:t xml:space="preserve"> </w:t>
      </w:r>
      <w:r w:rsidRPr="003F271E">
        <w:rPr>
          <w:rFonts w:ascii="Times New Roman" w:hAnsi="Times New Roman"/>
          <w:color w:val="000000" w:themeColor="text1"/>
          <w:shd w:val="clear" w:color="auto" w:fill="E6E6E6"/>
        </w:rPr>
        <w:t>The load fa</w:t>
      </w:r>
      <w:r w:rsidRPr="003F271E">
        <w:rPr>
          <w:rStyle w:val="ui-provider"/>
          <w:rFonts w:ascii="Times New Roman" w:hAnsi="Times New Roman" w:eastAsiaTheme="minorEastAsia"/>
        </w:rPr>
        <w:t xml:space="preserve">ctor is estimated by dividing Total compensation ($60.56) by Salaries and wages ($37.53) = 1.6136, based on the 2023 Q4 Bureau of Labor Statistics Employer Costs for Employee Compensation News Release, Table 3: Employer Costs for Employee Compensation for state and local government workers by occupational and industry group. </w:t>
      </w:r>
      <w:hyperlink r:id="rId2" w:history="1">
        <w:r w:rsidRPr="003F271E">
          <w:rPr>
            <w:rStyle w:val="Hyperlink"/>
            <w:rFonts w:ascii="Times New Roman" w:hAnsi="Times New Roman" w:eastAsiaTheme="minorEastAsia"/>
          </w:rPr>
          <w:t>https://www.bls.gov/news.release/archives/ecec_03132024.htm</w:t>
        </w:r>
      </w:hyperlink>
    </w:p>
  </w:footnote>
  <w:footnote w:id="6">
    <w:p w:rsidR="5F900C71" w:rsidRPr="003F271E" w:rsidP="003F271E" w14:paraId="4C59FAA1" w14:textId="29810A49">
      <w:pPr>
        <w:pStyle w:val="FootnoteText"/>
        <w:rPr>
          <w:rFonts w:ascii="Times New Roman" w:hAnsi="Times New Roman"/>
        </w:rPr>
      </w:pPr>
      <w:r w:rsidRPr="003F271E">
        <w:rPr>
          <w:rStyle w:val="FootnoteReference"/>
          <w:rFonts w:ascii="Times New Roman" w:hAnsi="Times New Roman"/>
        </w:rPr>
        <w:footnoteRef/>
      </w:r>
      <w:r w:rsidRPr="003F271E">
        <w:rPr>
          <w:rFonts w:ascii="Times New Roman" w:hAnsi="Times New Roman"/>
          <w:color w:val="2B579A"/>
          <w:shd w:val="clear" w:color="auto" w:fill="E6E6E6"/>
        </w:rPr>
        <w:t xml:space="preserve"> </w:t>
      </w:r>
      <w:hyperlink r:id="rId3" w:history="1">
        <w:r w:rsidRPr="003F271E">
          <w:rPr>
            <w:rStyle w:val="Hyperlink"/>
            <w:rFonts w:ascii="Times New Roman" w:hAnsi="Times New Roman"/>
          </w:rPr>
          <w:t>https://www.opm.gov/policy-data-oversight/pay-leave/salaries-wages/salary-tables/24Tables/html/DCB_h.aspx</w:t>
        </w:r>
      </w:hyperlink>
    </w:p>
  </w:footnote>
  <w:footnote w:id="7">
    <w:p w:rsidR="5F900C71" w:rsidP="003F271E" w14:paraId="5399ED3C" w14:textId="2F87DF69">
      <w:pPr>
        <w:pStyle w:val="FootnoteText"/>
        <w:rPr>
          <w:rFonts w:ascii="Times New Roman" w:hAnsi="Times New Roman"/>
          <w:sz w:val="24"/>
          <w:szCs w:val="24"/>
        </w:rPr>
      </w:pPr>
      <w:r w:rsidRPr="003F271E">
        <w:rPr>
          <w:rStyle w:val="FootnoteReference"/>
          <w:rFonts w:ascii="Times New Roman" w:hAnsi="Times New Roman"/>
        </w:rPr>
        <w:footnoteRef/>
      </w:r>
      <w:r w:rsidRPr="003F271E">
        <w:rPr>
          <w:rFonts w:ascii="Times New Roman" w:hAnsi="Times New Roman"/>
          <w:color w:val="2B579A"/>
          <w:shd w:val="clear" w:color="auto" w:fill="E6E6E6"/>
        </w:rPr>
        <w:t xml:space="preserve"> The load factor of 1.6919 is estimated by dividing average total compensation for all levels of education in Table 4 ($64.80) by average wages for all levels of education in Table 2 ($38.30), from the </w:t>
      </w:r>
      <w:hyperlink r:id="rId4" w:history="1">
        <w:hyperlink r:id="rId4" w:history="1">
          <w:hyperlink r:id="rId4" w:history="1">
            <w:r w:rsidRPr="003F271E">
              <w:rPr>
                <w:rStyle w:val="Hyperlink"/>
                <w:rFonts w:ascii="Times New Roman" w:hAnsi="Times New Roman"/>
              </w:rPr>
              <w:t>Congressional Budget Office publication Comparing the Compensation of Federal and Private-Sector Employees, 2011 to 2015</w:t>
            </w:r>
          </w:hyperlink>
          <w:r w:rsidRPr="003F271E">
            <w:rPr>
              <w:rStyle w:val="Hyperlink"/>
              <w:rFonts w:ascii="Times New Roman" w:hAnsi="Times New Roman"/>
            </w:rPr>
            <w:t>.</w:t>
          </w:r>
          <w:r w:rsidRPr="003F271E">
            <w:rPr>
              <w:rFonts w:ascii="Times New Roman" w:hAnsi="Times New Roman"/>
              <w:color w:val="2B579A"/>
              <w:shd w:val="clear" w:color="auto" w:fill="E6E6E6"/>
            </w:rPr>
            <w:t xml:space="preserve"> </w:t>
          </w:r>
          <w:hyperlink r:id="rId4" w:history="1">
            <w:r w:rsidRPr="003F271E">
              <w:rPr>
                <w:rStyle w:val="Hyperlink"/>
                <w:rFonts w:ascii="Times New Roman" w:hAnsi="Times New Roman"/>
              </w:rPr>
              <w:t>https://www.cbo.gov/publication/52637</w:t>
            </w:r>
          </w:hyperlink>
        </w:hyperlink>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030B07"/>
    <w:multiLevelType w:val="hybridMultilevel"/>
    <w:tmpl w:val="31B8AD1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A87196A"/>
    <w:multiLevelType w:val="hybridMultilevel"/>
    <w:tmpl w:val="57746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9029A0"/>
    <w:multiLevelType w:val="hybridMultilevel"/>
    <w:tmpl w:val="07CA3DF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834282D"/>
    <w:multiLevelType w:val="hybridMultilevel"/>
    <w:tmpl w:val="0F2C8944"/>
    <w:lvl w:ilvl="0">
      <w:start w:val="11"/>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9EA56F7"/>
    <w:multiLevelType w:val="hybridMultilevel"/>
    <w:tmpl w:val="C6A2AA5E"/>
    <w:lvl w:ilvl="0">
      <w:start w:val="13"/>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A003617"/>
    <w:multiLevelType w:val="hybridMultilevel"/>
    <w:tmpl w:val="DDD0EDBE"/>
    <w:lvl w:ilvl="0">
      <w:start w:val="11"/>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A2370EB"/>
    <w:multiLevelType w:val="hybridMultilevel"/>
    <w:tmpl w:val="B5121AB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C4236FE"/>
    <w:multiLevelType w:val="hybridMultilevel"/>
    <w:tmpl w:val="36F0E8E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D701390"/>
    <w:multiLevelType w:val="multilevel"/>
    <w:tmpl w:val="468AA7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23704AE9"/>
    <w:multiLevelType w:val="hybridMultilevel"/>
    <w:tmpl w:val="1296640E"/>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D8C1AE9"/>
    <w:multiLevelType w:val="hybridMultilevel"/>
    <w:tmpl w:val="40DEEE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E301AF9"/>
    <w:multiLevelType w:val="hybridMultilevel"/>
    <w:tmpl w:val="221CFF6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E331776"/>
    <w:multiLevelType w:val="hybridMultilevel"/>
    <w:tmpl w:val="6B143778"/>
    <w:lvl w:ilvl="0">
      <w:start w:val="11"/>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E9E2F2E"/>
    <w:multiLevelType w:val="hybridMultilevel"/>
    <w:tmpl w:val="CC4E82FA"/>
    <w:lvl w:ilvl="0">
      <w:start w:val="1"/>
      <w:numFmt w:val="lowerLetter"/>
      <w:lvlText w:val="%1."/>
      <w:lvlJc w:val="left"/>
      <w:pPr>
        <w:ind w:left="765" w:hanging="40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A6969DD"/>
    <w:multiLevelType w:val="hybridMultilevel"/>
    <w:tmpl w:val="D6146F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68166EA"/>
    <w:multiLevelType w:val="multilevel"/>
    <w:tmpl w:val="F9A0F2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59351823"/>
    <w:multiLevelType w:val="hybridMultilevel"/>
    <w:tmpl w:val="5DA293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0197A1C"/>
    <w:multiLevelType w:val="hybridMultilevel"/>
    <w:tmpl w:val="BC5EF99A"/>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B2E12FF"/>
    <w:multiLevelType w:val="hybridMultilevel"/>
    <w:tmpl w:val="058406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0E67F62"/>
    <w:multiLevelType w:val="multilevel"/>
    <w:tmpl w:val="489283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77B22752"/>
    <w:multiLevelType w:val="hybridMultilevel"/>
    <w:tmpl w:val="9B2092C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97724088">
    <w:abstractNumId w:val="7"/>
  </w:num>
  <w:num w:numId="2" w16cid:durableId="791902204">
    <w:abstractNumId w:val="6"/>
  </w:num>
  <w:num w:numId="3" w16cid:durableId="1775199548">
    <w:abstractNumId w:val="13"/>
  </w:num>
  <w:num w:numId="4" w16cid:durableId="506024451">
    <w:abstractNumId w:val="16"/>
  </w:num>
  <w:num w:numId="5" w16cid:durableId="373578589">
    <w:abstractNumId w:val="1"/>
  </w:num>
  <w:num w:numId="6" w16cid:durableId="315257116">
    <w:abstractNumId w:val="10"/>
  </w:num>
  <w:num w:numId="7" w16cid:durableId="1132732">
    <w:abstractNumId w:val="15"/>
  </w:num>
  <w:num w:numId="8" w16cid:durableId="365520389">
    <w:abstractNumId w:val="15"/>
  </w:num>
  <w:num w:numId="9" w16cid:durableId="1782145442">
    <w:abstractNumId w:val="18"/>
  </w:num>
  <w:num w:numId="10" w16cid:durableId="2127575721">
    <w:abstractNumId w:val="0"/>
  </w:num>
  <w:num w:numId="11" w16cid:durableId="231240580">
    <w:abstractNumId w:val="8"/>
  </w:num>
  <w:num w:numId="12" w16cid:durableId="693456660">
    <w:abstractNumId w:val="19"/>
  </w:num>
  <w:num w:numId="13" w16cid:durableId="1579823759">
    <w:abstractNumId w:val="20"/>
  </w:num>
  <w:num w:numId="14" w16cid:durableId="1588272921">
    <w:abstractNumId w:val="9"/>
  </w:num>
  <w:num w:numId="15" w16cid:durableId="1652711923">
    <w:abstractNumId w:val="2"/>
  </w:num>
  <w:num w:numId="16" w16cid:durableId="1228807722">
    <w:abstractNumId w:val="4"/>
  </w:num>
  <w:num w:numId="17" w16cid:durableId="2090492750">
    <w:abstractNumId w:val="11"/>
  </w:num>
  <w:num w:numId="18" w16cid:durableId="880215596">
    <w:abstractNumId w:val="14"/>
  </w:num>
  <w:num w:numId="19" w16cid:durableId="1593510894">
    <w:abstractNumId w:val="17"/>
  </w:num>
  <w:num w:numId="20" w16cid:durableId="521166342">
    <w:abstractNumId w:val="12"/>
  </w:num>
  <w:num w:numId="21" w16cid:durableId="1450857931">
    <w:abstractNumId w:val="5"/>
  </w:num>
  <w:num w:numId="22" w16cid:durableId="10632578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022"/>
    <w:rsid w:val="000000E1"/>
    <w:rsid w:val="00002BC3"/>
    <w:rsid w:val="00002D88"/>
    <w:rsid w:val="00003085"/>
    <w:rsid w:val="00004C0D"/>
    <w:rsid w:val="00004C82"/>
    <w:rsid w:val="00005229"/>
    <w:rsid w:val="00006AD0"/>
    <w:rsid w:val="000115F3"/>
    <w:rsid w:val="000136A2"/>
    <w:rsid w:val="000147E7"/>
    <w:rsid w:val="00015D3A"/>
    <w:rsid w:val="00016FA4"/>
    <w:rsid w:val="00021E9D"/>
    <w:rsid w:val="00022E23"/>
    <w:rsid w:val="0002425D"/>
    <w:rsid w:val="0002532A"/>
    <w:rsid w:val="000255F6"/>
    <w:rsid w:val="00026996"/>
    <w:rsid w:val="0003164E"/>
    <w:rsid w:val="000322D9"/>
    <w:rsid w:val="00032DFA"/>
    <w:rsid w:val="00034056"/>
    <w:rsid w:val="00034245"/>
    <w:rsid w:val="00036EBE"/>
    <w:rsid w:val="0004256E"/>
    <w:rsid w:val="000448E0"/>
    <w:rsid w:val="000456AE"/>
    <w:rsid w:val="000519CF"/>
    <w:rsid w:val="0005224B"/>
    <w:rsid w:val="00063C29"/>
    <w:rsid w:val="0006434C"/>
    <w:rsid w:val="00065152"/>
    <w:rsid w:val="00066B7A"/>
    <w:rsid w:val="00070CB1"/>
    <w:rsid w:val="00071CEE"/>
    <w:rsid w:val="00072AE9"/>
    <w:rsid w:val="00073809"/>
    <w:rsid w:val="0007439B"/>
    <w:rsid w:val="00077D7B"/>
    <w:rsid w:val="00082EB9"/>
    <w:rsid w:val="000847F3"/>
    <w:rsid w:val="000915D2"/>
    <w:rsid w:val="00093E65"/>
    <w:rsid w:val="00095797"/>
    <w:rsid w:val="0009757D"/>
    <w:rsid w:val="000A135B"/>
    <w:rsid w:val="000A14A1"/>
    <w:rsid w:val="000A1BA0"/>
    <w:rsid w:val="000A2009"/>
    <w:rsid w:val="000A2B6D"/>
    <w:rsid w:val="000A3CB7"/>
    <w:rsid w:val="000A48B7"/>
    <w:rsid w:val="000A4D17"/>
    <w:rsid w:val="000A6037"/>
    <w:rsid w:val="000B1AA0"/>
    <w:rsid w:val="000B2099"/>
    <w:rsid w:val="000B478F"/>
    <w:rsid w:val="000B578C"/>
    <w:rsid w:val="000C0193"/>
    <w:rsid w:val="000C125B"/>
    <w:rsid w:val="000C21B1"/>
    <w:rsid w:val="000C2A43"/>
    <w:rsid w:val="000C2DC8"/>
    <w:rsid w:val="000C5CEB"/>
    <w:rsid w:val="000C5FA9"/>
    <w:rsid w:val="000C6321"/>
    <w:rsid w:val="000C7D32"/>
    <w:rsid w:val="000D0DCF"/>
    <w:rsid w:val="000D1179"/>
    <w:rsid w:val="000D2C9C"/>
    <w:rsid w:val="000D2D44"/>
    <w:rsid w:val="000D2FCF"/>
    <w:rsid w:val="000D40C3"/>
    <w:rsid w:val="000D515A"/>
    <w:rsid w:val="000D5636"/>
    <w:rsid w:val="000E01BB"/>
    <w:rsid w:val="000E09A2"/>
    <w:rsid w:val="000E2D89"/>
    <w:rsid w:val="000E4083"/>
    <w:rsid w:val="000E6606"/>
    <w:rsid w:val="000E6A0C"/>
    <w:rsid w:val="000E7044"/>
    <w:rsid w:val="000E7909"/>
    <w:rsid w:val="000E7B0D"/>
    <w:rsid w:val="000F1DC3"/>
    <w:rsid w:val="000F760B"/>
    <w:rsid w:val="00102D70"/>
    <w:rsid w:val="00104FE2"/>
    <w:rsid w:val="00107546"/>
    <w:rsid w:val="00110C33"/>
    <w:rsid w:val="0011275E"/>
    <w:rsid w:val="00112FB5"/>
    <w:rsid w:val="001146F3"/>
    <w:rsid w:val="00114D39"/>
    <w:rsid w:val="00115577"/>
    <w:rsid w:val="00120034"/>
    <w:rsid w:val="00127378"/>
    <w:rsid w:val="00127D86"/>
    <w:rsid w:val="00132022"/>
    <w:rsid w:val="00133791"/>
    <w:rsid w:val="00133EFF"/>
    <w:rsid w:val="00135DD8"/>
    <w:rsid w:val="001418E2"/>
    <w:rsid w:val="0014219B"/>
    <w:rsid w:val="001436EB"/>
    <w:rsid w:val="00146BF4"/>
    <w:rsid w:val="00146C5F"/>
    <w:rsid w:val="00147547"/>
    <w:rsid w:val="0014754F"/>
    <w:rsid w:val="0015304A"/>
    <w:rsid w:val="001568A6"/>
    <w:rsid w:val="0015718D"/>
    <w:rsid w:val="00161A56"/>
    <w:rsid w:val="00172199"/>
    <w:rsid w:val="00172D8E"/>
    <w:rsid w:val="0017440A"/>
    <w:rsid w:val="00176C98"/>
    <w:rsid w:val="0017773D"/>
    <w:rsid w:val="00177B13"/>
    <w:rsid w:val="00177C4A"/>
    <w:rsid w:val="00181382"/>
    <w:rsid w:val="00184C8E"/>
    <w:rsid w:val="00187AD3"/>
    <w:rsid w:val="00187DD5"/>
    <w:rsid w:val="001901B4"/>
    <w:rsid w:val="00191E95"/>
    <w:rsid w:val="001947E8"/>
    <w:rsid w:val="0019738F"/>
    <w:rsid w:val="0019798C"/>
    <w:rsid w:val="00197F69"/>
    <w:rsid w:val="001A3B32"/>
    <w:rsid w:val="001A6025"/>
    <w:rsid w:val="001A6EE1"/>
    <w:rsid w:val="001A7082"/>
    <w:rsid w:val="001A70E1"/>
    <w:rsid w:val="001B02D9"/>
    <w:rsid w:val="001B0949"/>
    <w:rsid w:val="001B1B36"/>
    <w:rsid w:val="001B1EAB"/>
    <w:rsid w:val="001B4029"/>
    <w:rsid w:val="001B4D63"/>
    <w:rsid w:val="001B61E8"/>
    <w:rsid w:val="001C0A44"/>
    <w:rsid w:val="001C4E7B"/>
    <w:rsid w:val="001C56E1"/>
    <w:rsid w:val="001C6111"/>
    <w:rsid w:val="001C6D88"/>
    <w:rsid w:val="001C75D4"/>
    <w:rsid w:val="001D124E"/>
    <w:rsid w:val="001D3B65"/>
    <w:rsid w:val="001D7ADE"/>
    <w:rsid w:val="001E20C9"/>
    <w:rsid w:val="001E6736"/>
    <w:rsid w:val="001F06D9"/>
    <w:rsid w:val="001F339C"/>
    <w:rsid w:val="001F46FD"/>
    <w:rsid w:val="001F505F"/>
    <w:rsid w:val="001F5796"/>
    <w:rsid w:val="001F6DFB"/>
    <w:rsid w:val="001F7243"/>
    <w:rsid w:val="001F7673"/>
    <w:rsid w:val="00200696"/>
    <w:rsid w:val="002006A9"/>
    <w:rsid w:val="002013EF"/>
    <w:rsid w:val="00203B9A"/>
    <w:rsid w:val="00204CB8"/>
    <w:rsid w:val="00204E97"/>
    <w:rsid w:val="002130BF"/>
    <w:rsid w:val="00213C02"/>
    <w:rsid w:val="00215751"/>
    <w:rsid w:val="00215916"/>
    <w:rsid w:val="00215FCF"/>
    <w:rsid w:val="002162CC"/>
    <w:rsid w:val="00217ABA"/>
    <w:rsid w:val="002212EC"/>
    <w:rsid w:val="00222226"/>
    <w:rsid w:val="002222AC"/>
    <w:rsid w:val="0023015E"/>
    <w:rsid w:val="00230B20"/>
    <w:rsid w:val="0023103D"/>
    <w:rsid w:val="00231F37"/>
    <w:rsid w:val="00234945"/>
    <w:rsid w:val="00235B83"/>
    <w:rsid w:val="00242806"/>
    <w:rsid w:val="00243978"/>
    <w:rsid w:val="00247A0A"/>
    <w:rsid w:val="002501B2"/>
    <w:rsid w:val="00250D40"/>
    <w:rsid w:val="002526B2"/>
    <w:rsid w:val="002545A2"/>
    <w:rsid w:val="00254B4C"/>
    <w:rsid w:val="002561C0"/>
    <w:rsid w:val="0025681E"/>
    <w:rsid w:val="002568D5"/>
    <w:rsid w:val="002601EE"/>
    <w:rsid w:val="002602ED"/>
    <w:rsid w:val="002604E7"/>
    <w:rsid w:val="0026262A"/>
    <w:rsid w:val="0026337F"/>
    <w:rsid w:val="00264AC7"/>
    <w:rsid w:val="00266DF2"/>
    <w:rsid w:val="00267196"/>
    <w:rsid w:val="002736F4"/>
    <w:rsid w:val="00274C82"/>
    <w:rsid w:val="0027640A"/>
    <w:rsid w:val="0027676C"/>
    <w:rsid w:val="00277F21"/>
    <w:rsid w:val="0028000A"/>
    <w:rsid w:val="00280D2F"/>
    <w:rsid w:val="00284FB1"/>
    <w:rsid w:val="00285D5E"/>
    <w:rsid w:val="002861B4"/>
    <w:rsid w:val="00286D64"/>
    <w:rsid w:val="0028770B"/>
    <w:rsid w:val="00292A90"/>
    <w:rsid w:val="00293DA6"/>
    <w:rsid w:val="00294F7B"/>
    <w:rsid w:val="002959F8"/>
    <w:rsid w:val="00295DAC"/>
    <w:rsid w:val="00297172"/>
    <w:rsid w:val="002A22C3"/>
    <w:rsid w:val="002A434D"/>
    <w:rsid w:val="002A4C75"/>
    <w:rsid w:val="002A75BD"/>
    <w:rsid w:val="002B0D20"/>
    <w:rsid w:val="002B0E9F"/>
    <w:rsid w:val="002B0EDE"/>
    <w:rsid w:val="002B10C2"/>
    <w:rsid w:val="002B1CFF"/>
    <w:rsid w:val="002B2F70"/>
    <w:rsid w:val="002B354E"/>
    <w:rsid w:val="002B645D"/>
    <w:rsid w:val="002B69AF"/>
    <w:rsid w:val="002B7EFB"/>
    <w:rsid w:val="002C1267"/>
    <w:rsid w:val="002C3774"/>
    <w:rsid w:val="002D10EF"/>
    <w:rsid w:val="002D1F68"/>
    <w:rsid w:val="002D47AE"/>
    <w:rsid w:val="002D4D84"/>
    <w:rsid w:val="002D720D"/>
    <w:rsid w:val="002E03D4"/>
    <w:rsid w:val="002E0428"/>
    <w:rsid w:val="002E32F6"/>
    <w:rsid w:val="002E3A84"/>
    <w:rsid w:val="002F0B0D"/>
    <w:rsid w:val="002F0D7C"/>
    <w:rsid w:val="002F1E14"/>
    <w:rsid w:val="002F2373"/>
    <w:rsid w:val="002F2843"/>
    <w:rsid w:val="002F2B5E"/>
    <w:rsid w:val="002F378B"/>
    <w:rsid w:val="002F3C71"/>
    <w:rsid w:val="002F4E47"/>
    <w:rsid w:val="002F532C"/>
    <w:rsid w:val="002F6729"/>
    <w:rsid w:val="002F7296"/>
    <w:rsid w:val="002F78C0"/>
    <w:rsid w:val="0030041A"/>
    <w:rsid w:val="00306AE3"/>
    <w:rsid w:val="00311F32"/>
    <w:rsid w:val="00312A43"/>
    <w:rsid w:val="00312EF6"/>
    <w:rsid w:val="00314B5B"/>
    <w:rsid w:val="00317196"/>
    <w:rsid w:val="0032015F"/>
    <w:rsid w:val="0032368F"/>
    <w:rsid w:val="00327F7F"/>
    <w:rsid w:val="00331384"/>
    <w:rsid w:val="003316D4"/>
    <w:rsid w:val="003333E3"/>
    <w:rsid w:val="00333DE8"/>
    <w:rsid w:val="00336F52"/>
    <w:rsid w:val="00341CF6"/>
    <w:rsid w:val="003428B3"/>
    <w:rsid w:val="003449D9"/>
    <w:rsid w:val="003453D5"/>
    <w:rsid w:val="003461FC"/>
    <w:rsid w:val="00351C8D"/>
    <w:rsid w:val="00351D82"/>
    <w:rsid w:val="00354D55"/>
    <w:rsid w:val="00355C2B"/>
    <w:rsid w:val="00356042"/>
    <w:rsid w:val="00357856"/>
    <w:rsid w:val="003602AD"/>
    <w:rsid w:val="003603AC"/>
    <w:rsid w:val="00360A9D"/>
    <w:rsid w:val="00361260"/>
    <w:rsid w:val="0036134C"/>
    <w:rsid w:val="00363BC8"/>
    <w:rsid w:val="00364C3F"/>
    <w:rsid w:val="00365ECE"/>
    <w:rsid w:val="00367A3F"/>
    <w:rsid w:val="00367E39"/>
    <w:rsid w:val="00370145"/>
    <w:rsid w:val="00372EA1"/>
    <w:rsid w:val="00375E0F"/>
    <w:rsid w:val="00376BDE"/>
    <w:rsid w:val="003773AA"/>
    <w:rsid w:val="003832CE"/>
    <w:rsid w:val="00383491"/>
    <w:rsid w:val="00383E57"/>
    <w:rsid w:val="00384AD0"/>
    <w:rsid w:val="00385329"/>
    <w:rsid w:val="00385A6C"/>
    <w:rsid w:val="0038731F"/>
    <w:rsid w:val="003879C3"/>
    <w:rsid w:val="00387B4A"/>
    <w:rsid w:val="0039113D"/>
    <w:rsid w:val="003926FC"/>
    <w:rsid w:val="00392BD0"/>
    <w:rsid w:val="00393061"/>
    <w:rsid w:val="00393580"/>
    <w:rsid w:val="00394C23"/>
    <w:rsid w:val="003961AE"/>
    <w:rsid w:val="00396EAB"/>
    <w:rsid w:val="00397579"/>
    <w:rsid w:val="00397C48"/>
    <w:rsid w:val="003A1DE5"/>
    <w:rsid w:val="003A63FD"/>
    <w:rsid w:val="003A656E"/>
    <w:rsid w:val="003A6B3F"/>
    <w:rsid w:val="003A6F19"/>
    <w:rsid w:val="003A7316"/>
    <w:rsid w:val="003A7A6D"/>
    <w:rsid w:val="003B39F1"/>
    <w:rsid w:val="003B5FF9"/>
    <w:rsid w:val="003B646D"/>
    <w:rsid w:val="003B6F4A"/>
    <w:rsid w:val="003C4507"/>
    <w:rsid w:val="003C498A"/>
    <w:rsid w:val="003C7082"/>
    <w:rsid w:val="003D08ED"/>
    <w:rsid w:val="003D1AB7"/>
    <w:rsid w:val="003D43E4"/>
    <w:rsid w:val="003D4CB9"/>
    <w:rsid w:val="003D4F06"/>
    <w:rsid w:val="003D502D"/>
    <w:rsid w:val="003D5986"/>
    <w:rsid w:val="003D5A56"/>
    <w:rsid w:val="003D6F82"/>
    <w:rsid w:val="003E08F9"/>
    <w:rsid w:val="003E1522"/>
    <w:rsid w:val="003E15E6"/>
    <w:rsid w:val="003E1940"/>
    <w:rsid w:val="003E3463"/>
    <w:rsid w:val="003E46F0"/>
    <w:rsid w:val="003E4E7C"/>
    <w:rsid w:val="003E5808"/>
    <w:rsid w:val="003E62EC"/>
    <w:rsid w:val="003E72F3"/>
    <w:rsid w:val="003F2143"/>
    <w:rsid w:val="003F271E"/>
    <w:rsid w:val="003F3878"/>
    <w:rsid w:val="0040295A"/>
    <w:rsid w:val="004039A3"/>
    <w:rsid w:val="004054F6"/>
    <w:rsid w:val="00407502"/>
    <w:rsid w:val="00407DD6"/>
    <w:rsid w:val="00407FBF"/>
    <w:rsid w:val="00413107"/>
    <w:rsid w:val="004135C3"/>
    <w:rsid w:val="00413BE0"/>
    <w:rsid w:val="00415006"/>
    <w:rsid w:val="004158DE"/>
    <w:rsid w:val="00416576"/>
    <w:rsid w:val="004219E5"/>
    <w:rsid w:val="004221EE"/>
    <w:rsid w:val="004236A9"/>
    <w:rsid w:val="00423D83"/>
    <w:rsid w:val="00424BB8"/>
    <w:rsid w:val="004260E4"/>
    <w:rsid w:val="004274DA"/>
    <w:rsid w:val="0042773E"/>
    <w:rsid w:val="0043045D"/>
    <w:rsid w:val="004323CA"/>
    <w:rsid w:val="004337BE"/>
    <w:rsid w:val="00434CEE"/>
    <w:rsid w:val="0043767A"/>
    <w:rsid w:val="00440FA2"/>
    <w:rsid w:val="00441B47"/>
    <w:rsid w:val="004475A5"/>
    <w:rsid w:val="004475EF"/>
    <w:rsid w:val="004509EB"/>
    <w:rsid w:val="00451081"/>
    <w:rsid w:val="00454154"/>
    <w:rsid w:val="004555F6"/>
    <w:rsid w:val="00456293"/>
    <w:rsid w:val="00456E4A"/>
    <w:rsid w:val="00461BF0"/>
    <w:rsid w:val="00461CFA"/>
    <w:rsid w:val="00465FE6"/>
    <w:rsid w:val="00466138"/>
    <w:rsid w:val="0046751C"/>
    <w:rsid w:val="00471114"/>
    <w:rsid w:val="004736A7"/>
    <w:rsid w:val="0047438B"/>
    <w:rsid w:val="0047440F"/>
    <w:rsid w:val="00475145"/>
    <w:rsid w:val="004773CC"/>
    <w:rsid w:val="00482549"/>
    <w:rsid w:val="00486904"/>
    <w:rsid w:val="00486B29"/>
    <w:rsid w:val="00490383"/>
    <w:rsid w:val="00494F7F"/>
    <w:rsid w:val="00495E4A"/>
    <w:rsid w:val="004967BB"/>
    <w:rsid w:val="00497338"/>
    <w:rsid w:val="004A17CE"/>
    <w:rsid w:val="004A5462"/>
    <w:rsid w:val="004A5CB4"/>
    <w:rsid w:val="004A7097"/>
    <w:rsid w:val="004B0C0A"/>
    <w:rsid w:val="004B1AEF"/>
    <w:rsid w:val="004B1B48"/>
    <w:rsid w:val="004B2826"/>
    <w:rsid w:val="004B4B3D"/>
    <w:rsid w:val="004B6675"/>
    <w:rsid w:val="004B679C"/>
    <w:rsid w:val="004B6DD9"/>
    <w:rsid w:val="004C0AD3"/>
    <w:rsid w:val="004C0E46"/>
    <w:rsid w:val="004C1227"/>
    <w:rsid w:val="004C1BE2"/>
    <w:rsid w:val="004C33CC"/>
    <w:rsid w:val="004C56B2"/>
    <w:rsid w:val="004C6276"/>
    <w:rsid w:val="004C6AC4"/>
    <w:rsid w:val="004D0715"/>
    <w:rsid w:val="004D4C9D"/>
    <w:rsid w:val="004D56AC"/>
    <w:rsid w:val="004D7780"/>
    <w:rsid w:val="004D7954"/>
    <w:rsid w:val="004E22C2"/>
    <w:rsid w:val="004E252D"/>
    <w:rsid w:val="004E371C"/>
    <w:rsid w:val="004E4986"/>
    <w:rsid w:val="004E4EF8"/>
    <w:rsid w:val="004E53A9"/>
    <w:rsid w:val="004E77BF"/>
    <w:rsid w:val="004F1FD8"/>
    <w:rsid w:val="004F2F6D"/>
    <w:rsid w:val="004F34B4"/>
    <w:rsid w:val="004F57C6"/>
    <w:rsid w:val="004F7FD0"/>
    <w:rsid w:val="0050108D"/>
    <w:rsid w:val="00501B25"/>
    <w:rsid w:val="005066FF"/>
    <w:rsid w:val="00506C97"/>
    <w:rsid w:val="005116F9"/>
    <w:rsid w:val="00512814"/>
    <w:rsid w:val="00512D33"/>
    <w:rsid w:val="005131F2"/>
    <w:rsid w:val="00513B3A"/>
    <w:rsid w:val="0051421C"/>
    <w:rsid w:val="00521253"/>
    <w:rsid w:val="0052195D"/>
    <w:rsid w:val="00522657"/>
    <w:rsid w:val="00525EDE"/>
    <w:rsid w:val="00526EB5"/>
    <w:rsid w:val="005270E8"/>
    <w:rsid w:val="00536856"/>
    <w:rsid w:val="00536D74"/>
    <w:rsid w:val="0053724F"/>
    <w:rsid w:val="00540056"/>
    <w:rsid w:val="005400CE"/>
    <w:rsid w:val="005403D2"/>
    <w:rsid w:val="00541340"/>
    <w:rsid w:val="005426A3"/>
    <w:rsid w:val="00542A1A"/>
    <w:rsid w:val="005434CE"/>
    <w:rsid w:val="005435BE"/>
    <w:rsid w:val="00544252"/>
    <w:rsid w:val="0054735A"/>
    <w:rsid w:val="005509EB"/>
    <w:rsid w:val="00550E90"/>
    <w:rsid w:val="005540AE"/>
    <w:rsid w:val="00556447"/>
    <w:rsid w:val="00560AA6"/>
    <w:rsid w:val="00560E55"/>
    <w:rsid w:val="00565433"/>
    <w:rsid w:val="005702A5"/>
    <w:rsid w:val="0057208E"/>
    <w:rsid w:val="00572D13"/>
    <w:rsid w:val="00572E66"/>
    <w:rsid w:val="005778CF"/>
    <w:rsid w:val="00582146"/>
    <w:rsid w:val="0058233A"/>
    <w:rsid w:val="0058460D"/>
    <w:rsid w:val="0058538D"/>
    <w:rsid w:val="00585711"/>
    <w:rsid w:val="00586A4F"/>
    <w:rsid w:val="00591507"/>
    <w:rsid w:val="00594B53"/>
    <w:rsid w:val="005A03AE"/>
    <w:rsid w:val="005A0AEA"/>
    <w:rsid w:val="005A0FC4"/>
    <w:rsid w:val="005A1A08"/>
    <w:rsid w:val="005A1C96"/>
    <w:rsid w:val="005A4A04"/>
    <w:rsid w:val="005A4B35"/>
    <w:rsid w:val="005A5F3D"/>
    <w:rsid w:val="005A665A"/>
    <w:rsid w:val="005B08D1"/>
    <w:rsid w:val="005B2C71"/>
    <w:rsid w:val="005B3047"/>
    <w:rsid w:val="005B370C"/>
    <w:rsid w:val="005B56C4"/>
    <w:rsid w:val="005B7BE3"/>
    <w:rsid w:val="005B7F46"/>
    <w:rsid w:val="005C1C29"/>
    <w:rsid w:val="005C26D1"/>
    <w:rsid w:val="005C501E"/>
    <w:rsid w:val="005C524E"/>
    <w:rsid w:val="005D0E51"/>
    <w:rsid w:val="005D27D9"/>
    <w:rsid w:val="005D65C8"/>
    <w:rsid w:val="005E1862"/>
    <w:rsid w:val="005E277A"/>
    <w:rsid w:val="005E5FA7"/>
    <w:rsid w:val="005E66C8"/>
    <w:rsid w:val="005E78DA"/>
    <w:rsid w:val="005F021C"/>
    <w:rsid w:val="005F0F11"/>
    <w:rsid w:val="005F1326"/>
    <w:rsid w:val="005F2A96"/>
    <w:rsid w:val="005F6F53"/>
    <w:rsid w:val="005F79D7"/>
    <w:rsid w:val="006029B1"/>
    <w:rsid w:val="00603A4D"/>
    <w:rsid w:val="00606D1D"/>
    <w:rsid w:val="00610EC5"/>
    <w:rsid w:val="00611FDD"/>
    <w:rsid w:val="00613A60"/>
    <w:rsid w:val="0061667F"/>
    <w:rsid w:val="0061740F"/>
    <w:rsid w:val="006210AB"/>
    <w:rsid w:val="00622DA8"/>
    <w:rsid w:val="00634225"/>
    <w:rsid w:val="00635114"/>
    <w:rsid w:val="00635631"/>
    <w:rsid w:val="00635EBE"/>
    <w:rsid w:val="00637A4E"/>
    <w:rsid w:val="006405FC"/>
    <w:rsid w:val="006419BD"/>
    <w:rsid w:val="00642853"/>
    <w:rsid w:val="00642DCF"/>
    <w:rsid w:val="006435CD"/>
    <w:rsid w:val="00644F2A"/>
    <w:rsid w:val="00646EEB"/>
    <w:rsid w:val="00650998"/>
    <w:rsid w:val="00650AE7"/>
    <w:rsid w:val="00652F82"/>
    <w:rsid w:val="006541DA"/>
    <w:rsid w:val="0065442B"/>
    <w:rsid w:val="00654723"/>
    <w:rsid w:val="006576E0"/>
    <w:rsid w:val="006618D1"/>
    <w:rsid w:val="00661CE5"/>
    <w:rsid w:val="00662307"/>
    <w:rsid w:val="006629D8"/>
    <w:rsid w:val="00663C2A"/>
    <w:rsid w:val="00664A7D"/>
    <w:rsid w:val="00664AEB"/>
    <w:rsid w:val="006665EC"/>
    <w:rsid w:val="0066668F"/>
    <w:rsid w:val="00666BE6"/>
    <w:rsid w:val="006710DD"/>
    <w:rsid w:val="006721D7"/>
    <w:rsid w:val="00674EE4"/>
    <w:rsid w:val="00675A3C"/>
    <w:rsid w:val="0067741C"/>
    <w:rsid w:val="00677C28"/>
    <w:rsid w:val="00682420"/>
    <w:rsid w:val="006907B5"/>
    <w:rsid w:val="00691538"/>
    <w:rsid w:val="00691DBE"/>
    <w:rsid w:val="00693E9F"/>
    <w:rsid w:val="00697E39"/>
    <w:rsid w:val="006A171A"/>
    <w:rsid w:val="006A2C1A"/>
    <w:rsid w:val="006A57D6"/>
    <w:rsid w:val="006A718F"/>
    <w:rsid w:val="006B0332"/>
    <w:rsid w:val="006B14E0"/>
    <w:rsid w:val="006B28E3"/>
    <w:rsid w:val="006B3593"/>
    <w:rsid w:val="006B3909"/>
    <w:rsid w:val="006B42DC"/>
    <w:rsid w:val="006B509B"/>
    <w:rsid w:val="006B71C5"/>
    <w:rsid w:val="006B76DD"/>
    <w:rsid w:val="006C1E88"/>
    <w:rsid w:val="006C35AD"/>
    <w:rsid w:val="006C72D1"/>
    <w:rsid w:val="006C75A3"/>
    <w:rsid w:val="006C7726"/>
    <w:rsid w:val="006D10B1"/>
    <w:rsid w:val="006D132F"/>
    <w:rsid w:val="006D28D1"/>
    <w:rsid w:val="006D3FAA"/>
    <w:rsid w:val="006D4EC2"/>
    <w:rsid w:val="006E1A81"/>
    <w:rsid w:val="006E23FA"/>
    <w:rsid w:val="006E41A9"/>
    <w:rsid w:val="006E4A31"/>
    <w:rsid w:val="006E4E9C"/>
    <w:rsid w:val="006E5675"/>
    <w:rsid w:val="006E6339"/>
    <w:rsid w:val="006F18D1"/>
    <w:rsid w:val="006F1C20"/>
    <w:rsid w:val="006F3415"/>
    <w:rsid w:val="006F4789"/>
    <w:rsid w:val="006F5510"/>
    <w:rsid w:val="006F8DA9"/>
    <w:rsid w:val="00700ADE"/>
    <w:rsid w:val="00704E18"/>
    <w:rsid w:val="00705739"/>
    <w:rsid w:val="00706479"/>
    <w:rsid w:val="00706672"/>
    <w:rsid w:val="0070697C"/>
    <w:rsid w:val="00707CA6"/>
    <w:rsid w:val="00710918"/>
    <w:rsid w:val="007120F8"/>
    <w:rsid w:val="007155C9"/>
    <w:rsid w:val="00716653"/>
    <w:rsid w:val="007231E5"/>
    <w:rsid w:val="00723F09"/>
    <w:rsid w:val="00724CC7"/>
    <w:rsid w:val="00725E69"/>
    <w:rsid w:val="00727261"/>
    <w:rsid w:val="00733BF4"/>
    <w:rsid w:val="007364A6"/>
    <w:rsid w:val="00736F00"/>
    <w:rsid w:val="0074033B"/>
    <w:rsid w:val="00741DEF"/>
    <w:rsid w:val="00743B60"/>
    <w:rsid w:val="00744BFD"/>
    <w:rsid w:val="00746C0C"/>
    <w:rsid w:val="007473A6"/>
    <w:rsid w:val="0074789F"/>
    <w:rsid w:val="00750783"/>
    <w:rsid w:val="00750CA5"/>
    <w:rsid w:val="00751B8A"/>
    <w:rsid w:val="00751BEA"/>
    <w:rsid w:val="00754674"/>
    <w:rsid w:val="00755029"/>
    <w:rsid w:val="00756209"/>
    <w:rsid w:val="007562FE"/>
    <w:rsid w:val="00756714"/>
    <w:rsid w:val="00757606"/>
    <w:rsid w:val="00757FDD"/>
    <w:rsid w:val="0076019F"/>
    <w:rsid w:val="00761E06"/>
    <w:rsid w:val="00763A33"/>
    <w:rsid w:val="00764005"/>
    <w:rsid w:val="0076414C"/>
    <w:rsid w:val="00764635"/>
    <w:rsid w:val="007658A6"/>
    <w:rsid w:val="0076707D"/>
    <w:rsid w:val="0077049B"/>
    <w:rsid w:val="007727C8"/>
    <w:rsid w:val="007732D5"/>
    <w:rsid w:val="007737D3"/>
    <w:rsid w:val="007740FA"/>
    <w:rsid w:val="00774B63"/>
    <w:rsid w:val="00776FBD"/>
    <w:rsid w:val="007770C6"/>
    <w:rsid w:val="007772E2"/>
    <w:rsid w:val="00783258"/>
    <w:rsid w:val="00784228"/>
    <w:rsid w:val="00785B99"/>
    <w:rsid w:val="00785D8B"/>
    <w:rsid w:val="007925EE"/>
    <w:rsid w:val="0079369F"/>
    <w:rsid w:val="00793C07"/>
    <w:rsid w:val="007955DF"/>
    <w:rsid w:val="00797668"/>
    <w:rsid w:val="007A0230"/>
    <w:rsid w:val="007A12B5"/>
    <w:rsid w:val="007A150C"/>
    <w:rsid w:val="007A1829"/>
    <w:rsid w:val="007A2749"/>
    <w:rsid w:val="007A2E84"/>
    <w:rsid w:val="007B3983"/>
    <w:rsid w:val="007B73A3"/>
    <w:rsid w:val="007B7AF8"/>
    <w:rsid w:val="007C118D"/>
    <w:rsid w:val="007C182F"/>
    <w:rsid w:val="007C33FF"/>
    <w:rsid w:val="007C3775"/>
    <w:rsid w:val="007C4358"/>
    <w:rsid w:val="007C4467"/>
    <w:rsid w:val="007C6E92"/>
    <w:rsid w:val="007C795E"/>
    <w:rsid w:val="007C7EA2"/>
    <w:rsid w:val="007D13CA"/>
    <w:rsid w:val="007D3333"/>
    <w:rsid w:val="007D667E"/>
    <w:rsid w:val="007D68DA"/>
    <w:rsid w:val="007D77FF"/>
    <w:rsid w:val="007E0A21"/>
    <w:rsid w:val="007E13F8"/>
    <w:rsid w:val="007E3482"/>
    <w:rsid w:val="007E58E9"/>
    <w:rsid w:val="007E6608"/>
    <w:rsid w:val="007E6719"/>
    <w:rsid w:val="007F44BD"/>
    <w:rsid w:val="007F4AB1"/>
    <w:rsid w:val="007F5778"/>
    <w:rsid w:val="007F6933"/>
    <w:rsid w:val="007F6CAA"/>
    <w:rsid w:val="00801231"/>
    <w:rsid w:val="008040EE"/>
    <w:rsid w:val="008070C8"/>
    <w:rsid w:val="0081234D"/>
    <w:rsid w:val="00812648"/>
    <w:rsid w:val="00813068"/>
    <w:rsid w:val="00813A94"/>
    <w:rsid w:val="00814893"/>
    <w:rsid w:val="008148AA"/>
    <w:rsid w:val="00816B80"/>
    <w:rsid w:val="00817C61"/>
    <w:rsid w:val="008205D7"/>
    <w:rsid w:val="00822C91"/>
    <w:rsid w:val="00824345"/>
    <w:rsid w:val="00825E1A"/>
    <w:rsid w:val="00826521"/>
    <w:rsid w:val="00827346"/>
    <w:rsid w:val="00831A21"/>
    <w:rsid w:val="00831C97"/>
    <w:rsid w:val="00831E04"/>
    <w:rsid w:val="00831FAB"/>
    <w:rsid w:val="00832CAC"/>
    <w:rsid w:val="00835A7B"/>
    <w:rsid w:val="00837056"/>
    <w:rsid w:val="008370C7"/>
    <w:rsid w:val="00842A0D"/>
    <w:rsid w:val="00842EF7"/>
    <w:rsid w:val="00846AD8"/>
    <w:rsid w:val="00850D7F"/>
    <w:rsid w:val="008535B9"/>
    <w:rsid w:val="00853A3F"/>
    <w:rsid w:val="00856E66"/>
    <w:rsid w:val="00857A00"/>
    <w:rsid w:val="00857A1C"/>
    <w:rsid w:val="00857FEB"/>
    <w:rsid w:val="008635B3"/>
    <w:rsid w:val="0086392F"/>
    <w:rsid w:val="008639F5"/>
    <w:rsid w:val="008649FB"/>
    <w:rsid w:val="00866265"/>
    <w:rsid w:val="008669D0"/>
    <w:rsid w:val="00867CDB"/>
    <w:rsid w:val="00871323"/>
    <w:rsid w:val="00874061"/>
    <w:rsid w:val="0087662E"/>
    <w:rsid w:val="00876642"/>
    <w:rsid w:val="008819CD"/>
    <w:rsid w:val="008831F9"/>
    <w:rsid w:val="00883982"/>
    <w:rsid w:val="00884256"/>
    <w:rsid w:val="00892DB9"/>
    <w:rsid w:val="0089658E"/>
    <w:rsid w:val="008A05A7"/>
    <w:rsid w:val="008A778F"/>
    <w:rsid w:val="008B3C75"/>
    <w:rsid w:val="008B6CFF"/>
    <w:rsid w:val="008B70E9"/>
    <w:rsid w:val="008B765C"/>
    <w:rsid w:val="008C2BF3"/>
    <w:rsid w:val="008C4F27"/>
    <w:rsid w:val="008C58B9"/>
    <w:rsid w:val="008C7B62"/>
    <w:rsid w:val="008D0BAE"/>
    <w:rsid w:val="008D12E9"/>
    <w:rsid w:val="008D1E56"/>
    <w:rsid w:val="008D1FE8"/>
    <w:rsid w:val="008D2881"/>
    <w:rsid w:val="008D3329"/>
    <w:rsid w:val="008D3D3E"/>
    <w:rsid w:val="008D3F54"/>
    <w:rsid w:val="008D4D8B"/>
    <w:rsid w:val="008D6CC6"/>
    <w:rsid w:val="008D73AD"/>
    <w:rsid w:val="008D7862"/>
    <w:rsid w:val="008E138C"/>
    <w:rsid w:val="008E1ACB"/>
    <w:rsid w:val="008E1BB4"/>
    <w:rsid w:val="008E207A"/>
    <w:rsid w:val="008E2366"/>
    <w:rsid w:val="008E30B4"/>
    <w:rsid w:val="008E335C"/>
    <w:rsid w:val="008E3883"/>
    <w:rsid w:val="008E3C5F"/>
    <w:rsid w:val="008E3FFE"/>
    <w:rsid w:val="008E4418"/>
    <w:rsid w:val="008E4AB1"/>
    <w:rsid w:val="008E4F2E"/>
    <w:rsid w:val="008E4F34"/>
    <w:rsid w:val="008E5438"/>
    <w:rsid w:val="008E543E"/>
    <w:rsid w:val="008E766D"/>
    <w:rsid w:val="008E7B38"/>
    <w:rsid w:val="008F3148"/>
    <w:rsid w:val="008F3C60"/>
    <w:rsid w:val="008F4CA8"/>
    <w:rsid w:val="008F5D04"/>
    <w:rsid w:val="008F634D"/>
    <w:rsid w:val="008F64F4"/>
    <w:rsid w:val="008F7B5F"/>
    <w:rsid w:val="0090098F"/>
    <w:rsid w:val="00903DC1"/>
    <w:rsid w:val="00904E6A"/>
    <w:rsid w:val="0090633D"/>
    <w:rsid w:val="009068F4"/>
    <w:rsid w:val="00907ABF"/>
    <w:rsid w:val="00911693"/>
    <w:rsid w:val="009154AF"/>
    <w:rsid w:val="00922A7F"/>
    <w:rsid w:val="0092324F"/>
    <w:rsid w:val="00924E70"/>
    <w:rsid w:val="00930A8D"/>
    <w:rsid w:val="00930E4C"/>
    <w:rsid w:val="00931530"/>
    <w:rsid w:val="009331B2"/>
    <w:rsid w:val="00934F50"/>
    <w:rsid w:val="0093520E"/>
    <w:rsid w:val="00935EC1"/>
    <w:rsid w:val="00936584"/>
    <w:rsid w:val="00937337"/>
    <w:rsid w:val="00943F31"/>
    <w:rsid w:val="009456A6"/>
    <w:rsid w:val="0094780D"/>
    <w:rsid w:val="00947F00"/>
    <w:rsid w:val="00950312"/>
    <w:rsid w:val="00950F0A"/>
    <w:rsid w:val="00951826"/>
    <w:rsid w:val="00951A3B"/>
    <w:rsid w:val="00956F80"/>
    <w:rsid w:val="009579DC"/>
    <w:rsid w:val="00961EE9"/>
    <w:rsid w:val="0096559C"/>
    <w:rsid w:val="00970E48"/>
    <w:rsid w:val="00971F1A"/>
    <w:rsid w:val="0097431A"/>
    <w:rsid w:val="0097581D"/>
    <w:rsid w:val="00981106"/>
    <w:rsid w:val="00982B0C"/>
    <w:rsid w:val="0098552A"/>
    <w:rsid w:val="00986D77"/>
    <w:rsid w:val="009874FC"/>
    <w:rsid w:val="00987690"/>
    <w:rsid w:val="00987C32"/>
    <w:rsid w:val="0099200B"/>
    <w:rsid w:val="0099301B"/>
    <w:rsid w:val="00993209"/>
    <w:rsid w:val="0099380D"/>
    <w:rsid w:val="00993D9D"/>
    <w:rsid w:val="0099674B"/>
    <w:rsid w:val="00996897"/>
    <w:rsid w:val="009977AB"/>
    <w:rsid w:val="009A1DB3"/>
    <w:rsid w:val="009A1FE6"/>
    <w:rsid w:val="009A3105"/>
    <w:rsid w:val="009A40EA"/>
    <w:rsid w:val="009A4347"/>
    <w:rsid w:val="009A51B4"/>
    <w:rsid w:val="009A54D6"/>
    <w:rsid w:val="009A77F8"/>
    <w:rsid w:val="009B1F68"/>
    <w:rsid w:val="009B289F"/>
    <w:rsid w:val="009B3188"/>
    <w:rsid w:val="009B4F67"/>
    <w:rsid w:val="009B7C8C"/>
    <w:rsid w:val="009C7EE7"/>
    <w:rsid w:val="009D02D9"/>
    <w:rsid w:val="009D0BD3"/>
    <w:rsid w:val="009D396E"/>
    <w:rsid w:val="009D3981"/>
    <w:rsid w:val="009D41A9"/>
    <w:rsid w:val="009D44CE"/>
    <w:rsid w:val="009D514D"/>
    <w:rsid w:val="009D57C8"/>
    <w:rsid w:val="009E029A"/>
    <w:rsid w:val="009E2CA2"/>
    <w:rsid w:val="009E2EAD"/>
    <w:rsid w:val="009E52DB"/>
    <w:rsid w:val="009E6B13"/>
    <w:rsid w:val="009E7F29"/>
    <w:rsid w:val="009F14E8"/>
    <w:rsid w:val="009F330F"/>
    <w:rsid w:val="009F4553"/>
    <w:rsid w:val="009F4BA2"/>
    <w:rsid w:val="009F6617"/>
    <w:rsid w:val="009F71AA"/>
    <w:rsid w:val="009F7D82"/>
    <w:rsid w:val="00A01564"/>
    <w:rsid w:val="00A03D0E"/>
    <w:rsid w:val="00A044FD"/>
    <w:rsid w:val="00A04732"/>
    <w:rsid w:val="00A06AE6"/>
    <w:rsid w:val="00A07625"/>
    <w:rsid w:val="00A07E59"/>
    <w:rsid w:val="00A11D09"/>
    <w:rsid w:val="00A125CC"/>
    <w:rsid w:val="00A127C0"/>
    <w:rsid w:val="00A128D0"/>
    <w:rsid w:val="00A13066"/>
    <w:rsid w:val="00A176C8"/>
    <w:rsid w:val="00A20678"/>
    <w:rsid w:val="00A214A5"/>
    <w:rsid w:val="00A21A32"/>
    <w:rsid w:val="00A22175"/>
    <w:rsid w:val="00A22612"/>
    <w:rsid w:val="00A22B11"/>
    <w:rsid w:val="00A234F9"/>
    <w:rsid w:val="00A24DC6"/>
    <w:rsid w:val="00A25C34"/>
    <w:rsid w:val="00A25CC6"/>
    <w:rsid w:val="00A27E3A"/>
    <w:rsid w:val="00A330D9"/>
    <w:rsid w:val="00A335A6"/>
    <w:rsid w:val="00A349FA"/>
    <w:rsid w:val="00A34D4B"/>
    <w:rsid w:val="00A35A19"/>
    <w:rsid w:val="00A37BBE"/>
    <w:rsid w:val="00A411C4"/>
    <w:rsid w:val="00A41C8F"/>
    <w:rsid w:val="00A42390"/>
    <w:rsid w:val="00A44855"/>
    <w:rsid w:val="00A46A77"/>
    <w:rsid w:val="00A53F97"/>
    <w:rsid w:val="00A5482E"/>
    <w:rsid w:val="00A54A33"/>
    <w:rsid w:val="00A56A08"/>
    <w:rsid w:val="00A60A9B"/>
    <w:rsid w:val="00A60E33"/>
    <w:rsid w:val="00A60FED"/>
    <w:rsid w:val="00A61566"/>
    <w:rsid w:val="00A62B7A"/>
    <w:rsid w:val="00A652CA"/>
    <w:rsid w:val="00A6601A"/>
    <w:rsid w:val="00A6618D"/>
    <w:rsid w:val="00A6734B"/>
    <w:rsid w:val="00A67680"/>
    <w:rsid w:val="00A67AAA"/>
    <w:rsid w:val="00A72071"/>
    <w:rsid w:val="00A72AD5"/>
    <w:rsid w:val="00A72D51"/>
    <w:rsid w:val="00A73D31"/>
    <w:rsid w:val="00A74216"/>
    <w:rsid w:val="00A74965"/>
    <w:rsid w:val="00A82FE7"/>
    <w:rsid w:val="00A866F1"/>
    <w:rsid w:val="00A87F5F"/>
    <w:rsid w:val="00A918A9"/>
    <w:rsid w:val="00A9270E"/>
    <w:rsid w:val="00A9371A"/>
    <w:rsid w:val="00A95637"/>
    <w:rsid w:val="00A96291"/>
    <w:rsid w:val="00A972F8"/>
    <w:rsid w:val="00A9775B"/>
    <w:rsid w:val="00AA1055"/>
    <w:rsid w:val="00AA167D"/>
    <w:rsid w:val="00AA4426"/>
    <w:rsid w:val="00AA454F"/>
    <w:rsid w:val="00AA4A8F"/>
    <w:rsid w:val="00AA604D"/>
    <w:rsid w:val="00AA746B"/>
    <w:rsid w:val="00AB43BC"/>
    <w:rsid w:val="00AB615F"/>
    <w:rsid w:val="00AC0A9D"/>
    <w:rsid w:val="00AC3425"/>
    <w:rsid w:val="00AC4592"/>
    <w:rsid w:val="00AD0D62"/>
    <w:rsid w:val="00AD12F8"/>
    <w:rsid w:val="00AD182B"/>
    <w:rsid w:val="00AD1BC4"/>
    <w:rsid w:val="00AD1DAA"/>
    <w:rsid w:val="00AD21F7"/>
    <w:rsid w:val="00AD3248"/>
    <w:rsid w:val="00AD3722"/>
    <w:rsid w:val="00AD5DB7"/>
    <w:rsid w:val="00AD6A0F"/>
    <w:rsid w:val="00AD6D0B"/>
    <w:rsid w:val="00AE3466"/>
    <w:rsid w:val="00AE39E1"/>
    <w:rsid w:val="00AE3DDB"/>
    <w:rsid w:val="00AE4CDA"/>
    <w:rsid w:val="00AE5C75"/>
    <w:rsid w:val="00AF113B"/>
    <w:rsid w:val="00AF374A"/>
    <w:rsid w:val="00AF400D"/>
    <w:rsid w:val="00AF413E"/>
    <w:rsid w:val="00AF48D1"/>
    <w:rsid w:val="00AF6AB1"/>
    <w:rsid w:val="00AF6D03"/>
    <w:rsid w:val="00AF7E7F"/>
    <w:rsid w:val="00B0033F"/>
    <w:rsid w:val="00B00B40"/>
    <w:rsid w:val="00B03E17"/>
    <w:rsid w:val="00B10701"/>
    <w:rsid w:val="00B1187B"/>
    <w:rsid w:val="00B127BD"/>
    <w:rsid w:val="00B12938"/>
    <w:rsid w:val="00B14A6A"/>
    <w:rsid w:val="00B153DA"/>
    <w:rsid w:val="00B165AE"/>
    <w:rsid w:val="00B1747C"/>
    <w:rsid w:val="00B21730"/>
    <w:rsid w:val="00B2662D"/>
    <w:rsid w:val="00B27D02"/>
    <w:rsid w:val="00B31292"/>
    <w:rsid w:val="00B31BAF"/>
    <w:rsid w:val="00B32832"/>
    <w:rsid w:val="00B32D01"/>
    <w:rsid w:val="00B33030"/>
    <w:rsid w:val="00B33BDE"/>
    <w:rsid w:val="00B35A0F"/>
    <w:rsid w:val="00B35CF1"/>
    <w:rsid w:val="00B37232"/>
    <w:rsid w:val="00B409CC"/>
    <w:rsid w:val="00B40A2D"/>
    <w:rsid w:val="00B41C40"/>
    <w:rsid w:val="00B466E4"/>
    <w:rsid w:val="00B47182"/>
    <w:rsid w:val="00B4726F"/>
    <w:rsid w:val="00B5038F"/>
    <w:rsid w:val="00B50745"/>
    <w:rsid w:val="00B51794"/>
    <w:rsid w:val="00B553D3"/>
    <w:rsid w:val="00B55B09"/>
    <w:rsid w:val="00B55D73"/>
    <w:rsid w:val="00B57029"/>
    <w:rsid w:val="00B6104B"/>
    <w:rsid w:val="00B614FE"/>
    <w:rsid w:val="00B61AC5"/>
    <w:rsid w:val="00B633FD"/>
    <w:rsid w:val="00B64003"/>
    <w:rsid w:val="00B67450"/>
    <w:rsid w:val="00B70194"/>
    <w:rsid w:val="00B725B5"/>
    <w:rsid w:val="00B73600"/>
    <w:rsid w:val="00B74E5C"/>
    <w:rsid w:val="00B775CD"/>
    <w:rsid w:val="00B77CF2"/>
    <w:rsid w:val="00B8096E"/>
    <w:rsid w:val="00B82243"/>
    <w:rsid w:val="00B82558"/>
    <w:rsid w:val="00B83B06"/>
    <w:rsid w:val="00B8785B"/>
    <w:rsid w:val="00B928B4"/>
    <w:rsid w:val="00B92E08"/>
    <w:rsid w:val="00B93578"/>
    <w:rsid w:val="00B95B6C"/>
    <w:rsid w:val="00BA287F"/>
    <w:rsid w:val="00BA3967"/>
    <w:rsid w:val="00BA609D"/>
    <w:rsid w:val="00BB0059"/>
    <w:rsid w:val="00BB1005"/>
    <w:rsid w:val="00BB2204"/>
    <w:rsid w:val="00BB274B"/>
    <w:rsid w:val="00BB501D"/>
    <w:rsid w:val="00BB5BFA"/>
    <w:rsid w:val="00BB5FE3"/>
    <w:rsid w:val="00BB710C"/>
    <w:rsid w:val="00BC2255"/>
    <w:rsid w:val="00BC2602"/>
    <w:rsid w:val="00BC38A7"/>
    <w:rsid w:val="00BC509D"/>
    <w:rsid w:val="00BC560A"/>
    <w:rsid w:val="00BC6ACF"/>
    <w:rsid w:val="00BD0F02"/>
    <w:rsid w:val="00BD1DB9"/>
    <w:rsid w:val="00BD3BF1"/>
    <w:rsid w:val="00BD6376"/>
    <w:rsid w:val="00BD6442"/>
    <w:rsid w:val="00BD7223"/>
    <w:rsid w:val="00BD7607"/>
    <w:rsid w:val="00BD7A46"/>
    <w:rsid w:val="00BE2BE5"/>
    <w:rsid w:val="00BE30F2"/>
    <w:rsid w:val="00BE779F"/>
    <w:rsid w:val="00BE7B64"/>
    <w:rsid w:val="00BE7DFF"/>
    <w:rsid w:val="00BF0E63"/>
    <w:rsid w:val="00BF3FDF"/>
    <w:rsid w:val="00BF452C"/>
    <w:rsid w:val="00BF55D4"/>
    <w:rsid w:val="00BF5EB7"/>
    <w:rsid w:val="00C022C4"/>
    <w:rsid w:val="00C0354F"/>
    <w:rsid w:val="00C06380"/>
    <w:rsid w:val="00C06D08"/>
    <w:rsid w:val="00C075C2"/>
    <w:rsid w:val="00C10F59"/>
    <w:rsid w:val="00C1173E"/>
    <w:rsid w:val="00C11D33"/>
    <w:rsid w:val="00C11D85"/>
    <w:rsid w:val="00C122E1"/>
    <w:rsid w:val="00C1354B"/>
    <w:rsid w:val="00C14B98"/>
    <w:rsid w:val="00C219DB"/>
    <w:rsid w:val="00C22F45"/>
    <w:rsid w:val="00C246B8"/>
    <w:rsid w:val="00C25394"/>
    <w:rsid w:val="00C278A1"/>
    <w:rsid w:val="00C332E6"/>
    <w:rsid w:val="00C33697"/>
    <w:rsid w:val="00C33AB7"/>
    <w:rsid w:val="00C33D26"/>
    <w:rsid w:val="00C355B2"/>
    <w:rsid w:val="00C359B9"/>
    <w:rsid w:val="00C374C9"/>
    <w:rsid w:val="00C415DC"/>
    <w:rsid w:val="00C42F68"/>
    <w:rsid w:val="00C46EF0"/>
    <w:rsid w:val="00C47178"/>
    <w:rsid w:val="00C502FC"/>
    <w:rsid w:val="00C5156C"/>
    <w:rsid w:val="00C5398C"/>
    <w:rsid w:val="00C56BE9"/>
    <w:rsid w:val="00C5752E"/>
    <w:rsid w:val="00C57C7F"/>
    <w:rsid w:val="00C60CF0"/>
    <w:rsid w:val="00C62D81"/>
    <w:rsid w:val="00C62F86"/>
    <w:rsid w:val="00C7061B"/>
    <w:rsid w:val="00C707DE"/>
    <w:rsid w:val="00C73EFC"/>
    <w:rsid w:val="00C7769D"/>
    <w:rsid w:val="00C8046F"/>
    <w:rsid w:val="00C81E19"/>
    <w:rsid w:val="00C82EAD"/>
    <w:rsid w:val="00C8388D"/>
    <w:rsid w:val="00C83B01"/>
    <w:rsid w:val="00C86C47"/>
    <w:rsid w:val="00C93519"/>
    <w:rsid w:val="00C9388E"/>
    <w:rsid w:val="00C9419E"/>
    <w:rsid w:val="00C97938"/>
    <w:rsid w:val="00CA0B34"/>
    <w:rsid w:val="00CA33E0"/>
    <w:rsid w:val="00CA3648"/>
    <w:rsid w:val="00CA5077"/>
    <w:rsid w:val="00CA6BCB"/>
    <w:rsid w:val="00CB1D02"/>
    <w:rsid w:val="00CB2328"/>
    <w:rsid w:val="00CB33B2"/>
    <w:rsid w:val="00CB3732"/>
    <w:rsid w:val="00CB62A9"/>
    <w:rsid w:val="00CB645C"/>
    <w:rsid w:val="00CB6B22"/>
    <w:rsid w:val="00CC2C75"/>
    <w:rsid w:val="00CC428F"/>
    <w:rsid w:val="00CC580D"/>
    <w:rsid w:val="00CC584C"/>
    <w:rsid w:val="00CC7021"/>
    <w:rsid w:val="00CC716A"/>
    <w:rsid w:val="00CD0B08"/>
    <w:rsid w:val="00CD1437"/>
    <w:rsid w:val="00CD2DDE"/>
    <w:rsid w:val="00CD46ED"/>
    <w:rsid w:val="00CD478A"/>
    <w:rsid w:val="00CD4A39"/>
    <w:rsid w:val="00CD7AEC"/>
    <w:rsid w:val="00CE006E"/>
    <w:rsid w:val="00CE2EA3"/>
    <w:rsid w:val="00CE3E3C"/>
    <w:rsid w:val="00CE41DB"/>
    <w:rsid w:val="00CE45FE"/>
    <w:rsid w:val="00CE4E87"/>
    <w:rsid w:val="00CE62A4"/>
    <w:rsid w:val="00CE656A"/>
    <w:rsid w:val="00CE7243"/>
    <w:rsid w:val="00CF0F10"/>
    <w:rsid w:val="00CF1CFC"/>
    <w:rsid w:val="00CF36D5"/>
    <w:rsid w:val="00CF4816"/>
    <w:rsid w:val="00CF4D54"/>
    <w:rsid w:val="00D04790"/>
    <w:rsid w:val="00D048E3"/>
    <w:rsid w:val="00D06251"/>
    <w:rsid w:val="00D06534"/>
    <w:rsid w:val="00D066B3"/>
    <w:rsid w:val="00D10256"/>
    <w:rsid w:val="00D14B61"/>
    <w:rsid w:val="00D1708F"/>
    <w:rsid w:val="00D17141"/>
    <w:rsid w:val="00D2131C"/>
    <w:rsid w:val="00D21423"/>
    <w:rsid w:val="00D21B73"/>
    <w:rsid w:val="00D24DF4"/>
    <w:rsid w:val="00D25BC1"/>
    <w:rsid w:val="00D2687B"/>
    <w:rsid w:val="00D3096A"/>
    <w:rsid w:val="00D330D7"/>
    <w:rsid w:val="00D33861"/>
    <w:rsid w:val="00D33D85"/>
    <w:rsid w:val="00D415D0"/>
    <w:rsid w:val="00D433F2"/>
    <w:rsid w:val="00D44647"/>
    <w:rsid w:val="00D449C4"/>
    <w:rsid w:val="00D46BC7"/>
    <w:rsid w:val="00D47434"/>
    <w:rsid w:val="00D47473"/>
    <w:rsid w:val="00D50CCA"/>
    <w:rsid w:val="00D514A9"/>
    <w:rsid w:val="00D5152C"/>
    <w:rsid w:val="00D51E65"/>
    <w:rsid w:val="00D531EC"/>
    <w:rsid w:val="00D53A9A"/>
    <w:rsid w:val="00D55BB6"/>
    <w:rsid w:val="00D56B53"/>
    <w:rsid w:val="00D57171"/>
    <w:rsid w:val="00D6234B"/>
    <w:rsid w:val="00D62AA7"/>
    <w:rsid w:val="00D62BAC"/>
    <w:rsid w:val="00D6321F"/>
    <w:rsid w:val="00D6440E"/>
    <w:rsid w:val="00D6768E"/>
    <w:rsid w:val="00D70272"/>
    <w:rsid w:val="00D757F6"/>
    <w:rsid w:val="00D759F9"/>
    <w:rsid w:val="00D75ECF"/>
    <w:rsid w:val="00D776E5"/>
    <w:rsid w:val="00D77F49"/>
    <w:rsid w:val="00D8151B"/>
    <w:rsid w:val="00D82C08"/>
    <w:rsid w:val="00D82D8E"/>
    <w:rsid w:val="00D873BA"/>
    <w:rsid w:val="00D912D4"/>
    <w:rsid w:val="00D922E4"/>
    <w:rsid w:val="00D953BC"/>
    <w:rsid w:val="00D96514"/>
    <w:rsid w:val="00D96FEB"/>
    <w:rsid w:val="00DA17DB"/>
    <w:rsid w:val="00DA2654"/>
    <w:rsid w:val="00DA282F"/>
    <w:rsid w:val="00DA2924"/>
    <w:rsid w:val="00DA2C08"/>
    <w:rsid w:val="00DA376C"/>
    <w:rsid w:val="00DA4D84"/>
    <w:rsid w:val="00DA569C"/>
    <w:rsid w:val="00DA6B78"/>
    <w:rsid w:val="00DB2828"/>
    <w:rsid w:val="00DB3BDC"/>
    <w:rsid w:val="00DB4016"/>
    <w:rsid w:val="00DB5288"/>
    <w:rsid w:val="00DB70AF"/>
    <w:rsid w:val="00DB7BF7"/>
    <w:rsid w:val="00DC0637"/>
    <w:rsid w:val="00DC104B"/>
    <w:rsid w:val="00DC135E"/>
    <w:rsid w:val="00DC19C5"/>
    <w:rsid w:val="00DC351E"/>
    <w:rsid w:val="00DC473A"/>
    <w:rsid w:val="00DC686C"/>
    <w:rsid w:val="00DC694B"/>
    <w:rsid w:val="00DC7954"/>
    <w:rsid w:val="00DD0294"/>
    <w:rsid w:val="00DD2AAD"/>
    <w:rsid w:val="00DD47FE"/>
    <w:rsid w:val="00DD5B5C"/>
    <w:rsid w:val="00DD652D"/>
    <w:rsid w:val="00DE2A2C"/>
    <w:rsid w:val="00DE6888"/>
    <w:rsid w:val="00DF2074"/>
    <w:rsid w:val="00DF31B6"/>
    <w:rsid w:val="00DF3F49"/>
    <w:rsid w:val="00DF49E5"/>
    <w:rsid w:val="00DF5041"/>
    <w:rsid w:val="00DF568F"/>
    <w:rsid w:val="00DF5B11"/>
    <w:rsid w:val="00E0072E"/>
    <w:rsid w:val="00E00F11"/>
    <w:rsid w:val="00E02CEE"/>
    <w:rsid w:val="00E03B52"/>
    <w:rsid w:val="00E04A77"/>
    <w:rsid w:val="00E0612B"/>
    <w:rsid w:val="00E1051A"/>
    <w:rsid w:val="00E11219"/>
    <w:rsid w:val="00E12044"/>
    <w:rsid w:val="00E121D1"/>
    <w:rsid w:val="00E1283C"/>
    <w:rsid w:val="00E1289C"/>
    <w:rsid w:val="00E145F0"/>
    <w:rsid w:val="00E149BC"/>
    <w:rsid w:val="00E233D0"/>
    <w:rsid w:val="00E255F0"/>
    <w:rsid w:val="00E27333"/>
    <w:rsid w:val="00E340E1"/>
    <w:rsid w:val="00E346EB"/>
    <w:rsid w:val="00E352DC"/>
    <w:rsid w:val="00E401EC"/>
    <w:rsid w:val="00E4049D"/>
    <w:rsid w:val="00E43C73"/>
    <w:rsid w:val="00E43EB6"/>
    <w:rsid w:val="00E44D51"/>
    <w:rsid w:val="00E52857"/>
    <w:rsid w:val="00E532FD"/>
    <w:rsid w:val="00E53749"/>
    <w:rsid w:val="00E5632A"/>
    <w:rsid w:val="00E56E79"/>
    <w:rsid w:val="00E61AA0"/>
    <w:rsid w:val="00E61D2E"/>
    <w:rsid w:val="00E65B58"/>
    <w:rsid w:val="00E7126F"/>
    <w:rsid w:val="00E72EBC"/>
    <w:rsid w:val="00E731C7"/>
    <w:rsid w:val="00E738C0"/>
    <w:rsid w:val="00E73B31"/>
    <w:rsid w:val="00E74911"/>
    <w:rsid w:val="00E7576C"/>
    <w:rsid w:val="00E758BE"/>
    <w:rsid w:val="00E806C9"/>
    <w:rsid w:val="00E81EC4"/>
    <w:rsid w:val="00E82253"/>
    <w:rsid w:val="00E82C1D"/>
    <w:rsid w:val="00E8487E"/>
    <w:rsid w:val="00E8735B"/>
    <w:rsid w:val="00E879A1"/>
    <w:rsid w:val="00E905F2"/>
    <w:rsid w:val="00E90A41"/>
    <w:rsid w:val="00E91CC0"/>
    <w:rsid w:val="00E9283A"/>
    <w:rsid w:val="00E933D6"/>
    <w:rsid w:val="00E9611C"/>
    <w:rsid w:val="00E96340"/>
    <w:rsid w:val="00E9702C"/>
    <w:rsid w:val="00E978BA"/>
    <w:rsid w:val="00EA19B1"/>
    <w:rsid w:val="00EA268B"/>
    <w:rsid w:val="00EA32C1"/>
    <w:rsid w:val="00EA39EF"/>
    <w:rsid w:val="00EA4D83"/>
    <w:rsid w:val="00EA768D"/>
    <w:rsid w:val="00EB0544"/>
    <w:rsid w:val="00EB29F4"/>
    <w:rsid w:val="00EB30FA"/>
    <w:rsid w:val="00EB5A03"/>
    <w:rsid w:val="00EB62FF"/>
    <w:rsid w:val="00EC09AA"/>
    <w:rsid w:val="00EC09F0"/>
    <w:rsid w:val="00EC7125"/>
    <w:rsid w:val="00EC7CBF"/>
    <w:rsid w:val="00ED1547"/>
    <w:rsid w:val="00ED257D"/>
    <w:rsid w:val="00ED4F71"/>
    <w:rsid w:val="00ED7129"/>
    <w:rsid w:val="00ED7320"/>
    <w:rsid w:val="00EE1D00"/>
    <w:rsid w:val="00EE2293"/>
    <w:rsid w:val="00EE255B"/>
    <w:rsid w:val="00EE2918"/>
    <w:rsid w:val="00EE2CCF"/>
    <w:rsid w:val="00EE3F42"/>
    <w:rsid w:val="00EE6C87"/>
    <w:rsid w:val="00EE6DB7"/>
    <w:rsid w:val="00EF5733"/>
    <w:rsid w:val="00EF6750"/>
    <w:rsid w:val="00EF6E78"/>
    <w:rsid w:val="00F00221"/>
    <w:rsid w:val="00F0154B"/>
    <w:rsid w:val="00F02D03"/>
    <w:rsid w:val="00F033CE"/>
    <w:rsid w:val="00F04B39"/>
    <w:rsid w:val="00F1311F"/>
    <w:rsid w:val="00F157DC"/>
    <w:rsid w:val="00F15FC9"/>
    <w:rsid w:val="00F16270"/>
    <w:rsid w:val="00F238A0"/>
    <w:rsid w:val="00F248E3"/>
    <w:rsid w:val="00F2645D"/>
    <w:rsid w:val="00F26BC1"/>
    <w:rsid w:val="00F27303"/>
    <w:rsid w:val="00F32330"/>
    <w:rsid w:val="00F33997"/>
    <w:rsid w:val="00F36825"/>
    <w:rsid w:val="00F37207"/>
    <w:rsid w:val="00F37267"/>
    <w:rsid w:val="00F37697"/>
    <w:rsid w:val="00F416C8"/>
    <w:rsid w:val="00F430CE"/>
    <w:rsid w:val="00F439DD"/>
    <w:rsid w:val="00F4437B"/>
    <w:rsid w:val="00F4496E"/>
    <w:rsid w:val="00F515A9"/>
    <w:rsid w:val="00F570C0"/>
    <w:rsid w:val="00F60F73"/>
    <w:rsid w:val="00F64638"/>
    <w:rsid w:val="00F65004"/>
    <w:rsid w:val="00F73C8A"/>
    <w:rsid w:val="00F7542E"/>
    <w:rsid w:val="00F754DD"/>
    <w:rsid w:val="00F77375"/>
    <w:rsid w:val="00F77C33"/>
    <w:rsid w:val="00F8170E"/>
    <w:rsid w:val="00F82523"/>
    <w:rsid w:val="00F83089"/>
    <w:rsid w:val="00F85D91"/>
    <w:rsid w:val="00F85F44"/>
    <w:rsid w:val="00F9019A"/>
    <w:rsid w:val="00F90D92"/>
    <w:rsid w:val="00F912BC"/>
    <w:rsid w:val="00F917A5"/>
    <w:rsid w:val="00F94E14"/>
    <w:rsid w:val="00F96DEE"/>
    <w:rsid w:val="00F97406"/>
    <w:rsid w:val="00FA150B"/>
    <w:rsid w:val="00FA18B7"/>
    <w:rsid w:val="00FA2AD9"/>
    <w:rsid w:val="00FA4764"/>
    <w:rsid w:val="00FA5930"/>
    <w:rsid w:val="00FA5BF9"/>
    <w:rsid w:val="00FA639F"/>
    <w:rsid w:val="00FA650E"/>
    <w:rsid w:val="00FA67A8"/>
    <w:rsid w:val="00FB15E0"/>
    <w:rsid w:val="00FB1839"/>
    <w:rsid w:val="00FC11E0"/>
    <w:rsid w:val="00FC15F5"/>
    <w:rsid w:val="00FC3F4B"/>
    <w:rsid w:val="00FC52D3"/>
    <w:rsid w:val="00FC6A50"/>
    <w:rsid w:val="00FD2D7A"/>
    <w:rsid w:val="00FD421A"/>
    <w:rsid w:val="00FE184D"/>
    <w:rsid w:val="00FE1F5F"/>
    <w:rsid w:val="00FE2F21"/>
    <w:rsid w:val="00FE3489"/>
    <w:rsid w:val="00FE3669"/>
    <w:rsid w:val="00FE3E1E"/>
    <w:rsid w:val="00FE7105"/>
    <w:rsid w:val="00FF59A7"/>
    <w:rsid w:val="00FF759B"/>
    <w:rsid w:val="00FF7AB7"/>
    <w:rsid w:val="0114785B"/>
    <w:rsid w:val="012DA0B8"/>
    <w:rsid w:val="01BF1A06"/>
    <w:rsid w:val="0328644B"/>
    <w:rsid w:val="0330D92F"/>
    <w:rsid w:val="035BE861"/>
    <w:rsid w:val="035C5487"/>
    <w:rsid w:val="0363383B"/>
    <w:rsid w:val="0381B80E"/>
    <w:rsid w:val="03C11E31"/>
    <w:rsid w:val="04798A07"/>
    <w:rsid w:val="04A793A5"/>
    <w:rsid w:val="04BDCC06"/>
    <w:rsid w:val="08A676AB"/>
    <w:rsid w:val="08BAACE8"/>
    <w:rsid w:val="08D56EB4"/>
    <w:rsid w:val="08F6126F"/>
    <w:rsid w:val="091F8A40"/>
    <w:rsid w:val="09D7EE42"/>
    <w:rsid w:val="09EBF362"/>
    <w:rsid w:val="09F9AB8D"/>
    <w:rsid w:val="0A6FF848"/>
    <w:rsid w:val="0A85B368"/>
    <w:rsid w:val="0A9CF7E1"/>
    <w:rsid w:val="0AA9673E"/>
    <w:rsid w:val="0ABB7284"/>
    <w:rsid w:val="0B72AB7A"/>
    <w:rsid w:val="0B75A29F"/>
    <w:rsid w:val="0BF7E252"/>
    <w:rsid w:val="0C742C39"/>
    <w:rsid w:val="0DC30984"/>
    <w:rsid w:val="0DD2F7F8"/>
    <w:rsid w:val="0EE7F6C5"/>
    <w:rsid w:val="0FA3D50A"/>
    <w:rsid w:val="0FEB41AE"/>
    <w:rsid w:val="0FFFC252"/>
    <w:rsid w:val="101472ED"/>
    <w:rsid w:val="10BA9714"/>
    <w:rsid w:val="11486365"/>
    <w:rsid w:val="1343B086"/>
    <w:rsid w:val="135D4C2E"/>
    <w:rsid w:val="13742C46"/>
    <w:rsid w:val="1411C5DD"/>
    <w:rsid w:val="14A94E4A"/>
    <w:rsid w:val="150941BA"/>
    <w:rsid w:val="1520A7EB"/>
    <w:rsid w:val="15B23085"/>
    <w:rsid w:val="165B6360"/>
    <w:rsid w:val="167C8E20"/>
    <w:rsid w:val="170A1E86"/>
    <w:rsid w:val="173AEF1E"/>
    <w:rsid w:val="182DCC4B"/>
    <w:rsid w:val="1849C1BD"/>
    <w:rsid w:val="188DA09C"/>
    <w:rsid w:val="18DD4940"/>
    <w:rsid w:val="199C2824"/>
    <w:rsid w:val="19AC40E1"/>
    <w:rsid w:val="19DC9A49"/>
    <w:rsid w:val="1A312E0B"/>
    <w:rsid w:val="1A4D0437"/>
    <w:rsid w:val="1A59F84E"/>
    <w:rsid w:val="1ADDBC67"/>
    <w:rsid w:val="1B030C2D"/>
    <w:rsid w:val="1B88B3D6"/>
    <w:rsid w:val="1B9BF0FF"/>
    <w:rsid w:val="1C15B1EC"/>
    <w:rsid w:val="1D2E6DFB"/>
    <w:rsid w:val="1E01CF81"/>
    <w:rsid w:val="1E1A3BF6"/>
    <w:rsid w:val="1E2EABEE"/>
    <w:rsid w:val="1E4A30FC"/>
    <w:rsid w:val="1F080970"/>
    <w:rsid w:val="1FE38485"/>
    <w:rsid w:val="2095FC51"/>
    <w:rsid w:val="20A3F269"/>
    <w:rsid w:val="20CD5E70"/>
    <w:rsid w:val="219EF2E2"/>
    <w:rsid w:val="21AF2FA7"/>
    <w:rsid w:val="22325AF8"/>
    <w:rsid w:val="223BF261"/>
    <w:rsid w:val="2287B9B3"/>
    <w:rsid w:val="22A24013"/>
    <w:rsid w:val="23E239AB"/>
    <w:rsid w:val="24199DC1"/>
    <w:rsid w:val="24704BED"/>
    <w:rsid w:val="2497C3F4"/>
    <w:rsid w:val="249919BE"/>
    <w:rsid w:val="25F167B0"/>
    <w:rsid w:val="25F1A193"/>
    <w:rsid w:val="25F8C43A"/>
    <w:rsid w:val="2726FD8F"/>
    <w:rsid w:val="27511515"/>
    <w:rsid w:val="27EF3A2A"/>
    <w:rsid w:val="287B3B30"/>
    <w:rsid w:val="28BA6F52"/>
    <w:rsid w:val="28C504B7"/>
    <w:rsid w:val="295ECDD3"/>
    <w:rsid w:val="2976B2BB"/>
    <w:rsid w:val="297F003F"/>
    <w:rsid w:val="29A6050E"/>
    <w:rsid w:val="29D2B05D"/>
    <w:rsid w:val="29D474FA"/>
    <w:rsid w:val="2A009D42"/>
    <w:rsid w:val="2AC5A35E"/>
    <w:rsid w:val="2BED1039"/>
    <w:rsid w:val="2E214549"/>
    <w:rsid w:val="2E24C034"/>
    <w:rsid w:val="2E5B8DAA"/>
    <w:rsid w:val="2F681726"/>
    <w:rsid w:val="2FD5CF9A"/>
    <w:rsid w:val="2FF428DD"/>
    <w:rsid w:val="30AD7A77"/>
    <w:rsid w:val="30CF5A99"/>
    <w:rsid w:val="30D8E786"/>
    <w:rsid w:val="30F95BD1"/>
    <w:rsid w:val="3123B93C"/>
    <w:rsid w:val="3188101B"/>
    <w:rsid w:val="32396BD5"/>
    <w:rsid w:val="32710D4B"/>
    <w:rsid w:val="32D3460A"/>
    <w:rsid w:val="338521BD"/>
    <w:rsid w:val="33DF2761"/>
    <w:rsid w:val="34B29DA5"/>
    <w:rsid w:val="3531E848"/>
    <w:rsid w:val="3624C440"/>
    <w:rsid w:val="368E3F84"/>
    <w:rsid w:val="36B108FB"/>
    <w:rsid w:val="370C8E91"/>
    <w:rsid w:val="37B621EF"/>
    <w:rsid w:val="37DCC029"/>
    <w:rsid w:val="3830698B"/>
    <w:rsid w:val="386CB2B2"/>
    <w:rsid w:val="38990849"/>
    <w:rsid w:val="38B5F182"/>
    <w:rsid w:val="38E53D0D"/>
    <w:rsid w:val="38FA233B"/>
    <w:rsid w:val="392593F2"/>
    <w:rsid w:val="397FC640"/>
    <w:rsid w:val="39B90A1D"/>
    <w:rsid w:val="39BE15E9"/>
    <w:rsid w:val="3A38030F"/>
    <w:rsid w:val="3A844B17"/>
    <w:rsid w:val="3AC42290"/>
    <w:rsid w:val="3B87C996"/>
    <w:rsid w:val="3CC96D58"/>
    <w:rsid w:val="3CD0BC70"/>
    <w:rsid w:val="3D46E3ED"/>
    <w:rsid w:val="3D5E9FB7"/>
    <w:rsid w:val="3D6A2004"/>
    <w:rsid w:val="3DC1308C"/>
    <w:rsid w:val="3DE4B510"/>
    <w:rsid w:val="3E34DD15"/>
    <w:rsid w:val="3E8517F4"/>
    <w:rsid w:val="3F621ACF"/>
    <w:rsid w:val="3F7C2F1B"/>
    <w:rsid w:val="3FAA4BBC"/>
    <w:rsid w:val="40010E1A"/>
    <w:rsid w:val="408CB9E0"/>
    <w:rsid w:val="410945B8"/>
    <w:rsid w:val="41CC772F"/>
    <w:rsid w:val="42EAA403"/>
    <w:rsid w:val="4355FE5C"/>
    <w:rsid w:val="44930B25"/>
    <w:rsid w:val="44D96659"/>
    <w:rsid w:val="4684B0DF"/>
    <w:rsid w:val="468D6BA4"/>
    <w:rsid w:val="46BFE0DF"/>
    <w:rsid w:val="474E2A4A"/>
    <w:rsid w:val="47B93514"/>
    <w:rsid w:val="47F24A60"/>
    <w:rsid w:val="480CBEEB"/>
    <w:rsid w:val="480E28B5"/>
    <w:rsid w:val="4875B6E7"/>
    <w:rsid w:val="48D45A86"/>
    <w:rsid w:val="48DB3D87"/>
    <w:rsid w:val="48E3B4FB"/>
    <w:rsid w:val="4946B016"/>
    <w:rsid w:val="49996BB9"/>
    <w:rsid w:val="4A2F7AAF"/>
    <w:rsid w:val="4B4E30D8"/>
    <w:rsid w:val="4C90EA14"/>
    <w:rsid w:val="4CC50D34"/>
    <w:rsid w:val="4D367385"/>
    <w:rsid w:val="4DF529C0"/>
    <w:rsid w:val="4E38202A"/>
    <w:rsid w:val="4E6CDCDC"/>
    <w:rsid w:val="4EF465F2"/>
    <w:rsid w:val="4F1CAC56"/>
    <w:rsid w:val="4F477434"/>
    <w:rsid w:val="4F6F2476"/>
    <w:rsid w:val="50BF4DAF"/>
    <w:rsid w:val="51492B25"/>
    <w:rsid w:val="52392B80"/>
    <w:rsid w:val="5258C2AD"/>
    <w:rsid w:val="5286D1E6"/>
    <w:rsid w:val="544E8FA4"/>
    <w:rsid w:val="545D32E0"/>
    <w:rsid w:val="54A969FA"/>
    <w:rsid w:val="54F57638"/>
    <w:rsid w:val="553A58F0"/>
    <w:rsid w:val="5542AF64"/>
    <w:rsid w:val="55DA37EA"/>
    <w:rsid w:val="569410DA"/>
    <w:rsid w:val="574E1289"/>
    <w:rsid w:val="57C1BFE5"/>
    <w:rsid w:val="57C84AC7"/>
    <w:rsid w:val="585BF2F8"/>
    <w:rsid w:val="5918C430"/>
    <w:rsid w:val="59256FCF"/>
    <w:rsid w:val="593136C3"/>
    <w:rsid w:val="597A11D5"/>
    <w:rsid w:val="59DE0BBC"/>
    <w:rsid w:val="5A023C27"/>
    <w:rsid w:val="5B55F781"/>
    <w:rsid w:val="5CE0F166"/>
    <w:rsid w:val="5D01ECDD"/>
    <w:rsid w:val="5D156630"/>
    <w:rsid w:val="5D3076CB"/>
    <w:rsid w:val="5D821704"/>
    <w:rsid w:val="5DFC064F"/>
    <w:rsid w:val="5E9284D7"/>
    <w:rsid w:val="5EAE05EA"/>
    <w:rsid w:val="5F07FE16"/>
    <w:rsid w:val="5F37508D"/>
    <w:rsid w:val="5F62630D"/>
    <w:rsid w:val="5F630D5E"/>
    <w:rsid w:val="5F6B23C4"/>
    <w:rsid w:val="5F782CEF"/>
    <w:rsid w:val="5F900C71"/>
    <w:rsid w:val="6027B0CE"/>
    <w:rsid w:val="6049D64B"/>
    <w:rsid w:val="60E0D792"/>
    <w:rsid w:val="610B9A47"/>
    <w:rsid w:val="61E5A6AC"/>
    <w:rsid w:val="61FBB337"/>
    <w:rsid w:val="620C4E31"/>
    <w:rsid w:val="6266051E"/>
    <w:rsid w:val="630A9506"/>
    <w:rsid w:val="631A3248"/>
    <w:rsid w:val="63C64083"/>
    <w:rsid w:val="63F3ED2A"/>
    <w:rsid w:val="64337898"/>
    <w:rsid w:val="6461BC84"/>
    <w:rsid w:val="64735E8A"/>
    <w:rsid w:val="65CA1AEF"/>
    <w:rsid w:val="65E34EED"/>
    <w:rsid w:val="6633DF79"/>
    <w:rsid w:val="663931C2"/>
    <w:rsid w:val="66493311"/>
    <w:rsid w:val="66E4029C"/>
    <w:rsid w:val="67007DFE"/>
    <w:rsid w:val="67CFD27F"/>
    <w:rsid w:val="68116FCA"/>
    <w:rsid w:val="6981E7ED"/>
    <w:rsid w:val="69A5144E"/>
    <w:rsid w:val="69B16922"/>
    <w:rsid w:val="6A3712A4"/>
    <w:rsid w:val="6AA0CBE1"/>
    <w:rsid w:val="6B7996F1"/>
    <w:rsid w:val="6C542B79"/>
    <w:rsid w:val="6C70DC02"/>
    <w:rsid w:val="6C84811F"/>
    <w:rsid w:val="6C9E2693"/>
    <w:rsid w:val="6CEC1938"/>
    <w:rsid w:val="6DC384B2"/>
    <w:rsid w:val="6DCAF07D"/>
    <w:rsid w:val="6E282A54"/>
    <w:rsid w:val="6E3A2650"/>
    <w:rsid w:val="6E5CD006"/>
    <w:rsid w:val="6E9FD6E3"/>
    <w:rsid w:val="6F6C19B6"/>
    <w:rsid w:val="6F8041A8"/>
    <w:rsid w:val="7026EAAA"/>
    <w:rsid w:val="70846838"/>
    <w:rsid w:val="7125B4C9"/>
    <w:rsid w:val="71953248"/>
    <w:rsid w:val="72D3CB58"/>
    <w:rsid w:val="730C367A"/>
    <w:rsid w:val="731AB197"/>
    <w:rsid w:val="73A1A96F"/>
    <w:rsid w:val="74B431F3"/>
    <w:rsid w:val="74C1731F"/>
    <w:rsid w:val="75A58C65"/>
    <w:rsid w:val="75A9A43A"/>
    <w:rsid w:val="762F9F6C"/>
    <w:rsid w:val="7732F428"/>
    <w:rsid w:val="7848480F"/>
    <w:rsid w:val="78ACA41F"/>
    <w:rsid w:val="78D75643"/>
    <w:rsid w:val="791A8D26"/>
    <w:rsid w:val="794AD700"/>
    <w:rsid w:val="7A474E1C"/>
    <w:rsid w:val="7A6A94EA"/>
    <w:rsid w:val="7ADA5378"/>
    <w:rsid w:val="7B16F7C9"/>
    <w:rsid w:val="7BA31C96"/>
    <w:rsid w:val="7BB6AB06"/>
    <w:rsid w:val="7BC41671"/>
    <w:rsid w:val="7C018953"/>
    <w:rsid w:val="7CD4AE55"/>
    <w:rsid w:val="7EB10B0D"/>
    <w:rsid w:val="7F2FB38D"/>
    <w:rsid w:val="7F66E281"/>
    <w:rsid w:val="7FDFA81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4B68A6C"/>
  <w15:docId w15:val="{2771A400-EBF8-4796-964E-46A40CFCB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110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0E55"/>
    <w:pPr>
      <w:ind w:left="720"/>
      <w:contextualSpacing/>
    </w:pPr>
  </w:style>
  <w:style w:type="paragraph" w:customStyle="1" w:styleId="Default">
    <w:name w:val="Default"/>
    <w:rsid w:val="00560E5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FootnoteText">
    <w:name w:val="footnote text"/>
    <w:basedOn w:val="Normal"/>
    <w:link w:val="FootnoteTextChar"/>
    <w:uiPriority w:val="99"/>
    <w:unhideWhenUsed/>
    <w:rsid w:val="00295DAC"/>
    <w:pPr>
      <w:spacing w:after="0" w:line="240"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rsid w:val="00295DAC"/>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295DAC"/>
    <w:rPr>
      <w:vertAlign w:val="superscript"/>
    </w:rPr>
  </w:style>
  <w:style w:type="paragraph" w:styleId="Header">
    <w:name w:val="header"/>
    <w:basedOn w:val="Normal"/>
    <w:link w:val="HeaderChar"/>
    <w:uiPriority w:val="99"/>
    <w:unhideWhenUsed/>
    <w:rsid w:val="00A60F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0FED"/>
  </w:style>
  <w:style w:type="paragraph" w:styleId="Footer">
    <w:name w:val="footer"/>
    <w:basedOn w:val="Normal"/>
    <w:link w:val="FooterChar"/>
    <w:uiPriority w:val="99"/>
    <w:unhideWhenUsed/>
    <w:rsid w:val="00A60F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0FED"/>
  </w:style>
  <w:style w:type="paragraph" w:styleId="CommentText">
    <w:name w:val="annotation text"/>
    <w:basedOn w:val="Normal"/>
    <w:link w:val="CommentTextChar"/>
    <w:uiPriority w:val="99"/>
    <w:unhideWhenUsed/>
    <w:rsid w:val="004236A9"/>
    <w:pPr>
      <w:spacing w:line="240" w:lineRule="auto"/>
    </w:pPr>
    <w:rPr>
      <w:sz w:val="20"/>
      <w:szCs w:val="20"/>
    </w:rPr>
  </w:style>
  <w:style w:type="character" w:customStyle="1" w:styleId="CommentTextChar">
    <w:name w:val="Comment Text Char"/>
    <w:basedOn w:val="DefaultParagraphFont"/>
    <w:link w:val="CommentText"/>
    <w:uiPriority w:val="99"/>
    <w:rsid w:val="004236A9"/>
    <w:rPr>
      <w:sz w:val="20"/>
      <w:szCs w:val="20"/>
    </w:rPr>
  </w:style>
  <w:style w:type="character" w:styleId="CommentReference">
    <w:name w:val="annotation reference"/>
    <w:basedOn w:val="DefaultParagraphFont"/>
    <w:uiPriority w:val="99"/>
    <w:semiHidden/>
    <w:unhideWhenUsed/>
    <w:rsid w:val="004236A9"/>
    <w:rPr>
      <w:sz w:val="16"/>
      <w:szCs w:val="16"/>
    </w:rPr>
  </w:style>
  <w:style w:type="paragraph" w:styleId="CommentSubject">
    <w:name w:val="annotation subject"/>
    <w:basedOn w:val="CommentText"/>
    <w:next w:val="CommentText"/>
    <w:link w:val="CommentSubjectChar"/>
    <w:uiPriority w:val="99"/>
    <w:semiHidden/>
    <w:unhideWhenUsed/>
    <w:rsid w:val="004E4986"/>
    <w:rPr>
      <w:b/>
      <w:bCs/>
    </w:rPr>
  </w:style>
  <w:style w:type="character" w:customStyle="1" w:styleId="CommentSubjectChar">
    <w:name w:val="Comment Subject Char"/>
    <w:basedOn w:val="CommentTextChar"/>
    <w:link w:val="CommentSubject"/>
    <w:uiPriority w:val="99"/>
    <w:semiHidden/>
    <w:rsid w:val="004E4986"/>
    <w:rPr>
      <w:b/>
      <w:bCs/>
      <w:sz w:val="20"/>
      <w:szCs w:val="20"/>
    </w:rPr>
  </w:style>
  <w:style w:type="paragraph" w:styleId="NormalWeb">
    <w:name w:val="Normal (Web)"/>
    <w:basedOn w:val="Normal"/>
    <w:uiPriority w:val="99"/>
    <w:unhideWhenUsed/>
    <w:rsid w:val="00EC09AA"/>
    <w:pPr>
      <w:spacing w:before="100" w:beforeAutospacing="1" w:after="100" w:afterAutospacing="1" w:line="240" w:lineRule="auto"/>
    </w:pPr>
    <w:rPr>
      <w:rFonts w:ascii="Calibri" w:hAnsi="Calibri" w:cs="Calibri"/>
    </w:rPr>
  </w:style>
  <w:style w:type="table" w:styleId="TableGrid">
    <w:name w:val="Table Grid"/>
    <w:basedOn w:val="TableNormal"/>
    <w:uiPriority w:val="39"/>
    <w:rsid w:val="000C5C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6337F"/>
    <w:rPr>
      <w:color w:val="0000FF"/>
      <w:u w:val="single"/>
    </w:rPr>
  </w:style>
  <w:style w:type="character" w:styleId="FollowedHyperlink">
    <w:name w:val="FollowedHyperlink"/>
    <w:basedOn w:val="DefaultParagraphFont"/>
    <w:uiPriority w:val="99"/>
    <w:semiHidden/>
    <w:unhideWhenUsed/>
    <w:rsid w:val="0026337F"/>
    <w:rPr>
      <w:color w:val="954F72" w:themeColor="followedHyperlink"/>
      <w:u w:val="single"/>
    </w:rPr>
  </w:style>
  <w:style w:type="character" w:customStyle="1" w:styleId="ui-provider">
    <w:name w:val="ui-provider"/>
    <w:basedOn w:val="DefaultParagraphFont"/>
    <w:rsid w:val="00664AEB"/>
  </w:style>
  <w:style w:type="character" w:styleId="Strong">
    <w:name w:val="Strong"/>
    <w:basedOn w:val="DefaultParagraphFont"/>
    <w:uiPriority w:val="22"/>
    <w:qFormat/>
    <w:rsid w:val="00B55B09"/>
    <w:rPr>
      <w:b/>
      <w:bCs/>
    </w:rPr>
  </w:style>
  <w:style w:type="paragraph" w:styleId="Revision">
    <w:name w:val="Revision"/>
    <w:hidden/>
    <w:uiPriority w:val="99"/>
    <w:semiHidden/>
    <w:rsid w:val="003A7316"/>
    <w:pPr>
      <w:spacing w:after="0" w:line="240" w:lineRule="auto"/>
    </w:p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2F78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2023/may/999001.htm" TargetMode="External" /><Relationship Id="rId2" Type="http://schemas.openxmlformats.org/officeDocument/2006/relationships/hyperlink" Target="https://www.bls.gov/news.release/archives/ecec_03132024.htm" TargetMode="External" /><Relationship Id="rId3" Type="http://schemas.openxmlformats.org/officeDocument/2006/relationships/hyperlink" Target="https://www.opm.gov/policy-data-oversight/pay-leave/salaries-wages/salary-tables/24Tables/html/DCB_h.aspx" TargetMode="External" /><Relationship Id="rId4" Type="http://schemas.openxmlformats.org/officeDocument/2006/relationships/hyperlink" Target="https://www.cbo.gov/publication/5263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6CAD730B1073B4D802BC4182255FE43" ma:contentTypeVersion="69" ma:contentTypeDescription="Create a new document." ma:contentTypeScope="" ma:versionID="8069206cb84e25cebea68f6ccd498983">
  <xsd:schema xmlns:xsd="http://www.w3.org/2001/XMLSchema" xmlns:xs="http://www.w3.org/2001/XMLSchema" xmlns:p="http://schemas.microsoft.com/office/2006/metadata/properties" xmlns:ns2="2180239d-0abf-47fe-a2ff-93ad2a6acf3a" xmlns:ns3="7930e7e9-e5f5-4f39-b126-2ecec21c1b10" targetNamespace="http://schemas.microsoft.com/office/2006/metadata/properties" ma:root="true" ma:fieldsID="f960ebc443fb62652186fae957caf8c0" ns2:_="" ns3:_="">
    <xsd:import namespace="2180239d-0abf-47fe-a2ff-93ad2a6acf3a"/>
    <xsd:import namespace="7930e7e9-e5f5-4f39-b126-2ecec21c1b10"/>
    <xsd:element name="properties">
      <xsd:complexType>
        <xsd:sequence>
          <xsd:element name="documentManagement">
            <xsd:complexType>
              <xsd:all>
                <xsd:element ref="ns2:PRANumber" minOccurs="0"/>
                <xsd:element ref="ns2:Requester" minOccurs="0"/>
                <xsd:element ref="ns2:IsParent" minOccurs="0"/>
                <xsd:element ref="ns2:Stage" minOccurs="0"/>
                <xsd:element ref="ns2:OCCStatus" minOccurs="0"/>
                <xsd:element ref="ns2:OCEStatus" minOccurs="0"/>
                <xsd:element ref="ns2:OCPOStatus" minOccurs="0"/>
                <xsd:element ref="ns2:ProgramOffice" minOccurs="0"/>
                <xsd:element ref="ns2:Comments" minOccurs="0"/>
                <xsd:element ref="ns2:OCIOStatus" minOccurs="0"/>
                <xsd:element ref="ns2:PackageType" minOccurs="0"/>
                <xsd:element ref="ns2:PublicComments" minOccurs="0"/>
                <xsd:element ref="ns2:CIOStatus" minOccurs="0"/>
                <xsd:element ref="ns2:OCCRegulatoryStatus" minOccurs="0"/>
                <xsd:element ref="ns2:RequestTitle" minOccurs="0"/>
                <xsd:element ref="ns2:DHSHQEmail" minOccurs="0"/>
                <xsd:element ref="ns2:DraftEmailSent_x003f_" minOccurs="0"/>
                <xsd:element ref="ns2:FinalEmail" minOccurs="0"/>
                <xsd:element ref="ns2:OCCApprove" minOccurs="0"/>
                <xsd:element ref="ns2:OCCRegulatoryApprove" minOccurs="0"/>
                <xsd:element ref="ns2:OCIOApprove" minOccurs="0"/>
                <xsd:element ref="ns2:OCEApprove" minOccurs="0"/>
                <xsd:element ref="ns2:OCIO_x002d_Current_x002d_Stage" minOccurs="0"/>
                <xsd:element ref="ns2:PACTApprove" minOccurs="0"/>
                <xsd:element ref="ns2:ROCISUpload" minOccurs="0"/>
                <xsd:element ref="ns2:SenttoOMB" minOccurs="0"/>
                <xsd:element ref="ns2:UnderReviewDateCIO" minOccurs="0"/>
                <xsd:element ref="ns2:UnderReviewDateOCC" minOccurs="0"/>
                <xsd:element ref="ns2:UnderReviewDateOCCReg" minOccurs="0"/>
                <xsd:element ref="ns2:UnderReviewDateOCIO" minOccurs="0"/>
                <xsd:element ref="ns2:UnderReviewOCEPACT" minOccurs="0"/>
                <xsd:element ref="ns2:CIOApprove" minOccurs="0"/>
                <xsd:element ref="ns2:StagesStatus"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O_x002d_Review_x0020_Date" minOccurs="0"/>
                <xsd:element ref="ns2:OCC_x0020_Reviewer_x0020_Name" minOccurs="0"/>
                <xsd:element ref="ns2:UnderReviewDateOCEPACT" minOccurs="0"/>
                <xsd:element ref="ns2:OCCReminderDate" minOccurs="0"/>
                <xsd:element ref="ns2:CISA_x0020_CATT_x0020_Status" minOccurs="0"/>
                <xsd:element ref="ns2:DHS_x0020_CIO_x0020_Status" minOccurs="0"/>
                <xsd:element ref="ns2:CISACATTApprove" minOccurs="0"/>
                <xsd:element ref="ns2:DHSCIOApprove" minOccurs="0"/>
                <xsd:element ref="ns2:CISACATTDateApproved" minOccurs="0"/>
                <xsd:element ref="ns2:CISACATTDateUnderReview" minOccurs="0"/>
                <xsd:element ref="ns2:DHSCIODateUnderReview" minOccurs="0"/>
                <xsd:element ref="ns2:DHSCIODateApproved" minOccurs="0"/>
                <xsd:element ref="ns2:EmailFlag30DayFRNPublished" minOccurs="0"/>
                <xsd:element ref="ns2:EmailFlag60DayAdj" minOccurs="0"/>
                <xsd:element ref="ns2:EmailFlag60DayPublished" minOccurs="0"/>
                <xsd:element ref="ns2:EmailFlagPending30DayFedReg" minOccurs="0"/>
                <xsd:element ref="ns2:ExpirationDate" minOccurs="0"/>
                <xsd:element ref="ns2:CompletionDate" minOccurs="0"/>
                <xsd:element ref="ns2:OMBControl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80239d-0abf-47fe-a2ff-93ad2a6acf3a" elementFormDefault="qualified">
    <xsd:import namespace="http://schemas.microsoft.com/office/2006/documentManagement/types"/>
    <xsd:import namespace="http://schemas.microsoft.com/office/infopath/2007/PartnerControls"/>
    <xsd:element name="PRANumber" ma:index="8" nillable="true" ma:displayName="PRA #" ma:internalName="PRANumber" ma:readOnly="false">
      <xsd:simpleType>
        <xsd:restriction base="dms:Text">
          <xsd:maxLength value="255"/>
        </xsd:restriction>
      </xsd:simpleType>
    </xsd:element>
    <xsd:element name="Requester" ma:index="9" nillable="true" ma:displayName="Requester" ma:list="UserInfo" ma:SharePointGroup="0" ma:internalName="Reques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sParent" ma:index="10" nillable="true" ma:displayName="IsParent" ma:default="0" ma:internalName="IsParent" ma:readOnly="false">
      <xsd:simpleType>
        <xsd:restriction base="dms:Boolean"/>
      </xsd:simpleType>
    </xsd:element>
    <xsd:element name="Stage" ma:index="11" nillable="true" ma:displayName="Stage" ma:format="Dropdown" ma:internalName="Stage" ma:readOnly="false">
      <xsd:simpleType>
        <xsd:restriction base="dms:Choice">
          <xsd:enumeration value="Developing Collection Instruments/Drafting SS-A and 60-Day FRN"/>
          <xsd:enumeration value="Developing Generic Collections Form"/>
          <xsd:enumeration value="Pending OCE/PACT Approval (Generic Collection)"/>
          <xsd:enumeration value="Pending OCC Approval (60-Day FRN)"/>
          <xsd:enumeration value="Pending OCC Approval (Generic Collection)"/>
          <xsd:enumeration value="Pending OCIO Approval (Generic Collection)"/>
          <xsd:enumeration value="Pending PACT/OCE Approval (60-Day FRN)"/>
          <xsd:enumeration value="Pending OCIO Approval (60-Day FRN)"/>
          <xsd:enumeration value="Pending OCC Regulatory Approval (60-Day FRN)"/>
          <xsd:enumeration value="Pending Federal Docket Number (60-Day FRN)"/>
          <xsd:enumeration value="Pending CISA CATT/DHS CIO Approval (60 Day FRN)"/>
          <xsd:enumeration value="Pending CIO Signature (60-Day FRN)"/>
          <xsd:enumeration value="Pending Submission to Federal Register (60-Day FRN)"/>
          <xsd:enumeration value="60-Day FRN Published"/>
          <xsd:enumeration value="Adjudicating 60-Day FRN Comments"/>
          <xsd:enumeration value="Drafting 30-Day FRN"/>
          <xsd:enumeration value="Pending PACT/OCE Approval (30-Day FRN)"/>
          <xsd:enumeration value="Pending OCIO Approval (30-Day FRN)"/>
          <xsd:enumeration value="Pending OCC Regulatory Approval (30-Day FRN)"/>
          <xsd:enumeration value="Pending OCC Approval (30-Day FRN)"/>
          <xsd:enumeration value="Pending CISA CATT/DHS CIO Approval (30 Day FRN)"/>
          <xsd:enumeration value="Pending CIO Signature (30-Day FRN)"/>
          <xsd:enumeration value="Pending Submission to Federal Register (30-Day FRN)"/>
          <xsd:enumeration value="30-Day FRN Published"/>
          <xsd:enumeration value="Pending OCIO Approval"/>
          <xsd:enumeration value="Pending OCIO CATT Approval"/>
          <xsd:enumeration value="Generic Approved by OCIO"/>
          <xsd:enumeration value="Pending Upload to ROCIS"/>
          <xsd:enumeration value="With DHS HQ"/>
          <xsd:enumeration value="With OMB"/>
          <xsd:enumeration value="Approved By OMB"/>
          <xsd:enumeration value="Discontinued"/>
          <xsd:enumeration value="Remove PRA"/>
          <xsd:enumeration value="Test Stage"/>
        </xsd:restriction>
      </xsd:simpleType>
    </xsd:element>
    <xsd:element name="OCCStatus" ma:index="12" nillable="true" ma:displayName="OCC Status" ma:format="Dropdown" ma:internalName="OCCStatus" ma:readOnly="false">
      <xsd:simpleType>
        <xsd:restriction base="dms:Choice">
          <xsd:enumeration value="Pending"/>
          <xsd:enumeration value="Under Review"/>
          <xsd:enumeration value="More Information"/>
          <xsd:enumeration value="Approved"/>
        </xsd:restriction>
      </xsd:simpleType>
    </xsd:element>
    <xsd:element name="OCEStatus" ma:index="13" nillable="true" ma:displayName="OCE Status" ma:format="Dropdown" ma:internalName="OCEStatus" ma:readOnly="false">
      <xsd:simpleType>
        <xsd:restriction base="dms:Choice">
          <xsd:enumeration value="Pending"/>
          <xsd:enumeration value="Under Review"/>
          <xsd:enumeration value="More Information"/>
          <xsd:enumeration value="Approved"/>
        </xsd:restriction>
      </xsd:simpleType>
    </xsd:element>
    <xsd:element name="OCPOStatus" ma:index="14" nillable="true" ma:displayName="PACT Status" ma:format="Dropdown" ma:internalName="OCPOStatus" ma:readOnly="false">
      <xsd:simpleType>
        <xsd:restriction base="dms:Choice">
          <xsd:enumeration value="Pending"/>
          <xsd:enumeration value="Under Review"/>
          <xsd:enumeration value="More Information"/>
          <xsd:enumeration value="Approved"/>
        </xsd:restriction>
      </xsd:simpleType>
    </xsd:element>
    <xsd:element name="ProgramOffice" ma:index="15" nillable="true" ma:displayName="Program Office" ma:internalName="ProgramOffice" ma:readOnly="false">
      <xsd:simpleType>
        <xsd:restriction base="dms:Text">
          <xsd:maxLength value="255"/>
        </xsd:restriction>
      </xsd:simpleType>
    </xsd:element>
    <xsd:element name="Comments" ma:index="16" nillable="true" ma:displayName="Comments" ma:internalName="Comments" ma:readOnly="false">
      <xsd:simpleType>
        <xsd:restriction base="dms:Note"/>
      </xsd:simpleType>
    </xsd:element>
    <xsd:element name="OCIOStatus" ma:index="17" nillable="true" ma:displayName="OCIO Status" ma:format="Dropdown" ma:internalName="OCIOStatus" ma:readOnly="false">
      <xsd:simpleType>
        <xsd:restriction base="dms:Choice">
          <xsd:enumeration value="Pending"/>
          <xsd:enumeration value="Under Review"/>
          <xsd:enumeration value="More Information"/>
          <xsd:enumeration value="Approved"/>
        </xsd:restriction>
      </xsd:simpleType>
    </xsd:element>
    <xsd:element name="PackageType" ma:index="18" nillable="true" ma:displayName="Package Type" ma:internalName="PackageType" ma:readOnly="false">
      <xsd:simpleType>
        <xsd:restriction base="dms:Text">
          <xsd:maxLength value="255"/>
        </xsd:restriction>
      </xsd:simpleType>
    </xsd:element>
    <xsd:element name="PublicComments" ma:index="19" nillable="true" ma:displayName="Public Comments" ma:internalName="PublicComments" ma:readOnly="false">
      <xsd:simpleType>
        <xsd:restriction base="dms:Note"/>
      </xsd:simpleType>
    </xsd:element>
    <xsd:element name="CIOStatus" ma:index="20" nillable="true" ma:displayName="CIO Status" ma:format="Dropdown" ma:internalName="CIOStatus" ma:readOnly="false">
      <xsd:simpleType>
        <xsd:restriction base="dms:Choice">
          <xsd:enumeration value="Pending"/>
          <xsd:enumeration value="Under Review"/>
          <xsd:enumeration value="More Information"/>
          <xsd:enumeration value="Approved"/>
          <xsd:enumeration value="N/A"/>
        </xsd:restriction>
      </xsd:simpleType>
    </xsd:element>
    <xsd:element name="OCCRegulatoryStatus" ma:index="21" nillable="true" ma:displayName="OCC Regulatory Status" ma:format="Dropdown" ma:internalName="OCCRegulatoryStatus" ma:readOnly="false">
      <xsd:simpleType>
        <xsd:restriction base="dms:Choice">
          <xsd:enumeration value="Pending"/>
          <xsd:enumeration value="Under Review"/>
          <xsd:enumeration value="More Information"/>
          <xsd:enumeration value="Approved"/>
          <xsd:enumeration value="N/A"/>
        </xsd:restriction>
      </xsd:simpleType>
    </xsd:element>
    <xsd:element name="RequestTitle" ma:index="22" nillable="true" ma:displayName="Request Title" ma:internalName="RequestTitle" ma:readOnly="false">
      <xsd:simpleType>
        <xsd:restriction base="dms:Text">
          <xsd:maxLength value="255"/>
        </xsd:restriction>
      </xsd:simpleType>
    </xsd:element>
    <xsd:element name="DHSHQEmail" ma:index="23" nillable="true" ma:displayName="DHSHQEmail" ma:default="No" ma:format="Dropdown" ma:internalName="DHSHQEmail" ma:readOnly="false">
      <xsd:simpleType>
        <xsd:restriction base="dms:Choice">
          <xsd:enumeration value="No"/>
          <xsd:enumeration value="Yes"/>
        </xsd:restriction>
      </xsd:simpleType>
    </xsd:element>
    <xsd:element name="DraftEmailSent_x003f_" ma:index="24" nillable="true" ma:displayName="DraftEmailSent?" ma:default="No" ma:format="Dropdown" ma:internalName="DraftEmailSent_x003f_" ma:readOnly="false">
      <xsd:simpleType>
        <xsd:restriction base="dms:Choice">
          <xsd:enumeration value="Yes"/>
          <xsd:enumeration value="No"/>
        </xsd:restriction>
      </xsd:simpleType>
    </xsd:element>
    <xsd:element name="FinalEmail" ma:index="25" nillable="true" ma:displayName="FinalEmail" ma:default="No" ma:format="Dropdown" ma:internalName="FinalEmail" ma:readOnly="false">
      <xsd:simpleType>
        <xsd:restriction base="dms:Choice">
          <xsd:enumeration value="Yes"/>
          <xsd:enumeration value="No"/>
        </xsd:restriction>
      </xsd:simpleType>
    </xsd:element>
    <xsd:element name="OCCApprove" ma:index="26" nillable="true" ma:displayName="OCCApprove" ma:default="No" ma:format="Dropdown" ma:internalName="OCCApprove" ma:readOnly="false">
      <xsd:simpleType>
        <xsd:restriction base="dms:Choice">
          <xsd:enumeration value="Yes"/>
          <xsd:enumeration value="No"/>
          <xsd:enumeration value="Need More Information"/>
        </xsd:restriction>
      </xsd:simpleType>
    </xsd:element>
    <xsd:element name="OCCRegulatoryApprove" ma:index="27" nillable="true" ma:displayName="OCCRegulatoryApprove" ma:default="No" ma:format="Dropdown" ma:internalName="OCCRegulatoryApprove" ma:readOnly="false">
      <xsd:simpleType>
        <xsd:restriction base="dms:Choice">
          <xsd:enumeration value="Yes"/>
          <xsd:enumeration value="No"/>
          <xsd:enumeration value="Need More Information"/>
        </xsd:restriction>
      </xsd:simpleType>
    </xsd:element>
    <xsd:element name="OCIOApprove" ma:index="28" nillable="true" ma:displayName="OCIOApprove" ma:default="No" ma:format="Dropdown" ma:internalName="OCIOApprove" ma:readOnly="false">
      <xsd:simpleType>
        <xsd:restriction base="dms:Choice">
          <xsd:enumeration value="Yes"/>
          <xsd:enumeration value="No"/>
          <xsd:enumeration value="Need More Information"/>
        </xsd:restriction>
      </xsd:simpleType>
    </xsd:element>
    <xsd:element name="OCEApprove" ma:index="29" nillable="true" ma:displayName="OCEApprove" ma:default="No" ma:format="Dropdown" ma:internalName="OCEApprove" ma:readOnly="false">
      <xsd:simpleType>
        <xsd:restriction base="dms:Choice">
          <xsd:enumeration value="Yes"/>
          <xsd:enumeration value="No"/>
          <xsd:enumeration value="Need More Information"/>
        </xsd:restriction>
      </xsd:simpleType>
    </xsd:element>
    <xsd:element name="OCIO_x002d_Current_x002d_Stage" ma:index="30" nillable="true" ma:displayName="OCIO-Current-Stage" ma:format="Dropdown" ma:internalName="OCIO_x002d_Current_x002d_Stage" ma:readOnly="false">
      <xsd:simpleType>
        <xsd:restriction base="dms:Choice">
          <xsd:enumeration value="OCIO Generic Approval"/>
          <xsd:enumeration value="OCIO 60 Days FRN Approval"/>
          <xsd:enumeration value="OCIO 30 Days FRN Approval"/>
          <xsd:enumeration value="OCIO Pending 60 Days CISA CATT/DHS CIO Approval"/>
          <xsd:enumeration value="OCIO Pending 30 Days CISA CATT/DHS CIO Approval"/>
        </xsd:restriction>
      </xsd:simpleType>
    </xsd:element>
    <xsd:element name="PACTApprove" ma:index="31" nillable="true" ma:displayName="PACTApprove" ma:default="No" ma:format="Dropdown" ma:internalName="PACTApprove" ma:readOnly="false">
      <xsd:simpleType>
        <xsd:restriction base="dms:Choice">
          <xsd:enumeration value="Yes"/>
          <xsd:enumeration value="No"/>
          <xsd:enumeration value="Need More Information"/>
        </xsd:restriction>
      </xsd:simpleType>
    </xsd:element>
    <xsd:element name="ROCISUpload" ma:index="32" nillable="true" ma:displayName="ROCISUpload" ma:default="No" ma:format="Dropdown" ma:internalName="ROCISUpload" ma:readOnly="false">
      <xsd:simpleType>
        <xsd:restriction base="dms:Choice">
          <xsd:enumeration value="Yes"/>
          <xsd:enumeration value="No"/>
        </xsd:restriction>
      </xsd:simpleType>
    </xsd:element>
    <xsd:element name="SenttoOMB" ma:index="33" nillable="true" ma:displayName="SenttoOMB" ma:default="No" ma:format="Dropdown" ma:internalName="SenttoOMB" ma:readOnly="false">
      <xsd:simpleType>
        <xsd:restriction base="dms:Choice">
          <xsd:enumeration value="Yes"/>
          <xsd:enumeration value="No"/>
        </xsd:restriction>
      </xsd:simpleType>
    </xsd:element>
    <xsd:element name="UnderReviewDateCIO" ma:index="34" nillable="true" ma:displayName="UnderReviewDateCIO" ma:format="DateOnly" ma:internalName="UnderReviewDateCIO" ma:readOnly="false">
      <xsd:simpleType>
        <xsd:restriction base="dms:DateTime"/>
      </xsd:simpleType>
    </xsd:element>
    <xsd:element name="UnderReviewDateOCC" ma:index="35" nillable="true" ma:displayName="UnderReviewDateOCC" ma:format="DateOnly" ma:internalName="UnderReviewDateOCC" ma:readOnly="false">
      <xsd:simpleType>
        <xsd:restriction base="dms:DateTime"/>
      </xsd:simpleType>
    </xsd:element>
    <xsd:element name="UnderReviewDateOCCReg" ma:index="36" nillable="true" ma:displayName="UnderReviewDateOCCReg" ma:format="DateOnly" ma:internalName="UnderReviewDateOCCReg" ma:readOnly="false">
      <xsd:simpleType>
        <xsd:restriction base="dms:DateTime"/>
      </xsd:simpleType>
    </xsd:element>
    <xsd:element name="UnderReviewDateOCIO" ma:index="37" nillable="true" ma:displayName="UnderReviewDateOCIO" ma:format="DateOnly" ma:internalName="UnderReviewDateOCIO" ma:readOnly="false">
      <xsd:simpleType>
        <xsd:restriction base="dms:DateTime"/>
      </xsd:simpleType>
    </xsd:element>
    <xsd:element name="UnderReviewOCEPACT" ma:index="38" nillable="true" ma:displayName="UnderReviewOCEPACT" ma:format="DateOnly" ma:internalName="UnderReviewOCEPACT" ma:readOnly="false">
      <xsd:simpleType>
        <xsd:restriction base="dms:DateTime"/>
      </xsd:simpleType>
    </xsd:element>
    <xsd:element name="CIOApprove" ma:index="39" nillable="true" ma:displayName="CIOApprove" ma:default="No" ma:format="Dropdown" ma:internalName="CIOApprove" ma:readOnly="false">
      <xsd:simpleType>
        <xsd:restriction base="dms:Choice">
          <xsd:enumeration value="Yes"/>
          <xsd:enumeration value="No"/>
          <xsd:enumeration value="Need More Information"/>
        </xsd:restriction>
      </xsd:simpleType>
    </xsd:element>
    <xsd:element name="StagesStatus" ma:index="40" nillable="true" ma:displayName="Stages Status" ma:format="Dropdown" ma:internalName="StagesStatus" ma:readOnly="false">
      <xsd:simpleType>
        <xsd:restriction base="dms:Choice">
          <xsd:enumeration value="60 Days FRN"/>
          <xsd:enumeration value="30 Days FRN"/>
          <xsd:enumeration value="Collections"/>
        </xsd:restriction>
      </xsd:simpleType>
    </xsd:element>
    <xsd:element name="MediaServiceMetadata" ma:index="41" nillable="true" ma:displayName="MediaServiceMetadata" ma:hidden="true" ma:internalName="MediaServiceMetadata" ma:readOnly="true">
      <xsd:simpleType>
        <xsd:restriction base="dms:Note"/>
      </xsd:simpleType>
    </xsd:element>
    <xsd:element name="MediaServiceFastMetadata" ma:index="42" nillable="true" ma:displayName="MediaServiceFastMetadata" ma:hidden="true" ma:internalName="MediaServiceFastMetadata" ma:readOnly="true">
      <xsd:simpleType>
        <xsd:restriction base="dms:Note"/>
      </xsd:simpleType>
    </xsd:element>
    <xsd:element name="MediaServiceSearchProperties" ma:index="43" nillable="true" ma:displayName="MediaServiceSearchProperties" ma:hidden="true" ma:internalName="MediaServiceSearchProperties" ma:readOnly="true">
      <xsd:simpleType>
        <xsd:restriction base="dms:Note"/>
      </xsd:simple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lcf76f155ced4ddcb4097134ff3c332f" ma:index="46" nillable="true" ma:taxonomy="true" ma:internalName="lcf76f155ced4ddcb4097134ff3c332f" ma:taxonomyFieldName="MediaServiceImageTags" ma:displayName="Image Tags" ma:readOnly="false" ma:fieldId="{5cf76f15-5ced-4ddc-b409-7134ff3c332f}" ma:taxonomyMulti="true" ma:sspId="8585d4ee-cc76-484b-aa76-7d13ebd50197" ma:termSetId="09814cd3-568e-fe90-9814-8d621ff8fb84" ma:anchorId="fba54fb3-c3e1-fe81-a776-ca4b69148c4d" ma:open="true" ma:isKeyword="false">
      <xsd:complexType>
        <xsd:sequence>
          <xsd:element ref="pc:Terms" minOccurs="0" maxOccurs="1"/>
        </xsd:sequence>
      </xsd:complexType>
    </xsd:element>
    <xsd:element name="MediaServiceDateTaken" ma:index="48" nillable="true" ma:displayName="MediaServiceDateTaken" ma:hidden="true" ma:indexed="true" ma:internalName="MediaServiceDateTaken" ma:readOnly="true">
      <xsd:simpleType>
        <xsd:restriction base="dms:Text"/>
      </xsd:simpleType>
    </xsd:element>
    <xsd:element name="MediaServiceOCR" ma:index="49" nillable="true" ma:displayName="Extracted Text" ma:internalName="MediaServiceOCR" ma:readOnly="true">
      <xsd:simpleType>
        <xsd:restriction base="dms:Note">
          <xsd:maxLength value="255"/>
        </xsd:restriction>
      </xsd:simpleType>
    </xsd:element>
    <xsd:element name="MediaServiceGenerationTime" ma:index="50" nillable="true" ma:displayName="MediaServiceGenerationTime" ma:hidden="true" ma:internalName="MediaServiceGenerationTime" ma:readOnly="true">
      <xsd:simpleType>
        <xsd:restriction base="dms:Text"/>
      </xsd:simpleType>
    </xsd:element>
    <xsd:element name="MediaServiceEventHashCode" ma:index="51" nillable="true" ma:displayName="MediaServiceEventHashCode" ma:hidden="true" ma:internalName="MediaServiceEventHashCode" ma:readOnly="true">
      <xsd:simpleType>
        <xsd:restriction base="dms:Text"/>
      </xsd:simpleType>
    </xsd:element>
    <xsd:element name="MEO_x002d_Review_x0020_Date" ma:index="52" nillable="true" ma:displayName="MEO-Review Date" ma:format="DateOnly" ma:internalName="MEO_x002d_Review_x0020_Date">
      <xsd:simpleType>
        <xsd:restriction base="dms:DateTime"/>
      </xsd:simpleType>
    </xsd:element>
    <xsd:element name="OCC_x0020_Reviewer_x0020_Name" ma:index="53" nillable="true" ma:displayName="OCC Reviewer Name" ma:list="UserInfo" ma:SharePointGroup="0" ma:internalName="OCC_x0020_Reviewer_x0020_Nam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erReviewDateOCEPACT" ma:index="54" nillable="true" ma:displayName="UnderReviewDateOCEPACT" ma:default="[today]" ma:format="DateOnly" ma:internalName="UnderReviewDateOCEPACT">
      <xsd:simpleType>
        <xsd:restriction base="dms:DateTime"/>
      </xsd:simpleType>
    </xsd:element>
    <xsd:element name="OCCReminderDate" ma:index="55" nillable="true" ma:displayName="OCCReminderDate" ma:format="DateOnly" ma:internalName="OCCReminderDate">
      <xsd:simpleType>
        <xsd:restriction base="dms:DateTime"/>
      </xsd:simpleType>
    </xsd:element>
    <xsd:element name="CISA_x0020_CATT_x0020_Status" ma:index="56" nillable="true" ma:displayName="CISA CATT Status" ma:default="Pending" ma:format="Dropdown" ma:internalName="CISA_x0020_CATT_x0020_Status">
      <xsd:simpleType>
        <xsd:restriction base="dms:Choice">
          <xsd:enumeration value="Pending"/>
          <xsd:enumeration value="Under Review"/>
          <xsd:enumeration value="Approved"/>
          <xsd:enumeration value="More Information"/>
          <xsd:enumeration value="N/A"/>
        </xsd:restriction>
      </xsd:simpleType>
    </xsd:element>
    <xsd:element name="DHS_x0020_CIO_x0020_Status" ma:index="57" nillable="true" ma:displayName="DHS CIO Status" ma:default="Pending" ma:format="Dropdown" ma:internalName="DHS_x0020_CIO_x0020_Status">
      <xsd:simpleType>
        <xsd:restriction base="dms:Choice">
          <xsd:enumeration value="Pending"/>
          <xsd:enumeration value="Under Review"/>
          <xsd:enumeration value="Approved"/>
          <xsd:enumeration value="More Information"/>
          <xsd:enumeration value="N/A"/>
        </xsd:restriction>
      </xsd:simpleType>
    </xsd:element>
    <xsd:element name="CISACATTApprove" ma:index="58" nillable="true" ma:displayName="CISACATTApprove" ma:default="No" ma:format="Dropdown" ma:internalName="CISACATTApprove">
      <xsd:simpleType>
        <xsd:restriction base="dms:Choice">
          <xsd:enumeration value="Yes"/>
          <xsd:enumeration value="No"/>
          <xsd:enumeration value="Need More Information"/>
        </xsd:restriction>
      </xsd:simpleType>
    </xsd:element>
    <xsd:element name="DHSCIOApprove" ma:index="59" nillable="true" ma:displayName="DHSCIOApprove" ma:default="No" ma:format="Dropdown" ma:internalName="DHSCIOApprove">
      <xsd:simpleType>
        <xsd:restriction base="dms:Choice">
          <xsd:enumeration value="Yes"/>
          <xsd:enumeration value="No"/>
          <xsd:enumeration value="Need More Information"/>
        </xsd:restriction>
      </xsd:simpleType>
    </xsd:element>
    <xsd:element name="CISACATTDateApproved" ma:index="60" nillable="true" ma:displayName="CISACATTDateApproved" ma:format="DateOnly" ma:internalName="CISACATTDateApproved">
      <xsd:simpleType>
        <xsd:restriction base="dms:DateTime"/>
      </xsd:simpleType>
    </xsd:element>
    <xsd:element name="CISACATTDateUnderReview" ma:index="61" nillable="true" ma:displayName="CISACATTDateUnderReview" ma:format="DateOnly" ma:internalName="CISACATTDateUnderReview">
      <xsd:simpleType>
        <xsd:restriction base="dms:DateTime"/>
      </xsd:simpleType>
    </xsd:element>
    <xsd:element name="DHSCIODateUnderReview" ma:index="62" nillable="true" ma:displayName="DHSCIODateUnderReview" ma:format="DateOnly" ma:internalName="DHSCIODateUnderReview">
      <xsd:simpleType>
        <xsd:restriction base="dms:DateTime"/>
      </xsd:simpleType>
    </xsd:element>
    <xsd:element name="DHSCIODateApproved" ma:index="63" nillable="true" ma:displayName="DHSCIODateApproved" ma:format="DateOnly" ma:internalName="DHSCIODateApproved">
      <xsd:simpleType>
        <xsd:restriction base="dms:DateTime"/>
      </xsd:simpleType>
    </xsd:element>
    <xsd:element name="EmailFlag30DayFRNPublished" ma:index="64" nillable="true" ma:displayName="EmailFlag30DayFRNPublished" ma:default="No" ma:format="Dropdown" ma:internalName="EmailFlag30DayFRNPublished">
      <xsd:simpleType>
        <xsd:restriction base="dms:Choice">
          <xsd:enumeration value="No"/>
          <xsd:enumeration value="Yes"/>
        </xsd:restriction>
      </xsd:simpleType>
    </xsd:element>
    <xsd:element name="EmailFlag60DayAdj" ma:index="65" nillable="true" ma:displayName="EmailFlag60DayAdj" ma:default="No" ma:format="Dropdown" ma:internalName="EmailFlag60DayAdj">
      <xsd:simpleType>
        <xsd:restriction base="dms:Choice">
          <xsd:enumeration value="No"/>
          <xsd:enumeration value="Yes"/>
        </xsd:restriction>
      </xsd:simpleType>
    </xsd:element>
    <xsd:element name="EmailFlag60DayPublished" ma:index="66" nillable="true" ma:displayName="EmailFlag60DayPublished" ma:default="No" ma:format="Dropdown" ma:internalName="EmailFlag60DayPublished">
      <xsd:simpleType>
        <xsd:restriction base="dms:Choice">
          <xsd:enumeration value="No"/>
          <xsd:enumeration value="Yes"/>
        </xsd:restriction>
      </xsd:simpleType>
    </xsd:element>
    <xsd:element name="EmailFlagPending30DayFedReg" ma:index="67" nillable="true" ma:displayName="EmailFlagPending30DayFedReg" ma:default="No" ma:format="Dropdown" ma:internalName="EmailFlagPending30DayFedReg">
      <xsd:simpleType>
        <xsd:restriction base="dms:Choice">
          <xsd:enumeration value="No"/>
          <xsd:enumeration value="Yes"/>
        </xsd:restriction>
      </xsd:simpleType>
    </xsd:element>
    <xsd:element name="ExpirationDate" ma:index="68" nillable="true" ma:displayName="ExpirationDate" ma:format="DateOnly" ma:internalName="ExpirationDate">
      <xsd:simpleType>
        <xsd:restriction base="dms:DateTime"/>
      </xsd:simpleType>
    </xsd:element>
    <xsd:element name="CompletionDate" ma:index="69" nillable="true" ma:displayName="CompletionDate" ma:format="DateOnly" ma:internalName="CompletionDate">
      <xsd:simpleType>
        <xsd:restriction base="dms:DateTime"/>
      </xsd:simpleType>
    </xsd:element>
    <xsd:element name="OMBControlNumber" ma:index="70" nillable="true" ma:displayName="OMBControlNumber" ma:internalName="OMBControl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30e7e9-e5f5-4f39-b126-2ecec21c1b10" elementFormDefault="qualified">
    <xsd:import namespace="http://schemas.microsoft.com/office/2006/documentManagement/types"/>
    <xsd:import namespace="http://schemas.microsoft.com/office/infopath/2007/PartnerControls"/>
    <xsd:element name="TaxCatchAll" ma:index="47" nillable="true" ma:displayName="Taxonomy Catch All Column" ma:hidden="true" ma:list="{0d0ffbe0-bc07-4d24-8532-c6622262300a}" ma:internalName="TaxCatchAll" ma:showField="CatchAllData" ma:web="7930e7e9-e5f5-4f39-b126-2ecec21c1b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930e7e9-e5f5-4f39-b126-2ecec21c1b10" xsi:nil="true"/>
    <lcf76f155ced4ddcb4097134ff3c332f xmlns="2180239d-0abf-47fe-a2ff-93ad2a6acf3a">
      <Terms xmlns="http://schemas.microsoft.com/office/infopath/2007/PartnerControls"/>
    </lcf76f155ced4ddcb4097134ff3c332f>
    <OCEStatus xmlns="2180239d-0abf-47fe-a2ff-93ad2a6acf3a" xsi:nil="true"/>
    <ROCISUpload xmlns="2180239d-0abf-47fe-a2ff-93ad2a6acf3a">No</ROCISUpload>
    <UnderReviewDateCIO xmlns="2180239d-0abf-47fe-a2ff-93ad2a6acf3a" xsi:nil="true"/>
    <MEO_x002d_Review_x0020_Date xmlns="2180239d-0abf-47fe-a2ff-93ad2a6acf3a" xsi:nil="true"/>
    <PRANumber xmlns="2180239d-0abf-47fe-a2ff-93ad2a6acf3a">PRA-ECD-00002141</PRANumber>
    <CIOStatus xmlns="2180239d-0abf-47fe-a2ff-93ad2a6acf3a" xsi:nil="true"/>
    <OCCRegulatoryApprove xmlns="2180239d-0abf-47fe-a2ff-93ad2a6acf3a">No</OCCRegulatoryApprove>
    <ProgramOffice xmlns="2180239d-0abf-47fe-a2ff-93ad2a6acf3a" xsi:nil="true"/>
    <DHSHQEmail xmlns="2180239d-0abf-47fe-a2ff-93ad2a6acf3a">No</DHSHQEmail>
    <OCCStatus xmlns="2180239d-0abf-47fe-a2ff-93ad2a6acf3a" xsi:nil="true"/>
    <DraftEmailSent_x003f_ xmlns="2180239d-0abf-47fe-a2ff-93ad2a6acf3a">No</DraftEmailSent_x003f_>
    <UnderReviewDateOCCReg xmlns="2180239d-0abf-47fe-a2ff-93ad2a6acf3a" xsi:nil="true"/>
    <OCIOApprove xmlns="2180239d-0abf-47fe-a2ff-93ad2a6acf3a">No</OCIOApprove>
    <PublicComments xmlns="2180239d-0abf-47fe-a2ff-93ad2a6acf3a" xsi:nil="true"/>
    <OCCRegulatoryStatus xmlns="2180239d-0abf-47fe-a2ff-93ad2a6acf3a" xsi:nil="true"/>
    <OCCApprove xmlns="2180239d-0abf-47fe-a2ff-93ad2a6acf3a">No</OCCApprove>
    <SenttoOMB xmlns="2180239d-0abf-47fe-a2ff-93ad2a6acf3a">No</SenttoOMB>
    <UnderReviewOCEPACT xmlns="2180239d-0abf-47fe-a2ff-93ad2a6acf3a" xsi:nil="true"/>
    <CIOApprove xmlns="2180239d-0abf-47fe-a2ff-93ad2a6acf3a">No</CIOApprove>
    <StagesStatus xmlns="2180239d-0abf-47fe-a2ff-93ad2a6acf3a" xsi:nil="true"/>
    <RequestTitle xmlns="2180239d-0abf-47fe-a2ff-93ad2a6acf3a" xsi:nil="true"/>
    <UnderReviewDateOCC xmlns="2180239d-0abf-47fe-a2ff-93ad2a6acf3a" xsi:nil="true"/>
    <IsParent xmlns="2180239d-0abf-47fe-a2ff-93ad2a6acf3a">false</IsParent>
    <OCIOStatus xmlns="2180239d-0abf-47fe-a2ff-93ad2a6acf3a" xsi:nil="true"/>
    <Requester xmlns="2180239d-0abf-47fe-a2ff-93ad2a6acf3a">
      <UserInfo>
        <DisplayName/>
        <AccountId xsi:nil="true"/>
        <AccountType/>
      </UserInfo>
    </Requester>
    <FinalEmail xmlns="2180239d-0abf-47fe-a2ff-93ad2a6acf3a">No</FinalEmail>
    <PACTApprove xmlns="2180239d-0abf-47fe-a2ff-93ad2a6acf3a">No</PACTApprove>
    <UnderReviewDateOCIO xmlns="2180239d-0abf-47fe-a2ff-93ad2a6acf3a" xsi:nil="true"/>
    <PackageType xmlns="2180239d-0abf-47fe-a2ff-93ad2a6acf3a" xsi:nil="true"/>
    <OCEApprove xmlns="2180239d-0abf-47fe-a2ff-93ad2a6acf3a">No</OCEApprove>
    <OCPOStatus xmlns="2180239d-0abf-47fe-a2ff-93ad2a6acf3a" xsi:nil="true"/>
    <OCIO_x002d_Current_x002d_Stage xmlns="2180239d-0abf-47fe-a2ff-93ad2a6acf3a" xsi:nil="true"/>
    <Stage xmlns="2180239d-0abf-47fe-a2ff-93ad2a6acf3a" xsi:nil="true"/>
    <Comments xmlns="2180239d-0abf-47fe-a2ff-93ad2a6acf3a" xsi:nil="true"/>
    <OCC_x0020_Reviewer_x0020_Name xmlns="2180239d-0abf-47fe-a2ff-93ad2a6acf3a">
      <UserInfo>
        <DisplayName/>
        <AccountId xsi:nil="true"/>
        <AccountType/>
      </UserInfo>
    </OCC_x0020_Reviewer_x0020_Name>
    <OCCReminderDate xmlns="2180239d-0abf-47fe-a2ff-93ad2a6acf3a" xsi:nil="true"/>
    <UnderReviewDateOCEPACT xmlns="2180239d-0abf-47fe-a2ff-93ad2a6acf3a">2025-05-27T19:33:14+00:00</UnderReviewDateOCEPACT>
    <EmailFlag30DayFRNPublished xmlns="2180239d-0abf-47fe-a2ff-93ad2a6acf3a">No</EmailFlag30DayFRNPublished>
    <EmailFlag60DayPublished xmlns="2180239d-0abf-47fe-a2ff-93ad2a6acf3a">No</EmailFlag60DayPublished>
    <DHS_x0020_CIO_x0020_Status xmlns="2180239d-0abf-47fe-a2ff-93ad2a6acf3a">Pending</DHS_x0020_CIO_x0020_Status>
    <CISACATTApprove xmlns="2180239d-0abf-47fe-a2ff-93ad2a6acf3a">No</CISACATTApprove>
    <CISACATTDateApproved xmlns="2180239d-0abf-47fe-a2ff-93ad2a6acf3a" xsi:nil="true"/>
    <DHSCIODateUnderReview xmlns="2180239d-0abf-47fe-a2ff-93ad2a6acf3a" xsi:nil="true"/>
    <EmailFlag60DayAdj xmlns="2180239d-0abf-47fe-a2ff-93ad2a6acf3a">No</EmailFlag60DayAdj>
    <CISA_x0020_CATT_x0020_Status xmlns="2180239d-0abf-47fe-a2ff-93ad2a6acf3a">Pending</CISA_x0020_CATT_x0020_Status>
    <CISACATTDateUnderReview xmlns="2180239d-0abf-47fe-a2ff-93ad2a6acf3a" xsi:nil="true"/>
    <EmailFlagPending30DayFedReg xmlns="2180239d-0abf-47fe-a2ff-93ad2a6acf3a">No</EmailFlagPending30DayFedReg>
    <DHSCIOApprove xmlns="2180239d-0abf-47fe-a2ff-93ad2a6acf3a">No</DHSCIOApprove>
    <DHSCIODateApproved xmlns="2180239d-0abf-47fe-a2ff-93ad2a6acf3a" xsi:nil="true"/>
    <CompletionDate xmlns="2180239d-0abf-47fe-a2ff-93ad2a6acf3a" xsi:nil="true"/>
    <ExpirationDate xmlns="2180239d-0abf-47fe-a2ff-93ad2a6acf3a" xsi:nil="true"/>
    <OMBControlNumber xmlns="2180239d-0abf-47fe-a2ff-93ad2a6acf3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19288E-7DC2-4B0A-930D-BB1CB7E734EC}">
  <ds:schemaRefs>
    <ds:schemaRef ds:uri="http://schemas.microsoft.com/sharepoint/v3/contenttype/forms"/>
  </ds:schemaRefs>
</ds:datastoreItem>
</file>

<file path=customXml/itemProps2.xml><?xml version="1.0" encoding="utf-8"?>
<ds:datastoreItem xmlns:ds="http://schemas.openxmlformats.org/officeDocument/2006/customXml" ds:itemID="{3F8604DF-E021-42E2-A147-C337F2CC44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80239d-0abf-47fe-a2ff-93ad2a6acf3a"/>
    <ds:schemaRef ds:uri="7930e7e9-e5f5-4f39-b126-2ecec21c1b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D5B61A-D666-428F-B716-E99940E6372E}">
  <ds:schemaRefs>
    <ds:schemaRef ds:uri="http://schemas.microsoft.com/office/2006/metadata/properties"/>
    <ds:schemaRef ds:uri="http://schemas.microsoft.com/office/infopath/2007/PartnerControls"/>
    <ds:schemaRef ds:uri="7930e7e9-e5f5-4f39-b126-2ecec21c1b10"/>
    <ds:schemaRef ds:uri="2180239d-0abf-47fe-a2ff-93ad2a6acf3a"/>
  </ds:schemaRefs>
</ds:datastoreItem>
</file>

<file path=customXml/itemProps4.xml><?xml version="1.0" encoding="utf-8"?>
<ds:datastoreItem xmlns:ds="http://schemas.openxmlformats.org/officeDocument/2006/customXml" ds:itemID="{90888A31-6F37-42A7-898C-CBE9691D6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17</Pages>
  <Words>7181</Words>
  <Characters>43809</Characters>
  <Application>Microsoft Office Word</Application>
  <DocSecurity>0</DocSecurity>
  <Lines>768</Lines>
  <Paragraphs>266</Paragraphs>
  <ScaleCrop>false</ScaleCrop>
  <Company/>
  <LinksUpToDate>false</LinksUpToDate>
  <CharactersWithSpaces>50724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Anagnostopoulos, Georgia (CTR)</dc:creator>
  <cp:lastModifiedBy>Thomsen, Benjamin</cp:lastModifiedBy>
  <cp:revision>28</cp:revision>
  <dcterms:created xsi:type="dcterms:W3CDTF">2025-04-02T16:53:00Z</dcterms:created>
  <dcterms:modified xsi:type="dcterms:W3CDTF">2026-06-03T14:08:00Z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0x01010096CAD730B1073B4D802BC4182255FE43</vt:lpwstr>
  </property>
  <property fmtid="{D5CDD505-2E9C-101B-9397-08002B2CF9AE}" pid="3" name="DocumentSetDescription">
    <vt:lpwstr/>
  </property>
  <property fmtid="{D5CDD505-2E9C-101B-9397-08002B2CF9AE}" pid="4" name="MediaServiceImageTags">
    <vt:lpwstr/>
  </property>
  <property fmtid="{D5CDD505-2E9C-101B-9397-08002B2CF9AE}" pid="5" name="MSIP_Label_a2eef23d-2e95-4428-9a3c-2526d95b164a_ActionId">
    <vt:lpwstr>f69899b1-5289-40eb-ba26-f3b6a611b46a</vt:lpwstr>
  </property>
  <property fmtid="{D5CDD505-2E9C-101B-9397-08002B2CF9AE}" pid="6" name="MSIP_Label_a2eef23d-2e95-4428-9a3c-2526d95b164a_ContentBits">
    <vt:lpwstr>0</vt:lpwstr>
  </property>
  <property fmtid="{D5CDD505-2E9C-101B-9397-08002B2CF9AE}" pid="7" name="MSIP_Label_a2eef23d-2e95-4428-9a3c-2526d95b164a_Enabled">
    <vt:lpwstr>true</vt:lpwstr>
  </property>
  <property fmtid="{D5CDD505-2E9C-101B-9397-08002B2CF9AE}" pid="8" name="MSIP_Label_a2eef23d-2e95-4428-9a3c-2526d95b164a_Method">
    <vt:lpwstr>Standard</vt:lpwstr>
  </property>
  <property fmtid="{D5CDD505-2E9C-101B-9397-08002B2CF9AE}" pid="9" name="MSIP_Label_a2eef23d-2e95-4428-9a3c-2526d95b164a_Name">
    <vt:lpwstr>For Official Use Only (FOUO)</vt:lpwstr>
  </property>
  <property fmtid="{D5CDD505-2E9C-101B-9397-08002B2CF9AE}" pid="10" name="MSIP_Label_a2eef23d-2e95-4428-9a3c-2526d95b164a_SetDate">
    <vt:lpwstr>2023-05-03T17:59:27Z</vt:lpwstr>
  </property>
  <property fmtid="{D5CDD505-2E9C-101B-9397-08002B2CF9AE}" pid="11" name="MSIP_Label_a2eef23d-2e95-4428-9a3c-2526d95b164a_SiteId">
    <vt:lpwstr>3ccde76c-946d-4a12-bb7a-fc9d0842354a</vt:lpwstr>
  </property>
  <property fmtid="{D5CDD505-2E9C-101B-9397-08002B2CF9AE}" pid="12" name="_dlc_DocIdItemGuid">
    <vt:lpwstr>02f3bbf3-9feb-4a16-9776-d2d3562f9f98</vt:lpwstr>
  </property>
  <property fmtid="{D5CDD505-2E9C-101B-9397-08002B2CF9AE}" pid="13" name="_ExtendedDescription">
    <vt:lpwstr/>
  </property>
</Properties>
</file>