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82363" w14:paraId="0EB1A0B9" w14:textId="6A057BB8">
      <w:r w:rsidR="64551393">
        <w:t xml:space="preserve">The 60-day Federal Register notice was published on </w:t>
      </w:r>
      <w:r w:rsidR="493533B0">
        <w:t>May</w:t>
      </w:r>
      <w:r w:rsidR="64551393">
        <w:t xml:space="preserve"> </w:t>
      </w:r>
      <w:r w:rsidR="493533B0">
        <w:t>26</w:t>
      </w:r>
      <w:r w:rsidR="64551393">
        <w:t xml:space="preserve">, 2026, Vol. 91., No. </w:t>
      </w:r>
      <w:r w:rsidR="493533B0">
        <w:t>100</w:t>
      </w:r>
      <w:r w:rsidR="64551393">
        <w:t xml:space="preserve"> page </w:t>
      </w:r>
      <w:r w:rsidR="493533B0">
        <w:t>30621</w:t>
      </w:r>
      <w:r w:rsidR="64551393">
        <w:t>.</w:t>
      </w:r>
      <w:r w:rsidR="64551393">
        <w:t xml:space="preserve"> Seven comments were received on the Consolidated State Performance Review (CSPR)  proposed data collection. </w:t>
      </w:r>
      <w:r w:rsidR="799B038A">
        <w:t>Three</w:t>
      </w:r>
      <w:r w:rsidR="64551393">
        <w:t xml:space="preserve"> comments supported the proposed changes, with one of the comments proposing </w:t>
      </w:r>
      <w:r w:rsidR="64551393">
        <w:t>additional</w:t>
      </w:r>
      <w:r w:rsidR="64551393">
        <w:t xml:space="preserve"> changes to CSPR. </w:t>
      </w:r>
      <w:r w:rsidR="493533B0">
        <w:t xml:space="preserve">Broadly this commenter was proposing to reduce potential duplication of collection and streamlining questions into other monitoring activities or collections. </w:t>
      </w:r>
      <w:r w:rsidR="79DFD7E6">
        <w:t xml:space="preserve">One </w:t>
      </w:r>
      <w:r w:rsidR="0217B542">
        <w:t xml:space="preserve">comment received </w:t>
      </w:r>
      <w:r w:rsidR="79DFD7E6">
        <w:t xml:space="preserve">was not relevant to this collection. </w:t>
      </w:r>
      <w:r w:rsidR="0217B542">
        <w:t xml:space="preserve">Finally, there were three commentors opposed to specific proposed changes. The Department provides responses to commentors opposing proposed changes and </w:t>
      </w:r>
      <w:r w:rsidR="2CFB7F6C">
        <w:t>any</w:t>
      </w:r>
      <w:r w:rsidR="30F388C8">
        <w:t xml:space="preserve"> </w:t>
      </w:r>
      <w:r w:rsidR="30F388C8">
        <w:t>additional</w:t>
      </w:r>
      <w:r w:rsidR="0217B542">
        <w:t xml:space="preserve"> propos</w:t>
      </w:r>
      <w:r w:rsidR="30F388C8">
        <w:t>ed</w:t>
      </w:r>
      <w:r w:rsidR="0BFE261D">
        <w:t xml:space="preserve"> </w:t>
      </w:r>
      <w:r w:rsidR="0217B542">
        <w:t xml:space="preserve">changes below. </w:t>
      </w:r>
    </w:p>
    <w:p w:rsidR="00E30103" w:rsidRPr="00282363" w14:paraId="493E00D9" w14:textId="10D79058">
      <w:pPr>
        <w:rPr>
          <w:b/>
          <w:bCs/>
        </w:rPr>
      </w:pPr>
      <w:r w:rsidRPr="00282363">
        <w:rPr>
          <w:b/>
          <w:bCs/>
        </w:rPr>
        <w:t>Transferability:</w:t>
      </w:r>
    </w:p>
    <w:p w:rsidR="00282363" w:rsidP="00282363" w14:paraId="644C00D4" w14:textId="4E1FC724">
      <w:pPr>
        <w:ind w:left="720"/>
      </w:pPr>
      <w:r>
        <w:t xml:space="preserve">Comment: </w:t>
      </w:r>
      <w:r w:rsidR="00132C26">
        <w:t>One commentor</w:t>
      </w:r>
      <w:r w:rsidR="007B186F">
        <w:t xml:space="preserve"> stated that removing these questions 2.7.1, 2.7.2, 2.7.3, and 2.7.4 is a significant problem and that t</w:t>
      </w:r>
      <w:r>
        <w:t>he Department should not eliminate</w:t>
      </w:r>
      <w:r w:rsidR="007B186F">
        <w:t>.</w:t>
      </w:r>
      <w:r w:rsidR="346B8345">
        <w:t xml:space="preserve">  </w:t>
      </w:r>
      <w:r w:rsidR="0032242C">
        <w:t xml:space="preserve">Another commentor </w:t>
      </w:r>
      <w:r w:rsidR="0032242C">
        <w:t>stated</w:t>
      </w:r>
      <w:r w:rsidR="0032242C">
        <w:t xml:space="preserve"> </w:t>
      </w:r>
      <w:r>
        <w:t xml:space="preserve">"Funding Transferability for State and Local Education Agencies" should not be eliminated. </w:t>
      </w:r>
      <w:r w:rsidR="38C9303F">
        <w:t>The commentor notes that it</w:t>
      </w:r>
      <w:r>
        <w:t xml:space="preserve"> is required by grant data collection and accountability laws.</w:t>
      </w:r>
      <w:r w:rsidR="47C42543">
        <w:t xml:space="preserve">  T</w:t>
      </w:r>
      <w:r w:rsidR="1FB7AB7C">
        <w:t>he commentor further c</w:t>
      </w:r>
      <w:r>
        <w:t>ites OCR data (https://ocrcas.ed.gov/open-investigations) with districts showing potential patterns of violation</w:t>
      </w:r>
      <w:r>
        <w:t xml:space="preserve">.  </w:t>
      </w:r>
    </w:p>
    <w:p w:rsidR="00282363" w:rsidP="00282363" w14:paraId="3895AB67" w14:textId="02336D2F">
      <w:pPr>
        <w:ind w:left="720"/>
      </w:pPr>
      <w:r>
        <w:t xml:space="preserve">Response: The </w:t>
      </w:r>
      <w:r w:rsidR="03B1493D">
        <w:t xml:space="preserve">commentors raised important considerations and the </w:t>
      </w:r>
      <w:r>
        <w:t xml:space="preserve">Department </w:t>
      </w:r>
      <w:r w:rsidR="553A6A88">
        <w:t xml:space="preserve">has determined it </w:t>
      </w:r>
      <w:r w:rsidR="01C565E8">
        <w:t xml:space="preserve">will </w:t>
      </w:r>
      <w:r w:rsidR="01C565E8">
        <w:t>retain</w:t>
      </w:r>
      <w:r w:rsidR="01C565E8">
        <w:t xml:space="preserve"> these</w:t>
      </w:r>
      <w:r>
        <w:t xml:space="preserve"> questions in the CSPR. </w:t>
      </w:r>
    </w:p>
    <w:p w:rsidR="00282363" w:rsidRPr="003441DD" w:rsidP="00282363" w14:paraId="07641A36" w14:textId="5F6EBF56">
      <w:pPr>
        <w:rPr>
          <w:b/>
          <w:bCs/>
        </w:rPr>
      </w:pPr>
      <w:r w:rsidRPr="003441DD">
        <w:rPr>
          <w:b/>
          <w:bCs/>
        </w:rPr>
        <w:t>Title III:</w:t>
      </w:r>
    </w:p>
    <w:p w:rsidR="00282363" w:rsidP="00282363" w14:paraId="7723DAA9" w14:textId="385949C6">
      <w:pPr>
        <w:ind w:left="720"/>
      </w:pPr>
      <w:r>
        <w:t xml:space="preserve">Comment: </w:t>
      </w:r>
      <w:r w:rsidR="00345C44">
        <w:t xml:space="preserve">A </w:t>
      </w:r>
      <w:r w:rsidR="0083391C">
        <w:t>Commentor o</w:t>
      </w:r>
      <w:r w:rsidRPr="00282363">
        <w:t xml:space="preserve">pposes removal of Title III, Part A Allocation Timeline (Questions 1.3.8.1 and 1.3.8.2)  These questions provide critical visibility into when Title III, Part A subgrantees </w:t>
      </w:r>
      <w:r w:rsidRPr="00282363" w:rsidR="00B8704B">
        <w:t>receive</w:t>
      </w:r>
      <w:r w:rsidRPr="00282363">
        <w:t xml:space="preserve"> their</w:t>
      </w:r>
      <w:r>
        <w:t xml:space="preserve"> funds.</w:t>
      </w:r>
    </w:p>
    <w:p w:rsidR="00282363" w:rsidP="00282363" w14:paraId="12CA0F6D" w14:textId="05026103">
      <w:pPr>
        <w:ind w:left="720"/>
      </w:pPr>
      <w:r>
        <w:t xml:space="preserve">Response: The Department appreciates the public comment and the need for visibility. </w:t>
      </w:r>
      <w:r w:rsidR="006649BC">
        <w:t>Th</w:t>
      </w:r>
      <w:r w:rsidR="00DA2BC3">
        <w:t>e Department will move this work from the</w:t>
      </w:r>
      <w:r>
        <w:t xml:space="preserve"> CSPR to program monitoring activities which align with current practices for other federal formula funds that flow through the SEAs to the LEAs. The intention is to reduce potential duplication of reporting requirements when specific requirements can be met through other ongoing means. </w:t>
      </w:r>
    </w:p>
    <w:p w:rsidR="005E4150" w:rsidRPr="00EE5588" w:rsidP="005E4150" w14:paraId="021455BB" w14:textId="77777777">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Comment: </w:t>
      </w:r>
      <w:r>
        <w:rPr>
          <w:rFonts w:eastAsia="Times New Roman" w:cs="Times New Roman"/>
          <w:color w:val="000000"/>
          <w:kern w:val="0"/>
          <w14:ligatures w14:val="none"/>
        </w:rPr>
        <w:t>One commentor</w:t>
      </w:r>
      <w:r w:rsidRPr="00EE5588">
        <w:rPr>
          <w:rFonts w:eastAsia="Times New Roman" w:cs="Times New Roman"/>
          <w:color w:val="000000"/>
          <w:kern w:val="0"/>
          <w14:ligatures w14:val="none"/>
        </w:rPr>
        <w:t xml:space="preserve"> recommends retiring CSPR Section 1.3.2, Languages of Instruction by LIEP Type. </w:t>
      </w:r>
    </w:p>
    <w:p w:rsidR="005E4150" w:rsidRPr="00EE5588" w:rsidP="005E4150" w14:paraId="61299E27" w14:textId="3EDDC68A">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Response: </w:t>
      </w:r>
      <w:r w:rsidRPr="00631CCE">
        <w:rPr>
          <w:rFonts w:eastAsia="Times New Roman" w:cs="Times New Roman"/>
          <w:color w:val="000000"/>
          <w:kern w:val="0"/>
          <w14:ligatures w14:val="none"/>
        </w:rPr>
        <w:t xml:space="preserve">The Department appreciates the commentors suggestion, but this data is currently reported in </w:t>
      </w:r>
      <w:r w:rsidRPr="6CB38FCE" w:rsidR="2E8645D7">
        <w:rPr>
          <w:rFonts w:eastAsia="Times New Roman" w:cs="Times New Roman"/>
          <w:color w:val="000000" w:themeColor="text1" w:themeShade="FF" w:themeTint="FF"/>
        </w:rPr>
        <w:t>the Title III</w:t>
      </w:r>
      <w:r w:rsidRPr="6CB38FCE">
        <w:rPr>
          <w:rFonts w:eastAsia="Times New Roman" w:cs="Times New Roman"/>
          <w:color w:val="000000" w:themeColor="text1" w:themeShade="FF" w:themeTint="FF"/>
        </w:rPr>
        <w:t xml:space="preserve"> bi-annual </w:t>
      </w:r>
      <w:r w:rsidRPr="6CB38FCE" w:rsidR="22932985">
        <w:rPr>
          <w:rFonts w:eastAsia="Times New Roman" w:cs="Times New Roman"/>
          <w:color w:val="000000" w:themeColor="text1" w:themeShade="FF" w:themeTint="FF"/>
        </w:rPr>
        <w:t>R</w:t>
      </w:r>
      <w:r w:rsidRPr="6CB38FCE">
        <w:rPr>
          <w:rFonts w:eastAsia="Times New Roman" w:cs="Times New Roman"/>
          <w:color w:val="000000" w:themeColor="text1" w:themeShade="FF" w:themeTint="FF"/>
        </w:rPr>
        <w:t xml:space="preserve">eport to </w:t>
      </w:r>
      <w:r w:rsidRPr="6CB38FCE" w:rsidR="043B803E">
        <w:rPr>
          <w:rFonts w:eastAsia="Times New Roman" w:cs="Times New Roman"/>
          <w:color w:val="000000" w:themeColor="text1" w:themeShade="FF" w:themeTint="FF"/>
        </w:rPr>
        <w:t>C</w:t>
      </w:r>
      <w:r w:rsidRPr="6CB38FCE">
        <w:rPr>
          <w:rFonts w:eastAsia="Times New Roman" w:cs="Times New Roman"/>
          <w:color w:val="000000" w:themeColor="text1" w:themeShade="FF" w:themeTint="FF"/>
        </w:rPr>
        <w:t>ongress</w:t>
      </w:r>
      <w:r w:rsidRPr="6CB38FCE" w:rsidR="3414D59E">
        <w:rPr>
          <w:rFonts w:eastAsia="Times New Roman" w:cs="Times New Roman"/>
          <w:color w:val="000000" w:themeColor="text1" w:themeShade="FF" w:themeTint="FF"/>
        </w:rPr>
        <w:t xml:space="preserve"> therefore we need to continue collecting these data</w:t>
      </w:r>
      <w:r w:rsidRPr="6CB38FCE">
        <w:rPr>
          <w:rFonts w:eastAsia="Times New Roman" w:cs="Times New Roman"/>
          <w:color w:val="000000" w:themeColor="text1" w:themeShade="FF" w:themeTint="FF"/>
        </w:rPr>
        <w:t xml:space="preserve">. The Department </w:t>
      </w:r>
      <w:r w:rsidRPr="6CB38FCE" w:rsidR="23604D1B">
        <w:rPr>
          <w:rFonts w:eastAsia="Times New Roman" w:cs="Times New Roman"/>
          <w:color w:val="000000" w:themeColor="text1" w:themeShade="FF" w:themeTint="FF"/>
        </w:rPr>
        <w:t>will continue to look</w:t>
      </w:r>
      <w:r w:rsidRPr="6CB38FCE">
        <w:rPr>
          <w:rFonts w:eastAsia="Times New Roman" w:cs="Times New Roman"/>
          <w:color w:val="000000" w:themeColor="text1" w:themeShade="FF" w:themeTint="FF"/>
        </w:rPr>
        <w:t xml:space="preserve"> for ways to streamline and reduce burden in the future.</w:t>
      </w:r>
    </w:p>
    <w:p w:rsidR="00282363" w:rsidRPr="003441DD" w:rsidP="00282363" w14:paraId="001178A8" w14:textId="372FD764">
      <w:pPr>
        <w:rPr>
          <w:b/>
          <w:bCs/>
        </w:rPr>
      </w:pPr>
      <w:r w:rsidRPr="003441DD">
        <w:rPr>
          <w:b/>
          <w:bCs/>
        </w:rPr>
        <w:t>Neglected, Delinquent and At-Risk Youth</w:t>
      </w:r>
      <w:r w:rsidRPr="003441DD" w:rsidR="003441DD">
        <w:rPr>
          <w:b/>
          <w:bCs/>
        </w:rPr>
        <w:t>:</w:t>
      </w:r>
    </w:p>
    <w:p w:rsidR="00282363" w:rsidP="00282363" w14:paraId="124C2F50" w14:textId="54FFAC8E">
      <w:pPr>
        <w:ind w:left="720"/>
      </w:pPr>
      <w:r>
        <w:t>Comment:</w:t>
      </w:r>
      <w:r>
        <w:t xml:space="preserve"> </w:t>
      </w:r>
      <w:r w:rsidR="009053DD">
        <w:t xml:space="preserve"> A c</w:t>
      </w:r>
      <w:r w:rsidR="0083391C">
        <w:t>ommentor</w:t>
      </w:r>
      <w:r w:rsidR="009053DD">
        <w:t xml:space="preserve"> </w:t>
      </w:r>
      <w:r w:rsidR="0083391C">
        <w:t>o</w:t>
      </w:r>
      <w:r>
        <w:t xml:space="preserve">pposes removal of Title I, Part D — Neglected, Delinquent, and At-Risk Youth (Questions 2.5.1.1 and 2.5.3.1)   </w:t>
      </w:r>
      <w:r w:rsidR="34C53F3D">
        <w:t>The commentor</w:t>
      </w:r>
      <w:r>
        <w:t xml:space="preserve"> find</w:t>
      </w:r>
      <w:r w:rsidR="4D40E127">
        <w:t>s</w:t>
      </w:r>
      <w:r>
        <w:t xml:space="preserve"> the proposed removal of these questions to be especially problematic</w:t>
      </w:r>
      <w:r w:rsidR="156F62D6">
        <w:t xml:space="preserve"> and states that this</w:t>
      </w:r>
      <w:r>
        <w:t xml:space="preserve"> change</w:t>
      </w:r>
      <w:r>
        <w:t xml:space="preserve"> would </w:t>
      </w:r>
      <w:r w:rsidR="004B2A97">
        <w:t>eliminate</w:t>
      </w:r>
      <w:r>
        <w:t xml:space="preserve"> state reporting on Children and Youth who are Neglected, Delinquent, or At-Risk, including justice-involved youth from the CSPR.</w:t>
      </w:r>
    </w:p>
    <w:p w:rsidR="00282363" w:rsidP="00282363" w14:paraId="44464DDD" w14:textId="5DDD9102">
      <w:pPr>
        <w:ind w:left="720"/>
      </w:pPr>
      <w:r>
        <w:t xml:space="preserve">Response: </w:t>
      </w:r>
      <w:r>
        <w:t>The Department appreciates the public comment and concern for the data collection related to this population.</w:t>
      </w:r>
      <w:r>
        <w:t xml:space="preserve"> The data </w:t>
      </w:r>
      <w:r>
        <w:t>regarding</w:t>
      </w:r>
      <w:r>
        <w:t xml:space="preserve"> </w:t>
      </w:r>
      <w:r w:rsidR="001B7A2E">
        <w:t xml:space="preserve">State Agency and LEA </w:t>
      </w:r>
      <w:r>
        <w:t xml:space="preserve">program/Facility type will still be collected for Title I Part D Subpart 1 and 2 through </w:t>
      </w:r>
      <w:r>
        <w:t>EDFacts</w:t>
      </w:r>
      <w:r>
        <w:t xml:space="preserve"> File Specs 119 and 127. Data on length of stay and number of days served has been </w:t>
      </w:r>
      <w:r w:rsidR="004B2A97">
        <w:t>a</w:t>
      </w:r>
      <w:r w:rsidR="00F96601">
        <w:t>n unreliable</w:t>
      </w:r>
      <w:r>
        <w:t xml:space="preserve"> data collection with low confidence in the accuracy of the </w:t>
      </w:r>
      <w:r w:rsidR="003A53C7">
        <w:t>information</w:t>
      </w:r>
      <w:r>
        <w:t xml:space="preserve"> provided in the CSPR. The program office will continue to </w:t>
      </w:r>
      <w:r>
        <w:t>monitor</w:t>
      </w:r>
      <w:r>
        <w:t xml:space="preserve"> programs serving this population and </w:t>
      </w:r>
      <w:r w:rsidR="006C0C9D">
        <w:t xml:space="preserve">make </w:t>
      </w:r>
      <w:r w:rsidR="004D125F">
        <w:t xml:space="preserve">data </w:t>
      </w:r>
      <w:r w:rsidR="005258CC">
        <w:t xml:space="preserve">publicly </w:t>
      </w:r>
      <w:r w:rsidR="005258CC">
        <w:t>available</w:t>
      </w:r>
      <w:r>
        <w:t xml:space="preserve"> </w:t>
      </w:r>
      <w:r w:rsidR="004D125F">
        <w:t>for</w:t>
      </w:r>
      <w:r w:rsidR="004D125F">
        <w:t xml:space="preserve"> FS 119 and 127</w:t>
      </w:r>
      <w:r>
        <w:t xml:space="preserve">.  </w:t>
      </w:r>
    </w:p>
    <w:p w:rsidR="00282363" w:rsidRPr="003441DD" w:rsidP="00282363" w14:paraId="5066B181" w14:textId="22F2FB0A">
      <w:pPr>
        <w:rPr>
          <w:b/>
          <w:bCs/>
        </w:rPr>
      </w:pPr>
      <w:r w:rsidRPr="003441DD">
        <w:rPr>
          <w:b/>
          <w:bCs/>
        </w:rPr>
        <w:t>Report Card Websites:</w:t>
      </w:r>
    </w:p>
    <w:p w:rsidR="00282363" w:rsidP="0039663D" w14:paraId="35633EF6" w14:textId="59CC22CA">
      <w:pPr>
        <w:ind w:left="720"/>
      </w:pPr>
      <w:r>
        <w:t xml:space="preserve">Comment: </w:t>
      </w:r>
      <w:r w:rsidRPr="00282363">
        <w:t>T</w:t>
      </w:r>
      <w:r w:rsidR="001804F4">
        <w:t xml:space="preserve">he commentor </w:t>
      </w:r>
      <w:r w:rsidR="00152E01">
        <w:t>stated the</w:t>
      </w:r>
      <w:r w:rsidRPr="00282363">
        <w:t xml:space="preserve"> question should be retained so there is a clear, authoritative record of where the public can find state report cards—the documents that house essential information on student performance on state assessments and other data generated by state accountability systems.</w:t>
      </w:r>
    </w:p>
    <w:p w:rsidR="00282363" w:rsidP="0039663D" w14:paraId="2498409E" w14:textId="7D311AF6">
      <w:pPr>
        <w:ind w:left="720"/>
      </w:pPr>
      <w:r>
        <w:t xml:space="preserve">Response: The Department appreciates the comment. The Department is verifying </w:t>
      </w:r>
      <w:r w:rsidR="3A684447">
        <w:t>State</w:t>
      </w:r>
      <w:r>
        <w:t xml:space="preserve"> Report Card Websites through other monitoring activities and </w:t>
      </w:r>
      <w:r w:rsidR="00152E01">
        <w:t>will continue to</w:t>
      </w:r>
      <w:r>
        <w:t xml:space="preserve"> </w:t>
      </w:r>
      <w:r>
        <w:t>maintain</w:t>
      </w:r>
      <w:r>
        <w:t xml:space="preserve"> a list of those websites for the public on ED</w:t>
      </w:r>
      <w:r w:rsidR="00152E01">
        <w:t>’s</w:t>
      </w:r>
      <w:r>
        <w:t xml:space="preserve"> website. Therefore, this question is no longer needed to </w:t>
      </w:r>
      <w:r>
        <w:t>maintain</w:t>
      </w:r>
      <w:r>
        <w:t xml:space="preserve"> that list</w:t>
      </w:r>
      <w:r>
        <w:t xml:space="preserve">.  </w:t>
      </w:r>
    </w:p>
    <w:p w:rsidR="00282363" w:rsidRPr="00EE5588" w:rsidP="0039663D" w14:paraId="746245E2" w14:textId="68FFD018">
      <w:pPr>
        <w:ind w:left="720"/>
        <w:rPr>
          <w:rFonts w:eastAsia="Times New Roman" w:cs="Times New Roman"/>
          <w:color w:val="000000"/>
          <w:kern w:val="0"/>
          <w14:ligatures w14:val="none"/>
        </w:rPr>
      </w:pPr>
      <w:r w:rsidRPr="00EE5588">
        <w:t xml:space="preserve">Comment: </w:t>
      </w:r>
      <w:r w:rsidRPr="00EE5588" w:rsidR="00EE5588">
        <w:rPr>
          <w:rFonts w:eastAsia="Times New Roman" w:cs="Times New Roman"/>
          <w:color w:val="000000"/>
          <w:kern w:val="0"/>
          <w14:ligatures w14:val="none"/>
        </w:rPr>
        <w:t>A commentor</w:t>
      </w:r>
      <w:r w:rsidRPr="00EE5588">
        <w:rPr>
          <w:rFonts w:eastAsia="Times New Roman" w:cs="Times New Roman"/>
          <w:color w:val="000000"/>
          <w:kern w:val="0"/>
          <w14:ligatures w14:val="none"/>
        </w:rPr>
        <w:t xml:space="preserve"> supports removing the State Report Card URL requirement in Section 2.1, provided the URL remains available and accessible through another federal mechanism.</w:t>
      </w:r>
    </w:p>
    <w:p w:rsidR="00282363" w:rsidRPr="00EE5588" w:rsidP="0039663D" w14:paraId="58037459" w14:textId="2E473350">
      <w:pPr>
        <w:ind w:left="720"/>
        <w:rPr>
          <w:rFonts w:eastAsia="Times New Roman" w:cs="Times New Roman"/>
          <w:color w:val="000000"/>
          <w:kern w:val="0"/>
          <w14:ligatures w14:val="none"/>
        </w:rPr>
      </w:pPr>
      <w:r w:rsidRPr="6CB38FCE">
        <w:rPr>
          <w:rFonts w:eastAsia="Times New Roman" w:cs="Times New Roman"/>
          <w:color w:val="000000" w:themeColor="text1" w:themeShade="FF" w:themeTint="FF"/>
        </w:rPr>
        <w:t xml:space="preserve">Response: The Department </w:t>
      </w:r>
      <w:r w:rsidRPr="6CB38FCE" w:rsidR="00966D11">
        <w:rPr>
          <w:rFonts w:eastAsia="Times New Roman" w:cs="Times New Roman"/>
          <w:color w:val="000000" w:themeColor="text1" w:themeShade="FF" w:themeTint="FF"/>
        </w:rPr>
        <w:t xml:space="preserve">appreciate the comment and notes </w:t>
      </w:r>
      <w:r w:rsidRPr="6CB38FCE" w:rsidR="5FEF42C5">
        <w:rPr>
          <w:rFonts w:eastAsia="Times New Roman" w:cs="Times New Roman"/>
          <w:color w:val="000000" w:themeColor="text1" w:themeShade="FF" w:themeTint="FF"/>
        </w:rPr>
        <w:t>it</w:t>
      </w:r>
      <w:r w:rsidRPr="6CB38FCE" w:rsidR="00966D11">
        <w:rPr>
          <w:rFonts w:eastAsia="Times New Roman" w:cs="Times New Roman"/>
          <w:color w:val="000000" w:themeColor="text1" w:themeShade="FF" w:themeTint="FF"/>
        </w:rPr>
        <w:t xml:space="preserve"> </w:t>
      </w:r>
      <w:r w:rsidRPr="6CB38FCE">
        <w:rPr>
          <w:rFonts w:eastAsia="Times New Roman" w:cs="Times New Roman"/>
          <w:color w:val="000000" w:themeColor="text1" w:themeShade="FF" w:themeTint="FF"/>
        </w:rPr>
        <w:t xml:space="preserve">will </w:t>
      </w:r>
      <w:r w:rsidRPr="6CB38FCE">
        <w:rPr>
          <w:rFonts w:eastAsia="Times New Roman" w:cs="Times New Roman"/>
          <w:color w:val="000000" w:themeColor="text1" w:themeShade="FF" w:themeTint="FF"/>
        </w:rPr>
        <w:t>maintain</w:t>
      </w:r>
      <w:r w:rsidRPr="6CB38FCE">
        <w:rPr>
          <w:rFonts w:eastAsia="Times New Roman" w:cs="Times New Roman"/>
          <w:color w:val="000000" w:themeColor="text1" w:themeShade="FF" w:themeTint="FF"/>
        </w:rPr>
        <w:t xml:space="preserve"> a list of State Report Card URL</w:t>
      </w:r>
      <w:r w:rsidRPr="6CB38FCE" w:rsidR="73B969D7">
        <w:rPr>
          <w:rFonts w:eastAsia="Times New Roman" w:cs="Times New Roman"/>
          <w:color w:val="000000" w:themeColor="text1" w:themeShade="FF" w:themeTint="FF"/>
        </w:rPr>
        <w:t>s</w:t>
      </w:r>
      <w:r w:rsidRPr="6CB38FCE">
        <w:rPr>
          <w:rFonts w:eastAsia="Times New Roman" w:cs="Times New Roman"/>
          <w:color w:val="000000" w:themeColor="text1" w:themeShade="FF" w:themeTint="FF"/>
        </w:rPr>
        <w:t xml:space="preserve"> on ED’s website. </w:t>
      </w:r>
    </w:p>
    <w:p w:rsidR="00282363" w:rsidRPr="003441DD" w:rsidP="00282363" w14:paraId="07E45938" w14:textId="4166D66B">
      <w:pPr>
        <w:rPr>
          <w:rFonts w:eastAsia="Times New Roman" w:cs="Times New Roman"/>
          <w:b/>
          <w:bCs/>
          <w:color w:val="000000"/>
          <w:kern w:val="0"/>
          <w14:ligatures w14:val="none"/>
        </w:rPr>
      </w:pPr>
      <w:r w:rsidRPr="003441DD">
        <w:rPr>
          <w:rFonts w:eastAsia="Times New Roman" w:cs="Times New Roman"/>
          <w:b/>
          <w:bCs/>
          <w:color w:val="000000"/>
          <w:kern w:val="0"/>
          <w14:ligatures w14:val="none"/>
        </w:rPr>
        <w:t>Reporting Period</w:t>
      </w:r>
      <w:r w:rsidRPr="003441DD" w:rsidR="003441DD">
        <w:rPr>
          <w:rFonts w:eastAsia="Times New Roman" w:cs="Times New Roman"/>
          <w:b/>
          <w:bCs/>
          <w:color w:val="000000"/>
          <w:kern w:val="0"/>
          <w14:ligatures w14:val="none"/>
        </w:rPr>
        <w:t>:</w:t>
      </w:r>
    </w:p>
    <w:p w:rsidR="00282363" w:rsidRPr="00EE5588" w:rsidP="00282363" w14:paraId="5AE9BF8A" w14:textId="293570DB">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Comment: </w:t>
      </w:r>
      <w:r w:rsidR="00966D11">
        <w:rPr>
          <w:rFonts w:eastAsia="Times New Roman" w:cs="Times New Roman"/>
          <w:color w:val="000000"/>
          <w:kern w:val="0"/>
          <w14:ligatures w14:val="none"/>
        </w:rPr>
        <w:t xml:space="preserve">The commentor noted that it is </w:t>
      </w:r>
      <w:r w:rsidRPr="00EE5588">
        <w:rPr>
          <w:rFonts w:eastAsia="Times New Roman" w:cs="Times New Roman"/>
          <w:color w:val="000000"/>
          <w:kern w:val="0"/>
          <w14:ligatures w14:val="none"/>
        </w:rPr>
        <w:t>difficult to work with two different periods of time for the data collection process.  It would be helpful to have a guidance document…or combining into the time periods into the same data collection time.</w:t>
      </w:r>
    </w:p>
    <w:p w:rsidR="00282363" w:rsidRPr="00EE5588" w:rsidP="00282363" w14:paraId="33A9717C" w14:textId="7728348C">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Response: The Department </w:t>
      </w:r>
      <w:r w:rsidRPr="6CB38FCE" w:rsidR="00966D11">
        <w:rPr>
          <w:rFonts w:eastAsia="Times New Roman" w:cs="Times New Roman"/>
          <w:color w:val="000000" w:themeColor="text1" w:themeShade="FF" w:themeTint="FF"/>
        </w:rPr>
        <w:t>proposes</w:t>
      </w:r>
      <w:r w:rsidRPr="6CB38FCE">
        <w:rPr>
          <w:rFonts w:eastAsia="Times New Roman" w:cs="Times New Roman"/>
          <w:color w:val="000000" w:themeColor="text1" w:themeShade="FF" w:themeTint="FF"/>
        </w:rPr>
        <w:t xml:space="preserve"> to combine the CSPR from two collection </w:t>
      </w:r>
      <w:r w:rsidRPr="6CB38FCE" w:rsidR="00EC54AD">
        <w:rPr>
          <w:rFonts w:eastAsia="Times New Roman" w:cs="Times New Roman"/>
          <w:color w:val="000000" w:themeColor="text1" w:themeShade="FF" w:themeTint="FF"/>
        </w:rPr>
        <w:t>periods</w:t>
      </w:r>
      <w:r w:rsidRPr="6CB38FCE">
        <w:rPr>
          <w:rFonts w:eastAsia="Times New Roman" w:cs="Times New Roman"/>
          <w:color w:val="000000" w:themeColor="text1" w:themeShade="FF" w:themeTint="FF"/>
        </w:rPr>
        <w:t xml:space="preserve"> to one collection period</w:t>
      </w:r>
      <w:r w:rsidRPr="6CB38FCE" w:rsidR="00F078DD">
        <w:rPr>
          <w:rFonts w:eastAsia="Times New Roman" w:cs="Times New Roman"/>
          <w:color w:val="000000" w:themeColor="text1" w:themeShade="FF" w:themeTint="FF"/>
        </w:rPr>
        <w:t xml:space="preserve"> to reduce burden on grantees</w:t>
      </w:r>
      <w:r w:rsidRPr="6CB38FCE">
        <w:rPr>
          <w:rFonts w:eastAsia="Times New Roman" w:cs="Times New Roman"/>
          <w:color w:val="000000" w:themeColor="text1" w:themeShade="FF" w:themeTint="FF"/>
        </w:rPr>
        <w:t xml:space="preserve">. </w:t>
      </w:r>
    </w:p>
    <w:p w:rsidR="00282363" w:rsidRPr="003441DD" w:rsidP="00282363" w14:paraId="00A75A26" w14:textId="0058BF60">
      <w:pPr>
        <w:rPr>
          <w:rFonts w:eastAsia="Times New Roman" w:cs="Times New Roman"/>
          <w:b/>
          <w:bCs/>
          <w:color w:val="000000"/>
          <w:kern w:val="0"/>
          <w14:ligatures w14:val="none"/>
        </w:rPr>
      </w:pPr>
      <w:r w:rsidRPr="003441DD">
        <w:rPr>
          <w:rFonts w:eastAsia="Times New Roman" w:cs="Times New Roman"/>
          <w:b/>
          <w:bCs/>
          <w:color w:val="000000"/>
          <w:kern w:val="0"/>
          <w14:ligatures w14:val="none"/>
        </w:rPr>
        <w:t>Reporting Mechanisms:</w:t>
      </w:r>
    </w:p>
    <w:p w:rsidR="00282363" w:rsidRPr="00EE5588" w:rsidP="00282363" w14:paraId="58E01F3D" w14:textId="7C231263">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Comment: </w:t>
      </w:r>
      <w:r w:rsidR="00314C3B">
        <w:rPr>
          <w:rFonts w:eastAsia="Times New Roman" w:cs="Times New Roman"/>
          <w:color w:val="000000"/>
          <w:kern w:val="0"/>
          <w14:ligatures w14:val="none"/>
        </w:rPr>
        <w:t xml:space="preserve">The commentor suggested the Department </w:t>
      </w:r>
      <w:r w:rsidRPr="00EE5588">
        <w:rPr>
          <w:rFonts w:eastAsia="Times New Roman" w:cs="Times New Roman"/>
          <w:color w:val="000000"/>
          <w:kern w:val="0"/>
          <w14:ligatures w14:val="none"/>
        </w:rPr>
        <w:t>pursue additional burden-reducing opportunities that align with the statutory purpose of Elementary and Secondary Education Act (ESEA) Section 8303...data elements are often not comparable across states and rarely change from year to year. Rather than require annual reporting, the ED could collect this information through state plans and oversight mechanisms, such as the ESEA Consolidated State Plan, including Title I, Title II, Title III, Title IV, and McKinney-Vento program assurances and implementation descriptions where applicable.</w:t>
      </w:r>
    </w:p>
    <w:p w:rsidR="00282363" w:rsidRPr="00EE5588" w:rsidP="00282363" w14:paraId="48867CD0" w14:textId="4D16F9CE">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Response: The Department appreciates the suggestion to move data elements to other forms of reporting and oversight. Other forms of reporting and oversight don’t meet statutory requirements collected and report specific data annually to congress.  The Department commits to continuously reviewing data requirements and means of collecting data </w:t>
      </w:r>
      <w:r w:rsidRPr="00EE5588" w:rsidR="00F66B0B">
        <w:rPr>
          <w:rFonts w:eastAsia="Times New Roman" w:cs="Times New Roman"/>
          <w:color w:val="000000"/>
          <w:kern w:val="0"/>
          <w14:ligatures w14:val="none"/>
        </w:rPr>
        <w:t>to</w:t>
      </w:r>
      <w:r w:rsidRPr="00EE5588">
        <w:rPr>
          <w:rFonts w:eastAsia="Times New Roman" w:cs="Times New Roman"/>
          <w:color w:val="000000"/>
          <w:kern w:val="0"/>
          <w14:ligatures w14:val="none"/>
        </w:rPr>
        <w:t xml:space="preserve"> reduce burden on our grantees. </w:t>
      </w:r>
    </w:p>
    <w:p w:rsidR="00282363" w:rsidRPr="00743155" w:rsidP="00282363" w14:paraId="0B4D5BDB" w14:textId="41858BF3">
      <w:pPr>
        <w:rPr>
          <w:rFonts w:eastAsia="Times New Roman" w:cs="Times New Roman"/>
          <w:b/>
          <w:bCs/>
          <w:color w:val="000000"/>
          <w:kern w:val="0"/>
          <w14:ligatures w14:val="none"/>
        </w:rPr>
      </w:pPr>
      <w:r w:rsidRPr="00743155">
        <w:rPr>
          <w:rFonts w:eastAsia="Times New Roman" w:cs="Times New Roman"/>
          <w:b/>
          <w:bCs/>
          <w:color w:val="000000"/>
          <w:kern w:val="0"/>
          <w14:ligatures w14:val="none"/>
        </w:rPr>
        <w:t>Migrant Data Count</w:t>
      </w:r>
      <w:r w:rsidRPr="00743155" w:rsidR="00743155">
        <w:rPr>
          <w:rFonts w:eastAsia="Times New Roman" w:cs="Times New Roman"/>
          <w:b/>
          <w:bCs/>
          <w:color w:val="000000"/>
          <w:kern w:val="0"/>
          <w14:ligatures w14:val="none"/>
        </w:rPr>
        <w:t>:</w:t>
      </w:r>
    </w:p>
    <w:p w:rsidR="00282363" w:rsidRPr="00EE5588" w:rsidP="00282363" w14:paraId="5DCE3353" w14:textId="28F4D9A5">
      <w:pPr>
        <w:ind w:left="720"/>
        <w:rPr>
          <w:rFonts w:eastAsia="Times New Roman" w:cs="Times New Roman"/>
          <w:color w:val="000000"/>
          <w:kern w:val="0"/>
          <w14:ligatures w14:val="none"/>
        </w:rPr>
      </w:pPr>
      <w:r w:rsidRPr="00EE5588">
        <w:rPr>
          <w:rFonts w:eastAsia="Times New Roman" w:cs="Times New Roman"/>
          <w:color w:val="000000"/>
          <w:kern w:val="0"/>
          <w14:ligatures w14:val="none"/>
        </w:rPr>
        <w:t xml:space="preserve">Comment: </w:t>
      </w:r>
      <w:r w:rsidR="00861A5E">
        <w:rPr>
          <w:rFonts w:eastAsia="Times New Roman" w:cs="Times New Roman"/>
          <w:color w:val="000000"/>
          <w:kern w:val="0"/>
          <w14:ligatures w14:val="none"/>
        </w:rPr>
        <w:t xml:space="preserve">One commentor noted that </w:t>
      </w:r>
      <w:r w:rsidRPr="00EE5588">
        <w:rPr>
          <w:rFonts w:eastAsia="Times New Roman" w:cs="Times New Roman"/>
          <w:color w:val="000000"/>
          <w:kern w:val="0"/>
          <w14:ligatures w14:val="none"/>
        </w:rPr>
        <w:t>data reported in CSPR Sections 1.6.2.1 and 1.6.3.1 are prepopulated from the Migrant Student Information Exchange (MSIX). Requiring states to provide narrative explanations for variances exceeding 10 percent in Sections 1.6.2.2 and 1.6.3.2 creates unnecessary reporting burden. While this section is not being considered for changes, the CDE recommends eliminating Sections 1.6.2.2 and 1.6.3.2 and instead incorporating automated variance checks within MSIX.</w:t>
      </w:r>
    </w:p>
    <w:p w:rsidR="00282363" w:rsidRPr="00EE5588" w:rsidP="007F0E12" w14:paraId="3AB58511" w14:textId="712215A8">
      <w:pPr>
        <w:ind w:left="720"/>
      </w:pPr>
      <w:r w:rsidRPr="6CB38FCE">
        <w:rPr>
          <w:rFonts w:eastAsia="Times New Roman" w:cs="Times New Roman"/>
          <w:color w:val="000000" w:themeColor="text1" w:themeShade="FF" w:themeTint="FF"/>
        </w:rPr>
        <w:t>Response:</w:t>
      </w:r>
      <w:r w:rsidRPr="6CB38FCE">
        <w:rPr>
          <w:rFonts w:eastAsia="Times New Roman" w:cs="Times New Roman"/>
          <w:color w:val="000000" w:themeColor="text1" w:themeShade="FF" w:themeTint="FF"/>
        </w:rPr>
        <w:t xml:space="preserve"> </w:t>
      </w:r>
      <w:r w:rsidRPr="6CB38FCE" w:rsidR="00861A5E">
        <w:rPr>
          <w:rFonts w:eastAsia="Times New Roman" w:cs="Times New Roman"/>
          <w:color w:val="000000" w:themeColor="text1" w:themeShade="FF" w:themeTint="FF"/>
        </w:rPr>
        <w:t xml:space="preserve">The Department appreciates the suggestion from the commentor. </w:t>
      </w:r>
      <w:r w:rsidRPr="6CB38FCE" w:rsidR="007F0E12">
        <w:rPr>
          <w:rFonts w:eastAsia="Times New Roman" w:cs="Times New Roman"/>
          <w:color w:val="000000" w:themeColor="text1" w:themeShade="FF" w:themeTint="FF"/>
        </w:rPr>
        <w:t>Unfortunately</w:t>
      </w:r>
      <w:r w:rsidRPr="6CB38FCE" w:rsidR="00861A5E">
        <w:rPr>
          <w:rFonts w:eastAsia="Times New Roman" w:cs="Times New Roman"/>
          <w:color w:val="000000" w:themeColor="text1" w:themeShade="FF" w:themeTint="FF"/>
        </w:rPr>
        <w:t xml:space="preserve">, </w:t>
      </w:r>
      <w:r w:rsidRPr="6CB38FCE" w:rsidR="462B8DD8">
        <w:rPr>
          <w:rFonts w:eastAsia="Times New Roman" w:cs="Times New Roman"/>
          <w:color w:val="000000" w:themeColor="text1" w:themeShade="FF" w:themeTint="FF"/>
        </w:rPr>
        <w:t xml:space="preserve">the </w:t>
      </w:r>
      <w:r w:rsidRPr="6CB38FCE" w:rsidR="007F0E12">
        <w:rPr>
          <w:rFonts w:eastAsia="Times New Roman" w:cs="Times New Roman"/>
          <w:color w:val="000000" w:themeColor="text1" w:themeShade="FF" w:themeTint="FF"/>
        </w:rPr>
        <w:t>Migrant Student Information Exchange (MSIX)</w:t>
      </w:r>
      <w:r w:rsidRPr="6CB38FCE" w:rsidR="007F0E12">
        <w:rPr>
          <w:rFonts w:eastAsia="Times New Roman" w:cs="Times New Roman"/>
          <w:color w:val="000000" w:themeColor="text1" w:themeShade="FF" w:themeTint="FF"/>
        </w:rPr>
        <w:t xml:space="preserve"> does not allow for qualitative data entry </w:t>
      </w:r>
      <w:r w:rsidRPr="6CB38FCE" w:rsidR="009B6636">
        <w:rPr>
          <w:rFonts w:eastAsia="Times New Roman" w:cs="Times New Roman"/>
          <w:color w:val="000000" w:themeColor="text1" w:themeShade="FF" w:themeTint="FF"/>
        </w:rPr>
        <w:t>currently</w:t>
      </w:r>
      <w:r w:rsidRPr="6CB38FCE" w:rsidR="007F0E12">
        <w:rPr>
          <w:rFonts w:eastAsia="Times New Roman" w:cs="Times New Roman"/>
          <w:color w:val="000000" w:themeColor="text1" w:themeShade="FF" w:themeTint="FF"/>
        </w:rPr>
        <w:t xml:space="preserve">. </w:t>
      </w:r>
      <w:r w:rsidRPr="6CB38FCE" w:rsidR="00DE0ACE">
        <w:rPr>
          <w:color w:val="000000" w:themeColor="text1" w:themeShade="FF" w:themeTint="FF"/>
        </w:rPr>
        <w:t xml:space="preserve">The Department will continue to review new ways of collecting this information </w:t>
      </w:r>
      <w:r w:rsidRPr="6CB38FCE" w:rsidR="00DE0ACE">
        <w:rPr>
          <w:color w:val="000000" w:themeColor="text1" w:themeShade="FF" w:themeTint="FF"/>
        </w:rPr>
        <w:t>in order to</w:t>
      </w:r>
      <w:r w:rsidRPr="6CB38FCE" w:rsidR="00DE0ACE">
        <w:rPr>
          <w:color w:val="000000" w:themeColor="text1" w:themeShade="FF" w:themeTint="FF"/>
        </w:rPr>
        <w:t xml:space="preserve"> reduce burden on grantees in the future</w:t>
      </w:r>
      <w:r w:rsidRPr="6CB38FCE" w:rsidR="00DE0ACE">
        <w:rPr>
          <w:color w:val="000000" w:themeColor="text1" w:themeShade="FF" w:themeTint="FF"/>
        </w:rPr>
        <w:t>.</w:t>
      </w:r>
      <w:r w:rsidRPr="6CB38FCE" w:rsidR="00DE0ACE">
        <w:rPr>
          <w:color w:val="000000" w:themeColor="text1" w:themeShade="FF" w:themeTint="FF"/>
        </w:rPr>
        <w:t xml:space="preserve"> </w:t>
      </w:r>
      <w:r w:rsidRPr="6CB38FCE" w:rsidR="00966907">
        <w:rPr>
          <w:rFonts w:eastAsia="Times New Roman" w:cs="Times New Roman"/>
          <w:color w:val="000000" w:themeColor="text1" w:themeShade="FF" w:themeTint="FF"/>
        </w:rPr>
        <w:t xml:space="preserve"> </w:t>
      </w:r>
    </w:p>
    <w:p w:rsidR="00282363" w:rsidRPr="00743155" w:rsidP="00282363" w14:paraId="4B4C5F29" w14:textId="224CBE67">
      <w:pPr>
        <w:rPr>
          <w:b/>
          <w:bCs/>
        </w:rPr>
      </w:pPr>
      <w:r w:rsidRPr="00743155">
        <w:rPr>
          <w:b/>
          <w:bCs/>
        </w:rPr>
        <w:t>CSPR Collection:</w:t>
      </w:r>
    </w:p>
    <w:p w:rsidR="00282363" w:rsidP="00282363" w14:paraId="7E309A5D" w14:textId="67CC6461">
      <w:pPr>
        <w:ind w:left="720"/>
      </w:pPr>
      <w:r>
        <w:t xml:space="preserve">Comment: </w:t>
      </w:r>
      <w:r w:rsidR="00FC61AA">
        <w:t>One commentor</w:t>
      </w:r>
      <w:r w:rsidRPr="00282363">
        <w:t xml:space="preserve"> recommends updating the functionality of the new CSPR Tool, Qualtrics. The </w:t>
      </w:r>
      <w:r w:rsidR="00FC61AA">
        <w:t>commentor</w:t>
      </w:r>
      <w:r w:rsidRPr="00282363">
        <w:t xml:space="preserve"> appreciates the ability to return and edit responses prior to final submission. However, when entering longer narrative responses, the text box does not allow for a review of the entire response at once. Improving the visibility and navigation of longer narrative responses would enhance the user experience and help ensure the accuracy of submitted information.</w:t>
      </w:r>
    </w:p>
    <w:p w:rsidR="00282363" w:rsidP="00282363" w14:paraId="3EAF41E6" w14:textId="10A03C77">
      <w:pPr>
        <w:ind w:left="720"/>
      </w:pPr>
      <w:r>
        <w:t xml:space="preserve">Response: The Department appreciates the </w:t>
      </w:r>
      <w:r w:rsidR="00846BB5">
        <w:t>public’s</w:t>
      </w:r>
      <w:r>
        <w:t xml:space="preserve"> comment and will not be using Qualtrics</w:t>
      </w:r>
      <w:r w:rsidR="00846BB5">
        <w:t xml:space="preserve"> in future CSPR data collection. </w:t>
      </w:r>
      <w:r w:rsidR="00C83E65">
        <w:t xml:space="preserve">The Department </w:t>
      </w:r>
      <w:r>
        <w:t xml:space="preserve">will be looking at survey tools that allow better functionality for longer narrative responses. </w:t>
      </w:r>
    </w:p>
    <w:p w:rsidR="00282363" w:rsidRPr="00743155" w:rsidP="00282363" w14:paraId="29F1C260" w14:textId="0979F3BB">
      <w:pPr>
        <w:rPr>
          <w:b/>
          <w:bCs/>
        </w:rPr>
      </w:pPr>
      <w:r w:rsidRPr="00743155">
        <w:rPr>
          <w:b/>
          <w:bCs/>
        </w:rPr>
        <w:t>Reducing CSPR Manual Entry Questions</w:t>
      </w:r>
      <w:r w:rsidRPr="00743155" w:rsidR="00743155">
        <w:rPr>
          <w:b/>
          <w:bCs/>
        </w:rPr>
        <w:t>:</w:t>
      </w:r>
    </w:p>
    <w:p w:rsidR="00282363" w:rsidP="00282363" w14:paraId="76E5DC30" w14:textId="33DABF62">
      <w:pPr>
        <w:ind w:left="720"/>
      </w:pPr>
      <w:r>
        <w:t xml:space="preserve">Comment: </w:t>
      </w:r>
      <w:r w:rsidR="00FC61AA">
        <w:t>One commentor</w:t>
      </w:r>
      <w:r w:rsidRPr="00282363">
        <w:t xml:space="preserve"> encourages the ED to continue evaluating manual-entry CSPR collections that duplicate information already available through EDFacts, MSIX, federal grant management systems, and other federal reporting processes.  Several remaining CSPR requirements, including certain Title III, Migrant Education Program, and Rural Education Achievement Program data elements, require significant manual compilation and validation even though the underlying information already exists in other federal systems.</w:t>
      </w:r>
    </w:p>
    <w:p w:rsidR="00282363" w:rsidP="00282363" w14:paraId="09959F2C" w14:textId="51522529">
      <w:pPr>
        <w:ind w:left="720"/>
      </w:pPr>
      <w:r>
        <w:t xml:space="preserve">Response: </w:t>
      </w:r>
      <w:r>
        <w:t xml:space="preserve">The Department </w:t>
      </w:r>
      <w:r w:rsidR="00AE3379">
        <w:t xml:space="preserve">continuously </w:t>
      </w:r>
      <w:r>
        <w:t xml:space="preserve">reviews all data collections for duplication of effort by our grantees. Although there are circumstances where data may appear to be the same, the </w:t>
      </w:r>
      <w:r>
        <w:t>methodology</w:t>
      </w:r>
      <w:r>
        <w:t xml:space="preserve"> behind the collect</w:t>
      </w:r>
      <w:r w:rsidR="5AA9C967">
        <w:t>ion</w:t>
      </w:r>
      <w:r>
        <w:t xml:space="preserve"> is different. For example, funding counts are based on point in time which is a snapshot of number students served in a year. But data </w:t>
      </w:r>
      <w:r>
        <w:t>collected in CSPR is about total number of students served over the course of a program year.</w:t>
      </w:r>
    </w:p>
    <w:p w:rsidR="00282363" w:rsidP="00282363" w14:paraId="6D5328B3" w14:textId="63678296">
      <w:pPr>
        <w:ind w:left="720"/>
      </w:pPr>
      <w:r>
        <w:t xml:space="preserve">Comment: </w:t>
      </w:r>
      <w:r w:rsidR="00FC61AA">
        <w:t>One commentor</w:t>
      </w:r>
      <w:r w:rsidRPr="00282363">
        <w:t xml:space="preserve"> encourages the </w:t>
      </w:r>
      <w:r w:rsidR="006C5511">
        <w:t>Department</w:t>
      </w:r>
      <w:r w:rsidRPr="00282363">
        <w:t xml:space="preserve"> to continue evaluating manual-entry CSPR collections that duplicate information already available through EDFacts, MSIX, federal grant management systems, and other federal reporting processes.  Several remaining CSPR requirements, including certain Title III, Migrant Education Program, and Rural Education Achievement Program data elements, require significant manual compilation and validation even though the underlying information already exists in other federal systems.</w:t>
      </w:r>
    </w:p>
    <w:p w:rsidR="00282363" w:rsidP="00282363" w14:paraId="3C15266D" w14:textId="69A1D415">
      <w:pPr>
        <w:ind w:left="720"/>
      </w:pPr>
      <w:r>
        <w:t xml:space="preserve">Response: </w:t>
      </w:r>
      <w:r w:rsidRPr="00282363">
        <w:t xml:space="preserve">The Department </w:t>
      </w:r>
      <w:r w:rsidRPr="00282363" w:rsidR="0089462E">
        <w:t>appreciates</w:t>
      </w:r>
      <w:r w:rsidRPr="00282363">
        <w:t xml:space="preserve"> these suggestions and will take this into consideration for future modernization efforts.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D8"/>
    <w:rsid w:val="000C5F42"/>
    <w:rsid w:val="000F26BC"/>
    <w:rsid w:val="00132C26"/>
    <w:rsid w:val="00152E01"/>
    <w:rsid w:val="001804F4"/>
    <w:rsid w:val="001B7A2E"/>
    <w:rsid w:val="00282363"/>
    <w:rsid w:val="00314C3B"/>
    <w:rsid w:val="0032242C"/>
    <w:rsid w:val="003441DD"/>
    <w:rsid w:val="00345C44"/>
    <w:rsid w:val="0039663D"/>
    <w:rsid w:val="003A53C7"/>
    <w:rsid w:val="003C6E73"/>
    <w:rsid w:val="003D3896"/>
    <w:rsid w:val="004B2A97"/>
    <w:rsid w:val="004D125F"/>
    <w:rsid w:val="005258CC"/>
    <w:rsid w:val="005D67FD"/>
    <w:rsid w:val="005E4150"/>
    <w:rsid w:val="00631CCE"/>
    <w:rsid w:val="006649BC"/>
    <w:rsid w:val="006753A8"/>
    <w:rsid w:val="006C0C9D"/>
    <w:rsid w:val="006C2546"/>
    <w:rsid w:val="006C5511"/>
    <w:rsid w:val="007174FA"/>
    <w:rsid w:val="00743155"/>
    <w:rsid w:val="00764D8E"/>
    <w:rsid w:val="007B186F"/>
    <w:rsid w:val="007C0ED3"/>
    <w:rsid w:val="007F0E12"/>
    <w:rsid w:val="0083391C"/>
    <w:rsid w:val="00846BB5"/>
    <w:rsid w:val="00861A5E"/>
    <w:rsid w:val="0089462E"/>
    <w:rsid w:val="009053DD"/>
    <w:rsid w:val="00966907"/>
    <w:rsid w:val="00966D11"/>
    <w:rsid w:val="00982B1C"/>
    <w:rsid w:val="00991867"/>
    <w:rsid w:val="009B6636"/>
    <w:rsid w:val="00AE3379"/>
    <w:rsid w:val="00B8704B"/>
    <w:rsid w:val="00B92E52"/>
    <w:rsid w:val="00C231F6"/>
    <w:rsid w:val="00C83E65"/>
    <w:rsid w:val="00D00C76"/>
    <w:rsid w:val="00D03520"/>
    <w:rsid w:val="00DA2BC3"/>
    <w:rsid w:val="00DE0ACE"/>
    <w:rsid w:val="00E00CB7"/>
    <w:rsid w:val="00E145D8"/>
    <w:rsid w:val="00E30103"/>
    <w:rsid w:val="00EC54AD"/>
    <w:rsid w:val="00EE5588"/>
    <w:rsid w:val="00EF6151"/>
    <w:rsid w:val="00F078DD"/>
    <w:rsid w:val="00F108B9"/>
    <w:rsid w:val="00F37F61"/>
    <w:rsid w:val="00F66B0B"/>
    <w:rsid w:val="00F96601"/>
    <w:rsid w:val="00FC61AA"/>
    <w:rsid w:val="01C565E8"/>
    <w:rsid w:val="0217B542"/>
    <w:rsid w:val="03B1493D"/>
    <w:rsid w:val="043B803E"/>
    <w:rsid w:val="0BFE261D"/>
    <w:rsid w:val="156F62D6"/>
    <w:rsid w:val="186EB02F"/>
    <w:rsid w:val="18E59C92"/>
    <w:rsid w:val="1FB7AB7C"/>
    <w:rsid w:val="22932985"/>
    <w:rsid w:val="23604D1B"/>
    <w:rsid w:val="25DFF139"/>
    <w:rsid w:val="2CFB7F6C"/>
    <w:rsid w:val="2D27E0B1"/>
    <w:rsid w:val="2E8645D7"/>
    <w:rsid w:val="2F1B92D2"/>
    <w:rsid w:val="30F388C8"/>
    <w:rsid w:val="31FD0FD2"/>
    <w:rsid w:val="3414D59E"/>
    <w:rsid w:val="346B8345"/>
    <w:rsid w:val="34C53F3D"/>
    <w:rsid w:val="375838E1"/>
    <w:rsid w:val="377D7406"/>
    <w:rsid w:val="38C9303F"/>
    <w:rsid w:val="3A684447"/>
    <w:rsid w:val="462B8DD8"/>
    <w:rsid w:val="47C42543"/>
    <w:rsid w:val="47EF489E"/>
    <w:rsid w:val="493533B0"/>
    <w:rsid w:val="4D40E127"/>
    <w:rsid w:val="5389EFA3"/>
    <w:rsid w:val="553A6A88"/>
    <w:rsid w:val="5AA9C967"/>
    <w:rsid w:val="5FEF42C5"/>
    <w:rsid w:val="64551393"/>
    <w:rsid w:val="67B8BFDA"/>
    <w:rsid w:val="6CB38FCE"/>
    <w:rsid w:val="6D93F187"/>
    <w:rsid w:val="6F19D4FD"/>
    <w:rsid w:val="73B969D7"/>
    <w:rsid w:val="78368892"/>
    <w:rsid w:val="799B038A"/>
    <w:rsid w:val="79DFD7E6"/>
    <w:rsid w:val="7AF38E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B6C0F5"/>
  <w15:chartTrackingRefBased/>
  <w15:docId w15:val="{D52616E6-A5D0-443C-9439-42A1A5E2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D8"/>
    <w:rPr>
      <w:rFonts w:eastAsiaTheme="majorEastAsia" w:cstheme="majorBidi"/>
      <w:color w:val="272727" w:themeColor="text1" w:themeTint="D8"/>
    </w:rPr>
  </w:style>
  <w:style w:type="paragraph" w:styleId="Title">
    <w:name w:val="Title"/>
    <w:basedOn w:val="Normal"/>
    <w:next w:val="Normal"/>
    <w:link w:val="TitleChar"/>
    <w:uiPriority w:val="10"/>
    <w:qFormat/>
    <w:rsid w:val="00E14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D8"/>
    <w:pPr>
      <w:spacing w:before="160"/>
      <w:jc w:val="center"/>
    </w:pPr>
    <w:rPr>
      <w:i/>
      <w:iCs/>
      <w:color w:val="404040" w:themeColor="text1" w:themeTint="BF"/>
    </w:rPr>
  </w:style>
  <w:style w:type="character" w:customStyle="1" w:styleId="QuoteChar">
    <w:name w:val="Quote Char"/>
    <w:basedOn w:val="DefaultParagraphFont"/>
    <w:link w:val="Quote"/>
    <w:uiPriority w:val="29"/>
    <w:rsid w:val="00E145D8"/>
    <w:rPr>
      <w:i/>
      <w:iCs/>
      <w:color w:val="404040" w:themeColor="text1" w:themeTint="BF"/>
    </w:rPr>
  </w:style>
  <w:style w:type="paragraph" w:styleId="ListParagraph">
    <w:name w:val="List Paragraph"/>
    <w:basedOn w:val="Normal"/>
    <w:uiPriority w:val="34"/>
    <w:qFormat/>
    <w:rsid w:val="00E145D8"/>
    <w:pPr>
      <w:ind w:left="720"/>
      <w:contextualSpacing/>
    </w:pPr>
  </w:style>
  <w:style w:type="character" w:styleId="IntenseEmphasis">
    <w:name w:val="Intense Emphasis"/>
    <w:basedOn w:val="DefaultParagraphFont"/>
    <w:uiPriority w:val="21"/>
    <w:qFormat/>
    <w:rsid w:val="00E145D8"/>
    <w:rPr>
      <w:i/>
      <w:iCs/>
      <w:color w:val="0F4761" w:themeColor="accent1" w:themeShade="BF"/>
    </w:rPr>
  </w:style>
  <w:style w:type="paragraph" w:styleId="IntenseQuote">
    <w:name w:val="Intense Quote"/>
    <w:basedOn w:val="Normal"/>
    <w:next w:val="Normal"/>
    <w:link w:val="IntenseQuoteChar"/>
    <w:uiPriority w:val="30"/>
    <w:qFormat/>
    <w:rsid w:val="00E14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5D8"/>
    <w:rPr>
      <w:i/>
      <w:iCs/>
      <w:color w:val="0F4761" w:themeColor="accent1" w:themeShade="BF"/>
    </w:rPr>
  </w:style>
  <w:style w:type="character" w:styleId="IntenseReference">
    <w:name w:val="Intense Reference"/>
    <w:basedOn w:val="DefaultParagraphFont"/>
    <w:uiPriority w:val="32"/>
    <w:qFormat/>
    <w:rsid w:val="00E145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C4194A53AF9A47BA7E444378BC4485" ma:contentTypeVersion="22" ma:contentTypeDescription="Create a new document." ma:contentTypeScope="" ma:versionID="f3b10f19147e6573c421e7ed1706c9d1">
  <xsd:schema xmlns:xsd="http://www.w3.org/2001/XMLSchema" xmlns:xs="http://www.w3.org/2001/XMLSchema" xmlns:p="http://schemas.microsoft.com/office/2006/metadata/properties" xmlns:ns2="3ea50510-2dd0-405e-98ca-659793e00538" xmlns:ns3="c00e6e80-7955-4406-a275-3ed8f3b776e1" xmlns:ns4="2a2db8c4-56ab-4882-a5d0-0fe8165c6658" targetNamespace="http://schemas.microsoft.com/office/2006/metadata/properties" ma:root="true" ma:fieldsID="9ca1a4c05562e5a1eb7653ca5a20cc88" ns2:_="" ns3:_="" ns4:_="">
    <xsd:import namespace="3ea50510-2dd0-405e-98ca-659793e00538"/>
    <xsd:import namespace="c00e6e80-7955-4406-a275-3ed8f3b776e1"/>
    <xsd:import namespace="2a2db8c4-56ab-4882-a5d0-0fe8165c6658"/>
    <xsd:element name="properties">
      <xsd:complexType>
        <xsd:sequence>
          <xsd:element name="documentManagement">
            <xsd:complexType>
              <xsd:all>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OverallDueDate" minOccurs="0"/>
                <xsd:element ref="ns3:Priority" minOccurs="0"/>
                <xsd:element ref="ns3:OriginatingOffice"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0510-2dd0-405e-98ca-659793e0053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00e6e80-7955-4406-a275-3ed8f3b776e1" elementFormDefault="qualified">
    <xsd:import namespace="http://schemas.microsoft.com/office/2006/documentManagement/types"/>
    <xsd:import namespace="http://schemas.microsoft.com/office/infopath/2007/PartnerControls"/>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element name="OverallDueDate" ma:index="15" nillable="true" ma:displayName="Overall Due Date" ma:format="DateOnly" ma:internalName="OverallDueDate">
      <xsd:simpleType>
        <xsd:restriction base="dms:DateTime"/>
      </xsd:simpleType>
    </xsd:element>
    <xsd:element name="Priority" ma:index="16" nillable="true" ma:displayName="Priority" ma:format="Dropdown" ma:internalName="Priority">
      <xsd:simpleType>
        <xsd:restriction base="dms:Choice">
          <xsd:enumeration value="Normal"/>
          <xsd:enumeration value="Low"/>
          <xsd:enumeration value="High"/>
          <xsd:enumeration value="Urgent"/>
        </xsd:restriction>
      </xsd:simpleType>
    </xsd:element>
    <xsd:element name="OriginatingOffice" ma:index="17" nillable="true" ma:displayName="Originating Office" ma:format="Dropdown" ma:internalName="OriginatingOffice">
      <xsd:simpleType>
        <xsd:restriction base="dms:Choice">
          <xsd:enumeration value="OAS"/>
          <xsd:enumeration value="CSP"/>
          <xsd:enumeration value="DRU"/>
          <xsd:enumeration value="EEDP"/>
          <xsd:enumeration value="IELP"/>
          <xsd:enumeration value="OWRE"/>
          <xsd:enumeration value="SCIP"/>
          <xsd:enumeration value="IAP"/>
          <xsd:enumeration value="GAS"/>
          <xsd:enumeration value="OIE"/>
          <xsd:enumeration value="OME"/>
          <xsd:enumeration value="OSSS"/>
          <xsd:enumeration value="SSA"/>
          <xsd:enumeration value="RINAP"/>
          <xsd:enumeration value="PGSS"/>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fc690dd-ad84-40e4-adb6-5c29655ee614}" ma:internalName="TaxCatchAll" ma:showField="CatchAllData" ma:web="3ea50510-2dd0-405e-98ca-659793e00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verallDueDate xmlns="c00e6e80-7955-4406-a275-3ed8f3b776e1" xsi:nil="true"/>
    <OriginatingOffice xmlns="c00e6e80-7955-4406-a275-3ed8f3b776e1" xsi:nil="true"/>
    <lcf76f155ced4ddcb4097134ff3c332f xmlns="c00e6e80-7955-4406-a275-3ed8f3b776e1">
      <Terms xmlns="http://schemas.microsoft.com/office/infopath/2007/PartnerControls"/>
    </lcf76f155ced4ddcb4097134ff3c332f>
    <Priority xmlns="c00e6e80-7955-4406-a275-3ed8f3b776e1" xsi:nil="true"/>
    <TaxCatchAll xmlns="2a2db8c4-56ab-4882-a5d0-0fe8165c6658" xsi:nil="true"/>
    <_ApprovalAssignedTo xmlns="c00e6e80-7955-4406-a275-3ed8f3b776e1">
      <UserInfo>
        <DisplayName/>
        <AccountId xsi:nil="true"/>
        <AccountType/>
      </UserInfo>
    </_ApprovalAssignedTo>
    <_ApprovalRespondedBy xmlns="c00e6e80-7955-4406-a275-3ed8f3b776e1">
      <UserInfo>
        <DisplayName/>
        <AccountId xsi:nil="true"/>
        <AccountType/>
      </UserInfo>
    </_ApprovalRespondedBy>
    <_ApprovalStatus xmlns="c00e6e80-7955-4406-a275-3ed8f3b776e1">0</_ApprovalStatus>
    <_dlc_DocId xmlns="3ea50510-2dd0-405e-98ca-659793e00538">32QN7URAMJQR-1642169543-6386</_dlc_DocId>
    <_dlc_DocIdUrl xmlns="3ea50510-2dd0-405e-98ca-659793e00538">
      <Url>https://usdedeop.sharepoint.com/sites/OESEHub/_layouts/15/DocIdRedir.aspx?ID=32QN7URAMJQR-1642169543-6386</Url>
      <Description>32QN7URAMJQR-1642169543-6386</Description>
    </_dlc_DocIdUrl>
    <_ApprovalSentBy xmlns="c00e6e80-7955-4406-a275-3ed8f3b776e1">
      <UserInfo>
        <DisplayName/>
        <AccountId xsi:nil="true"/>
        <AccountType/>
      </UserInfo>
    </_ApprovalSentBy>
  </documentManagement>
</p:properties>
</file>

<file path=customXml/itemProps1.xml><?xml version="1.0" encoding="utf-8"?>
<ds:datastoreItem xmlns:ds="http://schemas.openxmlformats.org/officeDocument/2006/customXml" ds:itemID="{D34E5093-38F0-43F8-A9EC-5C8838AB516A}">
  <ds:schemaRefs/>
</ds:datastoreItem>
</file>

<file path=customXml/itemProps2.xml><?xml version="1.0" encoding="utf-8"?>
<ds:datastoreItem xmlns:ds="http://schemas.openxmlformats.org/officeDocument/2006/customXml" ds:itemID="{B3F2C5D0-C7CD-4B58-839A-248CA8C5E76D}">
  <ds:schemaRefs/>
</ds:datastoreItem>
</file>

<file path=customXml/itemProps3.xml><?xml version="1.0" encoding="utf-8"?>
<ds:datastoreItem xmlns:ds="http://schemas.openxmlformats.org/officeDocument/2006/customXml" ds:itemID="{CDD3F1B5-BF25-4F86-814A-4E31A13B6BC2}">
  <ds:schemaRefs/>
</ds:datastoreItem>
</file>

<file path=customXml/itemProps4.xml><?xml version="1.0" encoding="utf-8"?>
<ds:datastoreItem xmlns:ds="http://schemas.openxmlformats.org/officeDocument/2006/customXml" ds:itemID="{81B74417-DA09-40E7-81F8-40DC4C33E3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Department of Education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 Amanda</dc:creator>
  <cp:lastModifiedBy>Ryder, Ruth</cp:lastModifiedBy>
  <cp:revision>51</cp:revision>
  <dcterms:created xsi:type="dcterms:W3CDTF">2026-08-12T13:06:00Z</dcterms:created>
  <dcterms:modified xsi:type="dcterms:W3CDTF">2026-08-31T01:30:45Z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0x010100C1C4194A53AF9A47BA7E444378BC4485</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709d7a22-d6ea-48d3-91fb-16259c927cbf</vt:lpwstr>
  </property>
</Properties>
</file>