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71209A12">
      <w:pPr>
        <w:jc w:val="center"/>
        <w:rPr>
          <w:rFonts w:asciiTheme="minorHAnsi" w:hAnsiTheme="minorHAnsi" w:cstheme="minorHAnsi"/>
        </w:rPr>
      </w:pPr>
      <w:r w:rsidRPr="002731CD">
        <w:rPr>
          <w:rFonts w:ascii="Times New Roman" w:hAnsi="Times New Roman"/>
          <w:szCs w:val="24"/>
        </w:rPr>
        <w:t>Borrower Defense to Loan Repayment Universal Forms</w:t>
      </w:r>
    </w:p>
    <w:p w:rsidR="00043C32" w:rsidRPr="00363B90" w:rsidP="00AD381B" w14:paraId="64280E56" w14:textId="77777777">
      <w:pPr>
        <w:tabs>
          <w:tab w:val="left" w:pos="0"/>
        </w:tabs>
        <w:suppressAutoHyphens/>
        <w:rPr>
          <w:rFonts w:ascii="Times New Roman" w:hAnsi="Times New Roman"/>
          <w:szCs w:val="24"/>
        </w:rPr>
      </w:pPr>
    </w:p>
    <w:p w:rsidR="00EA1767" w:rsidRPr="00363B90" w:rsidP="00AD381B" w14:paraId="64280E57" w14:textId="47D49B94">
      <w:pPr>
        <w:pStyle w:val="ListParagraph"/>
        <w:numPr>
          <w:ilvl w:val="0"/>
          <w:numId w:val="4"/>
        </w:numPr>
        <w:suppressAutoHyphens/>
        <w:spacing w:line="240" w:lineRule="exact"/>
        <w:contextualSpacing w:val="0"/>
        <w:rPr>
          <w:rFonts w:ascii="Times New Roman" w:hAnsi="Times New Roman"/>
          <w:b/>
          <w:szCs w:val="24"/>
        </w:rPr>
      </w:pPr>
      <w:r w:rsidRPr="00363B90">
        <w:rPr>
          <w:rStyle w:val="Heading2Char"/>
          <w:rFonts w:ascii="Times New Roman" w:hAnsi="Times New Roman"/>
          <w:color w:val="auto"/>
          <w:sz w:val="24"/>
          <w:szCs w:val="24"/>
        </w:rPr>
        <w:t>Explain the circumstances</w:t>
      </w:r>
      <w:r w:rsidRPr="00363B90">
        <w:rPr>
          <w:rFonts w:ascii="Times New Roman" w:hAnsi="Times New Roman"/>
          <w:b/>
          <w:szCs w:val="24"/>
        </w:rPr>
        <w:t xml:space="preserve"> that make the collection of information necessary</w:t>
      </w:r>
      <w:r w:rsidR="00742555">
        <w:rPr>
          <w:rFonts w:ascii="Times New Roman" w:hAnsi="Times New Roman"/>
          <w:b/>
          <w:szCs w:val="24"/>
        </w:rPr>
        <w:t xml:space="preserve">. </w:t>
      </w:r>
      <w:r w:rsidRPr="00363B90" w:rsidR="007C0A4C">
        <w:rPr>
          <w:rFonts w:ascii="Times New Roman" w:hAnsi="Times New Roman"/>
          <w:b/>
          <w:szCs w:val="24"/>
        </w:rPr>
        <w:t xml:space="preserve">What is the purpose </w:t>
      </w:r>
      <w:r w:rsidRPr="00363B90" w:rsidR="007C0A4C">
        <w:rPr>
          <w:rFonts w:ascii="Times New Roman" w:hAnsi="Times New Roman"/>
          <w:b/>
          <w:szCs w:val="24"/>
        </w:rPr>
        <w:t>for</w:t>
      </w:r>
      <w:r w:rsidRPr="00363B90" w:rsidR="007C0A4C">
        <w:rPr>
          <w:rFonts w:ascii="Times New Roman" w:hAnsi="Times New Roman"/>
          <w:b/>
          <w:szCs w:val="24"/>
        </w:rPr>
        <w:t xml:space="preserve"> this information collection</w:t>
      </w:r>
      <w:r w:rsidRPr="00363B90" w:rsidR="006A38F7">
        <w:rPr>
          <w:rFonts w:ascii="Times New Roman" w:hAnsi="Times New Roman"/>
          <w:b/>
          <w:szCs w:val="24"/>
        </w:rPr>
        <w:t>?</w:t>
      </w:r>
      <w:r w:rsidRPr="00363B90" w:rsidR="007C0A4C">
        <w:rPr>
          <w:rFonts w:ascii="Times New Roman" w:hAnsi="Times New Roman"/>
          <w:b/>
          <w:szCs w:val="24"/>
        </w:rPr>
        <w:t xml:space="preserve"> </w:t>
      </w:r>
      <w:r w:rsidRPr="00363B90">
        <w:rPr>
          <w:rFonts w:ascii="Times New Roman" w:hAnsi="Times New Roman"/>
          <w:b/>
          <w:szCs w:val="24"/>
        </w:rPr>
        <w:t>Identify any legal or administrative requirements that necessitate the collection</w:t>
      </w:r>
      <w:r w:rsidR="00742555">
        <w:rPr>
          <w:rFonts w:ascii="Times New Roman" w:hAnsi="Times New Roman"/>
          <w:b/>
          <w:szCs w:val="24"/>
        </w:rPr>
        <w:t xml:space="preserve">. </w:t>
      </w:r>
      <w:r w:rsidRPr="00363B90" w:rsidR="006A38F7">
        <w:rPr>
          <w:rFonts w:ascii="Times New Roman" w:hAnsi="Times New Roman"/>
          <w:b/>
          <w:szCs w:val="24"/>
        </w:rPr>
        <w:t xml:space="preserve">Include a citation that </w:t>
      </w:r>
      <w:r w:rsidRPr="00363B90">
        <w:rPr>
          <w:rFonts w:ascii="Times New Roman" w:hAnsi="Times New Roman"/>
          <w:b/>
          <w:szCs w:val="24"/>
        </w:rPr>
        <w:t>authoriz</w:t>
      </w:r>
      <w:r w:rsidRPr="00363B90" w:rsidR="006A38F7">
        <w:rPr>
          <w:rFonts w:ascii="Times New Roman" w:hAnsi="Times New Roman"/>
          <w:b/>
          <w:szCs w:val="24"/>
        </w:rPr>
        <w:t>es</w:t>
      </w:r>
      <w:r w:rsidRPr="00363B90">
        <w:rPr>
          <w:rFonts w:ascii="Times New Roman" w:hAnsi="Times New Roman"/>
          <w:b/>
          <w:szCs w:val="24"/>
        </w:rPr>
        <w:t xml:space="preserve"> the collection of information</w:t>
      </w:r>
      <w:r w:rsidRPr="00363B90" w:rsidR="006A38F7">
        <w:rPr>
          <w:rFonts w:ascii="Times New Roman" w:hAnsi="Times New Roman"/>
          <w:b/>
          <w:szCs w:val="24"/>
        </w:rPr>
        <w:t>.</w:t>
      </w:r>
      <w:r w:rsidRPr="00363B90">
        <w:rPr>
          <w:rFonts w:ascii="Times New Roman" w:hAnsi="Times New Roman"/>
          <w:b/>
          <w:szCs w:val="24"/>
        </w:rPr>
        <w:t xml:space="preserve"> Specify the review type of the collection (new, revision, extension, reinstatement with change, reinstatement without change). If revised, briefly specify the changes</w:t>
      </w:r>
      <w:r w:rsidR="00742555">
        <w:rPr>
          <w:rFonts w:ascii="Times New Roman" w:hAnsi="Times New Roman"/>
          <w:b/>
          <w:szCs w:val="24"/>
        </w:rPr>
        <w:t xml:space="preserve">. </w:t>
      </w:r>
      <w:r w:rsidRPr="00363B90">
        <w:rPr>
          <w:rFonts w:ascii="Times New Roman" w:hAnsi="Times New Roman"/>
          <w:b/>
          <w:szCs w:val="24"/>
        </w:rPr>
        <w:t xml:space="preserve">If a rulemaking is involved, </w:t>
      </w:r>
      <w:r w:rsidRPr="00363B90" w:rsidR="006A38F7">
        <w:rPr>
          <w:rFonts w:ascii="Times New Roman" w:hAnsi="Times New Roman"/>
          <w:b/>
          <w:szCs w:val="24"/>
        </w:rPr>
        <w:t xml:space="preserve">list </w:t>
      </w:r>
      <w:r w:rsidRPr="00363B90">
        <w:rPr>
          <w:rFonts w:ascii="Times New Roman" w:hAnsi="Times New Roman"/>
          <w:b/>
          <w:szCs w:val="24"/>
        </w:rPr>
        <w:t xml:space="preserve">the sections </w:t>
      </w:r>
      <w:r w:rsidRPr="00363B90" w:rsidR="006A38F7">
        <w:rPr>
          <w:rFonts w:ascii="Times New Roman" w:hAnsi="Times New Roman"/>
          <w:b/>
          <w:szCs w:val="24"/>
        </w:rPr>
        <w:t>with a brief description of the information collection requirement, and/</w:t>
      </w:r>
      <w:r w:rsidRPr="00363B90">
        <w:rPr>
          <w:rFonts w:ascii="Times New Roman" w:hAnsi="Times New Roman"/>
          <w:b/>
          <w:szCs w:val="24"/>
        </w:rPr>
        <w:t>or change</w:t>
      </w:r>
      <w:r w:rsidRPr="00363B90" w:rsidR="006A38F7">
        <w:rPr>
          <w:rFonts w:ascii="Times New Roman" w:hAnsi="Times New Roman"/>
          <w:b/>
          <w:szCs w:val="24"/>
        </w:rPr>
        <w:t>s to</w:t>
      </w:r>
      <w:r w:rsidRPr="00363B90">
        <w:rPr>
          <w:rFonts w:ascii="Times New Roman" w:hAnsi="Times New Roman"/>
          <w:b/>
          <w:szCs w:val="24"/>
        </w:rPr>
        <w:t xml:space="preserve"> sections, if applicable.</w:t>
      </w:r>
    </w:p>
    <w:p w:rsidR="005F4E11" w:rsidRPr="00363B90" w:rsidP="00BC1A67" w14:paraId="763DBF3F" w14:textId="77777777">
      <w:pPr>
        <w:suppressAutoHyphens/>
        <w:spacing w:line="240" w:lineRule="exact"/>
        <w:ind w:left="720"/>
        <w:rPr>
          <w:rFonts w:ascii="Times New Roman" w:hAnsi="Times New Roman"/>
          <w:bCs/>
          <w:szCs w:val="24"/>
        </w:rPr>
      </w:pPr>
    </w:p>
    <w:p w:rsidR="00954940" w:rsidP="00AD381B" w14:paraId="21E6933E" w14:textId="77777777">
      <w:pPr>
        <w:pStyle w:val="ListParagraph"/>
        <w:suppressAutoHyphens/>
        <w:spacing w:line="240" w:lineRule="exact"/>
        <w:contextualSpacing w:val="0"/>
        <w:rPr>
          <w:rFonts w:ascii="Times New Roman" w:hAnsi="Times New Roman"/>
          <w:color w:val="000000"/>
          <w:szCs w:val="24"/>
          <w:shd w:val="clear" w:color="auto" w:fill="FFFFFF"/>
        </w:rPr>
      </w:pPr>
    </w:p>
    <w:p w:rsidR="00DC47CF" w:rsidP="00724A5E" w14:paraId="454D1FF9" w14:textId="2F5EE203">
      <w:pPr>
        <w:pStyle w:val="ListParagraph"/>
        <w:suppressAutoHyphens/>
        <w:spacing w:line="240" w:lineRule="exact"/>
        <w:ind w:firstLine="360"/>
        <w:rPr>
          <w:rFonts w:ascii="Times New Roman" w:hAnsi="Times New Roman"/>
        </w:rPr>
      </w:pPr>
      <w:r w:rsidRPr="09A92974">
        <w:rPr>
          <w:rFonts w:ascii="Times New Roman" w:hAnsi="Times New Roman"/>
          <w:color w:val="000000"/>
          <w:shd w:val="clear" w:color="auto" w:fill="FFFFFF"/>
        </w:rPr>
        <w:t xml:space="preserve">This request is </w:t>
      </w:r>
      <w:r w:rsidR="00802C43">
        <w:rPr>
          <w:rFonts w:ascii="Times New Roman" w:hAnsi="Times New Roman"/>
          <w:color w:val="000000"/>
          <w:shd w:val="clear" w:color="auto" w:fill="FFFFFF"/>
        </w:rPr>
        <w:t>for a renewal without change of</w:t>
      </w:r>
      <w:r w:rsidRPr="09A92974">
        <w:rPr>
          <w:rFonts w:ascii="Times New Roman" w:hAnsi="Times New Roman"/>
          <w:color w:val="000000"/>
          <w:shd w:val="clear" w:color="auto" w:fill="FFFFFF"/>
        </w:rPr>
        <w:t xml:space="preserve"> the currently appro</w:t>
      </w:r>
      <w:r w:rsidRPr="09A92974" w:rsidR="00563BD5">
        <w:rPr>
          <w:rFonts w:ascii="Times New Roman" w:hAnsi="Times New Roman"/>
          <w:color w:val="000000"/>
          <w:shd w:val="clear" w:color="auto" w:fill="FFFFFF"/>
        </w:rPr>
        <w:t>v</w:t>
      </w:r>
      <w:r w:rsidRPr="09A92974">
        <w:rPr>
          <w:rFonts w:ascii="Times New Roman" w:hAnsi="Times New Roman"/>
          <w:color w:val="000000"/>
          <w:shd w:val="clear" w:color="auto" w:fill="FFFFFF"/>
        </w:rPr>
        <w:t xml:space="preserve">ed information collection </w:t>
      </w:r>
      <w:r w:rsidRPr="09A92974" w:rsidR="001E78BD">
        <w:rPr>
          <w:rFonts w:ascii="Times New Roman" w:hAnsi="Times New Roman"/>
          <w:color w:val="000000"/>
          <w:shd w:val="clear" w:color="auto" w:fill="FFFFFF"/>
        </w:rPr>
        <w:t>1845-0163</w:t>
      </w:r>
      <w:r w:rsidR="00BA5AFC">
        <w:rPr>
          <w:rFonts w:ascii="Times New Roman" w:hAnsi="Times New Roman"/>
          <w:color w:val="000000"/>
          <w:shd w:val="clear" w:color="auto" w:fill="FFFFFF"/>
        </w:rPr>
        <w:t xml:space="preserve"> </w:t>
      </w:r>
      <w:r w:rsidRPr="00BA5AFC" w:rsidR="00BA5AFC">
        <w:rPr>
          <w:rFonts w:ascii="Times New Roman" w:hAnsi="Times New Roman"/>
          <w:color w:val="000000"/>
          <w:shd w:val="clear" w:color="auto" w:fill="FFFFFF"/>
        </w:rPr>
        <w:t>Borrower Defense to Loan Repayment Universal Forms</w:t>
      </w:r>
      <w:r w:rsidR="00BA5AFC">
        <w:rPr>
          <w:rFonts w:ascii="Times New Roman" w:hAnsi="Times New Roman"/>
          <w:color w:val="000000"/>
          <w:shd w:val="clear" w:color="auto" w:fill="FFFFFF"/>
        </w:rPr>
        <w:t>.</w:t>
      </w:r>
      <w:r w:rsidRPr="09A92974" w:rsidR="001E78BD">
        <w:rPr>
          <w:rFonts w:ascii="Times New Roman" w:hAnsi="Times New Roman"/>
          <w:color w:val="000000"/>
          <w:shd w:val="clear" w:color="auto" w:fill="FFFFFF"/>
        </w:rPr>
        <w:t xml:space="preserve"> </w:t>
      </w:r>
      <w:r w:rsidRPr="00DC47CF" w:rsidR="005D05D1">
        <w:rPr>
          <w:rFonts w:ascii="Times New Roman" w:hAnsi="Times New Roman"/>
        </w:rPr>
        <w:t xml:space="preserve">The Department of Education (“the Department”) </w:t>
      </w:r>
      <w:r>
        <w:rPr>
          <w:rFonts w:ascii="Times New Roman" w:hAnsi="Times New Roman"/>
        </w:rPr>
        <w:t>uses these forms to</w:t>
      </w:r>
      <w:r w:rsidR="000E7E10">
        <w:rPr>
          <w:rFonts w:ascii="Times New Roman" w:hAnsi="Times New Roman"/>
        </w:rPr>
        <w:t xml:space="preserve"> determine </w:t>
      </w:r>
      <w:r w:rsidR="00E458E8">
        <w:rPr>
          <w:rFonts w:ascii="Times New Roman" w:hAnsi="Times New Roman"/>
        </w:rPr>
        <w:t>eligibility for a borrower defense discharge.</w:t>
      </w:r>
    </w:p>
    <w:p w:rsidR="00B70FD2" w:rsidRPr="00363B90" w:rsidP="00AD381B" w14:paraId="5DEBC598" w14:textId="77777777">
      <w:pPr>
        <w:pStyle w:val="ListParagraph"/>
        <w:suppressAutoHyphens/>
        <w:spacing w:line="240" w:lineRule="exact"/>
        <w:contextualSpacing w:val="0"/>
        <w:rPr>
          <w:rFonts w:ascii="Times New Roman" w:hAnsi="Times New Roman"/>
          <w:szCs w:val="24"/>
        </w:rPr>
      </w:pPr>
    </w:p>
    <w:p w:rsidR="00B70FD2" w:rsidRPr="00363B90" w:rsidP="00724A5E" w14:paraId="344DD0D3" w14:textId="5D92030C">
      <w:pPr>
        <w:pStyle w:val="ListParagraph"/>
        <w:suppressAutoHyphens/>
        <w:spacing w:line="240" w:lineRule="exact"/>
        <w:ind w:firstLine="360"/>
        <w:contextualSpacing w:val="0"/>
        <w:rPr>
          <w:rFonts w:ascii="Times New Roman" w:hAnsi="Times New Roman"/>
          <w:szCs w:val="24"/>
        </w:rPr>
      </w:pPr>
      <w:r w:rsidRPr="00363B90">
        <w:rPr>
          <w:rFonts w:ascii="Times New Roman" w:hAnsi="Times New Roman"/>
          <w:szCs w:val="24"/>
        </w:rPr>
        <w:t xml:space="preserve">The forms </w:t>
      </w:r>
      <w:r w:rsidR="003814FC">
        <w:rPr>
          <w:rFonts w:ascii="Times New Roman" w:hAnsi="Times New Roman"/>
          <w:szCs w:val="24"/>
        </w:rPr>
        <w:t>r</w:t>
      </w:r>
      <w:r w:rsidR="004B1E58">
        <w:rPr>
          <w:rFonts w:ascii="Times New Roman" w:hAnsi="Times New Roman"/>
          <w:szCs w:val="24"/>
        </w:rPr>
        <w:t xml:space="preserve">emain </w:t>
      </w:r>
      <w:r w:rsidRPr="00363B90">
        <w:rPr>
          <w:rFonts w:ascii="Times New Roman" w:hAnsi="Times New Roman"/>
          <w:szCs w:val="24"/>
        </w:rPr>
        <w:t>available in paper and electronic forms</w:t>
      </w:r>
      <w:r w:rsidR="001966CC">
        <w:rPr>
          <w:rFonts w:ascii="Times New Roman" w:hAnsi="Times New Roman"/>
          <w:szCs w:val="24"/>
        </w:rPr>
        <w:t xml:space="preserve"> on studentaid.gov</w:t>
      </w:r>
      <w:r w:rsidRPr="00363B90">
        <w:rPr>
          <w:rFonts w:ascii="Times New Roman" w:hAnsi="Times New Roman"/>
          <w:szCs w:val="24"/>
        </w:rPr>
        <w:t xml:space="preserve"> and will provide borrowers with an easily access</w:t>
      </w:r>
      <w:r w:rsidRPr="00363B90" w:rsidR="00F47448">
        <w:rPr>
          <w:rFonts w:ascii="Times New Roman" w:hAnsi="Times New Roman"/>
          <w:szCs w:val="24"/>
        </w:rPr>
        <w:t>ible and clear method to provide the information necessary for the Department to review and process claim applications</w:t>
      </w:r>
      <w:r w:rsidR="00742555">
        <w:rPr>
          <w:rFonts w:ascii="Times New Roman" w:hAnsi="Times New Roman"/>
          <w:szCs w:val="24"/>
        </w:rPr>
        <w:t xml:space="preserve">. </w:t>
      </w:r>
      <w:r w:rsidRPr="00363B90" w:rsidR="00F47448">
        <w:rPr>
          <w:rFonts w:ascii="Times New Roman" w:hAnsi="Times New Roman"/>
          <w:szCs w:val="24"/>
        </w:rPr>
        <w:t>The</w:t>
      </w:r>
      <w:r w:rsidR="009128FA">
        <w:rPr>
          <w:rFonts w:ascii="Times New Roman" w:hAnsi="Times New Roman"/>
          <w:szCs w:val="24"/>
        </w:rPr>
        <w:t>se forms are:</w:t>
      </w:r>
    </w:p>
    <w:p w:rsidR="00F47448" w:rsidRPr="00363B90" w:rsidP="00AD381B" w14:paraId="1C035E2B" w14:textId="77777777">
      <w:pPr>
        <w:pStyle w:val="ListParagraph"/>
        <w:suppressAutoHyphens/>
        <w:spacing w:line="240" w:lineRule="exact"/>
        <w:contextualSpacing w:val="0"/>
        <w:rPr>
          <w:rFonts w:ascii="Times New Roman" w:hAnsi="Times New Roman"/>
          <w:szCs w:val="24"/>
        </w:rPr>
      </w:pPr>
    </w:p>
    <w:p w:rsidR="000E1F10" w:rsidRPr="00363B90" w:rsidP="000E1F10" w14:paraId="444B27F7" w14:textId="18620DE2">
      <w:pPr>
        <w:pStyle w:val="ListParagraph"/>
        <w:numPr>
          <w:ilvl w:val="0"/>
          <w:numId w:val="7"/>
        </w:numPr>
        <w:rPr>
          <w:rFonts w:ascii="Times New Roman" w:hAnsi="Times New Roman"/>
          <w:szCs w:val="24"/>
        </w:rPr>
      </w:pPr>
      <w:r w:rsidRPr="00363B90">
        <w:rPr>
          <w:rFonts w:ascii="Times New Roman" w:hAnsi="Times New Roman"/>
          <w:szCs w:val="24"/>
        </w:rPr>
        <w:t>Universal Borrower Defense Application 4.0</w:t>
      </w:r>
    </w:p>
    <w:p w:rsidR="00363B90" w:rsidRPr="00363B90" w:rsidP="00363B90" w14:paraId="1544B58C" w14:textId="77777777">
      <w:pPr>
        <w:pStyle w:val="ListParagraph"/>
        <w:ind w:left="2160"/>
        <w:rPr>
          <w:rFonts w:ascii="Times New Roman" w:hAnsi="Times New Roman"/>
          <w:szCs w:val="24"/>
        </w:rPr>
      </w:pPr>
    </w:p>
    <w:p w:rsidR="000E4393" w:rsidRPr="00363B90" w:rsidP="000E4393" w14:paraId="1CD10CCA" w14:textId="767DFE6F">
      <w:pPr>
        <w:pStyle w:val="ListParagraph"/>
        <w:numPr>
          <w:ilvl w:val="0"/>
          <w:numId w:val="7"/>
        </w:numPr>
        <w:rPr>
          <w:rFonts w:ascii="Times New Roman" w:hAnsi="Times New Roman"/>
          <w:szCs w:val="24"/>
        </w:rPr>
      </w:pPr>
      <w:r w:rsidRPr="00363B90">
        <w:rPr>
          <w:rFonts w:ascii="Times New Roman" w:hAnsi="Times New Roman"/>
          <w:szCs w:val="24"/>
        </w:rPr>
        <w:t>Request for Reconsideration</w:t>
      </w:r>
    </w:p>
    <w:p w:rsidR="00F47448" w:rsidRPr="00332A17" w:rsidP="00872384" w14:paraId="414B49E2" w14:textId="77777777">
      <w:pPr>
        <w:pStyle w:val="ListParagraph"/>
        <w:suppressAutoHyphens/>
        <w:spacing w:line="240" w:lineRule="exact"/>
        <w:ind w:left="1440"/>
        <w:contextualSpacing w:val="0"/>
        <w:rPr>
          <w:rFonts w:ascii="Times New Roman" w:hAnsi="Times New Roman"/>
          <w:szCs w:val="24"/>
        </w:rPr>
      </w:pPr>
    </w:p>
    <w:p w:rsidR="007C700A" w:rsidRPr="00363B90" w:rsidP="00AD381B" w14:paraId="5182F308" w14:textId="77777777">
      <w:pPr>
        <w:pStyle w:val="ListParagraph"/>
        <w:suppressAutoHyphens/>
        <w:spacing w:line="240" w:lineRule="exact"/>
        <w:contextualSpacing w:val="0"/>
        <w:rPr>
          <w:rFonts w:ascii="Times New Roman" w:hAnsi="Times New Roman"/>
          <w:szCs w:val="24"/>
        </w:rPr>
      </w:pPr>
    </w:p>
    <w:p w:rsidR="00AD381B" w:rsidRPr="00363B90" w:rsidP="00AD381B" w14:paraId="64280E5A" w14:textId="30B4BD63">
      <w:pPr>
        <w:pStyle w:val="ListParagraph"/>
        <w:numPr>
          <w:ilvl w:val="0"/>
          <w:numId w:val="4"/>
        </w:numPr>
        <w:suppressAutoHyphens/>
        <w:spacing w:line="240" w:lineRule="exact"/>
        <w:contextualSpacing w:val="0"/>
        <w:rPr>
          <w:rFonts w:ascii="Times New Roman" w:hAnsi="Times New Roman"/>
          <w:szCs w:val="24"/>
        </w:rPr>
      </w:pPr>
      <w:r w:rsidRPr="00363B90">
        <w:rPr>
          <w:rFonts w:ascii="Times New Roman" w:hAnsi="Times New Roman"/>
          <w:b/>
          <w:szCs w:val="24"/>
        </w:rPr>
        <w:t>Indicate how, by whom, and for what purpose the information is to be used</w:t>
      </w:r>
      <w:r w:rsidR="00742555">
        <w:rPr>
          <w:rFonts w:ascii="Times New Roman" w:hAnsi="Times New Roman"/>
          <w:b/>
          <w:szCs w:val="24"/>
        </w:rPr>
        <w:t xml:space="preserve">. </w:t>
      </w:r>
      <w:r w:rsidRPr="00363B90">
        <w:rPr>
          <w:rFonts w:ascii="Times New Roman" w:hAnsi="Times New Roman"/>
          <w:b/>
          <w:szCs w:val="24"/>
        </w:rPr>
        <w:t>Except for a new collection, indicate the actual use the agency has made of the information received from the current collection.</w:t>
      </w:r>
    </w:p>
    <w:p w:rsidR="00AD381B" w:rsidRPr="00363B90" w:rsidP="00BC1A67" w14:paraId="64280E5B" w14:textId="6D06EA58">
      <w:pPr>
        <w:suppressAutoHyphens/>
        <w:spacing w:line="240" w:lineRule="exact"/>
        <w:ind w:left="720"/>
        <w:rPr>
          <w:rFonts w:ascii="Times New Roman" w:hAnsi="Times New Roman"/>
          <w:szCs w:val="24"/>
        </w:rPr>
      </w:pPr>
    </w:p>
    <w:p w:rsidR="00EF4C67" w:rsidRPr="00363B90" w:rsidP="00EF4C67" w14:paraId="29246E85" w14:textId="02E7EB33">
      <w:pPr>
        <w:ind w:left="720"/>
        <w:rPr>
          <w:rFonts w:ascii="Times New Roman" w:hAnsi="Times New Roman"/>
        </w:rPr>
      </w:pPr>
      <w:r w:rsidRPr="09A92974">
        <w:rPr>
          <w:rFonts w:ascii="Times New Roman" w:hAnsi="Times New Roman"/>
        </w:rPr>
        <w:t>The Department will utilize the information provided on the Universal Borrower Defense Application</w:t>
      </w:r>
      <w:r w:rsidRPr="09A92974" w:rsidR="00363B90">
        <w:rPr>
          <w:rFonts w:ascii="Times New Roman" w:hAnsi="Times New Roman"/>
        </w:rPr>
        <w:t xml:space="preserve"> </w:t>
      </w:r>
      <w:r w:rsidRPr="09A92974">
        <w:rPr>
          <w:rFonts w:ascii="Times New Roman" w:hAnsi="Times New Roman"/>
        </w:rPr>
        <w:t xml:space="preserve">and </w:t>
      </w:r>
      <w:r w:rsidRPr="09A92974" w:rsidR="75CEE07F">
        <w:rPr>
          <w:rFonts w:ascii="Times New Roman" w:hAnsi="Times New Roman"/>
        </w:rPr>
        <w:t xml:space="preserve">Request for </w:t>
      </w:r>
      <w:r w:rsidRPr="09A92974">
        <w:rPr>
          <w:rFonts w:ascii="Times New Roman" w:hAnsi="Times New Roman"/>
        </w:rPr>
        <w:t>Reconsideration forms to determine eligibility for a borrower defense discharge</w:t>
      </w:r>
      <w:r w:rsidR="00742555">
        <w:rPr>
          <w:rFonts w:ascii="Times New Roman" w:hAnsi="Times New Roman"/>
        </w:rPr>
        <w:t xml:space="preserve">. </w:t>
      </w:r>
    </w:p>
    <w:p w:rsidR="00043C32" w:rsidRPr="00363B90" w:rsidP="00BC1A67" w14:paraId="64280E5C" w14:textId="77777777">
      <w:pPr>
        <w:suppressAutoHyphens/>
        <w:spacing w:line="240" w:lineRule="exact"/>
        <w:ind w:left="720"/>
        <w:rPr>
          <w:rFonts w:ascii="Times New Roman" w:hAnsi="Times New Roman"/>
          <w:szCs w:val="24"/>
        </w:rPr>
      </w:pPr>
    </w:p>
    <w:p w:rsidR="00043C32" w:rsidRPr="00363B90"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363B90">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363B90">
        <w:rPr>
          <w:rFonts w:ascii="Times New Roman" w:hAnsi="Times New Roman"/>
          <w:b/>
          <w:szCs w:val="24"/>
        </w:rPr>
        <w:t>of adopting</w:t>
      </w:r>
      <w:r w:rsidRPr="00363B90">
        <w:rPr>
          <w:rFonts w:ascii="Times New Roman" w:hAnsi="Times New Roman"/>
          <w:b/>
          <w:szCs w:val="24"/>
        </w:rPr>
        <w:t xml:space="preserve"> this means of collection. </w:t>
      </w:r>
      <w:r w:rsidRPr="00363B90" w:rsidR="006A38F7">
        <w:rPr>
          <w:rFonts w:ascii="Times New Roman" w:hAnsi="Times New Roman"/>
          <w:b/>
          <w:szCs w:val="24"/>
        </w:rPr>
        <w:t xml:space="preserve">Please identify systems or websites used to electronically collect this information. </w:t>
      </w:r>
      <w:r w:rsidRPr="00363B90">
        <w:rPr>
          <w:rFonts w:ascii="Times New Roman" w:hAnsi="Times New Roman"/>
          <w:b/>
          <w:szCs w:val="24"/>
        </w:rPr>
        <w:t>Also describe any consideration given to using technology to reduce burden.</w:t>
      </w:r>
      <w:r w:rsidRPr="00363B90"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363B90" w:rsidP="00AD381B" w14:paraId="64280E5E" w14:textId="77777777">
      <w:pPr>
        <w:pStyle w:val="ListParagraph"/>
        <w:tabs>
          <w:tab w:val="left" w:pos="-720"/>
        </w:tabs>
        <w:suppressAutoHyphens/>
        <w:contextualSpacing w:val="0"/>
        <w:rPr>
          <w:rFonts w:ascii="Times New Roman" w:hAnsi="Times New Roman"/>
          <w:szCs w:val="24"/>
        </w:rPr>
      </w:pPr>
    </w:p>
    <w:p w:rsidR="007B1331" w:rsidRPr="00363B90" w:rsidP="007B1331" w14:paraId="5E95C8E7" w14:textId="57476E00">
      <w:pPr>
        <w:pStyle w:val="ListParagraph"/>
        <w:tabs>
          <w:tab w:val="left" w:pos="-720"/>
        </w:tabs>
        <w:suppressAutoHyphens/>
        <w:contextualSpacing w:val="0"/>
        <w:rPr>
          <w:rFonts w:ascii="Times New Roman" w:hAnsi="Times New Roman"/>
          <w:szCs w:val="24"/>
        </w:rPr>
      </w:pPr>
      <w:r w:rsidRPr="00363B90">
        <w:rPr>
          <w:rFonts w:ascii="Times New Roman" w:hAnsi="Times New Roman"/>
          <w:szCs w:val="24"/>
        </w:rPr>
        <w:t>The Department will continue to make the forms available in both paper and electronic formats and will allow for the form to be submitted by mail or online</w:t>
      </w:r>
      <w:r w:rsidR="00742555">
        <w:rPr>
          <w:rFonts w:ascii="Times New Roman" w:hAnsi="Times New Roman"/>
          <w:szCs w:val="24"/>
        </w:rPr>
        <w:t xml:space="preserve">. </w:t>
      </w:r>
    </w:p>
    <w:p w:rsidR="00EF4C67" w:rsidRPr="00363B90" w:rsidP="00EF4C67" w14:paraId="2D2F6A02" w14:textId="33493B68">
      <w:pPr>
        <w:tabs>
          <w:tab w:val="left" w:pos="0"/>
        </w:tabs>
        <w:suppressAutoHyphens/>
        <w:ind w:left="720"/>
        <w:rPr>
          <w:rFonts w:ascii="Times New Roman" w:hAnsi="Times New Roman"/>
          <w:szCs w:val="24"/>
        </w:rPr>
      </w:pPr>
    </w:p>
    <w:p w:rsidR="005F4E11" w:rsidRPr="00363B90" w:rsidP="00AD381B" w14:paraId="50B84318" w14:textId="77777777">
      <w:pPr>
        <w:pStyle w:val="ListParagraph"/>
        <w:tabs>
          <w:tab w:val="left" w:pos="-720"/>
        </w:tabs>
        <w:suppressAutoHyphens/>
        <w:contextualSpacing w:val="0"/>
        <w:rPr>
          <w:rFonts w:ascii="Times New Roman" w:hAnsi="Times New Roman"/>
          <w:szCs w:val="24"/>
        </w:rPr>
      </w:pPr>
    </w:p>
    <w:p w:rsidR="00AD381B" w:rsidRPr="00363B90" w:rsidP="00AD381B" w14:paraId="64280E60" w14:textId="30682C7B">
      <w:pPr>
        <w:pStyle w:val="ListParagraph"/>
        <w:numPr>
          <w:ilvl w:val="0"/>
          <w:numId w:val="4"/>
        </w:numPr>
        <w:tabs>
          <w:tab w:val="left" w:pos="-720"/>
        </w:tabs>
        <w:suppressAutoHyphens/>
        <w:contextualSpacing w:val="0"/>
        <w:rPr>
          <w:rFonts w:ascii="Times New Roman" w:hAnsi="Times New Roman"/>
          <w:b/>
          <w:szCs w:val="24"/>
        </w:rPr>
      </w:pPr>
      <w:r w:rsidRPr="00363B90">
        <w:rPr>
          <w:rFonts w:ascii="Times New Roman" w:hAnsi="Times New Roman"/>
          <w:b/>
          <w:szCs w:val="24"/>
        </w:rPr>
        <w:t>Describe efforts to identify duplication</w:t>
      </w:r>
      <w:r w:rsidR="00742555">
        <w:rPr>
          <w:rFonts w:ascii="Times New Roman" w:hAnsi="Times New Roman"/>
          <w:b/>
          <w:szCs w:val="24"/>
        </w:rPr>
        <w:t xml:space="preserve">. </w:t>
      </w:r>
      <w:r w:rsidRPr="00363B90">
        <w:rPr>
          <w:rFonts w:ascii="Times New Roman" w:hAnsi="Times New Roman"/>
          <w:b/>
          <w:szCs w:val="24"/>
        </w:rPr>
        <w:t>Show specifically why any similar information already available cannot be used or modified for use for the purposes described in Item 2 above.</w:t>
      </w:r>
      <w:r w:rsidRPr="00363B90" w:rsidR="00A23F26">
        <w:rPr>
          <w:rFonts w:ascii="Times New Roman" w:hAnsi="Times New Roman"/>
          <w:b/>
          <w:szCs w:val="24"/>
        </w:rPr>
        <w:t xml:space="preserve"> </w:t>
      </w:r>
    </w:p>
    <w:p w:rsidR="00246FE9" w:rsidRPr="00363B90" w:rsidP="00246FE9" w14:paraId="64280E61" w14:textId="3E50282B">
      <w:pPr>
        <w:pStyle w:val="ListParagraph"/>
        <w:tabs>
          <w:tab w:val="left" w:pos="-720"/>
        </w:tabs>
        <w:suppressAutoHyphens/>
        <w:contextualSpacing w:val="0"/>
        <w:rPr>
          <w:rFonts w:ascii="Times New Roman" w:hAnsi="Times New Roman"/>
          <w:b/>
          <w:szCs w:val="24"/>
        </w:rPr>
      </w:pPr>
    </w:p>
    <w:p w:rsidR="007B1331" w:rsidRPr="00363B90" w:rsidP="007B1331" w14:paraId="494D7410" w14:textId="790A0822">
      <w:pPr>
        <w:tabs>
          <w:tab w:val="left" w:pos="-720"/>
        </w:tabs>
        <w:suppressAutoHyphens/>
        <w:ind w:left="720"/>
        <w:rPr>
          <w:rFonts w:ascii="Times New Roman" w:hAnsi="Times New Roman"/>
          <w:szCs w:val="24"/>
        </w:rPr>
      </w:pPr>
      <w:r w:rsidRPr="00363B90">
        <w:rPr>
          <w:rFonts w:ascii="Times New Roman" w:hAnsi="Times New Roman"/>
          <w:szCs w:val="24"/>
        </w:rPr>
        <w:t>In most cases, the borrower must initiate this request</w:t>
      </w:r>
      <w:r w:rsidR="00742555">
        <w:rPr>
          <w:rFonts w:ascii="Times New Roman" w:hAnsi="Times New Roman"/>
          <w:szCs w:val="24"/>
        </w:rPr>
        <w:t xml:space="preserve">. </w:t>
      </w:r>
      <w:r w:rsidRPr="00363B90">
        <w:rPr>
          <w:rFonts w:ascii="Times New Roman" w:hAnsi="Times New Roman"/>
          <w:szCs w:val="24"/>
        </w:rPr>
        <w:t>While certain information relevant to the borrower’s claim may already be held by the Department (which is reviewed by the Department), the Department requires additional information from the borrower to determine the reason for the individual request for discharge and to determine whether the borrower qualifies for the discharge.</w:t>
      </w:r>
    </w:p>
    <w:p w:rsidR="00EF4C67" w:rsidRPr="00363B90" w:rsidP="00EF4C67" w14:paraId="508F69B7" w14:textId="3B6A53EB">
      <w:pPr>
        <w:pStyle w:val="ListParagraph"/>
        <w:tabs>
          <w:tab w:val="left" w:pos="0"/>
        </w:tabs>
        <w:suppressAutoHyphens/>
        <w:rPr>
          <w:rFonts w:ascii="Times New Roman" w:hAnsi="Times New Roman"/>
          <w:szCs w:val="24"/>
        </w:rPr>
      </w:pPr>
    </w:p>
    <w:p w:rsidR="00043C32" w:rsidRPr="00363B90" w:rsidP="005F4E11" w14:paraId="64280E62" w14:textId="409DCFD5">
      <w:pPr>
        <w:pStyle w:val="ListParagraph"/>
        <w:numPr>
          <w:ilvl w:val="0"/>
          <w:numId w:val="4"/>
        </w:numPr>
        <w:spacing w:before="240"/>
        <w:contextualSpacing w:val="0"/>
        <w:rPr>
          <w:rFonts w:ascii="Times New Roman" w:hAnsi="Times New Roman"/>
          <w:b/>
          <w:szCs w:val="24"/>
        </w:rPr>
      </w:pPr>
      <w:r w:rsidRPr="00363B90">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363B90" w:rsidP="00AD381B" w14:paraId="64280E63" w14:textId="77777777">
      <w:pPr>
        <w:pStyle w:val="ListParagraph"/>
        <w:contextualSpacing w:val="0"/>
        <w:rPr>
          <w:rFonts w:ascii="Times New Roman" w:hAnsi="Times New Roman"/>
          <w:szCs w:val="24"/>
        </w:rPr>
      </w:pPr>
    </w:p>
    <w:p w:rsidR="00550346" w:rsidRPr="00363B90" w:rsidP="00550346" w14:paraId="435DB2DF" w14:textId="6C0F1767">
      <w:pPr>
        <w:pStyle w:val="ListParagraph"/>
        <w:contextualSpacing w:val="0"/>
        <w:rPr>
          <w:rFonts w:ascii="Times New Roman" w:hAnsi="Times New Roman"/>
          <w:szCs w:val="24"/>
        </w:rPr>
      </w:pPr>
      <w:r w:rsidRPr="00363B90">
        <w:rPr>
          <w:rFonts w:ascii="Times New Roman" w:hAnsi="Times New Roman"/>
          <w:szCs w:val="24"/>
        </w:rPr>
        <w:t xml:space="preserve">This information collection does not </w:t>
      </w:r>
      <w:r w:rsidRPr="00363B90">
        <w:rPr>
          <w:rFonts w:ascii="Times New Roman" w:hAnsi="Times New Roman"/>
          <w:szCs w:val="24"/>
        </w:rPr>
        <w:t>impact</w:t>
      </w:r>
      <w:r w:rsidRPr="00363B90">
        <w:rPr>
          <w:rFonts w:ascii="Times New Roman" w:hAnsi="Times New Roman"/>
          <w:szCs w:val="24"/>
        </w:rPr>
        <w:t xml:space="preserve"> any small businesses or other small entities.</w:t>
      </w:r>
    </w:p>
    <w:p w:rsidR="00EF4C67" w:rsidRPr="00363B90" w:rsidP="00EF4C67" w14:paraId="27DEE347" w14:textId="7CA3E0FC">
      <w:pPr>
        <w:tabs>
          <w:tab w:val="left" w:pos="0"/>
        </w:tabs>
        <w:suppressAutoHyphens/>
        <w:ind w:left="720"/>
        <w:rPr>
          <w:rFonts w:ascii="Times New Roman" w:hAnsi="Times New Roman"/>
          <w:szCs w:val="24"/>
        </w:rPr>
      </w:pPr>
    </w:p>
    <w:p w:rsidR="00EF4C67" w:rsidRPr="00363B90" w:rsidP="00AD381B" w14:paraId="48B8773E" w14:textId="77777777">
      <w:pPr>
        <w:pStyle w:val="ListParagraph"/>
        <w:contextualSpacing w:val="0"/>
        <w:rPr>
          <w:rFonts w:ascii="Times New Roman" w:hAnsi="Times New Roman"/>
          <w:szCs w:val="24"/>
        </w:rPr>
      </w:pPr>
    </w:p>
    <w:p w:rsidR="00043C32" w:rsidRPr="00363B90"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363B90">
        <w:rPr>
          <w:rFonts w:ascii="Times New Roman" w:hAnsi="Times New Roman"/>
          <w:b/>
          <w:szCs w:val="24"/>
        </w:rPr>
        <w:t xml:space="preserve">Describe the consequences </w:t>
      </w:r>
      <w:r w:rsidRPr="00363B90">
        <w:rPr>
          <w:rFonts w:ascii="Times New Roman" w:hAnsi="Times New Roman"/>
          <w:b/>
          <w:szCs w:val="24"/>
        </w:rPr>
        <w:t>to</w:t>
      </w:r>
      <w:r w:rsidRPr="00363B90">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363B90" w:rsidP="005F4E11" w14:paraId="3424297C" w14:textId="6A8F3E9A">
      <w:pPr>
        <w:tabs>
          <w:tab w:val="left" w:pos="-720"/>
        </w:tabs>
        <w:suppressAutoHyphens/>
        <w:ind w:left="720"/>
        <w:rPr>
          <w:rFonts w:ascii="Times New Roman" w:hAnsi="Times New Roman"/>
          <w:bCs/>
          <w:szCs w:val="24"/>
        </w:rPr>
      </w:pPr>
    </w:p>
    <w:p w:rsidR="00550346" w:rsidRPr="00363B90" w:rsidP="09A92974" w14:paraId="305782B2" w14:textId="38E4BA6E">
      <w:pPr>
        <w:suppressAutoHyphens/>
        <w:ind w:left="720"/>
        <w:rPr>
          <w:rFonts w:ascii="Times New Roman" w:hAnsi="Times New Roman"/>
        </w:rPr>
      </w:pPr>
      <w:r w:rsidRPr="09A92974">
        <w:rPr>
          <w:rFonts w:ascii="Times New Roman" w:hAnsi="Times New Roman"/>
        </w:rPr>
        <w:t>If the Department did not collect the information on the Universal Borrower Defense Application</w:t>
      </w:r>
      <w:r w:rsidRPr="09A92974" w:rsidR="4518124E">
        <w:rPr>
          <w:rFonts w:ascii="Times New Roman" w:hAnsi="Times New Roman"/>
        </w:rPr>
        <w:t xml:space="preserve"> or Reconsideration Request</w:t>
      </w:r>
      <w:r w:rsidRPr="09A92974">
        <w:rPr>
          <w:rFonts w:ascii="Times New Roman" w:hAnsi="Times New Roman"/>
        </w:rPr>
        <w:t xml:space="preserve">, </w:t>
      </w:r>
      <w:r w:rsidRPr="09A92974" w:rsidR="716EFFFA">
        <w:rPr>
          <w:rFonts w:ascii="Times New Roman" w:hAnsi="Times New Roman"/>
        </w:rPr>
        <w:t>the Department</w:t>
      </w:r>
      <w:r w:rsidRPr="09A92974">
        <w:rPr>
          <w:rFonts w:ascii="Times New Roman" w:hAnsi="Times New Roman"/>
        </w:rPr>
        <w:t xml:space="preserve"> would not have the information needed to determine whether individual borrowers </w:t>
      </w:r>
      <w:r w:rsidRPr="09A92974" w:rsidR="69E928E5">
        <w:rPr>
          <w:rFonts w:ascii="Times New Roman" w:hAnsi="Times New Roman"/>
        </w:rPr>
        <w:t>are</w:t>
      </w:r>
      <w:r w:rsidRPr="09A92974">
        <w:rPr>
          <w:rFonts w:ascii="Times New Roman" w:hAnsi="Times New Roman"/>
        </w:rPr>
        <w:t xml:space="preserve"> eligible for a borrower defense discharge and could therefore not provide borrowers with the discharge they may qualify for under the law.</w:t>
      </w:r>
    </w:p>
    <w:p w:rsidR="00EF4C67" w:rsidRPr="00363B90" w:rsidP="00EF4C67" w14:paraId="33BB654D" w14:textId="283DA466">
      <w:pPr>
        <w:pStyle w:val="BodyTextIndent"/>
      </w:pPr>
    </w:p>
    <w:p w:rsidR="005F4E11" w:rsidRPr="00363B90" w:rsidP="005F4E11" w14:paraId="51872AEE" w14:textId="77777777">
      <w:pPr>
        <w:tabs>
          <w:tab w:val="left" w:pos="-720"/>
        </w:tabs>
        <w:suppressAutoHyphens/>
        <w:ind w:left="720"/>
        <w:rPr>
          <w:rFonts w:ascii="Times New Roman" w:hAnsi="Times New Roman"/>
          <w:bCs/>
          <w:szCs w:val="24"/>
        </w:rPr>
      </w:pPr>
    </w:p>
    <w:p w:rsidR="00043C32" w:rsidRPr="00363B90" w:rsidP="00AD381B" w14:paraId="64280E66" w14:textId="77777777">
      <w:pPr>
        <w:pStyle w:val="ListParagraph"/>
        <w:numPr>
          <w:ilvl w:val="0"/>
          <w:numId w:val="4"/>
        </w:numPr>
        <w:tabs>
          <w:tab w:val="left" w:pos="-720"/>
        </w:tabs>
        <w:suppressAutoHyphens/>
        <w:rPr>
          <w:rFonts w:ascii="Times New Roman" w:hAnsi="Times New Roman"/>
          <w:b/>
          <w:szCs w:val="24"/>
        </w:rPr>
      </w:pPr>
      <w:r w:rsidRPr="00363B90">
        <w:rPr>
          <w:rFonts w:ascii="Times New Roman" w:hAnsi="Times New Roman"/>
          <w:b/>
          <w:szCs w:val="24"/>
        </w:rPr>
        <w:t>Explain any special circumstances that would cause an information collection to be conducted in a manner:</w:t>
      </w:r>
    </w:p>
    <w:p w:rsidR="00043C32" w:rsidRPr="00363B90" w:rsidP="00AD381B" w14:paraId="64280E68"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requiring respondents to report information to the agency more often than quarterly;</w:t>
      </w:r>
    </w:p>
    <w:p w:rsidR="00043C32" w:rsidRPr="00363B90" w:rsidP="00AD381B" w14:paraId="64280E6A"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requiring respondents to prepare a written response to a collection of information in fewer than 30 days after receipt of it;</w:t>
      </w:r>
    </w:p>
    <w:p w:rsidR="00043C32" w:rsidRPr="00363B90" w:rsidP="00AD381B" w14:paraId="64280E6C"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requiring respondents to submit more than an original and two copies of any document;</w:t>
      </w:r>
    </w:p>
    <w:p w:rsidR="00043C32" w:rsidRPr="00363B90" w:rsidP="00AD381B" w14:paraId="64280E6E"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requiring respondents to retain records, other than health, medical, government contract, grant-in-aid, or tax records for more than three years;</w:t>
      </w:r>
    </w:p>
    <w:p w:rsidR="00043C32" w:rsidRPr="00363B90" w:rsidP="00AD381B" w14:paraId="64280E70"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in connection with a statistical survey, that is not designed to produce valid and reliable results than can be generalized to the universe of study;</w:t>
      </w:r>
    </w:p>
    <w:p w:rsidR="00043C32" w:rsidRPr="00363B90" w:rsidP="00AD381B" w14:paraId="64280E72"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requiring the use of a statistical data classification that has not been reviewed and approved by OMB;</w:t>
      </w:r>
    </w:p>
    <w:p w:rsidR="00043C32" w:rsidRPr="00363B90" w:rsidP="00AD381B" w14:paraId="64280E74"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363B90" w:rsidP="00AD381B" w14:paraId="64280E76"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363B90" w:rsidP="00AD381B" w14:paraId="64280E77" w14:textId="77777777">
      <w:pPr>
        <w:pStyle w:val="ListParagraph"/>
        <w:rPr>
          <w:rFonts w:ascii="Times New Roman" w:hAnsi="Times New Roman"/>
          <w:bCs/>
          <w:szCs w:val="24"/>
        </w:rPr>
      </w:pPr>
    </w:p>
    <w:p w:rsidR="00EF4C67" w:rsidRPr="00363B90" w:rsidP="00EF4C67" w14:paraId="5837EBEF" w14:textId="1223B228">
      <w:pPr>
        <w:tabs>
          <w:tab w:val="left" w:pos="720"/>
        </w:tabs>
        <w:suppressAutoHyphens/>
        <w:ind w:left="720"/>
        <w:rPr>
          <w:rFonts w:ascii="Times New Roman" w:hAnsi="Times New Roman"/>
          <w:szCs w:val="24"/>
        </w:rPr>
      </w:pPr>
      <w:r w:rsidRPr="00363B90">
        <w:rPr>
          <w:rFonts w:ascii="Times New Roman" w:hAnsi="Times New Roman"/>
          <w:szCs w:val="24"/>
        </w:rPr>
        <w:t>This information collection does not require any special circumstances.</w:t>
      </w:r>
    </w:p>
    <w:p w:rsidR="005F4E11" w:rsidRPr="00363B90" w:rsidP="005F4E11" w14:paraId="6109B5F4" w14:textId="77777777">
      <w:pPr>
        <w:tabs>
          <w:tab w:val="left" w:pos="-720"/>
        </w:tabs>
        <w:suppressAutoHyphens/>
        <w:ind w:left="720"/>
        <w:rPr>
          <w:rFonts w:ascii="Times New Roman" w:hAnsi="Times New Roman"/>
          <w:szCs w:val="24"/>
        </w:rPr>
      </w:pPr>
    </w:p>
    <w:p w:rsidR="00D75313" w:rsidRPr="00363B90"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363B90">
        <w:rPr>
          <w:rFonts w:ascii="Times New Roman" w:hAnsi="Times New Roman"/>
          <w:b/>
          <w:szCs w:val="24"/>
        </w:rPr>
        <w:t>As applicable</w:t>
      </w:r>
      <w:r w:rsidRPr="00363B90">
        <w:rPr>
          <w:rFonts w:ascii="Times New Roman" w:hAnsi="Times New Roman"/>
          <w:b/>
          <w:szCs w:val="24"/>
        </w:rPr>
        <w:t>, state that</w:t>
      </w:r>
      <w:r w:rsidRPr="00363B90">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RPr="00363B90"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363B90" w:rsidP="00D75313" w14:paraId="64280E7B" w14:textId="78C2120D">
      <w:pPr>
        <w:pStyle w:val="ListParagraph"/>
        <w:tabs>
          <w:tab w:val="left" w:pos="-720"/>
          <w:tab w:val="left" w:pos="375"/>
        </w:tabs>
        <w:suppressAutoHyphens/>
        <w:contextualSpacing w:val="0"/>
        <w:rPr>
          <w:rFonts w:ascii="Times New Roman" w:hAnsi="Times New Roman"/>
          <w:b/>
          <w:szCs w:val="24"/>
        </w:rPr>
      </w:pPr>
      <w:r w:rsidRPr="00363B90">
        <w:rPr>
          <w:rFonts w:ascii="Times New Roman" w:hAnsi="Times New Roman"/>
          <w:b/>
          <w:szCs w:val="24"/>
        </w:rPr>
        <w:t xml:space="preserve">Include a citation for the </w:t>
      </w:r>
      <w:r w:rsidRPr="00363B90">
        <w:rPr>
          <w:rFonts w:ascii="Times New Roman" w:hAnsi="Times New Roman"/>
          <w:b/>
          <w:szCs w:val="24"/>
        </w:rPr>
        <w:t>60 day</w:t>
      </w:r>
      <w:r w:rsidRPr="00363B90">
        <w:rPr>
          <w:rFonts w:ascii="Times New Roman" w:hAnsi="Times New Roman"/>
          <w:b/>
          <w:szCs w:val="24"/>
        </w:rPr>
        <w:t xml:space="preserve"> comment period (e.g. Vol. 84 FR ##### and the date of publication)</w:t>
      </w:r>
      <w:r w:rsidR="00742555">
        <w:rPr>
          <w:rFonts w:ascii="Times New Roman" w:hAnsi="Times New Roman"/>
          <w:b/>
          <w:szCs w:val="24"/>
        </w:rPr>
        <w:t xml:space="preserve">. </w:t>
      </w:r>
      <w:r w:rsidRPr="00363B90">
        <w:rPr>
          <w:rFonts w:ascii="Times New Roman" w:hAnsi="Times New Roman"/>
          <w:b/>
          <w:szCs w:val="24"/>
        </w:rPr>
        <w:t xml:space="preserve">Summarize public comments received in response to </w:t>
      </w:r>
      <w:r w:rsidRPr="00363B90">
        <w:rPr>
          <w:rFonts w:ascii="Times New Roman" w:hAnsi="Times New Roman"/>
          <w:b/>
          <w:szCs w:val="24"/>
        </w:rPr>
        <w:t xml:space="preserve">the </w:t>
      </w:r>
      <w:r w:rsidRPr="00363B90">
        <w:rPr>
          <w:rFonts w:ascii="Times New Roman" w:hAnsi="Times New Roman"/>
          <w:b/>
          <w:szCs w:val="24"/>
        </w:rPr>
        <w:t>60 day</w:t>
      </w:r>
      <w:r w:rsidRPr="00363B90">
        <w:rPr>
          <w:rFonts w:ascii="Times New Roman" w:hAnsi="Times New Roman"/>
          <w:b/>
          <w:szCs w:val="24"/>
        </w:rPr>
        <w:t xml:space="preserve"> notice and describe actions taken by the agency in response to these comments</w:t>
      </w:r>
      <w:r w:rsidR="00742555">
        <w:rPr>
          <w:rFonts w:ascii="Times New Roman" w:hAnsi="Times New Roman"/>
          <w:b/>
          <w:szCs w:val="24"/>
        </w:rPr>
        <w:t xml:space="preserve">. </w:t>
      </w:r>
      <w:r w:rsidRPr="00363B90">
        <w:rPr>
          <w:rFonts w:ascii="Times New Roman" w:hAnsi="Times New Roman"/>
          <w:b/>
          <w:szCs w:val="24"/>
        </w:rPr>
        <w:t>Specifically address comments received on cost and hour burden</w:t>
      </w:r>
      <w:r w:rsidR="00742555">
        <w:rPr>
          <w:rFonts w:ascii="Times New Roman" w:hAnsi="Times New Roman"/>
          <w:b/>
          <w:szCs w:val="24"/>
        </w:rPr>
        <w:t xml:space="preserve">. </w:t>
      </w:r>
      <w:r w:rsidRPr="00363B90" w:rsidR="007C0A4C">
        <w:rPr>
          <w:rFonts w:ascii="Times New Roman" w:hAnsi="Times New Roman"/>
          <w:b/>
          <w:szCs w:val="24"/>
        </w:rPr>
        <w:t xml:space="preserve">If only non-substantive comments are provided, please provide a statement to that effect and that it did not relate or </w:t>
      </w:r>
      <w:r w:rsidRPr="00363B90" w:rsidR="007C0A4C">
        <w:rPr>
          <w:rFonts w:ascii="Times New Roman" w:hAnsi="Times New Roman"/>
          <w:b/>
          <w:szCs w:val="24"/>
        </w:rPr>
        <w:t>warrant</w:t>
      </w:r>
      <w:r w:rsidRPr="00363B90" w:rsidR="007C0A4C">
        <w:rPr>
          <w:rFonts w:ascii="Times New Roman" w:hAnsi="Times New Roman"/>
          <w:b/>
          <w:szCs w:val="24"/>
        </w:rPr>
        <w:t xml:space="preserve"> any change</w:t>
      </w:r>
      <w:r w:rsidRPr="00363B90">
        <w:rPr>
          <w:rFonts w:ascii="Times New Roman" w:hAnsi="Times New Roman"/>
          <w:b/>
          <w:szCs w:val="24"/>
        </w:rPr>
        <w:t>s to this information collection request</w:t>
      </w:r>
      <w:r w:rsidRPr="00363B90" w:rsidR="007C0A4C">
        <w:rPr>
          <w:rFonts w:ascii="Times New Roman" w:hAnsi="Times New Roman"/>
          <w:b/>
          <w:szCs w:val="24"/>
        </w:rPr>
        <w:t xml:space="preserve">. </w:t>
      </w:r>
      <w:r w:rsidRPr="00363B90">
        <w:rPr>
          <w:rFonts w:ascii="Times New Roman" w:hAnsi="Times New Roman"/>
          <w:b/>
          <w:szCs w:val="24"/>
        </w:rPr>
        <w:t>In your comments, please also indicate the number of public comments received.</w:t>
      </w:r>
    </w:p>
    <w:p w:rsidR="00D75313" w:rsidRPr="00363B90"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363B90" w:rsidP="00D75313" w14:paraId="64280E7D" w14:textId="77777777">
      <w:pPr>
        <w:pStyle w:val="ListParagraph"/>
        <w:tabs>
          <w:tab w:val="left" w:pos="-720"/>
          <w:tab w:val="left" w:pos="375"/>
        </w:tabs>
        <w:suppressAutoHyphens/>
        <w:contextualSpacing w:val="0"/>
        <w:rPr>
          <w:rFonts w:ascii="Times New Roman" w:hAnsi="Times New Roman"/>
          <w:b/>
          <w:szCs w:val="24"/>
        </w:rPr>
      </w:pPr>
      <w:r w:rsidRPr="00363B90">
        <w:rPr>
          <w:rFonts w:ascii="Times New Roman" w:hAnsi="Times New Roman"/>
          <w:b/>
          <w:szCs w:val="24"/>
        </w:rPr>
        <w:t xml:space="preserve">For the </w:t>
      </w:r>
      <w:r w:rsidRPr="00363B90">
        <w:rPr>
          <w:rFonts w:ascii="Times New Roman" w:hAnsi="Times New Roman"/>
          <w:b/>
          <w:szCs w:val="24"/>
        </w:rPr>
        <w:t>30 day</w:t>
      </w:r>
      <w:r w:rsidRPr="00363B90">
        <w:rPr>
          <w:rFonts w:ascii="Times New Roman" w:hAnsi="Times New Roman"/>
          <w:b/>
          <w:szCs w:val="24"/>
        </w:rPr>
        <w:t xml:space="preserve"> notice, indicate that a notice will be published.</w:t>
      </w:r>
    </w:p>
    <w:p w:rsidR="00043C32" w:rsidRPr="00363B90" w:rsidP="00AD381B" w14:paraId="64280E7E" w14:textId="77777777">
      <w:pPr>
        <w:tabs>
          <w:tab w:val="left" w:pos="-720"/>
        </w:tabs>
        <w:suppressAutoHyphens/>
        <w:ind w:left="720"/>
        <w:rPr>
          <w:rStyle w:val="a"/>
          <w:rFonts w:ascii="Times New Roman" w:hAnsi="Times New Roman"/>
          <w:b/>
          <w:szCs w:val="24"/>
        </w:rPr>
      </w:pPr>
      <w:r w:rsidRPr="00363B90">
        <w:rPr>
          <w:rStyle w:val="a"/>
          <w:rFonts w:ascii="Times New Roman" w:hAnsi="Times New Roman"/>
          <w:b/>
          <w:szCs w:val="24"/>
        </w:rPr>
        <w:t xml:space="preserve">Describe efforts to consult with </w:t>
      </w:r>
      <w:r w:rsidRPr="00363B90">
        <w:rPr>
          <w:rStyle w:val="a"/>
          <w:rFonts w:ascii="Times New Roman" w:hAnsi="Times New Roman"/>
          <w:b/>
          <w:szCs w:val="24"/>
        </w:rPr>
        <w:t>persons</w:t>
      </w:r>
      <w:r w:rsidRPr="00363B90">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363B90" w:rsidP="00AD381B" w14:paraId="64280E7F" w14:textId="77777777">
      <w:pPr>
        <w:tabs>
          <w:tab w:val="left" w:pos="-720"/>
        </w:tabs>
        <w:suppressAutoHyphens/>
        <w:rPr>
          <w:rStyle w:val="a"/>
          <w:rFonts w:ascii="Times New Roman" w:hAnsi="Times New Roman"/>
          <w:b/>
          <w:szCs w:val="24"/>
        </w:rPr>
      </w:pPr>
    </w:p>
    <w:p w:rsidR="00043C32" w:rsidRPr="00363B90" w:rsidP="00AD381B" w14:paraId="64280E80" w14:textId="4615FF7D">
      <w:pPr>
        <w:tabs>
          <w:tab w:val="left" w:pos="-720"/>
        </w:tabs>
        <w:suppressAutoHyphens/>
        <w:ind w:left="720"/>
        <w:rPr>
          <w:rStyle w:val="a"/>
          <w:rFonts w:ascii="Times New Roman" w:hAnsi="Times New Roman"/>
          <w:b/>
          <w:szCs w:val="24"/>
        </w:rPr>
      </w:pPr>
      <w:r w:rsidRPr="00363B9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742555">
        <w:rPr>
          <w:rStyle w:val="a"/>
          <w:rFonts w:ascii="Times New Roman" w:hAnsi="Times New Roman"/>
          <w:b/>
          <w:szCs w:val="24"/>
        </w:rPr>
        <w:t xml:space="preserve">. </w:t>
      </w:r>
      <w:r w:rsidRPr="00363B90">
        <w:rPr>
          <w:rStyle w:val="a"/>
          <w:rFonts w:ascii="Times New Roman" w:hAnsi="Times New Roman"/>
          <w:b/>
          <w:szCs w:val="24"/>
        </w:rPr>
        <w:t>There may be circumstances that may preclude consultation in a specific situation</w:t>
      </w:r>
      <w:r w:rsidR="00742555">
        <w:rPr>
          <w:rStyle w:val="a"/>
          <w:rFonts w:ascii="Times New Roman" w:hAnsi="Times New Roman"/>
          <w:b/>
          <w:szCs w:val="24"/>
        </w:rPr>
        <w:t xml:space="preserve">. </w:t>
      </w:r>
      <w:r w:rsidRPr="00363B90">
        <w:rPr>
          <w:rStyle w:val="a"/>
          <w:rFonts w:ascii="Times New Roman" w:hAnsi="Times New Roman"/>
          <w:b/>
          <w:szCs w:val="24"/>
        </w:rPr>
        <w:t>These circumstances should be explained.</w:t>
      </w:r>
    </w:p>
    <w:p w:rsidR="00AD381B" w:rsidRPr="00363B90" w:rsidP="00AD381B" w14:paraId="64280E81" w14:textId="77777777">
      <w:pPr>
        <w:tabs>
          <w:tab w:val="left" w:pos="-720"/>
        </w:tabs>
        <w:suppressAutoHyphens/>
        <w:ind w:left="720"/>
        <w:rPr>
          <w:rFonts w:ascii="Times New Roman" w:hAnsi="Times New Roman"/>
          <w:bCs/>
          <w:szCs w:val="24"/>
        </w:rPr>
      </w:pPr>
    </w:p>
    <w:p w:rsidR="00A01134" w:rsidP="503CCF12" w14:paraId="7589C363" w14:textId="4FD68477">
      <w:pPr>
        <w:ind w:left="720"/>
        <w:rPr>
          <w:rFonts w:ascii="Times New Roman" w:hAnsi="Times New Roman"/>
        </w:rPr>
      </w:pPr>
      <w:r>
        <w:rPr>
          <w:rFonts w:ascii="Times New Roman" w:hAnsi="Times New Roman"/>
        </w:rPr>
        <w:t xml:space="preserve">On </w:t>
      </w:r>
      <w:r w:rsidR="002C3705">
        <w:rPr>
          <w:rFonts w:ascii="Times New Roman" w:hAnsi="Times New Roman"/>
        </w:rPr>
        <w:t xml:space="preserve">May 12, </w:t>
      </w:r>
      <w:r w:rsidR="002C3705">
        <w:rPr>
          <w:rFonts w:ascii="Times New Roman" w:hAnsi="Times New Roman"/>
        </w:rPr>
        <w:t>2026</w:t>
      </w:r>
      <w:r w:rsidR="002C3705">
        <w:rPr>
          <w:rFonts w:ascii="Times New Roman" w:hAnsi="Times New Roman"/>
        </w:rPr>
        <w:t xml:space="preserve"> the Department published a Federal Register Notie (</w:t>
      </w:r>
      <w:r w:rsidRPr="00B52F4C" w:rsidR="00B52F4C">
        <w:rPr>
          <w:rFonts w:ascii="Times New Roman" w:hAnsi="Times New Roman"/>
        </w:rPr>
        <w:t>91 FR 25870</w:t>
      </w:r>
      <w:r w:rsidR="00B52F4C">
        <w:rPr>
          <w:rFonts w:ascii="Times New Roman" w:hAnsi="Times New Roman"/>
        </w:rPr>
        <w:t>)</w:t>
      </w:r>
      <w:r w:rsidR="002C3705">
        <w:rPr>
          <w:rFonts w:ascii="Times New Roman" w:hAnsi="Times New Roman"/>
        </w:rPr>
        <w:t xml:space="preserve"> inviting public comment on this collection. </w:t>
      </w:r>
      <w:r w:rsidR="008B67F9">
        <w:rPr>
          <w:rFonts w:ascii="Times New Roman" w:hAnsi="Times New Roman"/>
        </w:rPr>
        <w:t xml:space="preserve">Comments were received and the Department’s responses to those comments are attached </w:t>
      </w:r>
      <w:r w:rsidR="008B67F9">
        <w:rPr>
          <w:rFonts w:ascii="Times New Roman" w:hAnsi="Times New Roman"/>
        </w:rPr>
        <w:t>in</w:t>
      </w:r>
      <w:r w:rsidR="008B67F9">
        <w:rPr>
          <w:rFonts w:ascii="Times New Roman" w:hAnsi="Times New Roman"/>
        </w:rPr>
        <w:t xml:space="preserve"> a separate document titled </w:t>
      </w:r>
      <w:r w:rsidR="00A76B5C">
        <w:rPr>
          <w:rFonts w:ascii="Times New Roman" w:hAnsi="Times New Roman"/>
          <w:i/>
          <w:iCs/>
        </w:rPr>
        <w:t>60 Day Comment Responses_1845-0163</w:t>
      </w:r>
      <w:r w:rsidR="00A76B5C">
        <w:rPr>
          <w:rFonts w:ascii="Times New Roman" w:hAnsi="Times New Roman"/>
        </w:rPr>
        <w:t xml:space="preserve">. </w:t>
      </w:r>
      <w:r w:rsidR="005457E5">
        <w:rPr>
          <w:rFonts w:ascii="Times New Roman" w:hAnsi="Times New Roman"/>
        </w:rPr>
        <w:t>No changes were made to the collection based on the comments.</w:t>
      </w:r>
    </w:p>
    <w:p w:rsidR="00A76B5C" w:rsidRPr="00A76B5C" w:rsidP="503CCF12" w14:paraId="41297A60" w14:textId="77777777">
      <w:pPr>
        <w:ind w:left="720"/>
        <w:rPr>
          <w:rFonts w:ascii="Times New Roman" w:hAnsi="Times New Roman"/>
        </w:rPr>
      </w:pPr>
    </w:p>
    <w:p w:rsidR="00AB0815" w:rsidP="503CCF12" w14:paraId="4001A89A" w14:textId="3E89A11E">
      <w:pPr>
        <w:ind w:left="720"/>
        <w:rPr>
          <w:rFonts w:ascii="Times New Roman" w:hAnsi="Times New Roman"/>
        </w:rPr>
      </w:pPr>
      <w:r>
        <w:rPr>
          <w:rFonts w:ascii="Times New Roman" w:hAnsi="Times New Roman"/>
        </w:rPr>
        <w:t>The Department</w:t>
      </w:r>
      <w:r>
        <w:rPr>
          <w:rFonts w:ascii="Times New Roman" w:hAnsi="Times New Roman"/>
        </w:rPr>
        <w:t xml:space="preserve"> is </w:t>
      </w:r>
      <w:r w:rsidR="00A76B5C">
        <w:rPr>
          <w:rFonts w:ascii="Times New Roman" w:hAnsi="Times New Roman"/>
        </w:rPr>
        <w:t xml:space="preserve">now </w:t>
      </w:r>
      <w:r>
        <w:rPr>
          <w:rFonts w:ascii="Times New Roman" w:hAnsi="Times New Roman"/>
        </w:rPr>
        <w:t>requesting and will consider any comments received d</w:t>
      </w:r>
      <w:r w:rsidR="00D85AC7">
        <w:rPr>
          <w:rFonts w:ascii="Times New Roman" w:hAnsi="Times New Roman"/>
        </w:rPr>
        <w:t xml:space="preserve">uring </w:t>
      </w:r>
      <w:r>
        <w:rPr>
          <w:rFonts w:ascii="Times New Roman" w:hAnsi="Times New Roman"/>
        </w:rPr>
        <w:t>the 30-day public comment periods.</w:t>
      </w:r>
      <w:r w:rsidR="00D85AC7">
        <w:rPr>
          <w:rFonts w:ascii="Times New Roman" w:hAnsi="Times New Roman"/>
        </w:rPr>
        <w:t xml:space="preserve"> This is the request for the</w:t>
      </w:r>
      <w:r w:rsidR="00C46852">
        <w:rPr>
          <w:rFonts w:ascii="Times New Roman" w:hAnsi="Times New Roman"/>
        </w:rPr>
        <w:t xml:space="preserve"> publication of the</w:t>
      </w:r>
      <w:r w:rsidR="00D85AC7">
        <w:rPr>
          <w:rFonts w:ascii="Times New Roman" w:hAnsi="Times New Roman"/>
        </w:rPr>
        <w:t xml:space="preserve"> 30-Day Federal Register Notice</w:t>
      </w:r>
      <w:r w:rsidR="00C46852">
        <w:rPr>
          <w:rFonts w:ascii="Times New Roman" w:hAnsi="Times New Roman"/>
        </w:rPr>
        <w:t xml:space="preserve">. </w:t>
      </w:r>
    </w:p>
    <w:p w:rsidR="005F4E11" w:rsidRPr="00363B90" w:rsidP="00B56D06" w14:paraId="477C84F0" w14:textId="2A6B0DDE">
      <w:pPr>
        <w:ind w:left="720"/>
        <w:rPr>
          <w:rFonts w:ascii="Times New Roman" w:hAnsi="Times New Roman"/>
          <w:szCs w:val="24"/>
        </w:rPr>
      </w:pPr>
      <w:r>
        <w:rPr>
          <w:rFonts w:ascii="Times New Roman" w:hAnsi="Times New Roman"/>
        </w:rPr>
        <w:t xml:space="preserve"> </w:t>
      </w:r>
    </w:p>
    <w:p w:rsidR="00043C32" w:rsidRPr="00363B90"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363B90">
        <w:rPr>
          <w:rStyle w:val="a"/>
          <w:rFonts w:ascii="Times New Roman" w:hAnsi="Times New Roman"/>
          <w:b/>
          <w:szCs w:val="24"/>
        </w:rPr>
        <w:t>Explain any decision to provide any payment or gift to respondents, other than remuneration of contractors or grantees with meaningful justification.</w:t>
      </w:r>
    </w:p>
    <w:p w:rsidR="00920F63" w:rsidRPr="00363B90" w:rsidP="00920F63" w14:paraId="64280E84" w14:textId="0EDE5511">
      <w:pPr>
        <w:pStyle w:val="ListParagraph"/>
        <w:tabs>
          <w:tab w:val="left" w:pos="-720"/>
        </w:tabs>
        <w:suppressAutoHyphens/>
        <w:contextualSpacing w:val="0"/>
        <w:rPr>
          <w:rFonts w:ascii="Times New Roman" w:hAnsi="Times New Roman"/>
          <w:bCs/>
          <w:szCs w:val="24"/>
        </w:rPr>
      </w:pPr>
    </w:p>
    <w:p w:rsidR="00EF4C67" w:rsidRPr="00363B90" w:rsidP="00EF4C67" w14:paraId="522C6A88" w14:textId="64B1DA1C">
      <w:pPr>
        <w:tabs>
          <w:tab w:val="left" w:pos="0"/>
        </w:tabs>
        <w:suppressAutoHyphens/>
        <w:ind w:left="720"/>
        <w:rPr>
          <w:rFonts w:ascii="Times New Roman" w:hAnsi="Times New Roman"/>
          <w:szCs w:val="24"/>
        </w:rPr>
      </w:pPr>
      <w:r w:rsidRPr="00363B90">
        <w:rPr>
          <w:rFonts w:ascii="Times New Roman" w:hAnsi="Times New Roman"/>
          <w:szCs w:val="24"/>
        </w:rPr>
        <w:t>There are no payments or gifts to respondents.</w:t>
      </w:r>
    </w:p>
    <w:p w:rsidR="00920F63" w:rsidRPr="00363B90" w:rsidP="00920F63" w14:paraId="64280E85" w14:textId="77777777">
      <w:pPr>
        <w:pStyle w:val="ListParagraph"/>
        <w:tabs>
          <w:tab w:val="left" w:pos="-720"/>
        </w:tabs>
        <w:suppressAutoHyphens/>
        <w:contextualSpacing w:val="0"/>
        <w:rPr>
          <w:rFonts w:ascii="Times New Roman" w:hAnsi="Times New Roman"/>
          <w:bCs/>
          <w:szCs w:val="24"/>
        </w:rPr>
      </w:pPr>
    </w:p>
    <w:p w:rsidR="00043C32" w:rsidRPr="00363B90"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63B90">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363B90">
        <w:rPr>
          <w:rFonts w:ascii="Times New Roman" w:hAnsi="Times New Roman"/>
          <w:b/>
          <w:szCs w:val="24"/>
        </w:rPr>
        <w:t>on</w:t>
      </w:r>
      <w:r w:rsidRPr="00363B90">
        <w:rPr>
          <w:rFonts w:ascii="Times New Roman" w:hAnsi="Times New Roman"/>
          <w:b/>
          <w:szCs w:val="24"/>
        </w:rPr>
        <w:t xml:space="preserve"> the instrument. Please provide a citation for the Systems of Record Notice and the date </w:t>
      </w:r>
      <w:r w:rsidRPr="00363B90">
        <w:rPr>
          <w:rFonts w:ascii="Times New Roman" w:hAnsi="Times New Roman"/>
          <w:b/>
          <w:szCs w:val="24"/>
        </w:rPr>
        <w:t>a Privacy</w:t>
      </w:r>
      <w:r w:rsidRPr="00363B90">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363B90">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363B90" w:rsidR="00920F63">
        <w:rPr>
          <w:rFonts w:ascii="Times New Roman" w:hAnsi="Times New Roman"/>
          <w:b/>
          <w:szCs w:val="24"/>
        </w:rPr>
        <w:t>ity</w:t>
      </w:r>
      <w:r w:rsidRPr="00363B90">
        <w:rPr>
          <w:rFonts w:ascii="Times New Roman" w:hAnsi="Times New Roman"/>
          <w:b/>
          <w:szCs w:val="24"/>
        </w:rPr>
        <w:t xml:space="preserve"> of the data.</w:t>
      </w:r>
      <w:r w:rsidRPr="00363B90" w:rsidR="009767AF">
        <w:rPr>
          <w:rFonts w:ascii="Times New Roman" w:hAnsi="Times New Roman"/>
          <w:b/>
          <w:szCs w:val="24"/>
        </w:rPr>
        <w:t xml:space="preserve"> If no PII will be collected, state that no assurance of confidentiality is provided to respondents.</w:t>
      </w:r>
      <w:r w:rsidRPr="00363B90"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363B90" w:rsidP="005F4E11" w14:paraId="64280E87" w14:textId="08ED8571">
      <w:pPr>
        <w:tabs>
          <w:tab w:val="left" w:pos="-720"/>
        </w:tabs>
        <w:suppressAutoHyphens/>
        <w:ind w:left="720"/>
        <w:rPr>
          <w:rFonts w:ascii="Times New Roman" w:hAnsi="Times New Roman"/>
          <w:bCs/>
          <w:szCs w:val="24"/>
        </w:rPr>
      </w:pPr>
    </w:p>
    <w:p w:rsidR="00550346" w:rsidRPr="00363B90" w:rsidP="00550346" w14:paraId="31154AF5" w14:textId="4943AD79">
      <w:pPr>
        <w:suppressAutoHyphens/>
        <w:ind w:left="720"/>
        <w:rPr>
          <w:rFonts w:ascii="Times New Roman" w:hAnsi="Times New Roman"/>
        </w:rPr>
      </w:pPr>
      <w:r w:rsidRPr="09A92974">
        <w:rPr>
          <w:rFonts w:ascii="Times New Roman" w:hAnsi="Times New Roman"/>
        </w:rPr>
        <w:t xml:space="preserve">A Privacy Act statement is included on the Universal Borrower Defense </w:t>
      </w:r>
      <w:r w:rsidRPr="09A92974" w:rsidR="642B5616">
        <w:rPr>
          <w:rFonts w:ascii="Times New Roman" w:hAnsi="Times New Roman"/>
        </w:rPr>
        <w:t>Application</w:t>
      </w:r>
      <w:r w:rsidRPr="09A92974">
        <w:rPr>
          <w:rFonts w:ascii="Times New Roman" w:hAnsi="Times New Roman"/>
        </w:rPr>
        <w:t xml:space="preserve"> based on the Aid Awareness and Application Processing (AAAP) System of Records Notice, 18-11-21. Privacy Act statements will also be included in the Request for Reconsideration. </w:t>
      </w:r>
    </w:p>
    <w:p w:rsidR="00EF4C67" w:rsidRPr="00363B90" w:rsidP="005F4E11" w14:paraId="481A5EB4" w14:textId="18E97791">
      <w:pPr>
        <w:tabs>
          <w:tab w:val="left" w:pos="-720"/>
        </w:tabs>
        <w:suppressAutoHyphens/>
        <w:ind w:left="720"/>
        <w:rPr>
          <w:rFonts w:ascii="Times New Roman" w:hAnsi="Times New Roman"/>
          <w:szCs w:val="24"/>
        </w:rPr>
      </w:pPr>
    </w:p>
    <w:p w:rsidR="007C700A" w:rsidRPr="00363B90" w:rsidP="005F4E11" w14:paraId="7A4EA0F0" w14:textId="77777777">
      <w:pPr>
        <w:tabs>
          <w:tab w:val="left" w:pos="-720"/>
        </w:tabs>
        <w:suppressAutoHyphens/>
        <w:ind w:left="720"/>
        <w:rPr>
          <w:rFonts w:ascii="Times New Roman" w:hAnsi="Times New Roman"/>
          <w:bCs/>
          <w:szCs w:val="24"/>
        </w:rPr>
      </w:pPr>
    </w:p>
    <w:p w:rsidR="00043C32" w:rsidRPr="00363B90" w:rsidP="00AD381B" w14:paraId="64280E89" w14:textId="42940D42">
      <w:pPr>
        <w:pStyle w:val="ListParagraph"/>
        <w:numPr>
          <w:ilvl w:val="0"/>
          <w:numId w:val="5"/>
        </w:numPr>
        <w:tabs>
          <w:tab w:val="left" w:pos="-720"/>
        </w:tabs>
        <w:suppressAutoHyphens/>
        <w:ind w:hanging="540"/>
        <w:contextualSpacing w:val="0"/>
        <w:rPr>
          <w:rFonts w:ascii="Times New Roman" w:hAnsi="Times New Roman"/>
          <w:b/>
          <w:szCs w:val="24"/>
        </w:rPr>
      </w:pPr>
      <w:r w:rsidRPr="00363B90">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742555">
        <w:rPr>
          <w:rFonts w:ascii="Times New Roman" w:hAnsi="Times New Roman"/>
          <w:b/>
          <w:szCs w:val="24"/>
        </w:rPr>
        <w:t xml:space="preserve">. </w:t>
      </w:r>
      <w:r w:rsidRPr="00363B90">
        <w:rPr>
          <w:rFonts w:ascii="Times New Roman" w:hAnsi="Times New Roman"/>
          <w:b/>
          <w:szCs w:val="24"/>
        </w:rPr>
        <w:t xml:space="preserve">The justification should include the reasons why the agency considers the questions necessary, the specific uses to be made of the information, the explanation to be given to </w:t>
      </w:r>
      <w:r w:rsidRPr="00363B90">
        <w:rPr>
          <w:rFonts w:ascii="Times New Roman" w:hAnsi="Times New Roman"/>
          <w:b/>
          <w:szCs w:val="24"/>
        </w:rPr>
        <w:t>persons</w:t>
      </w:r>
      <w:r w:rsidRPr="00363B90">
        <w:rPr>
          <w:rFonts w:ascii="Times New Roman" w:hAnsi="Times New Roman"/>
          <w:b/>
          <w:szCs w:val="24"/>
        </w:rPr>
        <w:t xml:space="preserve"> from whom the information is requested, and any steps to be taken to obtain their consent.</w:t>
      </w:r>
    </w:p>
    <w:p w:rsidR="00920F63" w:rsidRPr="00363B90" w:rsidP="005F4E11" w14:paraId="64280E8A" w14:textId="6031739C">
      <w:pPr>
        <w:tabs>
          <w:tab w:val="left" w:pos="-720"/>
        </w:tabs>
        <w:suppressAutoHyphens/>
        <w:ind w:left="720"/>
        <w:rPr>
          <w:rFonts w:ascii="Times New Roman" w:hAnsi="Times New Roman"/>
          <w:bCs/>
          <w:szCs w:val="24"/>
        </w:rPr>
      </w:pPr>
    </w:p>
    <w:p w:rsidR="00645406" w:rsidRPr="00363B90" w:rsidP="00645406" w14:paraId="796C5E82" w14:textId="720BCCFA">
      <w:pPr>
        <w:tabs>
          <w:tab w:val="left" w:pos="-720"/>
        </w:tabs>
        <w:suppressAutoHyphens/>
        <w:ind w:left="720"/>
        <w:rPr>
          <w:rFonts w:ascii="Times New Roman" w:hAnsi="Times New Roman"/>
          <w:szCs w:val="24"/>
        </w:rPr>
      </w:pPr>
      <w:r w:rsidRPr="00363B90">
        <w:rPr>
          <w:rFonts w:ascii="Times New Roman" w:hAnsi="Times New Roman"/>
          <w:szCs w:val="24"/>
        </w:rPr>
        <w:t>There are no questions of a sensitive nature in this collection.</w:t>
      </w:r>
    </w:p>
    <w:p w:rsidR="00EF4C67" w:rsidRPr="00363B90" w:rsidP="00EF4C67" w14:paraId="309A1FA1" w14:textId="4D729F2F">
      <w:pPr>
        <w:tabs>
          <w:tab w:val="left" w:pos="0"/>
        </w:tabs>
        <w:suppressAutoHyphens/>
        <w:ind w:left="720"/>
        <w:rPr>
          <w:rFonts w:ascii="Times New Roman" w:hAnsi="Times New Roman"/>
          <w:szCs w:val="24"/>
        </w:rPr>
      </w:pPr>
    </w:p>
    <w:p w:rsidR="00920F63" w:rsidRPr="00363B90" w:rsidP="005F4E11" w14:paraId="64280E8B" w14:textId="77777777">
      <w:pPr>
        <w:tabs>
          <w:tab w:val="left" w:pos="-720"/>
        </w:tabs>
        <w:suppressAutoHyphens/>
        <w:ind w:left="720"/>
        <w:rPr>
          <w:rFonts w:ascii="Times New Roman" w:hAnsi="Times New Roman"/>
          <w:bCs/>
          <w:szCs w:val="24"/>
        </w:rPr>
      </w:pPr>
    </w:p>
    <w:p w:rsidR="00043C32" w:rsidRPr="00363B90" w:rsidP="00AD381B" w14:paraId="64280E8C" w14:textId="1BAA6AA0">
      <w:pPr>
        <w:pStyle w:val="ListParagraph"/>
        <w:numPr>
          <w:ilvl w:val="0"/>
          <w:numId w:val="5"/>
        </w:numPr>
        <w:tabs>
          <w:tab w:val="left" w:pos="-720"/>
        </w:tabs>
        <w:suppressAutoHyphens/>
        <w:ind w:hanging="540"/>
        <w:rPr>
          <w:rStyle w:val="a"/>
          <w:rFonts w:ascii="Times New Roman" w:hAnsi="Times New Roman"/>
          <w:b/>
          <w:szCs w:val="24"/>
        </w:rPr>
      </w:pPr>
      <w:r w:rsidRPr="00363B90">
        <w:rPr>
          <w:rStyle w:val="a"/>
          <w:rFonts w:ascii="Times New Roman" w:hAnsi="Times New Roman"/>
          <w:b/>
          <w:szCs w:val="24"/>
        </w:rPr>
        <w:t xml:space="preserve">Provide estimates of the hour burden </w:t>
      </w:r>
      <w:r w:rsidRPr="00363B90" w:rsidR="00F5782B">
        <w:rPr>
          <w:rStyle w:val="a"/>
          <w:rFonts w:ascii="Times New Roman" w:hAnsi="Times New Roman"/>
          <w:b/>
          <w:szCs w:val="24"/>
        </w:rPr>
        <w:t xml:space="preserve">for </w:t>
      </w:r>
      <w:r w:rsidRPr="00363B90">
        <w:rPr>
          <w:rStyle w:val="a"/>
          <w:rFonts w:ascii="Times New Roman" w:hAnsi="Times New Roman"/>
          <w:b/>
          <w:szCs w:val="24"/>
        </w:rPr>
        <w:t>th</w:t>
      </w:r>
      <w:r w:rsidRPr="00363B90" w:rsidR="00F5782B">
        <w:rPr>
          <w:rStyle w:val="a"/>
          <w:rFonts w:ascii="Times New Roman" w:hAnsi="Times New Roman"/>
          <w:b/>
          <w:szCs w:val="24"/>
        </w:rPr>
        <w:t>is</w:t>
      </w:r>
      <w:r w:rsidRPr="00363B90">
        <w:rPr>
          <w:rStyle w:val="a"/>
          <w:rFonts w:ascii="Times New Roman" w:hAnsi="Times New Roman"/>
          <w:b/>
          <w:szCs w:val="24"/>
        </w:rPr>
        <w:t xml:space="preserve"> </w:t>
      </w:r>
      <w:r w:rsidRPr="00363B90" w:rsidR="00F31BEC">
        <w:rPr>
          <w:rStyle w:val="a"/>
          <w:rFonts w:ascii="Times New Roman" w:hAnsi="Times New Roman"/>
          <w:b/>
          <w:szCs w:val="24"/>
        </w:rPr>
        <w:t>current information collection request</w:t>
      </w:r>
      <w:r w:rsidR="00742555">
        <w:rPr>
          <w:rStyle w:val="a"/>
          <w:rFonts w:ascii="Times New Roman" w:hAnsi="Times New Roman"/>
          <w:b/>
          <w:szCs w:val="24"/>
        </w:rPr>
        <w:t xml:space="preserve">. </w:t>
      </w:r>
      <w:r w:rsidRPr="00363B90">
        <w:rPr>
          <w:rStyle w:val="a"/>
          <w:rFonts w:ascii="Times New Roman" w:hAnsi="Times New Roman"/>
          <w:b/>
          <w:szCs w:val="24"/>
        </w:rPr>
        <w:t>The statement should:</w:t>
      </w:r>
    </w:p>
    <w:p w:rsidR="00043C32" w:rsidRPr="00363B90" w:rsidP="00AD381B" w14:paraId="64280E8D" w14:textId="77777777">
      <w:pPr>
        <w:tabs>
          <w:tab w:val="left" w:pos="-720"/>
        </w:tabs>
        <w:suppressAutoHyphens/>
        <w:rPr>
          <w:rStyle w:val="a"/>
          <w:rFonts w:ascii="Times New Roman" w:hAnsi="Times New Roman"/>
          <w:b/>
          <w:szCs w:val="24"/>
        </w:rPr>
      </w:pPr>
    </w:p>
    <w:p w:rsidR="00C224FD" w:rsidRPr="00363B90" w:rsidP="00C224FD" w14:paraId="64280E8E" w14:textId="647A5A55">
      <w:pPr>
        <w:numPr>
          <w:ilvl w:val="0"/>
          <w:numId w:val="2"/>
        </w:numPr>
        <w:tabs>
          <w:tab w:val="left" w:pos="-720"/>
          <w:tab w:val="left" w:pos="1247"/>
        </w:tabs>
        <w:suppressAutoHyphens/>
        <w:rPr>
          <w:rStyle w:val="a"/>
          <w:rFonts w:ascii="Times New Roman" w:hAnsi="Times New Roman"/>
          <w:b/>
          <w:szCs w:val="24"/>
        </w:rPr>
      </w:pPr>
      <w:r w:rsidRPr="00363B90">
        <w:rPr>
          <w:rStyle w:val="a"/>
          <w:rFonts w:ascii="Times New Roman" w:hAnsi="Times New Roman"/>
          <w:b/>
          <w:szCs w:val="24"/>
        </w:rPr>
        <w:t xml:space="preserve">Provide an explanation of how the burden was estimated, including identification of burden type: recordkeeping, reporting or </w:t>
      </w:r>
      <w:r w:rsidRPr="00363B90">
        <w:rPr>
          <w:rStyle w:val="a"/>
          <w:rFonts w:ascii="Times New Roman" w:hAnsi="Times New Roman"/>
          <w:b/>
          <w:szCs w:val="24"/>
        </w:rPr>
        <w:t>third party</w:t>
      </w:r>
      <w:r w:rsidRPr="00363B90">
        <w:rPr>
          <w:rStyle w:val="a"/>
          <w:rFonts w:ascii="Times New Roman" w:hAnsi="Times New Roman"/>
          <w:b/>
          <w:szCs w:val="24"/>
        </w:rPr>
        <w:t xml:space="preserve"> disclosure</w:t>
      </w:r>
      <w:r w:rsidR="00742555">
        <w:rPr>
          <w:rStyle w:val="a"/>
          <w:rFonts w:ascii="Times New Roman" w:hAnsi="Times New Roman"/>
          <w:b/>
          <w:szCs w:val="24"/>
        </w:rPr>
        <w:t xml:space="preserve">. </w:t>
      </w:r>
      <w:r w:rsidRPr="00363B90">
        <w:rPr>
          <w:rStyle w:val="a"/>
          <w:rFonts w:ascii="Times New Roman" w:hAnsi="Times New Roman"/>
          <w:b/>
          <w:szCs w:val="24"/>
        </w:rPr>
        <w:t>Address changes in burden due to the use of technology (if applicable). Generally, estimates should not include burden hours for customary and usual business practices.</w:t>
      </w:r>
    </w:p>
    <w:p w:rsidR="00F5782B" w:rsidRPr="00363B90" w:rsidP="00C224FD" w14:paraId="64280E8F" w14:textId="77777777">
      <w:pPr>
        <w:numPr>
          <w:ilvl w:val="0"/>
          <w:numId w:val="2"/>
        </w:numPr>
        <w:tabs>
          <w:tab w:val="left" w:pos="-720"/>
          <w:tab w:val="left" w:pos="1247"/>
        </w:tabs>
        <w:suppressAutoHyphens/>
        <w:rPr>
          <w:rStyle w:val="a"/>
          <w:rFonts w:ascii="Times New Roman" w:hAnsi="Times New Roman"/>
          <w:b/>
          <w:szCs w:val="24"/>
        </w:rPr>
      </w:pPr>
      <w:r w:rsidRPr="00363B90">
        <w:rPr>
          <w:rStyle w:val="a"/>
          <w:rFonts w:ascii="Times New Roman" w:hAnsi="Times New Roman"/>
          <w:b/>
          <w:szCs w:val="24"/>
        </w:rPr>
        <w:t>Please do not include increases in burden and respondents numerically in this table. Explain these changes in number 15.</w:t>
      </w:r>
    </w:p>
    <w:p w:rsidR="00043C32" w:rsidRPr="00363B90" w:rsidP="00C224FD" w14:paraId="64280E90" w14:textId="70B2E700">
      <w:pPr>
        <w:numPr>
          <w:ilvl w:val="0"/>
          <w:numId w:val="2"/>
        </w:numPr>
        <w:tabs>
          <w:tab w:val="left" w:pos="-720"/>
          <w:tab w:val="left" w:pos="1247"/>
        </w:tabs>
        <w:suppressAutoHyphens/>
        <w:rPr>
          <w:rStyle w:val="a"/>
          <w:rFonts w:ascii="Times New Roman" w:hAnsi="Times New Roman"/>
          <w:szCs w:val="24"/>
        </w:rPr>
      </w:pPr>
      <w:r w:rsidRPr="00363B90">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363B90" w:rsidR="00C224FD">
        <w:rPr>
          <w:rStyle w:val="a"/>
          <w:rFonts w:ascii="Times New Roman" w:hAnsi="Times New Roman"/>
          <w:b/>
          <w:szCs w:val="24"/>
        </w:rPr>
        <w:t>.</w:t>
      </w:r>
      <w:r w:rsidRPr="00363B90">
        <w:rPr>
          <w:rStyle w:val="a"/>
          <w:rFonts w:ascii="Times New Roman" w:hAnsi="Times New Roman"/>
          <w:b/>
          <w:szCs w:val="24"/>
        </w:rPr>
        <w:t xml:space="preserve"> Unless directed to do so, agencies should not conduct special surveys to obtain information on which to base hour burden estimates</w:t>
      </w:r>
      <w:r w:rsidR="00742555">
        <w:rPr>
          <w:rStyle w:val="a"/>
          <w:rFonts w:ascii="Times New Roman" w:hAnsi="Times New Roman"/>
          <w:b/>
          <w:szCs w:val="24"/>
        </w:rPr>
        <w:t xml:space="preserve">. </w:t>
      </w:r>
      <w:r w:rsidRPr="00363B90">
        <w:rPr>
          <w:rStyle w:val="a"/>
          <w:rFonts w:ascii="Times New Roman" w:hAnsi="Times New Roman"/>
          <w:b/>
          <w:szCs w:val="24"/>
        </w:rPr>
        <w:t xml:space="preserve">Consultation with a sample (fewer than 10) of potential respondents is desirable. </w:t>
      </w:r>
    </w:p>
    <w:p w:rsidR="00043C32" w:rsidRPr="00363B90"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363B90">
        <w:rPr>
          <w:rStyle w:val="a"/>
          <w:rFonts w:ascii="Times New Roman" w:hAnsi="Times New Roman"/>
          <w:b/>
          <w:szCs w:val="24"/>
        </w:rPr>
        <w:t xml:space="preserve">If this request for approval covers more than one form, provide separate hour burden estimates for each form and aggregate the hour burden in the </w:t>
      </w:r>
      <w:r w:rsidRPr="00363B90" w:rsidR="00C224FD">
        <w:rPr>
          <w:rStyle w:val="a"/>
          <w:rFonts w:ascii="Times New Roman" w:hAnsi="Times New Roman"/>
          <w:b/>
          <w:szCs w:val="24"/>
        </w:rPr>
        <w:t>table below.</w:t>
      </w:r>
    </w:p>
    <w:p w:rsidR="00043C32" w:rsidRPr="00363B90" w:rsidP="00AD381B" w14:paraId="64280E92" w14:textId="44656631">
      <w:pPr>
        <w:numPr>
          <w:ilvl w:val="0"/>
          <w:numId w:val="2"/>
        </w:numPr>
        <w:tabs>
          <w:tab w:val="left" w:pos="-720"/>
          <w:tab w:val="left" w:pos="1247"/>
        </w:tabs>
        <w:suppressAutoHyphens/>
        <w:ind w:left="1166"/>
        <w:rPr>
          <w:rStyle w:val="a"/>
          <w:rFonts w:ascii="Times New Roman" w:hAnsi="Times New Roman"/>
          <w:szCs w:val="24"/>
        </w:rPr>
      </w:pPr>
      <w:r w:rsidRPr="00363B90">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363B90" w:rsidR="00C92035">
          <w:rPr>
            <w:rStyle w:val="Hyperlink"/>
            <w:rFonts w:ascii="Times New Roman" w:hAnsi="Times New Roman"/>
            <w:b/>
            <w:szCs w:val="24"/>
          </w:rPr>
          <w:t>U</w:t>
        </w:r>
        <w:r w:rsidRPr="00363B90" w:rsidR="00960C86">
          <w:rPr>
            <w:rStyle w:val="Hyperlink"/>
            <w:rFonts w:ascii="Times New Roman" w:hAnsi="Times New Roman"/>
            <w:b/>
            <w:szCs w:val="24"/>
          </w:rPr>
          <w:t>se this site</w:t>
        </w:r>
      </w:hyperlink>
      <w:r w:rsidRPr="00363B90" w:rsidR="00960C86">
        <w:rPr>
          <w:rStyle w:val="a"/>
          <w:rFonts w:ascii="Times New Roman" w:hAnsi="Times New Roman"/>
          <w:b/>
          <w:szCs w:val="24"/>
        </w:rPr>
        <w:t xml:space="preserve"> to research the appropriate wage rate. </w:t>
      </w:r>
      <w:r w:rsidRPr="00363B90">
        <w:rPr>
          <w:rStyle w:val="a"/>
          <w:rFonts w:ascii="Times New Roman" w:hAnsi="Times New Roman"/>
          <w:b/>
          <w:szCs w:val="24"/>
        </w:rPr>
        <w:t>The cost of contracting out or paying outside parties for information collection activities should not be included here</w:t>
      </w:r>
      <w:r w:rsidR="00742555">
        <w:rPr>
          <w:rStyle w:val="a"/>
          <w:rFonts w:ascii="Times New Roman" w:hAnsi="Times New Roman"/>
          <w:b/>
          <w:szCs w:val="24"/>
        </w:rPr>
        <w:t xml:space="preserve">. </w:t>
      </w:r>
      <w:r w:rsidRPr="00363B90">
        <w:rPr>
          <w:rStyle w:val="a"/>
          <w:rFonts w:ascii="Times New Roman" w:hAnsi="Times New Roman"/>
          <w:b/>
          <w:szCs w:val="24"/>
        </w:rPr>
        <w:t>Instead, this cost should be included in Item 14.</w:t>
      </w:r>
      <w:r w:rsidRPr="00363B90" w:rsidR="00D75313">
        <w:rPr>
          <w:rStyle w:val="a"/>
          <w:rFonts w:ascii="Times New Roman" w:hAnsi="Times New Roman"/>
          <w:b/>
          <w:szCs w:val="24"/>
        </w:rPr>
        <w:t xml:space="preserve"> If there is no cost to respondents, indicate by entering 0 in the chart below and/or provide a statement.</w:t>
      </w:r>
    </w:p>
    <w:p w:rsidR="006503E8" w:rsidP="00F32FB4" w14:paraId="5DF7F935" w14:textId="2B75F921">
      <w:pPr>
        <w:tabs>
          <w:tab w:val="left" w:pos="-720"/>
          <w:tab w:val="left" w:pos="1247"/>
        </w:tabs>
        <w:suppressAutoHyphens/>
        <w:ind w:left="1166"/>
        <w:rPr>
          <w:rStyle w:val="a"/>
          <w:rFonts w:ascii="Times New Roman" w:hAnsi="Times New Roman"/>
          <w:bCs/>
          <w:szCs w:val="24"/>
        </w:rPr>
      </w:pPr>
    </w:p>
    <w:p w:rsidR="006503E8" w:rsidP="00E03F9C" w14:paraId="7AF28E73" w14:textId="77777777">
      <w:pPr>
        <w:tabs>
          <w:tab w:val="left" w:pos="-720"/>
          <w:tab w:val="left" w:pos="1247"/>
        </w:tabs>
        <w:suppressAutoHyphens/>
        <w:ind w:left="720"/>
        <w:rPr>
          <w:rStyle w:val="a"/>
          <w:rFonts w:ascii="Times New Roman" w:hAnsi="Times New Roman"/>
          <w:bCs/>
          <w:szCs w:val="24"/>
        </w:rPr>
      </w:pPr>
    </w:p>
    <w:p w:rsidR="00756FD3" w:rsidRPr="00E03F9C" w:rsidP="00E03F9C" w14:paraId="64280E93" w14:textId="67E32EB1">
      <w:pPr>
        <w:tabs>
          <w:tab w:val="left" w:pos="-720"/>
          <w:tab w:val="left" w:pos="1247"/>
        </w:tabs>
        <w:suppressAutoHyphens/>
        <w:ind w:left="720"/>
        <w:rPr>
          <w:rStyle w:val="a"/>
          <w:rFonts w:ascii="Times New Roman" w:hAnsi="Times New Roman"/>
          <w:bCs/>
          <w:szCs w:val="24"/>
        </w:rPr>
      </w:pPr>
      <w:r w:rsidRPr="00E03F9C">
        <w:rPr>
          <w:rStyle w:val="a"/>
          <w:rFonts w:ascii="Times New Roman" w:hAnsi="Times New Roman"/>
          <w:bCs/>
          <w:szCs w:val="24"/>
        </w:rPr>
        <w:t xml:space="preserve">We believe there will be a burden on individuals filing the Universal Borrower Defense Application and/or the revised Reconsideration Form. We believe the forms included in this revision will be used by the same universe of borrowers. </w:t>
      </w:r>
    </w:p>
    <w:p w:rsidR="00804837" w:rsidP="001966CC" w14:paraId="56F70DF8" w14:textId="77777777">
      <w:pPr>
        <w:ind w:left="720"/>
        <w:jc w:val="center"/>
        <w:rPr>
          <w:rFonts w:ascii="Times New Roman" w:hAnsi="Times New Roman"/>
          <w:b/>
          <w:bCs/>
          <w:szCs w:val="24"/>
        </w:rPr>
      </w:pPr>
    </w:p>
    <w:p w:rsidR="00546C51" w:rsidP="001966CC" w14:paraId="61A42402" w14:textId="77777777">
      <w:pPr>
        <w:ind w:left="720"/>
        <w:jc w:val="center"/>
        <w:rPr>
          <w:rFonts w:ascii="Times New Roman" w:hAnsi="Times New Roman"/>
          <w:b/>
          <w:bCs/>
          <w:szCs w:val="24"/>
        </w:rPr>
      </w:pPr>
    </w:p>
    <w:p w:rsidR="00A44449" w:rsidRPr="001966CC" w:rsidP="001966CC" w14:paraId="36C184ED" w14:textId="2303BE31">
      <w:pPr>
        <w:ind w:left="720"/>
        <w:jc w:val="center"/>
        <w:rPr>
          <w:rFonts w:ascii="Times New Roman" w:hAnsi="Times New Roman"/>
          <w:b/>
          <w:bCs/>
          <w:szCs w:val="24"/>
        </w:rPr>
      </w:pPr>
      <w:r w:rsidRPr="001966CC">
        <w:rPr>
          <w:rFonts w:ascii="Times New Roman" w:hAnsi="Times New Roman"/>
          <w:b/>
          <w:bCs/>
          <w:szCs w:val="24"/>
        </w:rPr>
        <w:t>Borrower Defense Application Form</w:t>
      </w:r>
    </w:p>
    <w:p w:rsidR="00645406" w:rsidRPr="00363B90" w:rsidP="00645406" w14:paraId="5CE5D0DC" w14:textId="71BADDC9">
      <w:pPr>
        <w:ind w:left="720"/>
        <w:rPr>
          <w:rFonts w:ascii="Times New Roman" w:hAnsi="Times New Roman"/>
        </w:rPr>
      </w:pPr>
      <w:r>
        <w:rPr>
          <w:rFonts w:ascii="Times New Roman" w:hAnsi="Times New Roman"/>
        </w:rPr>
        <w:t xml:space="preserve">We </w:t>
      </w:r>
      <w:r w:rsidRPr="43D0810B">
        <w:rPr>
          <w:rFonts w:ascii="Times New Roman" w:hAnsi="Times New Roman"/>
        </w:rPr>
        <w:t xml:space="preserve">anticipate that it will take an average of 3 </w:t>
      </w:r>
      <w:r w:rsidRPr="43D0810B" w:rsidR="00A44449">
        <w:rPr>
          <w:rFonts w:ascii="Times New Roman" w:hAnsi="Times New Roman"/>
        </w:rPr>
        <w:t>hours</w:t>
      </w:r>
      <w:r w:rsidRPr="43D0810B">
        <w:rPr>
          <w:rFonts w:ascii="Times New Roman" w:hAnsi="Times New Roman"/>
        </w:rPr>
        <w:t xml:space="preserve"> </w:t>
      </w:r>
      <w:r w:rsidR="0011412E">
        <w:rPr>
          <w:rFonts w:ascii="Times New Roman" w:hAnsi="Times New Roman"/>
        </w:rPr>
        <w:t>to complete the Universal Borrower Defense Application</w:t>
      </w:r>
      <w:r>
        <w:rPr>
          <w:rFonts w:ascii="Times New Roman" w:hAnsi="Times New Roman"/>
        </w:rPr>
        <w:t xml:space="preserve">. </w:t>
      </w:r>
      <w:r w:rsidR="0011412E">
        <w:rPr>
          <w:rFonts w:ascii="Times New Roman" w:hAnsi="Times New Roman"/>
        </w:rPr>
        <w:t>We estimate</w:t>
      </w:r>
      <w:r w:rsidRPr="43D0810B">
        <w:rPr>
          <w:rFonts w:ascii="Times New Roman" w:hAnsi="Times New Roman"/>
        </w:rPr>
        <w:t xml:space="preserve"> </w:t>
      </w:r>
      <w:r w:rsidRPr="43D0810B" w:rsidR="006851AF">
        <w:rPr>
          <w:rFonts w:ascii="Times New Roman" w:hAnsi="Times New Roman"/>
        </w:rPr>
        <w:t>67,000</w:t>
      </w:r>
      <w:r w:rsidRPr="43D0810B">
        <w:rPr>
          <w:rFonts w:ascii="Times New Roman" w:hAnsi="Times New Roman"/>
        </w:rPr>
        <w:t xml:space="preserve"> individuals </w:t>
      </w:r>
      <w:r w:rsidR="0011412E">
        <w:rPr>
          <w:rFonts w:ascii="Times New Roman" w:hAnsi="Times New Roman"/>
        </w:rPr>
        <w:t>will</w:t>
      </w:r>
      <w:r w:rsidRPr="43D0810B">
        <w:rPr>
          <w:rFonts w:ascii="Times New Roman" w:hAnsi="Times New Roman"/>
        </w:rPr>
        <w:t xml:space="preserve"> complete </w:t>
      </w:r>
      <w:r w:rsidR="0011412E">
        <w:rPr>
          <w:rFonts w:ascii="Times New Roman" w:hAnsi="Times New Roman"/>
        </w:rPr>
        <w:t xml:space="preserve">the revised Universal Borrower Defense </w:t>
      </w:r>
      <w:r w:rsidR="006503E8">
        <w:rPr>
          <w:rFonts w:ascii="Times New Roman" w:hAnsi="Times New Roman"/>
        </w:rPr>
        <w:t>Application</w:t>
      </w:r>
      <w:r w:rsidRPr="43D0810B">
        <w:rPr>
          <w:rFonts w:ascii="Times New Roman" w:hAnsi="Times New Roman"/>
        </w:rPr>
        <w:t xml:space="preserve"> for a total of </w:t>
      </w:r>
      <w:r w:rsidRPr="43D0810B" w:rsidR="006851AF">
        <w:rPr>
          <w:rFonts w:ascii="Times New Roman" w:hAnsi="Times New Roman"/>
        </w:rPr>
        <w:t>20</w:t>
      </w:r>
      <w:r w:rsidRPr="43D0810B" w:rsidR="00814CF3">
        <w:rPr>
          <w:rFonts w:ascii="Times New Roman" w:hAnsi="Times New Roman"/>
        </w:rPr>
        <w:t>1,0</w:t>
      </w:r>
      <w:r w:rsidRPr="43D0810B" w:rsidR="006851AF">
        <w:rPr>
          <w:rFonts w:ascii="Times New Roman" w:hAnsi="Times New Roman"/>
        </w:rPr>
        <w:t>00</w:t>
      </w:r>
      <w:r w:rsidRPr="43D0810B" w:rsidR="7A56B527">
        <w:rPr>
          <w:rFonts w:ascii="Times New Roman" w:hAnsi="Times New Roman"/>
        </w:rPr>
        <w:t xml:space="preserve"> </w:t>
      </w:r>
      <w:r w:rsidRPr="43D0810B">
        <w:rPr>
          <w:rFonts w:ascii="Times New Roman" w:hAnsi="Times New Roman"/>
        </w:rPr>
        <w:t>hours (</w:t>
      </w:r>
      <w:r w:rsidRPr="43D0810B" w:rsidR="006851AF">
        <w:rPr>
          <w:rFonts w:ascii="Times New Roman" w:hAnsi="Times New Roman"/>
        </w:rPr>
        <w:t>67,000</w:t>
      </w:r>
      <w:r w:rsidRPr="43D0810B">
        <w:rPr>
          <w:rFonts w:ascii="Times New Roman" w:hAnsi="Times New Roman"/>
        </w:rPr>
        <w:t xml:space="preserve"> x </w:t>
      </w:r>
      <w:r w:rsidRPr="43D0810B" w:rsidR="006851AF">
        <w:rPr>
          <w:rFonts w:ascii="Times New Roman" w:hAnsi="Times New Roman"/>
        </w:rPr>
        <w:t>3</w:t>
      </w:r>
      <w:r w:rsidRPr="43D0810B" w:rsidR="365A1F43">
        <w:rPr>
          <w:rFonts w:ascii="Times New Roman" w:hAnsi="Times New Roman"/>
        </w:rPr>
        <w:t xml:space="preserve"> </w:t>
      </w:r>
      <w:r w:rsidRPr="43D0810B">
        <w:rPr>
          <w:rFonts w:ascii="Times New Roman" w:hAnsi="Times New Roman"/>
        </w:rPr>
        <w:t>hours)</w:t>
      </w:r>
      <w:r w:rsidR="00742555">
        <w:rPr>
          <w:rFonts w:ascii="Times New Roman" w:hAnsi="Times New Roman"/>
        </w:rPr>
        <w:t xml:space="preserve">. </w:t>
      </w:r>
    </w:p>
    <w:p w:rsidR="00645406" w:rsidRPr="00363B90" w:rsidP="00645406" w14:paraId="778A81D4" w14:textId="77777777">
      <w:pPr>
        <w:ind w:firstLine="720"/>
        <w:rPr>
          <w:rFonts w:ascii="Times New Roman" w:hAnsi="Times New Roman"/>
          <w:szCs w:val="24"/>
        </w:rPr>
      </w:pPr>
    </w:p>
    <w:p w:rsidR="00645406" w:rsidP="09A92974" w14:paraId="17A3902A" w14:textId="377BCFF9">
      <w:pPr>
        <w:suppressAutoHyphens/>
        <w:ind w:left="720"/>
        <w:rPr>
          <w:rFonts w:ascii="Times New Roman" w:hAnsi="Times New Roman"/>
        </w:rPr>
      </w:pPr>
      <w:r w:rsidRPr="09A92974">
        <w:rPr>
          <w:rFonts w:ascii="Times New Roman" w:hAnsi="Times New Roman"/>
        </w:rPr>
        <w:t>We estimate the cost to respondents, based on $</w:t>
      </w:r>
      <w:r w:rsidRPr="09A92974" w:rsidR="00B51900">
        <w:rPr>
          <w:rFonts w:ascii="Times New Roman" w:hAnsi="Times New Roman"/>
        </w:rPr>
        <w:t>23</w:t>
      </w:r>
      <w:r w:rsidRPr="09A92974" w:rsidR="64DB9892">
        <w:rPr>
          <w:rFonts w:ascii="Times New Roman" w:hAnsi="Times New Roman"/>
        </w:rPr>
        <w:t xml:space="preserve"> </w:t>
      </w:r>
      <w:r w:rsidRPr="09A92974">
        <w:rPr>
          <w:rFonts w:ascii="Times New Roman" w:hAnsi="Times New Roman"/>
        </w:rPr>
        <w:t xml:space="preserve">for individuals, per burden hour, will be $ </w:t>
      </w:r>
      <w:r w:rsidRPr="09A92974" w:rsidR="00517EFB">
        <w:rPr>
          <w:rFonts w:ascii="Times New Roman" w:hAnsi="Times New Roman"/>
        </w:rPr>
        <w:t>4,</w:t>
      </w:r>
      <w:r w:rsidRPr="09A92974" w:rsidR="00A74DFD">
        <w:rPr>
          <w:rFonts w:ascii="Times New Roman" w:hAnsi="Times New Roman"/>
        </w:rPr>
        <w:t xml:space="preserve">623,000 </w:t>
      </w:r>
      <w:r w:rsidRPr="09A92974" w:rsidR="00517EFB">
        <w:rPr>
          <w:rFonts w:ascii="Times New Roman" w:hAnsi="Times New Roman"/>
        </w:rPr>
        <w:t>(</w:t>
      </w:r>
      <w:r w:rsidRPr="09A92974" w:rsidR="00133B7B">
        <w:rPr>
          <w:rFonts w:ascii="Times New Roman" w:hAnsi="Times New Roman"/>
        </w:rPr>
        <w:t>20</w:t>
      </w:r>
      <w:r w:rsidRPr="09A92974" w:rsidR="00814CF3">
        <w:rPr>
          <w:rFonts w:ascii="Times New Roman" w:hAnsi="Times New Roman"/>
        </w:rPr>
        <w:t>1,000</w:t>
      </w:r>
      <w:r w:rsidRPr="09A92974">
        <w:rPr>
          <w:rFonts w:ascii="Times New Roman" w:hAnsi="Times New Roman"/>
        </w:rPr>
        <w:t xml:space="preserve"> x $</w:t>
      </w:r>
      <w:r w:rsidRPr="09A92974" w:rsidR="00B51900">
        <w:rPr>
          <w:rFonts w:ascii="Times New Roman" w:hAnsi="Times New Roman"/>
        </w:rPr>
        <w:t>23</w:t>
      </w:r>
      <w:r w:rsidRPr="09A92974">
        <w:rPr>
          <w:rFonts w:ascii="Times New Roman" w:hAnsi="Times New Roman"/>
        </w:rPr>
        <w:t>).</w:t>
      </w:r>
    </w:p>
    <w:p w:rsidR="00193616" w:rsidP="00645406" w14:paraId="477B43AB" w14:textId="77777777">
      <w:pPr>
        <w:tabs>
          <w:tab w:val="left" w:pos="-720"/>
        </w:tabs>
        <w:suppressAutoHyphens/>
        <w:ind w:left="720"/>
        <w:rPr>
          <w:rFonts w:ascii="Times New Roman" w:hAnsi="Times New Roman"/>
          <w:szCs w:val="24"/>
        </w:rPr>
      </w:pPr>
    </w:p>
    <w:p w:rsidR="00193616" w:rsidP="001966CC" w14:paraId="0834F440" w14:textId="13D5589F">
      <w:pPr>
        <w:tabs>
          <w:tab w:val="left" w:pos="-720"/>
        </w:tabs>
        <w:suppressAutoHyphens/>
        <w:ind w:left="720"/>
        <w:jc w:val="center"/>
        <w:rPr>
          <w:rFonts w:ascii="Times New Roman" w:hAnsi="Times New Roman"/>
          <w:szCs w:val="24"/>
        </w:rPr>
      </w:pPr>
      <w:r w:rsidRPr="001966CC">
        <w:rPr>
          <w:rFonts w:ascii="Times New Roman" w:hAnsi="Times New Roman"/>
          <w:b/>
          <w:bCs/>
          <w:szCs w:val="24"/>
        </w:rPr>
        <w:t>Reconsideration Form</w:t>
      </w:r>
      <w:r>
        <w:rPr>
          <w:rFonts w:ascii="Times New Roman" w:hAnsi="Times New Roman"/>
          <w:szCs w:val="24"/>
        </w:rPr>
        <w:t>:</w:t>
      </w:r>
    </w:p>
    <w:p w:rsidR="00193616" w:rsidP="09A92974" w14:paraId="08E182CD" w14:textId="2F165A3C">
      <w:pPr>
        <w:suppressAutoHyphens/>
        <w:ind w:left="720"/>
        <w:rPr>
          <w:rFonts w:ascii="Times New Roman" w:hAnsi="Times New Roman"/>
        </w:rPr>
      </w:pPr>
      <w:r w:rsidRPr="09A92974">
        <w:rPr>
          <w:rFonts w:ascii="Times New Roman" w:hAnsi="Times New Roman"/>
        </w:rPr>
        <w:t xml:space="preserve">We believe there will be a burden on individuals filing the Reconsideration Form. We believe approximately 25% of the borrowers who </w:t>
      </w:r>
      <w:r w:rsidRPr="09A92974">
        <w:rPr>
          <w:rFonts w:ascii="Times New Roman" w:hAnsi="Times New Roman"/>
        </w:rPr>
        <w:t>submit an application</w:t>
      </w:r>
      <w:r w:rsidRPr="09A92974">
        <w:rPr>
          <w:rFonts w:ascii="Times New Roman" w:hAnsi="Times New Roman"/>
        </w:rPr>
        <w:t xml:space="preserve"> will request reconsideration. We </w:t>
      </w:r>
      <w:r w:rsidRPr="09A92974" w:rsidR="4B0487C4">
        <w:rPr>
          <w:rFonts w:ascii="Times New Roman" w:hAnsi="Times New Roman"/>
        </w:rPr>
        <w:t>anticipate</w:t>
      </w:r>
      <w:r w:rsidRPr="09A92974">
        <w:rPr>
          <w:rFonts w:ascii="Times New Roman" w:hAnsi="Times New Roman"/>
        </w:rPr>
        <w:t xml:space="preserve"> that it will take an average of 1 hour for an </w:t>
      </w:r>
      <w:r w:rsidRPr="09A92974" w:rsidR="5695378F">
        <w:rPr>
          <w:rFonts w:ascii="Times New Roman" w:hAnsi="Times New Roman"/>
        </w:rPr>
        <w:t>estimated</w:t>
      </w:r>
      <w:r w:rsidRPr="09A92974">
        <w:rPr>
          <w:rFonts w:ascii="Times New Roman" w:hAnsi="Times New Roman"/>
        </w:rPr>
        <w:t xml:space="preserve"> </w:t>
      </w:r>
      <w:r w:rsidRPr="09A92974" w:rsidR="001C15D4">
        <w:rPr>
          <w:rFonts w:ascii="Times New Roman" w:hAnsi="Times New Roman"/>
        </w:rPr>
        <w:t>16</w:t>
      </w:r>
      <w:r w:rsidRPr="09A92974" w:rsidR="16812491">
        <w:rPr>
          <w:rFonts w:ascii="Times New Roman" w:hAnsi="Times New Roman"/>
        </w:rPr>
        <w:t>,</w:t>
      </w:r>
      <w:r w:rsidRPr="09A92974" w:rsidR="001C15D4">
        <w:rPr>
          <w:rFonts w:ascii="Times New Roman" w:hAnsi="Times New Roman"/>
        </w:rPr>
        <w:t xml:space="preserve">750 individuals to complete and provide the information on the required form for a total of </w:t>
      </w:r>
      <w:r w:rsidRPr="09A92974" w:rsidR="00DC5BAA">
        <w:rPr>
          <w:rFonts w:ascii="Times New Roman" w:hAnsi="Times New Roman"/>
        </w:rPr>
        <w:t xml:space="preserve">16,750 hours (16,750 x 1 hour). </w:t>
      </w:r>
    </w:p>
    <w:p w:rsidR="00553EAA" w:rsidP="00645406" w14:paraId="6EC16CB3" w14:textId="77777777">
      <w:pPr>
        <w:tabs>
          <w:tab w:val="left" w:pos="-720"/>
        </w:tabs>
        <w:suppressAutoHyphens/>
        <w:ind w:left="720"/>
        <w:rPr>
          <w:rFonts w:ascii="Times New Roman" w:hAnsi="Times New Roman"/>
          <w:szCs w:val="24"/>
        </w:rPr>
      </w:pPr>
    </w:p>
    <w:p w:rsidR="00553EAA" w:rsidRPr="00363B90" w:rsidP="09A92974" w14:paraId="08C4065F" w14:textId="57DC49D5">
      <w:pPr>
        <w:suppressAutoHyphens/>
        <w:ind w:left="720"/>
        <w:rPr>
          <w:rFonts w:ascii="Times New Roman" w:hAnsi="Times New Roman"/>
        </w:rPr>
      </w:pPr>
      <w:r w:rsidRPr="09A92974">
        <w:rPr>
          <w:rFonts w:ascii="Times New Roman" w:hAnsi="Times New Roman"/>
        </w:rPr>
        <w:t xml:space="preserve">We believe the cost to </w:t>
      </w:r>
      <w:r w:rsidRPr="09A92974" w:rsidR="08CDEBEF">
        <w:rPr>
          <w:rFonts w:ascii="Times New Roman" w:hAnsi="Times New Roman"/>
        </w:rPr>
        <w:t>respondents</w:t>
      </w:r>
      <w:r w:rsidRPr="09A92974">
        <w:rPr>
          <w:rFonts w:ascii="Times New Roman" w:hAnsi="Times New Roman"/>
        </w:rPr>
        <w:t>, based on $2</w:t>
      </w:r>
      <w:r w:rsidRPr="09A92974" w:rsidR="00407D11">
        <w:rPr>
          <w:rFonts w:ascii="Times New Roman" w:hAnsi="Times New Roman"/>
        </w:rPr>
        <w:t>3</w:t>
      </w:r>
      <w:r w:rsidRPr="09A92974" w:rsidR="001F7494">
        <w:rPr>
          <w:rFonts w:ascii="Times New Roman" w:hAnsi="Times New Roman"/>
        </w:rPr>
        <w:t xml:space="preserve"> for </w:t>
      </w:r>
      <w:r w:rsidRPr="09A92974" w:rsidR="001F7494">
        <w:rPr>
          <w:rFonts w:ascii="Times New Roman" w:hAnsi="Times New Roman"/>
        </w:rPr>
        <w:t>individuals,</w:t>
      </w:r>
      <w:r w:rsidRPr="09A92974" w:rsidR="001F7494">
        <w:rPr>
          <w:rFonts w:ascii="Times New Roman" w:hAnsi="Times New Roman"/>
        </w:rPr>
        <w:t xml:space="preserve"> per burden hour, will be $385,</w:t>
      </w:r>
      <w:r w:rsidRPr="09A92974" w:rsidR="007E44F1">
        <w:rPr>
          <w:rFonts w:ascii="Times New Roman" w:hAnsi="Times New Roman"/>
        </w:rPr>
        <w:t>250</w:t>
      </w:r>
      <w:r w:rsidRPr="09A92974" w:rsidR="001F7494">
        <w:rPr>
          <w:rFonts w:ascii="Times New Roman" w:hAnsi="Times New Roman"/>
        </w:rPr>
        <w:t xml:space="preserve"> (16,750 x $23).</w:t>
      </w:r>
    </w:p>
    <w:p w:rsidR="00645406" w:rsidRPr="00363B90" w:rsidP="00645406" w14:paraId="78DE4F54" w14:textId="77777777">
      <w:pPr>
        <w:tabs>
          <w:tab w:val="left" w:pos="-720"/>
        </w:tabs>
        <w:suppressAutoHyphens/>
        <w:ind w:left="720"/>
        <w:rPr>
          <w:rFonts w:ascii="Times New Roman" w:hAnsi="Times New Roman"/>
          <w:szCs w:val="24"/>
        </w:rPr>
      </w:pPr>
    </w:p>
    <w:p w:rsidR="00EF4C67" w:rsidRPr="00363B90" w:rsidP="00EF4C67" w14:paraId="568C0275" w14:textId="2693C8EB">
      <w:pPr>
        <w:tabs>
          <w:tab w:val="left" w:pos="-720"/>
        </w:tabs>
        <w:suppressAutoHyphens/>
        <w:ind w:left="1080"/>
        <w:rPr>
          <w:rFonts w:ascii="Times New Roman" w:hAnsi="Times New Roman"/>
          <w:szCs w:val="24"/>
        </w:rPr>
      </w:pPr>
    </w:p>
    <w:p w:rsidR="00ED7195" w:rsidRPr="00363B90" w:rsidP="00756FD3" w14:paraId="64280E96" w14:textId="1CE6151E">
      <w:pPr>
        <w:pStyle w:val="Caption"/>
        <w:jc w:val="center"/>
        <w:rPr>
          <w:rFonts w:ascii="Times New Roman" w:hAnsi="Times New Roman"/>
          <w:color w:val="000000" w:themeColor="text1"/>
          <w:sz w:val="24"/>
          <w:szCs w:val="24"/>
        </w:rPr>
      </w:pPr>
      <w:r w:rsidRPr="00363B90">
        <w:rPr>
          <w:rFonts w:ascii="Times New Roman" w:hAnsi="Times New Roman"/>
          <w:color w:val="000000" w:themeColor="text1"/>
          <w:sz w:val="24"/>
          <w:szCs w:val="24"/>
        </w:rPr>
        <w:t xml:space="preserve">Estimated </w:t>
      </w:r>
      <w:r w:rsidRPr="00363B90" w:rsidR="00F31BEC">
        <w:rPr>
          <w:rFonts w:ascii="Times New Roman" w:hAnsi="Times New Roman"/>
          <w:color w:val="000000" w:themeColor="text1"/>
          <w:sz w:val="24"/>
          <w:szCs w:val="24"/>
        </w:rPr>
        <w:t xml:space="preserve">Annual </w:t>
      </w:r>
      <w:r w:rsidRPr="00363B90" w:rsidR="007F6104">
        <w:rPr>
          <w:rFonts w:ascii="Times New Roman" w:hAnsi="Times New Roman"/>
          <w:color w:val="000000" w:themeColor="text1"/>
          <w:sz w:val="24"/>
          <w:szCs w:val="24"/>
        </w:rPr>
        <w:t>Burden and Respondent Costs</w:t>
      </w:r>
      <w:r w:rsidRPr="00363B90"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720" w:type="dxa"/>
        <w:tblLayout w:type="fixed"/>
        <w:tblLook w:val="0020"/>
      </w:tblPr>
      <w:tblGrid>
        <w:gridCol w:w="1615"/>
        <w:gridCol w:w="1550"/>
        <w:gridCol w:w="1240"/>
        <w:gridCol w:w="1175"/>
        <w:gridCol w:w="1165"/>
        <w:gridCol w:w="1265"/>
        <w:gridCol w:w="1710"/>
      </w:tblGrid>
      <w:tr w14:paraId="30194A75" w14:textId="77777777" w:rsidTr="001966CC">
        <w:tblPrEx>
          <w:tblW w:w="9720" w:type="dxa"/>
          <w:tblLayout w:type="fixed"/>
          <w:tblLook w:val="0020"/>
        </w:tblPrEx>
        <w:trPr>
          <w:tblHeader/>
        </w:trPr>
        <w:tc>
          <w:tcPr>
            <w:tcW w:w="1615" w:type="dxa"/>
          </w:tcPr>
          <w:p w:rsidR="009C37AF" w:rsidRPr="00363B90" w14:paraId="5459AFEC" w14:textId="77777777">
            <w:pPr>
              <w:jc w:val="center"/>
              <w:rPr>
                <w:rFonts w:ascii="Times New Roman" w:hAnsi="Times New Roman"/>
                <w:szCs w:val="24"/>
              </w:rPr>
            </w:pPr>
            <w:r w:rsidRPr="00363B90">
              <w:rPr>
                <w:rFonts w:ascii="Times New Roman" w:hAnsi="Times New Roman"/>
                <w:szCs w:val="24"/>
              </w:rPr>
              <w:t>Information Activity or IC (with type of respondent)</w:t>
            </w:r>
          </w:p>
        </w:tc>
        <w:tc>
          <w:tcPr>
            <w:tcW w:w="1550" w:type="dxa"/>
          </w:tcPr>
          <w:p w:rsidR="009C37AF" w:rsidRPr="00363B90" w14:paraId="68244276" w14:textId="77777777">
            <w:pPr>
              <w:jc w:val="center"/>
              <w:rPr>
                <w:rFonts w:ascii="Times New Roman" w:hAnsi="Times New Roman"/>
                <w:szCs w:val="24"/>
              </w:rPr>
            </w:pPr>
            <w:r w:rsidRPr="00363B90">
              <w:rPr>
                <w:rFonts w:ascii="Times New Roman" w:hAnsi="Times New Roman"/>
                <w:szCs w:val="24"/>
              </w:rPr>
              <w:t>Number of Respondents</w:t>
            </w:r>
          </w:p>
        </w:tc>
        <w:tc>
          <w:tcPr>
            <w:tcW w:w="1240" w:type="dxa"/>
          </w:tcPr>
          <w:p w:rsidR="009C37AF" w:rsidRPr="00363B90" w14:paraId="2C56A71F" w14:textId="77777777">
            <w:pPr>
              <w:jc w:val="center"/>
              <w:rPr>
                <w:rFonts w:ascii="Times New Roman" w:hAnsi="Times New Roman"/>
                <w:szCs w:val="24"/>
              </w:rPr>
            </w:pPr>
            <w:r w:rsidRPr="00363B90">
              <w:rPr>
                <w:rFonts w:ascii="Times New Roman" w:hAnsi="Times New Roman"/>
                <w:szCs w:val="24"/>
              </w:rPr>
              <w:t>Number of Responses</w:t>
            </w:r>
          </w:p>
        </w:tc>
        <w:tc>
          <w:tcPr>
            <w:tcW w:w="1175" w:type="dxa"/>
          </w:tcPr>
          <w:p w:rsidR="009C37AF" w:rsidRPr="00363B90" w14:paraId="69413425" w14:textId="77777777">
            <w:pPr>
              <w:jc w:val="center"/>
              <w:rPr>
                <w:rFonts w:ascii="Times New Roman" w:hAnsi="Times New Roman"/>
                <w:szCs w:val="24"/>
              </w:rPr>
            </w:pPr>
            <w:r w:rsidRPr="00363B90">
              <w:rPr>
                <w:rFonts w:ascii="Times New Roman" w:hAnsi="Times New Roman"/>
                <w:szCs w:val="24"/>
              </w:rPr>
              <w:t xml:space="preserve">Average </w:t>
            </w:r>
            <w:r w:rsidRPr="00363B90">
              <w:rPr>
                <w:rFonts w:ascii="Times New Roman" w:hAnsi="Times New Roman"/>
                <w:szCs w:val="24"/>
              </w:rPr>
              <w:t>Burden</w:t>
            </w:r>
            <w:r w:rsidRPr="00363B90">
              <w:rPr>
                <w:rFonts w:ascii="Times New Roman" w:hAnsi="Times New Roman"/>
                <w:szCs w:val="24"/>
              </w:rPr>
              <w:t xml:space="preserve"> Hours per Response</w:t>
            </w:r>
          </w:p>
        </w:tc>
        <w:tc>
          <w:tcPr>
            <w:tcW w:w="1165" w:type="dxa"/>
          </w:tcPr>
          <w:p w:rsidR="009C37AF" w:rsidRPr="00363B90" w14:paraId="41E0E3BB" w14:textId="77777777">
            <w:pPr>
              <w:rPr>
                <w:rFonts w:ascii="Times New Roman" w:hAnsi="Times New Roman"/>
                <w:szCs w:val="24"/>
              </w:rPr>
            </w:pPr>
            <w:r w:rsidRPr="00363B90">
              <w:rPr>
                <w:rFonts w:ascii="Times New Roman" w:hAnsi="Times New Roman"/>
                <w:szCs w:val="24"/>
              </w:rPr>
              <w:t>Total Annual Burden Hours</w:t>
            </w:r>
          </w:p>
        </w:tc>
        <w:tc>
          <w:tcPr>
            <w:tcW w:w="1265" w:type="dxa"/>
          </w:tcPr>
          <w:p w:rsidR="009C37AF" w:rsidRPr="00363B90" w14:paraId="2D036494" w14:textId="77777777">
            <w:pPr>
              <w:jc w:val="center"/>
              <w:rPr>
                <w:rFonts w:ascii="Times New Roman" w:hAnsi="Times New Roman"/>
                <w:szCs w:val="24"/>
              </w:rPr>
            </w:pPr>
            <w:r w:rsidRPr="00363B90">
              <w:rPr>
                <w:rFonts w:ascii="Times New Roman" w:hAnsi="Times New Roman"/>
                <w:szCs w:val="24"/>
              </w:rPr>
              <w:t>Estimated Respondent Average Hourly Wage</w:t>
            </w:r>
          </w:p>
        </w:tc>
        <w:tc>
          <w:tcPr>
            <w:tcW w:w="1710" w:type="dxa"/>
          </w:tcPr>
          <w:p w:rsidR="009C37AF" w:rsidRPr="00363B90" w14:paraId="31A8B44A" w14:textId="77777777">
            <w:pPr>
              <w:jc w:val="center"/>
              <w:rPr>
                <w:rFonts w:ascii="Times New Roman" w:hAnsi="Times New Roman"/>
                <w:szCs w:val="24"/>
              </w:rPr>
            </w:pPr>
            <w:r w:rsidRPr="00363B90">
              <w:rPr>
                <w:rFonts w:ascii="Times New Roman" w:hAnsi="Times New Roman"/>
                <w:szCs w:val="24"/>
              </w:rPr>
              <w:t>Total Annual Costs (hourly wage x total burden hours)</w:t>
            </w:r>
          </w:p>
        </w:tc>
      </w:tr>
      <w:tr w14:paraId="34D5C39E" w14:textId="77777777" w:rsidTr="001966CC">
        <w:tblPrEx>
          <w:tblW w:w="9720" w:type="dxa"/>
          <w:tblLayout w:type="fixed"/>
          <w:tblLook w:val="0020"/>
        </w:tblPrEx>
        <w:tc>
          <w:tcPr>
            <w:tcW w:w="1615" w:type="dxa"/>
          </w:tcPr>
          <w:p w:rsidR="009C37AF" w:rsidRPr="00363B90" w14:paraId="554A4098" w14:textId="26449005">
            <w:pPr>
              <w:rPr>
                <w:rFonts w:ascii="Times New Roman" w:hAnsi="Times New Roman"/>
                <w:szCs w:val="24"/>
              </w:rPr>
            </w:pPr>
            <w:r w:rsidRPr="00363B90">
              <w:rPr>
                <w:rFonts w:ascii="Times New Roman" w:hAnsi="Times New Roman"/>
                <w:szCs w:val="24"/>
              </w:rPr>
              <w:t>Individual</w:t>
            </w:r>
          </w:p>
        </w:tc>
        <w:tc>
          <w:tcPr>
            <w:tcW w:w="1550" w:type="dxa"/>
          </w:tcPr>
          <w:p w:rsidR="009C37AF" w:rsidRPr="00363B90" w14:paraId="55A5A72E" w14:textId="3AC202D4">
            <w:pPr>
              <w:rPr>
                <w:rFonts w:ascii="Times New Roman" w:hAnsi="Times New Roman"/>
                <w:szCs w:val="24"/>
              </w:rPr>
            </w:pPr>
            <w:r>
              <w:rPr>
                <w:rFonts w:ascii="Times New Roman" w:hAnsi="Times New Roman"/>
                <w:szCs w:val="24"/>
              </w:rPr>
              <w:t>83</w:t>
            </w:r>
            <w:r w:rsidR="007E44F1">
              <w:rPr>
                <w:rFonts w:ascii="Times New Roman" w:hAnsi="Times New Roman"/>
                <w:szCs w:val="24"/>
              </w:rPr>
              <w:t>,</w:t>
            </w:r>
            <w:r>
              <w:rPr>
                <w:rFonts w:ascii="Times New Roman" w:hAnsi="Times New Roman"/>
                <w:szCs w:val="24"/>
              </w:rPr>
              <w:t>750</w:t>
            </w:r>
          </w:p>
        </w:tc>
        <w:tc>
          <w:tcPr>
            <w:tcW w:w="1240" w:type="dxa"/>
          </w:tcPr>
          <w:p w:rsidR="009C37AF" w:rsidRPr="00363B90" w14:paraId="4F0B7217" w14:textId="3FF3569B">
            <w:pPr>
              <w:jc w:val="center"/>
              <w:rPr>
                <w:rFonts w:ascii="Times New Roman" w:hAnsi="Times New Roman"/>
                <w:szCs w:val="24"/>
              </w:rPr>
            </w:pPr>
            <w:r>
              <w:rPr>
                <w:rFonts w:ascii="Times New Roman" w:hAnsi="Times New Roman"/>
                <w:szCs w:val="24"/>
              </w:rPr>
              <w:t>83</w:t>
            </w:r>
            <w:r w:rsidR="007E44F1">
              <w:rPr>
                <w:rFonts w:ascii="Times New Roman" w:hAnsi="Times New Roman"/>
                <w:szCs w:val="24"/>
              </w:rPr>
              <w:t>,</w:t>
            </w:r>
            <w:r>
              <w:rPr>
                <w:rFonts w:ascii="Times New Roman" w:hAnsi="Times New Roman"/>
                <w:szCs w:val="24"/>
              </w:rPr>
              <w:t>750</w:t>
            </w:r>
          </w:p>
        </w:tc>
        <w:tc>
          <w:tcPr>
            <w:tcW w:w="1175" w:type="dxa"/>
          </w:tcPr>
          <w:p w:rsidR="009C37AF" w:rsidRPr="00363B90" w14:paraId="0524C928" w14:textId="0A529931">
            <w:pPr>
              <w:jc w:val="center"/>
              <w:rPr>
                <w:rFonts w:ascii="Times New Roman" w:hAnsi="Times New Roman"/>
                <w:szCs w:val="24"/>
              </w:rPr>
            </w:pPr>
            <w:r>
              <w:rPr>
                <w:rFonts w:ascii="Times New Roman" w:hAnsi="Times New Roman"/>
                <w:szCs w:val="24"/>
              </w:rPr>
              <w:t>see</w:t>
            </w:r>
            <w:r>
              <w:rPr>
                <w:rFonts w:ascii="Times New Roman" w:hAnsi="Times New Roman"/>
                <w:szCs w:val="24"/>
              </w:rPr>
              <w:t xml:space="preserve"> above</w:t>
            </w:r>
          </w:p>
        </w:tc>
        <w:tc>
          <w:tcPr>
            <w:tcW w:w="1165" w:type="dxa"/>
          </w:tcPr>
          <w:p w:rsidR="009C37AF" w:rsidRPr="00363B90" w14:paraId="6F45AD1D" w14:textId="4FBA93D7">
            <w:pPr>
              <w:rPr>
                <w:rFonts w:ascii="Times New Roman" w:hAnsi="Times New Roman"/>
                <w:szCs w:val="24"/>
              </w:rPr>
            </w:pPr>
            <w:r>
              <w:rPr>
                <w:rFonts w:ascii="Times New Roman" w:hAnsi="Times New Roman"/>
                <w:szCs w:val="24"/>
              </w:rPr>
              <w:t>217,750</w:t>
            </w:r>
          </w:p>
        </w:tc>
        <w:tc>
          <w:tcPr>
            <w:tcW w:w="1265" w:type="dxa"/>
          </w:tcPr>
          <w:p w:rsidR="009C37AF" w:rsidRPr="00363B90" w14:paraId="5F0F2A78" w14:textId="07D316BB">
            <w:pPr>
              <w:rPr>
                <w:rFonts w:ascii="Times New Roman" w:hAnsi="Times New Roman"/>
                <w:szCs w:val="24"/>
              </w:rPr>
            </w:pPr>
            <w:r w:rsidRPr="00363B90">
              <w:rPr>
                <w:rFonts w:ascii="Times New Roman" w:hAnsi="Times New Roman"/>
                <w:szCs w:val="24"/>
              </w:rPr>
              <w:t>$</w:t>
            </w:r>
            <w:r w:rsidRPr="00363B90" w:rsidR="005A2063">
              <w:rPr>
                <w:rFonts w:ascii="Times New Roman" w:hAnsi="Times New Roman"/>
                <w:szCs w:val="24"/>
              </w:rPr>
              <w:t>23</w:t>
            </w:r>
          </w:p>
        </w:tc>
        <w:tc>
          <w:tcPr>
            <w:tcW w:w="1710" w:type="dxa"/>
          </w:tcPr>
          <w:p w:rsidR="009C37AF" w:rsidRPr="00363B90" w14:paraId="63DD1E06" w14:textId="09597C3C">
            <w:pPr>
              <w:rPr>
                <w:rFonts w:ascii="Times New Roman" w:hAnsi="Times New Roman"/>
                <w:szCs w:val="24"/>
              </w:rPr>
            </w:pPr>
            <w:r>
              <w:rPr>
                <w:rFonts w:ascii="Times New Roman" w:hAnsi="Times New Roman"/>
                <w:szCs w:val="24"/>
              </w:rPr>
              <w:t>$5,</w:t>
            </w:r>
            <w:r w:rsidR="000D1FA4">
              <w:rPr>
                <w:rFonts w:ascii="Times New Roman" w:hAnsi="Times New Roman"/>
                <w:szCs w:val="24"/>
              </w:rPr>
              <w:t>032,203</w:t>
            </w:r>
          </w:p>
        </w:tc>
      </w:tr>
      <w:tr w14:paraId="0E729D89" w14:textId="39474336" w:rsidTr="001966CC">
        <w:tblPrEx>
          <w:tblW w:w="9720" w:type="dxa"/>
          <w:tblLayout w:type="fixed"/>
          <w:tblLook w:val="0020"/>
        </w:tblPrEx>
        <w:tc>
          <w:tcPr>
            <w:tcW w:w="1615" w:type="dxa"/>
          </w:tcPr>
          <w:p w:rsidR="009C37AF" w:rsidRPr="00363B90" w14:paraId="07BE4C69" w14:textId="66D4F6EF">
            <w:pPr>
              <w:rPr>
                <w:rFonts w:ascii="Times New Roman" w:hAnsi="Times New Roman"/>
                <w:szCs w:val="24"/>
              </w:rPr>
            </w:pPr>
            <w:r w:rsidRPr="00363B90">
              <w:rPr>
                <w:rFonts w:ascii="Times New Roman" w:hAnsi="Times New Roman"/>
                <w:szCs w:val="24"/>
              </w:rPr>
              <w:t>For-Profit Institutions</w:t>
            </w:r>
          </w:p>
        </w:tc>
        <w:tc>
          <w:tcPr>
            <w:tcW w:w="1550" w:type="dxa"/>
          </w:tcPr>
          <w:p w:rsidR="009C37AF" w:rsidRPr="00363B90" w:rsidP="000E719C" w14:paraId="2DD92A89" w14:textId="5C89721D">
            <w:pPr>
              <w:rPr>
                <w:rFonts w:ascii="Times New Roman" w:hAnsi="Times New Roman"/>
                <w:szCs w:val="24"/>
              </w:rPr>
            </w:pPr>
            <w:r w:rsidRPr="00363B90">
              <w:rPr>
                <w:rFonts w:ascii="Times New Roman" w:hAnsi="Times New Roman"/>
                <w:szCs w:val="24"/>
              </w:rPr>
              <w:t>0</w:t>
            </w:r>
          </w:p>
        </w:tc>
        <w:tc>
          <w:tcPr>
            <w:tcW w:w="1240" w:type="dxa"/>
          </w:tcPr>
          <w:p w:rsidR="009C37AF" w:rsidRPr="00363B90" w:rsidP="000E719C" w14:paraId="7F418FD3" w14:textId="642D77EB">
            <w:pPr>
              <w:rPr>
                <w:rFonts w:ascii="Times New Roman" w:hAnsi="Times New Roman"/>
                <w:szCs w:val="24"/>
              </w:rPr>
            </w:pPr>
            <w:r w:rsidRPr="00363B90">
              <w:rPr>
                <w:rFonts w:ascii="Times New Roman" w:hAnsi="Times New Roman"/>
                <w:szCs w:val="24"/>
              </w:rPr>
              <w:t>0</w:t>
            </w:r>
          </w:p>
        </w:tc>
        <w:tc>
          <w:tcPr>
            <w:tcW w:w="1175" w:type="dxa"/>
          </w:tcPr>
          <w:p w:rsidR="009C37AF" w:rsidRPr="00363B90" w:rsidP="000E719C" w14:paraId="11378B7D" w14:textId="68FC2A1D">
            <w:pPr>
              <w:rPr>
                <w:rFonts w:ascii="Times New Roman" w:hAnsi="Times New Roman"/>
                <w:szCs w:val="24"/>
              </w:rPr>
            </w:pPr>
            <w:r w:rsidRPr="00363B90">
              <w:rPr>
                <w:rFonts w:ascii="Times New Roman" w:hAnsi="Times New Roman"/>
                <w:szCs w:val="24"/>
              </w:rPr>
              <w:t>0</w:t>
            </w:r>
          </w:p>
        </w:tc>
        <w:tc>
          <w:tcPr>
            <w:tcW w:w="1165" w:type="dxa"/>
          </w:tcPr>
          <w:p w:rsidR="009C37AF" w:rsidRPr="00363B90" w:rsidP="000E719C" w14:paraId="1AEEFB60" w14:textId="3B66ED06">
            <w:pPr>
              <w:pStyle w:val="EndnoteText"/>
              <w:tabs>
                <w:tab w:val="clear" w:pos="-720"/>
              </w:tabs>
              <w:suppressAutoHyphens w:val="0"/>
              <w:rPr>
                <w:rFonts w:ascii="Times New Roman" w:hAnsi="Times New Roman"/>
                <w:szCs w:val="24"/>
              </w:rPr>
            </w:pPr>
            <w:r w:rsidRPr="00363B90">
              <w:rPr>
                <w:rFonts w:ascii="Times New Roman" w:hAnsi="Times New Roman"/>
                <w:szCs w:val="24"/>
              </w:rPr>
              <w:t>0</w:t>
            </w:r>
          </w:p>
        </w:tc>
        <w:tc>
          <w:tcPr>
            <w:tcW w:w="1265" w:type="dxa"/>
          </w:tcPr>
          <w:p w:rsidR="009C37AF" w:rsidRPr="00363B90" w:rsidP="000E719C" w14:paraId="5D2E57DB" w14:textId="7DFD6488">
            <w:pPr>
              <w:rPr>
                <w:rFonts w:ascii="Times New Roman" w:hAnsi="Times New Roman"/>
                <w:szCs w:val="24"/>
              </w:rPr>
            </w:pPr>
            <w:r w:rsidRPr="00363B90">
              <w:rPr>
                <w:rFonts w:ascii="Times New Roman" w:hAnsi="Times New Roman"/>
                <w:szCs w:val="24"/>
              </w:rPr>
              <w:t>0</w:t>
            </w:r>
          </w:p>
        </w:tc>
        <w:tc>
          <w:tcPr>
            <w:tcW w:w="1710" w:type="dxa"/>
          </w:tcPr>
          <w:p w:rsidR="009C37AF" w:rsidRPr="00363B90" w:rsidP="000E719C" w14:paraId="55ED5F6C" w14:textId="77CC0815">
            <w:pPr>
              <w:rPr>
                <w:rFonts w:ascii="Times New Roman" w:hAnsi="Times New Roman"/>
                <w:szCs w:val="24"/>
              </w:rPr>
            </w:pPr>
            <w:r w:rsidRPr="00363B90">
              <w:rPr>
                <w:rFonts w:ascii="Times New Roman" w:hAnsi="Times New Roman"/>
                <w:szCs w:val="24"/>
              </w:rPr>
              <w:t>0</w:t>
            </w:r>
          </w:p>
        </w:tc>
      </w:tr>
      <w:tr w14:paraId="3613CD1F" w14:textId="2F2B0800" w:rsidTr="001966CC">
        <w:tblPrEx>
          <w:tblW w:w="9720" w:type="dxa"/>
          <w:tblLayout w:type="fixed"/>
          <w:tblLook w:val="0020"/>
        </w:tblPrEx>
        <w:tc>
          <w:tcPr>
            <w:tcW w:w="1615" w:type="dxa"/>
          </w:tcPr>
          <w:p w:rsidR="009C37AF" w:rsidRPr="00363B90" w14:paraId="5E124871" w14:textId="1D1622C5">
            <w:pPr>
              <w:rPr>
                <w:rFonts w:ascii="Times New Roman" w:hAnsi="Times New Roman"/>
                <w:szCs w:val="24"/>
              </w:rPr>
            </w:pPr>
            <w:r w:rsidRPr="00363B90">
              <w:rPr>
                <w:rFonts w:ascii="Times New Roman" w:hAnsi="Times New Roman"/>
                <w:szCs w:val="24"/>
              </w:rPr>
              <w:t>Private Institutions</w:t>
            </w:r>
          </w:p>
        </w:tc>
        <w:tc>
          <w:tcPr>
            <w:tcW w:w="1550" w:type="dxa"/>
          </w:tcPr>
          <w:p w:rsidR="009C37AF" w:rsidRPr="00363B90" w:rsidP="000E719C" w14:paraId="5E785442" w14:textId="19AF2C94">
            <w:pPr>
              <w:rPr>
                <w:rFonts w:ascii="Times New Roman" w:hAnsi="Times New Roman"/>
                <w:szCs w:val="24"/>
              </w:rPr>
            </w:pPr>
            <w:r w:rsidRPr="00363B90">
              <w:rPr>
                <w:rFonts w:ascii="Times New Roman" w:hAnsi="Times New Roman"/>
                <w:szCs w:val="24"/>
              </w:rPr>
              <w:t>0</w:t>
            </w:r>
          </w:p>
        </w:tc>
        <w:tc>
          <w:tcPr>
            <w:tcW w:w="1240" w:type="dxa"/>
          </w:tcPr>
          <w:p w:rsidR="009C37AF" w:rsidRPr="00363B90" w:rsidP="000E719C" w14:paraId="49455BBE" w14:textId="33FD6F51">
            <w:pPr>
              <w:rPr>
                <w:rFonts w:ascii="Times New Roman" w:hAnsi="Times New Roman"/>
                <w:szCs w:val="24"/>
              </w:rPr>
            </w:pPr>
            <w:r w:rsidRPr="00363B90">
              <w:rPr>
                <w:rFonts w:ascii="Times New Roman" w:hAnsi="Times New Roman"/>
                <w:szCs w:val="24"/>
              </w:rPr>
              <w:t>0</w:t>
            </w:r>
          </w:p>
        </w:tc>
        <w:tc>
          <w:tcPr>
            <w:tcW w:w="1175" w:type="dxa"/>
          </w:tcPr>
          <w:p w:rsidR="009C37AF" w:rsidRPr="00363B90" w:rsidP="000E719C" w14:paraId="04DD53DB" w14:textId="03315353">
            <w:pPr>
              <w:rPr>
                <w:rFonts w:ascii="Times New Roman" w:hAnsi="Times New Roman"/>
                <w:szCs w:val="24"/>
              </w:rPr>
            </w:pPr>
            <w:r w:rsidRPr="00363B90">
              <w:rPr>
                <w:rFonts w:ascii="Times New Roman" w:hAnsi="Times New Roman"/>
                <w:szCs w:val="24"/>
              </w:rPr>
              <w:t>0</w:t>
            </w:r>
          </w:p>
        </w:tc>
        <w:tc>
          <w:tcPr>
            <w:tcW w:w="1165" w:type="dxa"/>
          </w:tcPr>
          <w:p w:rsidR="009C37AF" w:rsidRPr="00363B90" w:rsidP="000E719C" w14:paraId="39E6A524" w14:textId="2564698A">
            <w:pPr>
              <w:pStyle w:val="EndnoteText"/>
              <w:tabs>
                <w:tab w:val="clear" w:pos="-720"/>
              </w:tabs>
              <w:suppressAutoHyphens w:val="0"/>
              <w:rPr>
                <w:rFonts w:ascii="Times New Roman" w:hAnsi="Times New Roman"/>
                <w:szCs w:val="24"/>
              </w:rPr>
            </w:pPr>
            <w:r w:rsidRPr="00363B90">
              <w:rPr>
                <w:rFonts w:ascii="Times New Roman" w:hAnsi="Times New Roman"/>
                <w:szCs w:val="24"/>
              </w:rPr>
              <w:t>0</w:t>
            </w:r>
          </w:p>
        </w:tc>
        <w:tc>
          <w:tcPr>
            <w:tcW w:w="1265" w:type="dxa"/>
          </w:tcPr>
          <w:p w:rsidR="009C37AF" w:rsidRPr="00363B90" w:rsidP="000E719C" w14:paraId="605A32D6" w14:textId="5617D495">
            <w:pPr>
              <w:rPr>
                <w:rFonts w:ascii="Times New Roman" w:hAnsi="Times New Roman"/>
                <w:szCs w:val="24"/>
              </w:rPr>
            </w:pPr>
            <w:r w:rsidRPr="00363B90">
              <w:rPr>
                <w:rFonts w:ascii="Times New Roman" w:hAnsi="Times New Roman"/>
                <w:szCs w:val="24"/>
              </w:rPr>
              <w:t>0</w:t>
            </w:r>
          </w:p>
        </w:tc>
        <w:tc>
          <w:tcPr>
            <w:tcW w:w="1710" w:type="dxa"/>
          </w:tcPr>
          <w:p w:rsidR="009C37AF" w:rsidRPr="00363B90" w:rsidP="000E719C" w14:paraId="7F5D36FF" w14:textId="133B88F4">
            <w:pPr>
              <w:rPr>
                <w:rFonts w:ascii="Times New Roman" w:hAnsi="Times New Roman"/>
                <w:szCs w:val="24"/>
              </w:rPr>
            </w:pPr>
            <w:r w:rsidRPr="00363B90">
              <w:rPr>
                <w:rFonts w:ascii="Times New Roman" w:hAnsi="Times New Roman"/>
                <w:szCs w:val="24"/>
              </w:rPr>
              <w:t>0</w:t>
            </w:r>
          </w:p>
        </w:tc>
      </w:tr>
      <w:tr w14:paraId="17134648" w14:textId="1361D8EA" w:rsidTr="001966CC">
        <w:tblPrEx>
          <w:tblW w:w="9720" w:type="dxa"/>
          <w:tblLayout w:type="fixed"/>
          <w:tblLook w:val="0020"/>
        </w:tblPrEx>
        <w:tc>
          <w:tcPr>
            <w:tcW w:w="1615" w:type="dxa"/>
          </w:tcPr>
          <w:p w:rsidR="009C37AF" w:rsidRPr="00363B90" w14:paraId="30B0FB19" w14:textId="1D51C02F">
            <w:pPr>
              <w:rPr>
                <w:rFonts w:ascii="Times New Roman" w:hAnsi="Times New Roman"/>
                <w:szCs w:val="24"/>
              </w:rPr>
            </w:pPr>
            <w:r w:rsidRPr="00363B90">
              <w:rPr>
                <w:rFonts w:ascii="Times New Roman" w:hAnsi="Times New Roman"/>
                <w:szCs w:val="24"/>
              </w:rPr>
              <w:t>Public Institutions</w:t>
            </w:r>
          </w:p>
        </w:tc>
        <w:tc>
          <w:tcPr>
            <w:tcW w:w="1550" w:type="dxa"/>
          </w:tcPr>
          <w:p w:rsidR="009C37AF" w:rsidRPr="00363B90" w:rsidP="000E719C" w14:paraId="44D0EC38" w14:textId="59FC8B0B">
            <w:pPr>
              <w:rPr>
                <w:rFonts w:ascii="Times New Roman" w:hAnsi="Times New Roman"/>
                <w:szCs w:val="24"/>
              </w:rPr>
            </w:pPr>
            <w:r w:rsidRPr="00363B90">
              <w:rPr>
                <w:rFonts w:ascii="Times New Roman" w:hAnsi="Times New Roman"/>
                <w:szCs w:val="24"/>
              </w:rPr>
              <w:t>0</w:t>
            </w:r>
          </w:p>
        </w:tc>
        <w:tc>
          <w:tcPr>
            <w:tcW w:w="1240" w:type="dxa"/>
          </w:tcPr>
          <w:p w:rsidR="009C37AF" w:rsidRPr="00363B90" w:rsidP="000E719C" w14:paraId="1E02F8B0" w14:textId="02F56D67">
            <w:pPr>
              <w:rPr>
                <w:rFonts w:ascii="Times New Roman" w:hAnsi="Times New Roman"/>
                <w:szCs w:val="24"/>
              </w:rPr>
            </w:pPr>
            <w:r w:rsidRPr="00363B90">
              <w:rPr>
                <w:rFonts w:ascii="Times New Roman" w:hAnsi="Times New Roman"/>
                <w:szCs w:val="24"/>
              </w:rPr>
              <w:t>0</w:t>
            </w:r>
          </w:p>
        </w:tc>
        <w:tc>
          <w:tcPr>
            <w:tcW w:w="1175" w:type="dxa"/>
          </w:tcPr>
          <w:p w:rsidR="009C37AF" w:rsidRPr="00363B90" w:rsidP="000E719C" w14:paraId="730B3154" w14:textId="78049108">
            <w:pPr>
              <w:rPr>
                <w:rFonts w:ascii="Times New Roman" w:hAnsi="Times New Roman"/>
                <w:szCs w:val="24"/>
              </w:rPr>
            </w:pPr>
            <w:r w:rsidRPr="00363B90">
              <w:rPr>
                <w:rFonts w:ascii="Times New Roman" w:hAnsi="Times New Roman"/>
                <w:szCs w:val="24"/>
              </w:rPr>
              <w:t>0</w:t>
            </w:r>
          </w:p>
        </w:tc>
        <w:tc>
          <w:tcPr>
            <w:tcW w:w="1165" w:type="dxa"/>
          </w:tcPr>
          <w:p w:rsidR="009C37AF" w:rsidRPr="00363B90" w:rsidP="000E719C" w14:paraId="0F7068F7" w14:textId="6C89790E">
            <w:pPr>
              <w:rPr>
                <w:rFonts w:ascii="Times New Roman" w:hAnsi="Times New Roman"/>
                <w:szCs w:val="24"/>
              </w:rPr>
            </w:pPr>
            <w:r w:rsidRPr="00363B90">
              <w:rPr>
                <w:rFonts w:ascii="Times New Roman" w:hAnsi="Times New Roman"/>
                <w:szCs w:val="24"/>
              </w:rPr>
              <w:t>0</w:t>
            </w:r>
          </w:p>
        </w:tc>
        <w:tc>
          <w:tcPr>
            <w:tcW w:w="1265" w:type="dxa"/>
          </w:tcPr>
          <w:p w:rsidR="009C37AF" w:rsidRPr="00363B90" w:rsidP="000E719C" w14:paraId="66779289" w14:textId="3F8D2E56">
            <w:pPr>
              <w:rPr>
                <w:rFonts w:ascii="Times New Roman" w:hAnsi="Times New Roman"/>
                <w:szCs w:val="24"/>
              </w:rPr>
            </w:pPr>
            <w:r w:rsidRPr="00363B90">
              <w:rPr>
                <w:rFonts w:ascii="Times New Roman" w:hAnsi="Times New Roman"/>
                <w:szCs w:val="24"/>
              </w:rPr>
              <w:t>0</w:t>
            </w:r>
          </w:p>
        </w:tc>
        <w:tc>
          <w:tcPr>
            <w:tcW w:w="1710" w:type="dxa"/>
          </w:tcPr>
          <w:p w:rsidR="009C37AF" w:rsidRPr="00363B90" w:rsidP="000E719C" w14:paraId="143D8490" w14:textId="112118EB">
            <w:pPr>
              <w:rPr>
                <w:rFonts w:ascii="Times New Roman" w:hAnsi="Times New Roman"/>
                <w:szCs w:val="24"/>
              </w:rPr>
            </w:pPr>
            <w:r w:rsidRPr="00363B90">
              <w:rPr>
                <w:rFonts w:ascii="Times New Roman" w:hAnsi="Times New Roman"/>
                <w:szCs w:val="24"/>
              </w:rPr>
              <w:t>0</w:t>
            </w:r>
          </w:p>
        </w:tc>
      </w:tr>
      <w:tr w14:paraId="3DEE77D3" w14:textId="77777777" w:rsidTr="001966CC">
        <w:tblPrEx>
          <w:tblW w:w="9720" w:type="dxa"/>
          <w:tblLayout w:type="fixed"/>
          <w:tblLook w:val="0020"/>
        </w:tblPrEx>
        <w:tc>
          <w:tcPr>
            <w:tcW w:w="1615" w:type="dxa"/>
          </w:tcPr>
          <w:p w:rsidR="007E44F1" w:rsidRPr="00363B90" w:rsidP="007E44F1" w14:paraId="597BF3F3" w14:textId="77777777">
            <w:pPr>
              <w:rPr>
                <w:rFonts w:ascii="Times New Roman" w:hAnsi="Times New Roman"/>
                <w:szCs w:val="24"/>
              </w:rPr>
            </w:pPr>
            <w:r w:rsidRPr="00363B90">
              <w:rPr>
                <w:rFonts w:ascii="Times New Roman" w:hAnsi="Times New Roman"/>
                <w:szCs w:val="24"/>
              </w:rPr>
              <w:t>Annualized Totals</w:t>
            </w:r>
          </w:p>
        </w:tc>
        <w:tc>
          <w:tcPr>
            <w:tcW w:w="1550" w:type="dxa"/>
          </w:tcPr>
          <w:p w:rsidR="007E44F1" w:rsidRPr="00363B90" w:rsidP="007E44F1" w14:paraId="224C2C47" w14:textId="6EB655C0">
            <w:pPr>
              <w:rPr>
                <w:rFonts w:ascii="Times New Roman" w:hAnsi="Times New Roman"/>
                <w:szCs w:val="24"/>
              </w:rPr>
            </w:pPr>
            <w:r>
              <w:rPr>
                <w:rFonts w:ascii="Times New Roman" w:hAnsi="Times New Roman"/>
                <w:szCs w:val="24"/>
              </w:rPr>
              <w:t>83,750</w:t>
            </w:r>
          </w:p>
        </w:tc>
        <w:tc>
          <w:tcPr>
            <w:tcW w:w="1240" w:type="dxa"/>
          </w:tcPr>
          <w:p w:rsidR="007E44F1" w:rsidRPr="00363B90" w:rsidP="007E44F1" w14:paraId="5F4B54EA" w14:textId="43703A07">
            <w:pPr>
              <w:rPr>
                <w:rFonts w:ascii="Times New Roman" w:hAnsi="Times New Roman"/>
                <w:szCs w:val="24"/>
              </w:rPr>
            </w:pPr>
            <w:r>
              <w:rPr>
                <w:rFonts w:ascii="Times New Roman" w:hAnsi="Times New Roman"/>
                <w:szCs w:val="24"/>
              </w:rPr>
              <w:t>83,750</w:t>
            </w:r>
          </w:p>
        </w:tc>
        <w:tc>
          <w:tcPr>
            <w:tcW w:w="1175" w:type="dxa"/>
          </w:tcPr>
          <w:p w:rsidR="007E44F1" w:rsidRPr="00363B90" w:rsidP="007E44F1" w14:paraId="68058CE4" w14:textId="7E5F4DDC">
            <w:pPr>
              <w:rPr>
                <w:rFonts w:ascii="Times New Roman" w:hAnsi="Times New Roman"/>
                <w:szCs w:val="24"/>
              </w:rPr>
            </w:pPr>
          </w:p>
        </w:tc>
        <w:tc>
          <w:tcPr>
            <w:tcW w:w="1165" w:type="dxa"/>
          </w:tcPr>
          <w:p w:rsidR="007E44F1" w:rsidRPr="00363B90" w:rsidP="007E44F1" w14:paraId="37FAF8A5" w14:textId="3894FEAC">
            <w:pPr>
              <w:rPr>
                <w:rFonts w:ascii="Times New Roman" w:hAnsi="Times New Roman"/>
                <w:szCs w:val="24"/>
              </w:rPr>
            </w:pPr>
            <w:r>
              <w:rPr>
                <w:rFonts w:ascii="Times New Roman" w:hAnsi="Times New Roman"/>
                <w:szCs w:val="24"/>
              </w:rPr>
              <w:t>217,750</w:t>
            </w:r>
          </w:p>
        </w:tc>
        <w:tc>
          <w:tcPr>
            <w:tcW w:w="1265" w:type="dxa"/>
          </w:tcPr>
          <w:p w:rsidR="007E44F1" w:rsidRPr="00363B90" w:rsidP="007E44F1" w14:paraId="3221A869" w14:textId="77777777">
            <w:pPr>
              <w:rPr>
                <w:rFonts w:ascii="Times New Roman" w:hAnsi="Times New Roman"/>
                <w:szCs w:val="24"/>
              </w:rPr>
            </w:pPr>
          </w:p>
        </w:tc>
        <w:tc>
          <w:tcPr>
            <w:tcW w:w="1710" w:type="dxa"/>
          </w:tcPr>
          <w:p w:rsidR="007E44F1" w:rsidRPr="00363B90" w:rsidP="007E44F1" w14:paraId="50468F26" w14:textId="4825D2C5">
            <w:pPr>
              <w:rPr>
                <w:rFonts w:ascii="Times New Roman" w:hAnsi="Times New Roman"/>
                <w:szCs w:val="24"/>
              </w:rPr>
            </w:pPr>
            <w:r>
              <w:rPr>
                <w:rFonts w:ascii="Times New Roman" w:hAnsi="Times New Roman"/>
                <w:szCs w:val="24"/>
              </w:rPr>
              <w:t>$5,032,203</w:t>
            </w:r>
          </w:p>
        </w:tc>
      </w:tr>
    </w:tbl>
    <w:p w:rsidR="0027757D" w:rsidRPr="00363B90" w:rsidP="00B51900" w14:paraId="6B4BCBF0" w14:textId="77777777">
      <w:pPr>
        <w:pStyle w:val="ListParagraph"/>
        <w:tabs>
          <w:tab w:val="left" w:pos="-720"/>
        </w:tabs>
        <w:suppressAutoHyphens/>
        <w:ind w:left="0"/>
        <w:rPr>
          <w:rFonts w:ascii="Times New Roman" w:hAnsi="Times New Roman"/>
          <w:szCs w:val="24"/>
        </w:rPr>
      </w:pPr>
    </w:p>
    <w:p w:rsidR="00B51900" w:rsidRPr="00363B90" w:rsidP="00B51900" w14:paraId="0E0B1A5C" w14:textId="28DB4EAC">
      <w:pPr>
        <w:pStyle w:val="ListParagraph"/>
        <w:tabs>
          <w:tab w:val="left" w:pos="-720"/>
        </w:tabs>
        <w:suppressAutoHyphens/>
        <w:ind w:left="0"/>
        <w:rPr>
          <w:rFonts w:ascii="Times New Roman" w:hAnsi="Times New Roman"/>
          <w:szCs w:val="24"/>
        </w:rPr>
      </w:pPr>
      <w:r w:rsidRPr="00363B90">
        <w:rPr>
          <w:rFonts w:ascii="Times New Roman" w:hAnsi="Times New Roman"/>
          <w:szCs w:val="24"/>
        </w:rPr>
        <w:t xml:space="preserve">For individuals we have used the median hourly wage for all occupations, $23 per hour according to BLS. </w:t>
      </w:r>
      <w:hyperlink r:id="rId10" w:anchor="00-0000" w:history="1">
        <w:r w:rsidRPr="00363B90">
          <w:rPr>
            <w:rStyle w:val="Hyperlink"/>
            <w:rFonts w:ascii="Times New Roman" w:hAnsi="Times New Roman"/>
            <w:szCs w:val="24"/>
          </w:rPr>
          <w:t>https://www.bls.gov/oes/current/oes_nat.htm#00-0000</w:t>
        </w:r>
      </w:hyperlink>
      <w:r w:rsidRPr="00363B90">
        <w:rPr>
          <w:rFonts w:ascii="Times New Roman" w:hAnsi="Times New Roman"/>
          <w:szCs w:val="24"/>
        </w:rPr>
        <w:t> .</w:t>
      </w:r>
    </w:p>
    <w:p w:rsidR="009C37AF" w:rsidRPr="00363B90" w:rsidP="009C37AF" w14:paraId="41C4D4A6" w14:textId="77777777">
      <w:pPr>
        <w:rPr>
          <w:rFonts w:ascii="Times New Roman" w:hAnsi="Times New Roman"/>
          <w:szCs w:val="24"/>
        </w:rPr>
      </w:pPr>
    </w:p>
    <w:p w:rsidR="00F31BEC" w:rsidRPr="00363B90" w:rsidP="000446F5" w14:paraId="64280EE2" w14:textId="77777777">
      <w:pPr>
        <w:pStyle w:val="ListParagraph"/>
        <w:tabs>
          <w:tab w:val="left" w:pos="-720"/>
        </w:tabs>
        <w:suppressAutoHyphens/>
        <w:ind w:left="-864" w:right="-864"/>
        <w:rPr>
          <w:rStyle w:val="a"/>
          <w:rFonts w:ascii="Times New Roman" w:hAnsi="Times New Roman"/>
          <w:b/>
          <w:bCs/>
          <w:i/>
          <w:iCs/>
          <w:szCs w:val="24"/>
        </w:rPr>
      </w:pPr>
      <w:r w:rsidRPr="00363B90">
        <w:rPr>
          <w:rStyle w:val="a"/>
          <w:rFonts w:ascii="Times New Roman" w:hAnsi="Times New Roman"/>
          <w:b/>
          <w:bCs/>
          <w:i/>
          <w:iCs/>
          <w:szCs w:val="24"/>
        </w:rPr>
        <w:t>Please ensure the annual total burden, respondents and response match those entered in IC Data Parts 1 and 2</w:t>
      </w:r>
      <w:r w:rsidRPr="00363B90" w:rsidR="00916EE4">
        <w:rPr>
          <w:rStyle w:val="a"/>
          <w:rFonts w:ascii="Times New Roman" w:hAnsi="Times New Roman"/>
          <w:b/>
          <w:bCs/>
          <w:i/>
          <w:iCs/>
          <w:szCs w:val="24"/>
        </w:rPr>
        <w:t>, and</w:t>
      </w:r>
      <w:r w:rsidRPr="00363B90">
        <w:rPr>
          <w:rStyle w:val="a"/>
          <w:rFonts w:ascii="Times New Roman" w:hAnsi="Times New Roman"/>
          <w:b/>
          <w:bCs/>
          <w:i/>
          <w:iCs/>
          <w:szCs w:val="24"/>
        </w:rPr>
        <w:t xml:space="preserve"> the response per respondent matches the Paperwork Burden Statement that must be included </w:t>
      </w:r>
      <w:r w:rsidRPr="00363B90">
        <w:rPr>
          <w:rStyle w:val="a"/>
          <w:rFonts w:ascii="Times New Roman" w:hAnsi="Times New Roman"/>
          <w:b/>
          <w:bCs/>
          <w:i/>
          <w:iCs/>
          <w:szCs w:val="24"/>
        </w:rPr>
        <w:t>on</w:t>
      </w:r>
      <w:r w:rsidRPr="00363B90">
        <w:rPr>
          <w:rStyle w:val="a"/>
          <w:rFonts w:ascii="Times New Roman" w:hAnsi="Times New Roman"/>
          <w:b/>
          <w:bCs/>
          <w:i/>
          <w:iCs/>
          <w:szCs w:val="24"/>
        </w:rPr>
        <w:t xml:space="preserve"> all forms.</w:t>
      </w:r>
    </w:p>
    <w:p w:rsidR="00920F63" w:rsidRPr="00363B90" w:rsidP="00920F63" w14:paraId="64280EE3" w14:textId="77777777">
      <w:pPr>
        <w:pStyle w:val="ListParagraph"/>
        <w:tabs>
          <w:tab w:val="left" w:pos="-720"/>
        </w:tabs>
        <w:suppressAutoHyphens/>
        <w:rPr>
          <w:rStyle w:val="a"/>
          <w:rFonts w:ascii="Times New Roman" w:hAnsi="Times New Roman"/>
          <w:szCs w:val="24"/>
        </w:rPr>
      </w:pPr>
    </w:p>
    <w:p w:rsidR="00043C32" w:rsidRPr="00363B90" w:rsidP="00AD381B" w14:paraId="64280EE4" w14:textId="51EE9132">
      <w:pPr>
        <w:pStyle w:val="ListParagraph"/>
        <w:numPr>
          <w:ilvl w:val="0"/>
          <w:numId w:val="5"/>
        </w:numPr>
        <w:tabs>
          <w:tab w:val="left" w:pos="-720"/>
        </w:tabs>
        <w:suppressAutoHyphens/>
        <w:ind w:hanging="540"/>
        <w:rPr>
          <w:rFonts w:ascii="Times New Roman" w:hAnsi="Times New Roman"/>
          <w:b/>
          <w:szCs w:val="24"/>
        </w:rPr>
      </w:pPr>
      <w:r w:rsidRPr="00363B90">
        <w:rPr>
          <w:rStyle w:val="a"/>
          <w:rFonts w:ascii="Times New Roman" w:hAnsi="Times New Roman"/>
          <w:b/>
          <w:szCs w:val="24"/>
        </w:rPr>
        <w:t>Provide an estimate of the total annual cost burden to respondents or record keepers resulting from the collection of information</w:t>
      </w:r>
      <w:r w:rsidR="00742555">
        <w:rPr>
          <w:rStyle w:val="a"/>
          <w:rFonts w:ascii="Times New Roman" w:hAnsi="Times New Roman"/>
          <w:b/>
          <w:szCs w:val="24"/>
        </w:rPr>
        <w:t xml:space="preserve">. </w:t>
      </w:r>
      <w:r w:rsidRPr="00363B90">
        <w:rPr>
          <w:rStyle w:val="a"/>
          <w:rFonts w:ascii="Times New Roman" w:hAnsi="Times New Roman"/>
          <w:b/>
          <w:szCs w:val="24"/>
        </w:rPr>
        <w:t>(Do not include the cost of any hour burden shown in Items 12 and 14.)</w:t>
      </w:r>
    </w:p>
    <w:p w:rsidR="00043C32" w:rsidRPr="00363B90" w:rsidP="00AD381B" w14:paraId="64280EE5" w14:textId="77777777">
      <w:pPr>
        <w:tabs>
          <w:tab w:val="left" w:pos="-720"/>
        </w:tabs>
        <w:suppressAutoHyphens/>
        <w:rPr>
          <w:rFonts w:ascii="Times New Roman" w:hAnsi="Times New Roman"/>
          <w:b/>
          <w:szCs w:val="24"/>
        </w:rPr>
      </w:pPr>
    </w:p>
    <w:p w:rsidR="00043C32" w:rsidRPr="00363B90" w:rsidP="007C700A" w14:paraId="64280EE6" w14:textId="58BA5435">
      <w:pPr>
        <w:numPr>
          <w:ilvl w:val="0"/>
          <w:numId w:val="1"/>
        </w:numPr>
        <w:tabs>
          <w:tab w:val="left" w:pos="-720"/>
          <w:tab w:val="clear" w:pos="700"/>
        </w:tabs>
        <w:suppressAutoHyphens/>
        <w:ind w:left="1170" w:hanging="450"/>
        <w:rPr>
          <w:rFonts w:ascii="Times New Roman" w:hAnsi="Times New Roman"/>
          <w:b/>
          <w:szCs w:val="24"/>
        </w:rPr>
      </w:pPr>
      <w:r w:rsidRPr="00363B90">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742555">
        <w:rPr>
          <w:rFonts w:ascii="Times New Roman" w:hAnsi="Times New Roman"/>
          <w:b/>
          <w:szCs w:val="24"/>
        </w:rPr>
        <w:t xml:space="preserve">. </w:t>
      </w:r>
      <w:r w:rsidRPr="00363B90">
        <w:rPr>
          <w:rFonts w:ascii="Times New Roman" w:hAnsi="Times New Roman"/>
          <w:b/>
          <w:szCs w:val="24"/>
        </w:rPr>
        <w:t xml:space="preserve">The estimates should </w:t>
      </w:r>
      <w:r w:rsidRPr="00363B90">
        <w:rPr>
          <w:rFonts w:ascii="Times New Roman" w:hAnsi="Times New Roman"/>
          <w:b/>
          <w:szCs w:val="24"/>
        </w:rPr>
        <w:t>take into account</w:t>
      </w:r>
      <w:r w:rsidRPr="00363B90">
        <w:rPr>
          <w:rFonts w:ascii="Times New Roman" w:hAnsi="Times New Roman"/>
          <w:b/>
          <w:szCs w:val="24"/>
        </w:rPr>
        <w:t xml:space="preserve"> costs associated with generating, maintaining, and disclosing or providing the information</w:t>
      </w:r>
      <w:r w:rsidR="00742555">
        <w:rPr>
          <w:rFonts w:ascii="Times New Roman" w:hAnsi="Times New Roman"/>
          <w:b/>
          <w:szCs w:val="24"/>
        </w:rPr>
        <w:t xml:space="preserve">. </w:t>
      </w:r>
      <w:r w:rsidRPr="00363B90">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363B90">
        <w:rPr>
          <w:rFonts w:ascii="Times New Roman" w:hAnsi="Times New Roman"/>
          <w:b/>
          <w:szCs w:val="24"/>
        </w:rPr>
        <w:t>time period</w:t>
      </w:r>
      <w:r w:rsidRPr="00363B90">
        <w:rPr>
          <w:rFonts w:ascii="Times New Roman" w:hAnsi="Times New Roman"/>
          <w:b/>
          <w:szCs w:val="24"/>
        </w:rPr>
        <w:t xml:space="preserve"> over which costs will be incurred</w:t>
      </w:r>
      <w:r w:rsidR="00742555">
        <w:rPr>
          <w:rFonts w:ascii="Times New Roman" w:hAnsi="Times New Roman"/>
          <w:b/>
          <w:szCs w:val="24"/>
        </w:rPr>
        <w:t xml:space="preserve">. </w:t>
      </w:r>
      <w:r w:rsidRPr="00363B90">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363B90" w:rsidP="007C700A" w14:paraId="64280EE8" w14:textId="226E3E03">
      <w:pPr>
        <w:numPr>
          <w:ilvl w:val="0"/>
          <w:numId w:val="1"/>
        </w:numPr>
        <w:tabs>
          <w:tab w:val="left" w:pos="-720"/>
          <w:tab w:val="clear" w:pos="700"/>
          <w:tab w:val="left" w:pos="1170"/>
        </w:tabs>
        <w:suppressAutoHyphens/>
        <w:ind w:left="1170"/>
        <w:rPr>
          <w:rFonts w:ascii="Times New Roman" w:hAnsi="Times New Roman"/>
          <w:b/>
          <w:szCs w:val="24"/>
        </w:rPr>
      </w:pPr>
      <w:r w:rsidRPr="00363B90">
        <w:rPr>
          <w:rFonts w:ascii="Times New Roman" w:hAnsi="Times New Roman"/>
          <w:b/>
          <w:szCs w:val="24"/>
        </w:rPr>
        <w:t>If cost estimates are expected to vary widely, agencies should present ranges of cost burdens and explain the reasons for the variance</w:t>
      </w:r>
      <w:r w:rsidR="00742555">
        <w:rPr>
          <w:rFonts w:ascii="Times New Roman" w:hAnsi="Times New Roman"/>
          <w:b/>
          <w:szCs w:val="24"/>
        </w:rPr>
        <w:t xml:space="preserve">. </w:t>
      </w:r>
      <w:r w:rsidRPr="00363B90">
        <w:rPr>
          <w:rFonts w:ascii="Times New Roman" w:hAnsi="Times New Roman"/>
          <w:b/>
          <w:szCs w:val="24"/>
        </w:rPr>
        <w:t xml:space="preserve">The cost of </w:t>
      </w:r>
      <w:r w:rsidRPr="00363B90">
        <w:rPr>
          <w:rFonts w:ascii="Times New Roman" w:hAnsi="Times New Roman"/>
          <w:b/>
          <w:szCs w:val="24"/>
        </w:rPr>
        <w:t>contracting out</w:t>
      </w:r>
      <w:r w:rsidRPr="00363B90">
        <w:rPr>
          <w:rFonts w:ascii="Times New Roman" w:hAnsi="Times New Roman"/>
          <w:b/>
          <w:szCs w:val="24"/>
        </w:rPr>
        <w:t xml:space="preserve"> information collection services should be a part of this cost burden estimate</w:t>
      </w:r>
      <w:r w:rsidR="00742555">
        <w:rPr>
          <w:rFonts w:ascii="Times New Roman" w:hAnsi="Times New Roman"/>
          <w:b/>
          <w:szCs w:val="24"/>
        </w:rPr>
        <w:t xml:space="preserve">. </w:t>
      </w:r>
      <w:r w:rsidRPr="00363B90">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363B90"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363B90">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363B90" w:rsidR="009243F3">
        <w:rPr>
          <w:rFonts w:ascii="Times New Roman" w:hAnsi="Times New Roman"/>
          <w:b/>
          <w:szCs w:val="24"/>
        </w:rPr>
        <w:t>.</w:t>
      </w:r>
    </w:p>
    <w:p w:rsidR="00043C32" w:rsidRPr="00363B90" w:rsidP="00AD381B" w14:paraId="64280EEB" w14:textId="77777777">
      <w:pPr>
        <w:tabs>
          <w:tab w:val="left" w:pos="-720"/>
        </w:tabs>
        <w:suppressAutoHyphens/>
        <w:rPr>
          <w:rFonts w:ascii="Times New Roman" w:hAnsi="Times New Roman"/>
          <w:b/>
          <w:szCs w:val="24"/>
        </w:rPr>
      </w:pPr>
    </w:p>
    <w:p w:rsidR="00043C32" w:rsidRPr="00363B90" w:rsidP="00AD381B" w14:paraId="64280EEC" w14:textId="77777777">
      <w:pPr>
        <w:tabs>
          <w:tab w:val="left" w:pos="-720"/>
        </w:tabs>
        <w:suppressAutoHyphens/>
        <w:rPr>
          <w:rFonts w:ascii="Times New Roman" w:hAnsi="Times New Roman"/>
          <w:b/>
          <w:szCs w:val="24"/>
        </w:rPr>
      </w:pPr>
      <w:r w:rsidRPr="00363B90">
        <w:rPr>
          <w:rFonts w:ascii="Times New Roman" w:hAnsi="Times New Roman"/>
          <w:b/>
          <w:szCs w:val="24"/>
        </w:rPr>
        <w:tab/>
        <w:t>Total Annualized Capital/Startup Cost</w:t>
      </w:r>
      <w:r w:rsidRPr="00363B90">
        <w:rPr>
          <w:rFonts w:ascii="Times New Roman" w:hAnsi="Times New Roman"/>
          <w:b/>
          <w:szCs w:val="24"/>
        </w:rPr>
        <w:tab/>
        <w:t>:</w:t>
      </w:r>
    </w:p>
    <w:p w:rsidR="00043C32" w:rsidRPr="00363B90" w:rsidP="00AD381B" w14:paraId="64280EED" w14:textId="77777777">
      <w:pPr>
        <w:tabs>
          <w:tab w:val="left" w:pos="-720"/>
        </w:tabs>
        <w:suppressAutoHyphens/>
        <w:rPr>
          <w:rFonts w:ascii="Times New Roman" w:hAnsi="Times New Roman"/>
          <w:b/>
          <w:szCs w:val="24"/>
        </w:rPr>
      </w:pPr>
      <w:r w:rsidRPr="00363B90">
        <w:rPr>
          <w:rFonts w:ascii="Times New Roman" w:hAnsi="Times New Roman"/>
          <w:b/>
          <w:szCs w:val="24"/>
        </w:rPr>
        <w:tab/>
        <w:t>Total Annual Costs (O&amp;M)</w:t>
      </w:r>
      <w:r w:rsidRPr="00363B90">
        <w:rPr>
          <w:rFonts w:ascii="Times New Roman" w:hAnsi="Times New Roman"/>
          <w:b/>
          <w:szCs w:val="24"/>
        </w:rPr>
        <w:tab/>
      </w:r>
      <w:r w:rsidRPr="00363B90">
        <w:rPr>
          <w:rFonts w:ascii="Times New Roman" w:hAnsi="Times New Roman"/>
          <w:b/>
          <w:szCs w:val="24"/>
        </w:rPr>
        <w:tab/>
      </w:r>
      <w:r w:rsidRPr="00363B90" w:rsidR="009243F3">
        <w:rPr>
          <w:rFonts w:ascii="Times New Roman" w:hAnsi="Times New Roman"/>
          <w:b/>
          <w:szCs w:val="24"/>
        </w:rPr>
        <w:tab/>
      </w:r>
      <w:r w:rsidRPr="00363B90">
        <w:rPr>
          <w:rFonts w:ascii="Times New Roman" w:hAnsi="Times New Roman"/>
          <w:b/>
          <w:szCs w:val="24"/>
        </w:rPr>
        <w:t>:_</w:t>
      </w:r>
      <w:r w:rsidRPr="00363B90">
        <w:rPr>
          <w:rFonts w:ascii="Times New Roman" w:hAnsi="Times New Roman"/>
          <w:b/>
          <w:szCs w:val="24"/>
        </w:rPr>
        <w:t>___________________</w:t>
      </w:r>
    </w:p>
    <w:p w:rsidR="00043C32" w:rsidRPr="00363B90" w:rsidP="00AD381B" w14:paraId="64280EEE" w14:textId="53D0F4C6">
      <w:pPr>
        <w:tabs>
          <w:tab w:val="left" w:pos="-720"/>
        </w:tabs>
        <w:suppressAutoHyphens/>
        <w:rPr>
          <w:rFonts w:ascii="Times New Roman" w:hAnsi="Times New Roman"/>
          <w:b/>
          <w:szCs w:val="24"/>
        </w:rPr>
      </w:pPr>
      <w:r w:rsidRPr="00363B90">
        <w:rPr>
          <w:rFonts w:ascii="Times New Roman" w:hAnsi="Times New Roman"/>
          <w:b/>
          <w:szCs w:val="24"/>
        </w:rPr>
        <w:tab/>
        <w:t>Total Annualized Costs Requested</w:t>
      </w:r>
      <w:r w:rsidRPr="00363B90">
        <w:rPr>
          <w:rFonts w:ascii="Times New Roman" w:hAnsi="Times New Roman"/>
          <w:b/>
          <w:szCs w:val="24"/>
        </w:rPr>
        <w:tab/>
      </w:r>
      <w:r w:rsidRPr="00363B90" w:rsidR="009243F3">
        <w:rPr>
          <w:rFonts w:ascii="Times New Roman" w:hAnsi="Times New Roman"/>
          <w:b/>
          <w:szCs w:val="24"/>
        </w:rPr>
        <w:tab/>
      </w:r>
      <w:r w:rsidRPr="00363B90">
        <w:rPr>
          <w:rFonts w:ascii="Times New Roman" w:hAnsi="Times New Roman"/>
          <w:b/>
          <w:szCs w:val="24"/>
        </w:rPr>
        <w:t>:</w:t>
      </w:r>
    </w:p>
    <w:p w:rsidR="00BB03CE" w:rsidRPr="00363B90" w:rsidP="00AD381B" w14:paraId="124B3696" w14:textId="6A79C61F">
      <w:pPr>
        <w:tabs>
          <w:tab w:val="left" w:pos="-720"/>
        </w:tabs>
        <w:suppressAutoHyphens/>
        <w:rPr>
          <w:rFonts w:ascii="Times New Roman" w:hAnsi="Times New Roman"/>
          <w:b/>
          <w:szCs w:val="24"/>
        </w:rPr>
      </w:pPr>
    </w:p>
    <w:p w:rsidR="00BB03CE" w:rsidRPr="00363B90" w:rsidP="00BB03CE" w14:paraId="5A2DA262" w14:textId="069948AD">
      <w:pPr>
        <w:tabs>
          <w:tab w:val="left" w:pos="-720"/>
        </w:tabs>
        <w:suppressAutoHyphens/>
        <w:ind w:left="720"/>
        <w:rPr>
          <w:rFonts w:ascii="Times New Roman" w:hAnsi="Times New Roman"/>
          <w:szCs w:val="24"/>
        </w:rPr>
      </w:pPr>
      <w:r>
        <w:rPr>
          <w:rFonts w:ascii="Times New Roman" w:hAnsi="Times New Roman"/>
          <w:szCs w:val="24"/>
        </w:rPr>
        <w:t xml:space="preserve"> There is no additional cost to applicants.</w:t>
      </w:r>
    </w:p>
    <w:p w:rsidR="00043C32" w:rsidRPr="00363B90" w:rsidP="00AD381B" w14:paraId="64280EEF" w14:textId="77777777">
      <w:pPr>
        <w:tabs>
          <w:tab w:val="left" w:pos="-720"/>
        </w:tabs>
        <w:suppressAutoHyphens/>
        <w:rPr>
          <w:rFonts w:ascii="Times New Roman" w:hAnsi="Times New Roman"/>
          <w:szCs w:val="24"/>
        </w:rPr>
      </w:pPr>
    </w:p>
    <w:p w:rsidR="00043C32" w:rsidRPr="00363B90" w:rsidP="005F4E11" w14:paraId="64280EF0" w14:textId="4102C6BA">
      <w:pPr>
        <w:pStyle w:val="ListParagraph"/>
        <w:numPr>
          <w:ilvl w:val="0"/>
          <w:numId w:val="5"/>
        </w:numPr>
        <w:tabs>
          <w:tab w:val="left" w:pos="-720"/>
        </w:tabs>
        <w:suppressAutoHyphens/>
        <w:ind w:hanging="540"/>
        <w:contextualSpacing w:val="0"/>
        <w:rPr>
          <w:rStyle w:val="a"/>
          <w:rFonts w:ascii="Times New Roman" w:hAnsi="Times New Roman"/>
          <w:b/>
          <w:szCs w:val="24"/>
        </w:rPr>
      </w:pPr>
      <w:r w:rsidRPr="00363B90">
        <w:rPr>
          <w:rStyle w:val="a"/>
          <w:rFonts w:ascii="Times New Roman" w:hAnsi="Times New Roman"/>
          <w:b/>
          <w:szCs w:val="24"/>
        </w:rPr>
        <w:t>Provide estimates of annualized cost to the Federal government</w:t>
      </w:r>
      <w:r w:rsidR="00742555">
        <w:rPr>
          <w:rStyle w:val="a"/>
          <w:rFonts w:ascii="Times New Roman" w:hAnsi="Times New Roman"/>
          <w:b/>
          <w:szCs w:val="24"/>
        </w:rPr>
        <w:t xml:space="preserve">. </w:t>
      </w:r>
      <w:r w:rsidRPr="00363B90">
        <w:rPr>
          <w:rStyle w:val="a"/>
          <w:rFonts w:ascii="Times New Roman" w:hAnsi="Times New Roman"/>
          <w:b/>
          <w:szCs w:val="24"/>
        </w:rPr>
        <w:t xml:space="preserve">Also, provide a description of the method used to estimate cost, which should include quantification of hours, operational expenses (such as equipment, overhead, printing, and support staff), and any other </w:t>
      </w:r>
      <w:r w:rsidRPr="00363B90">
        <w:rPr>
          <w:rStyle w:val="a"/>
          <w:rFonts w:ascii="Times New Roman" w:hAnsi="Times New Roman"/>
          <w:b/>
          <w:szCs w:val="24"/>
        </w:rPr>
        <w:t>expense</w:t>
      </w:r>
      <w:r w:rsidRPr="00363B90">
        <w:rPr>
          <w:rStyle w:val="a"/>
          <w:rFonts w:ascii="Times New Roman" w:hAnsi="Times New Roman"/>
          <w:b/>
          <w:szCs w:val="24"/>
        </w:rPr>
        <w:t xml:space="preserve"> that would not have been incurred without this collection of information</w:t>
      </w:r>
      <w:r w:rsidR="00742555">
        <w:rPr>
          <w:rStyle w:val="a"/>
          <w:rFonts w:ascii="Times New Roman" w:hAnsi="Times New Roman"/>
          <w:b/>
          <w:szCs w:val="24"/>
        </w:rPr>
        <w:t xml:space="preserve">. </w:t>
      </w:r>
      <w:r w:rsidRPr="00363B90">
        <w:rPr>
          <w:rStyle w:val="a"/>
          <w:rFonts w:ascii="Times New Roman" w:hAnsi="Times New Roman"/>
          <w:b/>
          <w:szCs w:val="24"/>
        </w:rPr>
        <w:t>Agencies also may aggregate cost estimates from Items 12, 13, and 14 in a single table.</w:t>
      </w:r>
    </w:p>
    <w:p w:rsidR="00534B4A" w:rsidRPr="00363B90" w:rsidP="09A92974" w14:paraId="64280EF1" w14:textId="77777777">
      <w:pPr>
        <w:suppressAutoHyphens/>
        <w:ind w:left="720"/>
        <w:rPr>
          <w:rFonts w:ascii="Times New Roman" w:hAnsi="Times New Roman"/>
        </w:rPr>
      </w:pPr>
    </w:p>
    <w:p w:rsidR="00A77A3B" w:rsidRPr="00363B90" w:rsidP="00A77A3B" w14:paraId="1F2FC1C8" w14:textId="0F98B5FA">
      <w:pPr>
        <w:suppressAutoHyphens/>
        <w:ind w:left="720"/>
        <w:rPr>
          <w:rFonts w:ascii="Times New Roman" w:hAnsi="Times New Roman"/>
        </w:rPr>
      </w:pPr>
      <w:r w:rsidRPr="09A92974">
        <w:rPr>
          <w:rFonts w:ascii="Times New Roman" w:hAnsi="Times New Roman"/>
        </w:rPr>
        <w:t xml:space="preserve">To continue the Borrower Defense </w:t>
      </w:r>
      <w:r w:rsidRPr="09A92974">
        <w:rPr>
          <w:rFonts w:ascii="Times New Roman" w:hAnsi="Times New Roman"/>
        </w:rPr>
        <w:t>review</w:t>
      </w:r>
      <w:r w:rsidRPr="09A92974">
        <w:rPr>
          <w:rFonts w:ascii="Times New Roman" w:hAnsi="Times New Roman"/>
        </w:rPr>
        <w:t xml:space="preserve"> process, the Department has hired additional personnel to review applications, refine the intake process, build the infrastructure to make the Borrower Defense claim review efficient and sustainable, and make determinations regarding Borrower Defense applications</w:t>
      </w:r>
      <w:r w:rsidR="00742555">
        <w:rPr>
          <w:rFonts w:ascii="Times New Roman" w:hAnsi="Times New Roman"/>
        </w:rPr>
        <w:t xml:space="preserve">. </w:t>
      </w:r>
    </w:p>
    <w:p w:rsidR="00BB03CE" w:rsidRPr="00363B90" w:rsidP="00BB03CE" w14:paraId="006FA0FD" w14:textId="0629D2A7">
      <w:pPr>
        <w:ind w:left="720"/>
        <w:rPr>
          <w:rFonts w:ascii="Times New Roman" w:hAnsi="Times New Roman"/>
          <w:szCs w:val="24"/>
        </w:rPr>
      </w:pPr>
    </w:p>
    <w:p w:rsidR="00534B4A" w:rsidRPr="00363B90" w:rsidP="005F4E11" w14:paraId="64280EF2" w14:textId="51A513E4">
      <w:pPr>
        <w:pStyle w:val="ListParagraph"/>
        <w:tabs>
          <w:tab w:val="left" w:pos="-720"/>
        </w:tabs>
        <w:suppressAutoHyphens/>
        <w:contextualSpacing w:val="0"/>
        <w:rPr>
          <w:rFonts w:ascii="Times New Roman" w:hAnsi="Times New Roman"/>
          <w:szCs w:val="24"/>
        </w:rPr>
      </w:pPr>
    </w:p>
    <w:p w:rsidR="00800D30" w:rsidRPr="00363B9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63B9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363B90">
        <w:rPr>
          <w:rFonts w:ascii="Times New Roman" w:hAnsi="Times New Roman"/>
          <w:b/>
          <w:szCs w:val="24"/>
        </w:rPr>
        <w:t>Program</w:t>
      </w:r>
      <w:r w:rsidRPr="00363B9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363B90">
        <w:rPr>
          <w:rFonts w:ascii="Times New Roman" w:hAnsi="Times New Roman"/>
          <w:b/>
          <w:szCs w:val="24"/>
        </w:rPr>
        <w:t xml:space="preserve"> </w:t>
      </w:r>
    </w:p>
    <w:p w:rsidR="00800D30" w:rsidRPr="00363B90" w:rsidP="00800D30" w14:paraId="64280EF4" w14:textId="77777777">
      <w:pPr>
        <w:pStyle w:val="ListParagraph"/>
        <w:tabs>
          <w:tab w:val="left" w:pos="-720"/>
        </w:tabs>
        <w:suppressAutoHyphens/>
        <w:contextualSpacing w:val="0"/>
        <w:rPr>
          <w:rFonts w:ascii="Times New Roman" w:hAnsi="Times New Roman"/>
          <w:b/>
          <w:szCs w:val="24"/>
        </w:rPr>
      </w:pPr>
    </w:p>
    <w:p w:rsidR="00800D30" w:rsidRPr="00363B90" w:rsidP="00800D30" w14:paraId="64280EF5" w14:textId="77777777">
      <w:pPr>
        <w:pStyle w:val="ListParagraph"/>
        <w:tabs>
          <w:tab w:val="left" w:pos="-720"/>
        </w:tabs>
        <w:suppressAutoHyphens/>
        <w:contextualSpacing w:val="0"/>
        <w:rPr>
          <w:rFonts w:ascii="Times New Roman" w:hAnsi="Times New Roman"/>
          <w:b/>
          <w:szCs w:val="24"/>
        </w:rPr>
      </w:pPr>
      <w:r w:rsidRPr="00363B90">
        <w:rPr>
          <w:rFonts w:ascii="Times New Roman" w:hAnsi="Times New Roman"/>
          <w:b/>
          <w:szCs w:val="24"/>
        </w:rPr>
        <w:t>Provide a descriptive narrative for the reasons of any change in addition to completing the table with the burden hour change(s)</w:t>
      </w:r>
      <w:r w:rsidRPr="00363B90" w:rsidR="002A3221">
        <w:rPr>
          <w:rFonts w:ascii="Times New Roman" w:hAnsi="Times New Roman"/>
          <w:b/>
          <w:szCs w:val="24"/>
        </w:rPr>
        <w:t xml:space="preserve"> here</w:t>
      </w:r>
      <w:r w:rsidRPr="00363B90" w:rsidR="00946126">
        <w:rPr>
          <w:rFonts w:ascii="Times New Roman" w:hAnsi="Times New Roman"/>
          <w:b/>
          <w:szCs w:val="24"/>
        </w:rPr>
        <w:t>.</w:t>
      </w:r>
    </w:p>
    <w:p w:rsidR="00534B4A" w:rsidRPr="00363B90"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RPr="00363B90" w:rsidP="00534B4A" w14:paraId="64280EF7" w14:textId="77777777">
            <w:pPr>
              <w:tabs>
                <w:tab w:val="left" w:pos="-720"/>
              </w:tabs>
              <w:suppressAutoHyphens/>
              <w:rPr>
                <w:rFonts w:ascii="Times New Roman" w:hAnsi="Times New Roman"/>
                <w:b/>
                <w:szCs w:val="24"/>
              </w:rPr>
            </w:pPr>
          </w:p>
        </w:tc>
        <w:tc>
          <w:tcPr>
            <w:tcW w:w="2048" w:type="dxa"/>
          </w:tcPr>
          <w:p w:rsidR="0052073E" w:rsidRPr="00363B90" w:rsidP="00534B4A" w14:paraId="64280EF8" w14:textId="77777777">
            <w:pPr>
              <w:tabs>
                <w:tab w:val="left" w:pos="-720"/>
              </w:tabs>
              <w:suppressAutoHyphens/>
              <w:rPr>
                <w:rFonts w:ascii="Times New Roman" w:hAnsi="Times New Roman"/>
                <w:b/>
                <w:szCs w:val="24"/>
              </w:rPr>
            </w:pPr>
            <w:r w:rsidRPr="00363B90">
              <w:rPr>
                <w:rFonts w:ascii="Times New Roman" w:hAnsi="Times New Roman"/>
                <w:b/>
                <w:szCs w:val="24"/>
              </w:rPr>
              <w:t>Program Change Due to New Statute</w:t>
            </w:r>
          </w:p>
        </w:tc>
        <w:tc>
          <w:tcPr>
            <w:tcW w:w="2829" w:type="dxa"/>
          </w:tcPr>
          <w:p w:rsidR="0052073E" w:rsidRPr="00363B90" w:rsidP="00534B4A" w14:paraId="64280EF9" w14:textId="77777777">
            <w:pPr>
              <w:tabs>
                <w:tab w:val="left" w:pos="-720"/>
              </w:tabs>
              <w:suppressAutoHyphens/>
              <w:rPr>
                <w:rFonts w:ascii="Times New Roman" w:hAnsi="Times New Roman"/>
                <w:b/>
                <w:szCs w:val="24"/>
              </w:rPr>
            </w:pPr>
            <w:r w:rsidRPr="00363B90">
              <w:rPr>
                <w:rFonts w:ascii="Times New Roman" w:hAnsi="Times New Roman"/>
                <w:b/>
                <w:szCs w:val="24"/>
              </w:rPr>
              <w:t>Program Change Due to Agency Discretion</w:t>
            </w:r>
          </w:p>
        </w:tc>
        <w:tc>
          <w:tcPr>
            <w:tcW w:w="2520" w:type="dxa"/>
          </w:tcPr>
          <w:p w:rsidR="0052073E" w:rsidRPr="00363B90" w:rsidP="00534B4A" w14:paraId="64280EFA" w14:textId="77777777">
            <w:pPr>
              <w:tabs>
                <w:tab w:val="left" w:pos="-720"/>
              </w:tabs>
              <w:suppressAutoHyphens/>
              <w:rPr>
                <w:rFonts w:ascii="Times New Roman" w:hAnsi="Times New Roman"/>
                <w:b/>
                <w:szCs w:val="24"/>
              </w:rPr>
            </w:pPr>
            <w:r w:rsidRPr="00363B90">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RPr="00363B90" w:rsidP="00534B4A" w14:paraId="64280EFC" w14:textId="77777777">
            <w:pPr>
              <w:tabs>
                <w:tab w:val="left" w:pos="-720"/>
              </w:tabs>
              <w:suppressAutoHyphens/>
              <w:rPr>
                <w:rFonts w:ascii="Times New Roman" w:hAnsi="Times New Roman"/>
                <w:b/>
                <w:szCs w:val="24"/>
              </w:rPr>
            </w:pPr>
            <w:r w:rsidRPr="00363B90">
              <w:rPr>
                <w:rFonts w:ascii="Times New Roman" w:hAnsi="Times New Roman"/>
                <w:b/>
                <w:szCs w:val="24"/>
              </w:rPr>
              <w:t>Total Burden</w:t>
            </w:r>
          </w:p>
        </w:tc>
        <w:tc>
          <w:tcPr>
            <w:tcW w:w="2048" w:type="dxa"/>
          </w:tcPr>
          <w:p w:rsidR="0052073E" w:rsidRPr="00363B90" w:rsidP="00534B4A" w14:paraId="64280EFD" w14:textId="77777777">
            <w:pPr>
              <w:tabs>
                <w:tab w:val="left" w:pos="-720"/>
              </w:tabs>
              <w:suppressAutoHyphens/>
              <w:rPr>
                <w:rFonts w:ascii="Times New Roman" w:hAnsi="Times New Roman"/>
                <w:b/>
                <w:szCs w:val="24"/>
              </w:rPr>
            </w:pPr>
          </w:p>
        </w:tc>
        <w:tc>
          <w:tcPr>
            <w:tcW w:w="2829" w:type="dxa"/>
          </w:tcPr>
          <w:p w:rsidR="0052073E" w:rsidRPr="00363B90" w:rsidP="007A5F49" w14:paraId="64280EFE" w14:textId="2139915C">
            <w:pPr>
              <w:tabs>
                <w:tab w:val="left" w:pos="-720"/>
              </w:tabs>
              <w:suppressAutoHyphens/>
              <w:jc w:val="center"/>
              <w:rPr>
                <w:rFonts w:ascii="Times New Roman" w:hAnsi="Times New Roman"/>
                <w:bCs/>
                <w:szCs w:val="24"/>
              </w:rPr>
            </w:pPr>
          </w:p>
        </w:tc>
        <w:tc>
          <w:tcPr>
            <w:tcW w:w="2520" w:type="dxa"/>
          </w:tcPr>
          <w:p w:rsidR="0052073E" w:rsidRPr="00363B90" w:rsidP="00534B4A" w14:paraId="64280EFF" w14:textId="0065F0A2">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RPr="00363B90" w:rsidP="00534B4A" w14:paraId="64280F01" w14:textId="77777777">
            <w:pPr>
              <w:tabs>
                <w:tab w:val="left" w:pos="-720"/>
              </w:tabs>
              <w:suppressAutoHyphens/>
              <w:rPr>
                <w:rFonts w:ascii="Times New Roman" w:hAnsi="Times New Roman"/>
                <w:b/>
                <w:szCs w:val="24"/>
              </w:rPr>
            </w:pPr>
            <w:r w:rsidRPr="00363B90">
              <w:rPr>
                <w:rFonts w:ascii="Times New Roman" w:hAnsi="Times New Roman"/>
                <w:b/>
                <w:szCs w:val="24"/>
              </w:rPr>
              <w:t>Total Responses</w:t>
            </w:r>
          </w:p>
        </w:tc>
        <w:tc>
          <w:tcPr>
            <w:tcW w:w="2048" w:type="dxa"/>
          </w:tcPr>
          <w:p w:rsidR="0052073E" w:rsidRPr="00363B90" w:rsidP="00534B4A" w14:paraId="64280F02" w14:textId="77777777">
            <w:pPr>
              <w:tabs>
                <w:tab w:val="left" w:pos="-720"/>
              </w:tabs>
              <w:suppressAutoHyphens/>
              <w:rPr>
                <w:rFonts w:ascii="Times New Roman" w:hAnsi="Times New Roman"/>
                <w:b/>
                <w:szCs w:val="24"/>
              </w:rPr>
            </w:pPr>
          </w:p>
        </w:tc>
        <w:tc>
          <w:tcPr>
            <w:tcW w:w="2829" w:type="dxa"/>
          </w:tcPr>
          <w:p w:rsidR="0052073E" w:rsidRPr="00363B90" w:rsidP="007A5F49" w14:paraId="64280F03" w14:textId="388A3D28">
            <w:pPr>
              <w:tabs>
                <w:tab w:val="left" w:pos="-720"/>
              </w:tabs>
              <w:suppressAutoHyphens/>
              <w:jc w:val="center"/>
              <w:rPr>
                <w:rFonts w:ascii="Times New Roman" w:hAnsi="Times New Roman"/>
                <w:bCs/>
                <w:szCs w:val="24"/>
              </w:rPr>
            </w:pPr>
          </w:p>
        </w:tc>
        <w:tc>
          <w:tcPr>
            <w:tcW w:w="2520" w:type="dxa"/>
          </w:tcPr>
          <w:p w:rsidR="0052073E" w:rsidRPr="00363B90" w:rsidP="00534B4A" w14:paraId="64280F04" w14:textId="61CD29A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RPr="00363B90" w:rsidP="00534B4A" w14:paraId="64280F06" w14:textId="77777777">
            <w:pPr>
              <w:tabs>
                <w:tab w:val="left" w:pos="-720"/>
              </w:tabs>
              <w:suppressAutoHyphens/>
              <w:rPr>
                <w:rFonts w:ascii="Times New Roman" w:hAnsi="Times New Roman"/>
                <w:b/>
                <w:szCs w:val="24"/>
              </w:rPr>
            </w:pPr>
            <w:r w:rsidRPr="00363B90">
              <w:rPr>
                <w:rFonts w:ascii="Times New Roman" w:hAnsi="Times New Roman"/>
                <w:b/>
                <w:szCs w:val="24"/>
              </w:rPr>
              <w:t>Total Costs (if applicable)</w:t>
            </w:r>
          </w:p>
        </w:tc>
        <w:tc>
          <w:tcPr>
            <w:tcW w:w="2048" w:type="dxa"/>
          </w:tcPr>
          <w:p w:rsidR="0052073E" w:rsidRPr="00363B90" w:rsidP="00534B4A" w14:paraId="64280F07" w14:textId="77777777">
            <w:pPr>
              <w:tabs>
                <w:tab w:val="left" w:pos="-720"/>
              </w:tabs>
              <w:suppressAutoHyphens/>
              <w:rPr>
                <w:rFonts w:ascii="Times New Roman" w:hAnsi="Times New Roman"/>
                <w:b/>
                <w:szCs w:val="24"/>
              </w:rPr>
            </w:pPr>
          </w:p>
        </w:tc>
        <w:tc>
          <w:tcPr>
            <w:tcW w:w="2829" w:type="dxa"/>
          </w:tcPr>
          <w:p w:rsidR="0052073E" w:rsidRPr="00363B90" w:rsidP="007A5F49" w14:paraId="64280F08" w14:textId="2A58ECFE">
            <w:pPr>
              <w:tabs>
                <w:tab w:val="left" w:pos="-720"/>
              </w:tabs>
              <w:suppressAutoHyphens/>
              <w:jc w:val="center"/>
              <w:rPr>
                <w:rFonts w:ascii="Times New Roman" w:hAnsi="Times New Roman"/>
                <w:b/>
                <w:szCs w:val="24"/>
              </w:rPr>
            </w:pPr>
          </w:p>
        </w:tc>
        <w:tc>
          <w:tcPr>
            <w:tcW w:w="2520" w:type="dxa"/>
          </w:tcPr>
          <w:p w:rsidR="0052073E" w:rsidRPr="00363B90" w:rsidP="00534B4A" w14:paraId="64280F09" w14:textId="77777777">
            <w:pPr>
              <w:tabs>
                <w:tab w:val="left" w:pos="-720"/>
              </w:tabs>
              <w:suppressAutoHyphens/>
              <w:rPr>
                <w:rFonts w:ascii="Times New Roman" w:hAnsi="Times New Roman"/>
                <w:b/>
                <w:szCs w:val="24"/>
              </w:rPr>
            </w:pPr>
          </w:p>
        </w:tc>
      </w:tr>
    </w:tbl>
    <w:p w:rsidR="00F27AAF" w:rsidRPr="00363B90" w:rsidP="005F4E11" w14:paraId="64280F0B" w14:textId="77777777">
      <w:pPr>
        <w:tabs>
          <w:tab w:val="left" w:pos="-720"/>
        </w:tabs>
        <w:suppressAutoHyphens/>
        <w:ind w:left="720"/>
        <w:rPr>
          <w:rFonts w:ascii="Times New Roman" w:hAnsi="Times New Roman"/>
          <w:bCs/>
          <w:szCs w:val="24"/>
        </w:rPr>
      </w:pPr>
    </w:p>
    <w:p w:rsidR="007663F2" w:rsidP="00546C51" w14:paraId="597531B6" w14:textId="5D3693FA">
      <w:pPr>
        <w:tabs>
          <w:tab w:val="left" w:pos="-720"/>
        </w:tabs>
        <w:suppressAutoHyphens/>
        <w:ind w:left="720"/>
        <w:rPr>
          <w:rFonts w:ascii="Times New Roman" w:hAnsi="Times New Roman"/>
          <w:szCs w:val="24"/>
        </w:rPr>
      </w:pPr>
      <w:r>
        <w:rPr>
          <w:rFonts w:ascii="Times New Roman" w:hAnsi="Times New Roman"/>
          <w:szCs w:val="24"/>
        </w:rPr>
        <w:t>This request is for a</w:t>
      </w:r>
      <w:r w:rsidR="00C1632E">
        <w:rPr>
          <w:rFonts w:ascii="Times New Roman" w:hAnsi="Times New Roman"/>
          <w:szCs w:val="24"/>
        </w:rPr>
        <w:t xml:space="preserve">n extension </w:t>
      </w:r>
      <w:r w:rsidR="00C045B8">
        <w:rPr>
          <w:rFonts w:ascii="Times New Roman" w:hAnsi="Times New Roman"/>
          <w:szCs w:val="24"/>
        </w:rPr>
        <w:t>without change of</w:t>
      </w:r>
      <w:r w:rsidR="003E52CB">
        <w:rPr>
          <w:rFonts w:ascii="Times New Roman" w:hAnsi="Times New Roman"/>
          <w:szCs w:val="24"/>
        </w:rPr>
        <w:t xml:space="preserve"> the currently approved information collection.</w:t>
      </w:r>
      <w:r w:rsidR="007A5AF0">
        <w:rPr>
          <w:rFonts w:ascii="Times New Roman" w:hAnsi="Times New Roman"/>
          <w:szCs w:val="24"/>
        </w:rPr>
        <w:t xml:space="preserve"> There have been no changes to the form</w:t>
      </w:r>
      <w:r w:rsidR="00546C51">
        <w:rPr>
          <w:rFonts w:ascii="Times New Roman" w:hAnsi="Times New Roman"/>
          <w:szCs w:val="24"/>
        </w:rPr>
        <w:t>s</w:t>
      </w:r>
      <w:r w:rsidR="007A5AF0">
        <w:rPr>
          <w:rFonts w:ascii="Times New Roman" w:hAnsi="Times New Roman"/>
          <w:szCs w:val="24"/>
        </w:rPr>
        <w:t xml:space="preserve"> or regulations.</w:t>
      </w:r>
      <w:r w:rsidR="00546C51">
        <w:rPr>
          <w:rFonts w:ascii="Times New Roman" w:hAnsi="Times New Roman"/>
          <w:szCs w:val="24"/>
        </w:rPr>
        <w:t xml:space="preserve"> </w:t>
      </w:r>
      <w:r w:rsidR="003E52CB">
        <w:rPr>
          <w:rFonts w:ascii="Times New Roman" w:hAnsi="Times New Roman"/>
          <w:szCs w:val="24"/>
        </w:rPr>
        <w:t xml:space="preserve">The Department continues to estimate </w:t>
      </w:r>
      <w:r w:rsidR="00661620">
        <w:rPr>
          <w:rFonts w:ascii="Times New Roman" w:hAnsi="Times New Roman"/>
          <w:szCs w:val="24"/>
        </w:rPr>
        <w:t xml:space="preserve">83,750 responses and </w:t>
      </w:r>
      <w:r w:rsidR="00522179">
        <w:rPr>
          <w:rFonts w:ascii="Times New Roman" w:hAnsi="Times New Roman"/>
          <w:szCs w:val="24"/>
        </w:rPr>
        <w:t>217,750 burden hours.</w:t>
      </w:r>
    </w:p>
    <w:p w:rsidR="00534B4A" w:rsidRPr="00363B90" w:rsidP="005F4E11" w14:paraId="64280F0C" w14:textId="77777777">
      <w:pPr>
        <w:tabs>
          <w:tab w:val="left" w:pos="-720"/>
        </w:tabs>
        <w:suppressAutoHyphens/>
        <w:ind w:left="720"/>
        <w:rPr>
          <w:rFonts w:ascii="Times New Roman" w:hAnsi="Times New Roman"/>
          <w:bCs/>
          <w:szCs w:val="24"/>
        </w:rPr>
      </w:pPr>
    </w:p>
    <w:p w:rsidR="00043C32" w:rsidRPr="00363B90" w:rsidP="00AD381B" w14:paraId="64280F0D" w14:textId="63459841">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363B90">
        <w:rPr>
          <w:rStyle w:val="a"/>
          <w:rFonts w:ascii="Times New Roman" w:hAnsi="Times New Roman"/>
          <w:b/>
          <w:szCs w:val="24"/>
        </w:rPr>
        <w:t>For collections of information whose results will be published, outline plans for tabulation and publication</w:t>
      </w:r>
      <w:r w:rsidR="00742555">
        <w:rPr>
          <w:rStyle w:val="a"/>
          <w:rFonts w:ascii="Times New Roman" w:hAnsi="Times New Roman"/>
          <w:b/>
          <w:szCs w:val="24"/>
        </w:rPr>
        <w:t xml:space="preserve">. </w:t>
      </w:r>
      <w:r w:rsidRPr="00363B90">
        <w:rPr>
          <w:rStyle w:val="a"/>
          <w:rFonts w:ascii="Times New Roman" w:hAnsi="Times New Roman"/>
          <w:b/>
          <w:szCs w:val="24"/>
        </w:rPr>
        <w:t>Address any complex analytical techniques that will be used</w:t>
      </w:r>
      <w:r w:rsidR="00742555">
        <w:rPr>
          <w:rStyle w:val="a"/>
          <w:rFonts w:ascii="Times New Roman" w:hAnsi="Times New Roman"/>
          <w:b/>
          <w:szCs w:val="24"/>
        </w:rPr>
        <w:t xml:space="preserve">. </w:t>
      </w:r>
      <w:r w:rsidRPr="00363B90">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534B4A" w:rsidRPr="00363B90" w:rsidP="00AA5138" w14:paraId="64280F0E" w14:textId="77777777">
      <w:pPr>
        <w:tabs>
          <w:tab w:val="left" w:pos="-720"/>
        </w:tabs>
        <w:suppressAutoHyphens/>
        <w:ind w:left="720"/>
        <w:rPr>
          <w:rFonts w:ascii="Times New Roman" w:hAnsi="Times New Roman"/>
          <w:szCs w:val="24"/>
        </w:rPr>
      </w:pPr>
    </w:p>
    <w:p w:rsidR="00B04DCA" w:rsidRPr="00363B90" w:rsidP="09A92974" w14:paraId="7304A777" w14:textId="6D14E8A7">
      <w:pPr>
        <w:suppressAutoHyphens/>
        <w:ind w:left="720"/>
        <w:rPr>
          <w:rFonts w:ascii="Times New Roman" w:hAnsi="Times New Roman"/>
        </w:rPr>
      </w:pPr>
      <w:r>
        <w:rPr>
          <w:rFonts w:ascii="Times New Roman" w:hAnsi="Times New Roman"/>
        </w:rPr>
        <w:t>Data about the status of borrower defense applications is published quarterly</w:t>
      </w:r>
      <w:r w:rsidR="00097C0C">
        <w:rPr>
          <w:rFonts w:ascii="Times New Roman" w:hAnsi="Times New Roman"/>
        </w:rPr>
        <w:t xml:space="preserve"> on Studentaid.gov. </w:t>
      </w:r>
    </w:p>
    <w:p w:rsidR="00BB03CE" w:rsidRPr="00363B90" w:rsidP="00BB03CE" w14:paraId="02E31F69" w14:textId="149970C7">
      <w:pPr>
        <w:tabs>
          <w:tab w:val="left" w:pos="-720"/>
        </w:tabs>
        <w:suppressAutoHyphens/>
        <w:ind w:left="720"/>
        <w:rPr>
          <w:rFonts w:ascii="Times New Roman" w:hAnsi="Times New Roman"/>
          <w:szCs w:val="24"/>
        </w:rPr>
      </w:pPr>
    </w:p>
    <w:p w:rsidR="00534B4A" w:rsidRPr="00363B90" w:rsidP="00AA5138" w14:paraId="64280F0F" w14:textId="77777777">
      <w:pPr>
        <w:tabs>
          <w:tab w:val="left" w:pos="-720"/>
        </w:tabs>
        <w:suppressAutoHyphens/>
        <w:ind w:left="720"/>
        <w:rPr>
          <w:rFonts w:ascii="Times New Roman" w:hAnsi="Times New Roman"/>
          <w:szCs w:val="24"/>
        </w:rPr>
      </w:pPr>
    </w:p>
    <w:p w:rsidR="00043C32" w:rsidRPr="00363B90"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363B90">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363B90" w:rsidP="00AA5138" w14:paraId="64280F11" w14:textId="77777777">
      <w:pPr>
        <w:tabs>
          <w:tab w:val="left" w:pos="-720"/>
        </w:tabs>
        <w:suppressAutoHyphens/>
        <w:ind w:left="720"/>
        <w:rPr>
          <w:rFonts w:ascii="Times New Roman" w:hAnsi="Times New Roman"/>
          <w:bCs/>
          <w:szCs w:val="24"/>
        </w:rPr>
      </w:pPr>
    </w:p>
    <w:p w:rsidR="0034048A" w:rsidRPr="00363B90" w:rsidP="0034048A" w14:paraId="7A409996" w14:textId="19D31B82">
      <w:pPr>
        <w:tabs>
          <w:tab w:val="left" w:pos="-720"/>
        </w:tabs>
        <w:suppressAutoHyphens/>
        <w:ind w:left="720"/>
        <w:rPr>
          <w:rFonts w:ascii="Times New Roman" w:hAnsi="Times New Roman"/>
          <w:szCs w:val="24"/>
        </w:rPr>
      </w:pPr>
      <w:r w:rsidRPr="00363B90">
        <w:rPr>
          <w:rFonts w:ascii="Times New Roman" w:hAnsi="Times New Roman"/>
          <w:szCs w:val="24"/>
        </w:rPr>
        <w:t>The Department is not seeking this approval.</w:t>
      </w:r>
    </w:p>
    <w:p w:rsidR="00BB03CE" w:rsidRPr="00363B90" w:rsidP="00BB03CE" w14:paraId="204081A4" w14:textId="1B511325">
      <w:pPr>
        <w:tabs>
          <w:tab w:val="left" w:pos="-720"/>
        </w:tabs>
        <w:suppressAutoHyphens/>
        <w:ind w:left="720"/>
        <w:rPr>
          <w:rFonts w:ascii="Times New Roman" w:hAnsi="Times New Roman"/>
          <w:szCs w:val="24"/>
        </w:rPr>
      </w:pPr>
    </w:p>
    <w:p w:rsidR="00534B4A" w:rsidRPr="00363B90" w:rsidP="00AA5138" w14:paraId="64280F12" w14:textId="77777777">
      <w:pPr>
        <w:tabs>
          <w:tab w:val="left" w:pos="-720"/>
        </w:tabs>
        <w:suppressAutoHyphens/>
        <w:ind w:left="720"/>
        <w:rPr>
          <w:rFonts w:ascii="Times New Roman" w:hAnsi="Times New Roman"/>
          <w:bCs/>
          <w:szCs w:val="24"/>
        </w:rPr>
      </w:pPr>
    </w:p>
    <w:p w:rsidR="001C73C0" w:rsidRPr="00363B9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363B90">
        <w:rPr>
          <w:rStyle w:val="a"/>
          <w:rFonts w:ascii="Times New Roman" w:hAnsi="Times New Roman"/>
          <w:b/>
          <w:szCs w:val="24"/>
        </w:rPr>
        <w:t>Explain each exception to the certification statement identified in the Certification of Paperwork Reduction Act.</w:t>
      </w:r>
    </w:p>
    <w:p w:rsidR="00AA5138" w:rsidRPr="00363B90" w:rsidP="00AA5138" w14:paraId="07117DF1" w14:textId="68EA5D2C">
      <w:pPr>
        <w:tabs>
          <w:tab w:val="left" w:pos="-720"/>
        </w:tabs>
        <w:suppressAutoHyphens/>
        <w:ind w:left="720"/>
        <w:rPr>
          <w:rFonts w:ascii="Times New Roman" w:hAnsi="Times New Roman"/>
          <w:bCs/>
          <w:szCs w:val="24"/>
        </w:rPr>
      </w:pPr>
    </w:p>
    <w:p w:rsidR="00B477F2" w:rsidRPr="00363B90" w:rsidP="00B477F2" w14:paraId="0D3B4F95" w14:textId="030E178F">
      <w:pPr>
        <w:tabs>
          <w:tab w:val="left" w:pos="-720"/>
        </w:tabs>
        <w:suppressAutoHyphens/>
        <w:ind w:left="720"/>
        <w:rPr>
          <w:rFonts w:ascii="Times New Roman" w:hAnsi="Times New Roman"/>
          <w:bCs/>
          <w:szCs w:val="24"/>
        </w:rPr>
      </w:pPr>
      <w:r w:rsidRPr="00363B90">
        <w:rPr>
          <w:rFonts w:ascii="Times New Roman" w:hAnsi="Times New Roman"/>
          <w:szCs w:val="24"/>
        </w:rPr>
        <w:t>The Department is not requesting any exceptions to the "Certification for Paperwork Reduction Act Submissions."</w:t>
      </w:r>
    </w:p>
    <w:p w:rsidR="00AA5138" w:rsidRPr="00363B90" w:rsidP="00AA5138" w14:paraId="1D395179" w14:textId="3768B0F1">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1E5" w14:paraId="64280F18" w14:textId="77777777">
    <w:pPr>
      <w:spacing w:before="140" w:line="100" w:lineRule="exact"/>
      <w:rPr>
        <w:sz w:val="10"/>
      </w:rPr>
    </w:pPr>
  </w:p>
  <w:p w:rsidR="001351E5" w14:paraId="64280F19" w14:textId="77777777">
    <w:pPr>
      <w:tabs>
        <w:tab w:val="left" w:pos="0"/>
      </w:tabs>
      <w:suppressAutoHyphens/>
    </w:pPr>
  </w:p>
  <w:p w:rsidR="001351E5"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351E5"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1351E5"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0F0E" w:rsidP="00043C32" w14:paraId="49810130" w14:textId="77777777">
      <w:r>
        <w:separator/>
      </w:r>
    </w:p>
  </w:footnote>
  <w:footnote w:type="continuationSeparator" w:id="1">
    <w:p w:rsidR="00230F0E" w:rsidP="00043C32" w14:paraId="1EA3767C" w14:textId="77777777">
      <w:r>
        <w:continuationSeparator/>
      </w:r>
    </w:p>
  </w:footnote>
  <w:footnote w:type="continuationNotice" w:id="2">
    <w:p w:rsidR="00230F0E" w14:paraId="61B7A7EF"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7A63682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96291">
      <w:rPr>
        <w:rFonts w:ascii="Times New Roman" w:hAnsi="Times New Roman"/>
        <w:szCs w:val="24"/>
      </w:rPr>
      <w:t>1845-0163</w:t>
    </w:r>
    <w:r w:rsidR="00E22FD3">
      <w:rPr>
        <w:rFonts w:ascii="Times New Roman" w:hAnsi="Times New Roman"/>
        <w:szCs w:val="24"/>
      </w:rPr>
      <w:tab/>
    </w:r>
    <w:r w:rsidRPr="00C875E8">
      <w:rPr>
        <w:rFonts w:ascii="Times New Roman" w:hAnsi="Times New Roman"/>
        <w:szCs w:val="24"/>
      </w:rPr>
      <w:t xml:space="preserve">Revised: </w:t>
    </w:r>
    <w:r w:rsidR="00DE69E0">
      <w:rPr>
        <w:rFonts w:ascii="Times New Roman" w:hAnsi="Times New Roman"/>
        <w:szCs w:val="24"/>
      </w:rPr>
      <w:t>0</w:t>
    </w:r>
    <w:r w:rsidR="000978EE">
      <w:rPr>
        <w:rFonts w:ascii="Times New Roman" w:hAnsi="Times New Roman"/>
        <w:szCs w:val="24"/>
      </w:rPr>
      <w:t>7</w:t>
    </w:r>
    <w:r w:rsidR="00310A00">
      <w:rPr>
        <w:rFonts w:ascii="Times New Roman" w:hAnsi="Times New Roman"/>
        <w:szCs w:val="24"/>
      </w:rPr>
      <w:t>/</w:t>
    </w:r>
    <w:r w:rsidR="000978EE">
      <w:rPr>
        <w:rFonts w:ascii="Times New Roman" w:hAnsi="Times New Roman"/>
        <w:szCs w:val="24"/>
      </w:rPr>
      <w:t>20</w:t>
    </w:r>
    <w:r w:rsidR="00196291">
      <w:rPr>
        <w:rFonts w:ascii="Times New Roman" w:hAnsi="Times New Roman"/>
        <w:szCs w:val="24"/>
      </w:rPr>
      <w:t>/202</w:t>
    </w:r>
    <w:r w:rsidR="00DE69E0">
      <w:rPr>
        <w:rFonts w:ascii="Times New Roman" w:hAnsi="Times New Roman"/>
        <w:szCs w:val="24"/>
      </w:rPr>
      <w:t>6</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BF7305E"/>
    <w:multiLevelType w:val="hybridMultilevel"/>
    <w:tmpl w:val="67AE16F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EC86EC9"/>
    <w:multiLevelType w:val="hybridMultilevel"/>
    <w:tmpl w:val="A7420D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C749C1"/>
    <w:multiLevelType w:val="hybridMultilevel"/>
    <w:tmpl w:val="5BC859C2"/>
    <w:lvl w:ilvl="0">
      <w:start w:val="1"/>
      <w:numFmt w:val="bullet"/>
      <w:lvlText w:val=""/>
      <w:lvlJc w:val="left"/>
      <w:pPr>
        <w:ind w:left="1546" w:hanging="360"/>
      </w:pPr>
      <w:rPr>
        <w:rFonts w:ascii="Symbol" w:hAnsi="Symbol" w:hint="default"/>
      </w:rPr>
    </w:lvl>
    <w:lvl w:ilvl="1">
      <w:start w:val="1"/>
      <w:numFmt w:val="bullet"/>
      <w:lvlText w:val="o"/>
      <w:lvlJc w:val="left"/>
      <w:pPr>
        <w:ind w:left="2266" w:hanging="360"/>
      </w:pPr>
      <w:rPr>
        <w:rFonts w:ascii="Courier New" w:hAnsi="Courier New" w:cs="Courier New" w:hint="default"/>
      </w:rPr>
    </w:lvl>
    <w:lvl w:ilvl="2" w:tentative="1">
      <w:start w:val="1"/>
      <w:numFmt w:val="bullet"/>
      <w:lvlText w:val=""/>
      <w:lvlJc w:val="left"/>
      <w:pPr>
        <w:ind w:left="2986" w:hanging="360"/>
      </w:pPr>
      <w:rPr>
        <w:rFonts w:ascii="Wingdings" w:hAnsi="Wingdings" w:hint="default"/>
      </w:rPr>
    </w:lvl>
    <w:lvl w:ilvl="3" w:tentative="1">
      <w:start w:val="1"/>
      <w:numFmt w:val="bullet"/>
      <w:lvlText w:val=""/>
      <w:lvlJc w:val="left"/>
      <w:pPr>
        <w:ind w:left="3706" w:hanging="360"/>
      </w:pPr>
      <w:rPr>
        <w:rFonts w:ascii="Symbol" w:hAnsi="Symbol" w:hint="default"/>
      </w:rPr>
    </w:lvl>
    <w:lvl w:ilvl="4" w:tentative="1">
      <w:start w:val="1"/>
      <w:numFmt w:val="bullet"/>
      <w:lvlText w:val="o"/>
      <w:lvlJc w:val="left"/>
      <w:pPr>
        <w:ind w:left="4426" w:hanging="360"/>
      </w:pPr>
      <w:rPr>
        <w:rFonts w:ascii="Courier New" w:hAnsi="Courier New" w:cs="Courier New" w:hint="default"/>
      </w:rPr>
    </w:lvl>
    <w:lvl w:ilvl="5" w:tentative="1">
      <w:start w:val="1"/>
      <w:numFmt w:val="bullet"/>
      <w:lvlText w:val=""/>
      <w:lvlJc w:val="left"/>
      <w:pPr>
        <w:ind w:left="5146" w:hanging="360"/>
      </w:pPr>
      <w:rPr>
        <w:rFonts w:ascii="Wingdings" w:hAnsi="Wingdings" w:hint="default"/>
      </w:rPr>
    </w:lvl>
    <w:lvl w:ilvl="6" w:tentative="1">
      <w:start w:val="1"/>
      <w:numFmt w:val="bullet"/>
      <w:lvlText w:val=""/>
      <w:lvlJc w:val="left"/>
      <w:pPr>
        <w:ind w:left="5866" w:hanging="360"/>
      </w:pPr>
      <w:rPr>
        <w:rFonts w:ascii="Symbol" w:hAnsi="Symbol" w:hint="default"/>
      </w:rPr>
    </w:lvl>
    <w:lvl w:ilvl="7" w:tentative="1">
      <w:start w:val="1"/>
      <w:numFmt w:val="bullet"/>
      <w:lvlText w:val="o"/>
      <w:lvlJc w:val="left"/>
      <w:pPr>
        <w:ind w:left="6586" w:hanging="360"/>
      </w:pPr>
      <w:rPr>
        <w:rFonts w:ascii="Courier New" w:hAnsi="Courier New" w:cs="Courier New" w:hint="default"/>
      </w:rPr>
    </w:lvl>
    <w:lvl w:ilvl="8" w:tentative="1">
      <w:start w:val="1"/>
      <w:numFmt w:val="bullet"/>
      <w:lvlText w:val=""/>
      <w:lvlJc w:val="left"/>
      <w:pPr>
        <w:ind w:left="7306" w:hanging="360"/>
      </w:pPr>
      <w:rPr>
        <w:rFonts w:ascii="Wingdings" w:hAnsi="Wingdings" w:hint="default"/>
      </w:rPr>
    </w:lvl>
  </w:abstractNum>
  <w:num w:numId="1" w16cid:durableId="1704211526">
    <w:abstractNumId w:val="0"/>
  </w:num>
  <w:num w:numId="2" w16cid:durableId="1912228865">
    <w:abstractNumId w:val="3"/>
  </w:num>
  <w:num w:numId="3" w16cid:durableId="2137870042">
    <w:abstractNumId w:val="2"/>
  </w:num>
  <w:num w:numId="4" w16cid:durableId="1161192811">
    <w:abstractNumId w:val="5"/>
  </w:num>
  <w:num w:numId="5" w16cid:durableId="1933124869">
    <w:abstractNumId w:val="6"/>
  </w:num>
  <w:num w:numId="6" w16cid:durableId="2023241188">
    <w:abstractNumId w:val="1"/>
  </w:num>
  <w:num w:numId="7" w16cid:durableId="216168271">
    <w:abstractNumId w:val="4"/>
  </w:num>
  <w:num w:numId="8" w16cid:durableId="1593006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5569"/>
    <w:rsid w:val="000338BB"/>
    <w:rsid w:val="00035ED5"/>
    <w:rsid w:val="00043C32"/>
    <w:rsid w:val="000446F5"/>
    <w:rsid w:val="00056D49"/>
    <w:rsid w:val="0006732A"/>
    <w:rsid w:val="0007015B"/>
    <w:rsid w:val="0007683B"/>
    <w:rsid w:val="00077C24"/>
    <w:rsid w:val="00093017"/>
    <w:rsid w:val="000978EE"/>
    <w:rsid w:val="00097C0C"/>
    <w:rsid w:val="000B7528"/>
    <w:rsid w:val="000D1FA4"/>
    <w:rsid w:val="000D59AF"/>
    <w:rsid w:val="000E1F10"/>
    <w:rsid w:val="000E4393"/>
    <w:rsid w:val="000E719C"/>
    <w:rsid w:val="000E7E10"/>
    <w:rsid w:val="00102DC6"/>
    <w:rsid w:val="0010472E"/>
    <w:rsid w:val="001056D3"/>
    <w:rsid w:val="0011412E"/>
    <w:rsid w:val="00133B7B"/>
    <w:rsid w:val="001351E5"/>
    <w:rsid w:val="001618E8"/>
    <w:rsid w:val="00163E0C"/>
    <w:rsid w:val="001824F3"/>
    <w:rsid w:val="00186515"/>
    <w:rsid w:val="0019114C"/>
    <w:rsid w:val="00193616"/>
    <w:rsid w:val="00196291"/>
    <w:rsid w:val="001966CC"/>
    <w:rsid w:val="001A0A63"/>
    <w:rsid w:val="001A6AE0"/>
    <w:rsid w:val="001B0364"/>
    <w:rsid w:val="001C15D4"/>
    <w:rsid w:val="001C73C0"/>
    <w:rsid w:val="001E132A"/>
    <w:rsid w:val="001E1746"/>
    <w:rsid w:val="001E78BD"/>
    <w:rsid w:val="001E79BD"/>
    <w:rsid w:val="001F7494"/>
    <w:rsid w:val="00211C14"/>
    <w:rsid w:val="002225CC"/>
    <w:rsid w:val="00224A3B"/>
    <w:rsid w:val="00230F0E"/>
    <w:rsid w:val="00240A39"/>
    <w:rsid w:val="0024290F"/>
    <w:rsid w:val="00246FE9"/>
    <w:rsid w:val="00250100"/>
    <w:rsid w:val="00262A69"/>
    <w:rsid w:val="00270AF7"/>
    <w:rsid w:val="00270BF8"/>
    <w:rsid w:val="002731CD"/>
    <w:rsid w:val="00273CD6"/>
    <w:rsid w:val="00276FEA"/>
    <w:rsid w:val="0027757D"/>
    <w:rsid w:val="002A3221"/>
    <w:rsid w:val="002B350A"/>
    <w:rsid w:val="002B5CFB"/>
    <w:rsid w:val="002C3520"/>
    <w:rsid w:val="002C3705"/>
    <w:rsid w:val="002C4B34"/>
    <w:rsid w:val="002E03DA"/>
    <w:rsid w:val="002E14E0"/>
    <w:rsid w:val="002E2780"/>
    <w:rsid w:val="002F55E5"/>
    <w:rsid w:val="00301AAE"/>
    <w:rsid w:val="00302728"/>
    <w:rsid w:val="00310A00"/>
    <w:rsid w:val="003168B9"/>
    <w:rsid w:val="0032078A"/>
    <w:rsid w:val="0032539E"/>
    <w:rsid w:val="00332A17"/>
    <w:rsid w:val="0033443F"/>
    <w:rsid w:val="0034048A"/>
    <w:rsid w:val="00347E4F"/>
    <w:rsid w:val="00363B90"/>
    <w:rsid w:val="00375108"/>
    <w:rsid w:val="003772A6"/>
    <w:rsid w:val="003814FC"/>
    <w:rsid w:val="003860E4"/>
    <w:rsid w:val="00396280"/>
    <w:rsid w:val="003A7801"/>
    <w:rsid w:val="003B1545"/>
    <w:rsid w:val="003E0D41"/>
    <w:rsid w:val="003E52CB"/>
    <w:rsid w:val="003E74A7"/>
    <w:rsid w:val="00407D11"/>
    <w:rsid w:val="00412915"/>
    <w:rsid w:val="00426F01"/>
    <w:rsid w:val="00442E07"/>
    <w:rsid w:val="00445BBC"/>
    <w:rsid w:val="00445EBF"/>
    <w:rsid w:val="00450131"/>
    <w:rsid w:val="004B1E58"/>
    <w:rsid w:val="004C5498"/>
    <w:rsid w:val="004D3412"/>
    <w:rsid w:val="004D3945"/>
    <w:rsid w:val="004E2C03"/>
    <w:rsid w:val="004F5C49"/>
    <w:rsid w:val="00501274"/>
    <w:rsid w:val="00517EFB"/>
    <w:rsid w:val="0052073E"/>
    <w:rsid w:val="00522179"/>
    <w:rsid w:val="00534B4A"/>
    <w:rsid w:val="0053697E"/>
    <w:rsid w:val="005377DA"/>
    <w:rsid w:val="00542AF4"/>
    <w:rsid w:val="005457E5"/>
    <w:rsid w:val="00546C51"/>
    <w:rsid w:val="00550346"/>
    <w:rsid w:val="00553EAA"/>
    <w:rsid w:val="00563BD5"/>
    <w:rsid w:val="00575DDA"/>
    <w:rsid w:val="00577CD0"/>
    <w:rsid w:val="00581C11"/>
    <w:rsid w:val="00585DC9"/>
    <w:rsid w:val="005A2063"/>
    <w:rsid w:val="005B60DC"/>
    <w:rsid w:val="005C204D"/>
    <w:rsid w:val="005D05D1"/>
    <w:rsid w:val="005E4E24"/>
    <w:rsid w:val="005F090D"/>
    <w:rsid w:val="005F4E11"/>
    <w:rsid w:val="0060537F"/>
    <w:rsid w:val="00610E05"/>
    <w:rsid w:val="006118FA"/>
    <w:rsid w:val="006127B8"/>
    <w:rsid w:val="00616E9C"/>
    <w:rsid w:val="006217A6"/>
    <w:rsid w:val="00645406"/>
    <w:rsid w:val="006503E8"/>
    <w:rsid w:val="006529E6"/>
    <w:rsid w:val="00661524"/>
    <w:rsid w:val="00661620"/>
    <w:rsid w:val="006631AF"/>
    <w:rsid w:val="00667235"/>
    <w:rsid w:val="00670380"/>
    <w:rsid w:val="00671051"/>
    <w:rsid w:val="006722B0"/>
    <w:rsid w:val="006851AF"/>
    <w:rsid w:val="0068567A"/>
    <w:rsid w:val="0069203E"/>
    <w:rsid w:val="006A292A"/>
    <w:rsid w:val="006A38F7"/>
    <w:rsid w:val="006A4EBB"/>
    <w:rsid w:val="006B4172"/>
    <w:rsid w:val="006B72E2"/>
    <w:rsid w:val="006F1F8A"/>
    <w:rsid w:val="00713B69"/>
    <w:rsid w:val="00715E90"/>
    <w:rsid w:val="00724A5E"/>
    <w:rsid w:val="00742224"/>
    <w:rsid w:val="00742555"/>
    <w:rsid w:val="00744593"/>
    <w:rsid w:val="00755D99"/>
    <w:rsid w:val="00756FD3"/>
    <w:rsid w:val="00763C91"/>
    <w:rsid w:val="00765392"/>
    <w:rsid w:val="007663F2"/>
    <w:rsid w:val="0077161F"/>
    <w:rsid w:val="00773933"/>
    <w:rsid w:val="00774028"/>
    <w:rsid w:val="00775E4C"/>
    <w:rsid w:val="00780560"/>
    <w:rsid w:val="00790E3E"/>
    <w:rsid w:val="00796054"/>
    <w:rsid w:val="007A5AF0"/>
    <w:rsid w:val="007A5F49"/>
    <w:rsid w:val="007A70F8"/>
    <w:rsid w:val="007B1331"/>
    <w:rsid w:val="007B7548"/>
    <w:rsid w:val="007C0A4C"/>
    <w:rsid w:val="007C700A"/>
    <w:rsid w:val="007C78B7"/>
    <w:rsid w:val="007D00AC"/>
    <w:rsid w:val="007E44F1"/>
    <w:rsid w:val="007F0FB4"/>
    <w:rsid w:val="007F6104"/>
    <w:rsid w:val="00800D30"/>
    <w:rsid w:val="00802C43"/>
    <w:rsid w:val="00804837"/>
    <w:rsid w:val="00807D1A"/>
    <w:rsid w:val="00814CF3"/>
    <w:rsid w:val="008154DA"/>
    <w:rsid w:val="00822253"/>
    <w:rsid w:val="00832F95"/>
    <w:rsid w:val="00834A62"/>
    <w:rsid w:val="0083660E"/>
    <w:rsid w:val="00845D0B"/>
    <w:rsid w:val="00861EBD"/>
    <w:rsid w:val="00872384"/>
    <w:rsid w:val="00874EFE"/>
    <w:rsid w:val="00882126"/>
    <w:rsid w:val="008933F1"/>
    <w:rsid w:val="00893783"/>
    <w:rsid w:val="008A1488"/>
    <w:rsid w:val="008A2E73"/>
    <w:rsid w:val="008A5577"/>
    <w:rsid w:val="008A6328"/>
    <w:rsid w:val="008B24B0"/>
    <w:rsid w:val="008B509F"/>
    <w:rsid w:val="008B67F9"/>
    <w:rsid w:val="008C0A84"/>
    <w:rsid w:val="008D0601"/>
    <w:rsid w:val="008D1F11"/>
    <w:rsid w:val="008E0DCD"/>
    <w:rsid w:val="008E5919"/>
    <w:rsid w:val="008F6916"/>
    <w:rsid w:val="00901014"/>
    <w:rsid w:val="00905951"/>
    <w:rsid w:val="0090776B"/>
    <w:rsid w:val="009126AD"/>
    <w:rsid w:val="009128FA"/>
    <w:rsid w:val="00912D2C"/>
    <w:rsid w:val="00914F28"/>
    <w:rsid w:val="00916EE4"/>
    <w:rsid w:val="00920F63"/>
    <w:rsid w:val="009243F3"/>
    <w:rsid w:val="00925D52"/>
    <w:rsid w:val="00931B7F"/>
    <w:rsid w:val="0093366B"/>
    <w:rsid w:val="00934185"/>
    <w:rsid w:val="00943B8C"/>
    <w:rsid w:val="00946126"/>
    <w:rsid w:val="00952DF9"/>
    <w:rsid w:val="0095421D"/>
    <w:rsid w:val="00954940"/>
    <w:rsid w:val="00956542"/>
    <w:rsid w:val="00960C86"/>
    <w:rsid w:val="0097334D"/>
    <w:rsid w:val="009767AF"/>
    <w:rsid w:val="00981F58"/>
    <w:rsid w:val="00986D0A"/>
    <w:rsid w:val="009A1D37"/>
    <w:rsid w:val="009A4098"/>
    <w:rsid w:val="009B1A6D"/>
    <w:rsid w:val="009C3425"/>
    <w:rsid w:val="009C37AF"/>
    <w:rsid w:val="009E3E86"/>
    <w:rsid w:val="009F20AA"/>
    <w:rsid w:val="009F4922"/>
    <w:rsid w:val="00A01134"/>
    <w:rsid w:val="00A118A2"/>
    <w:rsid w:val="00A13791"/>
    <w:rsid w:val="00A23F26"/>
    <w:rsid w:val="00A303C5"/>
    <w:rsid w:val="00A324A2"/>
    <w:rsid w:val="00A4001C"/>
    <w:rsid w:val="00A40AAB"/>
    <w:rsid w:val="00A44449"/>
    <w:rsid w:val="00A46D01"/>
    <w:rsid w:val="00A54941"/>
    <w:rsid w:val="00A70816"/>
    <w:rsid w:val="00A73590"/>
    <w:rsid w:val="00A74DFD"/>
    <w:rsid w:val="00A7636D"/>
    <w:rsid w:val="00A76B5C"/>
    <w:rsid w:val="00A77A3B"/>
    <w:rsid w:val="00A9138E"/>
    <w:rsid w:val="00AA5087"/>
    <w:rsid w:val="00AA5138"/>
    <w:rsid w:val="00AB0815"/>
    <w:rsid w:val="00AC023E"/>
    <w:rsid w:val="00AC1C89"/>
    <w:rsid w:val="00AD148B"/>
    <w:rsid w:val="00AD381B"/>
    <w:rsid w:val="00AD41C8"/>
    <w:rsid w:val="00AE184B"/>
    <w:rsid w:val="00AE76FB"/>
    <w:rsid w:val="00AF5B5B"/>
    <w:rsid w:val="00AF5D1A"/>
    <w:rsid w:val="00B017F9"/>
    <w:rsid w:val="00B04DCA"/>
    <w:rsid w:val="00B07213"/>
    <w:rsid w:val="00B07A0C"/>
    <w:rsid w:val="00B10A05"/>
    <w:rsid w:val="00B25C57"/>
    <w:rsid w:val="00B477F2"/>
    <w:rsid w:val="00B478C2"/>
    <w:rsid w:val="00B50664"/>
    <w:rsid w:val="00B51900"/>
    <w:rsid w:val="00B52F4C"/>
    <w:rsid w:val="00B54167"/>
    <w:rsid w:val="00B54949"/>
    <w:rsid w:val="00B55B3E"/>
    <w:rsid w:val="00B56D06"/>
    <w:rsid w:val="00B62E06"/>
    <w:rsid w:val="00B632BF"/>
    <w:rsid w:val="00B64B1D"/>
    <w:rsid w:val="00B668E5"/>
    <w:rsid w:val="00B6729C"/>
    <w:rsid w:val="00B70FD2"/>
    <w:rsid w:val="00B715B1"/>
    <w:rsid w:val="00B76154"/>
    <w:rsid w:val="00B87686"/>
    <w:rsid w:val="00B9671B"/>
    <w:rsid w:val="00B976D5"/>
    <w:rsid w:val="00BA16A4"/>
    <w:rsid w:val="00BA1D31"/>
    <w:rsid w:val="00BA5AFC"/>
    <w:rsid w:val="00BB03CE"/>
    <w:rsid w:val="00BB475F"/>
    <w:rsid w:val="00BC1A67"/>
    <w:rsid w:val="00C045B8"/>
    <w:rsid w:val="00C15B53"/>
    <w:rsid w:val="00C1632E"/>
    <w:rsid w:val="00C164D3"/>
    <w:rsid w:val="00C20670"/>
    <w:rsid w:val="00C224FD"/>
    <w:rsid w:val="00C26CEE"/>
    <w:rsid w:val="00C30AB8"/>
    <w:rsid w:val="00C324C6"/>
    <w:rsid w:val="00C3643B"/>
    <w:rsid w:val="00C414F7"/>
    <w:rsid w:val="00C42909"/>
    <w:rsid w:val="00C46852"/>
    <w:rsid w:val="00C62427"/>
    <w:rsid w:val="00C63185"/>
    <w:rsid w:val="00C84900"/>
    <w:rsid w:val="00C86713"/>
    <w:rsid w:val="00C875E8"/>
    <w:rsid w:val="00C92035"/>
    <w:rsid w:val="00C943A5"/>
    <w:rsid w:val="00CA7E79"/>
    <w:rsid w:val="00CB00E7"/>
    <w:rsid w:val="00CC2A72"/>
    <w:rsid w:val="00CC3FB5"/>
    <w:rsid w:val="00CC5972"/>
    <w:rsid w:val="00CD2067"/>
    <w:rsid w:val="00CD2B99"/>
    <w:rsid w:val="00CD47BC"/>
    <w:rsid w:val="00CD4AE2"/>
    <w:rsid w:val="00CD535B"/>
    <w:rsid w:val="00CE228E"/>
    <w:rsid w:val="00CE6089"/>
    <w:rsid w:val="00CF5BB5"/>
    <w:rsid w:val="00D03BA7"/>
    <w:rsid w:val="00D075F2"/>
    <w:rsid w:val="00D112D2"/>
    <w:rsid w:val="00D13088"/>
    <w:rsid w:val="00D13829"/>
    <w:rsid w:val="00D15FA5"/>
    <w:rsid w:val="00D34984"/>
    <w:rsid w:val="00D36C35"/>
    <w:rsid w:val="00D42B42"/>
    <w:rsid w:val="00D54700"/>
    <w:rsid w:val="00D75313"/>
    <w:rsid w:val="00D85AC7"/>
    <w:rsid w:val="00DA63B2"/>
    <w:rsid w:val="00DA67CE"/>
    <w:rsid w:val="00DB045F"/>
    <w:rsid w:val="00DC47CF"/>
    <w:rsid w:val="00DC5BAA"/>
    <w:rsid w:val="00DE69E0"/>
    <w:rsid w:val="00E03F9C"/>
    <w:rsid w:val="00E104A5"/>
    <w:rsid w:val="00E107A8"/>
    <w:rsid w:val="00E132CB"/>
    <w:rsid w:val="00E16ACD"/>
    <w:rsid w:val="00E17134"/>
    <w:rsid w:val="00E21291"/>
    <w:rsid w:val="00E22FD3"/>
    <w:rsid w:val="00E25EBC"/>
    <w:rsid w:val="00E458E8"/>
    <w:rsid w:val="00E62954"/>
    <w:rsid w:val="00E66550"/>
    <w:rsid w:val="00E73A5E"/>
    <w:rsid w:val="00E840A6"/>
    <w:rsid w:val="00E877BF"/>
    <w:rsid w:val="00E90EA6"/>
    <w:rsid w:val="00EA1735"/>
    <w:rsid w:val="00EA1767"/>
    <w:rsid w:val="00EA288E"/>
    <w:rsid w:val="00EB0929"/>
    <w:rsid w:val="00EB0FA5"/>
    <w:rsid w:val="00EC01DD"/>
    <w:rsid w:val="00EC35E3"/>
    <w:rsid w:val="00ED7195"/>
    <w:rsid w:val="00EE6B78"/>
    <w:rsid w:val="00EE7E7F"/>
    <w:rsid w:val="00EF4C67"/>
    <w:rsid w:val="00F0414F"/>
    <w:rsid w:val="00F070F3"/>
    <w:rsid w:val="00F27AAF"/>
    <w:rsid w:val="00F31BEC"/>
    <w:rsid w:val="00F32FB4"/>
    <w:rsid w:val="00F46D51"/>
    <w:rsid w:val="00F47448"/>
    <w:rsid w:val="00F52B9C"/>
    <w:rsid w:val="00F5782B"/>
    <w:rsid w:val="00F73131"/>
    <w:rsid w:val="00F74288"/>
    <w:rsid w:val="00F8580C"/>
    <w:rsid w:val="00FA6292"/>
    <w:rsid w:val="00FC669D"/>
    <w:rsid w:val="00FD4F0B"/>
    <w:rsid w:val="00FE02FC"/>
    <w:rsid w:val="00FE140A"/>
    <w:rsid w:val="00FE1BAE"/>
    <w:rsid w:val="00FE2F3F"/>
    <w:rsid w:val="00FE6676"/>
    <w:rsid w:val="0110E4CF"/>
    <w:rsid w:val="02724180"/>
    <w:rsid w:val="02B00372"/>
    <w:rsid w:val="032DD6BF"/>
    <w:rsid w:val="063378C0"/>
    <w:rsid w:val="0810E5F4"/>
    <w:rsid w:val="08CDEBEF"/>
    <w:rsid w:val="09A92974"/>
    <w:rsid w:val="0A259BA5"/>
    <w:rsid w:val="0F6ED1FA"/>
    <w:rsid w:val="16812491"/>
    <w:rsid w:val="179AF340"/>
    <w:rsid w:val="1C8CC9BC"/>
    <w:rsid w:val="20DBDC94"/>
    <w:rsid w:val="22D65EA0"/>
    <w:rsid w:val="28F46D06"/>
    <w:rsid w:val="3045BB4C"/>
    <w:rsid w:val="30CF9295"/>
    <w:rsid w:val="311A3509"/>
    <w:rsid w:val="35DF7623"/>
    <w:rsid w:val="365A1F43"/>
    <w:rsid w:val="3C107F5E"/>
    <w:rsid w:val="3CEACAA0"/>
    <w:rsid w:val="3D98919A"/>
    <w:rsid w:val="3E7A2E17"/>
    <w:rsid w:val="3F59FDAE"/>
    <w:rsid w:val="43D0810B"/>
    <w:rsid w:val="4403775E"/>
    <w:rsid w:val="44426AAD"/>
    <w:rsid w:val="44BA2525"/>
    <w:rsid w:val="4518124E"/>
    <w:rsid w:val="48D009D4"/>
    <w:rsid w:val="4B0487C4"/>
    <w:rsid w:val="4D68BC65"/>
    <w:rsid w:val="4E5531BB"/>
    <w:rsid w:val="4EE5D7D8"/>
    <w:rsid w:val="4F7B0C86"/>
    <w:rsid w:val="503CCF12"/>
    <w:rsid w:val="518AB0B8"/>
    <w:rsid w:val="5695378F"/>
    <w:rsid w:val="574650EA"/>
    <w:rsid w:val="5FFE6AC4"/>
    <w:rsid w:val="61C86F6F"/>
    <w:rsid w:val="642B5616"/>
    <w:rsid w:val="64DB9892"/>
    <w:rsid w:val="69011617"/>
    <w:rsid w:val="69E928E5"/>
    <w:rsid w:val="69FBCA8E"/>
    <w:rsid w:val="6B7D3297"/>
    <w:rsid w:val="716EFFFA"/>
    <w:rsid w:val="719ADE5E"/>
    <w:rsid w:val="75CEE07F"/>
    <w:rsid w:val="75F67A63"/>
    <w:rsid w:val="77635D14"/>
    <w:rsid w:val="77E3CA29"/>
    <w:rsid w:val="7A56B527"/>
    <w:rsid w:val="7ACA7A35"/>
    <w:rsid w:val="7D8F4214"/>
    <w:rsid w:val="7F2C861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uiPriority w:val="20"/>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BA16A4"/>
    <w:rPr>
      <w:rFonts w:ascii="Courier" w:hAnsi="Courier"/>
      <w:sz w:val="24"/>
    </w:rPr>
  </w:style>
  <w:style w:type="character" w:styleId="FollowedHyperlink">
    <w:name w:val="FollowedHyperlink"/>
    <w:basedOn w:val="DefaultParagraphFont"/>
    <w:uiPriority w:val="99"/>
    <w:semiHidden/>
    <w:unhideWhenUsed/>
    <w:rsid w:val="00B51900"/>
    <w:rPr>
      <w:color w:val="800080" w:themeColor="followedHyperlink"/>
      <w:u w:val="single"/>
    </w:rPr>
  </w:style>
  <w:style w:type="character" w:customStyle="1" w:styleId="normaltextrun">
    <w:name w:val="normaltextrun"/>
    <w:basedOn w:val="DefaultParagraphFont"/>
    <w:rsid w:val="008A1488"/>
  </w:style>
  <w:style w:type="character" w:styleId="Mention">
    <w:name w:val="Mention"/>
    <w:basedOn w:val="DefaultParagraphFont"/>
    <w:uiPriority w:val="99"/>
    <w:unhideWhenUsed/>
    <w:rsid w:val="007E44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74EB3D3A-C9EF-405A-BC4F-DFB60B75C7C7}">
  <ds:schemaRefs/>
</ds:datastoreItem>
</file>

<file path=customXml/itemProps3.xml><?xml version="1.0" encoding="utf-8"?>
<ds:datastoreItem xmlns:ds="http://schemas.openxmlformats.org/officeDocument/2006/customXml" ds:itemID="{3B7F7AD5-90E4-47FE-939F-F4E48D9B76A1}">
  <ds:schemaRefs/>
</ds:datastoreItem>
</file>

<file path=customXml/itemProps4.xml><?xml version="1.0" encoding="utf-8"?>
<ds:datastoreItem xmlns:ds="http://schemas.openxmlformats.org/officeDocument/2006/customXml" ds:itemID="{2EDFE936-2E4F-41B6-A0D9-2F282B09B5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2907</Words>
  <Characters>16285</Characters>
  <Application>Microsoft Office Word</Application>
  <DocSecurity>0</DocSecurity>
  <Lines>428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2026-07-20T19:54:00Z</dcterms:created>
  <dcterms:modified xsi:type="dcterms:W3CDTF">2026-07-20T19:54:00Z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