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B43F8B" w:rsidRPr="002F3B39" w:rsidP="00B43F8B" w14:paraId="22507AC8" w14:textId="77777777">
      <w:pPr>
        <w:spacing w:after="0"/>
        <w:rPr>
          <w:rFonts w:ascii="Times New Roman" w:hAnsi="Times New Roman" w:cs="Times New Roman"/>
          <w:b/>
          <w:bCs/>
          <w:sz w:val="24"/>
          <w:szCs w:val="24"/>
        </w:rPr>
      </w:pPr>
      <w:r w:rsidRPr="002F3B39">
        <w:rPr>
          <w:rFonts w:ascii="Times New Roman" w:hAnsi="Times New Roman" w:cs="Times New Roman"/>
          <w:b/>
          <w:bCs/>
          <w:sz w:val="24"/>
          <w:szCs w:val="24"/>
        </w:rPr>
        <w:t>Borrower Defense to Repayment Application</w:t>
      </w:r>
    </w:p>
    <w:p w:rsidR="00B43F8B" w:rsidP="00B43F8B" w14:paraId="0483081A" w14:textId="77777777">
      <w:pPr>
        <w:spacing w:after="0"/>
        <w:rPr>
          <w:rFonts w:ascii="Times New Roman" w:hAnsi="Times New Roman" w:cs="Times New Roman"/>
          <w:b/>
          <w:bCs/>
          <w:sz w:val="24"/>
          <w:szCs w:val="24"/>
        </w:rPr>
      </w:pPr>
      <w:r w:rsidRPr="002F3B39">
        <w:rPr>
          <w:rFonts w:ascii="Times New Roman" w:hAnsi="Times New Roman" w:cs="Times New Roman"/>
          <w:b/>
          <w:bCs/>
          <w:sz w:val="24"/>
          <w:szCs w:val="24"/>
        </w:rPr>
        <w:t xml:space="preserve">Response to Comments from </w:t>
      </w:r>
      <w:r>
        <w:rPr>
          <w:rFonts w:ascii="Times New Roman" w:hAnsi="Times New Roman" w:cs="Times New Roman"/>
          <w:b/>
          <w:bCs/>
          <w:sz w:val="24"/>
          <w:szCs w:val="24"/>
        </w:rPr>
        <w:t xml:space="preserve">Vol. </w:t>
      </w:r>
    </w:p>
    <w:p w:rsidR="00B43F8B" w:rsidP="00B43F8B" w14:paraId="31DA7ED3" w14:textId="77777777">
      <w:pPr>
        <w:spacing w:after="0"/>
        <w:rPr>
          <w:rFonts w:ascii="Times New Roman" w:hAnsi="Times New Roman" w:cs="Times New Roman"/>
          <w:b/>
          <w:bCs/>
          <w:sz w:val="24"/>
          <w:szCs w:val="24"/>
        </w:rPr>
      </w:pPr>
    </w:p>
    <w:tbl>
      <w:tblPr>
        <w:tblStyle w:val="TableGrid"/>
        <w:tblW w:w="10165" w:type="dxa"/>
        <w:tblLook w:val="04A0"/>
      </w:tblPr>
      <w:tblGrid>
        <w:gridCol w:w="1345"/>
        <w:gridCol w:w="2395"/>
        <w:gridCol w:w="3725"/>
        <w:gridCol w:w="2700"/>
      </w:tblGrid>
      <w:tr w14:paraId="1C8B4E30" w14:textId="77777777" w:rsidTr="00104D14">
        <w:tblPrEx>
          <w:tblW w:w="10165" w:type="dxa"/>
          <w:tblLook w:val="04A0"/>
        </w:tblPrEx>
        <w:tc>
          <w:tcPr>
            <w:tcW w:w="1345" w:type="dxa"/>
          </w:tcPr>
          <w:p w:rsidR="00B43F8B" w:rsidP="00104D14" w14:paraId="26403307" w14:textId="77777777">
            <w:pPr>
              <w:rPr>
                <w:rFonts w:ascii="Times New Roman" w:hAnsi="Times New Roman" w:cs="Times New Roman"/>
                <w:b/>
                <w:bCs/>
                <w:sz w:val="24"/>
                <w:szCs w:val="24"/>
              </w:rPr>
            </w:pPr>
            <w:r>
              <w:rPr>
                <w:rFonts w:ascii="Times New Roman" w:hAnsi="Times New Roman" w:cs="Times New Roman"/>
                <w:b/>
                <w:bCs/>
                <w:sz w:val="24"/>
                <w:szCs w:val="24"/>
              </w:rPr>
              <w:t>Docket Number</w:t>
            </w:r>
          </w:p>
        </w:tc>
        <w:tc>
          <w:tcPr>
            <w:tcW w:w="2395" w:type="dxa"/>
          </w:tcPr>
          <w:p w:rsidR="00B43F8B" w:rsidP="00104D14" w14:paraId="07F26D3C" w14:textId="77777777">
            <w:pPr>
              <w:rPr>
                <w:rFonts w:ascii="Times New Roman" w:hAnsi="Times New Roman" w:cs="Times New Roman"/>
                <w:b/>
                <w:bCs/>
                <w:sz w:val="24"/>
                <w:szCs w:val="24"/>
              </w:rPr>
            </w:pPr>
            <w:r>
              <w:rPr>
                <w:rFonts w:ascii="Times New Roman" w:hAnsi="Times New Roman" w:cs="Times New Roman"/>
                <w:b/>
                <w:bCs/>
                <w:sz w:val="24"/>
                <w:szCs w:val="24"/>
              </w:rPr>
              <w:t>Name of Commenter</w:t>
            </w:r>
          </w:p>
        </w:tc>
        <w:tc>
          <w:tcPr>
            <w:tcW w:w="3725" w:type="dxa"/>
          </w:tcPr>
          <w:p w:rsidR="00B43F8B" w:rsidP="00104D14" w14:paraId="7A555A87" w14:textId="77777777">
            <w:pPr>
              <w:rPr>
                <w:rFonts w:ascii="Times New Roman" w:hAnsi="Times New Roman" w:cs="Times New Roman"/>
                <w:b/>
                <w:bCs/>
                <w:sz w:val="24"/>
                <w:szCs w:val="24"/>
              </w:rPr>
            </w:pPr>
            <w:r>
              <w:rPr>
                <w:rFonts w:ascii="Times New Roman" w:hAnsi="Times New Roman" w:cs="Times New Roman"/>
                <w:b/>
                <w:bCs/>
                <w:sz w:val="24"/>
                <w:szCs w:val="24"/>
              </w:rPr>
              <w:t>Excerpt of Comment</w:t>
            </w:r>
          </w:p>
        </w:tc>
        <w:tc>
          <w:tcPr>
            <w:tcW w:w="2700" w:type="dxa"/>
          </w:tcPr>
          <w:p w:rsidR="00B43F8B" w:rsidP="00104D14" w14:paraId="377EF50A" w14:textId="77777777">
            <w:pPr>
              <w:rPr>
                <w:rFonts w:ascii="Times New Roman" w:hAnsi="Times New Roman" w:cs="Times New Roman"/>
                <w:b/>
                <w:bCs/>
                <w:sz w:val="24"/>
                <w:szCs w:val="24"/>
              </w:rPr>
            </w:pPr>
            <w:r>
              <w:rPr>
                <w:rFonts w:ascii="Times New Roman" w:hAnsi="Times New Roman" w:cs="Times New Roman"/>
                <w:b/>
                <w:bCs/>
                <w:sz w:val="24"/>
                <w:szCs w:val="24"/>
              </w:rPr>
              <w:t>Department Response</w:t>
            </w:r>
          </w:p>
        </w:tc>
      </w:tr>
      <w:tr w14:paraId="5A4EAAA3" w14:textId="77777777" w:rsidTr="00104D14">
        <w:tblPrEx>
          <w:tblW w:w="10165" w:type="dxa"/>
          <w:tblLook w:val="04A0"/>
        </w:tblPrEx>
        <w:tc>
          <w:tcPr>
            <w:tcW w:w="1345" w:type="dxa"/>
          </w:tcPr>
          <w:p w:rsidR="00B43F8B" w:rsidRPr="00B43F8B" w:rsidP="00B43F8B" w14:paraId="1C38301B" w14:textId="77777777">
            <w:pPr>
              <w:rPr>
                <w:rFonts w:ascii="Times New Roman" w:hAnsi="Times New Roman" w:cs="Times New Roman"/>
                <w:b/>
                <w:bCs/>
                <w:sz w:val="24"/>
                <w:szCs w:val="24"/>
              </w:rPr>
            </w:pPr>
          </w:p>
          <w:p w:rsidR="00B43F8B" w:rsidP="00B43F8B" w14:paraId="6882F10C" w14:textId="329A3894">
            <w:pPr>
              <w:rPr>
                <w:rFonts w:ascii="Times New Roman" w:hAnsi="Times New Roman" w:cs="Times New Roman"/>
                <w:b/>
                <w:bCs/>
                <w:sz w:val="24"/>
                <w:szCs w:val="24"/>
              </w:rPr>
            </w:pPr>
            <w:r w:rsidRPr="00B43F8B">
              <w:rPr>
                <w:rFonts w:ascii="Times New Roman" w:hAnsi="Times New Roman" w:cs="Times New Roman"/>
                <w:b/>
                <w:bCs/>
                <w:sz w:val="24"/>
                <w:szCs w:val="24"/>
              </w:rPr>
              <w:t xml:space="preserve"> ED-2026-SCC-1651</w:t>
            </w:r>
          </w:p>
        </w:tc>
        <w:tc>
          <w:tcPr>
            <w:tcW w:w="2395" w:type="dxa"/>
          </w:tcPr>
          <w:p w:rsidR="00B43F8B" w:rsidP="00104D14" w14:paraId="02663F0B" w14:textId="40E8B8B1">
            <w:pPr>
              <w:rPr>
                <w:rFonts w:ascii="Times New Roman" w:hAnsi="Times New Roman" w:cs="Times New Roman"/>
                <w:b/>
                <w:bCs/>
                <w:sz w:val="24"/>
                <w:szCs w:val="24"/>
              </w:rPr>
            </w:pPr>
            <w:r>
              <w:rPr>
                <w:rFonts w:ascii="Times New Roman" w:hAnsi="Times New Roman" w:cs="Times New Roman"/>
                <w:b/>
                <w:bCs/>
                <w:sz w:val="24"/>
                <w:szCs w:val="24"/>
              </w:rPr>
              <w:t>Andrew Linn</w:t>
            </w:r>
          </w:p>
        </w:tc>
        <w:tc>
          <w:tcPr>
            <w:tcW w:w="3725" w:type="dxa"/>
          </w:tcPr>
          <w:p w:rsidR="00B43F8B" w:rsidRPr="00B43F8B" w:rsidP="00104D14" w14:paraId="278D28C4" w14:textId="7B76A17E">
            <w:pPr>
              <w:rPr>
                <w:rFonts w:ascii="Times New Roman" w:hAnsi="Times New Roman" w:cs="Times New Roman"/>
                <w:sz w:val="24"/>
                <w:szCs w:val="24"/>
              </w:rPr>
            </w:pPr>
            <w:r>
              <w:rPr>
                <w:rFonts w:ascii="Times New Roman" w:hAnsi="Times New Roman" w:cs="Times New Roman"/>
                <w:sz w:val="24"/>
                <w:szCs w:val="24"/>
              </w:rPr>
              <w:t>S</w:t>
            </w:r>
            <w:r>
              <w:rPr>
                <w:rFonts w:ascii="Times New Roman" w:hAnsi="Times New Roman" w:cs="Times New Roman"/>
                <w:b/>
                <w:bCs/>
                <w:sz w:val="24"/>
                <w:szCs w:val="24"/>
              </w:rPr>
              <w:t xml:space="preserve">mart Logic: </w:t>
            </w:r>
            <w:r w:rsidRPr="00B43F8B">
              <w:rPr>
                <w:rFonts w:ascii="Times New Roman" w:hAnsi="Times New Roman" w:cs="Times New Roman"/>
                <w:sz w:val="24"/>
                <w:szCs w:val="24"/>
              </w:rPr>
              <w:t>Please enforce some kind of smart logic to this form so that if someone says they have suffered monetary</w:t>
            </w:r>
            <w:r>
              <w:rPr>
                <w:rFonts w:ascii="Times New Roman" w:hAnsi="Times New Roman" w:cs="Times New Roman"/>
                <w:sz w:val="24"/>
                <w:szCs w:val="24"/>
              </w:rPr>
              <w:t xml:space="preserve"> </w:t>
            </w:r>
            <w:r w:rsidRPr="00B43F8B">
              <w:rPr>
                <w:rFonts w:ascii="Times New Roman" w:hAnsi="Times New Roman" w:cs="Times New Roman"/>
                <w:sz w:val="24"/>
                <w:szCs w:val="24"/>
              </w:rPr>
              <w:t>loss, but enters $0 or nothing and then submits, route the form to trash</w:t>
            </w:r>
            <w:r>
              <w:rPr>
                <w:rFonts w:ascii="Times New Roman" w:hAnsi="Times New Roman" w:cs="Times New Roman"/>
                <w:sz w:val="24"/>
                <w:szCs w:val="24"/>
              </w:rPr>
              <w:t>.</w:t>
            </w:r>
          </w:p>
        </w:tc>
        <w:tc>
          <w:tcPr>
            <w:tcW w:w="2700" w:type="dxa"/>
          </w:tcPr>
          <w:p w:rsidR="00B43F8B" w:rsidRPr="00B43F8B" w:rsidP="00104D14" w14:paraId="6D61C1A4" w14:textId="71A0C294">
            <w:pPr>
              <w:rPr>
                <w:rFonts w:ascii="Times New Roman" w:hAnsi="Times New Roman" w:cs="Times New Roman"/>
                <w:bCs/>
                <w:sz w:val="24"/>
                <w:szCs w:val="24"/>
              </w:rPr>
            </w:pPr>
            <w:r>
              <w:rPr>
                <w:rFonts w:ascii="Times New Roman" w:hAnsi="Times New Roman" w:cs="Times New Roman"/>
                <w:bCs/>
                <w:sz w:val="24"/>
                <w:szCs w:val="24"/>
              </w:rPr>
              <w:t xml:space="preserve">The Department appreciates this comment but under the current applicable </w:t>
            </w:r>
            <w:r w:rsidR="008B3164">
              <w:rPr>
                <w:rFonts w:ascii="Times New Roman" w:hAnsi="Times New Roman" w:cs="Times New Roman"/>
                <w:bCs/>
                <w:sz w:val="24"/>
                <w:szCs w:val="24"/>
              </w:rPr>
              <w:t>regulation</w:t>
            </w:r>
            <w:r>
              <w:rPr>
                <w:rFonts w:ascii="Times New Roman" w:hAnsi="Times New Roman" w:cs="Times New Roman"/>
                <w:bCs/>
                <w:sz w:val="24"/>
                <w:szCs w:val="24"/>
              </w:rPr>
              <w:t xml:space="preserve">s, the Department must adjudicate all borrower claims. </w:t>
            </w:r>
          </w:p>
        </w:tc>
      </w:tr>
      <w:tr w14:paraId="53C9A288" w14:textId="77777777" w:rsidTr="00104D14">
        <w:tblPrEx>
          <w:tblW w:w="10165" w:type="dxa"/>
          <w:tblLook w:val="04A0"/>
        </w:tblPrEx>
        <w:tc>
          <w:tcPr>
            <w:tcW w:w="1345" w:type="dxa"/>
          </w:tcPr>
          <w:p w:rsidR="00B43F8B" w:rsidRPr="00B43F8B" w:rsidP="00B43F8B" w14:paraId="46594A8B" w14:textId="617D328D">
            <w:pPr>
              <w:rPr>
                <w:rFonts w:ascii="Times New Roman" w:hAnsi="Times New Roman" w:cs="Times New Roman"/>
                <w:b/>
                <w:bCs/>
                <w:sz w:val="24"/>
                <w:szCs w:val="24"/>
              </w:rPr>
            </w:pPr>
            <w:r w:rsidRPr="00B43F8B">
              <w:rPr>
                <w:rFonts w:ascii="Times New Roman" w:hAnsi="Times New Roman" w:cs="Times New Roman"/>
                <w:b/>
                <w:bCs/>
                <w:sz w:val="24"/>
                <w:szCs w:val="24"/>
              </w:rPr>
              <w:t>ED-2026-SCC-1651</w:t>
            </w:r>
          </w:p>
        </w:tc>
        <w:tc>
          <w:tcPr>
            <w:tcW w:w="2395" w:type="dxa"/>
          </w:tcPr>
          <w:p w:rsidR="00B43F8B" w:rsidP="00104D14" w14:paraId="6A8D8C5D" w14:textId="4F59ADF7">
            <w:pPr>
              <w:rPr>
                <w:rFonts w:ascii="Times New Roman" w:hAnsi="Times New Roman" w:cs="Times New Roman"/>
                <w:b/>
                <w:bCs/>
                <w:sz w:val="24"/>
                <w:szCs w:val="24"/>
              </w:rPr>
            </w:pPr>
            <w:r>
              <w:rPr>
                <w:rFonts w:ascii="Times New Roman" w:hAnsi="Times New Roman" w:cs="Times New Roman"/>
                <w:b/>
                <w:bCs/>
                <w:sz w:val="24"/>
                <w:szCs w:val="24"/>
              </w:rPr>
              <w:t>Andrew Linn</w:t>
            </w:r>
          </w:p>
        </w:tc>
        <w:tc>
          <w:tcPr>
            <w:tcW w:w="3725" w:type="dxa"/>
          </w:tcPr>
          <w:p w:rsidR="00B43F8B" w:rsidP="00104D14" w14:paraId="534EABC4" w14:textId="61ABF1A3">
            <w:pPr>
              <w:rPr>
                <w:rFonts w:ascii="Times New Roman" w:hAnsi="Times New Roman" w:cs="Times New Roman"/>
                <w:sz w:val="24"/>
                <w:szCs w:val="24"/>
              </w:rPr>
            </w:pPr>
            <w:r w:rsidRPr="00B43F8B">
              <w:rPr>
                <w:rFonts w:ascii="Times New Roman" w:hAnsi="Times New Roman" w:cs="Times New Roman"/>
                <w:sz w:val="24"/>
                <w:szCs w:val="24"/>
              </w:rPr>
              <w:t>Borrowers are using these forms</w:t>
            </w:r>
            <w:r>
              <w:rPr>
                <w:rFonts w:ascii="Times New Roman" w:hAnsi="Times New Roman" w:cs="Times New Roman"/>
                <w:sz w:val="24"/>
                <w:szCs w:val="24"/>
              </w:rPr>
              <w:t xml:space="preserve"> </w:t>
            </w:r>
            <w:r w:rsidRPr="00B43F8B">
              <w:rPr>
                <w:rFonts w:ascii="Times New Roman" w:hAnsi="Times New Roman" w:cs="Times New Roman"/>
                <w:sz w:val="24"/>
                <w:szCs w:val="24"/>
              </w:rPr>
              <w:t>to avoid repayment of their legally borrowed student loans. Institutions are spending countless hours</w:t>
            </w:r>
            <w:r>
              <w:rPr>
                <w:rFonts w:ascii="Times New Roman" w:hAnsi="Times New Roman" w:cs="Times New Roman"/>
                <w:sz w:val="24"/>
                <w:szCs w:val="24"/>
              </w:rPr>
              <w:t xml:space="preserve"> </w:t>
            </w:r>
            <w:r w:rsidRPr="00B43F8B">
              <w:rPr>
                <w:rFonts w:ascii="Times New Roman" w:hAnsi="Times New Roman" w:cs="Times New Roman"/>
                <w:sz w:val="24"/>
                <w:szCs w:val="24"/>
              </w:rPr>
              <w:t>reviewing and responding to what effectively never should've seen the light of day. It is hard to respond</w:t>
            </w:r>
            <w:r>
              <w:rPr>
                <w:rFonts w:ascii="Times New Roman" w:hAnsi="Times New Roman" w:cs="Times New Roman"/>
                <w:sz w:val="24"/>
                <w:szCs w:val="24"/>
              </w:rPr>
              <w:t xml:space="preserve"> </w:t>
            </w:r>
            <w:r w:rsidRPr="00B43F8B">
              <w:rPr>
                <w:rFonts w:ascii="Times New Roman" w:hAnsi="Times New Roman" w:cs="Times New Roman"/>
                <w:sz w:val="24"/>
                <w:szCs w:val="24"/>
              </w:rPr>
              <w:t>effectively to comments that contradict each other or do not provide sufficient information to form a</w:t>
            </w:r>
            <w:r>
              <w:rPr>
                <w:rFonts w:ascii="Times New Roman" w:hAnsi="Times New Roman" w:cs="Times New Roman"/>
                <w:sz w:val="24"/>
                <w:szCs w:val="24"/>
              </w:rPr>
              <w:t xml:space="preserve"> </w:t>
            </w:r>
            <w:r w:rsidRPr="00B43F8B">
              <w:rPr>
                <w:rFonts w:ascii="Times New Roman" w:hAnsi="Times New Roman" w:cs="Times New Roman"/>
                <w:sz w:val="24"/>
                <w:szCs w:val="24"/>
              </w:rPr>
              <w:t>response. In a nutshell, ED needs to either 1) start vetting these for quality OR 2) implement sufficient</w:t>
            </w:r>
            <w:r>
              <w:rPr>
                <w:rFonts w:ascii="Times New Roman" w:hAnsi="Times New Roman" w:cs="Times New Roman"/>
                <w:sz w:val="24"/>
                <w:szCs w:val="24"/>
              </w:rPr>
              <w:t xml:space="preserve"> </w:t>
            </w:r>
            <w:r w:rsidRPr="00B43F8B">
              <w:rPr>
                <w:rFonts w:ascii="Times New Roman" w:hAnsi="Times New Roman" w:cs="Times New Roman"/>
                <w:sz w:val="24"/>
                <w:szCs w:val="24"/>
              </w:rPr>
              <w:t>logic such that forms submitted without appropriate information are automatically denied.</w:t>
            </w:r>
          </w:p>
        </w:tc>
        <w:tc>
          <w:tcPr>
            <w:tcW w:w="2700" w:type="dxa"/>
          </w:tcPr>
          <w:p w:rsidR="00B43F8B" w:rsidP="00104D14" w14:paraId="0C207232" w14:textId="520B9E6E">
            <w:pPr>
              <w:rPr>
                <w:rFonts w:ascii="Times New Roman" w:hAnsi="Times New Roman" w:cs="Times New Roman"/>
                <w:bCs/>
                <w:sz w:val="24"/>
                <w:szCs w:val="24"/>
              </w:rPr>
            </w:pPr>
            <w:r>
              <w:rPr>
                <w:rFonts w:ascii="Times New Roman" w:hAnsi="Times New Roman" w:cs="Times New Roman"/>
                <w:bCs/>
                <w:sz w:val="24"/>
                <w:szCs w:val="24"/>
              </w:rPr>
              <w:t xml:space="preserve">The Department appreciates this comment. Schools have no obligation to respond to borrower applications. Under the current applicable </w:t>
            </w:r>
            <w:r w:rsidR="008B3164">
              <w:rPr>
                <w:rFonts w:ascii="Times New Roman" w:hAnsi="Times New Roman" w:cs="Times New Roman"/>
                <w:bCs/>
                <w:sz w:val="24"/>
                <w:szCs w:val="24"/>
              </w:rPr>
              <w:t>regulation</w:t>
            </w:r>
            <w:r>
              <w:rPr>
                <w:rFonts w:ascii="Times New Roman" w:hAnsi="Times New Roman" w:cs="Times New Roman"/>
                <w:bCs/>
                <w:sz w:val="24"/>
                <w:szCs w:val="24"/>
              </w:rPr>
              <w:t xml:space="preserve">s, the Department must adjudicate all borrower claims. </w:t>
            </w:r>
          </w:p>
        </w:tc>
      </w:tr>
      <w:tr w14:paraId="17D83F26" w14:textId="77777777" w:rsidTr="00104D14">
        <w:tblPrEx>
          <w:tblW w:w="10165" w:type="dxa"/>
          <w:tblLook w:val="04A0"/>
        </w:tblPrEx>
        <w:tc>
          <w:tcPr>
            <w:tcW w:w="1345" w:type="dxa"/>
          </w:tcPr>
          <w:p w:rsidR="00B43F8B" w:rsidRPr="00B43F8B" w:rsidP="00B43F8B" w14:paraId="059F8163" w14:textId="5AC365A8">
            <w:pPr>
              <w:rPr>
                <w:rFonts w:ascii="Times New Roman" w:hAnsi="Times New Roman" w:cs="Times New Roman"/>
                <w:b/>
                <w:bCs/>
                <w:sz w:val="24"/>
                <w:szCs w:val="24"/>
              </w:rPr>
            </w:pPr>
            <w:r w:rsidRPr="00B43F8B">
              <w:rPr>
                <w:rFonts w:ascii="Times New Roman" w:hAnsi="Times New Roman" w:cs="Times New Roman"/>
                <w:b/>
                <w:bCs/>
                <w:sz w:val="24"/>
                <w:szCs w:val="24"/>
              </w:rPr>
              <w:t>ED-2026-SCC-1651</w:t>
            </w:r>
          </w:p>
        </w:tc>
        <w:tc>
          <w:tcPr>
            <w:tcW w:w="2395" w:type="dxa"/>
          </w:tcPr>
          <w:p w:rsidR="00B43F8B" w:rsidP="00104D14" w14:paraId="53337666" w14:textId="789A5ADB">
            <w:pPr>
              <w:rPr>
                <w:rFonts w:ascii="Times New Roman" w:hAnsi="Times New Roman" w:cs="Times New Roman"/>
                <w:b/>
                <w:bCs/>
                <w:sz w:val="24"/>
                <w:szCs w:val="24"/>
              </w:rPr>
            </w:pPr>
            <w:r>
              <w:rPr>
                <w:rFonts w:ascii="Times New Roman" w:hAnsi="Times New Roman" w:cs="Times New Roman"/>
                <w:b/>
                <w:bCs/>
                <w:sz w:val="24"/>
                <w:szCs w:val="24"/>
              </w:rPr>
              <w:t>Lisa Martin, Baylor University</w:t>
            </w:r>
          </w:p>
        </w:tc>
        <w:tc>
          <w:tcPr>
            <w:tcW w:w="3725" w:type="dxa"/>
          </w:tcPr>
          <w:p w:rsidR="00B43F8B" w:rsidRPr="00B43F8B" w:rsidP="00104D14" w14:paraId="7852132C" w14:textId="5CF01913">
            <w:pPr>
              <w:rPr>
                <w:rFonts w:ascii="Times New Roman" w:hAnsi="Times New Roman" w:cs="Times New Roman"/>
                <w:bCs/>
                <w:sz w:val="24"/>
                <w:szCs w:val="24"/>
              </w:rPr>
            </w:pPr>
            <w:r>
              <w:rPr>
                <w:rFonts w:ascii="Times New Roman" w:hAnsi="Times New Roman" w:cs="Times New Roman"/>
                <w:b/>
                <w:bCs/>
                <w:sz w:val="24"/>
                <w:szCs w:val="24"/>
              </w:rPr>
              <w:t xml:space="preserve">Improvements for schools: </w:t>
            </w:r>
            <w:r>
              <w:rPr>
                <w:rFonts w:ascii="Times New Roman" w:hAnsi="Times New Roman" w:cs="Times New Roman"/>
                <w:bCs/>
                <w:sz w:val="24"/>
                <w:szCs w:val="24"/>
              </w:rPr>
              <w:t>The application imposes a burden on the schools, especially if there is a high volume of claims. T</w:t>
            </w:r>
            <w:r w:rsidRPr="00B43F8B">
              <w:rPr>
                <w:rFonts w:ascii="Times New Roman" w:hAnsi="Times New Roman" w:cs="Times New Roman"/>
                <w:bCs/>
                <w:sz w:val="24"/>
                <w:szCs w:val="24"/>
              </w:rPr>
              <w:t>he application should require more structured and specific</w:t>
            </w:r>
            <w:r>
              <w:rPr>
                <w:rFonts w:ascii="Times New Roman" w:hAnsi="Times New Roman" w:cs="Times New Roman"/>
                <w:bCs/>
                <w:sz w:val="24"/>
                <w:szCs w:val="24"/>
              </w:rPr>
              <w:t xml:space="preserve"> </w:t>
            </w:r>
            <w:r w:rsidRPr="00B43F8B">
              <w:rPr>
                <w:rFonts w:ascii="Times New Roman" w:hAnsi="Times New Roman" w:cs="Times New Roman"/>
                <w:bCs/>
                <w:sz w:val="24"/>
                <w:szCs w:val="24"/>
              </w:rPr>
              <w:t>allegations, including dates, program details, and identification of alleged institutional statements or</w:t>
            </w:r>
            <w:r>
              <w:rPr>
                <w:rFonts w:ascii="Times New Roman" w:hAnsi="Times New Roman" w:cs="Times New Roman"/>
                <w:bCs/>
                <w:sz w:val="24"/>
                <w:szCs w:val="24"/>
              </w:rPr>
              <w:t xml:space="preserve"> </w:t>
            </w:r>
            <w:r w:rsidRPr="00B43F8B">
              <w:rPr>
                <w:rFonts w:ascii="Times New Roman" w:hAnsi="Times New Roman" w:cs="Times New Roman"/>
                <w:bCs/>
                <w:sz w:val="24"/>
                <w:szCs w:val="24"/>
              </w:rPr>
              <w:t xml:space="preserve">materials. </w:t>
            </w:r>
          </w:p>
        </w:tc>
        <w:tc>
          <w:tcPr>
            <w:tcW w:w="2700" w:type="dxa"/>
          </w:tcPr>
          <w:p w:rsidR="00B43F8B" w:rsidP="00104D14" w14:paraId="7FB6834E" w14:textId="5B1C10FB">
            <w:pPr>
              <w:rPr>
                <w:rFonts w:ascii="Times New Roman" w:hAnsi="Times New Roman" w:cs="Times New Roman"/>
                <w:bCs/>
                <w:sz w:val="24"/>
                <w:szCs w:val="24"/>
              </w:rPr>
            </w:pPr>
            <w:r>
              <w:rPr>
                <w:rFonts w:ascii="Times New Roman" w:hAnsi="Times New Roman" w:cs="Times New Roman"/>
                <w:bCs/>
                <w:sz w:val="24"/>
                <w:szCs w:val="24"/>
              </w:rPr>
              <w:t xml:space="preserve">The Department appreciates this comment. The current application does ask for dates, program details, and evidence of alleged statements by the school. </w:t>
            </w:r>
          </w:p>
        </w:tc>
      </w:tr>
      <w:tr w14:paraId="64BE1ED1" w14:textId="77777777" w:rsidTr="00104D14">
        <w:tblPrEx>
          <w:tblW w:w="10165" w:type="dxa"/>
          <w:tblLook w:val="04A0"/>
        </w:tblPrEx>
        <w:tc>
          <w:tcPr>
            <w:tcW w:w="1345" w:type="dxa"/>
          </w:tcPr>
          <w:p w:rsidR="00C07755" w:rsidRPr="00B43F8B" w:rsidP="00B43F8B" w14:paraId="1E86B313" w14:textId="78BB7C2C">
            <w:pPr>
              <w:rPr>
                <w:rFonts w:ascii="Times New Roman" w:hAnsi="Times New Roman" w:cs="Times New Roman"/>
                <w:b/>
                <w:bCs/>
                <w:sz w:val="24"/>
                <w:szCs w:val="24"/>
              </w:rPr>
            </w:pPr>
            <w:r w:rsidRPr="00B43F8B">
              <w:rPr>
                <w:rFonts w:ascii="Times New Roman" w:hAnsi="Times New Roman" w:cs="Times New Roman"/>
                <w:b/>
                <w:bCs/>
                <w:sz w:val="24"/>
                <w:szCs w:val="24"/>
              </w:rPr>
              <w:t>ED-2026-SCC-1651</w:t>
            </w:r>
          </w:p>
        </w:tc>
        <w:tc>
          <w:tcPr>
            <w:tcW w:w="2395" w:type="dxa"/>
          </w:tcPr>
          <w:p w:rsidR="00C07755" w:rsidP="00104D14" w14:paraId="30909148" w14:textId="7A9E4E1A">
            <w:pPr>
              <w:rPr>
                <w:rFonts w:ascii="Times New Roman" w:hAnsi="Times New Roman" w:cs="Times New Roman"/>
                <w:b/>
                <w:bCs/>
                <w:sz w:val="24"/>
                <w:szCs w:val="24"/>
              </w:rPr>
            </w:pPr>
            <w:r w:rsidRPr="00C07755">
              <w:rPr>
                <w:rFonts w:ascii="Times New Roman" w:hAnsi="Times New Roman" w:cs="Times New Roman"/>
                <w:b/>
                <w:bCs/>
                <w:sz w:val="24"/>
                <w:szCs w:val="24"/>
              </w:rPr>
              <w:t>Lisa Martin, Baylor University</w:t>
            </w:r>
          </w:p>
        </w:tc>
        <w:tc>
          <w:tcPr>
            <w:tcW w:w="3725" w:type="dxa"/>
          </w:tcPr>
          <w:p w:rsidR="00C07755" w:rsidP="00104D14" w14:paraId="35224588" w14:textId="126AA86C">
            <w:pPr>
              <w:rPr>
                <w:rFonts w:ascii="Times New Roman" w:hAnsi="Times New Roman" w:cs="Times New Roman"/>
                <w:b/>
                <w:bCs/>
                <w:sz w:val="24"/>
                <w:szCs w:val="24"/>
              </w:rPr>
            </w:pPr>
            <w:r w:rsidRPr="00C07755">
              <w:rPr>
                <w:rFonts w:ascii="Times New Roman" w:hAnsi="Times New Roman" w:cs="Times New Roman"/>
                <w:b/>
                <w:bCs/>
                <w:sz w:val="24"/>
                <w:szCs w:val="24"/>
              </w:rPr>
              <w:t>Improvements for schools</w:t>
            </w:r>
            <w:r>
              <w:rPr>
                <w:rFonts w:ascii="Times New Roman" w:hAnsi="Times New Roman" w:cs="Times New Roman"/>
                <w:b/>
                <w:bCs/>
                <w:sz w:val="24"/>
                <w:szCs w:val="24"/>
              </w:rPr>
              <w:t xml:space="preserve"> (2): </w:t>
            </w:r>
            <w:r w:rsidRPr="00C07755">
              <w:rPr>
                <w:rFonts w:ascii="Times New Roman" w:hAnsi="Times New Roman" w:cs="Times New Roman"/>
                <w:sz w:val="24"/>
                <w:szCs w:val="24"/>
              </w:rPr>
              <w:t xml:space="preserve">Second, the Department should implement an initial completeness or screening threshold to ensure only sufficiently detailed claims </w:t>
            </w:r>
            <w:r w:rsidRPr="00C07755">
              <w:rPr>
                <w:rFonts w:ascii="Times New Roman" w:hAnsi="Times New Roman" w:cs="Times New Roman"/>
                <w:sz w:val="24"/>
                <w:szCs w:val="24"/>
              </w:rPr>
              <w:t>proceed to full institutional response.</w:t>
            </w:r>
          </w:p>
        </w:tc>
        <w:tc>
          <w:tcPr>
            <w:tcW w:w="2700" w:type="dxa"/>
          </w:tcPr>
          <w:p w:rsidR="00C07755" w:rsidP="00104D14" w14:paraId="7ED24C18" w14:textId="51ECE780">
            <w:pPr>
              <w:rPr>
                <w:rFonts w:ascii="Times New Roman" w:hAnsi="Times New Roman" w:cs="Times New Roman"/>
                <w:bCs/>
                <w:sz w:val="24"/>
                <w:szCs w:val="24"/>
              </w:rPr>
            </w:pPr>
            <w:r>
              <w:rPr>
                <w:rFonts w:ascii="Times New Roman" w:hAnsi="Times New Roman" w:cs="Times New Roman"/>
                <w:bCs/>
                <w:sz w:val="24"/>
                <w:szCs w:val="24"/>
              </w:rPr>
              <w:t>The Department appreciates this comment. However</w:t>
            </w:r>
            <w:r w:rsidR="00C05FE0">
              <w:rPr>
                <w:rFonts w:ascii="Times New Roman" w:hAnsi="Times New Roman" w:cs="Times New Roman"/>
                <w:bCs/>
                <w:sz w:val="24"/>
                <w:szCs w:val="24"/>
              </w:rPr>
              <w:t>,</w:t>
            </w:r>
            <w:r>
              <w:rPr>
                <w:rFonts w:ascii="Times New Roman" w:hAnsi="Times New Roman" w:cs="Times New Roman"/>
                <w:bCs/>
                <w:sz w:val="24"/>
                <w:szCs w:val="24"/>
              </w:rPr>
              <w:t xml:space="preserve"> this comment is not related to the application. The three </w:t>
            </w:r>
            <w:r>
              <w:rPr>
                <w:rFonts w:ascii="Times New Roman" w:hAnsi="Times New Roman" w:cs="Times New Roman"/>
                <w:bCs/>
                <w:sz w:val="24"/>
                <w:szCs w:val="24"/>
              </w:rPr>
              <w:t xml:space="preserve">currently applicable </w:t>
            </w:r>
            <w:r w:rsidR="008B3164">
              <w:rPr>
                <w:rFonts w:ascii="Times New Roman" w:hAnsi="Times New Roman" w:cs="Times New Roman"/>
                <w:bCs/>
                <w:sz w:val="24"/>
                <w:szCs w:val="24"/>
              </w:rPr>
              <w:t>regulation</w:t>
            </w:r>
            <w:r>
              <w:rPr>
                <w:rFonts w:ascii="Times New Roman" w:hAnsi="Times New Roman" w:cs="Times New Roman"/>
                <w:bCs/>
                <w:sz w:val="24"/>
                <w:szCs w:val="24"/>
              </w:rPr>
              <w:t xml:space="preserve">s do not require </w:t>
            </w:r>
            <w:r>
              <w:rPr>
                <w:rFonts w:ascii="Times New Roman" w:hAnsi="Times New Roman" w:cs="Times New Roman"/>
                <w:bCs/>
                <w:sz w:val="24"/>
                <w:szCs w:val="24"/>
              </w:rPr>
              <w:t>a screening</w:t>
            </w:r>
            <w:r>
              <w:rPr>
                <w:rFonts w:ascii="Times New Roman" w:hAnsi="Times New Roman" w:cs="Times New Roman"/>
                <w:bCs/>
                <w:sz w:val="24"/>
                <w:szCs w:val="24"/>
              </w:rPr>
              <w:t xml:space="preserve"> for completeness. </w:t>
            </w:r>
          </w:p>
        </w:tc>
      </w:tr>
      <w:tr w14:paraId="09D6F599" w14:textId="77777777" w:rsidTr="00104D14">
        <w:tblPrEx>
          <w:tblW w:w="10165" w:type="dxa"/>
          <w:tblLook w:val="04A0"/>
        </w:tblPrEx>
        <w:tc>
          <w:tcPr>
            <w:tcW w:w="1345" w:type="dxa"/>
          </w:tcPr>
          <w:p w:rsidR="00C07755" w:rsidRPr="00B43F8B" w:rsidP="00B43F8B" w14:paraId="6DE6EAA3" w14:textId="0A7F0B6C">
            <w:pPr>
              <w:rPr>
                <w:rFonts w:ascii="Times New Roman" w:hAnsi="Times New Roman" w:cs="Times New Roman"/>
                <w:b/>
                <w:bCs/>
                <w:sz w:val="24"/>
                <w:szCs w:val="24"/>
              </w:rPr>
            </w:pPr>
            <w:r w:rsidRPr="00C07755">
              <w:rPr>
                <w:rFonts w:ascii="Times New Roman" w:hAnsi="Times New Roman" w:cs="Times New Roman"/>
                <w:b/>
                <w:bCs/>
                <w:sz w:val="24"/>
                <w:szCs w:val="24"/>
              </w:rPr>
              <w:t>ED-2026-SCC-1651</w:t>
            </w:r>
          </w:p>
        </w:tc>
        <w:tc>
          <w:tcPr>
            <w:tcW w:w="2395" w:type="dxa"/>
          </w:tcPr>
          <w:p w:rsidR="00C07755" w:rsidRPr="00C07755" w:rsidP="00104D14" w14:paraId="4EC45245" w14:textId="6287D154">
            <w:pPr>
              <w:rPr>
                <w:rFonts w:ascii="Times New Roman" w:hAnsi="Times New Roman" w:cs="Times New Roman"/>
                <w:b/>
                <w:bCs/>
                <w:sz w:val="24"/>
                <w:szCs w:val="24"/>
              </w:rPr>
            </w:pPr>
            <w:r w:rsidRPr="00C07755">
              <w:rPr>
                <w:rFonts w:ascii="Times New Roman" w:hAnsi="Times New Roman" w:cs="Times New Roman"/>
                <w:b/>
                <w:bCs/>
                <w:sz w:val="24"/>
                <w:szCs w:val="24"/>
              </w:rPr>
              <w:t>Lisa Martin, Baylor University</w:t>
            </w:r>
          </w:p>
        </w:tc>
        <w:tc>
          <w:tcPr>
            <w:tcW w:w="3725" w:type="dxa"/>
          </w:tcPr>
          <w:p w:rsidR="00C07755" w:rsidRPr="00C07755" w:rsidP="00104D14" w14:paraId="5C950000" w14:textId="69AD7D56">
            <w:pPr>
              <w:rPr>
                <w:rFonts w:ascii="Times New Roman" w:hAnsi="Times New Roman" w:cs="Times New Roman"/>
                <w:b/>
                <w:bCs/>
                <w:sz w:val="24"/>
                <w:szCs w:val="24"/>
              </w:rPr>
            </w:pPr>
            <w:r w:rsidRPr="00C07755">
              <w:rPr>
                <w:rFonts w:ascii="Times New Roman" w:hAnsi="Times New Roman" w:cs="Times New Roman"/>
                <w:b/>
                <w:bCs/>
                <w:sz w:val="24"/>
                <w:szCs w:val="24"/>
              </w:rPr>
              <w:t>Improvements for schools (</w:t>
            </w:r>
            <w:r>
              <w:rPr>
                <w:rFonts w:ascii="Times New Roman" w:hAnsi="Times New Roman" w:cs="Times New Roman"/>
                <w:b/>
                <w:bCs/>
                <w:sz w:val="24"/>
                <w:szCs w:val="24"/>
              </w:rPr>
              <w:t>3</w:t>
            </w:r>
            <w:r w:rsidRPr="00C07755">
              <w:rPr>
                <w:rFonts w:ascii="Times New Roman" w:hAnsi="Times New Roman" w:cs="Times New Roman"/>
                <w:b/>
                <w:bCs/>
                <w:sz w:val="24"/>
                <w:szCs w:val="24"/>
              </w:rPr>
              <w:t>):</w:t>
            </w:r>
            <w:r>
              <w:t xml:space="preserve"> </w:t>
            </w:r>
            <w:r w:rsidRPr="00C07755">
              <w:rPr>
                <w:rFonts w:ascii="Times New Roman" w:hAnsi="Times New Roman" w:cs="Times New Roman"/>
                <w:sz w:val="24"/>
                <w:szCs w:val="24"/>
              </w:rPr>
              <w:t>Finally, standardized response templates or a secure submission portal for institutional documentation would improve consistency and reduce duplicative effort across cases</w:t>
            </w:r>
            <w:r w:rsidRPr="00C07755">
              <w:rPr>
                <w:rFonts w:ascii="Times New Roman" w:hAnsi="Times New Roman" w:cs="Times New Roman"/>
                <w:b/>
                <w:bCs/>
                <w:sz w:val="24"/>
                <w:szCs w:val="24"/>
              </w:rPr>
              <w:t>.</w:t>
            </w:r>
          </w:p>
        </w:tc>
        <w:tc>
          <w:tcPr>
            <w:tcW w:w="2700" w:type="dxa"/>
          </w:tcPr>
          <w:p w:rsidR="00C07755" w:rsidP="00104D14" w14:paraId="5B2DDF28" w14:textId="1C305D08">
            <w:pPr>
              <w:rPr>
                <w:rFonts w:ascii="Times New Roman" w:hAnsi="Times New Roman" w:cs="Times New Roman"/>
                <w:bCs/>
                <w:sz w:val="24"/>
                <w:szCs w:val="24"/>
              </w:rPr>
            </w:pPr>
            <w:r>
              <w:rPr>
                <w:rFonts w:ascii="Times New Roman" w:hAnsi="Times New Roman" w:cs="Times New Roman"/>
                <w:bCs/>
                <w:sz w:val="24"/>
                <w:szCs w:val="24"/>
              </w:rPr>
              <w:t xml:space="preserve">The Department appreciates this comment however it is not related to the application. Schools are not </w:t>
            </w:r>
            <w:r w:rsidR="00456B68">
              <w:rPr>
                <w:rFonts w:ascii="Times New Roman" w:hAnsi="Times New Roman" w:cs="Times New Roman"/>
                <w:bCs/>
                <w:sz w:val="24"/>
                <w:szCs w:val="24"/>
              </w:rPr>
              <w:t>required</w:t>
            </w:r>
            <w:r>
              <w:rPr>
                <w:rFonts w:ascii="Times New Roman" w:hAnsi="Times New Roman" w:cs="Times New Roman"/>
                <w:bCs/>
                <w:sz w:val="24"/>
                <w:szCs w:val="24"/>
              </w:rPr>
              <w:t xml:space="preserve"> to respond to borrower claims and are welcome to create a standardized template if they choose to respond. </w:t>
            </w:r>
            <w:r w:rsidRPr="00BA0E1D" w:rsidR="00BA0E1D">
              <w:rPr>
                <w:rFonts w:ascii="Times New Roman" w:hAnsi="Times New Roman" w:cs="Times New Roman"/>
                <w:bCs/>
                <w:sz w:val="24"/>
                <w:szCs w:val="24"/>
              </w:rPr>
              <w:t>The Department is updating the portal for school responses to Partner Connect.</w:t>
            </w:r>
          </w:p>
        </w:tc>
      </w:tr>
      <w:tr w14:paraId="053507E3" w14:textId="77777777" w:rsidTr="00104D14">
        <w:tblPrEx>
          <w:tblW w:w="10165" w:type="dxa"/>
          <w:tblLook w:val="04A0"/>
        </w:tblPrEx>
        <w:tc>
          <w:tcPr>
            <w:tcW w:w="1345" w:type="dxa"/>
          </w:tcPr>
          <w:p w:rsidR="00D82350" w:rsidRPr="00B43F8B" w:rsidP="00B43F8B" w14:paraId="1EC7362C" w14:textId="6416B2CB">
            <w:pPr>
              <w:rPr>
                <w:rFonts w:ascii="Times New Roman" w:hAnsi="Times New Roman" w:cs="Times New Roman"/>
                <w:b/>
                <w:bCs/>
                <w:sz w:val="24"/>
                <w:szCs w:val="24"/>
              </w:rPr>
            </w:pPr>
            <w:r w:rsidRPr="00D82350">
              <w:rPr>
                <w:rFonts w:ascii="Times New Roman" w:hAnsi="Times New Roman" w:cs="Times New Roman"/>
                <w:b/>
                <w:bCs/>
                <w:sz w:val="24"/>
                <w:szCs w:val="24"/>
              </w:rPr>
              <w:t>ED-2026-SCC-1651</w:t>
            </w:r>
          </w:p>
        </w:tc>
        <w:tc>
          <w:tcPr>
            <w:tcW w:w="2395" w:type="dxa"/>
          </w:tcPr>
          <w:p w:rsidR="00D82350" w:rsidP="00104D14" w14:paraId="5B75EE41" w14:textId="67374088">
            <w:pPr>
              <w:rPr>
                <w:rFonts w:ascii="Times New Roman" w:hAnsi="Times New Roman" w:cs="Times New Roman"/>
                <w:b/>
                <w:bCs/>
                <w:sz w:val="24"/>
                <w:szCs w:val="24"/>
              </w:rPr>
            </w:pPr>
            <w:r w:rsidRPr="00D82350">
              <w:rPr>
                <w:rFonts w:ascii="Times New Roman" w:hAnsi="Times New Roman" w:cs="Times New Roman"/>
                <w:b/>
                <w:bCs/>
                <w:sz w:val="24"/>
                <w:szCs w:val="24"/>
              </w:rPr>
              <w:t>Sandra Acuna</w:t>
            </w:r>
          </w:p>
        </w:tc>
        <w:tc>
          <w:tcPr>
            <w:tcW w:w="3725" w:type="dxa"/>
          </w:tcPr>
          <w:p w:rsidR="00D82350" w:rsidRPr="00D82350" w:rsidP="00104D14" w14:paraId="56421D43" w14:textId="37EB6D2F">
            <w:pPr>
              <w:rPr>
                <w:rFonts w:ascii="Times New Roman" w:hAnsi="Times New Roman" w:cs="Times New Roman"/>
                <w:sz w:val="24"/>
                <w:szCs w:val="24"/>
              </w:rPr>
            </w:pPr>
            <w:r w:rsidRPr="00D82350">
              <w:rPr>
                <w:rFonts w:ascii="Times New Roman" w:hAnsi="Times New Roman" w:cs="Times New Roman"/>
                <w:sz w:val="24"/>
                <w:szCs w:val="24"/>
              </w:rPr>
              <w:t xml:space="preserve">When a borrower submits supporting documentation </w:t>
            </w:r>
            <w:r w:rsidRPr="00D82350">
              <w:rPr>
                <w:rFonts w:ascii="Times New Roman" w:hAnsi="Times New Roman" w:cs="Times New Roman"/>
                <w:sz w:val="24"/>
                <w:szCs w:val="24"/>
              </w:rPr>
              <w:t>in regard to</w:t>
            </w:r>
            <w:r w:rsidRPr="00D82350">
              <w:rPr>
                <w:rFonts w:ascii="Times New Roman" w:hAnsi="Times New Roman" w:cs="Times New Roman"/>
                <w:sz w:val="24"/>
                <w:szCs w:val="24"/>
              </w:rPr>
              <w:t xml:space="preserve"> their </w:t>
            </w:r>
            <w:r w:rsidRPr="00D82350">
              <w:rPr>
                <w:rFonts w:ascii="Times New Roman" w:hAnsi="Times New Roman" w:cs="Times New Roman"/>
                <w:sz w:val="24"/>
                <w:szCs w:val="24"/>
              </w:rPr>
              <w:t>borrower</w:t>
            </w:r>
            <w:r w:rsidRPr="00D82350">
              <w:rPr>
                <w:rFonts w:ascii="Times New Roman" w:hAnsi="Times New Roman" w:cs="Times New Roman"/>
                <w:sz w:val="24"/>
                <w:szCs w:val="24"/>
              </w:rPr>
              <w:t xml:space="preserve"> defense </w:t>
            </w:r>
            <w:r w:rsidRPr="00D82350">
              <w:rPr>
                <w:rFonts w:ascii="Times New Roman" w:hAnsi="Times New Roman" w:cs="Times New Roman"/>
                <w:sz w:val="24"/>
                <w:szCs w:val="24"/>
              </w:rPr>
              <w:t>claim</w:t>
            </w:r>
            <w:r w:rsidRPr="00D82350">
              <w:rPr>
                <w:rFonts w:ascii="Times New Roman" w:hAnsi="Times New Roman" w:cs="Times New Roman"/>
                <w:sz w:val="24"/>
                <w:szCs w:val="24"/>
              </w:rPr>
              <w:t xml:space="preserve"> it should be made available to the school. No matter what version of the form is being submitted. How is a school going to know if the claim is valid? What if a borrower submitted some AI created doc that did not come from the school, but the school doesn't know that because they are not provided with a copy and therefore </w:t>
            </w:r>
            <w:r w:rsidRPr="00D82350" w:rsidR="00B17E69">
              <w:rPr>
                <w:rFonts w:ascii="Times New Roman" w:hAnsi="Times New Roman" w:cs="Times New Roman"/>
                <w:sz w:val="24"/>
                <w:szCs w:val="24"/>
              </w:rPr>
              <w:t>cannot</w:t>
            </w:r>
            <w:r w:rsidRPr="00D82350">
              <w:rPr>
                <w:rFonts w:ascii="Times New Roman" w:hAnsi="Times New Roman" w:cs="Times New Roman"/>
                <w:sz w:val="24"/>
                <w:szCs w:val="24"/>
              </w:rPr>
              <w:t xml:space="preserve"> defend themselves. Also, when a borrower files a </w:t>
            </w:r>
            <w:r w:rsidRPr="00D82350">
              <w:rPr>
                <w:rFonts w:ascii="Times New Roman" w:hAnsi="Times New Roman" w:cs="Times New Roman"/>
                <w:sz w:val="24"/>
                <w:szCs w:val="24"/>
              </w:rPr>
              <w:t>claim</w:t>
            </w:r>
            <w:r w:rsidRPr="00D82350">
              <w:rPr>
                <w:rFonts w:ascii="Times New Roman" w:hAnsi="Times New Roman" w:cs="Times New Roman"/>
                <w:sz w:val="24"/>
                <w:szCs w:val="24"/>
              </w:rPr>
              <w:t xml:space="preserve"> it should not take 3+ years for the school to be contacted about that claim. The Department of Ed should be able to </w:t>
            </w:r>
            <w:r w:rsidRPr="00D82350">
              <w:rPr>
                <w:rFonts w:ascii="Times New Roman" w:hAnsi="Times New Roman" w:cs="Times New Roman"/>
                <w:sz w:val="24"/>
                <w:szCs w:val="24"/>
              </w:rPr>
              <w:t>review</w:t>
            </w:r>
            <w:r w:rsidRPr="00D82350">
              <w:rPr>
                <w:rFonts w:ascii="Times New Roman" w:hAnsi="Times New Roman" w:cs="Times New Roman"/>
                <w:sz w:val="24"/>
                <w:szCs w:val="24"/>
              </w:rPr>
              <w:t xml:space="preserve"> and process claims in a timely manner</w:t>
            </w:r>
          </w:p>
        </w:tc>
        <w:tc>
          <w:tcPr>
            <w:tcW w:w="2700" w:type="dxa"/>
          </w:tcPr>
          <w:p w:rsidR="00D82350" w:rsidP="00104D14" w14:paraId="41697186" w14:textId="64059FC1">
            <w:pPr>
              <w:rPr>
                <w:rFonts w:ascii="Times New Roman" w:hAnsi="Times New Roman" w:cs="Times New Roman"/>
                <w:bCs/>
                <w:sz w:val="24"/>
                <w:szCs w:val="24"/>
              </w:rPr>
            </w:pPr>
            <w:r>
              <w:rPr>
                <w:rFonts w:ascii="Times New Roman" w:hAnsi="Times New Roman" w:cs="Times New Roman"/>
                <w:bCs/>
                <w:sz w:val="24"/>
                <w:szCs w:val="24"/>
              </w:rPr>
              <w:t xml:space="preserve">The Department appreciates this </w:t>
            </w:r>
            <w:r>
              <w:rPr>
                <w:rFonts w:ascii="Times New Roman" w:hAnsi="Times New Roman" w:cs="Times New Roman"/>
                <w:bCs/>
                <w:sz w:val="24"/>
                <w:szCs w:val="24"/>
              </w:rPr>
              <w:t>comment</w:t>
            </w:r>
            <w:r w:rsidR="00C07755">
              <w:rPr>
                <w:rFonts w:ascii="Times New Roman" w:hAnsi="Times New Roman" w:cs="Times New Roman"/>
                <w:bCs/>
                <w:sz w:val="24"/>
                <w:szCs w:val="24"/>
              </w:rPr>
              <w:t>,</w:t>
            </w:r>
            <w:r w:rsidR="00C07755">
              <w:rPr>
                <w:rFonts w:ascii="Times New Roman" w:hAnsi="Times New Roman" w:cs="Times New Roman"/>
                <w:bCs/>
                <w:sz w:val="24"/>
                <w:szCs w:val="24"/>
              </w:rPr>
              <w:t xml:space="preserve"> however it is not related to the application. </w:t>
            </w:r>
            <w:r>
              <w:rPr>
                <w:rFonts w:ascii="Times New Roman" w:hAnsi="Times New Roman" w:cs="Times New Roman"/>
                <w:bCs/>
                <w:sz w:val="24"/>
                <w:szCs w:val="24"/>
              </w:rPr>
              <w:t xml:space="preserve">The school is not required to respond to borrower claims. The Department does review all evidence provided by the borrower to ensure it is valid. </w:t>
            </w:r>
            <w:r w:rsidR="002210D7">
              <w:rPr>
                <w:rFonts w:ascii="Times New Roman" w:hAnsi="Times New Roman" w:cs="Times New Roman"/>
                <w:bCs/>
                <w:sz w:val="24"/>
                <w:szCs w:val="24"/>
              </w:rPr>
              <w:t xml:space="preserve">Schools are not a party to the process which ED uses to resolve claims made to ED in pending borrower defense applications. </w:t>
            </w:r>
            <w:r w:rsidR="00096F87">
              <w:rPr>
                <w:rFonts w:ascii="Times New Roman" w:hAnsi="Times New Roman" w:cs="Times New Roman"/>
                <w:bCs/>
                <w:sz w:val="24"/>
                <w:szCs w:val="24"/>
              </w:rPr>
              <w:t xml:space="preserve">If an application is approved and ED seeks recoupment, the school will be a party to the recoupment process and </w:t>
            </w:r>
            <w:r w:rsidR="00AF032B">
              <w:rPr>
                <w:rFonts w:ascii="Times New Roman" w:hAnsi="Times New Roman" w:cs="Times New Roman"/>
                <w:bCs/>
                <w:sz w:val="24"/>
                <w:szCs w:val="24"/>
              </w:rPr>
              <w:t xml:space="preserve">will be notified with the borrower’s application and all supporting documentation submitted by the borrower. The </w:t>
            </w:r>
            <w:r w:rsidR="00AF032B">
              <w:rPr>
                <w:rFonts w:ascii="Times New Roman" w:hAnsi="Times New Roman" w:cs="Times New Roman"/>
                <w:bCs/>
                <w:sz w:val="24"/>
                <w:szCs w:val="24"/>
              </w:rPr>
              <w:t>school will then have an opportunity to respond.</w:t>
            </w:r>
          </w:p>
        </w:tc>
      </w:tr>
      <w:tr w14:paraId="1450D0C9" w14:textId="77777777" w:rsidTr="00104D14">
        <w:tblPrEx>
          <w:tblW w:w="10165" w:type="dxa"/>
          <w:tblLook w:val="04A0"/>
        </w:tblPrEx>
        <w:tc>
          <w:tcPr>
            <w:tcW w:w="1345" w:type="dxa"/>
          </w:tcPr>
          <w:p w:rsidR="00D82350" w:rsidRPr="00D82350" w:rsidP="00B43F8B" w14:paraId="69AF8383" w14:textId="3864DF2E">
            <w:pPr>
              <w:rPr>
                <w:rFonts w:ascii="Times New Roman" w:hAnsi="Times New Roman" w:cs="Times New Roman"/>
                <w:b/>
                <w:bCs/>
                <w:sz w:val="24"/>
                <w:szCs w:val="24"/>
              </w:rPr>
            </w:pPr>
            <w:r w:rsidRPr="00D82350">
              <w:rPr>
                <w:rFonts w:ascii="Times New Roman" w:hAnsi="Times New Roman" w:cs="Times New Roman"/>
                <w:b/>
                <w:bCs/>
                <w:sz w:val="24"/>
                <w:szCs w:val="24"/>
              </w:rPr>
              <w:t>ED-2026-SCC-1651</w:t>
            </w:r>
          </w:p>
        </w:tc>
        <w:tc>
          <w:tcPr>
            <w:tcW w:w="2395" w:type="dxa"/>
          </w:tcPr>
          <w:p w:rsidR="00D82350" w:rsidRPr="00D82350" w:rsidP="00104D14" w14:paraId="0D55393F" w14:textId="33581E9D">
            <w:pPr>
              <w:rPr>
                <w:rFonts w:ascii="Times New Roman" w:hAnsi="Times New Roman" w:cs="Times New Roman"/>
                <w:b/>
                <w:bCs/>
                <w:sz w:val="24"/>
                <w:szCs w:val="24"/>
              </w:rPr>
            </w:pPr>
            <w:r>
              <w:rPr>
                <w:rFonts w:ascii="Times New Roman" w:hAnsi="Times New Roman" w:cs="Times New Roman"/>
                <w:b/>
                <w:bCs/>
                <w:sz w:val="24"/>
                <w:szCs w:val="24"/>
              </w:rPr>
              <w:t>Anonymous</w:t>
            </w:r>
          </w:p>
        </w:tc>
        <w:tc>
          <w:tcPr>
            <w:tcW w:w="3725" w:type="dxa"/>
          </w:tcPr>
          <w:p w:rsidR="00D82350" w:rsidRPr="00D82350" w:rsidP="00104D14" w14:paraId="1981D4A5" w14:textId="67839B3D">
            <w:pPr>
              <w:rPr>
                <w:rFonts w:ascii="Times New Roman" w:hAnsi="Times New Roman" w:cs="Times New Roman"/>
                <w:sz w:val="24"/>
                <w:szCs w:val="24"/>
              </w:rPr>
            </w:pPr>
            <w:r>
              <w:rPr>
                <w:rFonts w:ascii="Times New Roman" w:hAnsi="Times New Roman" w:cs="Times New Roman"/>
                <w:b/>
                <w:bCs/>
                <w:sz w:val="24"/>
                <w:szCs w:val="24"/>
              </w:rPr>
              <w:t xml:space="preserve">Direct vs. Indirect </w:t>
            </w:r>
            <w:r w:rsidR="00791B9B">
              <w:rPr>
                <w:rFonts w:ascii="Times New Roman" w:hAnsi="Times New Roman" w:cs="Times New Roman"/>
                <w:b/>
                <w:bCs/>
                <w:sz w:val="24"/>
                <w:szCs w:val="24"/>
              </w:rPr>
              <w:t>Costs</w:t>
            </w:r>
            <w:r>
              <w:rPr>
                <w:rFonts w:ascii="Times New Roman" w:hAnsi="Times New Roman" w:cs="Times New Roman"/>
                <w:b/>
                <w:bCs/>
                <w:sz w:val="24"/>
                <w:szCs w:val="24"/>
              </w:rPr>
              <w:t xml:space="preserve"> (1) </w:t>
            </w:r>
            <w:r w:rsidRPr="00D82350">
              <w:rPr>
                <w:rFonts w:ascii="Times New Roman" w:hAnsi="Times New Roman" w:cs="Times New Roman"/>
                <w:sz w:val="24"/>
                <w:szCs w:val="24"/>
              </w:rPr>
              <w:t>When considering whether to cancel loans due to a Borrower Defense claim, you should determine the amount of loans used for direct cost vs those used for indirect cost. This is important because particularly in the case of distance education, the indirect cost has nothing to do with the institution and institutions have no say over what students do with their loan stipends</w:t>
            </w:r>
          </w:p>
        </w:tc>
        <w:tc>
          <w:tcPr>
            <w:tcW w:w="2700" w:type="dxa"/>
          </w:tcPr>
          <w:p w:rsidR="00D82350" w:rsidP="00104D14" w14:paraId="24C77E9B" w14:textId="5ADC4C46">
            <w:pPr>
              <w:rPr>
                <w:rFonts w:ascii="Times New Roman" w:hAnsi="Times New Roman" w:cs="Times New Roman"/>
                <w:bCs/>
                <w:sz w:val="24"/>
                <w:szCs w:val="24"/>
              </w:rPr>
            </w:pPr>
            <w:r>
              <w:rPr>
                <w:rFonts w:ascii="Times New Roman" w:hAnsi="Times New Roman" w:cs="Times New Roman"/>
                <w:bCs/>
                <w:sz w:val="24"/>
                <w:szCs w:val="24"/>
              </w:rPr>
              <w:t xml:space="preserve">The Department appreciates this comment however it is not related to the application. </w:t>
            </w:r>
          </w:p>
        </w:tc>
      </w:tr>
      <w:tr w14:paraId="62079A3D" w14:textId="77777777" w:rsidTr="00104D14">
        <w:tblPrEx>
          <w:tblW w:w="10165" w:type="dxa"/>
          <w:tblLook w:val="04A0"/>
        </w:tblPrEx>
        <w:tc>
          <w:tcPr>
            <w:tcW w:w="1345" w:type="dxa"/>
          </w:tcPr>
          <w:p w:rsidR="00813B32" w:rsidRPr="00D82350" w:rsidP="00813B32" w14:paraId="45342F26" w14:textId="62EAB47B">
            <w:pPr>
              <w:rPr>
                <w:rFonts w:ascii="Times New Roman" w:hAnsi="Times New Roman" w:cs="Times New Roman"/>
                <w:b/>
                <w:bCs/>
                <w:sz w:val="24"/>
                <w:szCs w:val="24"/>
              </w:rPr>
            </w:pPr>
            <w:r w:rsidRPr="00D82350">
              <w:rPr>
                <w:rFonts w:ascii="Times New Roman" w:hAnsi="Times New Roman" w:cs="Times New Roman"/>
                <w:b/>
                <w:bCs/>
                <w:sz w:val="24"/>
                <w:szCs w:val="24"/>
              </w:rPr>
              <w:t>ED-2026-SCC-1651</w:t>
            </w:r>
          </w:p>
        </w:tc>
        <w:tc>
          <w:tcPr>
            <w:tcW w:w="2395" w:type="dxa"/>
          </w:tcPr>
          <w:p w:rsidR="00813B32" w:rsidP="00813B32" w14:paraId="7E0197D2" w14:textId="274949DF">
            <w:pPr>
              <w:rPr>
                <w:rFonts w:ascii="Times New Roman" w:hAnsi="Times New Roman" w:cs="Times New Roman"/>
                <w:b/>
                <w:bCs/>
                <w:sz w:val="24"/>
                <w:szCs w:val="24"/>
              </w:rPr>
            </w:pPr>
            <w:r w:rsidRPr="00813B32">
              <w:rPr>
                <w:rFonts w:ascii="Times New Roman" w:hAnsi="Times New Roman" w:cs="Times New Roman"/>
                <w:b/>
                <w:bCs/>
                <w:sz w:val="24"/>
                <w:szCs w:val="24"/>
              </w:rPr>
              <w:t>Anonymous</w:t>
            </w:r>
          </w:p>
        </w:tc>
        <w:tc>
          <w:tcPr>
            <w:tcW w:w="3725" w:type="dxa"/>
          </w:tcPr>
          <w:p w:rsidR="00813B32" w:rsidRPr="00C07755" w:rsidP="00813B32" w14:paraId="1E2A5D62" w14:textId="6186C59E">
            <w:pPr>
              <w:rPr>
                <w:rFonts w:ascii="Times New Roman" w:hAnsi="Times New Roman" w:cs="Times New Roman"/>
                <w:sz w:val="24"/>
                <w:szCs w:val="24"/>
              </w:rPr>
            </w:pPr>
            <w:r w:rsidRPr="00C07755">
              <w:rPr>
                <w:rFonts w:ascii="Times New Roman" w:hAnsi="Times New Roman" w:cs="Times New Roman"/>
                <w:b/>
                <w:bCs/>
                <w:sz w:val="24"/>
                <w:szCs w:val="24"/>
              </w:rPr>
              <w:t xml:space="preserve">Direct vs. Indirect </w:t>
            </w:r>
            <w:r w:rsidR="00791B9B">
              <w:rPr>
                <w:rFonts w:ascii="Times New Roman" w:hAnsi="Times New Roman" w:cs="Times New Roman"/>
                <w:b/>
                <w:bCs/>
                <w:sz w:val="24"/>
                <w:szCs w:val="24"/>
              </w:rPr>
              <w:t>Costs</w:t>
            </w:r>
            <w:r w:rsidRPr="00C07755">
              <w:rPr>
                <w:rFonts w:ascii="Times New Roman" w:hAnsi="Times New Roman" w:cs="Times New Roman"/>
                <w:b/>
                <w:bCs/>
                <w:sz w:val="24"/>
                <w:szCs w:val="24"/>
              </w:rPr>
              <w:t xml:space="preserve"> (2):</w:t>
            </w:r>
            <w:r>
              <w:rPr>
                <w:rFonts w:ascii="Times New Roman" w:hAnsi="Times New Roman" w:cs="Times New Roman"/>
                <w:sz w:val="24"/>
                <w:szCs w:val="24"/>
              </w:rPr>
              <w:t xml:space="preserve"> </w:t>
            </w:r>
            <w:r w:rsidRPr="00C07755">
              <w:rPr>
                <w:rFonts w:ascii="Times New Roman" w:hAnsi="Times New Roman" w:cs="Times New Roman"/>
                <w:sz w:val="24"/>
                <w:szCs w:val="24"/>
              </w:rPr>
              <w:t xml:space="preserve">If a student’s tuition is fully covered by grants, scholarships or other government benefits such as VA benefits for example, then all loan proceeds essentially go straight in the student’s pocket for any purpose they wish (although indirect costs are described in </w:t>
            </w:r>
            <w:r w:rsidR="008B3164">
              <w:rPr>
                <w:rFonts w:ascii="Times New Roman" w:hAnsi="Times New Roman" w:cs="Times New Roman"/>
                <w:sz w:val="24"/>
                <w:szCs w:val="24"/>
              </w:rPr>
              <w:t>regulation</w:t>
            </w:r>
            <w:r w:rsidRPr="00C07755">
              <w:rPr>
                <w:rFonts w:ascii="Times New Roman" w:hAnsi="Times New Roman" w:cs="Times New Roman"/>
                <w:sz w:val="24"/>
                <w:szCs w:val="24"/>
              </w:rPr>
              <w:t>, institutions have no way of monitoring what students do with them). That’s a problem if they are claiming a borrower defense. Those loans should be excluded from the claim, since they weren't used to pay the institution.</w:t>
            </w:r>
          </w:p>
        </w:tc>
        <w:tc>
          <w:tcPr>
            <w:tcW w:w="2700" w:type="dxa"/>
          </w:tcPr>
          <w:p w:rsidR="00813B32" w:rsidP="00813B32" w14:paraId="5A4D4973" w14:textId="227BF4AF">
            <w:pPr>
              <w:rPr>
                <w:rFonts w:ascii="Times New Roman" w:hAnsi="Times New Roman" w:cs="Times New Roman"/>
                <w:bCs/>
                <w:sz w:val="24"/>
                <w:szCs w:val="24"/>
              </w:rPr>
            </w:pPr>
            <w:r>
              <w:rPr>
                <w:rFonts w:ascii="Times New Roman" w:hAnsi="Times New Roman" w:cs="Times New Roman"/>
                <w:bCs/>
                <w:sz w:val="24"/>
                <w:szCs w:val="24"/>
              </w:rPr>
              <w:t xml:space="preserve">The Department appreciates this </w:t>
            </w:r>
            <w:r>
              <w:rPr>
                <w:rFonts w:ascii="Times New Roman" w:hAnsi="Times New Roman" w:cs="Times New Roman"/>
                <w:bCs/>
                <w:sz w:val="24"/>
                <w:szCs w:val="24"/>
              </w:rPr>
              <w:t>comment,</w:t>
            </w:r>
            <w:r>
              <w:rPr>
                <w:rFonts w:ascii="Times New Roman" w:hAnsi="Times New Roman" w:cs="Times New Roman"/>
                <w:bCs/>
                <w:sz w:val="24"/>
                <w:szCs w:val="24"/>
              </w:rPr>
              <w:t xml:space="preserve"> however it is not related to the application.</w:t>
            </w:r>
          </w:p>
        </w:tc>
      </w:tr>
      <w:tr w14:paraId="65AB832B" w14:textId="77777777" w:rsidTr="00104D14">
        <w:tblPrEx>
          <w:tblW w:w="10165" w:type="dxa"/>
          <w:tblLook w:val="04A0"/>
        </w:tblPrEx>
        <w:tc>
          <w:tcPr>
            <w:tcW w:w="1345" w:type="dxa"/>
          </w:tcPr>
          <w:p w:rsidR="00813B32" w:rsidRPr="00D82350" w:rsidP="00813B32" w14:paraId="68F3C1E9" w14:textId="072D0E93">
            <w:pPr>
              <w:rPr>
                <w:rFonts w:ascii="Times New Roman" w:hAnsi="Times New Roman" w:cs="Times New Roman"/>
                <w:b/>
                <w:bCs/>
                <w:sz w:val="24"/>
                <w:szCs w:val="24"/>
              </w:rPr>
            </w:pPr>
            <w:r w:rsidRPr="00D82350">
              <w:rPr>
                <w:rFonts w:ascii="Times New Roman" w:hAnsi="Times New Roman" w:cs="Times New Roman"/>
                <w:b/>
                <w:bCs/>
                <w:sz w:val="24"/>
                <w:szCs w:val="24"/>
              </w:rPr>
              <w:t>ED-2026-SCC-1651</w:t>
            </w:r>
          </w:p>
        </w:tc>
        <w:tc>
          <w:tcPr>
            <w:tcW w:w="2395" w:type="dxa"/>
          </w:tcPr>
          <w:p w:rsidR="00813B32" w:rsidP="00813B32" w14:paraId="6A62F929" w14:textId="5ADBFA70">
            <w:pPr>
              <w:rPr>
                <w:rFonts w:ascii="Times New Roman" w:hAnsi="Times New Roman" w:cs="Times New Roman"/>
                <w:b/>
                <w:bCs/>
                <w:sz w:val="24"/>
                <w:szCs w:val="24"/>
              </w:rPr>
            </w:pPr>
            <w:r w:rsidRPr="00813B32">
              <w:rPr>
                <w:rFonts w:ascii="Times New Roman" w:hAnsi="Times New Roman" w:cs="Times New Roman"/>
                <w:b/>
                <w:bCs/>
                <w:sz w:val="24"/>
                <w:szCs w:val="24"/>
              </w:rPr>
              <w:t>Anonymous</w:t>
            </w:r>
          </w:p>
        </w:tc>
        <w:tc>
          <w:tcPr>
            <w:tcW w:w="3725" w:type="dxa"/>
          </w:tcPr>
          <w:p w:rsidR="00813B32" w:rsidRPr="00813B32" w:rsidP="00813B32" w14:paraId="11989C53" w14:textId="00AAD97E">
            <w:pPr>
              <w:rPr>
                <w:rFonts w:ascii="Times New Roman" w:hAnsi="Times New Roman" w:cs="Times New Roman"/>
                <w:sz w:val="24"/>
                <w:szCs w:val="24"/>
              </w:rPr>
            </w:pPr>
            <w:r w:rsidRPr="00813B32">
              <w:rPr>
                <w:rFonts w:ascii="Times New Roman" w:hAnsi="Times New Roman" w:cs="Times New Roman"/>
                <w:b/>
                <w:bCs/>
                <w:sz w:val="24"/>
                <w:szCs w:val="24"/>
              </w:rPr>
              <w:t xml:space="preserve">Direct vs Indirect </w:t>
            </w:r>
            <w:r w:rsidR="00791B9B">
              <w:rPr>
                <w:rFonts w:ascii="Times New Roman" w:hAnsi="Times New Roman" w:cs="Times New Roman"/>
                <w:b/>
                <w:bCs/>
                <w:sz w:val="24"/>
                <w:szCs w:val="24"/>
              </w:rPr>
              <w:t>Costs</w:t>
            </w:r>
            <w:r w:rsidRPr="00813B32">
              <w:rPr>
                <w:rFonts w:ascii="Times New Roman" w:hAnsi="Times New Roman" w:cs="Times New Roman"/>
                <w:b/>
                <w:bCs/>
                <w:sz w:val="24"/>
                <w:szCs w:val="24"/>
              </w:rPr>
              <w:t xml:space="preserve"> (3):</w:t>
            </w:r>
            <w:r>
              <w:rPr>
                <w:rFonts w:ascii="Times New Roman" w:hAnsi="Times New Roman" w:cs="Times New Roman"/>
                <w:sz w:val="24"/>
                <w:szCs w:val="24"/>
              </w:rPr>
              <w:t xml:space="preserve"> </w:t>
            </w:r>
            <w:r w:rsidRPr="00813B32">
              <w:rPr>
                <w:rFonts w:ascii="Times New Roman" w:hAnsi="Times New Roman" w:cs="Times New Roman"/>
                <w:sz w:val="24"/>
                <w:szCs w:val="24"/>
              </w:rPr>
              <w:t>This is not to say schools with poor outcomes shouldn’t be held accountable. When a student receives a</w:t>
            </w:r>
            <w:r>
              <w:rPr>
                <w:rFonts w:ascii="Times New Roman" w:hAnsi="Times New Roman" w:cs="Times New Roman"/>
                <w:sz w:val="24"/>
                <w:szCs w:val="24"/>
              </w:rPr>
              <w:t xml:space="preserve"> </w:t>
            </w:r>
            <w:r w:rsidRPr="00813B32">
              <w:rPr>
                <w:rFonts w:ascii="Times New Roman" w:hAnsi="Times New Roman" w:cs="Times New Roman"/>
                <w:sz w:val="24"/>
                <w:szCs w:val="24"/>
              </w:rPr>
              <w:t xml:space="preserve">sub-par education, there are often many warning signs that the average consumer would consider a red flag. These include but are not limited to lack of meaningful admission standards (almost everyone is admitted), getting into classes through a rushed process, bare bones participation </w:t>
            </w:r>
            <w:r w:rsidRPr="00813B32">
              <w:rPr>
                <w:rFonts w:ascii="Times New Roman" w:hAnsi="Times New Roman" w:cs="Times New Roman"/>
                <w:sz w:val="24"/>
                <w:szCs w:val="24"/>
              </w:rPr>
              <w:t>requirements, admissions and financial aid working closely together without a meaningful division of duties, minimal rigor for receiving passing grades, clearly illiterate students in classes who cannot write a coherent sentence, low graduation rates and poor loan repayment rates (“making progress” per college scorecard, and similar measures). These shortcomings should be addressed through gainful employment, do no harm or administrative capability standards. For schools with a large volume of borrower defense claims, you should be looking at their loan repayment rates, job placement rates and graduation rates to determine if this is a systemic issue or not, then taking the appropriate action based on that. As you are starting to do now, you should also warn students in advance if any of these measures are low.</w:t>
            </w:r>
          </w:p>
          <w:p w:rsidR="00813B32" w:rsidRPr="00813B32" w:rsidP="00813B32" w14:paraId="71FD7AD9" w14:textId="68738FE9">
            <w:pPr>
              <w:rPr>
                <w:rFonts w:ascii="Times New Roman" w:hAnsi="Times New Roman" w:cs="Times New Roman"/>
                <w:sz w:val="24"/>
                <w:szCs w:val="24"/>
              </w:rPr>
            </w:pPr>
            <w:r w:rsidRPr="00813B32">
              <w:rPr>
                <w:rFonts w:ascii="Times New Roman" w:hAnsi="Times New Roman" w:cs="Times New Roman"/>
                <w:sz w:val="24"/>
                <w:szCs w:val="24"/>
              </w:rPr>
              <w:t>In short, a borrower should not be able to claim a defense of their entire loan if a large part of it was sent to them as a stipend for indirect cost.</w:t>
            </w:r>
          </w:p>
        </w:tc>
        <w:tc>
          <w:tcPr>
            <w:tcW w:w="2700" w:type="dxa"/>
          </w:tcPr>
          <w:p w:rsidR="00813B32" w:rsidP="00813B32" w14:paraId="245ED8AF" w14:textId="3C7DA202">
            <w:pPr>
              <w:rPr>
                <w:rFonts w:ascii="Times New Roman" w:hAnsi="Times New Roman" w:cs="Times New Roman"/>
                <w:bCs/>
                <w:sz w:val="24"/>
                <w:szCs w:val="24"/>
              </w:rPr>
            </w:pPr>
            <w:r>
              <w:rPr>
                <w:rFonts w:ascii="Times New Roman" w:hAnsi="Times New Roman" w:cs="Times New Roman"/>
                <w:bCs/>
                <w:sz w:val="24"/>
                <w:szCs w:val="24"/>
              </w:rPr>
              <w:t xml:space="preserve">The Department appreciates this </w:t>
            </w:r>
            <w:r>
              <w:rPr>
                <w:rFonts w:ascii="Times New Roman" w:hAnsi="Times New Roman" w:cs="Times New Roman"/>
                <w:bCs/>
                <w:sz w:val="24"/>
                <w:szCs w:val="24"/>
              </w:rPr>
              <w:t>comment,</w:t>
            </w:r>
            <w:r>
              <w:rPr>
                <w:rFonts w:ascii="Times New Roman" w:hAnsi="Times New Roman" w:cs="Times New Roman"/>
                <w:bCs/>
                <w:sz w:val="24"/>
                <w:szCs w:val="24"/>
              </w:rPr>
              <w:t xml:space="preserve"> however it is not related to the application. </w:t>
            </w:r>
          </w:p>
        </w:tc>
      </w:tr>
    </w:tbl>
    <w:p w:rsidR="00B43F8B" w14:paraId="47B9A8F0"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F8B"/>
    <w:rsid w:val="00096F87"/>
    <w:rsid w:val="000F6AF3"/>
    <w:rsid w:val="00104D14"/>
    <w:rsid w:val="002210D7"/>
    <w:rsid w:val="002F3B39"/>
    <w:rsid w:val="00456B68"/>
    <w:rsid w:val="004D3412"/>
    <w:rsid w:val="005E676B"/>
    <w:rsid w:val="00660AB5"/>
    <w:rsid w:val="006F3967"/>
    <w:rsid w:val="00791B9B"/>
    <w:rsid w:val="00813B32"/>
    <w:rsid w:val="008B3164"/>
    <w:rsid w:val="00AF032B"/>
    <w:rsid w:val="00B17E69"/>
    <w:rsid w:val="00B43F8B"/>
    <w:rsid w:val="00BA0E1D"/>
    <w:rsid w:val="00C05FE0"/>
    <w:rsid w:val="00C07755"/>
    <w:rsid w:val="00D82350"/>
    <w:rsid w:val="00EE0C21"/>
    <w:rsid w:val="00F07DA0"/>
    <w:rsid w:val="00F6640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470D39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3F8B"/>
    <w:pPr>
      <w:spacing w:line="259" w:lineRule="auto"/>
    </w:pPr>
    <w:rPr>
      <w:kern w:val="0"/>
      <w:sz w:val="22"/>
      <w:szCs w:val="22"/>
      <w14:ligatures w14:val="none"/>
    </w:rPr>
  </w:style>
  <w:style w:type="paragraph" w:styleId="Heading1">
    <w:name w:val="heading 1"/>
    <w:basedOn w:val="Normal"/>
    <w:next w:val="Normal"/>
    <w:link w:val="Heading1Char"/>
    <w:uiPriority w:val="9"/>
    <w:qFormat/>
    <w:rsid w:val="00B43F8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43F8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43F8B"/>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43F8B"/>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43F8B"/>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43F8B"/>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43F8B"/>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43F8B"/>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43F8B"/>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F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3F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3F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3F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3F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3F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3F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3F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3F8B"/>
    <w:rPr>
      <w:rFonts w:eastAsiaTheme="majorEastAsia" w:cstheme="majorBidi"/>
      <w:color w:val="272727" w:themeColor="text1" w:themeTint="D8"/>
    </w:rPr>
  </w:style>
  <w:style w:type="paragraph" w:styleId="Title">
    <w:name w:val="Title"/>
    <w:basedOn w:val="Normal"/>
    <w:next w:val="Normal"/>
    <w:link w:val="TitleChar"/>
    <w:uiPriority w:val="10"/>
    <w:qFormat/>
    <w:rsid w:val="00B43F8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43F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3F8B"/>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43F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3F8B"/>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43F8B"/>
    <w:rPr>
      <w:i/>
      <w:iCs/>
      <w:color w:val="404040" w:themeColor="text1" w:themeTint="BF"/>
    </w:rPr>
  </w:style>
  <w:style w:type="paragraph" w:styleId="ListParagraph">
    <w:name w:val="List Paragraph"/>
    <w:basedOn w:val="Normal"/>
    <w:uiPriority w:val="34"/>
    <w:qFormat/>
    <w:rsid w:val="00B43F8B"/>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B43F8B"/>
    <w:rPr>
      <w:i/>
      <w:iCs/>
      <w:color w:val="0F4761" w:themeColor="accent1" w:themeShade="BF"/>
    </w:rPr>
  </w:style>
  <w:style w:type="paragraph" w:styleId="IntenseQuote">
    <w:name w:val="Intense Quote"/>
    <w:basedOn w:val="Normal"/>
    <w:next w:val="Normal"/>
    <w:link w:val="IntenseQuoteChar"/>
    <w:uiPriority w:val="30"/>
    <w:qFormat/>
    <w:rsid w:val="00B43F8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43F8B"/>
    <w:rPr>
      <w:i/>
      <w:iCs/>
      <w:color w:val="0F4761" w:themeColor="accent1" w:themeShade="BF"/>
    </w:rPr>
  </w:style>
  <w:style w:type="character" w:styleId="IntenseReference">
    <w:name w:val="Intense Reference"/>
    <w:basedOn w:val="DefaultParagraphFont"/>
    <w:uiPriority w:val="32"/>
    <w:qFormat/>
    <w:rsid w:val="00B43F8B"/>
    <w:rPr>
      <w:b/>
      <w:bCs/>
      <w:smallCaps/>
      <w:color w:val="0F4761" w:themeColor="accent1" w:themeShade="BF"/>
      <w:spacing w:val="5"/>
    </w:rPr>
  </w:style>
  <w:style w:type="table" w:styleId="TableGrid">
    <w:name w:val="Table Grid"/>
    <w:basedOn w:val="TableNormal"/>
    <w:uiPriority w:val="39"/>
    <w:rsid w:val="00B43F8B"/>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17E69"/>
    <w:rPr>
      <w:sz w:val="16"/>
      <w:szCs w:val="16"/>
    </w:rPr>
  </w:style>
  <w:style w:type="paragraph" w:styleId="CommentText">
    <w:name w:val="annotation text"/>
    <w:basedOn w:val="Normal"/>
    <w:link w:val="CommentTextChar"/>
    <w:uiPriority w:val="99"/>
    <w:unhideWhenUsed/>
    <w:rsid w:val="00B17E69"/>
    <w:pPr>
      <w:spacing w:line="240" w:lineRule="auto"/>
    </w:pPr>
    <w:rPr>
      <w:sz w:val="20"/>
      <w:szCs w:val="20"/>
    </w:rPr>
  </w:style>
  <w:style w:type="character" w:customStyle="1" w:styleId="CommentTextChar">
    <w:name w:val="Comment Text Char"/>
    <w:basedOn w:val="DefaultParagraphFont"/>
    <w:link w:val="CommentText"/>
    <w:uiPriority w:val="99"/>
    <w:rsid w:val="00B17E69"/>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17E69"/>
    <w:rPr>
      <w:b/>
      <w:bCs/>
    </w:rPr>
  </w:style>
  <w:style w:type="character" w:customStyle="1" w:styleId="CommentSubjectChar">
    <w:name w:val="Comment Subject Char"/>
    <w:basedOn w:val="CommentTextChar"/>
    <w:link w:val="CommentSubject"/>
    <w:uiPriority w:val="99"/>
    <w:semiHidden/>
    <w:rsid w:val="00B17E69"/>
    <w:rPr>
      <w:b/>
      <w:bCs/>
      <w:kern w:val="0"/>
      <w:sz w:val="20"/>
      <w:szCs w:val="20"/>
      <w14:ligatures w14:val="none"/>
    </w:rPr>
  </w:style>
  <w:style w:type="paragraph" w:styleId="Header">
    <w:name w:val="header"/>
    <w:basedOn w:val="Normal"/>
    <w:link w:val="HeaderChar"/>
    <w:uiPriority w:val="99"/>
    <w:unhideWhenUsed/>
    <w:rsid w:val="000F6A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6AF3"/>
    <w:rPr>
      <w:kern w:val="0"/>
      <w:sz w:val="22"/>
      <w:szCs w:val="22"/>
      <w14:ligatures w14:val="none"/>
    </w:rPr>
  </w:style>
  <w:style w:type="paragraph" w:styleId="Footer">
    <w:name w:val="footer"/>
    <w:basedOn w:val="Normal"/>
    <w:link w:val="FooterChar"/>
    <w:uiPriority w:val="99"/>
    <w:unhideWhenUsed/>
    <w:rsid w:val="000F6A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6AF3"/>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103613bfa7b9051b299b93f6018b1750">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410883959d393d5e5534708aa8eed50a"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627167-B99D-49AC-A76B-0BE0C56CDA4B}">
  <ds:schemaRefs/>
</ds:datastoreItem>
</file>

<file path=customXml/itemProps2.xml><?xml version="1.0" encoding="utf-8"?>
<ds:datastoreItem xmlns:ds="http://schemas.openxmlformats.org/officeDocument/2006/customXml" ds:itemID="{C1BF89C7-1C9D-4A28-878B-A9DE63DAB8D4}">
  <ds:schemaRefs/>
</ds:datastoreItem>
</file>

<file path=customXml/itemProps3.xml><?xml version="1.0" encoding="utf-8"?>
<ds:datastoreItem xmlns:ds="http://schemas.openxmlformats.org/officeDocument/2006/customXml" ds:itemID="{B1B7E33A-8C50-4CA6-98A9-20BB767D6FA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1021</Words>
  <Characters>5720</Characters>
  <Application>Microsoft Office Word</Application>
  <DocSecurity>0</DocSecurity>
  <Lines>150</Lines>
  <Paragraphs>51</Paragraphs>
  <ScaleCrop>false</ScaleCrop>
  <Company/>
  <LinksUpToDate>false</LinksUpToDate>
  <CharactersWithSpaces>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2026-07-20T20:03:00Z</dcterms:created>
  <dcterms:modified xsi:type="dcterms:W3CDTF">2026-07-20T20:03:00Z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ies>
</file>