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sdt>
      <w:sdtPr>
        <w:rPr>
          <w:rFonts w:cstheme="minorHAnsi"/>
          <w:noProof/>
        </w:rPr>
        <w:id w:val="37707067"/>
        <w:docPartObj>
          <w:docPartGallery w:val="Cover Pages"/>
        </w:docPartObj>
      </w:sdtPr>
      <w:sdtEndPr>
        <w:rPr>
          <w:noProof w:val="0"/>
        </w:rPr>
      </w:sdtEndPr>
      <w:sdtContent>
        <w:p w:rsidR="00041909" w:rsidRPr="00DB2EA6" w:rsidP="00FE2197" w14:paraId="6C36EA6E" w14:textId="77777777">
          <w:pPr>
            <w:rPr>
              <w:rFonts w:cstheme="minorHAnsi"/>
            </w:rPr>
          </w:pPr>
          <w:r w:rsidRPr="00DB2EA6">
            <w:rPr>
              <w:rFonts w:cstheme="minorHAnsi"/>
              <w:noProof/>
            </w:rPr>
            <mc:AlternateContent>
              <mc:Choice Requires="wps">
                <w:drawing>
                  <wp:anchor distT="0" distB="0" distL="114300" distR="114300" simplePos="0" relativeHeight="251658240" behindDoc="1" locked="0" layoutInCell="1" allowOverlap="1">
                    <wp:simplePos x="0" y="0"/>
                    <wp:positionH relativeFrom="column">
                      <wp:posOffset>-450850</wp:posOffset>
                    </wp:positionH>
                    <wp:positionV relativeFrom="paragraph">
                      <wp:posOffset>0</wp:posOffset>
                    </wp:positionV>
                    <wp:extent cx="6858000" cy="45720"/>
                    <wp:effectExtent l="0" t="0" r="3175" b="1905"/>
                    <wp:wrapThrough wrapText="bothSides">
                      <wp:wrapPolygon>
                        <wp:start x="-36" y="0"/>
                        <wp:lineTo x="-36" y="18600"/>
                        <wp:lineTo x="21600" y="18600"/>
                        <wp:lineTo x="21600" y="0"/>
                        <wp:lineTo x="-36" y="0"/>
                      </wp:wrapPolygon>
                    </wp:wrapThrough>
                    <wp:docPr id="9" name="Rectangle 27"/>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6858000" cy="45720"/>
                            </a:xfrm>
                            <a:prstGeom prst="rect">
                              <a:avLst/>
                            </a:prstGeom>
                            <a:solidFill>
                              <a:srgbClr val="0C95D3"/>
                            </a:solidFill>
                            <a:ln>
                              <a:noFill/>
                            </a:ln>
                            <a:effectLst/>
                            <a:extLst>
                              <a:ext xmlns:a="http://schemas.openxmlformats.org/drawingml/2006/main" uri="{91240B29-F687-4F45-9708-019B960494DF}">
                                <a14:hiddenLine xmlns:a14="http://schemas.microsoft.com/office/drawing/2010/main" w="38100">
                                  <a:solidFill>
                                    <a:schemeClr val="lt1">
                                      <a:lumMod val="95000"/>
                                      <a:lumOff val="0"/>
                                    </a:schemeClr>
                                  </a:solidFill>
                                  <a:miter lim="800000"/>
                                  <a:headEnd/>
                                  <a:tailEnd/>
                                </a14:hiddenLine>
                              </a:ext>
                              <a:ext xmlns:a="http://schemas.openxmlformats.org/drawingml/2006/main" uri="{AF507438-7753-43E0-B8FC-AC1667EBCBE1}">
                                <a14:hiddenEffects xmlns:a14="http://schemas.microsoft.com/office/drawing/2010/main">
                                  <a:effectLst>
                                    <a:outerShdw algn="ctr" dir="3806097" dist="28398" rotWithShape="0">
                                      <a:schemeClr val="accent5">
                                        <a:lumMod val="50000"/>
                                        <a:lumOff val="0"/>
                                        <a:alpha val="50000"/>
                                      </a:schemeClr>
                                    </a:outerShdw>
                                  </a:effectLst>
                                </a14:hiddenEffects>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27" o:spid="_x0000_s1025" style="width:540pt;height:3.6pt;margin-top:0;margin-left:-35.5pt;mso-height-percent:0;mso-height-relative:page;mso-width-percent:0;mso-width-relative:page;mso-wrap-distance-bottom:0;mso-wrap-distance-left:9pt;mso-wrap-distance-right:9pt;mso-wrap-distance-top:0;mso-wrap-style:square;position:absolute;visibility:visible;v-text-anchor:top;z-index:-251657216" fillcolor="#0c95d3" stroked="f" strokecolor="#f2f2f2" strokeweight="3pt">
                    <v:shadow color="#50191f" opacity="0.5" offset="1pt"/>
                    <w10:wrap type="through"/>
                  </v:rect>
                </w:pict>
              </mc:Fallback>
            </mc:AlternateContent>
          </w:r>
          <w:r w:rsidRPr="00DB2EA6" w:rsidR="001F3A8F">
            <w:rPr>
              <w:rFonts w:cstheme="minorHAnsi"/>
              <w:noProof/>
            </w:rPr>
            <w:softHyphen/>
          </w:r>
          <w:r w:rsidRPr="00DB2EA6" w:rsidR="001F3A8F">
            <w:rPr>
              <w:rFonts w:cstheme="minorHAnsi"/>
              <w:noProof/>
            </w:rPr>
            <w:softHyphen/>
          </w:r>
        </w:p>
      </w:sdtContent>
    </w:sdt>
    <w:p w:rsidR="00D928FD" w:rsidRPr="00DB2EA6" w:rsidP="00D928FD" w14:paraId="11CC6DC2" w14:textId="77777777">
      <w:pPr>
        <w:rPr>
          <w:rFonts w:cstheme="minorHAnsi"/>
        </w:rPr>
      </w:pPr>
    </w:p>
    <w:sdt>
      <w:sdtPr>
        <w:rPr>
          <w:rFonts w:cstheme="minorHAnsi"/>
          <w:color w:val="139CD8"/>
          <w:sz w:val="56"/>
          <w:szCs w:val="52"/>
        </w:rPr>
        <w:alias w:val="Title"/>
        <w:id w:val="1705557852"/>
        <w:dataBinding w:prefixMappings="xmlns:ns0='http://purl.org/dc/elements/1.1/' xmlns:ns1='http://schemas.openxmlformats.org/package/2006/metadata/core-properties' " w:xpath="/ns1:coreProperties[1]/ns0:title[1]" w:storeItemID="{6C3C8BC8-F283-45AE-878A-BAB7291924A1}"/>
        <w:text/>
      </w:sdtPr>
      <w:sdtContent>
        <w:p w:rsidR="00711414" w:rsidRPr="00DB2EA6" w:rsidP="00711414" w14:paraId="6A9B5F40" w14:textId="77777777">
          <w:pPr>
            <w:spacing w:line="240" w:lineRule="auto"/>
            <w:ind w:left="90"/>
            <w:rPr>
              <w:rFonts w:cstheme="minorHAnsi"/>
              <w:color w:val="139CD8"/>
              <w:sz w:val="56"/>
              <w:szCs w:val="52"/>
            </w:rPr>
          </w:pPr>
          <w:r w:rsidRPr="00DB2EA6">
            <w:rPr>
              <w:rFonts w:cstheme="minorHAnsi"/>
              <w:color w:val="139CD8"/>
              <w:sz w:val="56"/>
              <w:szCs w:val="52"/>
            </w:rPr>
            <w:t>Supporting Statement for Bonneville Power Administration - Application for Proposed Use of BPA Right-of-Way</w:t>
          </w:r>
        </w:p>
      </w:sdtContent>
    </w:sdt>
    <w:p w:rsidR="00711414" w:rsidRPr="00DB2EA6" w:rsidP="00D928FD" w14:paraId="65A207CB" w14:textId="77777777">
      <w:pPr>
        <w:rPr>
          <w:rFonts w:cstheme="minorHAnsi"/>
          <w:b/>
          <w:sz w:val="36"/>
          <w:szCs w:val="36"/>
        </w:rPr>
      </w:pPr>
      <w:r w:rsidRPr="00DB2EA6">
        <w:rPr>
          <w:rFonts w:cstheme="minorHAnsi"/>
          <w:b/>
          <w:sz w:val="36"/>
          <w:szCs w:val="36"/>
        </w:rPr>
        <w:t>OMB No. 19</w:t>
      </w:r>
      <w:r w:rsidRPr="00DB2EA6" w:rsidR="00FE2197">
        <w:rPr>
          <w:rFonts w:cstheme="minorHAnsi"/>
          <w:b/>
          <w:sz w:val="36"/>
          <w:szCs w:val="36"/>
        </w:rPr>
        <w:t>10</w:t>
      </w:r>
      <w:r w:rsidRPr="00DB2EA6">
        <w:rPr>
          <w:rFonts w:cstheme="minorHAnsi"/>
          <w:b/>
          <w:sz w:val="36"/>
          <w:szCs w:val="36"/>
        </w:rPr>
        <w:t>-</w:t>
      </w:r>
      <w:r w:rsidR="00DB2EA6">
        <w:rPr>
          <w:rFonts w:cstheme="minorHAnsi"/>
          <w:b/>
          <w:sz w:val="36"/>
          <w:szCs w:val="36"/>
        </w:rPr>
        <w:t>5205</w:t>
      </w:r>
    </w:p>
    <w:p w:rsidR="001F3A8F" w:rsidRPr="00DB2EA6" w:rsidP="00711414" w14:paraId="1411E605" w14:textId="77777777">
      <w:pPr>
        <w:rPr>
          <w:rFonts w:cstheme="minorHAnsi"/>
          <w:i/>
          <w:sz w:val="28"/>
          <w:szCs w:val="28"/>
        </w:rPr>
      </w:pPr>
      <w:r w:rsidRPr="00DB2EA6">
        <w:rPr>
          <w:rFonts w:cstheme="minorHAnsi"/>
          <w:noProof/>
        </w:rPr>
        <mc:AlternateContent>
          <mc:Choice Requires="wps">
            <w:drawing>
              <wp:anchor distT="0" distB="0" distL="114300" distR="114300" simplePos="0" relativeHeight="251670528" behindDoc="0" locked="0" layoutInCell="1" allowOverlap="1">
                <wp:simplePos x="0" y="0"/>
                <wp:positionH relativeFrom="margin">
                  <wp:posOffset>95250</wp:posOffset>
                </wp:positionH>
                <wp:positionV relativeFrom="margin">
                  <wp:posOffset>6962775</wp:posOffset>
                </wp:positionV>
                <wp:extent cx="2377440" cy="497205"/>
                <wp:effectExtent l="0" t="0" r="0" b="0"/>
                <wp:wrapSquare wrapText="bothSides"/>
                <wp:docPr id="4" name="Text Box 3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77440" cy="49720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E83F8C" w:rsidRPr="009818F9" w:rsidP="00E83F8C" w14:textId="77777777">
                            <w:pPr>
                              <w:rPr>
                                <w:color w:val="A6A6A6" w:themeColor="background1" w:themeShade="A6"/>
                                <w:sz w:val="36"/>
                              </w:rPr>
                            </w:pPr>
                            <w:r>
                              <w:rPr>
                                <w:color w:val="A6A6A6" w:themeColor="background1" w:themeShade="A6"/>
                                <w:sz w:val="36"/>
                              </w:rPr>
                              <w:t>September 2026</w:t>
                            </w:r>
                          </w:p>
                        </w:txbxContent>
                      </wps:txbx>
                      <wps:bodyPr rot="0" vert="horz" wrap="square" lIns="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width:187.2pt;height:39.15pt;margin-top:548.25pt;margin-left:7.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71552" filled="f" stroked="f">
                <v:textbox style="mso-fit-shape-to-text:t" inset="0">
                  <w:txbxContent>
                    <w:p w:rsidR="00E83F8C" w:rsidRPr="009818F9" w:rsidP="00E83F8C" w14:paraId="39407250" w14:textId="77777777">
                      <w:pPr>
                        <w:rPr>
                          <w:color w:val="A6A6A6" w:themeColor="background1" w:themeShade="A6"/>
                          <w:sz w:val="36"/>
                        </w:rPr>
                      </w:pPr>
                      <w:r>
                        <w:rPr>
                          <w:color w:val="A6A6A6" w:themeColor="background1" w:themeShade="A6"/>
                          <w:sz w:val="36"/>
                        </w:rPr>
                        <w:t>September 2026</w:t>
                      </w:r>
                    </w:p>
                  </w:txbxContent>
                </v:textbox>
                <w10:wrap type="square"/>
              </v:shape>
            </w:pict>
          </mc:Fallback>
        </mc:AlternateContent>
      </w:r>
      <w:r w:rsidRPr="00DB2EA6">
        <w:rPr>
          <w:rFonts w:cstheme="minorHAnsi"/>
          <w:noProof/>
        </w:rPr>
        <w:t xml:space="preserve"> </w:t>
      </w:r>
      <w:r w:rsidRPr="00DB2EA6" w:rsidR="002912CE">
        <w:rPr>
          <w:rFonts w:cstheme="minorHAnsi"/>
          <w:noProof/>
        </w:rPr>
        <mc:AlternateContent>
          <mc:Choice Requires="wps">
            <w:drawing>
              <wp:anchor distT="0" distB="0" distL="114300" distR="114300" simplePos="0" relativeHeight="251668480" behindDoc="0" locked="0" layoutInCell="1" allowOverlap="1">
                <wp:simplePos x="0" y="0"/>
                <wp:positionH relativeFrom="margin">
                  <wp:align>left</wp:align>
                </wp:positionH>
                <wp:positionV relativeFrom="margin">
                  <wp:posOffset>2943225</wp:posOffset>
                </wp:positionV>
                <wp:extent cx="6019800" cy="4516755"/>
                <wp:effectExtent l="0" t="0" r="0" b="0"/>
                <wp:wrapSquare wrapText="bothSides"/>
                <wp:docPr id="10" name="Text Box 1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019800" cy="45167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8F16EC" w:rsidP="00FB6BF3" w14:textId="77777777">
                            <w:pPr>
                              <w:rPr>
                                <w:i/>
                                <w:sz w:val="28"/>
                                <w:szCs w:val="28"/>
                              </w:rPr>
                            </w:pPr>
                            <w:r w:rsidRPr="00DB2EA6">
                              <w:rPr>
                                <w:i/>
                                <w:sz w:val="28"/>
                                <w:szCs w:val="28"/>
                              </w:rPr>
                              <w:t>BPA F 4300.03e Application for Proposed Use of BPA Right-of-Way</w:t>
                            </w:r>
                          </w:p>
                          <w:p w:rsidR="002912CE" w:rsidP="00FB6BF3" w14:textId="77777777">
                            <w:pPr>
                              <w:rPr>
                                <w:i/>
                                <w:sz w:val="28"/>
                                <w:szCs w:val="28"/>
                              </w:rPr>
                            </w:pPr>
                          </w:p>
                          <w:p w:rsidR="002912CE" w:rsidP="00FB6BF3" w14:textId="77777777">
                            <w:pPr>
                              <w:rPr>
                                <w:i/>
                                <w:sz w:val="28"/>
                                <w:szCs w:val="28"/>
                              </w:rPr>
                            </w:pPr>
                          </w:p>
                          <w:p w:rsidR="002912CE" w:rsidP="00FB6BF3" w14:textId="77777777">
                            <w:pPr>
                              <w:rPr>
                                <w:i/>
                                <w:sz w:val="28"/>
                                <w:szCs w:val="28"/>
                              </w:rPr>
                            </w:pPr>
                          </w:p>
                          <w:p w:rsidR="002912CE" w:rsidP="00FB6BF3" w14:textId="77777777">
                            <w:pPr>
                              <w:rPr>
                                <w:i/>
                                <w:sz w:val="28"/>
                                <w:szCs w:val="28"/>
                              </w:rPr>
                            </w:pPr>
                          </w:p>
                          <w:p w:rsidR="002912CE" w:rsidRPr="0059212D" w:rsidP="00FB6BF3" w14:textId="77777777">
                            <w:pPr>
                              <w:rPr>
                                <w:i/>
                                <w:sz w:val="28"/>
                                <w:szCs w:val="28"/>
                              </w:rPr>
                            </w:pPr>
                          </w:p>
                        </w:txbxContent>
                      </wps:txbx>
                      <wps:bodyPr rot="0" vert="horz" wrap="square" lIns="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Text Box 10" o:spid="_x0000_s1027" type="#_x0000_t202" style="width:474pt;height:355.65pt;margin-top:231.75pt;margin-left:0;mso-height-percent:0;mso-height-relative:margin;mso-position-horizontal:left;mso-position-horizontal-relative:margin;mso-position-vertical-relative:margin;mso-width-percent:0;mso-width-relative:margin;mso-wrap-distance-bottom:0;mso-wrap-distance-left:9pt;mso-wrap-distance-right:9pt;mso-wrap-distance-top:0;mso-wrap-style:square;position:absolute;visibility:visible;v-text-anchor:top;z-index:251669504" filled="f" stroked="f">
                <v:textbox inset="0">
                  <w:txbxContent>
                    <w:p w:rsidR="008F16EC" w:rsidP="00FB6BF3" w14:paraId="37442088" w14:textId="77777777">
                      <w:pPr>
                        <w:rPr>
                          <w:i/>
                          <w:sz w:val="28"/>
                          <w:szCs w:val="28"/>
                        </w:rPr>
                      </w:pPr>
                      <w:r w:rsidRPr="00DB2EA6">
                        <w:rPr>
                          <w:i/>
                          <w:sz w:val="28"/>
                          <w:szCs w:val="28"/>
                        </w:rPr>
                        <w:t>BPA F 4300.03e Application for Proposed Use of BPA Right-of-Way</w:t>
                      </w:r>
                    </w:p>
                    <w:p w:rsidR="002912CE" w:rsidP="00FB6BF3" w14:paraId="4BA0DDA5" w14:textId="77777777">
                      <w:pPr>
                        <w:rPr>
                          <w:i/>
                          <w:sz w:val="28"/>
                          <w:szCs w:val="28"/>
                        </w:rPr>
                      </w:pPr>
                    </w:p>
                    <w:p w:rsidR="002912CE" w:rsidP="00FB6BF3" w14:paraId="7563CD6B" w14:textId="77777777">
                      <w:pPr>
                        <w:rPr>
                          <w:i/>
                          <w:sz w:val="28"/>
                          <w:szCs w:val="28"/>
                        </w:rPr>
                      </w:pPr>
                    </w:p>
                    <w:p w:rsidR="002912CE" w:rsidP="00FB6BF3" w14:paraId="10CC70D8" w14:textId="77777777">
                      <w:pPr>
                        <w:rPr>
                          <w:i/>
                          <w:sz w:val="28"/>
                          <w:szCs w:val="28"/>
                        </w:rPr>
                      </w:pPr>
                    </w:p>
                    <w:p w:rsidR="002912CE" w:rsidP="00FB6BF3" w14:paraId="0E11C266" w14:textId="77777777">
                      <w:pPr>
                        <w:rPr>
                          <w:i/>
                          <w:sz w:val="28"/>
                          <w:szCs w:val="28"/>
                        </w:rPr>
                      </w:pPr>
                    </w:p>
                    <w:p w:rsidR="002912CE" w:rsidRPr="0059212D" w:rsidP="00FB6BF3" w14:paraId="5A5B71CF" w14:textId="77777777">
                      <w:pPr>
                        <w:rPr>
                          <w:i/>
                          <w:sz w:val="28"/>
                          <w:szCs w:val="28"/>
                        </w:rPr>
                      </w:pPr>
                    </w:p>
                  </w:txbxContent>
                </v:textbox>
                <w10:wrap type="square"/>
              </v:shape>
            </w:pict>
          </mc:Fallback>
        </mc:AlternateContent>
      </w:r>
      <w:r w:rsidRPr="00DB2EA6" w:rsidR="00DB2EA6">
        <w:rPr>
          <w:rFonts w:cstheme="minorHAnsi"/>
          <w:noProof/>
          <w:color w:val="A6A6A6" w:themeColor="background1" w:themeShade="A6"/>
        </w:rPr>
        <mc:AlternateContent>
          <mc:Choice Requires="wps">
            <w:drawing>
              <wp:anchor distT="0" distB="0" distL="114300" distR="114300" simplePos="0" relativeHeight="251666432" behindDoc="0" locked="0" layoutInCell="1" allowOverlap="1">
                <wp:simplePos x="0" y="0"/>
                <wp:positionH relativeFrom="margin">
                  <wp:posOffset>3270250</wp:posOffset>
                </wp:positionH>
                <wp:positionV relativeFrom="margin">
                  <wp:posOffset>7662214</wp:posOffset>
                </wp:positionV>
                <wp:extent cx="2717800" cy="609600"/>
                <wp:effectExtent l="0" t="0" r="0" b="0"/>
                <wp:wrapSquare wrapText="bothSides"/>
                <wp:docPr id="1" name="Text Box 3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717800" cy="6096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8F16EC" w:rsidRPr="008F4CBD" w:rsidP="002556F3" w14:textId="77777777">
                            <w:pPr>
                              <w:spacing w:after="0"/>
                              <w:jc w:val="right"/>
                              <w:rPr>
                                <w:color w:val="808080" w:themeColor="background1" w:themeShade="80"/>
                                <w:kern w:val="24"/>
                                <w:sz w:val="20"/>
                              </w:rPr>
                            </w:pPr>
                            <w:r w:rsidRPr="008F4CBD">
                              <w:rPr>
                                <w:color w:val="808080" w:themeColor="background1" w:themeShade="80"/>
                                <w:kern w:val="24"/>
                                <w:sz w:val="20"/>
                              </w:rPr>
                              <w:t>U.S. Department of Energy</w:t>
                            </w:r>
                          </w:p>
                          <w:p w:rsidR="008F16EC" w:rsidRPr="008F4CBD" w:rsidP="002556F3" w14:textId="77777777">
                            <w:pPr>
                              <w:spacing w:before="40" w:after="0"/>
                              <w:jc w:val="right"/>
                              <w:rPr>
                                <w:rFonts w:eastAsia="Times New Roman"/>
                                <w:color w:val="808080" w:themeColor="background1" w:themeShade="80"/>
                                <w:sz w:val="20"/>
                              </w:rPr>
                            </w:pPr>
                            <w:r w:rsidRPr="008F4CBD">
                              <w:rPr>
                                <w:color w:val="808080" w:themeColor="background1" w:themeShade="80"/>
                                <w:kern w:val="24"/>
                                <w:sz w:val="20"/>
                              </w:rPr>
                              <w:t>Washington, DC 20585</w:t>
                            </w:r>
                          </w:p>
                        </w:txbxContent>
                      </wps:txbx>
                      <wps:bodyPr rot="0" vert="horz" wrap="square" lIns="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Text Box 36" o:spid="_x0000_s1028" type="#_x0000_t202" style="width:214pt;height:48pt;margin-top:603.3pt;margin-left:257.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67456" filled="f" stroked="f">
                <v:textbox inset="0">
                  <w:txbxContent>
                    <w:p w:rsidR="008F16EC" w:rsidRPr="008F4CBD" w:rsidP="002556F3" w14:paraId="424AF68B" w14:textId="77777777">
                      <w:pPr>
                        <w:spacing w:after="0"/>
                        <w:jc w:val="right"/>
                        <w:rPr>
                          <w:color w:val="808080" w:themeColor="background1" w:themeShade="80"/>
                          <w:kern w:val="24"/>
                          <w:sz w:val="20"/>
                        </w:rPr>
                      </w:pPr>
                      <w:r w:rsidRPr="008F4CBD">
                        <w:rPr>
                          <w:color w:val="808080" w:themeColor="background1" w:themeShade="80"/>
                          <w:kern w:val="24"/>
                          <w:sz w:val="20"/>
                        </w:rPr>
                        <w:t>U.S. Department of Energy</w:t>
                      </w:r>
                    </w:p>
                    <w:p w:rsidR="008F16EC" w:rsidRPr="008F4CBD" w:rsidP="002556F3" w14:paraId="50E10F7C" w14:textId="77777777">
                      <w:pPr>
                        <w:spacing w:before="40" w:after="0"/>
                        <w:jc w:val="right"/>
                        <w:rPr>
                          <w:rFonts w:eastAsia="Times New Roman"/>
                          <w:color w:val="808080" w:themeColor="background1" w:themeShade="80"/>
                          <w:sz w:val="20"/>
                        </w:rPr>
                      </w:pPr>
                      <w:r w:rsidRPr="008F4CBD">
                        <w:rPr>
                          <w:color w:val="808080" w:themeColor="background1" w:themeShade="80"/>
                          <w:kern w:val="24"/>
                          <w:sz w:val="20"/>
                        </w:rPr>
                        <w:t>Washington, DC 20585</w:t>
                      </w:r>
                    </w:p>
                  </w:txbxContent>
                </v:textbox>
                <w10:wrap type="square"/>
              </v:shape>
            </w:pict>
          </mc:Fallback>
        </mc:AlternateContent>
      </w:r>
      <w:r w:rsidRPr="00DB2EA6" w:rsidR="00EE2CAF">
        <w:rPr>
          <w:rFonts w:cstheme="minorHAnsi"/>
          <w:noProof/>
        </w:rPr>
        <mc:AlternateContent>
          <mc:Choice Requires="wps">
            <w:drawing>
              <wp:anchor distT="0" distB="0" distL="114300" distR="114300" simplePos="0" relativeHeight="251662336" behindDoc="1" locked="0" layoutInCell="1" allowOverlap="1">
                <wp:simplePos x="0" y="0"/>
                <wp:positionH relativeFrom="column">
                  <wp:posOffset>-450850</wp:posOffset>
                </wp:positionH>
                <wp:positionV relativeFrom="paragraph">
                  <wp:posOffset>4843780</wp:posOffset>
                </wp:positionV>
                <wp:extent cx="6858000" cy="62865"/>
                <wp:effectExtent l="0" t="0" r="3175" b="0"/>
                <wp:wrapThrough wrapText="bothSides">
                  <wp:wrapPolygon>
                    <wp:start x="-36" y="0"/>
                    <wp:lineTo x="-36" y="18545"/>
                    <wp:lineTo x="21600" y="18545"/>
                    <wp:lineTo x="21600" y="0"/>
                    <wp:lineTo x="-36" y="0"/>
                  </wp:wrapPolygon>
                </wp:wrapThrough>
                <wp:docPr id="3" name="Rectangle 34"/>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6858000" cy="62865"/>
                        </a:xfrm>
                        <a:prstGeom prst="rect">
                          <a:avLst/>
                        </a:prstGeom>
                        <a:solidFill>
                          <a:srgbClr val="0C95D3"/>
                        </a:solidFill>
                        <a:ln>
                          <a:noFill/>
                        </a:ln>
                        <a:effectLst/>
                        <a:extLst>
                          <a:ext xmlns:a="http://schemas.openxmlformats.org/drawingml/2006/main" uri="{91240B29-F687-4F45-9708-019B960494DF}">
                            <a14:hiddenLine xmlns:a14="http://schemas.microsoft.com/office/drawing/2010/main" w="38100">
                              <a:solidFill>
                                <a:schemeClr val="lt1">
                                  <a:lumMod val="95000"/>
                                  <a:lumOff val="0"/>
                                </a:schemeClr>
                              </a:solidFill>
                              <a:miter lim="800000"/>
                              <a:headEnd/>
                              <a:tailEnd/>
                            </a14:hiddenLine>
                          </a:ext>
                          <a:ext xmlns:a="http://schemas.openxmlformats.org/drawingml/2006/main" uri="{AF507438-7753-43E0-B8FC-AC1667EBCBE1}">
                            <a14:hiddenEffects xmlns:a14="http://schemas.microsoft.com/office/drawing/2010/main">
                              <a:effectLst>
                                <a:outerShdw algn="ctr" dir="3806097" dist="28398" rotWithShape="0">
                                  <a:schemeClr val="accent5">
                                    <a:lumMod val="50000"/>
                                    <a:lumOff val="0"/>
                                    <a:alpha val="50000"/>
                                  </a:schemeClr>
                                </a:outerShdw>
                              </a:effectLst>
                            </a14:hiddenEffects>
                          </a:ext>
                        </a:extLst>
                      </wps:spPr>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34" o:spid="_x0000_s1029" style="width:540pt;height:4.95pt;margin-top:381.4pt;margin-left:-35.5pt;mso-height-percent:0;mso-height-relative:page;mso-width-percent:0;mso-width-relative:page;mso-wrap-distance-bottom:0;mso-wrap-distance-left:9pt;mso-wrap-distance-right:9pt;mso-wrap-distance-top:0;mso-wrap-style:square;position:absolute;visibility:visible;v-text-anchor:top;z-index:-251653120" fillcolor="#0c95d3" stroked="f" strokecolor="#f2f2f2" strokeweight="3pt">
                <v:shadow color="#50191f" opacity="0.5" offset="1pt"/>
                <w10:wrap type="through"/>
              </v:rect>
            </w:pict>
          </mc:Fallback>
        </mc:AlternateContent>
      </w:r>
      <w:r w:rsidRPr="00DB2EA6" w:rsidR="00FB6BF3">
        <w:rPr>
          <w:rFonts w:cstheme="minorHAnsi"/>
          <w:noProof/>
        </w:rPr>
        <w:t xml:space="preserve"> </w:t>
      </w:r>
      <w:r w:rsidRPr="00DB2EA6" w:rsidR="00711414">
        <w:rPr>
          <w:rFonts w:cstheme="minorHAnsi"/>
          <w:noProof/>
        </w:rPr>
        <mc:AlternateContent>
          <mc:Choice Requires="wps">
            <w:drawing>
              <wp:anchor distT="0" distB="0" distL="114300" distR="114300" simplePos="0" relativeHeight="251660288" behindDoc="0" locked="0" layoutInCell="1" allowOverlap="1">
                <wp:simplePos x="0" y="0"/>
                <wp:positionH relativeFrom="margin">
                  <wp:posOffset>-76200</wp:posOffset>
                </wp:positionH>
                <wp:positionV relativeFrom="paragraph">
                  <wp:posOffset>688340</wp:posOffset>
                </wp:positionV>
                <wp:extent cx="6438900" cy="709930"/>
                <wp:effectExtent l="0" t="635" r="0" b="3810"/>
                <wp:wrapNone/>
                <wp:docPr id="6" name="Text Box 2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438900" cy="70993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8F16EC" w:rsidRPr="00AA3D91" w:rsidP="00D001E4" w14:textId="77777777">
                            <w:pPr>
                              <w:spacing w:line="240" w:lineRule="auto"/>
                              <w:ind w:left="90"/>
                              <w:rPr>
                                <w:sz w:val="52"/>
                                <w:szCs w:val="52"/>
                              </w:rPr>
                            </w:pPr>
                          </w:p>
                        </w:txbxContent>
                      </wps:txbx>
                      <wps:bodyPr rot="0" vert="horz" wrap="square" lIns="0" tIns="45720" rIns="91440" bIns="45720" anchor="b" anchorCtr="0" upright="1"/>
                    </wps:wsp>
                  </a:graphicData>
                </a:graphic>
                <wp14:sizeRelH relativeFrom="margin">
                  <wp14:pctWidth>0</wp14:pctWidth>
                </wp14:sizeRelH>
                <wp14:sizeRelV relativeFrom="margin">
                  <wp14:pctHeight>0</wp14:pctHeight>
                </wp14:sizeRelV>
              </wp:anchor>
            </w:drawing>
          </mc:Choice>
          <mc:Fallback>
            <w:pict>
              <v:shape id="Text Box 29" o:spid="_x0000_s1030" type="#_x0000_t202" style="width:507pt;height:55.9pt;margin-top:54.2pt;margin-left:-6pt;mso-height-percent:0;mso-height-relative:margin;mso-position-horizontal-relative:margin;mso-width-percent:0;mso-width-relative:margin;mso-wrap-distance-bottom:0;mso-wrap-distance-left:9pt;mso-wrap-distance-right:9pt;mso-wrap-distance-top:0;mso-wrap-style:square;position:absolute;visibility:visible;v-text-anchor:bottom;z-index:251661312" filled="f" stroked="f">
                <v:textbox inset="0">
                  <w:txbxContent>
                    <w:p w:rsidR="008F16EC" w:rsidRPr="00AA3D91" w:rsidP="00D001E4" w14:paraId="7811E604" w14:textId="77777777">
                      <w:pPr>
                        <w:spacing w:line="240" w:lineRule="auto"/>
                        <w:ind w:left="90"/>
                        <w:rPr>
                          <w:sz w:val="52"/>
                          <w:szCs w:val="52"/>
                        </w:rPr>
                      </w:pPr>
                    </w:p>
                  </w:txbxContent>
                </v:textbox>
                <w10:wrap anchorx="margin"/>
              </v:shape>
            </w:pict>
          </mc:Fallback>
        </mc:AlternateContent>
      </w:r>
      <w:r w:rsidRPr="00DB2EA6" w:rsidR="00711414">
        <w:rPr>
          <w:rFonts w:cstheme="minorHAnsi"/>
          <w:noProof/>
          <w:color w:val="A6A6A6" w:themeColor="background1" w:themeShade="A6"/>
        </w:rPr>
        <mc:AlternateContent>
          <mc:Choice Requires="wps">
            <w:drawing>
              <wp:anchor distT="0" distB="0" distL="114300" distR="114300" simplePos="0" relativeHeight="251664384" behindDoc="0" locked="0" layoutInCell="1" allowOverlap="1">
                <wp:simplePos x="0" y="0"/>
                <wp:positionH relativeFrom="margin">
                  <wp:posOffset>0</wp:posOffset>
                </wp:positionH>
                <wp:positionV relativeFrom="margin">
                  <wp:posOffset>7975600</wp:posOffset>
                </wp:positionV>
                <wp:extent cx="2717800" cy="609600"/>
                <wp:effectExtent l="0" t="3175" r="0" b="0"/>
                <wp:wrapSquare wrapText="bothSides"/>
                <wp:docPr id="2" name="Text Box 3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717800" cy="6096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8F16EC" w:rsidP="00FE2197" w14:textId="77777777">
                            <w:pPr>
                              <w:spacing w:before="40" w:after="0"/>
                            </w:pPr>
                          </w:p>
                        </w:txbxContent>
                      </wps:txbx>
                      <wps:bodyPr rot="0" vert="horz" wrap="square" lIns="0" tIns="45720" rIns="0" bIns="45720" anchor="t" anchorCtr="0" upright="1"/>
                    </wps:wsp>
                  </a:graphicData>
                </a:graphic>
                <wp14:sizeRelH relativeFrom="margin">
                  <wp14:pctWidth>0</wp14:pctWidth>
                </wp14:sizeRelH>
                <wp14:sizeRelV relativeFrom="margin">
                  <wp14:pctHeight>0</wp14:pctHeight>
                </wp14:sizeRelV>
              </wp:anchor>
            </w:drawing>
          </mc:Choice>
          <mc:Fallback>
            <w:pict>
              <v:shape id="Text Box 35" o:spid="_x0000_s1031" type="#_x0000_t202" style="width:214pt;height:48pt;margin-top:628pt;margin-left:0;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65408" filled="f" stroked="f">
                <v:textbox inset="0,,0">
                  <w:txbxContent>
                    <w:p w:rsidR="008F16EC" w:rsidP="00FE2197" w14:paraId="08C53F82" w14:textId="77777777">
                      <w:pPr>
                        <w:spacing w:before="40" w:after="0"/>
                      </w:pPr>
                    </w:p>
                  </w:txbxContent>
                </v:textbox>
                <w10:wrap type="square"/>
              </v:shape>
            </w:pict>
          </mc:Fallback>
        </mc:AlternateContent>
      </w:r>
      <w:r w:rsidRPr="00DB2EA6" w:rsidR="001F3A8F">
        <w:rPr>
          <w:rFonts w:cstheme="minorHAnsi"/>
        </w:rPr>
        <w:br w:type="page"/>
      </w:r>
    </w:p>
    <w:p w:rsidR="00755C3D" w:rsidRPr="00DB2EA6" w:rsidP="00D928FD" w14:paraId="0DB1F72E" w14:textId="77777777">
      <w:pPr>
        <w:rPr>
          <w:rFonts w:cstheme="minorHAnsi"/>
        </w:rPr>
        <w:sectPr w:rsidSect="001F3A8F">
          <w:headerReference w:type="default" r:id="rId9"/>
          <w:footerReference w:type="default" r:id="rId10"/>
          <w:footnotePr>
            <w:pos w:val="beneathText"/>
          </w:footnotePr>
          <w:type w:val="continuous"/>
          <w:pgSz w:w="12240" w:h="15840"/>
          <w:pgMar w:top="1440" w:right="1440" w:bottom="1440" w:left="1440" w:header="720" w:footer="720" w:gutter="0"/>
          <w:pgNumType w:fmt="lowerRoman" w:start="1"/>
          <w:cols w:space="720"/>
          <w:titlePg/>
          <w:docGrid w:linePitch="360"/>
        </w:sectPr>
      </w:pPr>
    </w:p>
    <w:sdt>
      <w:sdtPr>
        <w:rPr>
          <w:rFonts w:asciiTheme="minorHAnsi" w:eastAsiaTheme="minorEastAsia" w:hAnsiTheme="minorHAnsi" w:cstheme="minorHAnsi"/>
          <w:b w:val="0"/>
          <w:bCs w:val="0"/>
          <w:color w:val="auto"/>
          <w:sz w:val="22"/>
          <w:szCs w:val="22"/>
        </w:rPr>
        <w:id w:val="819469860"/>
        <w:docPartObj>
          <w:docPartGallery w:val="Table of Contents"/>
          <w:docPartUnique/>
        </w:docPartObj>
      </w:sdtPr>
      <w:sdtEndPr>
        <w:rPr>
          <w:noProof/>
        </w:rPr>
      </w:sdtEndPr>
      <w:sdtContent>
        <w:p w:rsidR="0059212D" w:rsidRPr="00DB2EA6" w:rsidP="00EE2CAF" w14:paraId="7F645D60" w14:textId="77777777">
          <w:pPr>
            <w:pStyle w:val="TOCHeading"/>
            <w:rPr>
              <w:rFonts w:asciiTheme="minorHAnsi" w:hAnsiTheme="minorHAnsi" w:cstheme="minorHAnsi"/>
            </w:rPr>
          </w:pPr>
          <w:r w:rsidRPr="00DB2EA6">
            <w:rPr>
              <w:rFonts w:asciiTheme="minorHAnsi" w:hAnsiTheme="minorHAnsi" w:cstheme="minorHAnsi"/>
            </w:rPr>
            <w:t>Table of Contents</w:t>
          </w:r>
        </w:p>
        <w:p w:rsidR="00A80A3F" w14:paraId="485F1885" w14:textId="77777777">
          <w:pPr>
            <w:pStyle w:val="TOC1"/>
            <w:rPr>
              <w:rFonts w:eastAsiaTheme="minorEastAsia"/>
              <w:noProof/>
              <w:color w:val="auto"/>
              <w:kern w:val="2"/>
              <w:sz w:val="24"/>
              <w:szCs w:val="24"/>
              <w14:ligatures w14:val="standardContextual"/>
            </w:rPr>
          </w:pPr>
          <w:r w:rsidRPr="00DB2EA6">
            <w:rPr>
              <w:rFonts w:cstheme="minorHAnsi"/>
            </w:rPr>
            <w:fldChar w:fldCharType="begin"/>
          </w:r>
          <w:r w:rsidRPr="00DB2EA6">
            <w:rPr>
              <w:rFonts w:cstheme="minorHAnsi"/>
            </w:rPr>
            <w:instrText xml:space="preserve"> TOC \o "1-3" \h \z \u </w:instrText>
          </w:r>
          <w:r w:rsidRPr="00DB2EA6">
            <w:rPr>
              <w:rFonts w:cstheme="minorHAnsi"/>
            </w:rPr>
            <w:fldChar w:fldCharType="separate"/>
          </w:r>
          <w:hyperlink w:anchor="_Toc241645253" w:history="1">
            <w:r w:rsidRPr="0041461B">
              <w:rPr>
                <w:rStyle w:val="Hyperlink"/>
                <w:rFonts w:cstheme="minorHAnsi"/>
                <w:noProof/>
              </w:rPr>
              <w:t>Part A: Justification</w:t>
            </w:r>
            <w:r>
              <w:rPr>
                <w:noProof/>
                <w:webHidden/>
              </w:rPr>
              <w:tab/>
            </w:r>
            <w:r>
              <w:rPr>
                <w:noProof/>
                <w:webHidden/>
              </w:rPr>
              <w:fldChar w:fldCharType="begin"/>
            </w:r>
            <w:r>
              <w:rPr>
                <w:noProof/>
                <w:webHidden/>
              </w:rPr>
              <w:instrText xml:space="preserve"> PAGEREF _Toc241645253 \h </w:instrText>
            </w:r>
            <w:r>
              <w:rPr>
                <w:noProof/>
                <w:webHidden/>
              </w:rPr>
              <w:fldChar w:fldCharType="separate"/>
            </w:r>
            <w:r>
              <w:rPr>
                <w:noProof/>
                <w:webHidden/>
              </w:rPr>
              <w:t>3</w:t>
            </w:r>
            <w:r>
              <w:rPr>
                <w:noProof/>
                <w:webHidden/>
              </w:rPr>
              <w:fldChar w:fldCharType="end"/>
            </w:r>
          </w:hyperlink>
        </w:p>
        <w:p w:rsidR="00A80A3F" w14:paraId="033C8ED8" w14:textId="77777777">
          <w:pPr>
            <w:pStyle w:val="TOC2"/>
            <w:rPr>
              <w:rFonts w:eastAsiaTheme="minorEastAsia"/>
              <w:noProof/>
              <w:color w:val="auto"/>
              <w:kern w:val="2"/>
              <w:sz w:val="24"/>
              <w:szCs w:val="24"/>
              <w14:ligatures w14:val="standardContextual"/>
            </w:rPr>
          </w:pPr>
          <w:hyperlink w:anchor="_Toc241645254" w:history="1">
            <w:r w:rsidRPr="0041461B">
              <w:rPr>
                <w:rStyle w:val="Hyperlink"/>
                <w:noProof/>
              </w:rPr>
              <w:t>Introduction</w:t>
            </w:r>
            <w:r>
              <w:rPr>
                <w:noProof/>
                <w:webHidden/>
              </w:rPr>
              <w:tab/>
            </w:r>
            <w:r>
              <w:rPr>
                <w:noProof/>
                <w:webHidden/>
              </w:rPr>
              <w:fldChar w:fldCharType="begin"/>
            </w:r>
            <w:r>
              <w:rPr>
                <w:noProof/>
                <w:webHidden/>
              </w:rPr>
              <w:instrText xml:space="preserve"> PAGEREF _Toc241645254 \h </w:instrText>
            </w:r>
            <w:r>
              <w:rPr>
                <w:noProof/>
                <w:webHidden/>
              </w:rPr>
              <w:fldChar w:fldCharType="separate"/>
            </w:r>
            <w:r>
              <w:rPr>
                <w:noProof/>
                <w:webHidden/>
              </w:rPr>
              <w:t>3</w:t>
            </w:r>
            <w:r>
              <w:rPr>
                <w:noProof/>
                <w:webHidden/>
              </w:rPr>
              <w:fldChar w:fldCharType="end"/>
            </w:r>
          </w:hyperlink>
        </w:p>
        <w:p w:rsidR="00A80A3F" w14:paraId="4540B6DB" w14:textId="77777777">
          <w:pPr>
            <w:pStyle w:val="TOC2"/>
            <w:rPr>
              <w:rFonts w:eastAsiaTheme="minorEastAsia"/>
              <w:noProof/>
              <w:color w:val="auto"/>
              <w:kern w:val="2"/>
              <w:sz w:val="24"/>
              <w:szCs w:val="24"/>
              <w14:ligatures w14:val="standardContextual"/>
            </w:rPr>
          </w:pPr>
          <w:hyperlink w:anchor="_Toc241645255" w:history="1">
            <w:r w:rsidRPr="0041461B">
              <w:rPr>
                <w:rStyle w:val="Hyperlink"/>
                <w:noProof/>
              </w:rPr>
              <w:t>A.1. Legal Justification</w:t>
            </w:r>
            <w:r>
              <w:rPr>
                <w:noProof/>
                <w:webHidden/>
              </w:rPr>
              <w:tab/>
            </w:r>
            <w:r>
              <w:rPr>
                <w:noProof/>
                <w:webHidden/>
              </w:rPr>
              <w:fldChar w:fldCharType="begin"/>
            </w:r>
            <w:r>
              <w:rPr>
                <w:noProof/>
                <w:webHidden/>
              </w:rPr>
              <w:instrText xml:space="preserve"> PAGEREF _Toc241645255 \h </w:instrText>
            </w:r>
            <w:r>
              <w:rPr>
                <w:noProof/>
                <w:webHidden/>
              </w:rPr>
              <w:fldChar w:fldCharType="separate"/>
            </w:r>
            <w:r>
              <w:rPr>
                <w:noProof/>
                <w:webHidden/>
              </w:rPr>
              <w:t>3</w:t>
            </w:r>
            <w:r>
              <w:rPr>
                <w:noProof/>
                <w:webHidden/>
              </w:rPr>
              <w:fldChar w:fldCharType="end"/>
            </w:r>
          </w:hyperlink>
        </w:p>
        <w:p w:rsidR="00A80A3F" w14:paraId="5EB3C6DA" w14:textId="77777777">
          <w:pPr>
            <w:pStyle w:val="TOC2"/>
            <w:rPr>
              <w:rFonts w:eastAsiaTheme="minorEastAsia"/>
              <w:noProof/>
              <w:color w:val="auto"/>
              <w:kern w:val="2"/>
              <w:sz w:val="24"/>
              <w:szCs w:val="24"/>
              <w14:ligatures w14:val="standardContextual"/>
            </w:rPr>
          </w:pPr>
          <w:hyperlink w:anchor="_Toc241645256" w:history="1">
            <w:r w:rsidRPr="0041461B">
              <w:rPr>
                <w:rStyle w:val="Hyperlink"/>
                <w:noProof/>
              </w:rPr>
              <w:t>A.2. Needs and Uses of Data</w:t>
            </w:r>
            <w:r>
              <w:rPr>
                <w:noProof/>
                <w:webHidden/>
              </w:rPr>
              <w:tab/>
            </w:r>
            <w:r>
              <w:rPr>
                <w:noProof/>
                <w:webHidden/>
              </w:rPr>
              <w:fldChar w:fldCharType="begin"/>
            </w:r>
            <w:r>
              <w:rPr>
                <w:noProof/>
                <w:webHidden/>
              </w:rPr>
              <w:instrText xml:space="preserve"> PAGEREF _Toc241645256 \h </w:instrText>
            </w:r>
            <w:r>
              <w:rPr>
                <w:noProof/>
                <w:webHidden/>
              </w:rPr>
              <w:fldChar w:fldCharType="separate"/>
            </w:r>
            <w:r>
              <w:rPr>
                <w:noProof/>
                <w:webHidden/>
              </w:rPr>
              <w:t>4</w:t>
            </w:r>
            <w:r>
              <w:rPr>
                <w:noProof/>
                <w:webHidden/>
              </w:rPr>
              <w:fldChar w:fldCharType="end"/>
            </w:r>
          </w:hyperlink>
        </w:p>
        <w:p w:rsidR="00A80A3F" w14:paraId="31E07B21" w14:textId="77777777">
          <w:pPr>
            <w:pStyle w:val="TOC2"/>
            <w:rPr>
              <w:rFonts w:eastAsiaTheme="minorEastAsia"/>
              <w:noProof/>
              <w:color w:val="auto"/>
              <w:kern w:val="2"/>
              <w:sz w:val="24"/>
              <w:szCs w:val="24"/>
              <w14:ligatures w14:val="standardContextual"/>
            </w:rPr>
          </w:pPr>
          <w:hyperlink w:anchor="_Toc241645257" w:history="1">
            <w:r w:rsidRPr="0041461B">
              <w:rPr>
                <w:rStyle w:val="Hyperlink"/>
                <w:noProof/>
              </w:rPr>
              <w:t>A.3. Use of Technology</w:t>
            </w:r>
            <w:r>
              <w:rPr>
                <w:noProof/>
                <w:webHidden/>
              </w:rPr>
              <w:tab/>
            </w:r>
            <w:r>
              <w:rPr>
                <w:noProof/>
                <w:webHidden/>
              </w:rPr>
              <w:fldChar w:fldCharType="begin"/>
            </w:r>
            <w:r>
              <w:rPr>
                <w:noProof/>
                <w:webHidden/>
              </w:rPr>
              <w:instrText xml:space="preserve"> PAGEREF _Toc241645257 \h </w:instrText>
            </w:r>
            <w:r>
              <w:rPr>
                <w:noProof/>
                <w:webHidden/>
              </w:rPr>
              <w:fldChar w:fldCharType="separate"/>
            </w:r>
            <w:r>
              <w:rPr>
                <w:noProof/>
                <w:webHidden/>
              </w:rPr>
              <w:t>4</w:t>
            </w:r>
            <w:r>
              <w:rPr>
                <w:noProof/>
                <w:webHidden/>
              </w:rPr>
              <w:fldChar w:fldCharType="end"/>
            </w:r>
          </w:hyperlink>
        </w:p>
        <w:p w:rsidR="00A80A3F" w14:paraId="0BE063FA" w14:textId="77777777">
          <w:pPr>
            <w:pStyle w:val="TOC2"/>
            <w:rPr>
              <w:rFonts w:eastAsiaTheme="minorEastAsia"/>
              <w:noProof/>
              <w:color w:val="auto"/>
              <w:kern w:val="2"/>
              <w:sz w:val="24"/>
              <w:szCs w:val="24"/>
              <w14:ligatures w14:val="standardContextual"/>
            </w:rPr>
          </w:pPr>
          <w:hyperlink w:anchor="_Toc241645258" w:history="1">
            <w:r w:rsidRPr="0041461B">
              <w:rPr>
                <w:rStyle w:val="Hyperlink"/>
                <w:noProof/>
              </w:rPr>
              <w:t>A.4. Efforts to Identify Duplication</w:t>
            </w:r>
            <w:r>
              <w:rPr>
                <w:noProof/>
                <w:webHidden/>
              </w:rPr>
              <w:tab/>
            </w:r>
            <w:r>
              <w:rPr>
                <w:noProof/>
                <w:webHidden/>
              </w:rPr>
              <w:fldChar w:fldCharType="begin"/>
            </w:r>
            <w:r>
              <w:rPr>
                <w:noProof/>
                <w:webHidden/>
              </w:rPr>
              <w:instrText xml:space="preserve"> PAGEREF _Toc241645258 \h </w:instrText>
            </w:r>
            <w:r>
              <w:rPr>
                <w:noProof/>
                <w:webHidden/>
              </w:rPr>
              <w:fldChar w:fldCharType="separate"/>
            </w:r>
            <w:r>
              <w:rPr>
                <w:noProof/>
                <w:webHidden/>
              </w:rPr>
              <w:t>4</w:t>
            </w:r>
            <w:r>
              <w:rPr>
                <w:noProof/>
                <w:webHidden/>
              </w:rPr>
              <w:fldChar w:fldCharType="end"/>
            </w:r>
          </w:hyperlink>
        </w:p>
        <w:p w:rsidR="00A80A3F" w14:paraId="3A683022" w14:textId="77777777">
          <w:pPr>
            <w:pStyle w:val="TOC2"/>
            <w:rPr>
              <w:rFonts w:eastAsiaTheme="minorEastAsia"/>
              <w:noProof/>
              <w:color w:val="auto"/>
              <w:kern w:val="2"/>
              <w:sz w:val="24"/>
              <w:szCs w:val="24"/>
              <w14:ligatures w14:val="standardContextual"/>
            </w:rPr>
          </w:pPr>
          <w:hyperlink w:anchor="_Toc241645259" w:history="1">
            <w:r w:rsidRPr="0041461B">
              <w:rPr>
                <w:rStyle w:val="Hyperlink"/>
                <w:noProof/>
              </w:rPr>
              <w:t>A.5. Provisions for Reducing Burden on Small Businesses</w:t>
            </w:r>
            <w:r>
              <w:rPr>
                <w:noProof/>
                <w:webHidden/>
              </w:rPr>
              <w:tab/>
            </w:r>
            <w:r>
              <w:rPr>
                <w:noProof/>
                <w:webHidden/>
              </w:rPr>
              <w:fldChar w:fldCharType="begin"/>
            </w:r>
            <w:r>
              <w:rPr>
                <w:noProof/>
                <w:webHidden/>
              </w:rPr>
              <w:instrText xml:space="preserve"> PAGEREF _Toc241645259 \h </w:instrText>
            </w:r>
            <w:r>
              <w:rPr>
                <w:noProof/>
                <w:webHidden/>
              </w:rPr>
              <w:fldChar w:fldCharType="separate"/>
            </w:r>
            <w:r>
              <w:rPr>
                <w:noProof/>
                <w:webHidden/>
              </w:rPr>
              <w:t>5</w:t>
            </w:r>
            <w:r>
              <w:rPr>
                <w:noProof/>
                <w:webHidden/>
              </w:rPr>
              <w:fldChar w:fldCharType="end"/>
            </w:r>
          </w:hyperlink>
        </w:p>
        <w:p w:rsidR="00A80A3F" w14:paraId="4A0B58AD" w14:textId="77777777">
          <w:pPr>
            <w:pStyle w:val="TOC2"/>
            <w:rPr>
              <w:rFonts w:eastAsiaTheme="minorEastAsia"/>
              <w:noProof/>
              <w:color w:val="auto"/>
              <w:kern w:val="2"/>
              <w:sz w:val="24"/>
              <w:szCs w:val="24"/>
              <w14:ligatures w14:val="standardContextual"/>
            </w:rPr>
          </w:pPr>
          <w:hyperlink w:anchor="_Toc241645260" w:history="1">
            <w:r w:rsidRPr="0041461B">
              <w:rPr>
                <w:rStyle w:val="Hyperlink"/>
                <w:noProof/>
              </w:rPr>
              <w:t>A.6. Consequences of Less-Frequent Reporting</w:t>
            </w:r>
            <w:r>
              <w:rPr>
                <w:noProof/>
                <w:webHidden/>
              </w:rPr>
              <w:tab/>
            </w:r>
            <w:r>
              <w:rPr>
                <w:noProof/>
                <w:webHidden/>
              </w:rPr>
              <w:fldChar w:fldCharType="begin"/>
            </w:r>
            <w:r>
              <w:rPr>
                <w:noProof/>
                <w:webHidden/>
              </w:rPr>
              <w:instrText xml:space="preserve"> PAGEREF _Toc241645260 \h </w:instrText>
            </w:r>
            <w:r>
              <w:rPr>
                <w:noProof/>
                <w:webHidden/>
              </w:rPr>
              <w:fldChar w:fldCharType="separate"/>
            </w:r>
            <w:r>
              <w:rPr>
                <w:noProof/>
                <w:webHidden/>
              </w:rPr>
              <w:t>5</w:t>
            </w:r>
            <w:r>
              <w:rPr>
                <w:noProof/>
                <w:webHidden/>
              </w:rPr>
              <w:fldChar w:fldCharType="end"/>
            </w:r>
          </w:hyperlink>
        </w:p>
        <w:p w:rsidR="00A80A3F" w14:paraId="3055B3E6" w14:textId="77777777">
          <w:pPr>
            <w:pStyle w:val="TOC2"/>
            <w:rPr>
              <w:rFonts w:eastAsiaTheme="minorEastAsia"/>
              <w:noProof/>
              <w:color w:val="auto"/>
              <w:kern w:val="2"/>
              <w:sz w:val="24"/>
              <w:szCs w:val="24"/>
              <w14:ligatures w14:val="standardContextual"/>
            </w:rPr>
          </w:pPr>
          <w:hyperlink w:anchor="_Toc241645261" w:history="1">
            <w:r w:rsidRPr="0041461B">
              <w:rPr>
                <w:rStyle w:val="Hyperlink"/>
                <w:noProof/>
              </w:rPr>
              <w:t>A.7. Compliance with 5 CFR 1320.5</w:t>
            </w:r>
            <w:r>
              <w:rPr>
                <w:noProof/>
                <w:webHidden/>
              </w:rPr>
              <w:tab/>
            </w:r>
            <w:r>
              <w:rPr>
                <w:noProof/>
                <w:webHidden/>
              </w:rPr>
              <w:fldChar w:fldCharType="begin"/>
            </w:r>
            <w:r>
              <w:rPr>
                <w:noProof/>
                <w:webHidden/>
              </w:rPr>
              <w:instrText xml:space="preserve"> PAGEREF _Toc241645261 \h </w:instrText>
            </w:r>
            <w:r>
              <w:rPr>
                <w:noProof/>
                <w:webHidden/>
              </w:rPr>
              <w:fldChar w:fldCharType="separate"/>
            </w:r>
            <w:r>
              <w:rPr>
                <w:noProof/>
                <w:webHidden/>
              </w:rPr>
              <w:t>5</w:t>
            </w:r>
            <w:r>
              <w:rPr>
                <w:noProof/>
                <w:webHidden/>
              </w:rPr>
              <w:fldChar w:fldCharType="end"/>
            </w:r>
          </w:hyperlink>
        </w:p>
        <w:p w:rsidR="00A80A3F" w14:paraId="62E34A3B" w14:textId="77777777">
          <w:pPr>
            <w:pStyle w:val="TOC2"/>
            <w:rPr>
              <w:rFonts w:eastAsiaTheme="minorEastAsia"/>
              <w:noProof/>
              <w:color w:val="auto"/>
              <w:kern w:val="2"/>
              <w:sz w:val="24"/>
              <w:szCs w:val="24"/>
              <w14:ligatures w14:val="standardContextual"/>
            </w:rPr>
          </w:pPr>
          <w:hyperlink w:anchor="_Toc241645262" w:history="1">
            <w:r w:rsidRPr="0041461B">
              <w:rPr>
                <w:rStyle w:val="Hyperlink"/>
                <w:noProof/>
              </w:rPr>
              <w:t>A.8. Summary of Consultations Outside of the Agency</w:t>
            </w:r>
            <w:r>
              <w:rPr>
                <w:noProof/>
                <w:webHidden/>
              </w:rPr>
              <w:tab/>
            </w:r>
            <w:r>
              <w:rPr>
                <w:noProof/>
                <w:webHidden/>
              </w:rPr>
              <w:fldChar w:fldCharType="begin"/>
            </w:r>
            <w:r>
              <w:rPr>
                <w:noProof/>
                <w:webHidden/>
              </w:rPr>
              <w:instrText xml:space="preserve"> PAGEREF _Toc241645262 \h </w:instrText>
            </w:r>
            <w:r>
              <w:rPr>
                <w:noProof/>
                <w:webHidden/>
              </w:rPr>
              <w:fldChar w:fldCharType="separate"/>
            </w:r>
            <w:r>
              <w:rPr>
                <w:noProof/>
                <w:webHidden/>
              </w:rPr>
              <w:t>6</w:t>
            </w:r>
            <w:r>
              <w:rPr>
                <w:noProof/>
                <w:webHidden/>
              </w:rPr>
              <w:fldChar w:fldCharType="end"/>
            </w:r>
          </w:hyperlink>
        </w:p>
        <w:p w:rsidR="00A80A3F" w14:paraId="44A3A4CE" w14:textId="77777777">
          <w:pPr>
            <w:pStyle w:val="TOC2"/>
            <w:rPr>
              <w:rFonts w:eastAsiaTheme="minorEastAsia"/>
              <w:noProof/>
              <w:color w:val="auto"/>
              <w:kern w:val="2"/>
              <w:sz w:val="24"/>
              <w:szCs w:val="24"/>
              <w14:ligatures w14:val="standardContextual"/>
            </w:rPr>
          </w:pPr>
          <w:hyperlink w:anchor="_Toc241645263" w:history="1">
            <w:r w:rsidRPr="0041461B">
              <w:rPr>
                <w:rStyle w:val="Hyperlink"/>
                <w:noProof/>
              </w:rPr>
              <w:t>A.9. Payments or Gifts to Respondents</w:t>
            </w:r>
            <w:r>
              <w:rPr>
                <w:noProof/>
                <w:webHidden/>
              </w:rPr>
              <w:tab/>
            </w:r>
            <w:r>
              <w:rPr>
                <w:noProof/>
                <w:webHidden/>
              </w:rPr>
              <w:fldChar w:fldCharType="begin"/>
            </w:r>
            <w:r>
              <w:rPr>
                <w:noProof/>
                <w:webHidden/>
              </w:rPr>
              <w:instrText xml:space="preserve"> PAGEREF _Toc241645263 \h </w:instrText>
            </w:r>
            <w:r>
              <w:rPr>
                <w:noProof/>
                <w:webHidden/>
              </w:rPr>
              <w:fldChar w:fldCharType="separate"/>
            </w:r>
            <w:r>
              <w:rPr>
                <w:noProof/>
                <w:webHidden/>
              </w:rPr>
              <w:t>6</w:t>
            </w:r>
            <w:r>
              <w:rPr>
                <w:noProof/>
                <w:webHidden/>
              </w:rPr>
              <w:fldChar w:fldCharType="end"/>
            </w:r>
          </w:hyperlink>
        </w:p>
        <w:p w:rsidR="00A80A3F" w14:paraId="54F657D7" w14:textId="77777777">
          <w:pPr>
            <w:pStyle w:val="TOC2"/>
            <w:rPr>
              <w:rFonts w:eastAsiaTheme="minorEastAsia"/>
              <w:noProof/>
              <w:color w:val="auto"/>
              <w:kern w:val="2"/>
              <w:sz w:val="24"/>
              <w:szCs w:val="24"/>
              <w14:ligatures w14:val="standardContextual"/>
            </w:rPr>
          </w:pPr>
          <w:hyperlink w:anchor="_Toc241645264" w:history="1">
            <w:r w:rsidRPr="0041461B">
              <w:rPr>
                <w:rStyle w:val="Hyperlink"/>
                <w:noProof/>
              </w:rPr>
              <w:t>A.10. Provisions for Protection of Information</w:t>
            </w:r>
            <w:r>
              <w:rPr>
                <w:noProof/>
                <w:webHidden/>
              </w:rPr>
              <w:tab/>
            </w:r>
            <w:r>
              <w:rPr>
                <w:noProof/>
                <w:webHidden/>
              </w:rPr>
              <w:fldChar w:fldCharType="begin"/>
            </w:r>
            <w:r>
              <w:rPr>
                <w:noProof/>
                <w:webHidden/>
              </w:rPr>
              <w:instrText xml:space="preserve"> PAGEREF _Toc241645264 \h </w:instrText>
            </w:r>
            <w:r>
              <w:rPr>
                <w:noProof/>
                <w:webHidden/>
              </w:rPr>
              <w:fldChar w:fldCharType="separate"/>
            </w:r>
            <w:r>
              <w:rPr>
                <w:noProof/>
                <w:webHidden/>
              </w:rPr>
              <w:t>6</w:t>
            </w:r>
            <w:r>
              <w:rPr>
                <w:noProof/>
                <w:webHidden/>
              </w:rPr>
              <w:fldChar w:fldCharType="end"/>
            </w:r>
          </w:hyperlink>
        </w:p>
        <w:p w:rsidR="00A80A3F" w14:paraId="0994A741" w14:textId="77777777">
          <w:pPr>
            <w:pStyle w:val="TOC2"/>
            <w:rPr>
              <w:rFonts w:eastAsiaTheme="minorEastAsia"/>
              <w:noProof/>
              <w:color w:val="auto"/>
              <w:kern w:val="2"/>
              <w:sz w:val="24"/>
              <w:szCs w:val="24"/>
              <w14:ligatures w14:val="standardContextual"/>
            </w:rPr>
          </w:pPr>
          <w:hyperlink w:anchor="_Toc241645265" w:history="1">
            <w:r w:rsidRPr="0041461B">
              <w:rPr>
                <w:rStyle w:val="Hyperlink"/>
                <w:noProof/>
              </w:rPr>
              <w:t>A.11. Justification for Sensitive Questions</w:t>
            </w:r>
            <w:r>
              <w:rPr>
                <w:noProof/>
                <w:webHidden/>
              </w:rPr>
              <w:tab/>
            </w:r>
            <w:r>
              <w:rPr>
                <w:noProof/>
                <w:webHidden/>
              </w:rPr>
              <w:fldChar w:fldCharType="begin"/>
            </w:r>
            <w:r>
              <w:rPr>
                <w:noProof/>
                <w:webHidden/>
              </w:rPr>
              <w:instrText xml:space="preserve"> PAGEREF _Toc241645265 \h </w:instrText>
            </w:r>
            <w:r>
              <w:rPr>
                <w:noProof/>
                <w:webHidden/>
              </w:rPr>
              <w:fldChar w:fldCharType="separate"/>
            </w:r>
            <w:r>
              <w:rPr>
                <w:noProof/>
                <w:webHidden/>
              </w:rPr>
              <w:t>6</w:t>
            </w:r>
            <w:r>
              <w:rPr>
                <w:noProof/>
                <w:webHidden/>
              </w:rPr>
              <w:fldChar w:fldCharType="end"/>
            </w:r>
          </w:hyperlink>
        </w:p>
        <w:p w:rsidR="00A80A3F" w14:paraId="26E11B6B" w14:textId="77777777">
          <w:pPr>
            <w:pStyle w:val="TOC2"/>
            <w:rPr>
              <w:rFonts w:eastAsiaTheme="minorEastAsia"/>
              <w:noProof/>
              <w:color w:val="auto"/>
              <w:kern w:val="2"/>
              <w:sz w:val="24"/>
              <w:szCs w:val="24"/>
              <w14:ligatures w14:val="standardContextual"/>
            </w:rPr>
          </w:pPr>
          <w:hyperlink w:anchor="_Toc241645266" w:history="1">
            <w:r w:rsidRPr="0041461B">
              <w:rPr>
                <w:rStyle w:val="Hyperlink"/>
                <w:noProof/>
              </w:rPr>
              <w:t>A.12A. Estimate of Respondent Burden Hours</w:t>
            </w:r>
            <w:r>
              <w:rPr>
                <w:noProof/>
                <w:webHidden/>
              </w:rPr>
              <w:tab/>
            </w:r>
            <w:r>
              <w:rPr>
                <w:noProof/>
                <w:webHidden/>
              </w:rPr>
              <w:fldChar w:fldCharType="begin"/>
            </w:r>
            <w:r>
              <w:rPr>
                <w:noProof/>
                <w:webHidden/>
              </w:rPr>
              <w:instrText xml:space="preserve"> PAGEREF _Toc241645266 \h </w:instrText>
            </w:r>
            <w:r>
              <w:rPr>
                <w:noProof/>
                <w:webHidden/>
              </w:rPr>
              <w:fldChar w:fldCharType="separate"/>
            </w:r>
            <w:r>
              <w:rPr>
                <w:noProof/>
                <w:webHidden/>
              </w:rPr>
              <w:t>7</w:t>
            </w:r>
            <w:r>
              <w:rPr>
                <w:noProof/>
                <w:webHidden/>
              </w:rPr>
              <w:fldChar w:fldCharType="end"/>
            </w:r>
          </w:hyperlink>
        </w:p>
        <w:p w:rsidR="00A80A3F" w14:paraId="24E59131" w14:textId="77777777">
          <w:pPr>
            <w:pStyle w:val="TOC2"/>
            <w:rPr>
              <w:rFonts w:eastAsiaTheme="minorEastAsia"/>
              <w:noProof/>
              <w:color w:val="auto"/>
              <w:kern w:val="2"/>
              <w:sz w:val="24"/>
              <w:szCs w:val="24"/>
              <w14:ligatures w14:val="standardContextual"/>
            </w:rPr>
          </w:pPr>
          <w:hyperlink w:anchor="_Toc241645267" w:history="1">
            <w:r w:rsidRPr="0041461B">
              <w:rPr>
                <w:rStyle w:val="Hyperlink"/>
                <w:noProof/>
              </w:rPr>
              <w:t>A.12B. Estimate of Annual Cost to Respondent for Burden Hours</w:t>
            </w:r>
            <w:r>
              <w:rPr>
                <w:noProof/>
                <w:webHidden/>
              </w:rPr>
              <w:tab/>
            </w:r>
            <w:r>
              <w:rPr>
                <w:noProof/>
                <w:webHidden/>
              </w:rPr>
              <w:fldChar w:fldCharType="begin"/>
            </w:r>
            <w:r>
              <w:rPr>
                <w:noProof/>
                <w:webHidden/>
              </w:rPr>
              <w:instrText xml:space="preserve"> PAGEREF _Toc241645267 \h </w:instrText>
            </w:r>
            <w:r>
              <w:rPr>
                <w:noProof/>
                <w:webHidden/>
              </w:rPr>
              <w:fldChar w:fldCharType="separate"/>
            </w:r>
            <w:r>
              <w:rPr>
                <w:noProof/>
                <w:webHidden/>
              </w:rPr>
              <w:t>7</w:t>
            </w:r>
            <w:r>
              <w:rPr>
                <w:noProof/>
                <w:webHidden/>
              </w:rPr>
              <w:fldChar w:fldCharType="end"/>
            </w:r>
          </w:hyperlink>
        </w:p>
        <w:p w:rsidR="00A80A3F" w14:paraId="15FFDCEB" w14:textId="77777777">
          <w:pPr>
            <w:pStyle w:val="TOC2"/>
            <w:rPr>
              <w:rFonts w:eastAsiaTheme="minorEastAsia"/>
              <w:noProof/>
              <w:color w:val="auto"/>
              <w:kern w:val="2"/>
              <w:sz w:val="24"/>
              <w:szCs w:val="24"/>
              <w14:ligatures w14:val="standardContextual"/>
            </w:rPr>
          </w:pPr>
          <w:hyperlink w:anchor="_Toc241645268" w:history="1">
            <w:r w:rsidRPr="0041461B">
              <w:rPr>
                <w:rStyle w:val="Hyperlink"/>
                <w:noProof/>
              </w:rPr>
              <w:t>A.13. Other Estimated Annual Cost to Respondents</w:t>
            </w:r>
            <w:r>
              <w:rPr>
                <w:noProof/>
                <w:webHidden/>
              </w:rPr>
              <w:tab/>
            </w:r>
            <w:r>
              <w:rPr>
                <w:noProof/>
                <w:webHidden/>
              </w:rPr>
              <w:fldChar w:fldCharType="begin"/>
            </w:r>
            <w:r>
              <w:rPr>
                <w:noProof/>
                <w:webHidden/>
              </w:rPr>
              <w:instrText xml:space="preserve"> PAGEREF _Toc241645268 \h </w:instrText>
            </w:r>
            <w:r>
              <w:rPr>
                <w:noProof/>
                <w:webHidden/>
              </w:rPr>
              <w:fldChar w:fldCharType="separate"/>
            </w:r>
            <w:r>
              <w:rPr>
                <w:noProof/>
                <w:webHidden/>
              </w:rPr>
              <w:t>8</w:t>
            </w:r>
            <w:r>
              <w:rPr>
                <w:noProof/>
                <w:webHidden/>
              </w:rPr>
              <w:fldChar w:fldCharType="end"/>
            </w:r>
          </w:hyperlink>
        </w:p>
        <w:p w:rsidR="00A80A3F" w14:paraId="13CAEE3A" w14:textId="77777777">
          <w:pPr>
            <w:pStyle w:val="TOC2"/>
            <w:rPr>
              <w:rFonts w:eastAsiaTheme="minorEastAsia"/>
              <w:noProof/>
              <w:color w:val="auto"/>
              <w:kern w:val="2"/>
              <w:sz w:val="24"/>
              <w:szCs w:val="24"/>
              <w14:ligatures w14:val="standardContextual"/>
            </w:rPr>
          </w:pPr>
          <w:hyperlink w:anchor="_Toc241645269" w:history="1">
            <w:r w:rsidRPr="0041461B">
              <w:rPr>
                <w:rStyle w:val="Hyperlink"/>
                <w:noProof/>
              </w:rPr>
              <w:t>A.14. Annual Cost to the Federal Government</w:t>
            </w:r>
            <w:r>
              <w:rPr>
                <w:noProof/>
                <w:webHidden/>
              </w:rPr>
              <w:tab/>
            </w:r>
            <w:r>
              <w:rPr>
                <w:noProof/>
                <w:webHidden/>
              </w:rPr>
              <w:fldChar w:fldCharType="begin"/>
            </w:r>
            <w:r>
              <w:rPr>
                <w:noProof/>
                <w:webHidden/>
              </w:rPr>
              <w:instrText xml:space="preserve"> PAGEREF _Toc241645269 \h </w:instrText>
            </w:r>
            <w:r>
              <w:rPr>
                <w:noProof/>
                <w:webHidden/>
              </w:rPr>
              <w:fldChar w:fldCharType="separate"/>
            </w:r>
            <w:r>
              <w:rPr>
                <w:noProof/>
                <w:webHidden/>
              </w:rPr>
              <w:t>8</w:t>
            </w:r>
            <w:r>
              <w:rPr>
                <w:noProof/>
                <w:webHidden/>
              </w:rPr>
              <w:fldChar w:fldCharType="end"/>
            </w:r>
          </w:hyperlink>
        </w:p>
        <w:p w:rsidR="00A80A3F" w14:paraId="6B21EC27" w14:textId="77777777">
          <w:pPr>
            <w:pStyle w:val="TOC2"/>
            <w:rPr>
              <w:rFonts w:eastAsiaTheme="minorEastAsia"/>
              <w:noProof/>
              <w:color w:val="auto"/>
              <w:kern w:val="2"/>
              <w:sz w:val="24"/>
              <w:szCs w:val="24"/>
              <w14:ligatures w14:val="standardContextual"/>
            </w:rPr>
          </w:pPr>
          <w:hyperlink w:anchor="_Toc241645270" w:history="1">
            <w:r w:rsidRPr="0041461B">
              <w:rPr>
                <w:rStyle w:val="Hyperlink"/>
                <w:noProof/>
              </w:rPr>
              <w:t>A.15. Reasons for Changes in Burden</w:t>
            </w:r>
            <w:r>
              <w:rPr>
                <w:noProof/>
                <w:webHidden/>
              </w:rPr>
              <w:tab/>
            </w:r>
            <w:r>
              <w:rPr>
                <w:noProof/>
                <w:webHidden/>
              </w:rPr>
              <w:fldChar w:fldCharType="begin"/>
            </w:r>
            <w:r>
              <w:rPr>
                <w:noProof/>
                <w:webHidden/>
              </w:rPr>
              <w:instrText xml:space="preserve"> PAGEREF _Toc241645270 \h </w:instrText>
            </w:r>
            <w:r>
              <w:rPr>
                <w:noProof/>
                <w:webHidden/>
              </w:rPr>
              <w:fldChar w:fldCharType="separate"/>
            </w:r>
            <w:r>
              <w:rPr>
                <w:noProof/>
                <w:webHidden/>
              </w:rPr>
              <w:t>8</w:t>
            </w:r>
            <w:r>
              <w:rPr>
                <w:noProof/>
                <w:webHidden/>
              </w:rPr>
              <w:fldChar w:fldCharType="end"/>
            </w:r>
          </w:hyperlink>
        </w:p>
        <w:p w:rsidR="00A80A3F" w14:paraId="0F6D8025" w14:textId="77777777">
          <w:pPr>
            <w:pStyle w:val="TOC2"/>
            <w:rPr>
              <w:rFonts w:eastAsiaTheme="minorEastAsia"/>
              <w:noProof/>
              <w:color w:val="auto"/>
              <w:kern w:val="2"/>
              <w:sz w:val="24"/>
              <w:szCs w:val="24"/>
              <w14:ligatures w14:val="standardContextual"/>
            </w:rPr>
          </w:pPr>
          <w:hyperlink w:anchor="_Toc241645271" w:history="1">
            <w:r w:rsidRPr="0041461B">
              <w:rPr>
                <w:rStyle w:val="Hyperlink"/>
                <w:noProof/>
              </w:rPr>
              <w:t>A.16. Collection, Tabulation, and Publication Plans</w:t>
            </w:r>
            <w:r>
              <w:rPr>
                <w:noProof/>
                <w:webHidden/>
              </w:rPr>
              <w:tab/>
            </w:r>
            <w:r>
              <w:rPr>
                <w:noProof/>
                <w:webHidden/>
              </w:rPr>
              <w:fldChar w:fldCharType="begin"/>
            </w:r>
            <w:r>
              <w:rPr>
                <w:noProof/>
                <w:webHidden/>
              </w:rPr>
              <w:instrText xml:space="preserve"> PAGEREF _Toc241645271 \h </w:instrText>
            </w:r>
            <w:r>
              <w:rPr>
                <w:noProof/>
                <w:webHidden/>
              </w:rPr>
              <w:fldChar w:fldCharType="separate"/>
            </w:r>
            <w:r>
              <w:rPr>
                <w:noProof/>
                <w:webHidden/>
              </w:rPr>
              <w:t>9</w:t>
            </w:r>
            <w:r>
              <w:rPr>
                <w:noProof/>
                <w:webHidden/>
              </w:rPr>
              <w:fldChar w:fldCharType="end"/>
            </w:r>
          </w:hyperlink>
        </w:p>
        <w:p w:rsidR="00A80A3F" w14:paraId="76D9B52C" w14:textId="77777777">
          <w:pPr>
            <w:pStyle w:val="TOC2"/>
            <w:rPr>
              <w:rFonts w:eastAsiaTheme="minorEastAsia"/>
              <w:noProof/>
              <w:color w:val="auto"/>
              <w:kern w:val="2"/>
              <w:sz w:val="24"/>
              <w:szCs w:val="24"/>
              <w14:ligatures w14:val="standardContextual"/>
            </w:rPr>
          </w:pPr>
          <w:hyperlink w:anchor="_Toc241645272" w:history="1">
            <w:r w:rsidRPr="0041461B">
              <w:rPr>
                <w:rStyle w:val="Hyperlink"/>
                <w:noProof/>
              </w:rPr>
              <w:t>A.17. OMB Number and Expiration Date</w:t>
            </w:r>
            <w:r>
              <w:rPr>
                <w:noProof/>
                <w:webHidden/>
              </w:rPr>
              <w:tab/>
            </w:r>
            <w:r>
              <w:rPr>
                <w:noProof/>
                <w:webHidden/>
              </w:rPr>
              <w:fldChar w:fldCharType="begin"/>
            </w:r>
            <w:r>
              <w:rPr>
                <w:noProof/>
                <w:webHidden/>
              </w:rPr>
              <w:instrText xml:space="preserve"> PAGEREF _Toc241645272 \h </w:instrText>
            </w:r>
            <w:r>
              <w:rPr>
                <w:noProof/>
                <w:webHidden/>
              </w:rPr>
              <w:fldChar w:fldCharType="separate"/>
            </w:r>
            <w:r>
              <w:rPr>
                <w:noProof/>
                <w:webHidden/>
              </w:rPr>
              <w:t>9</w:t>
            </w:r>
            <w:r>
              <w:rPr>
                <w:noProof/>
                <w:webHidden/>
              </w:rPr>
              <w:fldChar w:fldCharType="end"/>
            </w:r>
          </w:hyperlink>
        </w:p>
        <w:p w:rsidR="00A80A3F" w14:paraId="19085FDC" w14:textId="77777777">
          <w:pPr>
            <w:pStyle w:val="TOC2"/>
            <w:rPr>
              <w:rFonts w:eastAsiaTheme="minorEastAsia"/>
              <w:noProof/>
              <w:color w:val="auto"/>
              <w:kern w:val="2"/>
              <w:sz w:val="24"/>
              <w:szCs w:val="24"/>
              <w14:ligatures w14:val="standardContextual"/>
            </w:rPr>
          </w:pPr>
          <w:hyperlink w:anchor="_Toc241645273" w:history="1">
            <w:r w:rsidRPr="0041461B">
              <w:rPr>
                <w:rStyle w:val="Hyperlink"/>
                <w:noProof/>
              </w:rPr>
              <w:t>A.18. Certification Statement</w:t>
            </w:r>
            <w:r>
              <w:rPr>
                <w:noProof/>
                <w:webHidden/>
              </w:rPr>
              <w:tab/>
            </w:r>
            <w:r>
              <w:rPr>
                <w:noProof/>
                <w:webHidden/>
              </w:rPr>
              <w:fldChar w:fldCharType="begin"/>
            </w:r>
            <w:r>
              <w:rPr>
                <w:noProof/>
                <w:webHidden/>
              </w:rPr>
              <w:instrText xml:space="preserve"> PAGEREF _Toc241645273 \h </w:instrText>
            </w:r>
            <w:r>
              <w:rPr>
                <w:noProof/>
                <w:webHidden/>
              </w:rPr>
              <w:fldChar w:fldCharType="separate"/>
            </w:r>
            <w:r>
              <w:rPr>
                <w:noProof/>
                <w:webHidden/>
              </w:rPr>
              <w:t>9</w:t>
            </w:r>
            <w:r>
              <w:rPr>
                <w:noProof/>
                <w:webHidden/>
              </w:rPr>
              <w:fldChar w:fldCharType="end"/>
            </w:r>
          </w:hyperlink>
        </w:p>
        <w:p w:rsidR="0059212D" w:rsidRPr="00DB2EA6" w14:paraId="71522C99" w14:textId="77777777">
          <w:pPr>
            <w:rPr>
              <w:rFonts w:cstheme="minorHAnsi"/>
            </w:rPr>
          </w:pPr>
          <w:r w:rsidRPr="00DB2EA6">
            <w:rPr>
              <w:rFonts w:cstheme="minorHAnsi"/>
              <w:b/>
              <w:bCs/>
              <w:noProof/>
            </w:rPr>
            <w:fldChar w:fldCharType="end"/>
          </w:r>
        </w:p>
      </w:sdtContent>
    </w:sdt>
    <w:p w:rsidR="001F3A8F" w:rsidRPr="00DB2EA6" w:rsidP="00D928FD" w14:paraId="7885D3D4" w14:textId="77777777">
      <w:pPr>
        <w:rPr>
          <w:rFonts w:cstheme="minorHAnsi"/>
        </w:rPr>
      </w:pPr>
    </w:p>
    <w:p w:rsidR="00D928FD" w:rsidRPr="00DB2EA6" w:rsidP="00D928FD" w14:paraId="411C5BBC" w14:textId="77777777">
      <w:pPr>
        <w:rPr>
          <w:rFonts w:cstheme="minorHAnsi"/>
        </w:rPr>
        <w:sectPr w:rsidSect="00725453">
          <w:footerReference w:type="first" r:id="rId11"/>
          <w:footnotePr>
            <w:pos w:val="beneathText"/>
          </w:footnotePr>
          <w:type w:val="continuous"/>
          <w:pgSz w:w="12240" w:h="15840"/>
          <w:pgMar w:top="1440" w:right="1440" w:bottom="1440" w:left="1440" w:header="720" w:footer="720" w:gutter="0"/>
          <w:pgNumType w:fmt="lowerRoman" w:start="1"/>
          <w:cols w:space="720"/>
          <w:docGrid w:linePitch="360"/>
        </w:sectPr>
      </w:pPr>
    </w:p>
    <w:p w:rsidR="00933D5D" w:rsidRPr="00DB2EA6" w:rsidP="00836D62" w14:paraId="77F80E8A" w14:textId="77777777">
      <w:pPr>
        <w:spacing w:line="240" w:lineRule="auto"/>
        <w:rPr>
          <w:rFonts w:cstheme="minorHAnsi"/>
        </w:rPr>
      </w:pPr>
    </w:p>
    <w:p w:rsidR="00933D5D" w:rsidRPr="00DB2EA6" w:rsidP="00933D5D" w14:paraId="0252BCC5" w14:textId="77777777">
      <w:pPr>
        <w:tabs>
          <w:tab w:val="left" w:pos="7365"/>
        </w:tabs>
        <w:rPr>
          <w:rFonts w:cstheme="minorHAnsi"/>
        </w:rPr>
      </w:pPr>
      <w:r w:rsidRPr="00DB2EA6">
        <w:rPr>
          <w:rFonts w:cstheme="minorHAnsi"/>
        </w:rPr>
        <w:tab/>
      </w:r>
    </w:p>
    <w:p w:rsidR="00041909" w:rsidRPr="00DB2EA6" w:rsidP="00933D5D" w14:paraId="3B209620" w14:textId="77777777">
      <w:pPr>
        <w:tabs>
          <w:tab w:val="left" w:pos="7365"/>
        </w:tabs>
        <w:rPr>
          <w:rFonts w:cstheme="minorHAnsi"/>
        </w:rPr>
        <w:sectPr w:rsidSect="00725453">
          <w:footerReference w:type="first" r:id="rId12"/>
          <w:footnotePr>
            <w:pos w:val="beneathText"/>
          </w:footnotePr>
          <w:type w:val="continuous"/>
          <w:pgSz w:w="12240" w:h="15840"/>
          <w:pgMar w:top="1440" w:right="1440" w:bottom="1440" w:left="1440" w:header="720" w:footer="720" w:gutter="0"/>
          <w:pgNumType w:fmt="lowerRoman"/>
          <w:cols w:space="720"/>
          <w:docGrid w:linePitch="360"/>
        </w:sectPr>
      </w:pPr>
      <w:r w:rsidRPr="00DB2EA6">
        <w:rPr>
          <w:rFonts w:cstheme="minorHAnsi"/>
        </w:rPr>
        <w:tab/>
      </w:r>
    </w:p>
    <w:p w:rsidR="007526E4" w:rsidRPr="00DB2EA6" w:rsidP="007526E4" w14:paraId="6C2C2B2E" w14:textId="77777777">
      <w:pPr>
        <w:pStyle w:val="Heading1"/>
        <w:rPr>
          <w:rFonts w:asciiTheme="minorHAnsi" w:hAnsiTheme="minorHAnsi" w:cstheme="minorHAnsi"/>
        </w:rPr>
      </w:pPr>
      <w:bookmarkStart w:id="0" w:name="_Toc241645253"/>
      <w:r w:rsidRPr="00DB2EA6">
        <w:rPr>
          <w:rFonts w:asciiTheme="minorHAnsi" w:hAnsiTheme="minorHAnsi" w:cstheme="minorHAnsi"/>
        </w:rPr>
        <w:t>Part A: Justification</w:t>
      </w:r>
      <w:bookmarkEnd w:id="0"/>
    </w:p>
    <w:p w:rsidR="008C734C" w:rsidRPr="00DB2EA6" w:rsidP="00971FD2" w14:paraId="75818795" w14:textId="77777777">
      <w:pPr>
        <w:pStyle w:val="Heading2"/>
      </w:pPr>
      <w:bookmarkStart w:id="1" w:name="_Toc241645254"/>
      <w:r w:rsidRPr="00DB2EA6">
        <w:t>Introdu</w:t>
      </w:r>
      <w:r w:rsidRPr="00DB2EA6" w:rsidR="00844524">
        <w:t>ction</w:t>
      </w:r>
      <w:bookmarkEnd w:id="1"/>
    </w:p>
    <w:p w:rsidR="006D42EC" w:rsidRPr="00DB2EA6" w:rsidP="00844524" w14:paraId="053B5359" w14:textId="77777777">
      <w:pPr>
        <w:rPr>
          <w:rFonts w:cstheme="minorHAnsi"/>
          <w:b/>
        </w:rPr>
      </w:pPr>
      <w:r w:rsidRPr="00DB2EA6">
        <w:rPr>
          <w:rFonts w:cstheme="minorHAnsi"/>
          <w:b/>
        </w:rPr>
        <w:t xml:space="preserve">Provide a brief introduction </w:t>
      </w:r>
      <w:r w:rsidRPr="00DB2EA6">
        <w:rPr>
          <w:rFonts w:cstheme="minorHAnsi"/>
          <w:b/>
        </w:rPr>
        <w:t>of</w:t>
      </w:r>
      <w:r w:rsidRPr="00DB2EA6">
        <w:rPr>
          <w:rFonts w:cstheme="minorHAnsi"/>
          <w:b/>
        </w:rPr>
        <w:t xml:space="preserve"> the Information Collection Request.  Include the purpose of this collection, note the publication of the 60-Day Federal Register Notice, and provide the list of forms within this collection.</w:t>
      </w:r>
    </w:p>
    <w:p w:rsidR="00DB2EA6" w:rsidRPr="00482DB7" w:rsidP="00DB2EA6" w14:paraId="4FF92651" w14:textId="77777777">
      <w:r w:rsidRPr="00482DB7">
        <w:t xml:space="preserve">Bonneville Power Administration (BPA) has submitted to the Office of Management and Budget (OMB) for clearance, a </w:t>
      </w:r>
      <w:r w:rsidR="001E3423">
        <w:t>revision</w:t>
      </w:r>
      <w:r>
        <w:t xml:space="preserve"> of a </w:t>
      </w:r>
      <w:r w:rsidRPr="00482DB7">
        <w:t xml:space="preserve">collection of information pursuant to the Paperwork Reduction Act of 1995. The proposed </w:t>
      </w:r>
      <w:r w:rsidR="001E3423">
        <w:t>revision</w:t>
      </w:r>
      <w:r w:rsidRPr="00482DB7" w:rsidR="001E3423">
        <w:t xml:space="preserve"> </w:t>
      </w:r>
      <w:r w:rsidRPr="00482DB7">
        <w:t xml:space="preserve">will allow BPA to </w:t>
      </w:r>
      <w:r>
        <w:t>improve the information collection</w:t>
      </w:r>
      <w:r w:rsidRPr="00482DB7">
        <w:t xml:space="preserve"> to </w:t>
      </w:r>
      <w:r>
        <w:t xml:space="preserve">better </w:t>
      </w:r>
      <w:r w:rsidRPr="00482DB7">
        <w:t xml:space="preserve">assess whether the applicants’ proposed use of right-of-way interferes with BPA’s land rights.  </w:t>
      </w:r>
    </w:p>
    <w:p w:rsidR="00A80A3F" w:rsidP="00DB2EA6" w14:paraId="243FD8FB" w14:textId="77777777">
      <w:pPr>
        <w:rPr>
          <w:rFonts w:cs="Times New Roman"/>
        </w:rPr>
      </w:pPr>
      <w:r>
        <w:rPr>
          <w:rFonts w:cs="Times New Roman"/>
        </w:rPr>
        <w:t>The Department published a 30-day Federal Register Notice and Request for Comments concerning this collection in the Federal Register on August 27, 2026, volume 91, number 165, and page number 55,328. The notice described the collection and invited interested parties to submit comments or recommendations regarding the collection. No comments were received.</w:t>
      </w:r>
    </w:p>
    <w:p w:rsidR="00A80A3F" w:rsidRPr="00482DB7" w:rsidP="00DB2EA6" w14:paraId="4073C9B5" w14:textId="77777777">
      <w:pPr>
        <w:rPr>
          <w:rFonts w:cs="Times New Roman"/>
        </w:rPr>
      </w:pPr>
      <w:r w:rsidRPr="00482DB7">
        <w:rPr>
          <w:rFonts w:cs="Times New Roman"/>
        </w:rPr>
        <w:t xml:space="preserve">The Department published a 60-day Federal Register Notice and Request for Comments concerning this collection in the Federal Register on </w:t>
      </w:r>
      <w:r w:rsidRPr="002912CE" w:rsidR="002912CE">
        <w:rPr>
          <w:rFonts w:cs="Times New Roman"/>
        </w:rPr>
        <w:t>January 27, 2026</w:t>
      </w:r>
      <w:r w:rsidRPr="002912CE">
        <w:rPr>
          <w:rFonts w:cs="Times New Roman"/>
        </w:rPr>
        <w:t xml:space="preserve">, volume </w:t>
      </w:r>
      <w:r w:rsidRPr="002912CE" w:rsidR="002912CE">
        <w:rPr>
          <w:rFonts w:cs="Times New Roman"/>
        </w:rPr>
        <w:t>91</w:t>
      </w:r>
      <w:r w:rsidRPr="002912CE">
        <w:rPr>
          <w:rFonts w:cs="Times New Roman"/>
        </w:rPr>
        <w:t>, number 1</w:t>
      </w:r>
      <w:r w:rsidRPr="002912CE" w:rsidR="002912CE">
        <w:rPr>
          <w:rFonts w:cs="Times New Roman"/>
        </w:rPr>
        <w:t>7</w:t>
      </w:r>
      <w:r w:rsidRPr="002912CE">
        <w:rPr>
          <w:rFonts w:cs="Times New Roman"/>
        </w:rPr>
        <w:t>, and page number 3</w:t>
      </w:r>
      <w:r w:rsidRPr="002912CE" w:rsidR="002912CE">
        <w:rPr>
          <w:rFonts w:cs="Times New Roman"/>
        </w:rPr>
        <w:t>4</w:t>
      </w:r>
      <w:r w:rsidRPr="002912CE">
        <w:rPr>
          <w:rFonts w:cs="Times New Roman"/>
        </w:rPr>
        <w:t>8</w:t>
      </w:r>
      <w:r w:rsidRPr="002912CE" w:rsidR="002912CE">
        <w:rPr>
          <w:rFonts w:cs="Times New Roman"/>
        </w:rPr>
        <w:t>1</w:t>
      </w:r>
      <w:r w:rsidRPr="002912CE">
        <w:rPr>
          <w:rFonts w:cs="Times New Roman"/>
        </w:rPr>
        <w:t>. The notice described the collection and invited interested parties to submit comments or recommendations regarding the collection. No comments were received.</w:t>
      </w:r>
      <w:r w:rsidRPr="00482DB7">
        <w:rPr>
          <w:rFonts w:cs="Times New Roman"/>
        </w:rPr>
        <w:t xml:space="preserve"> </w:t>
      </w:r>
    </w:p>
    <w:p w:rsidR="00DB2EA6" w:rsidRPr="00482DB7" w:rsidP="00DB2EA6" w14:paraId="350E0B42" w14:textId="77777777">
      <w:pPr>
        <w:rPr>
          <w:rFonts w:cs="Times New Roman"/>
        </w:rPr>
      </w:pPr>
      <w:r w:rsidRPr="00482DB7">
        <w:rPr>
          <w:rFonts w:cs="Times New Roman"/>
        </w:rPr>
        <w:t>These collections require OMB approval under the Paperwork Reduction Act because the form gather</w:t>
      </w:r>
      <w:r>
        <w:rPr>
          <w:rFonts w:cs="Times New Roman"/>
        </w:rPr>
        <w:t xml:space="preserve">s </w:t>
      </w:r>
      <w:r w:rsidRPr="00482DB7">
        <w:rPr>
          <w:rFonts w:cs="Times New Roman"/>
        </w:rPr>
        <w:t>information from members of the public. The relevant instrument for th</w:t>
      </w:r>
      <w:r w:rsidR="007526E4">
        <w:rPr>
          <w:rFonts w:cs="Times New Roman"/>
        </w:rPr>
        <w:t>is</w:t>
      </w:r>
      <w:r w:rsidRPr="00482DB7">
        <w:rPr>
          <w:rFonts w:cs="Times New Roman"/>
        </w:rPr>
        <w:t xml:space="preserve"> collection </w:t>
      </w:r>
      <w:r w:rsidR="007526E4">
        <w:rPr>
          <w:rFonts w:cs="Times New Roman"/>
        </w:rPr>
        <w:t>is</w:t>
      </w:r>
      <w:r w:rsidRPr="00482DB7">
        <w:rPr>
          <w:rFonts w:cs="Times New Roman"/>
        </w:rPr>
        <w:t xml:space="preserve"> the following form:</w:t>
      </w:r>
    </w:p>
    <w:p w:rsidR="00DB2EA6" w:rsidP="00DB2EA6" w14:paraId="76D2A908" w14:textId="77777777">
      <w:pPr>
        <w:rPr>
          <w:rFonts w:cs="Times New Roman"/>
        </w:rPr>
      </w:pPr>
      <w:r w:rsidRPr="00482DB7">
        <w:rPr>
          <w:rFonts w:cs="Times New Roman"/>
        </w:rPr>
        <w:t xml:space="preserve">BPA F 4300.03e Application for Proposed Use of BPA Right-of-Way </w:t>
      </w:r>
    </w:p>
    <w:p w:rsidR="00DB2EA6" w:rsidRPr="00482DB7" w:rsidP="00DB2EA6" w14:paraId="0AAB91BE" w14:textId="77777777">
      <w:pPr>
        <w:rPr>
          <w:rFonts w:cs="Times New Roman"/>
        </w:rPr>
      </w:pPr>
      <w:r>
        <w:rPr>
          <w:rFonts w:cs="Times New Roman"/>
        </w:rPr>
        <w:t>Gathering this information is necessary because BPA needs to be able to assess whether the applicants’ proposed use of the right-of-way interferes with BPA’s land rights.</w:t>
      </w:r>
    </w:p>
    <w:p w:rsidR="008C734C" w:rsidRPr="00971FD2" w:rsidP="00971FD2" w14:paraId="7302E6FC" w14:textId="77777777">
      <w:pPr>
        <w:pStyle w:val="Heading2"/>
      </w:pPr>
      <w:bookmarkStart w:id="2" w:name="_Toc241645255"/>
      <w:r w:rsidRPr="00971FD2">
        <w:t>A.1. Legal Justification</w:t>
      </w:r>
      <w:bookmarkEnd w:id="2"/>
    </w:p>
    <w:p w:rsidR="00A41763" w:rsidRPr="00DB2EA6" w:rsidP="00A41763" w14:paraId="51643DE4" w14:textId="77777777">
      <w:pPr>
        <w:rPr>
          <w:rFonts w:cstheme="minorHAnsi"/>
        </w:rPr>
      </w:pPr>
      <w:r w:rsidRPr="00DB2EA6">
        <w:rPr>
          <w:rFonts w:cstheme="minorHAnsi"/>
          <w:b/>
          <w:bCs/>
        </w:rPr>
        <w:t xml:space="preserve">Explain the circumstances that make the collection of information necessary. Identify any legal or administrative requirements that necessitate the collection. Attach a copy of the appropriate section of each statute and regulation mandating or authorizing the information collection. </w:t>
      </w:r>
    </w:p>
    <w:p w:rsidR="001E0BCB" w:rsidRPr="001E0BCB" w:rsidP="001E0BCB" w14:paraId="0DA746D9" w14:textId="77777777">
      <w:pPr>
        <w:rPr>
          <w:rFonts w:cstheme="minorHAnsi"/>
        </w:rPr>
      </w:pPr>
      <w:r w:rsidRPr="001E0BCB">
        <w:rPr>
          <w:rFonts w:cstheme="minorHAnsi"/>
        </w:rPr>
        <w:t>BPA is a power marketing administration, a federal nonprofit agency based in the Pacific Northwest. Although BPA is part of the U.S. Department of Energy, it is self-funding and covers its costs by selling its products and services. BPA markets wholesale electrical power from 31 federal hydro-electric dams in the Columbia River Basin, one non-federal nuclear plant and several other small non-federal power plants. The U.S. Army Corps of Engineers and the Bureau of Reclamation own and operate the federal dams</w:t>
      </w:r>
      <w:r w:rsidRPr="001E0BCB">
        <w:rPr>
          <w:rFonts w:cstheme="minorHAnsi"/>
        </w:rPr>
        <w:t>. BPA is responsible for marketing about one-third of the electric power used in the Northwest.</w:t>
      </w:r>
    </w:p>
    <w:p w:rsidR="001E0BCB" w:rsidRPr="001E0BCB" w:rsidP="001E0BCB" w14:paraId="65559F56" w14:textId="77777777">
      <w:pPr>
        <w:rPr>
          <w:rFonts w:cstheme="minorHAnsi"/>
        </w:rPr>
      </w:pPr>
      <w:r w:rsidRPr="001E0BCB">
        <w:rPr>
          <w:rFonts w:cstheme="minorHAnsi"/>
        </w:rPr>
        <w:t>BPA also operates and maintains about three-fourths of the high-voltage transmission in its service territory. BPA's service territory includes Idaho, Oregon, Washington, western Montana and small parts of eastern Montana, California, Nevada, Utah, and Wyoming.</w:t>
      </w:r>
    </w:p>
    <w:p w:rsidR="008C734C" w:rsidP="001E0BCB" w14:paraId="20CEA267" w14:textId="77777777">
      <w:pPr>
        <w:rPr>
          <w:rFonts w:cstheme="minorHAnsi"/>
        </w:rPr>
      </w:pPr>
      <w:r w:rsidRPr="001E0BCB">
        <w:rPr>
          <w:rFonts w:cstheme="minorHAnsi"/>
        </w:rPr>
        <w:t>As part of its responsibilities, BPA promotes energy efficiency, renewable resources, and new technologies. The agency also funds regional efforts to protect and rebuild fish and wildlife populations affected by hydroelectric power development in the Columbia River Basin.</w:t>
      </w:r>
    </w:p>
    <w:p w:rsidR="002D31DF" w:rsidRPr="00482DB7" w:rsidP="002D31DF" w14:paraId="3238FC12" w14:textId="77777777">
      <w:pPr>
        <w:autoSpaceDE w:val="0"/>
        <w:autoSpaceDN w:val="0"/>
        <w:spacing w:after="0" w:line="240" w:lineRule="auto"/>
        <w:rPr>
          <w:rFonts w:cs="Times New Roman"/>
        </w:rPr>
      </w:pPr>
      <w:r w:rsidRPr="00482DB7">
        <w:rPr>
          <w:rFonts w:cs="Times New Roman"/>
        </w:rPr>
        <w:t xml:space="preserve">BPA uses this information collection to assess whether the applicants proposed use of right-of-way interferes with BPA’s land rights.  BPA derives its authority from 16 U.S.C. 832a(c) pertaining to the acquisition of property and 16 U.S.C. ch. 12B, 2006 (50 Stat. 733; 16 U.S.C. 832a(e) pertaining to the acquisition and management of property. </w:t>
      </w:r>
    </w:p>
    <w:p w:rsidR="008C734C" w:rsidRPr="00DB2EA6" w:rsidP="00971FD2" w14:paraId="4F2B1049" w14:textId="77777777">
      <w:pPr>
        <w:pStyle w:val="Heading2"/>
      </w:pPr>
      <w:bookmarkStart w:id="3" w:name="_Toc241645256"/>
      <w:r w:rsidRPr="00DB2EA6">
        <w:t>A.2. Needs and Uses of Data</w:t>
      </w:r>
      <w:bookmarkEnd w:id="3"/>
    </w:p>
    <w:p w:rsidR="00A41763" w:rsidRPr="00DB2EA6" w:rsidP="00A41763" w14:paraId="421CA0E1" w14:textId="77777777">
      <w:pPr>
        <w:rPr>
          <w:rFonts w:cstheme="minorHAnsi"/>
        </w:rPr>
      </w:pPr>
      <w:r w:rsidRPr="00DB2EA6">
        <w:rPr>
          <w:rFonts w:cstheme="minorHAnsi"/>
          <w:b/>
          <w:bCs/>
        </w:rPr>
        <w:t xml:space="preserve">Indicate how, by whom, and for what purpose the information is to be used. Except for a new collection, indicate the actual use the agency has made of the information received from the current collection </w:t>
      </w:r>
    </w:p>
    <w:p w:rsidR="007A64E4" w:rsidP="002D31DF" w14:paraId="5F54A1D7" w14:textId="77777777">
      <w:pPr>
        <w:autoSpaceDE w:val="0"/>
        <w:autoSpaceDN w:val="0"/>
        <w:adjustRightInd w:val="0"/>
        <w:spacing w:after="0" w:line="240" w:lineRule="auto"/>
        <w:rPr>
          <w:rFonts w:cstheme="minorHAnsi"/>
        </w:rPr>
      </w:pPr>
      <w:r>
        <w:rPr>
          <w:rFonts w:cstheme="minorHAnsi"/>
        </w:rPr>
        <w:t xml:space="preserve">The revision is based off the need to add a couple of questions to the form to better understand the type of work the applicant would like to perform in BPA’s Right-of-Way. BPA updated the submittal information, streamlining it to improve the user experience. Added a “Distance to BPA structure” question for each work type selection. It is unlikely that an applicant would have to respond to more than one of these questions. Modification of a question to a checkbox choice instead of free text response. Added </w:t>
      </w:r>
      <w:r>
        <w:rPr>
          <w:rFonts w:cstheme="minorHAnsi"/>
        </w:rPr>
        <w:t>an optional section for “if the BPA conductor was surveyed”. Finally, added a checkbox to the form for “if the applicant intends to provide an electronic Computer-Aided Design (CAD) file of the proposed design”.</w:t>
      </w:r>
    </w:p>
    <w:p w:rsidR="007A64E4" w:rsidP="002D31DF" w14:paraId="4CD1A798" w14:textId="77777777">
      <w:pPr>
        <w:autoSpaceDE w:val="0"/>
        <w:autoSpaceDN w:val="0"/>
        <w:adjustRightInd w:val="0"/>
        <w:spacing w:after="0" w:line="240" w:lineRule="auto"/>
        <w:rPr>
          <w:rFonts w:cs="Times New Roman"/>
          <w:color w:val="000000"/>
        </w:rPr>
      </w:pPr>
    </w:p>
    <w:p w:rsidR="002D31DF" w:rsidRPr="00482DB7" w:rsidP="002D31DF" w14:paraId="2217610A" w14:textId="77777777">
      <w:pPr>
        <w:autoSpaceDE w:val="0"/>
        <w:autoSpaceDN w:val="0"/>
        <w:adjustRightInd w:val="0"/>
        <w:spacing w:after="0" w:line="240" w:lineRule="auto"/>
        <w:rPr>
          <w:rFonts w:cs="Times New Roman"/>
          <w:color w:val="000000"/>
        </w:rPr>
      </w:pPr>
      <w:r w:rsidRPr="00482DB7">
        <w:rPr>
          <w:rFonts w:cs="Times New Roman"/>
          <w:color w:val="000000"/>
        </w:rPr>
        <w:t>BPA Realty Services office uses the information collection instrument to collect the following information for the following purposes:</w:t>
      </w:r>
    </w:p>
    <w:p w:rsidR="002D31DF" w:rsidRPr="00482DB7" w:rsidP="0062612C" w14:paraId="75F288E8" w14:textId="77777777">
      <w:pPr>
        <w:pStyle w:val="ListParagraph"/>
        <w:numPr>
          <w:ilvl w:val="0"/>
          <w:numId w:val="8"/>
        </w:numPr>
      </w:pPr>
      <w:r w:rsidRPr="00482DB7">
        <w:t xml:space="preserve">Applicant/Owner information for the </w:t>
      </w:r>
      <w:r w:rsidRPr="00482DB7" w:rsidR="00A80A3F">
        <w:t>purpose</w:t>
      </w:r>
      <w:r w:rsidRPr="00482DB7">
        <w:t xml:space="preserve"> of documenting the request and communicating with the applicant (name, address, contact information). </w:t>
      </w:r>
    </w:p>
    <w:p w:rsidR="009C25B0" w:rsidRPr="00482DB7" w:rsidP="009C25B0" w14:paraId="747B2909" w14:textId="77777777">
      <w:pPr>
        <w:pStyle w:val="ListParagraph"/>
        <w:numPr>
          <w:ilvl w:val="0"/>
          <w:numId w:val="8"/>
        </w:numPr>
      </w:pPr>
      <w:r w:rsidRPr="00482DB7">
        <w:t xml:space="preserve">Details about the proposed right-of-way for the evaluation by BPA authorities for the purpose of determining feasibility (location of property, property amenities, drawings). </w:t>
      </w:r>
      <w:r>
        <w:t xml:space="preserve">  </w:t>
      </w:r>
    </w:p>
    <w:p w:rsidR="008C734C" w:rsidRPr="00DB2EA6" w:rsidP="002D31DF" w14:paraId="33E228BE" w14:textId="77777777">
      <w:pPr>
        <w:pStyle w:val="Heading2"/>
      </w:pPr>
      <w:r w:rsidRPr="002D31DF">
        <w:rPr>
          <w:rFonts w:asciiTheme="minorHAnsi" w:hAnsiTheme="minorHAnsi" w:cstheme="minorHAnsi"/>
        </w:rPr>
        <w:t xml:space="preserve"> </w:t>
      </w:r>
      <w:bookmarkStart w:id="4" w:name="_Toc241645257"/>
      <w:r w:rsidRPr="00DB2EA6">
        <w:t>A.3. Use of Technology</w:t>
      </w:r>
      <w:bookmarkEnd w:id="4"/>
    </w:p>
    <w:p w:rsidR="00A41763" w:rsidRPr="00DB2EA6" w:rsidP="00A41763" w14:paraId="0641DF36" w14:textId="77777777">
      <w:pPr>
        <w:rPr>
          <w:rFonts w:cstheme="minorHAnsi"/>
        </w:rPr>
      </w:pPr>
      <w:r w:rsidRPr="00DB2EA6">
        <w:rPr>
          <w:rFonts w:cstheme="minorHAnsi"/>
          <w:b/>
          <w:bCs/>
        </w:rPr>
        <w:t xml:space="preserve">Describe whether, and to what extent, the collection of information involves the use of automated, electronic, mechanical, or other technological collection techniques or other forms of information technology, e.g., permitting electronic submission of responses. </w:t>
      </w:r>
    </w:p>
    <w:p w:rsidR="008C734C" w:rsidRPr="00DB2EA6" w:rsidP="00A41763" w14:paraId="281CDA75" w14:textId="77777777">
      <w:pPr>
        <w:rPr>
          <w:rFonts w:cstheme="minorHAnsi"/>
        </w:rPr>
      </w:pPr>
      <w:r w:rsidRPr="00FF360C">
        <w:rPr>
          <w:rFonts w:cstheme="minorHAnsi"/>
        </w:rPr>
        <w:t>The instrument is a fillable electronic PDF form submitted via email</w:t>
      </w:r>
      <w:r>
        <w:rPr>
          <w:rFonts w:cstheme="minorHAnsi"/>
        </w:rPr>
        <w:t xml:space="preserve"> </w:t>
      </w:r>
      <w:r w:rsidR="00073CF8">
        <w:rPr>
          <w:rFonts w:cstheme="minorHAnsi"/>
        </w:rPr>
        <w:t>(</w:t>
      </w:r>
      <w:hyperlink r:id="rId13" w:history="1">
        <w:r w:rsidRPr="00B116B6" w:rsidR="00073CF8">
          <w:rPr>
            <w:rStyle w:val="Hyperlink"/>
            <w:rFonts w:cstheme="minorHAnsi"/>
          </w:rPr>
          <w:t>realtyinfo@bpa.gov</w:t>
        </w:r>
      </w:hyperlink>
      <w:r w:rsidR="00073CF8">
        <w:rPr>
          <w:rFonts w:cstheme="minorHAnsi"/>
        </w:rPr>
        <w:t xml:space="preserve">) </w:t>
      </w:r>
      <w:r>
        <w:rPr>
          <w:rFonts w:cstheme="minorHAnsi"/>
        </w:rPr>
        <w:t xml:space="preserve">or </w:t>
      </w:r>
      <w:r w:rsidRPr="00FF360C">
        <w:rPr>
          <w:rFonts w:cstheme="minorHAnsi"/>
        </w:rPr>
        <w:t>mail.   The cost of additional automation significantly outweighs the potential reduction in burden on respondents. Approximately 75% of respondents submit the form electronically.</w:t>
      </w:r>
    </w:p>
    <w:p w:rsidR="008C734C" w:rsidRPr="00DB2EA6" w:rsidP="00971FD2" w14:paraId="75F58B0D" w14:textId="77777777">
      <w:pPr>
        <w:pStyle w:val="Heading2"/>
      </w:pPr>
      <w:bookmarkStart w:id="5" w:name="_Toc241645258"/>
      <w:r w:rsidRPr="00DB2EA6">
        <w:t>A.</w:t>
      </w:r>
      <w:r w:rsidRPr="00DB2EA6" w:rsidR="00A41763">
        <w:t xml:space="preserve">4. </w:t>
      </w:r>
      <w:r w:rsidRPr="00DB2EA6">
        <w:t>Efforts to Identify Duplication</w:t>
      </w:r>
      <w:bookmarkEnd w:id="5"/>
    </w:p>
    <w:p w:rsidR="00A41763" w:rsidRPr="00DB2EA6" w:rsidP="00A41763" w14:paraId="67E455AD" w14:textId="77777777">
      <w:pPr>
        <w:rPr>
          <w:rFonts w:cstheme="minorHAnsi"/>
        </w:rPr>
      </w:pPr>
      <w:r w:rsidRPr="00DB2EA6">
        <w:rPr>
          <w:rFonts w:cstheme="minorHAnsi"/>
          <w:b/>
          <w:bCs/>
        </w:rPr>
        <w:t xml:space="preserve">Describe efforts to identify duplication. </w:t>
      </w:r>
    </w:p>
    <w:p w:rsidR="008C734C" w:rsidRPr="00DB2EA6" w:rsidP="00A41763" w14:paraId="3DB7B3AD" w14:textId="77777777">
      <w:pPr>
        <w:rPr>
          <w:rFonts w:cstheme="minorHAnsi"/>
        </w:rPr>
      </w:pPr>
      <w:r>
        <w:rPr>
          <w:rFonts w:cstheme="minorHAnsi"/>
        </w:rPr>
        <w:t>This information is not collected by other means or in another form by BPA.</w:t>
      </w:r>
    </w:p>
    <w:p w:rsidR="008C734C" w:rsidRPr="00DB2EA6" w:rsidP="00971FD2" w14:paraId="4B74C7EB" w14:textId="77777777">
      <w:pPr>
        <w:pStyle w:val="Heading2"/>
      </w:pPr>
      <w:bookmarkStart w:id="6" w:name="_Toc241645259"/>
      <w:r w:rsidRPr="00DB2EA6">
        <w:t>A.</w:t>
      </w:r>
      <w:r w:rsidRPr="00DB2EA6" w:rsidR="00A41763">
        <w:t xml:space="preserve">5. </w:t>
      </w:r>
      <w:r w:rsidRPr="00DB2EA6">
        <w:t>Provisions for Reducing Burden on Small Businesses</w:t>
      </w:r>
      <w:bookmarkEnd w:id="6"/>
      <w:r w:rsidRPr="00DB2EA6">
        <w:t xml:space="preserve"> </w:t>
      </w:r>
    </w:p>
    <w:p w:rsidR="00A41763" w:rsidRPr="00DB2EA6" w:rsidP="00A41763" w14:paraId="5A265491" w14:textId="77777777">
      <w:pPr>
        <w:rPr>
          <w:rFonts w:cstheme="minorHAnsi"/>
        </w:rPr>
      </w:pPr>
      <w:r w:rsidRPr="00DB2EA6">
        <w:rPr>
          <w:rFonts w:cstheme="minorHAnsi"/>
          <w:b/>
          <w:bCs/>
        </w:rPr>
        <w:t xml:space="preserve">If the collection of information impacts small businesses or other small entities, describe any methods used to minimize burden. </w:t>
      </w:r>
    </w:p>
    <w:p w:rsidR="008C734C" w:rsidRPr="00DB2EA6" w:rsidP="00A41763" w14:paraId="0B87227C" w14:textId="77777777">
      <w:pPr>
        <w:rPr>
          <w:rFonts w:cstheme="minorHAnsi"/>
        </w:rPr>
      </w:pPr>
      <w:r w:rsidRPr="00FF360C">
        <w:rPr>
          <w:rFonts w:cstheme="minorHAnsi"/>
        </w:rPr>
        <w:t>While the collection applies to every type of party (private individuals, small businesses, government agencies, etc</w:t>
      </w:r>
      <w:r w:rsidR="001E3423">
        <w:rPr>
          <w:rFonts w:cstheme="minorHAnsi"/>
        </w:rPr>
        <w:t>.</w:t>
      </w:r>
      <w:r w:rsidRPr="00FF360C">
        <w:rPr>
          <w:rFonts w:cstheme="minorHAnsi"/>
        </w:rPr>
        <w:t>), this collection will not have a significant impact on small entities such as small businesses, organizations, or government bodies.</w:t>
      </w:r>
    </w:p>
    <w:p w:rsidR="008C734C" w:rsidRPr="00DB2EA6" w:rsidP="00971FD2" w14:paraId="5A42A06C" w14:textId="77777777">
      <w:pPr>
        <w:pStyle w:val="Heading2"/>
      </w:pPr>
      <w:bookmarkStart w:id="7" w:name="_Toc241645260"/>
      <w:r w:rsidRPr="00DB2EA6">
        <w:t>A.</w:t>
      </w:r>
      <w:r w:rsidRPr="00DB2EA6" w:rsidR="00A41763">
        <w:t xml:space="preserve">6. </w:t>
      </w:r>
      <w:r w:rsidRPr="00DB2EA6">
        <w:t xml:space="preserve">Consequences of </w:t>
      </w:r>
      <w:r w:rsidRPr="00DB2EA6">
        <w:t>Less-Frequent</w:t>
      </w:r>
      <w:r w:rsidRPr="00DB2EA6">
        <w:t xml:space="preserve"> Reporting</w:t>
      </w:r>
      <w:bookmarkEnd w:id="7"/>
    </w:p>
    <w:p w:rsidR="00A41763" w:rsidRPr="00DB2EA6" w:rsidP="00A41763" w14:paraId="491143F9" w14:textId="77777777">
      <w:pPr>
        <w:rPr>
          <w:rFonts w:cstheme="minorHAnsi"/>
        </w:rPr>
      </w:pPr>
      <w:r w:rsidRPr="00DB2EA6">
        <w:rPr>
          <w:rFonts w:cstheme="minorHAnsi"/>
          <w:b/>
          <w:bCs/>
        </w:rPr>
        <w:t xml:space="preserve">Describe the </w:t>
      </w:r>
      <w:r w:rsidRPr="00DB2EA6">
        <w:rPr>
          <w:rFonts w:cstheme="minorHAnsi"/>
          <w:b/>
          <w:bCs/>
        </w:rPr>
        <w:t>consequence</w:t>
      </w:r>
      <w:r w:rsidRPr="00DB2EA6">
        <w:rPr>
          <w:rFonts w:cstheme="minorHAnsi"/>
          <w:b/>
          <w:bCs/>
        </w:rPr>
        <w:t xml:space="preserve"> </w:t>
      </w:r>
      <w:r w:rsidRPr="00DB2EA6">
        <w:rPr>
          <w:rFonts w:cstheme="minorHAnsi"/>
          <w:b/>
          <w:bCs/>
        </w:rPr>
        <w:t>to</w:t>
      </w:r>
      <w:r w:rsidRPr="00DB2EA6">
        <w:rPr>
          <w:rFonts w:cstheme="minorHAnsi"/>
          <w:b/>
          <w:bCs/>
        </w:rPr>
        <w:t xml:space="preserve"> Federal program or policy activities if the collection is not conducted or is conducted less frequently, as well as any technical or legal obstacles to reducing burden. </w:t>
      </w:r>
    </w:p>
    <w:p w:rsidR="008C734C" w:rsidRPr="00FF360C" w:rsidP="00A41763" w14:paraId="36698126" w14:textId="77777777">
      <w:pPr>
        <w:rPr>
          <w:rFonts w:cstheme="minorHAnsi"/>
        </w:rPr>
      </w:pPr>
      <w:r w:rsidRPr="00FF360C">
        <w:rPr>
          <w:rFonts w:cstheme="minorHAnsi"/>
        </w:rPr>
        <w:t xml:space="preserve">If the collection is not conducted, </w:t>
      </w:r>
      <w:r>
        <w:rPr>
          <w:rFonts w:cstheme="minorHAnsi"/>
        </w:rPr>
        <w:t xml:space="preserve">BPA </w:t>
      </w:r>
      <w:r w:rsidRPr="00FF360C">
        <w:rPr>
          <w:rFonts w:cstheme="minorHAnsi"/>
        </w:rPr>
        <w:t xml:space="preserve">Realty could not assess whether the proposed use of rights-of-way would interfere with BPA property rights. The applicant uses the form as needed to document project work to </w:t>
      </w:r>
      <w:r>
        <w:rPr>
          <w:rFonts w:cstheme="minorHAnsi"/>
        </w:rPr>
        <w:t>identify</w:t>
      </w:r>
      <w:r w:rsidRPr="00FF360C">
        <w:rPr>
          <w:rFonts w:cstheme="minorHAnsi"/>
        </w:rPr>
        <w:t xml:space="preserve"> conflicts such as power line location with construction of a </w:t>
      </w:r>
      <w:r>
        <w:rPr>
          <w:rFonts w:cstheme="minorHAnsi"/>
        </w:rPr>
        <w:t>building under those lines</w:t>
      </w:r>
      <w:r w:rsidRPr="00FF360C">
        <w:rPr>
          <w:rFonts w:cstheme="minorHAnsi"/>
        </w:rPr>
        <w:t xml:space="preserve">.  As such, some applicants will submit more than one application a year, but each is specific to a location and project containing unique information that could not be extrapolated from a previous application.  </w:t>
      </w:r>
    </w:p>
    <w:p w:rsidR="008C734C" w:rsidRPr="00DB2EA6" w:rsidP="00971FD2" w14:paraId="088C528B" w14:textId="77777777">
      <w:pPr>
        <w:pStyle w:val="Heading2"/>
      </w:pPr>
      <w:bookmarkStart w:id="8" w:name="_Toc241645261"/>
      <w:r w:rsidRPr="00DB2EA6">
        <w:t>A.</w:t>
      </w:r>
      <w:r w:rsidRPr="00DB2EA6" w:rsidR="00A41763">
        <w:t xml:space="preserve">7. </w:t>
      </w:r>
      <w:r w:rsidRPr="00DB2EA6">
        <w:t>Compliance with 5 CFR 1320.5</w:t>
      </w:r>
      <w:bookmarkEnd w:id="8"/>
    </w:p>
    <w:p w:rsidR="00DB6FBD" w:rsidRPr="00DB2EA6" w:rsidP="00A41763" w14:paraId="0A4759C5" w14:textId="77777777">
      <w:pPr>
        <w:rPr>
          <w:rFonts w:cstheme="minorHAnsi"/>
          <w:b/>
          <w:bCs/>
        </w:rPr>
      </w:pPr>
      <w:r w:rsidRPr="00DB2EA6">
        <w:rPr>
          <w:rFonts w:cstheme="minorHAnsi"/>
          <w:b/>
          <w:bCs/>
        </w:rPr>
        <w:t xml:space="preserve">Explain any special circumstances that require the collection to be conducted in a manner inconsistent with OMB guidelines: </w:t>
      </w:r>
    </w:p>
    <w:p w:rsidR="00DB6FBD" w:rsidRPr="00DB2EA6" w:rsidP="00A41763" w14:paraId="6E4B81AD" w14:textId="77777777">
      <w:pPr>
        <w:rPr>
          <w:rFonts w:cstheme="minorHAnsi"/>
          <w:b/>
          <w:bCs/>
        </w:rPr>
      </w:pPr>
      <w:r w:rsidRPr="00DB2EA6">
        <w:rPr>
          <w:rFonts w:cstheme="minorHAnsi"/>
          <w:b/>
          <w:bCs/>
        </w:rPr>
        <w:t xml:space="preserve">(a) requiring respondents to report information to the agency more often than quarterly; </w:t>
      </w:r>
    </w:p>
    <w:p w:rsidR="00DB6FBD" w:rsidRPr="00DB2EA6" w:rsidP="00A41763" w14:paraId="61BAC301" w14:textId="77777777">
      <w:pPr>
        <w:rPr>
          <w:rFonts w:cstheme="minorHAnsi"/>
          <w:b/>
          <w:bCs/>
        </w:rPr>
      </w:pPr>
      <w:r w:rsidRPr="00DB2EA6">
        <w:rPr>
          <w:rFonts w:cstheme="minorHAnsi"/>
          <w:b/>
          <w:bCs/>
        </w:rPr>
        <w:t xml:space="preserve">(b) requiring respondents to prepare a written response to a collection of information in fewer than 30 days after receipt of it; </w:t>
      </w:r>
    </w:p>
    <w:p w:rsidR="00DB6FBD" w:rsidRPr="00DB2EA6" w:rsidP="00A41763" w14:paraId="54D7F2A0" w14:textId="77777777">
      <w:pPr>
        <w:rPr>
          <w:rFonts w:cstheme="minorHAnsi"/>
          <w:b/>
          <w:bCs/>
        </w:rPr>
      </w:pPr>
      <w:r w:rsidRPr="00DB2EA6">
        <w:rPr>
          <w:rFonts w:cstheme="minorHAnsi"/>
          <w:b/>
          <w:bCs/>
        </w:rPr>
        <w:t xml:space="preserve">(c) requiring respondents to submit more than an original and two copies of any document; </w:t>
      </w:r>
    </w:p>
    <w:p w:rsidR="00DB6FBD" w:rsidRPr="00DB2EA6" w:rsidP="00A41763" w14:paraId="7B83C83A" w14:textId="77777777">
      <w:pPr>
        <w:rPr>
          <w:rFonts w:cstheme="minorHAnsi"/>
          <w:b/>
          <w:bCs/>
        </w:rPr>
      </w:pPr>
      <w:r w:rsidRPr="00DB2EA6">
        <w:rPr>
          <w:rFonts w:cstheme="minorHAnsi"/>
          <w:b/>
          <w:bCs/>
        </w:rPr>
        <w:t xml:space="preserve">(d) requiring respondents to retain records, other than health, medical government contract, grant-in-aid, or tax records, for more than three years; </w:t>
      </w:r>
    </w:p>
    <w:p w:rsidR="00DB6FBD" w:rsidRPr="00DB2EA6" w:rsidP="00A41763" w14:paraId="09A54CB0" w14:textId="77777777">
      <w:pPr>
        <w:rPr>
          <w:rFonts w:cstheme="minorHAnsi"/>
          <w:b/>
          <w:bCs/>
        </w:rPr>
      </w:pPr>
      <w:r w:rsidRPr="00DB2EA6">
        <w:rPr>
          <w:rFonts w:cstheme="minorHAnsi"/>
          <w:b/>
          <w:bCs/>
        </w:rPr>
        <w:t>(e) in connection with a statistical survey, that is not designed to produc</w:t>
      </w:r>
      <w:r w:rsidRPr="00DB2EA6" w:rsidR="0913D8C0">
        <w:rPr>
          <w:rFonts w:cstheme="minorHAnsi"/>
          <w:b/>
          <w:bCs/>
        </w:rPr>
        <w:t>e</w:t>
      </w:r>
      <w:r w:rsidRPr="00DB2EA6">
        <w:rPr>
          <w:rFonts w:cstheme="minorHAnsi"/>
          <w:b/>
          <w:bCs/>
        </w:rPr>
        <w:t xml:space="preserve"> valid and reliable results that can be generalized to the universe of study; </w:t>
      </w:r>
    </w:p>
    <w:p w:rsidR="00DB6FBD" w:rsidRPr="00DB2EA6" w:rsidP="00A41763" w14:paraId="257BB9E8" w14:textId="77777777">
      <w:pPr>
        <w:rPr>
          <w:rFonts w:cstheme="minorHAnsi"/>
          <w:b/>
          <w:bCs/>
        </w:rPr>
      </w:pPr>
      <w:r w:rsidRPr="00DB2EA6">
        <w:rPr>
          <w:rFonts w:cstheme="minorHAnsi"/>
          <w:b/>
          <w:bCs/>
        </w:rPr>
        <w:t xml:space="preserve">(f) requiring the use of statistical data classification that has not been reviewed and approved by OMB; </w:t>
      </w:r>
    </w:p>
    <w:p w:rsidR="00DB6FBD" w:rsidRPr="00DB2EA6" w:rsidP="00A41763" w14:paraId="1697B514" w14:textId="77777777">
      <w:pPr>
        <w:rPr>
          <w:rFonts w:cstheme="minorHAnsi"/>
          <w:b/>
          <w:bCs/>
        </w:rPr>
      </w:pPr>
      <w:r w:rsidRPr="00DB2EA6">
        <w:rPr>
          <w:rFonts w:cstheme="minorHAnsi"/>
          <w:b/>
          <w:bCs/>
        </w:rPr>
        <w:t>(g) that includes a pledge of confidential</w:t>
      </w:r>
      <w:r w:rsidRPr="00DB2EA6" w:rsidR="45DF7F08">
        <w:rPr>
          <w:rFonts w:cstheme="minorHAnsi"/>
          <w:b/>
          <w:bCs/>
        </w:rPr>
        <w:t>ity</w:t>
      </w:r>
      <w:r w:rsidRPr="00DB2EA6">
        <w:rPr>
          <w:rFonts w:cstheme="minorHAnsi"/>
          <w:b/>
          <w:bCs/>
        </w:rPr>
        <w:t xml:space="preserve"> that is not supported by authority established in stature of regulation, that is not supported by disclosure and data security policies that are consistent with the pledge, or which unnecessarily impedes sharing of data with other agencies for compatible confidential use; or</w:t>
      </w:r>
    </w:p>
    <w:p w:rsidR="00A41763" w:rsidRPr="00DB2EA6" w:rsidP="00A41763" w14:paraId="550A71CB" w14:textId="77777777">
      <w:pPr>
        <w:rPr>
          <w:rFonts w:cstheme="minorHAnsi"/>
        </w:rPr>
      </w:pPr>
      <w:r w:rsidRPr="00DB2EA6">
        <w:rPr>
          <w:rFonts w:cstheme="minorHAnsi"/>
          <w:b/>
          <w:bCs/>
        </w:rPr>
        <w:t xml:space="preserve">(h) </w:t>
      </w:r>
      <w:r w:rsidRPr="00DB2EA6">
        <w:rPr>
          <w:rFonts w:cstheme="minorHAnsi"/>
          <w:b/>
          <w:bCs/>
        </w:rPr>
        <w:t>requiring</w:t>
      </w:r>
      <w:r w:rsidRPr="00DB2EA6">
        <w:rPr>
          <w:rFonts w:cstheme="minorHAnsi"/>
          <w:b/>
          <w:bCs/>
        </w:rPr>
        <w:t xml:space="preserve"> respondents to submit proprietary trade secrets, or other confidential information unless the agency can demonstrate that it has instituted procedures to protect the information’s confidentiality to the extent permitted by law. </w:t>
      </w:r>
    </w:p>
    <w:p w:rsidR="008C734C" w:rsidRPr="00DB2EA6" w:rsidP="00A41763" w14:paraId="0CBC5510" w14:textId="77777777">
      <w:pPr>
        <w:rPr>
          <w:rFonts w:cstheme="minorHAnsi"/>
          <w:b/>
          <w:bCs/>
        </w:rPr>
      </w:pPr>
      <w:r>
        <w:rPr>
          <w:rFonts w:cstheme="minorHAnsi"/>
        </w:rPr>
        <w:t>The information collection is conducted in a manner consistent with OMB guidelines.</w:t>
      </w:r>
    </w:p>
    <w:p w:rsidR="008C734C" w:rsidRPr="00DB2EA6" w:rsidP="00971FD2" w14:paraId="3017F1E6" w14:textId="77777777">
      <w:pPr>
        <w:pStyle w:val="Heading2"/>
      </w:pPr>
      <w:bookmarkStart w:id="9" w:name="_Toc241645262"/>
      <w:r w:rsidRPr="00DB2EA6">
        <w:t>A.</w:t>
      </w:r>
      <w:r w:rsidRPr="00DB2EA6" w:rsidR="00A41763">
        <w:t xml:space="preserve">8. </w:t>
      </w:r>
      <w:r w:rsidRPr="00DB2EA6">
        <w:t>Summary of Consultations Outside of the Agency</w:t>
      </w:r>
      <w:bookmarkEnd w:id="9"/>
    </w:p>
    <w:p w:rsidR="00A41763" w:rsidRPr="00DB2EA6" w:rsidP="00A41763" w14:paraId="21A7C90B" w14:textId="77777777">
      <w:pPr>
        <w:rPr>
          <w:rFonts w:cstheme="minorHAnsi"/>
        </w:rPr>
      </w:pPr>
      <w:r w:rsidRPr="00DB2EA6">
        <w:rPr>
          <w:rFonts w:cstheme="minorHAnsi"/>
          <w:b/>
          <w:bCs/>
        </w:rPr>
        <w:t xml:space="preserve">If applicable, provide a copy and identify the date and page number of </w:t>
      </w:r>
      <w:r w:rsidRPr="00DB2EA6">
        <w:rPr>
          <w:rFonts w:cstheme="minorHAnsi"/>
          <w:b/>
          <w:bCs/>
        </w:rPr>
        <w:t>publication</w:t>
      </w:r>
      <w:r w:rsidRPr="00DB2EA6">
        <w:rPr>
          <w:rFonts w:cstheme="minorHAnsi"/>
          <w:b/>
          <w:bCs/>
        </w:rPr>
        <w:t xml:space="preserve"> in the Federal Register of the agency’s notice, required by 5CFR 320.8(d), soliciting comments on the information collection prior to submission to OMB. Summarize public comments received in response to that notice and describe actions taken in response to the comments. Specifically address comments received on cost and hour burden. Describe efforts to consult with </w:t>
      </w:r>
      <w:r w:rsidRPr="00DB2EA6">
        <w:rPr>
          <w:rFonts w:cstheme="minorHAnsi"/>
          <w:b/>
          <w:bCs/>
        </w:rPr>
        <w:t>persons</w:t>
      </w:r>
      <w:r w:rsidRPr="00DB2EA6">
        <w:rPr>
          <w:rFonts w:cstheme="minorHAnsi"/>
          <w:b/>
          <w:bCs/>
        </w:rPr>
        <w:t xml:space="preserve"> outside DOE to obtain their views on the availability of data, frequency of collection, the clarity of instructions and reco</w:t>
      </w:r>
      <w:r w:rsidRPr="00DB2EA6">
        <w:rPr>
          <w:rFonts w:cstheme="minorHAnsi"/>
          <w:b/>
          <w:bCs/>
        </w:rPr>
        <w:t>rdkeeping, disclosure, or reporting format (if any), and on the data elements to be recorded, disclosed, or report.</w:t>
      </w:r>
    </w:p>
    <w:p w:rsidR="002912CE" w:rsidRPr="00482DB7" w:rsidP="002912CE" w14:paraId="3CD85F39" w14:textId="77777777">
      <w:pPr>
        <w:rPr>
          <w:rFonts w:cs="Times New Roman"/>
        </w:rPr>
      </w:pPr>
      <w:r w:rsidRPr="00482DB7">
        <w:rPr>
          <w:rFonts w:cs="Times New Roman"/>
        </w:rPr>
        <w:t xml:space="preserve">The Department published a 60-day Federal Register Notice and Request for Comments concerning this collection in the Federal Register on </w:t>
      </w:r>
      <w:r w:rsidRPr="002912CE">
        <w:rPr>
          <w:rFonts w:cs="Times New Roman"/>
        </w:rPr>
        <w:t>January 27, 2026, volume 91, number 17, and page number 3481. No comments were received.</w:t>
      </w:r>
      <w:r w:rsidRPr="00482DB7">
        <w:rPr>
          <w:rFonts w:cs="Times New Roman"/>
        </w:rPr>
        <w:t xml:space="preserve"> </w:t>
      </w:r>
    </w:p>
    <w:p w:rsidR="008C734C" w:rsidP="00174646" w14:paraId="53C9D856" w14:textId="77777777">
      <w:pPr>
        <w:rPr>
          <w:rFonts w:cs="Times New Roman"/>
        </w:rPr>
      </w:pPr>
      <w:r w:rsidRPr="00482DB7">
        <w:rPr>
          <w:rFonts w:cs="Times New Roman"/>
        </w:rPr>
        <w:t>The Department publish</w:t>
      </w:r>
      <w:r w:rsidR="00A80A3F">
        <w:rPr>
          <w:rFonts w:cs="Times New Roman"/>
        </w:rPr>
        <w:t>ed</w:t>
      </w:r>
      <w:r w:rsidRPr="00482DB7">
        <w:rPr>
          <w:rFonts w:cs="Times New Roman"/>
        </w:rPr>
        <w:t xml:space="preserve"> a 30-day Federal Register Notice and Request for Comments concerning this collection in the Federal Register</w:t>
      </w:r>
      <w:r w:rsidR="00A80A3F">
        <w:rPr>
          <w:rFonts w:cs="Times New Roman"/>
        </w:rPr>
        <w:t xml:space="preserve"> on August 27, 2026, volume 91, number 165, and page number 55,328</w:t>
      </w:r>
      <w:r w:rsidRPr="00CE2C6E">
        <w:rPr>
          <w:rFonts w:cs="Times New Roman"/>
        </w:rPr>
        <w:t>.</w:t>
      </w:r>
      <w:r w:rsidR="00A80A3F">
        <w:rPr>
          <w:rFonts w:cs="Times New Roman"/>
        </w:rPr>
        <w:t xml:space="preserve"> No comments were received.</w:t>
      </w:r>
    </w:p>
    <w:p w:rsidR="00174646" w:rsidRPr="00DB2EA6" w:rsidP="00174646" w14:paraId="017D31CA" w14:textId="77777777">
      <w:pPr>
        <w:rPr>
          <w:rFonts w:cstheme="minorHAnsi"/>
          <w:b/>
          <w:bCs/>
        </w:rPr>
      </w:pPr>
      <w:r>
        <w:rPr>
          <w:rFonts w:cs="Times New Roman"/>
        </w:rPr>
        <w:t>No other attempts were made to solicit input from the public.</w:t>
      </w:r>
    </w:p>
    <w:p w:rsidR="008C734C" w:rsidRPr="00DB2EA6" w:rsidP="00971FD2" w14:paraId="3AEBBDFE" w14:textId="77777777">
      <w:pPr>
        <w:pStyle w:val="Heading2"/>
      </w:pPr>
      <w:bookmarkStart w:id="10" w:name="_Toc241645263"/>
      <w:r w:rsidRPr="00DB2EA6">
        <w:t>A.</w:t>
      </w:r>
      <w:r w:rsidRPr="00DB2EA6" w:rsidR="00A41763">
        <w:t xml:space="preserve">9. </w:t>
      </w:r>
      <w:r w:rsidRPr="00DB2EA6">
        <w:t>Payments or Gifts to Respondents</w:t>
      </w:r>
      <w:bookmarkEnd w:id="10"/>
      <w:r w:rsidRPr="00DB2EA6">
        <w:t xml:space="preserve"> </w:t>
      </w:r>
    </w:p>
    <w:p w:rsidR="00A41763" w:rsidRPr="00DB2EA6" w:rsidP="00A41763" w14:paraId="00E4882E" w14:textId="77777777">
      <w:pPr>
        <w:rPr>
          <w:rFonts w:cstheme="minorHAnsi"/>
        </w:rPr>
      </w:pPr>
      <w:r w:rsidRPr="00DB2EA6">
        <w:rPr>
          <w:rFonts w:cstheme="minorHAnsi"/>
          <w:b/>
          <w:bCs/>
        </w:rPr>
        <w:t xml:space="preserve">Explain any decision to provide any payment or gift to respondents, other than </w:t>
      </w:r>
      <w:r w:rsidRPr="00DB2EA6" w:rsidR="001A6E9A">
        <w:rPr>
          <w:rFonts w:cstheme="minorHAnsi"/>
          <w:b/>
          <w:bCs/>
        </w:rPr>
        <w:t>remuneration</w:t>
      </w:r>
      <w:r w:rsidRPr="00DB2EA6">
        <w:rPr>
          <w:rFonts w:cstheme="minorHAnsi"/>
          <w:b/>
          <w:bCs/>
        </w:rPr>
        <w:t xml:space="preserve"> of contractors or grantees. </w:t>
      </w:r>
    </w:p>
    <w:p w:rsidR="008C734C" w:rsidRPr="00DB2EA6" w:rsidP="00A41763" w14:paraId="5A48EF8D" w14:textId="77777777">
      <w:pPr>
        <w:rPr>
          <w:rFonts w:cstheme="minorHAnsi"/>
          <w:b/>
          <w:bCs/>
        </w:rPr>
      </w:pPr>
      <w:r>
        <w:rPr>
          <w:rFonts w:cstheme="minorHAnsi"/>
        </w:rPr>
        <w:t>Respondents will not receive any payments or gifts.</w:t>
      </w:r>
    </w:p>
    <w:p w:rsidR="008C734C" w:rsidRPr="00DB2EA6" w:rsidP="00971FD2" w14:paraId="3B1ADFD2" w14:textId="77777777">
      <w:pPr>
        <w:pStyle w:val="Heading2"/>
      </w:pPr>
      <w:bookmarkStart w:id="11" w:name="_Toc241645264"/>
      <w:r w:rsidRPr="00DB2EA6">
        <w:t>A.</w:t>
      </w:r>
      <w:r w:rsidRPr="00DB2EA6" w:rsidR="00A41763">
        <w:t xml:space="preserve">10. </w:t>
      </w:r>
      <w:r w:rsidRPr="00DB2EA6">
        <w:t>Provisions for Protection of Information</w:t>
      </w:r>
      <w:bookmarkEnd w:id="11"/>
      <w:r w:rsidRPr="00DB2EA6">
        <w:t xml:space="preserve"> </w:t>
      </w:r>
    </w:p>
    <w:p w:rsidR="00A41763" w:rsidRPr="00DB2EA6" w:rsidP="00A41763" w14:paraId="11095A4D" w14:textId="77777777">
      <w:pPr>
        <w:rPr>
          <w:rFonts w:cstheme="minorHAnsi"/>
        </w:rPr>
      </w:pPr>
      <w:r w:rsidRPr="00DB2EA6">
        <w:rPr>
          <w:rFonts w:cstheme="minorHAnsi"/>
          <w:b/>
          <w:bCs/>
        </w:rPr>
        <w:t xml:space="preserve">Describe any assurance of confidentiality provided to respondents and the basis for the assurance in statute, regulation, or agency policy. </w:t>
      </w:r>
    </w:p>
    <w:p w:rsidR="00F056C3" w:rsidRPr="00DB2EA6" w:rsidP="00A41763" w14:paraId="2ED9FBBD" w14:textId="77777777">
      <w:pPr>
        <w:rPr>
          <w:rFonts w:cstheme="minorHAnsi"/>
          <w:b/>
          <w:bCs/>
        </w:rPr>
      </w:pPr>
      <w:r w:rsidRPr="00174646">
        <w:rPr>
          <w:rFonts w:cstheme="minorHAnsi"/>
        </w:rPr>
        <w:t>BPA provides notice on the instrument that information from the proposed collection will be part of a system of records covered by the Privacy Act. “This information is authorized to be maintained in Privacy Act system of records DOE-24, ‘Land Records System.’”</w:t>
      </w:r>
    </w:p>
    <w:p w:rsidR="00F056C3" w:rsidRPr="00DB2EA6" w:rsidP="00971FD2" w14:paraId="7B9B4B3D" w14:textId="77777777">
      <w:pPr>
        <w:pStyle w:val="Heading2"/>
      </w:pPr>
      <w:bookmarkStart w:id="12" w:name="_Toc241645265"/>
      <w:r w:rsidRPr="00DB2EA6">
        <w:t>A.</w:t>
      </w:r>
      <w:r w:rsidRPr="00DB2EA6" w:rsidR="00A41763">
        <w:t xml:space="preserve">11. </w:t>
      </w:r>
      <w:r w:rsidRPr="00DB2EA6">
        <w:t>Justification for Sensitive Questions</w:t>
      </w:r>
      <w:bookmarkEnd w:id="12"/>
      <w:r w:rsidRPr="00DB2EA6">
        <w:t xml:space="preserve"> </w:t>
      </w:r>
    </w:p>
    <w:p w:rsidR="00A41763" w:rsidRPr="00DB2EA6" w:rsidP="00A41763" w14:paraId="0FA24B3D" w14:textId="77777777">
      <w:pPr>
        <w:rPr>
          <w:rFonts w:cstheme="minorHAnsi"/>
        </w:rPr>
      </w:pPr>
      <w:r w:rsidRPr="00DB2EA6">
        <w:rPr>
          <w:rFonts w:cstheme="minorHAnsi"/>
          <w:b/>
          <w:bCs/>
        </w:rPr>
        <w:t>Provide additional justification for any questions of a sensitive nature, such as sexual behavior and attitudes, religious beliefs, and other matters that are commonly considered private. This justification should include the reasons why DOE considers the questions necessary, the specific use</w:t>
      </w:r>
      <w:r w:rsidRPr="00DB2EA6" w:rsidR="00F056C3">
        <w:rPr>
          <w:rFonts w:cstheme="minorHAnsi"/>
          <w:b/>
          <w:bCs/>
        </w:rPr>
        <w:t xml:space="preserve">s to be made </w:t>
      </w:r>
      <w:r w:rsidRPr="00DB2EA6" w:rsidR="00F056C3">
        <w:rPr>
          <w:rFonts w:cstheme="minorHAnsi"/>
          <w:b/>
          <w:bCs/>
        </w:rPr>
        <w:t>of the information</w:t>
      </w:r>
      <w:r w:rsidRPr="00DB2EA6">
        <w:rPr>
          <w:rFonts w:cstheme="minorHAnsi"/>
          <w:b/>
          <w:bCs/>
        </w:rPr>
        <w:t xml:space="preserve">, the explanation to be given to </w:t>
      </w:r>
      <w:r w:rsidRPr="00DB2EA6">
        <w:rPr>
          <w:rFonts w:cstheme="minorHAnsi"/>
          <w:b/>
          <w:bCs/>
        </w:rPr>
        <w:t>persons</w:t>
      </w:r>
      <w:r w:rsidRPr="00DB2EA6">
        <w:rPr>
          <w:rFonts w:cstheme="minorHAnsi"/>
          <w:b/>
          <w:bCs/>
        </w:rPr>
        <w:t xml:space="preserve"> from whom the information is requested, and any steps to be taken to obtain their consent. </w:t>
      </w:r>
    </w:p>
    <w:p w:rsidR="00F056C3" w:rsidRPr="00174646" w:rsidP="00A41763" w14:paraId="602D222C" w14:textId="77777777">
      <w:pPr>
        <w:rPr>
          <w:rFonts w:cstheme="minorHAnsi"/>
          <w:b/>
          <w:bCs/>
        </w:rPr>
      </w:pPr>
      <w:r>
        <w:rPr>
          <w:rFonts w:cstheme="minorHAnsi"/>
        </w:rPr>
        <w:t>This information collection does not include any questions of a sensitive nature</w:t>
      </w:r>
      <w:r w:rsidRPr="00DB2EA6" w:rsidR="00A41763">
        <w:rPr>
          <w:rFonts w:cstheme="minorHAnsi"/>
          <w:i/>
          <w:iCs/>
        </w:rPr>
        <w:t>.</w:t>
      </w:r>
    </w:p>
    <w:p w:rsidR="00F056C3" w:rsidRPr="00DB2EA6" w:rsidP="00971FD2" w14:paraId="3E84E8F9" w14:textId="77777777">
      <w:pPr>
        <w:pStyle w:val="Heading2"/>
      </w:pPr>
      <w:bookmarkStart w:id="13" w:name="_Toc241645266"/>
      <w:r w:rsidRPr="00DB2EA6">
        <w:t>A.</w:t>
      </w:r>
      <w:r w:rsidRPr="00DB2EA6" w:rsidR="00A41763">
        <w:t>12</w:t>
      </w:r>
      <w:r w:rsidRPr="00DB2EA6" w:rsidR="006F3C12">
        <w:t>A</w:t>
      </w:r>
      <w:r w:rsidRPr="00DB2EA6" w:rsidR="00A41763">
        <w:t xml:space="preserve">. </w:t>
      </w:r>
      <w:r w:rsidRPr="00DB2EA6">
        <w:t>Estimate of Respondent Burden Hours</w:t>
      </w:r>
      <w:bookmarkEnd w:id="13"/>
      <w:r w:rsidRPr="00DB2EA6">
        <w:t xml:space="preserve"> </w:t>
      </w:r>
    </w:p>
    <w:p w:rsidR="00537A91" w:rsidP="00073CF8" w14:paraId="0BEA5D05" w14:textId="77777777">
      <w:pPr>
        <w:pStyle w:val="Default"/>
        <w:rPr>
          <w:rFonts w:asciiTheme="minorHAnsi" w:hAnsiTheme="minorHAnsi" w:cstheme="minorHAnsi"/>
          <w:b/>
          <w:bCs/>
        </w:rPr>
      </w:pPr>
      <w:r w:rsidRPr="00DB2EA6">
        <w:rPr>
          <w:rFonts w:asciiTheme="minorHAnsi" w:hAnsiTheme="minorHAnsi" w:cstheme="minorHAnsi"/>
          <w:b/>
          <w:bCs/>
        </w:rPr>
        <w:t xml:space="preserve">Provide estimates of the hour burden of the collection of information. The statement should indicate the number of respondents, frequency of response, annual hour burden, and </w:t>
      </w:r>
      <w:r w:rsidRPr="00DB2EA6">
        <w:rPr>
          <w:rFonts w:asciiTheme="minorHAnsi" w:hAnsiTheme="minorHAnsi" w:cstheme="minorHAnsi"/>
          <w:b/>
          <w:bCs/>
          <w:u w:val="single"/>
        </w:rPr>
        <w:t>an explanation of how the burden was estimated</w:t>
      </w:r>
      <w:r w:rsidRPr="00DB2EA6">
        <w:rPr>
          <w:rFonts w:asciiTheme="minorHAnsi" w:hAnsiTheme="minorHAnsi" w:cstheme="minorHAnsi"/>
          <w:b/>
          <w:bCs/>
        </w:rPr>
        <w:t xml:space="preserve">. Unless directed to do so, DOE should not conduct special surveys to obtain information on which to base hour burden estimates. Consultation with a sample fewer than 10 potential respondents is desirable. </w:t>
      </w:r>
    </w:p>
    <w:p w:rsidR="0027768A" w:rsidRPr="00DB2EA6" w:rsidP="009136E2" w14:paraId="38FF4403" w14:textId="77777777">
      <w:pPr>
        <w:pStyle w:val="Default"/>
      </w:pPr>
    </w:p>
    <w:tbl>
      <w:tblPr>
        <w:tblW w:w="10020" w:type="dxa"/>
        <w:tblLook w:val="04A0"/>
      </w:tblPr>
      <w:tblGrid>
        <w:gridCol w:w="2848"/>
        <w:gridCol w:w="1296"/>
        <w:gridCol w:w="1296"/>
        <w:gridCol w:w="1158"/>
        <w:gridCol w:w="1157"/>
        <w:gridCol w:w="1155"/>
        <w:gridCol w:w="1110"/>
      </w:tblGrid>
      <w:tr w14:paraId="63C945F3" w14:textId="77777777" w:rsidTr="006F3C12">
        <w:tblPrEx>
          <w:tblW w:w="10020" w:type="dxa"/>
          <w:tblLook w:val="04A0"/>
        </w:tblPrEx>
        <w:trPr>
          <w:trHeight w:val="360"/>
        </w:trPr>
        <w:tc>
          <w:tcPr>
            <w:tcW w:w="8910" w:type="dxa"/>
            <w:gridSpan w:val="6"/>
            <w:tcBorders>
              <w:top w:val="nil"/>
              <w:left w:val="nil"/>
              <w:bottom w:val="single" w:sz="4" w:space="0" w:color="auto"/>
              <w:right w:val="nil"/>
            </w:tcBorders>
            <w:hideMark/>
          </w:tcPr>
          <w:p w:rsidR="006F3C12" w:rsidRPr="00DB2EA6" w:rsidP="006F3C12" w14:paraId="33E0ED99" w14:textId="77777777">
            <w:pPr>
              <w:spacing w:after="0" w:line="240" w:lineRule="auto"/>
              <w:jc w:val="center"/>
              <w:rPr>
                <w:rFonts w:eastAsia="Times New Roman" w:cstheme="minorHAnsi"/>
                <w:b/>
                <w:bCs/>
                <w:color w:val="0070C0"/>
                <w:sz w:val="28"/>
                <w:szCs w:val="28"/>
              </w:rPr>
            </w:pPr>
            <w:r w:rsidRPr="00DB2EA6">
              <w:rPr>
                <w:rFonts w:eastAsia="Times New Roman" w:cstheme="minorHAnsi"/>
                <w:b/>
                <w:bCs/>
                <w:color w:val="0070C0"/>
                <w:sz w:val="28"/>
                <w:szCs w:val="28"/>
              </w:rPr>
              <w:t xml:space="preserve">Table A1. Estimated Respondent </w:t>
            </w:r>
            <w:r w:rsidRPr="00DB2EA6" w:rsidR="00537A91">
              <w:rPr>
                <w:rFonts w:eastAsia="Times New Roman" w:cstheme="minorHAnsi"/>
                <w:b/>
                <w:bCs/>
                <w:color w:val="0070C0"/>
                <w:sz w:val="28"/>
                <w:szCs w:val="28"/>
              </w:rPr>
              <w:t xml:space="preserve">Hour </w:t>
            </w:r>
            <w:r w:rsidRPr="00DB2EA6">
              <w:rPr>
                <w:rFonts w:eastAsia="Times New Roman" w:cstheme="minorHAnsi"/>
                <w:b/>
                <w:bCs/>
                <w:color w:val="0070C0"/>
                <w:sz w:val="28"/>
                <w:szCs w:val="28"/>
              </w:rPr>
              <w:t>Burden</w:t>
            </w:r>
          </w:p>
        </w:tc>
        <w:tc>
          <w:tcPr>
            <w:tcW w:w="1110" w:type="dxa"/>
            <w:tcBorders>
              <w:top w:val="nil"/>
              <w:left w:val="nil"/>
              <w:bottom w:val="nil"/>
              <w:right w:val="nil"/>
            </w:tcBorders>
            <w:noWrap/>
            <w:vAlign w:val="bottom"/>
            <w:hideMark/>
          </w:tcPr>
          <w:p w:rsidR="006F3C12" w:rsidRPr="00DB2EA6" w:rsidP="006F3C12" w14:paraId="5707DD7F" w14:textId="77777777">
            <w:pPr>
              <w:spacing w:after="0" w:line="240" w:lineRule="auto"/>
              <w:jc w:val="center"/>
              <w:rPr>
                <w:rFonts w:eastAsia="Times New Roman" w:cstheme="minorHAnsi"/>
                <w:b/>
                <w:bCs/>
                <w:color w:val="0070C0"/>
                <w:sz w:val="28"/>
                <w:szCs w:val="28"/>
              </w:rPr>
            </w:pPr>
          </w:p>
        </w:tc>
      </w:tr>
      <w:tr w14:paraId="6561C2D0" w14:textId="77777777" w:rsidTr="006F3C12">
        <w:tblPrEx>
          <w:tblW w:w="10020" w:type="dxa"/>
          <w:tblLook w:val="04A0"/>
        </w:tblPrEx>
        <w:trPr>
          <w:trHeight w:val="765"/>
        </w:trPr>
        <w:tc>
          <w:tcPr>
            <w:tcW w:w="2848" w:type="dxa"/>
            <w:tcBorders>
              <w:top w:val="nil"/>
              <w:left w:val="single" w:sz="4" w:space="0" w:color="auto"/>
              <w:bottom w:val="single" w:sz="4" w:space="0" w:color="auto"/>
              <w:right w:val="single" w:sz="4" w:space="0" w:color="auto"/>
            </w:tcBorders>
            <w:shd w:val="clear" w:color="000000" w:fill="00B0F0"/>
            <w:vAlign w:val="center"/>
            <w:hideMark/>
          </w:tcPr>
          <w:p w:rsidR="006F3C12" w:rsidRPr="00DB2EA6" w:rsidP="006F3C12" w14:paraId="3B8D5BEF"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Form</w:t>
            </w:r>
            <w:r w:rsidRPr="00DB2EA6">
              <w:rPr>
                <w:rFonts w:eastAsia="Times New Roman" w:cstheme="minorHAnsi"/>
                <w:b/>
                <w:bCs/>
                <w:sz w:val="20"/>
                <w:szCs w:val="20"/>
              </w:rPr>
              <w:t xml:space="preserve"> Number/Title (</w:t>
            </w:r>
            <w:r w:rsidRPr="00DB2EA6">
              <w:rPr>
                <w:rFonts w:eastAsia="Times New Roman" w:cstheme="minorHAnsi"/>
                <w:b/>
                <w:bCs/>
                <w:sz w:val="20"/>
                <w:szCs w:val="20"/>
              </w:rPr>
              <w:t xml:space="preserve">and/or </w:t>
            </w:r>
            <w:r w:rsidRPr="00DB2EA6">
              <w:rPr>
                <w:rFonts w:eastAsia="Times New Roman" w:cstheme="minorHAnsi"/>
                <w:b/>
                <w:bCs/>
                <w:sz w:val="20"/>
                <w:szCs w:val="20"/>
              </w:rPr>
              <w:t>other Collection Instrument name)</w:t>
            </w:r>
          </w:p>
        </w:tc>
        <w:tc>
          <w:tcPr>
            <w:tcW w:w="1296" w:type="dxa"/>
            <w:tcBorders>
              <w:top w:val="nil"/>
              <w:left w:val="nil"/>
              <w:bottom w:val="single" w:sz="4" w:space="0" w:color="auto"/>
              <w:right w:val="single" w:sz="4" w:space="0" w:color="auto"/>
            </w:tcBorders>
            <w:shd w:val="clear" w:color="000000" w:fill="00B0F0"/>
            <w:vAlign w:val="center"/>
            <w:hideMark/>
          </w:tcPr>
          <w:p w:rsidR="006F3C12" w:rsidRPr="00DB2EA6" w:rsidP="006F3C12" w14:paraId="390CC5CD"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Type of Respondents</w:t>
            </w:r>
          </w:p>
        </w:tc>
        <w:tc>
          <w:tcPr>
            <w:tcW w:w="1296" w:type="dxa"/>
            <w:tcBorders>
              <w:top w:val="nil"/>
              <w:left w:val="nil"/>
              <w:bottom w:val="single" w:sz="4" w:space="0" w:color="auto"/>
              <w:right w:val="single" w:sz="4" w:space="0" w:color="auto"/>
            </w:tcBorders>
            <w:shd w:val="clear" w:color="000000" w:fill="00B0F0"/>
            <w:vAlign w:val="center"/>
            <w:hideMark/>
          </w:tcPr>
          <w:p w:rsidR="006F3C12" w:rsidRPr="00DB2EA6" w:rsidP="006F3C12" w14:paraId="3A0D2B7B"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Number of Respondents</w:t>
            </w:r>
          </w:p>
        </w:tc>
        <w:tc>
          <w:tcPr>
            <w:tcW w:w="1158" w:type="dxa"/>
            <w:tcBorders>
              <w:top w:val="nil"/>
              <w:left w:val="nil"/>
              <w:bottom w:val="single" w:sz="4" w:space="0" w:color="auto"/>
              <w:right w:val="single" w:sz="4" w:space="0" w:color="auto"/>
            </w:tcBorders>
            <w:shd w:val="clear" w:color="000000" w:fill="00B0F0"/>
            <w:vAlign w:val="center"/>
            <w:hideMark/>
          </w:tcPr>
          <w:p w:rsidR="006F3C12" w:rsidRPr="00DB2EA6" w:rsidP="006F3C12" w14:paraId="2649D7A4"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Annual Number of Responses</w:t>
            </w:r>
          </w:p>
        </w:tc>
        <w:tc>
          <w:tcPr>
            <w:tcW w:w="1157" w:type="dxa"/>
            <w:tcBorders>
              <w:top w:val="nil"/>
              <w:left w:val="nil"/>
              <w:bottom w:val="single" w:sz="4" w:space="0" w:color="auto"/>
              <w:right w:val="single" w:sz="4" w:space="0" w:color="auto"/>
            </w:tcBorders>
            <w:shd w:val="clear" w:color="000000" w:fill="00B0F0"/>
            <w:vAlign w:val="center"/>
            <w:hideMark/>
          </w:tcPr>
          <w:p w:rsidR="006F3C12" w:rsidRPr="00DB2EA6" w:rsidP="006F3C12" w14:paraId="79E26CC4"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Burden Hours Per Response</w:t>
            </w:r>
          </w:p>
        </w:tc>
        <w:tc>
          <w:tcPr>
            <w:tcW w:w="1155" w:type="dxa"/>
            <w:tcBorders>
              <w:top w:val="nil"/>
              <w:left w:val="nil"/>
              <w:bottom w:val="single" w:sz="4" w:space="0" w:color="auto"/>
              <w:right w:val="single" w:sz="4" w:space="0" w:color="auto"/>
            </w:tcBorders>
            <w:shd w:val="clear" w:color="000000" w:fill="00B0F0"/>
            <w:vAlign w:val="center"/>
            <w:hideMark/>
          </w:tcPr>
          <w:p w:rsidR="006F3C12" w:rsidRPr="00DB2EA6" w:rsidP="006F3C12" w14:paraId="7E739243"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Annual Burden Hours</w:t>
            </w:r>
          </w:p>
        </w:tc>
        <w:tc>
          <w:tcPr>
            <w:tcW w:w="1110" w:type="dxa"/>
            <w:tcBorders>
              <w:top w:val="single" w:sz="4" w:space="0" w:color="auto"/>
              <w:left w:val="nil"/>
              <w:bottom w:val="single" w:sz="4" w:space="0" w:color="auto"/>
              <w:right w:val="single" w:sz="4" w:space="0" w:color="auto"/>
            </w:tcBorders>
            <w:shd w:val="clear" w:color="000000" w:fill="00B0F0"/>
            <w:vAlign w:val="center"/>
            <w:hideMark/>
          </w:tcPr>
          <w:p w:rsidR="006F3C12" w:rsidRPr="00DB2EA6" w:rsidP="006F3C12" w14:paraId="32BF064F"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Annual Reporting Frequency</w:t>
            </w:r>
          </w:p>
        </w:tc>
      </w:tr>
      <w:tr w14:paraId="6A784AEC" w14:textId="77777777" w:rsidTr="006F3C12">
        <w:tblPrEx>
          <w:tblW w:w="10020" w:type="dxa"/>
          <w:tblLook w:val="04A0"/>
        </w:tblPrEx>
        <w:trPr>
          <w:trHeight w:val="255"/>
        </w:trPr>
        <w:tc>
          <w:tcPr>
            <w:tcW w:w="2848" w:type="dxa"/>
            <w:tcBorders>
              <w:top w:val="nil"/>
              <w:left w:val="single" w:sz="4" w:space="0" w:color="auto"/>
              <w:bottom w:val="single" w:sz="4" w:space="0" w:color="auto"/>
              <w:right w:val="single" w:sz="4" w:space="0" w:color="auto"/>
            </w:tcBorders>
            <w:vAlign w:val="bottom"/>
            <w:hideMark/>
          </w:tcPr>
          <w:p w:rsidR="006F3C12" w:rsidRPr="00DB2EA6" w:rsidP="006F3C12" w14:paraId="727B95A7" w14:textId="77777777">
            <w:pPr>
              <w:spacing w:after="0" w:line="240" w:lineRule="auto"/>
              <w:rPr>
                <w:rFonts w:eastAsia="Times New Roman" w:cstheme="minorHAnsi"/>
                <w:color w:val="000000"/>
                <w:sz w:val="20"/>
                <w:szCs w:val="20"/>
              </w:rPr>
            </w:pPr>
            <w:r w:rsidRPr="00DB2EA6">
              <w:rPr>
                <w:rFonts w:eastAsia="Times New Roman" w:cstheme="minorHAnsi"/>
                <w:color w:val="000000"/>
                <w:sz w:val="20"/>
                <w:szCs w:val="20"/>
              </w:rPr>
              <w:t> </w:t>
            </w:r>
            <w:r w:rsidR="00955927">
              <w:rPr>
                <w:rFonts w:eastAsia="Times New Roman" w:cstheme="minorHAnsi"/>
                <w:color w:val="000000"/>
                <w:sz w:val="20"/>
                <w:szCs w:val="20"/>
              </w:rPr>
              <w:t>BPA F 4300.03e Application for Proposed Use of BPA Right-of-Way</w:t>
            </w:r>
          </w:p>
        </w:tc>
        <w:tc>
          <w:tcPr>
            <w:tcW w:w="1296" w:type="dxa"/>
            <w:tcBorders>
              <w:top w:val="nil"/>
              <w:left w:val="nil"/>
              <w:bottom w:val="single" w:sz="4" w:space="0" w:color="auto"/>
              <w:right w:val="single" w:sz="4" w:space="0" w:color="auto"/>
            </w:tcBorders>
            <w:noWrap/>
            <w:vAlign w:val="bottom"/>
            <w:hideMark/>
          </w:tcPr>
          <w:p w:rsidR="006F3C12" w:rsidRPr="00DB2EA6" w:rsidP="006F3C12" w14:paraId="0A291DAF" w14:textId="77777777">
            <w:pPr>
              <w:spacing w:after="0" w:line="240" w:lineRule="auto"/>
              <w:rPr>
                <w:rFonts w:eastAsia="Times New Roman" w:cstheme="minorHAnsi"/>
                <w:color w:val="000000"/>
                <w:sz w:val="20"/>
                <w:szCs w:val="20"/>
              </w:rPr>
            </w:pPr>
            <w:r w:rsidRPr="00DB2EA6">
              <w:rPr>
                <w:rFonts w:eastAsia="Times New Roman" w:cstheme="minorHAnsi"/>
                <w:color w:val="000000"/>
                <w:sz w:val="20"/>
                <w:szCs w:val="20"/>
              </w:rPr>
              <w:t> </w:t>
            </w:r>
            <w:r w:rsidR="00955927">
              <w:rPr>
                <w:rFonts w:eastAsia="Times New Roman" w:cstheme="minorHAnsi"/>
                <w:color w:val="000000"/>
                <w:sz w:val="20"/>
                <w:szCs w:val="20"/>
              </w:rPr>
              <w:t>Members of the Public</w:t>
            </w:r>
          </w:p>
        </w:tc>
        <w:tc>
          <w:tcPr>
            <w:tcW w:w="1296" w:type="dxa"/>
            <w:tcBorders>
              <w:top w:val="nil"/>
              <w:left w:val="nil"/>
              <w:bottom w:val="single" w:sz="4" w:space="0" w:color="auto"/>
              <w:right w:val="single" w:sz="4" w:space="0" w:color="auto"/>
            </w:tcBorders>
            <w:noWrap/>
            <w:vAlign w:val="bottom"/>
            <w:hideMark/>
          </w:tcPr>
          <w:p w:rsidR="006F3C12" w:rsidRPr="00DB2EA6" w:rsidP="006F3C12" w14:paraId="66647958" w14:textId="77777777">
            <w:pPr>
              <w:spacing w:after="0" w:line="240" w:lineRule="auto"/>
              <w:rPr>
                <w:rFonts w:eastAsia="Times New Roman" w:cstheme="minorHAnsi"/>
                <w:color w:val="000000"/>
                <w:sz w:val="20"/>
                <w:szCs w:val="20"/>
              </w:rPr>
            </w:pPr>
            <w:r>
              <w:rPr>
                <w:rFonts w:eastAsia="Times New Roman" w:cstheme="minorHAnsi"/>
                <w:color w:val="000000"/>
                <w:sz w:val="20"/>
                <w:szCs w:val="20"/>
              </w:rPr>
              <w:t>400</w:t>
            </w:r>
            <w:r w:rsidRPr="00DB2EA6">
              <w:rPr>
                <w:rFonts w:eastAsia="Times New Roman" w:cstheme="minorHAnsi"/>
                <w:color w:val="000000"/>
                <w:sz w:val="20"/>
                <w:szCs w:val="20"/>
              </w:rPr>
              <w:t> </w:t>
            </w:r>
          </w:p>
        </w:tc>
        <w:tc>
          <w:tcPr>
            <w:tcW w:w="1158" w:type="dxa"/>
            <w:tcBorders>
              <w:top w:val="nil"/>
              <w:left w:val="nil"/>
              <w:bottom w:val="single" w:sz="4" w:space="0" w:color="auto"/>
              <w:right w:val="single" w:sz="4" w:space="0" w:color="auto"/>
            </w:tcBorders>
            <w:shd w:val="clear" w:color="000000" w:fill="E2A5AC"/>
            <w:noWrap/>
            <w:vAlign w:val="bottom"/>
            <w:hideMark/>
          </w:tcPr>
          <w:p w:rsidR="006F3C12" w:rsidRPr="00DB2EA6" w:rsidP="006F3C12" w14:paraId="37901CB4" w14:textId="77777777">
            <w:pPr>
              <w:spacing w:after="0" w:line="240" w:lineRule="auto"/>
              <w:jc w:val="right"/>
              <w:rPr>
                <w:rFonts w:eastAsia="Times New Roman" w:cstheme="minorHAnsi"/>
                <w:color w:val="000000"/>
                <w:sz w:val="20"/>
                <w:szCs w:val="20"/>
              </w:rPr>
            </w:pPr>
            <w:r>
              <w:rPr>
                <w:rFonts w:eastAsia="Times New Roman" w:cstheme="minorHAnsi"/>
                <w:color w:val="000000"/>
                <w:sz w:val="20"/>
                <w:szCs w:val="20"/>
              </w:rPr>
              <w:t>400</w:t>
            </w:r>
          </w:p>
        </w:tc>
        <w:tc>
          <w:tcPr>
            <w:tcW w:w="1157" w:type="dxa"/>
            <w:tcBorders>
              <w:top w:val="nil"/>
              <w:left w:val="nil"/>
              <w:bottom w:val="single" w:sz="4" w:space="0" w:color="auto"/>
              <w:right w:val="single" w:sz="4" w:space="0" w:color="auto"/>
            </w:tcBorders>
            <w:noWrap/>
            <w:vAlign w:val="bottom"/>
            <w:hideMark/>
          </w:tcPr>
          <w:p w:rsidR="006F3C12" w:rsidRPr="00DB2EA6" w:rsidP="006F3C12" w14:paraId="2EAA0945" w14:textId="77777777">
            <w:pPr>
              <w:spacing w:after="0" w:line="240" w:lineRule="auto"/>
              <w:rPr>
                <w:rFonts w:eastAsia="Times New Roman" w:cstheme="minorHAnsi"/>
                <w:color w:val="000000"/>
                <w:sz w:val="20"/>
                <w:szCs w:val="20"/>
              </w:rPr>
            </w:pPr>
            <w:r>
              <w:rPr>
                <w:rFonts w:eastAsia="Times New Roman" w:cstheme="minorHAnsi"/>
                <w:color w:val="000000"/>
                <w:sz w:val="20"/>
                <w:szCs w:val="20"/>
              </w:rPr>
              <w:t>1.16</w:t>
            </w:r>
          </w:p>
        </w:tc>
        <w:tc>
          <w:tcPr>
            <w:tcW w:w="1155" w:type="dxa"/>
            <w:tcBorders>
              <w:top w:val="nil"/>
              <w:left w:val="nil"/>
              <w:bottom w:val="single" w:sz="4" w:space="0" w:color="auto"/>
              <w:right w:val="single" w:sz="4" w:space="0" w:color="auto"/>
            </w:tcBorders>
            <w:shd w:val="clear" w:color="000000" w:fill="E2A5AC"/>
            <w:noWrap/>
            <w:vAlign w:val="bottom"/>
            <w:hideMark/>
          </w:tcPr>
          <w:p w:rsidR="006F3C12" w:rsidRPr="00DB2EA6" w:rsidP="006F3C12" w14:paraId="4C327AC6" w14:textId="77777777">
            <w:pPr>
              <w:spacing w:after="0" w:line="240" w:lineRule="auto"/>
              <w:jc w:val="right"/>
              <w:rPr>
                <w:rFonts w:eastAsia="Times New Roman" w:cstheme="minorHAnsi"/>
                <w:color w:val="000000"/>
                <w:sz w:val="20"/>
                <w:szCs w:val="20"/>
              </w:rPr>
            </w:pPr>
            <w:r>
              <w:rPr>
                <w:rFonts w:eastAsia="Times New Roman" w:cstheme="minorHAnsi"/>
                <w:color w:val="000000"/>
                <w:sz w:val="20"/>
                <w:szCs w:val="20"/>
              </w:rPr>
              <w:t>464</w:t>
            </w:r>
          </w:p>
        </w:tc>
        <w:tc>
          <w:tcPr>
            <w:tcW w:w="1110" w:type="dxa"/>
            <w:tcBorders>
              <w:top w:val="nil"/>
              <w:left w:val="nil"/>
              <w:bottom w:val="single" w:sz="4" w:space="0" w:color="auto"/>
              <w:right w:val="single" w:sz="4" w:space="0" w:color="auto"/>
            </w:tcBorders>
            <w:noWrap/>
            <w:vAlign w:val="bottom"/>
            <w:hideMark/>
          </w:tcPr>
          <w:p w:rsidR="006F3C12" w:rsidRPr="00DB2EA6" w:rsidP="006F3C12" w14:paraId="479CEE8C" w14:textId="77777777">
            <w:pPr>
              <w:spacing w:after="0" w:line="240" w:lineRule="auto"/>
              <w:rPr>
                <w:rFonts w:eastAsia="Times New Roman" w:cstheme="minorHAnsi"/>
                <w:color w:val="000000"/>
                <w:sz w:val="20"/>
                <w:szCs w:val="20"/>
              </w:rPr>
            </w:pPr>
            <w:r w:rsidRPr="00DB2EA6">
              <w:rPr>
                <w:rFonts w:eastAsia="Times New Roman" w:cstheme="minorHAnsi"/>
                <w:color w:val="000000"/>
                <w:sz w:val="20"/>
                <w:szCs w:val="20"/>
              </w:rPr>
              <w:t> </w:t>
            </w:r>
            <w:r w:rsidR="00955927">
              <w:rPr>
                <w:rFonts w:eastAsia="Times New Roman" w:cstheme="minorHAnsi"/>
                <w:color w:val="000000"/>
                <w:sz w:val="20"/>
                <w:szCs w:val="20"/>
              </w:rPr>
              <w:t>1</w:t>
            </w:r>
          </w:p>
        </w:tc>
      </w:tr>
      <w:tr w14:paraId="3F50E248" w14:textId="77777777" w:rsidTr="006F3C12">
        <w:tblPrEx>
          <w:tblW w:w="10020" w:type="dxa"/>
          <w:tblLook w:val="04A0"/>
        </w:tblPrEx>
        <w:trPr>
          <w:trHeight w:val="255"/>
        </w:trPr>
        <w:tc>
          <w:tcPr>
            <w:tcW w:w="2848" w:type="dxa"/>
            <w:tcBorders>
              <w:top w:val="nil"/>
              <w:left w:val="single" w:sz="4" w:space="0" w:color="auto"/>
              <w:bottom w:val="single" w:sz="4" w:space="0" w:color="auto"/>
              <w:right w:val="single" w:sz="4" w:space="0" w:color="auto"/>
            </w:tcBorders>
            <w:vAlign w:val="bottom"/>
            <w:hideMark/>
          </w:tcPr>
          <w:p w:rsidR="006F3C12" w:rsidRPr="00DB2EA6" w:rsidP="006F3C12" w14:paraId="23DF2650" w14:textId="77777777">
            <w:pPr>
              <w:spacing w:after="0" w:line="240" w:lineRule="auto"/>
              <w:rPr>
                <w:rFonts w:eastAsia="Times New Roman" w:cstheme="minorHAnsi"/>
                <w:b/>
                <w:bCs/>
                <w:color w:val="000000"/>
                <w:sz w:val="20"/>
                <w:szCs w:val="20"/>
              </w:rPr>
            </w:pPr>
            <w:r w:rsidRPr="00DB2EA6">
              <w:rPr>
                <w:rFonts w:eastAsia="Times New Roman" w:cstheme="minorHAnsi"/>
                <w:b/>
                <w:bCs/>
                <w:color w:val="000000"/>
                <w:sz w:val="20"/>
                <w:szCs w:val="20"/>
              </w:rPr>
              <w:t>TOTAL</w:t>
            </w:r>
          </w:p>
        </w:tc>
        <w:tc>
          <w:tcPr>
            <w:tcW w:w="1296" w:type="dxa"/>
            <w:tcBorders>
              <w:top w:val="nil"/>
              <w:left w:val="nil"/>
              <w:bottom w:val="single" w:sz="4" w:space="0" w:color="auto"/>
              <w:right w:val="single" w:sz="4" w:space="0" w:color="auto"/>
            </w:tcBorders>
            <w:shd w:val="clear" w:color="000000" w:fill="333333"/>
            <w:noWrap/>
            <w:vAlign w:val="bottom"/>
            <w:hideMark/>
          </w:tcPr>
          <w:p w:rsidR="006F3C12" w:rsidRPr="00DB2EA6" w:rsidP="006F3C12" w14:paraId="42CD9817" w14:textId="77777777">
            <w:pPr>
              <w:spacing w:after="0" w:line="240" w:lineRule="auto"/>
              <w:rPr>
                <w:rFonts w:eastAsia="Times New Roman" w:cstheme="minorHAnsi"/>
                <w:b/>
                <w:bCs/>
                <w:color w:val="000000"/>
                <w:sz w:val="20"/>
                <w:szCs w:val="20"/>
              </w:rPr>
            </w:pPr>
            <w:r w:rsidRPr="00DB2EA6">
              <w:rPr>
                <w:rFonts w:eastAsia="Times New Roman" w:cstheme="minorHAnsi"/>
                <w:b/>
                <w:bCs/>
                <w:color w:val="000000"/>
                <w:sz w:val="20"/>
                <w:szCs w:val="20"/>
              </w:rPr>
              <w:t> </w:t>
            </w:r>
          </w:p>
        </w:tc>
        <w:tc>
          <w:tcPr>
            <w:tcW w:w="1296" w:type="dxa"/>
            <w:tcBorders>
              <w:top w:val="nil"/>
              <w:left w:val="nil"/>
              <w:bottom w:val="single" w:sz="4" w:space="0" w:color="auto"/>
              <w:right w:val="single" w:sz="4" w:space="0" w:color="auto"/>
            </w:tcBorders>
            <w:shd w:val="clear" w:color="000000" w:fill="E2A5AC"/>
            <w:noWrap/>
            <w:vAlign w:val="bottom"/>
            <w:hideMark/>
          </w:tcPr>
          <w:p w:rsidR="006F3C12" w:rsidRPr="00DB2EA6" w:rsidP="006F3C12" w14:paraId="645079B4" w14:textId="77777777">
            <w:pPr>
              <w:spacing w:after="0" w:line="240" w:lineRule="auto"/>
              <w:jc w:val="right"/>
              <w:rPr>
                <w:rFonts w:eastAsia="Times New Roman" w:cstheme="minorHAnsi"/>
                <w:b/>
                <w:bCs/>
                <w:color w:val="000000"/>
                <w:sz w:val="20"/>
                <w:szCs w:val="20"/>
              </w:rPr>
            </w:pPr>
            <w:r>
              <w:rPr>
                <w:rFonts w:eastAsia="Times New Roman" w:cstheme="minorHAnsi"/>
                <w:b/>
                <w:bCs/>
                <w:color w:val="000000"/>
                <w:sz w:val="20"/>
                <w:szCs w:val="20"/>
              </w:rPr>
              <w:t>400</w:t>
            </w:r>
          </w:p>
        </w:tc>
        <w:tc>
          <w:tcPr>
            <w:tcW w:w="1158" w:type="dxa"/>
            <w:tcBorders>
              <w:top w:val="nil"/>
              <w:left w:val="nil"/>
              <w:bottom w:val="single" w:sz="4" w:space="0" w:color="auto"/>
              <w:right w:val="single" w:sz="4" w:space="0" w:color="auto"/>
            </w:tcBorders>
            <w:shd w:val="clear" w:color="000000" w:fill="E2A5AC"/>
            <w:noWrap/>
            <w:vAlign w:val="bottom"/>
            <w:hideMark/>
          </w:tcPr>
          <w:p w:rsidR="006F3C12" w:rsidRPr="00DB2EA6" w:rsidP="006F3C12" w14:paraId="7E59D5F0" w14:textId="77777777">
            <w:pPr>
              <w:spacing w:after="0" w:line="240" w:lineRule="auto"/>
              <w:jc w:val="right"/>
              <w:rPr>
                <w:rFonts w:eastAsia="Times New Roman" w:cstheme="minorHAnsi"/>
                <w:b/>
                <w:bCs/>
                <w:color w:val="000000"/>
                <w:sz w:val="20"/>
                <w:szCs w:val="20"/>
              </w:rPr>
            </w:pPr>
            <w:r>
              <w:rPr>
                <w:rFonts w:eastAsia="Times New Roman" w:cstheme="minorHAnsi"/>
                <w:b/>
                <w:bCs/>
                <w:color w:val="000000"/>
                <w:sz w:val="20"/>
                <w:szCs w:val="20"/>
              </w:rPr>
              <w:t>400</w:t>
            </w:r>
          </w:p>
        </w:tc>
        <w:tc>
          <w:tcPr>
            <w:tcW w:w="1157" w:type="dxa"/>
            <w:tcBorders>
              <w:top w:val="nil"/>
              <w:left w:val="nil"/>
              <w:bottom w:val="single" w:sz="4" w:space="0" w:color="auto"/>
              <w:right w:val="single" w:sz="4" w:space="0" w:color="auto"/>
            </w:tcBorders>
            <w:shd w:val="clear" w:color="000000" w:fill="333333"/>
            <w:noWrap/>
            <w:vAlign w:val="bottom"/>
            <w:hideMark/>
          </w:tcPr>
          <w:p w:rsidR="006F3C12" w:rsidRPr="00DB2EA6" w:rsidP="006F3C12" w14:paraId="57715970" w14:textId="77777777">
            <w:pPr>
              <w:spacing w:after="0" w:line="240" w:lineRule="auto"/>
              <w:rPr>
                <w:rFonts w:eastAsia="Times New Roman" w:cstheme="minorHAnsi"/>
                <w:b/>
                <w:bCs/>
                <w:color w:val="000000"/>
                <w:sz w:val="20"/>
                <w:szCs w:val="20"/>
              </w:rPr>
            </w:pPr>
            <w:r w:rsidRPr="00DB2EA6">
              <w:rPr>
                <w:rFonts w:eastAsia="Times New Roman" w:cstheme="minorHAnsi"/>
                <w:b/>
                <w:bCs/>
                <w:color w:val="000000"/>
                <w:sz w:val="20"/>
                <w:szCs w:val="20"/>
              </w:rPr>
              <w:t> </w:t>
            </w:r>
          </w:p>
        </w:tc>
        <w:tc>
          <w:tcPr>
            <w:tcW w:w="1155" w:type="dxa"/>
            <w:tcBorders>
              <w:top w:val="nil"/>
              <w:left w:val="nil"/>
              <w:bottom w:val="single" w:sz="4" w:space="0" w:color="auto"/>
              <w:right w:val="single" w:sz="4" w:space="0" w:color="auto"/>
            </w:tcBorders>
            <w:shd w:val="clear" w:color="000000" w:fill="E2A5AC"/>
            <w:noWrap/>
            <w:vAlign w:val="bottom"/>
            <w:hideMark/>
          </w:tcPr>
          <w:p w:rsidR="006F3C12" w:rsidRPr="00DB2EA6" w:rsidP="006F3C12" w14:paraId="32810444" w14:textId="77777777">
            <w:pPr>
              <w:spacing w:after="0" w:line="240" w:lineRule="auto"/>
              <w:jc w:val="right"/>
              <w:rPr>
                <w:rFonts w:eastAsia="Times New Roman" w:cstheme="minorHAnsi"/>
                <w:b/>
                <w:bCs/>
                <w:color w:val="000000"/>
                <w:sz w:val="20"/>
                <w:szCs w:val="20"/>
              </w:rPr>
            </w:pPr>
            <w:r>
              <w:rPr>
                <w:rFonts w:eastAsia="Times New Roman" w:cstheme="minorHAnsi"/>
                <w:b/>
                <w:bCs/>
                <w:color w:val="000000"/>
                <w:sz w:val="20"/>
                <w:szCs w:val="20"/>
              </w:rPr>
              <w:t>464</w:t>
            </w:r>
          </w:p>
        </w:tc>
        <w:tc>
          <w:tcPr>
            <w:tcW w:w="1110" w:type="dxa"/>
            <w:tcBorders>
              <w:top w:val="nil"/>
              <w:left w:val="nil"/>
              <w:bottom w:val="single" w:sz="4" w:space="0" w:color="auto"/>
              <w:right w:val="single" w:sz="4" w:space="0" w:color="auto"/>
            </w:tcBorders>
            <w:shd w:val="clear" w:color="000000" w:fill="333333"/>
            <w:noWrap/>
            <w:vAlign w:val="bottom"/>
            <w:hideMark/>
          </w:tcPr>
          <w:p w:rsidR="006F3C12" w:rsidRPr="00DB2EA6" w:rsidP="006F3C12" w14:paraId="1A8D71BB" w14:textId="77777777">
            <w:pPr>
              <w:spacing w:after="0" w:line="240" w:lineRule="auto"/>
              <w:rPr>
                <w:rFonts w:eastAsia="Times New Roman" w:cstheme="minorHAnsi"/>
                <w:b/>
                <w:bCs/>
                <w:color w:val="000000"/>
                <w:sz w:val="20"/>
                <w:szCs w:val="20"/>
              </w:rPr>
            </w:pPr>
            <w:r w:rsidRPr="00DB2EA6">
              <w:rPr>
                <w:rFonts w:eastAsia="Times New Roman" w:cstheme="minorHAnsi"/>
                <w:b/>
                <w:bCs/>
                <w:color w:val="000000"/>
                <w:sz w:val="20"/>
                <w:szCs w:val="20"/>
              </w:rPr>
              <w:t> </w:t>
            </w:r>
          </w:p>
        </w:tc>
      </w:tr>
    </w:tbl>
    <w:p w:rsidR="00AE6862" w:rsidP="00A41763" w14:paraId="1D05CBB6" w14:textId="77777777">
      <w:pPr>
        <w:rPr>
          <w:rFonts w:cstheme="minorHAnsi"/>
        </w:rPr>
      </w:pPr>
    </w:p>
    <w:p w:rsidR="00EA1934" w:rsidRPr="00DB2EA6" w:rsidP="00A41763" w14:paraId="0264B9A5" w14:textId="77777777">
      <w:pPr>
        <w:rPr>
          <w:rFonts w:cstheme="minorHAnsi"/>
        </w:rPr>
      </w:pPr>
      <w:r>
        <w:rPr>
          <w:rFonts w:cstheme="minorHAnsi"/>
        </w:rPr>
        <w:t>BPA receives about 400 submittals of this form annually. The burden hours are based on observation of a BPA engineering employee filling out the form for a notional project.</w:t>
      </w:r>
    </w:p>
    <w:p w:rsidR="006F3C12" w:rsidRPr="00DB2EA6" w:rsidP="00971FD2" w14:paraId="6D32AF14" w14:textId="77777777">
      <w:pPr>
        <w:pStyle w:val="Heading2"/>
      </w:pPr>
      <w:bookmarkStart w:id="14" w:name="_Toc241645267"/>
      <w:r w:rsidRPr="00DB2EA6">
        <w:t>A.12B. Estimate of Annual Cost to Respondent for Burden Hours</w:t>
      </w:r>
      <w:bookmarkEnd w:id="14"/>
      <w:r w:rsidRPr="00DB2EA6">
        <w:t xml:space="preserve"> </w:t>
      </w:r>
    </w:p>
    <w:p w:rsidR="000B43BF" w:rsidRPr="00DB2EA6" w:rsidP="000B43BF" w14:paraId="4C737EB0" w14:textId="77777777">
      <w:pPr>
        <w:pStyle w:val="Default"/>
        <w:rPr>
          <w:rFonts w:asciiTheme="minorHAnsi" w:hAnsiTheme="minorHAnsi" w:cstheme="minorHAnsi"/>
          <w:b/>
          <w:bCs/>
        </w:rPr>
      </w:pPr>
      <w:r w:rsidRPr="00DB2EA6">
        <w:rPr>
          <w:rFonts w:asciiTheme="minorHAnsi" w:hAnsiTheme="minorHAnsi" w:cstheme="minorHAnsi"/>
          <w:b/>
          <w:bCs/>
        </w:rPr>
        <w:t xml:space="preserve">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under ‘Annual Cost to Federal Government’. </w:t>
      </w:r>
    </w:p>
    <w:p w:rsidR="002E4FAD" w:rsidRPr="00DB2EA6" w:rsidP="000B43BF" w14:paraId="05D0106A" w14:textId="77777777">
      <w:pPr>
        <w:pStyle w:val="Default"/>
        <w:rPr>
          <w:rFonts w:asciiTheme="minorHAnsi" w:hAnsiTheme="minorHAnsi" w:cstheme="minorHAnsi"/>
          <w:b/>
          <w:bCs/>
        </w:rPr>
      </w:pPr>
    </w:p>
    <w:p w:rsidR="00BF5209" w:rsidRPr="006B0C96" w:rsidP="002E4FAD" w14:paraId="1A126A42" w14:textId="77777777">
      <w:pPr>
        <w:pStyle w:val="Default"/>
        <w:rPr>
          <w:rFonts w:ascii="Calibri" w:hAnsi="Calibri" w:cs="Calibri"/>
          <w:sz w:val="22"/>
          <w:szCs w:val="22"/>
        </w:rPr>
      </w:pPr>
      <w:r w:rsidRPr="006B0C96">
        <w:rPr>
          <w:rFonts w:ascii="Calibri" w:hAnsi="Calibri" w:cs="Calibri"/>
          <w:sz w:val="22"/>
          <w:szCs w:val="22"/>
        </w:rPr>
        <w:t>Annual cost to the public is</w:t>
      </w:r>
      <w:r w:rsidRPr="006B0C96" w:rsidR="00DE08A0">
        <w:rPr>
          <w:rFonts w:ascii="Calibri" w:hAnsi="Calibri" w:cs="Calibri"/>
          <w:sz w:val="22"/>
          <w:szCs w:val="22"/>
        </w:rPr>
        <w:t xml:space="preserve"> estimated to be</w:t>
      </w:r>
      <w:r w:rsidRPr="006B0C96">
        <w:rPr>
          <w:rFonts w:ascii="Calibri" w:hAnsi="Calibri" w:cs="Calibri"/>
          <w:sz w:val="22"/>
          <w:szCs w:val="22"/>
        </w:rPr>
        <w:t xml:space="preserve"> $</w:t>
      </w:r>
      <w:r w:rsidRPr="006B0C96" w:rsidR="0027768A">
        <w:rPr>
          <w:rFonts w:ascii="Calibri" w:hAnsi="Calibri" w:cs="Calibri"/>
          <w:sz w:val="22"/>
          <w:szCs w:val="22"/>
        </w:rPr>
        <w:t>33,802.40</w:t>
      </w:r>
      <w:r w:rsidRPr="006B0C96">
        <w:rPr>
          <w:rFonts w:ascii="Calibri" w:hAnsi="Calibri" w:cs="Calibri"/>
          <w:sz w:val="22"/>
          <w:szCs w:val="22"/>
        </w:rPr>
        <w:t xml:space="preserve"> </w:t>
      </w:r>
      <w:r w:rsidRPr="006B0C96" w:rsidR="00DE08A0">
        <w:rPr>
          <w:rFonts w:ascii="Calibri" w:hAnsi="Calibri" w:cs="Calibri"/>
          <w:sz w:val="22"/>
          <w:szCs w:val="22"/>
        </w:rPr>
        <w:t>based on a</w:t>
      </w:r>
      <w:r w:rsidRPr="006B0C96" w:rsidR="0027768A">
        <w:rPr>
          <w:rFonts w:ascii="Calibri" w:hAnsi="Calibri" w:cs="Calibri"/>
          <w:sz w:val="22"/>
          <w:szCs w:val="22"/>
        </w:rPr>
        <w:t xml:space="preserve"> Construction, extraction, farming, fishing, and forestry occupations (Table 4 Private Industry Worker by Occupational and Industry Group)</w:t>
      </w:r>
      <w:r w:rsidRPr="006B0C96" w:rsidR="009136E2">
        <w:rPr>
          <w:rFonts w:ascii="Calibri" w:hAnsi="Calibri" w:cs="Calibri"/>
          <w:sz w:val="22"/>
          <w:szCs w:val="22"/>
        </w:rPr>
        <w:t xml:space="preserve"> </w:t>
      </w:r>
      <w:r w:rsidRPr="006B0C96" w:rsidR="00DE08A0">
        <w:rPr>
          <w:rFonts w:ascii="Calibri" w:hAnsi="Calibri" w:cs="Calibri"/>
          <w:sz w:val="22"/>
          <w:szCs w:val="22"/>
        </w:rPr>
        <w:t>fully-burdened</w:t>
      </w:r>
      <w:r w:rsidRPr="006B0C96" w:rsidR="00DE08A0">
        <w:rPr>
          <w:rFonts w:ascii="Calibri" w:hAnsi="Calibri" w:cs="Calibri"/>
          <w:sz w:val="22"/>
          <w:szCs w:val="22"/>
        </w:rPr>
        <w:t xml:space="preserve"> wage</w:t>
      </w:r>
      <w:r w:rsidRPr="006B0C96" w:rsidR="00A80A3F">
        <w:rPr>
          <w:rFonts w:ascii="Calibri" w:hAnsi="Calibri" w:cs="Calibri"/>
          <w:sz w:val="22"/>
          <w:szCs w:val="22"/>
        </w:rPr>
        <w:t xml:space="preserve"> </w:t>
      </w:r>
      <w:r w:rsidRPr="006B0C96" w:rsidR="0027768A">
        <w:rPr>
          <w:rFonts w:ascii="Calibri" w:hAnsi="Calibri" w:cs="Calibri"/>
          <w:sz w:val="22"/>
          <w:szCs w:val="22"/>
        </w:rPr>
        <w:t>(45.53 x 1.6)</w:t>
      </w:r>
      <w:r w:rsidRPr="006B0C96" w:rsidR="00DE08A0">
        <w:rPr>
          <w:rFonts w:ascii="Calibri" w:hAnsi="Calibri" w:cs="Calibri"/>
          <w:sz w:val="22"/>
          <w:szCs w:val="22"/>
        </w:rPr>
        <w:t xml:space="preserve"> of $</w:t>
      </w:r>
      <w:r w:rsidRPr="006B0C96" w:rsidR="0027768A">
        <w:rPr>
          <w:rFonts w:ascii="Calibri" w:hAnsi="Calibri" w:cs="Calibri"/>
          <w:sz w:val="22"/>
          <w:szCs w:val="22"/>
        </w:rPr>
        <w:t>72.85</w:t>
      </w:r>
      <w:r w:rsidRPr="006B0C96" w:rsidR="00DE08A0">
        <w:rPr>
          <w:rFonts w:ascii="Calibri" w:hAnsi="Calibri" w:cs="Calibri"/>
          <w:sz w:val="22"/>
          <w:szCs w:val="22"/>
        </w:rPr>
        <w:t xml:space="preserve"> per hour using the BLS </w:t>
      </w:r>
      <w:hyperlink r:id="rId14" w:history="1">
        <w:r w:rsidRPr="006B0C96" w:rsidR="0027768A">
          <w:rPr>
            <w:rStyle w:val="Hyperlink"/>
            <w:rFonts w:ascii="Calibri" w:hAnsi="Calibri" w:cs="Calibri"/>
            <w:sz w:val="22"/>
            <w:szCs w:val="22"/>
          </w:rPr>
          <w:t>Employer Costs for Employee Compensation Summary - 2026 Q02 Results</w:t>
        </w:r>
      </w:hyperlink>
      <w:r w:rsidRPr="006B0C96" w:rsidR="00DE08A0">
        <w:rPr>
          <w:rFonts w:ascii="Calibri" w:hAnsi="Calibri" w:cs="Calibri"/>
          <w:sz w:val="22"/>
          <w:szCs w:val="22"/>
        </w:rPr>
        <w:t xml:space="preserve"> and 464 burden hours for the responses. Capital and start-up costs do not apply to these forms.</w:t>
      </w:r>
    </w:p>
    <w:p w:rsidR="006F3C12" w:rsidRPr="00DB2EA6" w:rsidP="006F3C12" w14:paraId="4F831ED9" w14:textId="77777777">
      <w:pPr>
        <w:rPr>
          <w:rFonts w:cstheme="minorHAnsi"/>
        </w:rPr>
      </w:pPr>
    </w:p>
    <w:tbl>
      <w:tblPr>
        <w:tblW w:w="10020" w:type="dxa"/>
        <w:tblLook w:val="04A0"/>
      </w:tblPr>
      <w:tblGrid>
        <w:gridCol w:w="2226"/>
        <w:gridCol w:w="2184"/>
        <w:gridCol w:w="1890"/>
        <w:gridCol w:w="2424"/>
        <w:gridCol w:w="1296"/>
      </w:tblGrid>
      <w:tr w14:paraId="27B1E98B" w14:textId="77777777" w:rsidTr="0097299A">
        <w:tblPrEx>
          <w:tblW w:w="10020" w:type="dxa"/>
          <w:tblLook w:val="04A0"/>
        </w:tblPrEx>
        <w:trPr>
          <w:trHeight w:val="360"/>
        </w:trPr>
        <w:tc>
          <w:tcPr>
            <w:tcW w:w="8724" w:type="dxa"/>
            <w:gridSpan w:val="4"/>
            <w:tcBorders>
              <w:top w:val="nil"/>
              <w:left w:val="nil"/>
              <w:bottom w:val="single" w:sz="4" w:space="0" w:color="auto"/>
              <w:right w:val="nil"/>
            </w:tcBorders>
            <w:hideMark/>
          </w:tcPr>
          <w:p w:rsidR="006F3C12" w:rsidRPr="00DB2EA6" w:rsidP="008F16EC" w14:paraId="74433F80" w14:textId="77777777">
            <w:pPr>
              <w:spacing w:after="0" w:line="240" w:lineRule="auto"/>
              <w:jc w:val="center"/>
              <w:rPr>
                <w:rFonts w:eastAsia="Times New Roman" w:cstheme="minorHAnsi"/>
                <w:b/>
                <w:bCs/>
                <w:color w:val="0070C0"/>
                <w:sz w:val="28"/>
                <w:szCs w:val="28"/>
              </w:rPr>
            </w:pPr>
            <w:r w:rsidRPr="00DB2EA6">
              <w:rPr>
                <w:rFonts w:eastAsia="Times New Roman" w:cstheme="minorHAnsi"/>
                <w:b/>
                <w:bCs/>
                <w:color w:val="0070C0"/>
                <w:sz w:val="28"/>
                <w:szCs w:val="28"/>
              </w:rPr>
              <w:t>Table A2. Estimated Respondent Cost Burden</w:t>
            </w:r>
          </w:p>
        </w:tc>
        <w:tc>
          <w:tcPr>
            <w:tcW w:w="1296" w:type="dxa"/>
            <w:tcBorders>
              <w:top w:val="nil"/>
              <w:left w:val="nil"/>
              <w:bottom w:val="nil"/>
              <w:right w:val="nil"/>
            </w:tcBorders>
            <w:noWrap/>
            <w:vAlign w:val="bottom"/>
            <w:hideMark/>
          </w:tcPr>
          <w:p w:rsidR="006F3C12" w:rsidRPr="00DB2EA6" w:rsidP="008F16EC" w14:paraId="52E7F514" w14:textId="77777777">
            <w:pPr>
              <w:spacing w:after="0" w:line="240" w:lineRule="auto"/>
              <w:jc w:val="center"/>
              <w:rPr>
                <w:rFonts w:eastAsia="Times New Roman" w:cstheme="minorHAnsi"/>
                <w:b/>
                <w:bCs/>
                <w:color w:val="0070C0"/>
                <w:sz w:val="28"/>
                <w:szCs w:val="28"/>
              </w:rPr>
            </w:pPr>
          </w:p>
        </w:tc>
      </w:tr>
      <w:tr w14:paraId="0318F49F" w14:textId="77777777" w:rsidTr="00D01BEA">
        <w:tblPrEx>
          <w:tblW w:w="10020" w:type="dxa"/>
          <w:tblLook w:val="04A0"/>
        </w:tblPrEx>
        <w:trPr>
          <w:gridAfter w:val="1"/>
          <w:wAfter w:w="1296" w:type="dxa"/>
          <w:trHeight w:val="765"/>
        </w:trPr>
        <w:tc>
          <w:tcPr>
            <w:tcW w:w="2226" w:type="dxa"/>
            <w:tcBorders>
              <w:top w:val="nil"/>
              <w:left w:val="single" w:sz="4" w:space="0" w:color="auto"/>
              <w:bottom w:val="single" w:sz="4" w:space="0" w:color="auto"/>
              <w:right w:val="single" w:sz="4" w:space="0" w:color="auto"/>
            </w:tcBorders>
            <w:shd w:val="clear" w:color="000000" w:fill="00B0F0"/>
            <w:vAlign w:val="center"/>
            <w:hideMark/>
          </w:tcPr>
          <w:p w:rsidR="00D01BEA" w:rsidRPr="00DB2EA6" w:rsidP="008F16EC" w14:paraId="6F5934D6"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Type of Respondents</w:t>
            </w:r>
          </w:p>
        </w:tc>
        <w:tc>
          <w:tcPr>
            <w:tcW w:w="2184" w:type="dxa"/>
            <w:tcBorders>
              <w:top w:val="nil"/>
              <w:left w:val="nil"/>
              <w:bottom w:val="single" w:sz="4" w:space="0" w:color="auto"/>
              <w:right w:val="single" w:sz="4" w:space="0" w:color="auto"/>
            </w:tcBorders>
            <w:shd w:val="clear" w:color="000000" w:fill="00B0F0"/>
            <w:vAlign w:val="center"/>
            <w:hideMark/>
          </w:tcPr>
          <w:p w:rsidR="00D01BEA" w:rsidRPr="00DB2EA6" w:rsidP="008F16EC" w14:paraId="4C4CF08D"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Total Annual Burden Hours</w:t>
            </w:r>
          </w:p>
        </w:tc>
        <w:tc>
          <w:tcPr>
            <w:tcW w:w="1890" w:type="dxa"/>
            <w:tcBorders>
              <w:top w:val="nil"/>
              <w:left w:val="nil"/>
              <w:bottom w:val="single" w:sz="4" w:space="0" w:color="auto"/>
              <w:right w:val="single" w:sz="4" w:space="0" w:color="auto"/>
            </w:tcBorders>
            <w:shd w:val="clear" w:color="000000" w:fill="00B0F0"/>
            <w:vAlign w:val="center"/>
            <w:hideMark/>
          </w:tcPr>
          <w:p w:rsidR="00D01BEA" w:rsidRPr="00DB2EA6" w:rsidP="008F16EC" w14:paraId="3EB51FF9"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Hourly Wage Rate</w:t>
            </w:r>
          </w:p>
        </w:tc>
        <w:tc>
          <w:tcPr>
            <w:tcW w:w="2424" w:type="dxa"/>
            <w:tcBorders>
              <w:top w:val="nil"/>
              <w:left w:val="nil"/>
              <w:bottom w:val="single" w:sz="4" w:space="0" w:color="auto"/>
              <w:right w:val="single" w:sz="4" w:space="0" w:color="auto"/>
            </w:tcBorders>
            <w:shd w:val="clear" w:color="000000" w:fill="00B0F0"/>
            <w:vAlign w:val="center"/>
            <w:hideMark/>
          </w:tcPr>
          <w:p w:rsidR="00D01BEA" w:rsidRPr="00DB2EA6" w:rsidP="008F16EC" w14:paraId="459869A0"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Total Respondent Costs</w:t>
            </w:r>
          </w:p>
        </w:tc>
      </w:tr>
      <w:tr w14:paraId="5877A988" w14:textId="77777777" w:rsidTr="00D01BEA">
        <w:tblPrEx>
          <w:tblW w:w="10020" w:type="dxa"/>
          <w:tblLook w:val="04A0"/>
        </w:tblPrEx>
        <w:trPr>
          <w:gridAfter w:val="1"/>
          <w:wAfter w:w="1296" w:type="dxa"/>
          <w:trHeight w:val="255"/>
        </w:trPr>
        <w:tc>
          <w:tcPr>
            <w:tcW w:w="2226" w:type="dxa"/>
            <w:tcBorders>
              <w:top w:val="nil"/>
              <w:left w:val="single" w:sz="4" w:space="0" w:color="auto"/>
              <w:bottom w:val="single" w:sz="4" w:space="0" w:color="auto"/>
              <w:right w:val="single" w:sz="4" w:space="0" w:color="auto"/>
            </w:tcBorders>
            <w:vAlign w:val="bottom"/>
            <w:hideMark/>
          </w:tcPr>
          <w:p w:rsidR="00D01BEA" w:rsidRPr="00DB2EA6" w:rsidP="008F16EC" w14:paraId="6F6D34E7" w14:textId="77777777">
            <w:pPr>
              <w:spacing w:after="0" w:line="240" w:lineRule="auto"/>
              <w:rPr>
                <w:rFonts w:eastAsia="Times New Roman" w:cstheme="minorHAnsi"/>
                <w:color w:val="000000"/>
                <w:sz w:val="20"/>
                <w:szCs w:val="20"/>
              </w:rPr>
            </w:pPr>
            <w:r w:rsidRPr="00DB2EA6">
              <w:rPr>
                <w:rFonts w:eastAsia="Times New Roman" w:cstheme="minorHAnsi"/>
                <w:color w:val="000000"/>
                <w:sz w:val="20"/>
                <w:szCs w:val="20"/>
              </w:rPr>
              <w:t> </w:t>
            </w:r>
            <w:r w:rsidR="00DE08A0">
              <w:rPr>
                <w:rFonts w:eastAsia="Times New Roman" w:cstheme="minorHAnsi"/>
                <w:color w:val="000000"/>
                <w:sz w:val="20"/>
                <w:szCs w:val="20"/>
              </w:rPr>
              <w:t>Members of the Public</w:t>
            </w:r>
          </w:p>
        </w:tc>
        <w:tc>
          <w:tcPr>
            <w:tcW w:w="2184" w:type="dxa"/>
            <w:tcBorders>
              <w:top w:val="nil"/>
              <w:left w:val="nil"/>
              <w:bottom w:val="single" w:sz="4" w:space="0" w:color="auto"/>
              <w:right w:val="single" w:sz="4" w:space="0" w:color="auto"/>
            </w:tcBorders>
            <w:noWrap/>
            <w:vAlign w:val="bottom"/>
            <w:hideMark/>
          </w:tcPr>
          <w:p w:rsidR="00D01BEA" w:rsidRPr="00DB2EA6" w:rsidP="008F16EC" w14:paraId="4B936427" w14:textId="77777777">
            <w:pPr>
              <w:spacing w:after="0" w:line="240" w:lineRule="auto"/>
              <w:rPr>
                <w:rFonts w:eastAsia="Times New Roman" w:cstheme="minorHAnsi"/>
                <w:color w:val="000000"/>
                <w:sz w:val="20"/>
                <w:szCs w:val="20"/>
              </w:rPr>
            </w:pPr>
            <w:r>
              <w:rPr>
                <w:rFonts w:eastAsia="Times New Roman" w:cstheme="minorHAnsi"/>
                <w:color w:val="000000"/>
                <w:sz w:val="20"/>
                <w:szCs w:val="20"/>
              </w:rPr>
              <w:t>464</w:t>
            </w:r>
          </w:p>
        </w:tc>
        <w:tc>
          <w:tcPr>
            <w:tcW w:w="1890" w:type="dxa"/>
            <w:tcBorders>
              <w:top w:val="nil"/>
              <w:left w:val="nil"/>
              <w:bottom w:val="single" w:sz="4" w:space="0" w:color="auto"/>
              <w:right w:val="single" w:sz="4" w:space="0" w:color="auto"/>
            </w:tcBorders>
            <w:noWrap/>
            <w:vAlign w:val="bottom"/>
            <w:hideMark/>
          </w:tcPr>
          <w:p w:rsidR="00D01BEA" w:rsidRPr="00DB2EA6" w:rsidP="008F16EC" w14:paraId="7075FBAA" w14:textId="77777777">
            <w:pPr>
              <w:spacing w:after="0" w:line="240" w:lineRule="auto"/>
              <w:rPr>
                <w:rFonts w:eastAsia="Times New Roman" w:cstheme="minorHAnsi"/>
                <w:color w:val="000000"/>
                <w:sz w:val="20"/>
                <w:szCs w:val="20"/>
              </w:rPr>
            </w:pPr>
            <w:r w:rsidRPr="00DB2EA6">
              <w:rPr>
                <w:rFonts w:eastAsia="Times New Roman" w:cstheme="minorHAnsi"/>
                <w:color w:val="000000"/>
                <w:sz w:val="20"/>
                <w:szCs w:val="20"/>
              </w:rPr>
              <w:t> </w:t>
            </w:r>
            <w:r w:rsidR="00DE08A0">
              <w:rPr>
                <w:rFonts w:eastAsia="Times New Roman" w:cstheme="minorHAnsi"/>
                <w:color w:val="000000"/>
                <w:sz w:val="20"/>
                <w:szCs w:val="20"/>
              </w:rPr>
              <w:t>$</w:t>
            </w:r>
            <w:r w:rsidR="0027768A">
              <w:rPr>
                <w:rFonts w:eastAsia="Times New Roman" w:cstheme="minorHAnsi"/>
                <w:color w:val="000000"/>
                <w:sz w:val="20"/>
                <w:szCs w:val="20"/>
              </w:rPr>
              <w:t>72.85</w:t>
            </w:r>
          </w:p>
        </w:tc>
        <w:tc>
          <w:tcPr>
            <w:tcW w:w="2424" w:type="dxa"/>
            <w:tcBorders>
              <w:top w:val="nil"/>
              <w:left w:val="nil"/>
              <w:bottom w:val="single" w:sz="4" w:space="0" w:color="auto"/>
              <w:right w:val="single" w:sz="4" w:space="0" w:color="auto"/>
            </w:tcBorders>
            <w:shd w:val="clear" w:color="000000" w:fill="E2A5AC"/>
            <w:noWrap/>
            <w:vAlign w:val="bottom"/>
            <w:hideMark/>
          </w:tcPr>
          <w:p w:rsidR="00D01BEA" w:rsidRPr="00DB2EA6" w:rsidP="008F16EC" w14:paraId="79449E3E" w14:textId="77777777">
            <w:pPr>
              <w:spacing w:after="0" w:line="240" w:lineRule="auto"/>
              <w:jc w:val="right"/>
              <w:rPr>
                <w:rFonts w:eastAsia="Times New Roman" w:cstheme="minorHAnsi"/>
                <w:color w:val="000000"/>
                <w:sz w:val="20"/>
                <w:szCs w:val="20"/>
              </w:rPr>
            </w:pPr>
            <w:r>
              <w:rPr>
                <w:rFonts w:eastAsia="Times New Roman" w:cstheme="minorHAnsi"/>
                <w:color w:val="000000"/>
                <w:sz w:val="20"/>
                <w:szCs w:val="20"/>
              </w:rPr>
              <w:t>$</w:t>
            </w:r>
            <w:r w:rsidR="0027768A">
              <w:rPr>
                <w:rFonts w:eastAsia="Times New Roman" w:cstheme="minorHAnsi"/>
                <w:color w:val="000000"/>
                <w:sz w:val="20"/>
                <w:szCs w:val="20"/>
              </w:rPr>
              <w:t>33,802.40</w:t>
            </w:r>
          </w:p>
        </w:tc>
      </w:tr>
      <w:tr w14:paraId="661961D8" w14:textId="77777777" w:rsidTr="00D01BEA">
        <w:tblPrEx>
          <w:tblW w:w="10020" w:type="dxa"/>
          <w:tblLook w:val="04A0"/>
        </w:tblPrEx>
        <w:trPr>
          <w:gridAfter w:val="1"/>
          <w:wAfter w:w="1296" w:type="dxa"/>
          <w:trHeight w:val="255"/>
        </w:trPr>
        <w:tc>
          <w:tcPr>
            <w:tcW w:w="2226" w:type="dxa"/>
            <w:tcBorders>
              <w:top w:val="nil"/>
              <w:left w:val="single" w:sz="4" w:space="0" w:color="auto"/>
              <w:bottom w:val="single" w:sz="4" w:space="0" w:color="auto"/>
              <w:right w:val="single" w:sz="4" w:space="0" w:color="auto"/>
            </w:tcBorders>
            <w:vAlign w:val="bottom"/>
            <w:hideMark/>
          </w:tcPr>
          <w:p w:rsidR="00D01BEA" w:rsidRPr="00DB2EA6" w:rsidP="008F16EC" w14:paraId="01AFADBD" w14:textId="77777777">
            <w:pPr>
              <w:spacing w:after="0" w:line="240" w:lineRule="auto"/>
              <w:rPr>
                <w:rFonts w:eastAsia="Times New Roman" w:cstheme="minorHAnsi"/>
                <w:b/>
                <w:bCs/>
                <w:color w:val="000000"/>
                <w:sz w:val="20"/>
                <w:szCs w:val="20"/>
              </w:rPr>
            </w:pPr>
            <w:r w:rsidRPr="00DB2EA6">
              <w:rPr>
                <w:rFonts w:eastAsia="Times New Roman" w:cstheme="minorHAnsi"/>
                <w:b/>
                <w:bCs/>
                <w:color w:val="000000"/>
                <w:sz w:val="20"/>
                <w:szCs w:val="20"/>
              </w:rPr>
              <w:t>TOTAL</w:t>
            </w:r>
          </w:p>
        </w:tc>
        <w:tc>
          <w:tcPr>
            <w:tcW w:w="2184" w:type="dxa"/>
            <w:tcBorders>
              <w:top w:val="nil"/>
              <w:left w:val="nil"/>
              <w:bottom w:val="single" w:sz="4" w:space="0" w:color="auto"/>
              <w:right w:val="single" w:sz="4" w:space="0" w:color="auto"/>
            </w:tcBorders>
            <w:shd w:val="clear" w:color="000000" w:fill="E2A5AC"/>
            <w:noWrap/>
            <w:vAlign w:val="bottom"/>
            <w:hideMark/>
          </w:tcPr>
          <w:p w:rsidR="00D01BEA" w:rsidRPr="00DB2EA6" w:rsidP="008F16EC" w14:paraId="4BA8CB48" w14:textId="77777777">
            <w:pPr>
              <w:spacing w:after="0" w:line="240" w:lineRule="auto"/>
              <w:jc w:val="right"/>
              <w:rPr>
                <w:rFonts w:eastAsia="Times New Roman" w:cstheme="minorHAnsi"/>
                <w:b/>
                <w:bCs/>
                <w:color w:val="000000"/>
                <w:sz w:val="20"/>
                <w:szCs w:val="20"/>
              </w:rPr>
            </w:pPr>
            <w:r>
              <w:rPr>
                <w:rFonts w:eastAsia="Times New Roman" w:cstheme="minorHAnsi"/>
                <w:b/>
                <w:bCs/>
                <w:color w:val="000000"/>
                <w:sz w:val="20"/>
                <w:szCs w:val="20"/>
              </w:rPr>
              <w:t>464</w:t>
            </w:r>
          </w:p>
        </w:tc>
        <w:tc>
          <w:tcPr>
            <w:tcW w:w="1890" w:type="dxa"/>
            <w:tcBorders>
              <w:top w:val="nil"/>
              <w:left w:val="nil"/>
              <w:bottom w:val="single" w:sz="4" w:space="0" w:color="auto"/>
              <w:right w:val="single" w:sz="4" w:space="0" w:color="auto"/>
            </w:tcBorders>
            <w:shd w:val="clear" w:color="000000" w:fill="333333"/>
            <w:noWrap/>
            <w:vAlign w:val="bottom"/>
            <w:hideMark/>
          </w:tcPr>
          <w:p w:rsidR="00D01BEA" w:rsidRPr="00DB2EA6" w:rsidP="008F16EC" w14:paraId="258B55AA" w14:textId="77777777">
            <w:pPr>
              <w:spacing w:after="0" w:line="240" w:lineRule="auto"/>
              <w:rPr>
                <w:rFonts w:eastAsia="Times New Roman" w:cstheme="minorHAnsi"/>
                <w:b/>
                <w:bCs/>
                <w:color w:val="000000"/>
                <w:sz w:val="20"/>
                <w:szCs w:val="20"/>
              </w:rPr>
            </w:pPr>
            <w:r w:rsidRPr="00DB2EA6">
              <w:rPr>
                <w:rFonts w:eastAsia="Times New Roman" w:cstheme="minorHAnsi"/>
                <w:b/>
                <w:bCs/>
                <w:color w:val="000000"/>
                <w:sz w:val="20"/>
                <w:szCs w:val="20"/>
              </w:rPr>
              <w:t> </w:t>
            </w:r>
          </w:p>
        </w:tc>
        <w:tc>
          <w:tcPr>
            <w:tcW w:w="2424" w:type="dxa"/>
            <w:tcBorders>
              <w:top w:val="nil"/>
              <w:left w:val="nil"/>
              <w:bottom w:val="single" w:sz="4" w:space="0" w:color="auto"/>
              <w:right w:val="single" w:sz="4" w:space="0" w:color="auto"/>
            </w:tcBorders>
            <w:shd w:val="clear" w:color="000000" w:fill="E2A5AC"/>
            <w:noWrap/>
            <w:vAlign w:val="bottom"/>
            <w:hideMark/>
          </w:tcPr>
          <w:p w:rsidR="00D01BEA" w:rsidRPr="00DB2EA6" w:rsidP="008F16EC" w14:paraId="6D621054" w14:textId="77777777">
            <w:pPr>
              <w:spacing w:after="0" w:line="240" w:lineRule="auto"/>
              <w:jc w:val="right"/>
              <w:rPr>
                <w:rFonts w:eastAsia="Times New Roman" w:cstheme="minorHAnsi"/>
                <w:b/>
                <w:bCs/>
                <w:color w:val="000000"/>
                <w:sz w:val="20"/>
                <w:szCs w:val="20"/>
              </w:rPr>
            </w:pPr>
            <w:r>
              <w:rPr>
                <w:rFonts w:eastAsia="Times New Roman" w:cstheme="minorHAnsi"/>
                <w:b/>
                <w:bCs/>
                <w:color w:val="000000"/>
                <w:sz w:val="20"/>
                <w:szCs w:val="20"/>
              </w:rPr>
              <w:t>$</w:t>
            </w:r>
            <w:r w:rsidR="0027768A">
              <w:rPr>
                <w:rFonts w:eastAsia="Times New Roman" w:cstheme="minorHAnsi"/>
                <w:b/>
                <w:bCs/>
                <w:color w:val="000000"/>
                <w:sz w:val="20"/>
                <w:szCs w:val="20"/>
              </w:rPr>
              <w:t>33,802.40</w:t>
            </w:r>
          </w:p>
        </w:tc>
      </w:tr>
    </w:tbl>
    <w:p w:rsidR="00F056C3" w:rsidRPr="00DB2EA6" w:rsidP="00A41763" w14:paraId="76CB9B12" w14:textId="77777777">
      <w:pPr>
        <w:rPr>
          <w:rFonts w:cstheme="minorHAnsi"/>
          <w:b/>
          <w:bCs/>
        </w:rPr>
      </w:pPr>
    </w:p>
    <w:p w:rsidR="00F056C3" w:rsidRPr="00DB2EA6" w:rsidP="00971FD2" w14:paraId="7C08E830" w14:textId="77777777">
      <w:pPr>
        <w:pStyle w:val="Heading2"/>
      </w:pPr>
      <w:bookmarkStart w:id="15" w:name="_Toc241645268"/>
      <w:r w:rsidRPr="00DB2EA6">
        <w:t>A.</w:t>
      </w:r>
      <w:r w:rsidRPr="00DB2EA6" w:rsidR="00A41763">
        <w:t xml:space="preserve">13. </w:t>
      </w:r>
      <w:r w:rsidRPr="00DB2EA6" w:rsidR="006F3C12">
        <w:t xml:space="preserve">Other Estimated </w:t>
      </w:r>
      <w:r w:rsidRPr="00DB2EA6">
        <w:t xml:space="preserve">Annual Cost to </w:t>
      </w:r>
      <w:r w:rsidRPr="00DB2EA6" w:rsidR="00FE2197">
        <w:t>Respondents</w:t>
      </w:r>
      <w:bookmarkEnd w:id="15"/>
    </w:p>
    <w:p w:rsidR="00A41763" w:rsidRPr="00DB2EA6" w:rsidP="00A41763" w14:paraId="7CC073F1" w14:textId="77777777">
      <w:pPr>
        <w:rPr>
          <w:rFonts w:cstheme="minorHAnsi"/>
        </w:rPr>
      </w:pPr>
      <w:r w:rsidRPr="00DB2EA6">
        <w:rPr>
          <w:rFonts w:cstheme="minorHAnsi"/>
          <w:b/>
          <w:bCs/>
        </w:rPr>
        <w:t xml:space="preserve">Provide an estimate for the total annual cost burden to respondents or recordkeepers resulting from the collection of information. </w:t>
      </w:r>
    </w:p>
    <w:p w:rsidR="00F056C3" w:rsidRPr="00DB2EA6" w:rsidP="007526E4" w14:paraId="7E2CE426" w14:textId="77777777">
      <w:pPr>
        <w:rPr>
          <w:rFonts w:cstheme="minorHAnsi"/>
        </w:rPr>
      </w:pPr>
      <w:r>
        <w:rPr>
          <w:rFonts w:cs="Times New Roman"/>
        </w:rPr>
        <w:t>Applications where a fee is paid are estimated to represent only 20% of the total applications</w:t>
      </w:r>
      <w:r w:rsidR="000C29CF">
        <w:rPr>
          <w:rFonts w:cs="Times New Roman"/>
        </w:rPr>
        <w:t xml:space="preserve"> (80 applications)</w:t>
      </w:r>
      <w:r>
        <w:rPr>
          <w:rFonts w:cs="Times New Roman"/>
        </w:rPr>
        <w:t xml:space="preserve">; of those applications, about 50% </w:t>
      </w:r>
      <w:r w:rsidR="000C29CF">
        <w:rPr>
          <w:rFonts w:cs="Times New Roman"/>
        </w:rPr>
        <w:t xml:space="preserve">(40 applications) </w:t>
      </w:r>
      <w:r>
        <w:rPr>
          <w:rFonts w:cs="Times New Roman"/>
        </w:rPr>
        <w:t>are for developments or subdivisions ($250) and 50%</w:t>
      </w:r>
      <w:r w:rsidR="000C29CF">
        <w:rPr>
          <w:rFonts w:cs="Times New Roman"/>
        </w:rPr>
        <w:t xml:space="preserve"> (40)</w:t>
      </w:r>
      <w:r>
        <w:rPr>
          <w:rFonts w:cs="Times New Roman"/>
        </w:rPr>
        <w:t xml:space="preserve"> are for longitudinal occupancies ($2,500).  </w:t>
      </w:r>
      <w:r w:rsidR="000C29CF">
        <w:rPr>
          <w:rFonts w:cs="Times New Roman"/>
        </w:rPr>
        <w:t xml:space="preserve">So, 40 responses x $250 fee = $10,000 and 40 responses x $2,500 fee = $100,000. </w:t>
      </w:r>
      <w:r>
        <w:rPr>
          <w:rFonts w:cs="Times New Roman"/>
        </w:rPr>
        <w:t xml:space="preserve">This results in a total cost of </w:t>
      </w:r>
      <w:r w:rsidRPr="009A7FFB">
        <w:rPr>
          <w:rFonts w:cs="Times New Roman"/>
          <w:b/>
          <w:bCs/>
        </w:rPr>
        <w:t>$110,000</w:t>
      </w:r>
      <w:r>
        <w:rPr>
          <w:rFonts w:cs="Times New Roman"/>
        </w:rPr>
        <w:t xml:space="preserve">, which is cost recovery from the applicants for the service provided </w:t>
      </w:r>
      <w:r>
        <w:rPr>
          <w:rFonts w:cs="Times New Roman"/>
        </w:rPr>
        <w:t>of</w:t>
      </w:r>
      <w:r>
        <w:rPr>
          <w:rFonts w:cs="Times New Roman"/>
        </w:rPr>
        <w:t xml:space="preserve"> assessing the projects for their </w:t>
      </w:r>
      <w:r>
        <w:rPr>
          <w:rFonts w:cs="Times New Roman"/>
        </w:rPr>
        <w:t>impacts</w:t>
      </w:r>
      <w:r>
        <w:rPr>
          <w:rFonts w:cs="Times New Roman"/>
        </w:rPr>
        <w:t xml:space="preserve"> on BPA’s land rights.  </w:t>
      </w:r>
      <w:r w:rsidRPr="00482DB7">
        <w:rPr>
          <w:rFonts w:cs="Times New Roman"/>
        </w:rPr>
        <w:t xml:space="preserve">Other than those described </w:t>
      </w:r>
      <w:r>
        <w:rPr>
          <w:rFonts w:cs="Times New Roman"/>
        </w:rPr>
        <w:t>here</w:t>
      </w:r>
      <w:r w:rsidRPr="00482DB7">
        <w:rPr>
          <w:rFonts w:cs="Times New Roman"/>
        </w:rPr>
        <w:t>, BPA does not anticipate any additional annual cost burden to respondents. There will be no ongoing operation or maintenance costs for respondents.</w:t>
      </w:r>
    </w:p>
    <w:p w:rsidR="00F056C3" w:rsidRPr="00DB2EA6" w:rsidP="00971FD2" w14:paraId="1B3992E6" w14:textId="77777777">
      <w:pPr>
        <w:pStyle w:val="Heading2"/>
      </w:pPr>
      <w:bookmarkStart w:id="16" w:name="_Toc241645269"/>
      <w:r w:rsidRPr="00DB2EA6">
        <w:t>A.</w:t>
      </w:r>
      <w:r w:rsidRPr="00DB2EA6" w:rsidR="00A41763">
        <w:t xml:space="preserve">14. </w:t>
      </w:r>
      <w:r w:rsidRPr="00DB2EA6" w:rsidR="00FE2197">
        <w:t>Annual Cost to the Federal Government</w:t>
      </w:r>
      <w:bookmarkEnd w:id="16"/>
      <w:r w:rsidRPr="00DB2EA6">
        <w:t xml:space="preserve"> </w:t>
      </w:r>
    </w:p>
    <w:p w:rsidR="00A41763" w:rsidRPr="00DB2EA6" w:rsidP="00A41763" w14:paraId="0AC5363C" w14:textId="77777777">
      <w:pPr>
        <w:rPr>
          <w:rFonts w:cstheme="minorHAnsi"/>
        </w:rPr>
      </w:pPr>
      <w:bookmarkStart w:id="17" w:name="_Hlk57385461"/>
      <w:r w:rsidRPr="00DB2EA6">
        <w:rPr>
          <w:rFonts w:cstheme="minorHAnsi"/>
          <w:b/>
          <w:bCs/>
        </w:rPr>
        <w:t xml:space="preserve">Provide estimates of annualized cost to the Federal government. </w:t>
      </w:r>
    </w:p>
    <w:bookmarkEnd w:id="17"/>
    <w:p w:rsidR="007526E4" w:rsidRPr="00482DB7" w:rsidP="007526E4" w14:paraId="4ABE4382" w14:textId="682F3598">
      <w:pPr>
        <w:rPr>
          <w:rFonts w:cs="Times New Roman"/>
          <w:color w:val="000000" w:themeColor="text1"/>
        </w:rPr>
      </w:pPr>
      <w:r w:rsidRPr="00482DB7">
        <w:rPr>
          <w:rFonts w:cs="Times New Roman"/>
          <w:color w:val="000000" w:themeColor="text1"/>
        </w:rPr>
        <w:t>The estimated budget for the BPA Realty office that processes this information collection</w:t>
      </w:r>
      <w:r w:rsidR="001E3423">
        <w:rPr>
          <w:rFonts w:cs="Times New Roman"/>
          <w:color w:val="000000" w:themeColor="text1"/>
        </w:rPr>
        <w:t xml:space="preserve"> is</w:t>
      </w:r>
      <w:r w:rsidRPr="00482DB7">
        <w:rPr>
          <w:rFonts w:cs="Times New Roman"/>
          <w:color w:val="000000" w:themeColor="text1"/>
        </w:rPr>
        <w:t xml:space="preserve"> $</w:t>
      </w:r>
      <w:r w:rsidR="008D6857">
        <w:rPr>
          <w:rFonts w:cs="Times New Roman"/>
          <w:color w:val="000000" w:themeColor="text1"/>
        </w:rPr>
        <w:t>47,316</w:t>
      </w:r>
      <w:r w:rsidRPr="00482DB7">
        <w:rPr>
          <w:rFonts w:cs="Times New Roman"/>
          <w:color w:val="000000" w:themeColor="text1"/>
        </w:rPr>
        <w:t xml:space="preserve"> annually. This includes estimated federal burden for BPA personnel processing the completed forms, which is based on the total number of hours it would take to complete review and verification of information. </w:t>
      </w:r>
      <w:r w:rsidR="00B663C2">
        <w:rPr>
          <w:rFonts w:cstheme="minorHAnsi"/>
        </w:rPr>
        <w:t xml:space="preserve">The estimate for a General Schedule (GS) 12 step </w:t>
      </w:r>
      <w:r w:rsidR="00C85D4F">
        <w:rPr>
          <w:rFonts w:cstheme="minorHAnsi"/>
        </w:rPr>
        <w:t>3</w:t>
      </w:r>
      <w:r w:rsidR="00B663C2">
        <w:rPr>
          <w:rFonts w:cstheme="minorHAnsi"/>
        </w:rPr>
        <w:t xml:space="preserve"> full time equivalent (FTE) with locality pay is approximately $4</w:t>
      </w:r>
      <w:r w:rsidR="00FE3386">
        <w:rPr>
          <w:rFonts w:cstheme="minorHAnsi"/>
        </w:rPr>
        <w:t>9</w:t>
      </w:r>
      <w:r w:rsidR="00B663C2">
        <w:rPr>
          <w:rFonts w:cstheme="minorHAnsi"/>
        </w:rPr>
        <w:t>.</w:t>
      </w:r>
      <w:r w:rsidR="00FE3386">
        <w:rPr>
          <w:rFonts w:cstheme="minorHAnsi"/>
        </w:rPr>
        <w:t>29</w:t>
      </w:r>
      <w:r w:rsidR="00B663C2">
        <w:rPr>
          <w:rFonts w:cstheme="minorHAnsi"/>
        </w:rPr>
        <w:t>/hour multiplied by 1.6 to establish a fully burdened rate of $7</w:t>
      </w:r>
      <w:r w:rsidR="00C85D4F">
        <w:rPr>
          <w:rFonts w:cstheme="minorHAnsi"/>
        </w:rPr>
        <w:t>8.</w:t>
      </w:r>
      <w:r w:rsidR="00FE3386">
        <w:rPr>
          <w:rFonts w:cstheme="minorHAnsi"/>
        </w:rPr>
        <w:t>86</w:t>
      </w:r>
      <w:r w:rsidR="00B663C2">
        <w:rPr>
          <w:rFonts w:cstheme="minorHAnsi"/>
        </w:rPr>
        <w:t xml:space="preserve"> (based on the OPM salary tables for 202</w:t>
      </w:r>
      <w:r w:rsidR="00C85D4F">
        <w:rPr>
          <w:rFonts w:cstheme="minorHAnsi"/>
        </w:rPr>
        <w:t>6</w:t>
      </w:r>
      <w:r w:rsidR="00B663C2">
        <w:rPr>
          <w:rFonts w:cstheme="minorHAnsi"/>
        </w:rPr>
        <w:t xml:space="preserve"> </w:t>
      </w:r>
      <w:r>
        <w:fldChar w:fldCharType="begin"/>
      </w:r>
      <w:r w:rsidRPr="00C236EE" w:rsidR="00B663C2">
        <w:rPr>
          <w:rStyle w:val="Hyperlink"/>
          <w:rFonts w:ascii="Calibri" w:hAnsi="Calibri" w:cs="Calibri"/>
        </w:rPr>
        <w:instrText xml:space="preserve"> HYPERLINK "https://www.google.com/url?sa=i&amp;source=web&amp;rct=j&amp;url=https://www.opm.gov/policy-data-oversight/pay-leave/salaries-wages/salary-tables/26Tables/pdf/POR_h.pdf&amp;ved=2ahUKEwjCkZm5v8-TAxUjDjQIHc2-OhIQy_kOegQIARAB&amp;opi=89978449&amp;cd&amp;psig=AOvVaw0jtRWFXEcPEPzAhw7PuKkw&amp;ust=1775230594689000" </w:instrText>
      </w:r>
      <w:r>
        <w:fldChar w:fldCharType="separate"/>
      </w:r>
      <w:r w:rsidRPr="00C236EE" w:rsidR="00B663C2">
        <w:rPr>
          <w:rStyle w:val="Hyperlink"/>
          <w:rFonts w:ascii="Calibri" w:hAnsi="Calibri" w:cs="Calibri"/>
        </w:rPr>
        <w:t>Pay &amp; Leave : Salaries &amp; Wages - OPM.gov</w:t>
      </w:r>
      <w:r>
        <w:fldChar w:fldCharType="end"/>
      </w:r>
      <w:r w:rsidRPr="00C236EE" w:rsidR="00B663C2">
        <w:rPr>
          <w:rFonts w:ascii="Calibri" w:hAnsi="Calibri" w:cs="Calibri"/>
        </w:rPr>
        <w:t xml:space="preserve">). </w:t>
      </w:r>
      <w:r w:rsidR="00B663C2">
        <w:rPr>
          <w:rFonts w:ascii="Calibri" w:hAnsi="Calibri" w:cs="Calibri"/>
        </w:rPr>
        <w:t xml:space="preserve">BPA approximates 1.5 </w:t>
      </w:r>
      <w:r w:rsidR="00B663C2">
        <w:rPr>
          <w:rFonts w:ascii="Calibri" w:hAnsi="Calibri" w:cs="Calibri"/>
        </w:rPr>
        <w:t>hour</w:t>
      </w:r>
      <w:r w:rsidR="00B663C2">
        <w:rPr>
          <w:rFonts w:ascii="Calibri" w:hAnsi="Calibri" w:cs="Calibri"/>
        </w:rPr>
        <w:t xml:space="preserve"> to review each form and anticipates 400 forms submitted annually.</w:t>
      </w:r>
    </w:p>
    <w:p w:rsidR="007526E4" w:rsidRPr="00482DB7" w:rsidP="00342FEC" w14:paraId="0030B669" w14:textId="77777777">
      <w:pPr>
        <w:pStyle w:val="ListParagraph"/>
        <w:rPr>
          <w:i/>
          <w:iCs/>
        </w:rPr>
      </w:pPr>
      <w:r w:rsidRPr="00482DB7">
        <w:t>400 reports/year x 1.5 hour</w:t>
      </w:r>
      <w:r w:rsidR="00342FEC">
        <w:t>s</w:t>
      </w:r>
      <w:r w:rsidRPr="00482DB7">
        <w:t>/report x $</w:t>
      </w:r>
      <w:r w:rsidR="00B663C2">
        <w:t>7</w:t>
      </w:r>
      <w:r w:rsidR="00C85D4F">
        <w:t>8</w:t>
      </w:r>
      <w:r w:rsidR="00B663C2">
        <w:t>.</w:t>
      </w:r>
      <w:r w:rsidR="00C85D4F">
        <w:t>8</w:t>
      </w:r>
      <w:r w:rsidR="00FE3386">
        <w:t>6</w:t>
      </w:r>
      <w:r w:rsidRPr="00482DB7">
        <w:t>/hour = $</w:t>
      </w:r>
      <w:r w:rsidR="00342FEC">
        <w:t>4</w:t>
      </w:r>
      <w:r w:rsidR="00FE3386">
        <w:t>7,316</w:t>
      </w:r>
    </w:p>
    <w:p w:rsidR="0091409C" w:rsidP="00D854D8" w14:paraId="67D28800" w14:textId="77777777">
      <w:pPr>
        <w:rPr>
          <w:rFonts w:cstheme="minorHAnsi"/>
        </w:rPr>
      </w:pPr>
      <w:r>
        <w:rPr>
          <w:rFonts w:cstheme="minorHAnsi"/>
        </w:rPr>
        <w:t>The estimated budget for the BPA Transmission Line Engineering office that processes this information collection is $</w:t>
      </w:r>
      <w:r w:rsidR="00FE3386">
        <w:rPr>
          <w:rFonts w:cstheme="minorHAnsi"/>
        </w:rPr>
        <w:t>59,790</w:t>
      </w:r>
      <w:r>
        <w:rPr>
          <w:rFonts w:cstheme="minorHAnsi"/>
        </w:rPr>
        <w:t xml:space="preserve"> annually</w:t>
      </w:r>
      <w:r w:rsidRPr="007526E4" w:rsidR="00A41763">
        <w:rPr>
          <w:rFonts w:cstheme="minorHAnsi"/>
        </w:rPr>
        <w:t>.</w:t>
      </w:r>
      <w:r>
        <w:rPr>
          <w:rFonts w:cstheme="minorHAnsi"/>
        </w:rPr>
        <w:t xml:space="preserve"> This includes estimated federal burden for BPA personnel processing the completed forms, which is based on the total number of hours it would take to complete the review and verification of information. The estimate for a </w:t>
      </w:r>
      <w:r w:rsidR="00B663C2">
        <w:rPr>
          <w:rFonts w:cstheme="minorHAnsi"/>
        </w:rPr>
        <w:t>General Schedule</w:t>
      </w:r>
      <w:r>
        <w:rPr>
          <w:rFonts w:cstheme="minorHAnsi"/>
        </w:rPr>
        <w:t xml:space="preserve"> </w:t>
      </w:r>
      <w:r w:rsidR="00B663C2">
        <w:rPr>
          <w:rFonts w:cstheme="minorHAnsi"/>
        </w:rPr>
        <w:t>(</w:t>
      </w:r>
      <w:r>
        <w:rPr>
          <w:rFonts w:cstheme="minorHAnsi"/>
        </w:rPr>
        <w:t>GS</w:t>
      </w:r>
      <w:r w:rsidR="00B663C2">
        <w:rPr>
          <w:rFonts w:cstheme="minorHAnsi"/>
        </w:rPr>
        <w:t>)</w:t>
      </w:r>
      <w:r>
        <w:rPr>
          <w:rFonts w:cstheme="minorHAnsi"/>
        </w:rPr>
        <w:t xml:space="preserve"> 13 </w:t>
      </w:r>
      <w:r w:rsidR="00B663C2">
        <w:rPr>
          <w:rFonts w:cstheme="minorHAnsi"/>
        </w:rPr>
        <w:t>s</w:t>
      </w:r>
      <w:r>
        <w:rPr>
          <w:rFonts w:cstheme="minorHAnsi"/>
        </w:rPr>
        <w:t>tep 5</w:t>
      </w:r>
      <w:r w:rsidR="00B663C2">
        <w:rPr>
          <w:rFonts w:cstheme="minorHAnsi"/>
        </w:rPr>
        <w:t xml:space="preserve"> full time equivalent (FTE)</w:t>
      </w:r>
      <w:r>
        <w:rPr>
          <w:rFonts w:cstheme="minorHAnsi"/>
        </w:rPr>
        <w:t xml:space="preserve"> with locality pay is </w:t>
      </w:r>
      <w:r w:rsidR="00B663C2">
        <w:rPr>
          <w:rFonts w:cstheme="minorHAnsi"/>
        </w:rPr>
        <w:t>approximately $</w:t>
      </w:r>
      <w:r w:rsidR="00342FEC">
        <w:rPr>
          <w:rFonts w:cstheme="minorHAnsi"/>
        </w:rPr>
        <w:t>6</w:t>
      </w:r>
      <w:r w:rsidR="00FE3386">
        <w:rPr>
          <w:rFonts w:cstheme="minorHAnsi"/>
        </w:rPr>
        <w:t>2</w:t>
      </w:r>
      <w:r w:rsidR="00342FEC">
        <w:rPr>
          <w:rFonts w:cstheme="minorHAnsi"/>
        </w:rPr>
        <w:t>.</w:t>
      </w:r>
      <w:r w:rsidR="00FE3386">
        <w:rPr>
          <w:rFonts w:cstheme="minorHAnsi"/>
        </w:rPr>
        <w:t>28</w:t>
      </w:r>
      <w:r w:rsidR="00B663C2">
        <w:rPr>
          <w:rFonts w:cstheme="minorHAnsi"/>
        </w:rPr>
        <w:t>/hour multiplied by 1.6 to establish a fully burdened rate of $</w:t>
      </w:r>
      <w:r w:rsidR="00342FEC">
        <w:rPr>
          <w:rFonts w:cstheme="minorHAnsi"/>
        </w:rPr>
        <w:t>9</w:t>
      </w:r>
      <w:r w:rsidR="00FE3386">
        <w:rPr>
          <w:rFonts w:cstheme="minorHAnsi"/>
        </w:rPr>
        <w:t>9</w:t>
      </w:r>
      <w:r w:rsidR="00342FEC">
        <w:rPr>
          <w:rFonts w:cstheme="minorHAnsi"/>
        </w:rPr>
        <w:t>.6</w:t>
      </w:r>
      <w:r w:rsidR="00FE3386">
        <w:rPr>
          <w:rFonts w:cstheme="minorHAnsi"/>
        </w:rPr>
        <w:t>5</w:t>
      </w:r>
      <w:r w:rsidR="00B663C2">
        <w:rPr>
          <w:rFonts w:cstheme="minorHAnsi"/>
        </w:rPr>
        <w:t xml:space="preserve"> (based on the OPM salary tables for 202</w:t>
      </w:r>
      <w:r w:rsidR="00FE3386">
        <w:rPr>
          <w:rFonts w:cstheme="minorHAnsi"/>
        </w:rPr>
        <w:t>6</w:t>
      </w:r>
      <w:r w:rsidR="00B663C2">
        <w:rPr>
          <w:rFonts w:cstheme="minorHAnsi"/>
        </w:rPr>
        <w:t xml:space="preserve"> </w:t>
      </w:r>
      <w:hyperlink r:id="rId15" w:history="1">
        <w:r w:rsidRPr="00C236EE" w:rsidR="00B663C2">
          <w:rPr>
            <w:rStyle w:val="Hyperlink"/>
            <w:rFonts w:ascii="Calibri" w:hAnsi="Calibri" w:cs="Calibri"/>
          </w:rPr>
          <w:t>Pay &amp; Leave : Salaries &amp; Wages - OPM.gov</w:t>
        </w:r>
      </w:hyperlink>
      <w:r w:rsidRPr="00C236EE" w:rsidR="00B663C2">
        <w:rPr>
          <w:rFonts w:ascii="Calibri" w:hAnsi="Calibri" w:cs="Calibri"/>
        </w:rPr>
        <w:t xml:space="preserve">). </w:t>
      </w:r>
      <w:r w:rsidR="00B663C2">
        <w:rPr>
          <w:rFonts w:ascii="Calibri" w:hAnsi="Calibri" w:cs="Calibri"/>
        </w:rPr>
        <w:t xml:space="preserve">BPA approximates 1.5 </w:t>
      </w:r>
      <w:r w:rsidR="00B663C2">
        <w:rPr>
          <w:rFonts w:ascii="Calibri" w:hAnsi="Calibri" w:cs="Calibri"/>
        </w:rPr>
        <w:t>hour</w:t>
      </w:r>
      <w:r w:rsidR="00B663C2">
        <w:rPr>
          <w:rFonts w:ascii="Calibri" w:hAnsi="Calibri" w:cs="Calibri"/>
        </w:rPr>
        <w:t xml:space="preserve"> to review each form and anticipates 400 forms submitted annually.</w:t>
      </w:r>
      <w:r w:rsidRPr="007526E4" w:rsidR="00A41763">
        <w:rPr>
          <w:rFonts w:cstheme="minorHAnsi"/>
        </w:rPr>
        <w:t xml:space="preserve"> </w:t>
      </w:r>
    </w:p>
    <w:p w:rsidR="00342FEC" w:rsidP="00342FEC" w14:paraId="12B84823" w14:textId="77777777">
      <w:pPr>
        <w:pStyle w:val="ListParagraph"/>
      </w:pPr>
      <w:r>
        <w:t>400 reports/year x 1.5 hours/report x 9</w:t>
      </w:r>
      <w:r w:rsidR="00FE3386">
        <w:t>9</w:t>
      </w:r>
      <w:r>
        <w:t>.6</w:t>
      </w:r>
      <w:r w:rsidR="00FE3386">
        <w:t>5</w:t>
      </w:r>
      <w:r>
        <w:t>/hour = $59,</w:t>
      </w:r>
      <w:r w:rsidR="00FE3386">
        <w:t>790</w:t>
      </w:r>
    </w:p>
    <w:p w:rsidR="00342FEC" w:rsidRPr="00342FEC" w:rsidP="00342FEC" w14:paraId="42B42A4D" w14:textId="77777777">
      <w:r>
        <w:t>The total cost for both departments to process this form is $10</w:t>
      </w:r>
      <w:r w:rsidR="00FE3386">
        <w:t>7</w:t>
      </w:r>
      <w:r>
        <w:t>,</w:t>
      </w:r>
      <w:r w:rsidR="00FE3386">
        <w:t>106</w:t>
      </w:r>
      <w:r>
        <w:t xml:space="preserve"> annually.</w:t>
      </w:r>
    </w:p>
    <w:p w:rsidR="006D42EC" w:rsidRPr="00DB2EA6" w:rsidP="00971FD2" w14:paraId="14C79FAC" w14:textId="77777777">
      <w:pPr>
        <w:pStyle w:val="Heading2"/>
      </w:pPr>
      <w:bookmarkStart w:id="18" w:name="_Toc241645270"/>
      <w:r w:rsidRPr="00DB2EA6">
        <w:t>A.</w:t>
      </w:r>
      <w:r w:rsidRPr="00DB2EA6" w:rsidR="00A41763">
        <w:t xml:space="preserve">15. </w:t>
      </w:r>
      <w:r w:rsidRPr="00DB2EA6">
        <w:t>Reasons for Changes in Burden</w:t>
      </w:r>
      <w:bookmarkEnd w:id="18"/>
    </w:p>
    <w:p w:rsidR="00A41763" w:rsidRPr="00DB2EA6" w:rsidP="00A41763" w14:paraId="494538D7" w14:textId="77777777">
      <w:pPr>
        <w:rPr>
          <w:rFonts w:cstheme="minorHAnsi"/>
        </w:rPr>
      </w:pPr>
      <w:bookmarkStart w:id="19" w:name="_Hlk57385469"/>
      <w:r w:rsidRPr="00DB2EA6">
        <w:rPr>
          <w:rFonts w:cstheme="minorHAnsi"/>
          <w:b/>
          <w:bCs/>
        </w:rPr>
        <w:t xml:space="preserve">Explain the reasons for any program changes or adjustments reported in Items 13 (or 14) of OMB Form 83-I. </w:t>
      </w:r>
    </w:p>
    <w:bookmarkEnd w:id="19"/>
    <w:p w:rsidR="00A41763" w:rsidP="00A41763" w14:paraId="7FA26226" w14:textId="77777777">
      <w:pPr>
        <w:rPr>
          <w:rFonts w:cstheme="minorHAnsi"/>
        </w:rPr>
      </w:pPr>
      <w:r>
        <w:rPr>
          <w:rFonts w:cstheme="minorHAnsi"/>
        </w:rPr>
        <w:t xml:space="preserve">The increase is based off the need to add a couple of questions to the form to better understand the type of work the applicant would like to perform in BPA’s Right-of-Way. </w:t>
      </w:r>
      <w:r w:rsidR="00593AFA">
        <w:rPr>
          <w:rFonts w:cstheme="minorHAnsi"/>
        </w:rPr>
        <w:t xml:space="preserve">BPA updated the submittal information, streamlining it to improve the user experience. Added a “Distance to BPA structure” question for each work type selection. It is unlikely that an applicant would have to respond to more </w:t>
      </w:r>
      <w:r w:rsidR="00593AFA">
        <w:rPr>
          <w:rFonts w:cstheme="minorHAnsi"/>
        </w:rPr>
        <w:t>than one of these questions. Modification of a question to a checkbox choice instead of free text response. Added an optional section</w:t>
      </w:r>
      <w:r w:rsidR="00C86DAA">
        <w:rPr>
          <w:rFonts w:cstheme="minorHAnsi"/>
        </w:rPr>
        <w:t xml:space="preserve"> for “if the BPA conductor was surveyed”. Finally, added a checkbox to the form for “if the applicant intends to provide an electronic Computer-Aided Design (CAD) file of the proposed design”. </w:t>
      </w:r>
      <w:r w:rsidR="00540D5D">
        <w:rPr>
          <w:rFonts w:cstheme="minorHAnsi"/>
        </w:rPr>
        <w:t>Total</w:t>
      </w:r>
      <w:r w:rsidR="00C86DAA">
        <w:rPr>
          <w:rFonts w:cstheme="minorHAnsi"/>
        </w:rPr>
        <w:t xml:space="preserve"> changes should add 10 minutes to the respondent burden or 64 total hours. The cost increase is a combination of updating the time costs and the increase in time.</w:t>
      </w:r>
    </w:p>
    <w:p w:rsidR="00C86DAA" w:rsidRPr="00342FEC" w:rsidP="00A41763" w14:paraId="139C480A" w14:textId="77777777">
      <w:pPr>
        <w:rPr>
          <w:rFonts w:cstheme="minorHAnsi"/>
        </w:rPr>
      </w:pPr>
    </w:p>
    <w:tbl>
      <w:tblPr>
        <w:tblW w:w="9360" w:type="dxa"/>
        <w:jc w:val="center"/>
        <w:tblLayout w:type="fixed"/>
        <w:tblCellMar>
          <w:left w:w="115" w:type="dxa"/>
          <w:right w:w="115" w:type="dxa"/>
        </w:tblCellMar>
        <w:tblLook w:val="04A0"/>
      </w:tblPr>
      <w:tblGrid>
        <w:gridCol w:w="1872"/>
        <w:gridCol w:w="1872"/>
        <w:gridCol w:w="1872"/>
        <w:gridCol w:w="1872"/>
        <w:gridCol w:w="1872"/>
      </w:tblGrid>
      <w:tr w14:paraId="0A9987FC" w14:textId="77777777" w:rsidTr="00545C0F">
        <w:tblPrEx>
          <w:tblW w:w="9360" w:type="dxa"/>
          <w:jc w:val="center"/>
          <w:tblLayout w:type="fixed"/>
          <w:tblCellMar>
            <w:left w:w="115" w:type="dxa"/>
            <w:right w:w="115" w:type="dxa"/>
          </w:tblCellMar>
          <w:tblLook w:val="04A0"/>
        </w:tblPrEx>
        <w:trPr>
          <w:trHeight w:val="360"/>
          <w:jc w:val="center"/>
        </w:trPr>
        <w:tc>
          <w:tcPr>
            <w:tcW w:w="9360" w:type="dxa"/>
            <w:gridSpan w:val="5"/>
            <w:tcBorders>
              <w:top w:val="nil"/>
              <w:left w:val="nil"/>
              <w:bottom w:val="nil"/>
              <w:right w:val="nil"/>
            </w:tcBorders>
            <w:noWrap/>
            <w:vAlign w:val="bottom"/>
            <w:hideMark/>
          </w:tcPr>
          <w:p w:rsidR="008A7E5F" w:rsidRPr="00DB2EA6" w:rsidP="00D01BEA" w14:paraId="6D846166" w14:textId="77777777">
            <w:pPr>
              <w:spacing w:after="0" w:line="240" w:lineRule="auto"/>
              <w:jc w:val="center"/>
              <w:rPr>
                <w:rFonts w:eastAsia="Times New Roman" w:cstheme="minorHAnsi"/>
                <w:b/>
                <w:color w:val="0070C0"/>
                <w:sz w:val="28"/>
                <w:szCs w:val="28"/>
              </w:rPr>
            </w:pPr>
            <w:bookmarkStart w:id="20" w:name="_Hlk57385531"/>
            <w:r w:rsidRPr="00DB2EA6">
              <w:rPr>
                <w:rFonts w:cstheme="minorHAnsi"/>
              </w:rPr>
              <w:br w:type="page"/>
            </w:r>
            <w:r w:rsidRPr="00DB2EA6">
              <w:rPr>
                <w:rFonts w:eastAsia="Times New Roman" w:cstheme="minorHAnsi"/>
                <w:b/>
                <w:color w:val="0070C0"/>
                <w:sz w:val="28"/>
                <w:szCs w:val="28"/>
              </w:rPr>
              <w:t>Table A</w:t>
            </w:r>
            <w:r w:rsidRPr="00DB2EA6" w:rsidR="00526AA2">
              <w:rPr>
                <w:rFonts w:eastAsia="Times New Roman" w:cstheme="minorHAnsi"/>
                <w:b/>
                <w:color w:val="0070C0"/>
                <w:sz w:val="28"/>
                <w:szCs w:val="28"/>
              </w:rPr>
              <w:t>3</w:t>
            </w:r>
            <w:r w:rsidRPr="00DB2EA6">
              <w:rPr>
                <w:rFonts w:eastAsia="Times New Roman" w:cstheme="minorHAnsi"/>
                <w:b/>
                <w:color w:val="0070C0"/>
                <w:sz w:val="28"/>
                <w:szCs w:val="28"/>
              </w:rPr>
              <w:t>. ICR Summary of Burden</w:t>
            </w:r>
          </w:p>
        </w:tc>
      </w:tr>
      <w:tr w14:paraId="69DA8E0E" w14:textId="77777777" w:rsidTr="00545C0F">
        <w:tblPrEx>
          <w:tblW w:w="9360" w:type="dxa"/>
          <w:jc w:val="center"/>
          <w:tblLayout w:type="fixed"/>
          <w:tblCellMar>
            <w:left w:w="115" w:type="dxa"/>
            <w:right w:w="115" w:type="dxa"/>
          </w:tblCellMar>
          <w:tblLook w:val="04A0"/>
        </w:tblPrEx>
        <w:trPr>
          <w:trHeight w:val="510"/>
          <w:jc w:val="center"/>
        </w:trPr>
        <w:tc>
          <w:tcPr>
            <w:tcW w:w="9360" w:type="dxa"/>
            <w:tcBorders>
              <w:top w:val="single" w:sz="4" w:space="0" w:color="auto"/>
              <w:left w:val="single" w:sz="4" w:space="0" w:color="auto"/>
              <w:bottom w:val="single" w:sz="4" w:space="0" w:color="auto"/>
              <w:right w:val="single" w:sz="4" w:space="0" w:color="auto"/>
            </w:tcBorders>
            <w:shd w:val="clear" w:color="000000" w:fill="00B0F0"/>
            <w:vAlign w:val="center"/>
            <w:hideMark/>
          </w:tcPr>
          <w:p w:rsidR="008A7E5F" w:rsidRPr="00DB2EA6" w:rsidP="008F16EC" w14:paraId="3F0280D3" w14:textId="77777777">
            <w:pPr>
              <w:spacing w:after="0" w:line="240" w:lineRule="auto"/>
              <w:jc w:val="center"/>
              <w:rPr>
                <w:rFonts w:eastAsia="Times New Roman" w:cstheme="minorHAnsi"/>
                <w:b/>
                <w:bCs/>
                <w:color w:val="FFFFFF"/>
                <w:sz w:val="20"/>
                <w:szCs w:val="20"/>
              </w:rPr>
            </w:pPr>
            <w:r w:rsidRPr="00DB2EA6">
              <w:rPr>
                <w:rFonts w:eastAsia="Times New Roman" w:cstheme="minorHAnsi"/>
                <w:b/>
                <w:bCs/>
                <w:color w:val="FFFFFF"/>
                <w:sz w:val="20"/>
                <w:szCs w:val="20"/>
              </w:rPr>
              <w:t> </w:t>
            </w:r>
          </w:p>
        </w:tc>
        <w:tc>
          <w:tcPr>
            <w:tcW w:w="9360" w:type="dxa"/>
            <w:tcBorders>
              <w:top w:val="single" w:sz="4" w:space="0" w:color="auto"/>
              <w:left w:val="nil"/>
              <w:bottom w:val="single" w:sz="4" w:space="0" w:color="auto"/>
              <w:right w:val="single" w:sz="4" w:space="0" w:color="auto"/>
            </w:tcBorders>
            <w:shd w:val="clear" w:color="000000" w:fill="00B0F0"/>
            <w:vAlign w:val="center"/>
            <w:hideMark/>
          </w:tcPr>
          <w:p w:rsidR="008A7E5F" w:rsidRPr="00DB2EA6" w:rsidP="008F16EC" w14:paraId="5E14F3EB"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Requested</w:t>
            </w:r>
          </w:p>
        </w:tc>
        <w:tc>
          <w:tcPr>
            <w:tcW w:w="9360" w:type="dxa"/>
            <w:tcBorders>
              <w:top w:val="single" w:sz="4" w:space="0" w:color="auto"/>
              <w:left w:val="nil"/>
              <w:bottom w:val="single" w:sz="4" w:space="0" w:color="auto"/>
              <w:right w:val="single" w:sz="4" w:space="0" w:color="auto"/>
            </w:tcBorders>
            <w:shd w:val="clear" w:color="000000" w:fill="00B0F0"/>
            <w:vAlign w:val="center"/>
            <w:hideMark/>
          </w:tcPr>
          <w:p w:rsidR="008A7E5F" w:rsidRPr="00DB2EA6" w:rsidP="008F16EC" w14:paraId="64DE7355"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Program Change Due to Agency Discretion</w:t>
            </w:r>
          </w:p>
        </w:tc>
        <w:tc>
          <w:tcPr>
            <w:tcW w:w="9360" w:type="dxa"/>
            <w:tcBorders>
              <w:top w:val="single" w:sz="4" w:space="0" w:color="auto"/>
              <w:left w:val="nil"/>
              <w:bottom w:val="single" w:sz="4" w:space="0" w:color="auto"/>
              <w:right w:val="single" w:sz="4" w:space="0" w:color="auto"/>
            </w:tcBorders>
            <w:shd w:val="clear" w:color="000000" w:fill="00B0F0"/>
            <w:vAlign w:val="center"/>
            <w:hideMark/>
          </w:tcPr>
          <w:p w:rsidR="008A7E5F" w:rsidRPr="00DB2EA6" w:rsidP="008F16EC" w14:paraId="44FB7279"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Change Due to Adjustment in Agency Estimate</w:t>
            </w:r>
          </w:p>
        </w:tc>
        <w:tc>
          <w:tcPr>
            <w:tcW w:w="9360" w:type="dxa"/>
            <w:tcBorders>
              <w:top w:val="single" w:sz="4" w:space="0" w:color="auto"/>
              <w:left w:val="nil"/>
              <w:bottom w:val="single" w:sz="4" w:space="0" w:color="auto"/>
              <w:right w:val="single" w:sz="4" w:space="0" w:color="auto"/>
            </w:tcBorders>
            <w:shd w:val="clear" w:color="000000" w:fill="00B0F0"/>
            <w:vAlign w:val="center"/>
            <w:hideMark/>
          </w:tcPr>
          <w:p w:rsidR="008A7E5F" w:rsidRPr="00DB2EA6" w:rsidP="008F16EC" w14:paraId="7D6369B0" w14:textId="77777777">
            <w:pPr>
              <w:spacing w:after="0" w:line="240" w:lineRule="auto"/>
              <w:jc w:val="center"/>
              <w:rPr>
                <w:rFonts w:eastAsia="Times New Roman" w:cstheme="minorHAnsi"/>
                <w:b/>
                <w:bCs/>
                <w:sz w:val="20"/>
                <w:szCs w:val="20"/>
              </w:rPr>
            </w:pPr>
            <w:r w:rsidRPr="00DB2EA6">
              <w:rPr>
                <w:rFonts w:eastAsia="Times New Roman" w:cstheme="minorHAnsi"/>
                <w:b/>
                <w:bCs/>
                <w:sz w:val="20"/>
                <w:szCs w:val="20"/>
              </w:rPr>
              <w:t>Previously Approved</w:t>
            </w:r>
          </w:p>
        </w:tc>
      </w:tr>
      <w:tr w14:paraId="50B70F1B" w14:textId="77777777" w:rsidTr="00144760">
        <w:tblPrEx>
          <w:tblW w:w="9360" w:type="dxa"/>
          <w:jc w:val="center"/>
          <w:tblLayout w:type="fixed"/>
          <w:tblCellMar>
            <w:left w:w="115" w:type="dxa"/>
            <w:right w:w="115" w:type="dxa"/>
          </w:tblCellMar>
          <w:tblLook w:val="04A0"/>
        </w:tblPrEx>
        <w:trPr>
          <w:trHeight w:val="525"/>
          <w:jc w:val="center"/>
        </w:trPr>
        <w:tc>
          <w:tcPr>
            <w:tcW w:w="9360" w:type="dxa"/>
            <w:tcBorders>
              <w:top w:val="nil"/>
              <w:left w:val="single" w:sz="4" w:space="0" w:color="auto"/>
              <w:bottom w:val="single" w:sz="4" w:space="0" w:color="auto"/>
              <w:right w:val="single" w:sz="4" w:space="0" w:color="auto"/>
            </w:tcBorders>
            <w:vAlign w:val="center"/>
            <w:hideMark/>
          </w:tcPr>
          <w:p w:rsidR="008A7E5F" w:rsidRPr="00DB2EA6" w:rsidP="008F16EC" w14:paraId="00889884" w14:textId="77777777">
            <w:pPr>
              <w:spacing w:after="0" w:line="240" w:lineRule="auto"/>
              <w:rPr>
                <w:rFonts w:eastAsia="Times New Roman" w:cstheme="minorHAnsi"/>
                <w:color w:val="576170"/>
                <w:sz w:val="20"/>
                <w:szCs w:val="20"/>
              </w:rPr>
            </w:pPr>
            <w:r w:rsidRPr="00DB2EA6">
              <w:rPr>
                <w:rFonts w:eastAsia="Times New Roman" w:cstheme="minorHAnsi"/>
                <w:color w:val="576170"/>
                <w:sz w:val="20"/>
                <w:szCs w:val="20"/>
              </w:rPr>
              <w:t>Total Number of Responses</w:t>
            </w:r>
          </w:p>
        </w:tc>
        <w:tc>
          <w:tcPr>
            <w:tcW w:w="9360" w:type="dxa"/>
            <w:tcBorders>
              <w:top w:val="nil"/>
              <w:left w:val="nil"/>
              <w:bottom w:val="single" w:sz="4" w:space="0" w:color="auto"/>
              <w:right w:val="single" w:sz="4" w:space="0" w:color="auto"/>
            </w:tcBorders>
            <w:vAlign w:val="center"/>
            <w:hideMark/>
          </w:tcPr>
          <w:p w:rsidR="008A7E5F" w:rsidRPr="00DB2EA6" w:rsidP="008F16EC" w14:paraId="134FA2DF" w14:textId="77777777">
            <w:pPr>
              <w:spacing w:after="0" w:line="240" w:lineRule="auto"/>
              <w:rPr>
                <w:rFonts w:eastAsia="Times New Roman" w:cstheme="minorHAnsi"/>
                <w:color w:val="576170"/>
                <w:sz w:val="20"/>
                <w:szCs w:val="20"/>
              </w:rPr>
            </w:pPr>
            <w:r w:rsidRPr="00DB2EA6">
              <w:rPr>
                <w:rFonts w:eastAsia="Times New Roman" w:cstheme="minorHAnsi"/>
                <w:color w:val="576170"/>
                <w:sz w:val="20"/>
                <w:szCs w:val="20"/>
              </w:rPr>
              <w:t> </w:t>
            </w:r>
            <w:r w:rsidR="00342FEC">
              <w:rPr>
                <w:rFonts w:eastAsia="Times New Roman" w:cstheme="minorHAnsi"/>
                <w:color w:val="576170"/>
                <w:sz w:val="20"/>
                <w:szCs w:val="20"/>
              </w:rPr>
              <w:t>400</w:t>
            </w:r>
          </w:p>
        </w:tc>
        <w:tc>
          <w:tcPr>
            <w:tcW w:w="9360" w:type="dxa"/>
            <w:tcBorders>
              <w:top w:val="nil"/>
              <w:left w:val="nil"/>
              <w:bottom w:val="single" w:sz="4" w:space="0" w:color="auto"/>
              <w:right w:val="single" w:sz="4" w:space="0" w:color="auto"/>
            </w:tcBorders>
            <w:vAlign w:val="center"/>
            <w:hideMark/>
          </w:tcPr>
          <w:p w:rsidR="008A7E5F" w:rsidRPr="00DB2EA6" w:rsidP="008F16EC" w14:paraId="71281136" w14:textId="77777777">
            <w:pPr>
              <w:spacing w:after="0" w:line="240" w:lineRule="auto"/>
              <w:rPr>
                <w:rFonts w:eastAsia="Times New Roman" w:cstheme="minorHAnsi"/>
                <w:color w:val="576170"/>
                <w:sz w:val="20"/>
                <w:szCs w:val="20"/>
              </w:rPr>
            </w:pPr>
            <w:r w:rsidRPr="00DB2EA6">
              <w:rPr>
                <w:rFonts w:eastAsia="Times New Roman" w:cstheme="minorHAnsi"/>
                <w:color w:val="576170"/>
                <w:sz w:val="20"/>
                <w:szCs w:val="20"/>
              </w:rPr>
              <w:t> </w:t>
            </w:r>
          </w:p>
        </w:tc>
        <w:tc>
          <w:tcPr>
            <w:tcW w:w="9360" w:type="dxa"/>
            <w:tcBorders>
              <w:top w:val="nil"/>
              <w:left w:val="nil"/>
              <w:bottom w:val="single" w:sz="4" w:space="0" w:color="auto"/>
              <w:right w:val="single" w:sz="4" w:space="0" w:color="auto"/>
            </w:tcBorders>
            <w:vAlign w:val="center"/>
            <w:hideMark/>
          </w:tcPr>
          <w:p w:rsidR="008A7E5F" w:rsidRPr="00DB2EA6" w:rsidP="008F16EC" w14:paraId="292945E8" w14:textId="77777777">
            <w:pPr>
              <w:spacing w:after="0" w:line="240" w:lineRule="auto"/>
              <w:rPr>
                <w:rFonts w:eastAsia="Times New Roman" w:cstheme="minorHAnsi"/>
                <w:color w:val="576170"/>
                <w:sz w:val="20"/>
                <w:szCs w:val="20"/>
              </w:rPr>
            </w:pPr>
            <w:r w:rsidRPr="00DB2EA6">
              <w:rPr>
                <w:rFonts w:eastAsia="Times New Roman" w:cstheme="minorHAnsi"/>
                <w:color w:val="576170"/>
                <w:sz w:val="20"/>
                <w:szCs w:val="20"/>
              </w:rPr>
              <w:t> </w:t>
            </w:r>
            <w:r w:rsidR="00540D5D">
              <w:rPr>
                <w:rFonts w:eastAsia="Times New Roman" w:cstheme="minorHAnsi"/>
                <w:color w:val="576170"/>
                <w:sz w:val="20"/>
                <w:szCs w:val="20"/>
              </w:rPr>
              <w:t>0</w:t>
            </w:r>
          </w:p>
        </w:tc>
        <w:tc>
          <w:tcPr>
            <w:tcW w:w="9360" w:type="dxa"/>
            <w:tcBorders>
              <w:top w:val="nil"/>
              <w:left w:val="nil"/>
              <w:bottom w:val="single" w:sz="4" w:space="0" w:color="auto"/>
              <w:right w:val="single" w:sz="4" w:space="0" w:color="auto"/>
            </w:tcBorders>
            <w:vAlign w:val="center"/>
            <w:hideMark/>
          </w:tcPr>
          <w:p w:rsidR="008A7E5F" w:rsidRPr="00DB2EA6" w:rsidP="008F16EC" w14:paraId="2F6BAC20" w14:textId="77777777">
            <w:pPr>
              <w:spacing w:after="0" w:line="240" w:lineRule="auto"/>
              <w:rPr>
                <w:rFonts w:eastAsia="Times New Roman" w:cstheme="minorHAnsi"/>
                <w:color w:val="576170"/>
                <w:sz w:val="20"/>
                <w:szCs w:val="20"/>
              </w:rPr>
            </w:pPr>
            <w:r w:rsidRPr="00DB2EA6">
              <w:rPr>
                <w:rFonts w:eastAsia="Times New Roman" w:cstheme="minorHAnsi"/>
                <w:color w:val="576170"/>
                <w:sz w:val="20"/>
                <w:szCs w:val="20"/>
              </w:rPr>
              <w:t> </w:t>
            </w:r>
            <w:r w:rsidR="00342FEC">
              <w:rPr>
                <w:rFonts w:eastAsia="Times New Roman" w:cstheme="minorHAnsi"/>
                <w:color w:val="576170"/>
                <w:sz w:val="20"/>
                <w:szCs w:val="20"/>
              </w:rPr>
              <w:t>400</w:t>
            </w:r>
          </w:p>
        </w:tc>
      </w:tr>
      <w:tr w14:paraId="44E2D6D7" w14:textId="77777777" w:rsidTr="00144760">
        <w:tblPrEx>
          <w:tblW w:w="9360" w:type="dxa"/>
          <w:jc w:val="center"/>
          <w:tblLayout w:type="fixed"/>
          <w:tblCellMar>
            <w:left w:w="115" w:type="dxa"/>
            <w:right w:w="115" w:type="dxa"/>
          </w:tblCellMar>
          <w:tblLook w:val="04A0"/>
        </w:tblPrEx>
        <w:trPr>
          <w:trHeight w:val="525"/>
          <w:jc w:val="center"/>
        </w:trPr>
        <w:tc>
          <w:tcPr>
            <w:tcW w:w="9360" w:type="dxa"/>
            <w:tcBorders>
              <w:top w:val="single" w:sz="4" w:space="0" w:color="auto"/>
              <w:left w:val="single" w:sz="4" w:space="0" w:color="auto"/>
              <w:bottom w:val="single" w:sz="4" w:space="0" w:color="auto"/>
              <w:right w:val="single" w:sz="4" w:space="0" w:color="auto"/>
            </w:tcBorders>
            <w:vAlign w:val="center"/>
            <w:hideMark/>
          </w:tcPr>
          <w:p w:rsidR="008A7E5F" w:rsidRPr="00DB2EA6" w:rsidP="008F16EC" w14:paraId="19CB6397" w14:textId="77777777">
            <w:pPr>
              <w:spacing w:after="0" w:line="240" w:lineRule="auto"/>
              <w:rPr>
                <w:rFonts w:eastAsia="Times New Roman" w:cstheme="minorHAnsi"/>
                <w:color w:val="576170"/>
                <w:sz w:val="20"/>
                <w:szCs w:val="20"/>
              </w:rPr>
            </w:pPr>
            <w:r w:rsidRPr="00DB2EA6">
              <w:rPr>
                <w:rFonts w:eastAsia="Times New Roman" w:cstheme="minorHAnsi"/>
                <w:color w:val="576170"/>
                <w:sz w:val="20"/>
                <w:szCs w:val="20"/>
              </w:rPr>
              <w:t>Total Time Burden (</w:t>
            </w:r>
            <w:r w:rsidRPr="00DB2EA6">
              <w:rPr>
                <w:rFonts w:eastAsia="Times New Roman" w:cstheme="minorHAnsi"/>
                <w:color w:val="576170"/>
                <w:sz w:val="20"/>
                <w:szCs w:val="20"/>
              </w:rPr>
              <w:t>Hr</w:t>
            </w:r>
            <w:r w:rsidRPr="00DB2EA6">
              <w:rPr>
                <w:rFonts w:eastAsia="Times New Roman" w:cstheme="minorHAnsi"/>
                <w:color w:val="576170"/>
                <w:sz w:val="20"/>
                <w:szCs w:val="20"/>
              </w:rPr>
              <w:t>)</w:t>
            </w:r>
          </w:p>
        </w:tc>
        <w:tc>
          <w:tcPr>
            <w:tcW w:w="9360" w:type="dxa"/>
            <w:tcBorders>
              <w:top w:val="single" w:sz="4" w:space="0" w:color="auto"/>
              <w:left w:val="nil"/>
              <w:bottom w:val="single" w:sz="4" w:space="0" w:color="auto"/>
              <w:right w:val="single" w:sz="4" w:space="0" w:color="auto"/>
            </w:tcBorders>
            <w:vAlign w:val="center"/>
            <w:hideMark/>
          </w:tcPr>
          <w:p w:rsidR="008A7E5F" w:rsidRPr="00DB2EA6" w:rsidP="008F16EC" w14:paraId="2AB85719" w14:textId="77777777">
            <w:pPr>
              <w:spacing w:after="0" w:line="240" w:lineRule="auto"/>
              <w:rPr>
                <w:rFonts w:eastAsia="Times New Roman" w:cstheme="minorHAnsi"/>
                <w:color w:val="576170"/>
                <w:sz w:val="20"/>
                <w:szCs w:val="20"/>
              </w:rPr>
            </w:pPr>
            <w:r w:rsidRPr="00DB2EA6">
              <w:rPr>
                <w:rFonts w:eastAsia="Times New Roman" w:cstheme="minorHAnsi"/>
                <w:color w:val="576170"/>
                <w:sz w:val="20"/>
                <w:szCs w:val="20"/>
              </w:rPr>
              <w:t> </w:t>
            </w:r>
            <w:r w:rsidR="00342FEC">
              <w:rPr>
                <w:rFonts w:eastAsia="Times New Roman" w:cstheme="minorHAnsi"/>
                <w:color w:val="576170"/>
                <w:sz w:val="20"/>
                <w:szCs w:val="20"/>
              </w:rPr>
              <w:t>464</w:t>
            </w:r>
          </w:p>
        </w:tc>
        <w:tc>
          <w:tcPr>
            <w:tcW w:w="9360" w:type="dxa"/>
            <w:tcBorders>
              <w:top w:val="single" w:sz="4" w:space="0" w:color="auto"/>
              <w:left w:val="nil"/>
              <w:bottom w:val="single" w:sz="4" w:space="0" w:color="auto"/>
              <w:right w:val="single" w:sz="4" w:space="0" w:color="auto"/>
            </w:tcBorders>
            <w:vAlign w:val="center"/>
            <w:hideMark/>
          </w:tcPr>
          <w:p w:rsidR="008A7E5F" w:rsidRPr="00DB2EA6" w:rsidP="008F16EC" w14:paraId="7CF2193E" w14:textId="77777777">
            <w:pPr>
              <w:spacing w:after="0" w:line="240" w:lineRule="auto"/>
              <w:rPr>
                <w:rFonts w:eastAsia="Times New Roman" w:cstheme="minorHAnsi"/>
                <w:color w:val="576170"/>
                <w:sz w:val="20"/>
                <w:szCs w:val="20"/>
              </w:rPr>
            </w:pPr>
            <w:r w:rsidRPr="00DB2EA6">
              <w:rPr>
                <w:rFonts w:eastAsia="Times New Roman" w:cstheme="minorHAnsi"/>
                <w:color w:val="576170"/>
                <w:sz w:val="20"/>
                <w:szCs w:val="20"/>
              </w:rPr>
              <w:t> </w:t>
            </w:r>
          </w:p>
        </w:tc>
        <w:tc>
          <w:tcPr>
            <w:tcW w:w="9360" w:type="dxa"/>
            <w:tcBorders>
              <w:top w:val="single" w:sz="4" w:space="0" w:color="auto"/>
              <w:left w:val="nil"/>
              <w:bottom w:val="single" w:sz="4" w:space="0" w:color="auto"/>
              <w:right w:val="single" w:sz="4" w:space="0" w:color="auto"/>
            </w:tcBorders>
            <w:vAlign w:val="center"/>
            <w:hideMark/>
          </w:tcPr>
          <w:p w:rsidR="008A7E5F" w:rsidRPr="00DB2EA6" w:rsidP="008F16EC" w14:paraId="6EBF6472" w14:textId="77777777">
            <w:pPr>
              <w:spacing w:after="0" w:line="240" w:lineRule="auto"/>
              <w:rPr>
                <w:rFonts w:eastAsia="Times New Roman" w:cstheme="minorHAnsi"/>
                <w:color w:val="576170"/>
                <w:sz w:val="20"/>
                <w:szCs w:val="20"/>
              </w:rPr>
            </w:pPr>
            <w:r w:rsidRPr="00DB2EA6">
              <w:rPr>
                <w:rFonts w:eastAsia="Times New Roman" w:cstheme="minorHAnsi"/>
                <w:color w:val="576170"/>
                <w:sz w:val="20"/>
                <w:szCs w:val="20"/>
              </w:rPr>
              <w:t> </w:t>
            </w:r>
            <w:r w:rsidR="00342FEC">
              <w:rPr>
                <w:rFonts w:eastAsia="Times New Roman" w:cstheme="minorHAnsi"/>
                <w:color w:val="576170"/>
                <w:sz w:val="20"/>
                <w:szCs w:val="20"/>
              </w:rPr>
              <w:t>+64</w:t>
            </w:r>
          </w:p>
        </w:tc>
        <w:tc>
          <w:tcPr>
            <w:tcW w:w="9360" w:type="dxa"/>
            <w:tcBorders>
              <w:top w:val="single" w:sz="4" w:space="0" w:color="auto"/>
              <w:left w:val="nil"/>
              <w:bottom w:val="single" w:sz="4" w:space="0" w:color="auto"/>
              <w:right w:val="single" w:sz="4" w:space="0" w:color="auto"/>
            </w:tcBorders>
            <w:vAlign w:val="center"/>
            <w:hideMark/>
          </w:tcPr>
          <w:p w:rsidR="008A7E5F" w:rsidRPr="00DB2EA6" w:rsidP="008F16EC" w14:paraId="3F7D4C3F" w14:textId="77777777">
            <w:pPr>
              <w:spacing w:after="0" w:line="240" w:lineRule="auto"/>
              <w:rPr>
                <w:rFonts w:eastAsia="Times New Roman" w:cstheme="minorHAnsi"/>
                <w:color w:val="576170"/>
                <w:sz w:val="20"/>
                <w:szCs w:val="20"/>
              </w:rPr>
            </w:pPr>
            <w:r w:rsidRPr="00DB2EA6">
              <w:rPr>
                <w:rFonts w:eastAsia="Times New Roman" w:cstheme="minorHAnsi"/>
                <w:color w:val="576170"/>
                <w:sz w:val="20"/>
                <w:szCs w:val="20"/>
              </w:rPr>
              <w:t> </w:t>
            </w:r>
            <w:r w:rsidR="00342FEC">
              <w:rPr>
                <w:rFonts w:eastAsia="Times New Roman" w:cstheme="minorHAnsi"/>
                <w:color w:val="576170"/>
                <w:sz w:val="20"/>
                <w:szCs w:val="20"/>
              </w:rPr>
              <w:t>400</w:t>
            </w:r>
          </w:p>
        </w:tc>
      </w:tr>
      <w:tr w14:paraId="6AE58FAA" w14:textId="77777777" w:rsidTr="00144760">
        <w:tblPrEx>
          <w:tblW w:w="9360" w:type="dxa"/>
          <w:jc w:val="center"/>
          <w:tblLayout w:type="fixed"/>
          <w:tblCellMar>
            <w:left w:w="115" w:type="dxa"/>
            <w:right w:w="115" w:type="dxa"/>
          </w:tblCellMar>
          <w:tblLook w:val="04A0"/>
        </w:tblPrEx>
        <w:trPr>
          <w:trHeight w:val="525"/>
          <w:jc w:val="center"/>
        </w:trPr>
        <w:tc>
          <w:tcPr>
            <w:tcW w:w="9360" w:type="dxa"/>
            <w:tcBorders>
              <w:top w:val="single" w:sz="4" w:space="0" w:color="auto"/>
              <w:left w:val="single" w:sz="4" w:space="0" w:color="auto"/>
              <w:bottom w:val="single" w:sz="4" w:space="0" w:color="auto"/>
              <w:right w:val="single" w:sz="4" w:space="0" w:color="auto"/>
            </w:tcBorders>
            <w:vAlign w:val="center"/>
          </w:tcPr>
          <w:p w:rsidR="00144760" w:rsidRPr="00DB2EA6" w:rsidP="008F16EC" w14:paraId="4D58DAA9" w14:textId="77777777">
            <w:pPr>
              <w:spacing w:after="0" w:line="240" w:lineRule="auto"/>
              <w:rPr>
                <w:rFonts w:eastAsia="Times New Roman" w:cstheme="minorHAnsi"/>
                <w:color w:val="576170"/>
                <w:sz w:val="20"/>
                <w:szCs w:val="20"/>
              </w:rPr>
            </w:pPr>
            <w:r w:rsidRPr="00DB2EA6">
              <w:rPr>
                <w:rFonts w:eastAsia="Times New Roman" w:cstheme="minorHAnsi"/>
                <w:color w:val="576170"/>
                <w:sz w:val="20"/>
                <w:szCs w:val="20"/>
              </w:rPr>
              <w:t>Total Cost Burden</w:t>
            </w:r>
          </w:p>
        </w:tc>
        <w:tc>
          <w:tcPr>
            <w:tcW w:w="9360" w:type="dxa"/>
            <w:tcBorders>
              <w:top w:val="single" w:sz="4" w:space="0" w:color="auto"/>
              <w:left w:val="nil"/>
              <w:bottom w:val="single" w:sz="4" w:space="0" w:color="auto"/>
              <w:right w:val="single" w:sz="4" w:space="0" w:color="auto"/>
            </w:tcBorders>
            <w:vAlign w:val="center"/>
          </w:tcPr>
          <w:p w:rsidR="00144760" w:rsidRPr="00DB2EA6" w:rsidP="008F16EC" w14:paraId="64C95617" w14:textId="77777777">
            <w:pPr>
              <w:spacing w:after="0" w:line="240" w:lineRule="auto"/>
              <w:rPr>
                <w:rFonts w:eastAsia="Times New Roman" w:cstheme="minorHAnsi"/>
                <w:color w:val="576170"/>
                <w:sz w:val="20"/>
                <w:szCs w:val="20"/>
              </w:rPr>
            </w:pPr>
            <w:r>
              <w:rPr>
                <w:rFonts w:eastAsia="Times New Roman" w:cstheme="minorHAnsi"/>
                <w:color w:val="576170"/>
                <w:sz w:val="20"/>
                <w:szCs w:val="20"/>
              </w:rPr>
              <w:t>$1</w:t>
            </w:r>
            <w:r w:rsidR="000C29CF">
              <w:rPr>
                <w:rFonts w:eastAsia="Times New Roman" w:cstheme="minorHAnsi"/>
                <w:color w:val="576170"/>
                <w:sz w:val="20"/>
                <w:szCs w:val="20"/>
              </w:rPr>
              <w:t>43</w:t>
            </w:r>
            <w:r>
              <w:rPr>
                <w:rFonts w:eastAsia="Times New Roman" w:cstheme="minorHAnsi"/>
                <w:color w:val="576170"/>
                <w:sz w:val="20"/>
                <w:szCs w:val="20"/>
              </w:rPr>
              <w:t>,</w:t>
            </w:r>
            <w:r w:rsidR="000C29CF">
              <w:rPr>
                <w:rFonts w:eastAsia="Times New Roman" w:cstheme="minorHAnsi"/>
                <w:color w:val="576170"/>
                <w:sz w:val="20"/>
                <w:szCs w:val="20"/>
              </w:rPr>
              <w:t>802</w:t>
            </w:r>
          </w:p>
        </w:tc>
        <w:tc>
          <w:tcPr>
            <w:tcW w:w="9360" w:type="dxa"/>
            <w:tcBorders>
              <w:top w:val="single" w:sz="4" w:space="0" w:color="auto"/>
              <w:left w:val="nil"/>
              <w:bottom w:val="single" w:sz="4" w:space="0" w:color="auto"/>
              <w:right w:val="single" w:sz="4" w:space="0" w:color="auto"/>
            </w:tcBorders>
            <w:vAlign w:val="center"/>
          </w:tcPr>
          <w:p w:rsidR="00144760" w:rsidRPr="00DB2EA6" w:rsidP="008F16EC" w14:paraId="1AF8A240" w14:textId="77777777">
            <w:pPr>
              <w:spacing w:after="0" w:line="240" w:lineRule="auto"/>
              <w:rPr>
                <w:rFonts w:eastAsia="Times New Roman" w:cstheme="minorHAnsi"/>
                <w:color w:val="576170"/>
                <w:sz w:val="20"/>
                <w:szCs w:val="20"/>
              </w:rPr>
            </w:pPr>
          </w:p>
        </w:tc>
        <w:tc>
          <w:tcPr>
            <w:tcW w:w="9360" w:type="dxa"/>
            <w:tcBorders>
              <w:top w:val="single" w:sz="4" w:space="0" w:color="auto"/>
              <w:left w:val="nil"/>
              <w:bottom w:val="single" w:sz="4" w:space="0" w:color="auto"/>
              <w:right w:val="single" w:sz="4" w:space="0" w:color="auto"/>
            </w:tcBorders>
            <w:vAlign w:val="center"/>
          </w:tcPr>
          <w:p w:rsidR="00144760" w:rsidRPr="00DB2EA6" w:rsidP="008F16EC" w14:paraId="4F752852" w14:textId="77777777">
            <w:pPr>
              <w:spacing w:after="0" w:line="240" w:lineRule="auto"/>
              <w:rPr>
                <w:rFonts w:eastAsia="Times New Roman" w:cstheme="minorHAnsi"/>
                <w:color w:val="576170"/>
                <w:sz w:val="20"/>
                <w:szCs w:val="20"/>
              </w:rPr>
            </w:pPr>
            <w:r>
              <w:rPr>
                <w:rFonts w:eastAsia="Times New Roman" w:cstheme="minorHAnsi"/>
                <w:color w:val="576170"/>
                <w:sz w:val="20"/>
                <w:szCs w:val="20"/>
              </w:rPr>
              <w:t>+$</w:t>
            </w:r>
            <w:r w:rsidR="000C29CF">
              <w:rPr>
                <w:rFonts w:eastAsia="Times New Roman" w:cstheme="minorHAnsi"/>
                <w:color w:val="576170"/>
                <w:sz w:val="20"/>
                <w:szCs w:val="20"/>
              </w:rPr>
              <w:t>23,050</w:t>
            </w:r>
          </w:p>
        </w:tc>
        <w:tc>
          <w:tcPr>
            <w:tcW w:w="9360" w:type="dxa"/>
            <w:tcBorders>
              <w:top w:val="single" w:sz="4" w:space="0" w:color="auto"/>
              <w:left w:val="nil"/>
              <w:bottom w:val="single" w:sz="4" w:space="0" w:color="auto"/>
              <w:right w:val="single" w:sz="4" w:space="0" w:color="auto"/>
            </w:tcBorders>
            <w:vAlign w:val="center"/>
          </w:tcPr>
          <w:p w:rsidR="00144760" w:rsidRPr="00DB2EA6" w:rsidP="008F16EC" w14:paraId="5C98BF08" w14:textId="77777777">
            <w:pPr>
              <w:spacing w:after="0" w:line="240" w:lineRule="auto"/>
              <w:rPr>
                <w:rFonts w:eastAsia="Times New Roman" w:cstheme="minorHAnsi"/>
                <w:color w:val="576170"/>
                <w:sz w:val="20"/>
                <w:szCs w:val="20"/>
              </w:rPr>
            </w:pPr>
            <w:r>
              <w:rPr>
                <w:rFonts w:eastAsia="Times New Roman" w:cstheme="minorHAnsi"/>
                <w:color w:val="576170"/>
                <w:sz w:val="20"/>
                <w:szCs w:val="20"/>
              </w:rPr>
              <w:t>$120,752</w:t>
            </w:r>
          </w:p>
        </w:tc>
      </w:tr>
      <w:bookmarkEnd w:id="20"/>
    </w:tbl>
    <w:p w:rsidR="00D854D8" w:rsidRPr="00DB2EA6" w:rsidP="00A41763" w14:paraId="03C54CF8" w14:textId="77777777">
      <w:pPr>
        <w:rPr>
          <w:rFonts w:cstheme="minorHAnsi"/>
        </w:rPr>
      </w:pPr>
    </w:p>
    <w:p w:rsidR="00F056C3" w:rsidRPr="00DB2EA6" w:rsidP="00971FD2" w14:paraId="43268243" w14:textId="77777777">
      <w:pPr>
        <w:pStyle w:val="Heading2"/>
      </w:pPr>
      <w:bookmarkStart w:id="21" w:name="_Toc241645271"/>
      <w:r w:rsidRPr="00DB2EA6">
        <w:t>A.</w:t>
      </w:r>
      <w:r w:rsidRPr="00DB2EA6" w:rsidR="00A41763">
        <w:t xml:space="preserve">16. </w:t>
      </w:r>
      <w:r w:rsidRPr="00DB2EA6">
        <w:t>Collection, Tabulation, and Publication Plans</w:t>
      </w:r>
      <w:bookmarkEnd w:id="21"/>
      <w:r w:rsidRPr="00DB2EA6">
        <w:t xml:space="preserve"> </w:t>
      </w:r>
    </w:p>
    <w:p w:rsidR="00A41763" w:rsidRPr="00DB2EA6" w:rsidP="00A41763" w14:paraId="376018B6" w14:textId="77777777">
      <w:pPr>
        <w:rPr>
          <w:rFonts w:cstheme="minorHAnsi"/>
        </w:rPr>
      </w:pPr>
      <w:bookmarkStart w:id="22" w:name="_Hlk57385487"/>
      <w:r w:rsidRPr="00DB2EA6">
        <w:rPr>
          <w:rFonts w:cstheme="minorHAnsi"/>
          <w:b/>
          <w:bCs/>
        </w:rPr>
        <w:t xml:space="preserve">For collections whose results will be published, outline the plans for tabulation and publication. </w:t>
      </w:r>
    </w:p>
    <w:bookmarkEnd w:id="22"/>
    <w:p w:rsidR="00F056C3" w:rsidRPr="00DB2EA6" w:rsidP="00A41763" w14:paraId="7CA0C5D2" w14:textId="77777777">
      <w:pPr>
        <w:rPr>
          <w:rFonts w:cstheme="minorHAnsi"/>
        </w:rPr>
      </w:pPr>
      <w:r>
        <w:rPr>
          <w:rFonts w:cstheme="minorHAnsi"/>
        </w:rPr>
        <w:t>This information collection will not be published.</w:t>
      </w:r>
    </w:p>
    <w:p w:rsidR="00F056C3" w:rsidRPr="00DB2EA6" w:rsidP="00971FD2" w14:paraId="3ED202F9" w14:textId="77777777">
      <w:pPr>
        <w:pStyle w:val="Heading2"/>
      </w:pPr>
      <w:bookmarkStart w:id="23" w:name="_Toc241645272"/>
      <w:r w:rsidRPr="00DB2EA6">
        <w:t>A.</w:t>
      </w:r>
      <w:r w:rsidRPr="00DB2EA6" w:rsidR="00A41763">
        <w:t xml:space="preserve">17. </w:t>
      </w:r>
      <w:r w:rsidRPr="00DB2EA6">
        <w:t>OMB Number and Expiration Date</w:t>
      </w:r>
      <w:bookmarkEnd w:id="23"/>
      <w:r w:rsidRPr="00DB2EA6">
        <w:t xml:space="preserve"> </w:t>
      </w:r>
    </w:p>
    <w:p w:rsidR="00A41763" w:rsidRPr="00DB2EA6" w:rsidP="00A41763" w14:paraId="19C8E3B3" w14:textId="77777777">
      <w:pPr>
        <w:rPr>
          <w:rFonts w:cstheme="minorHAnsi"/>
        </w:rPr>
      </w:pPr>
      <w:bookmarkStart w:id="24" w:name="_Hlk57385506"/>
      <w:r w:rsidRPr="00DB2EA6">
        <w:rPr>
          <w:rFonts w:cstheme="minorHAnsi"/>
          <w:b/>
          <w:bCs/>
        </w:rPr>
        <w:t xml:space="preserve">If seeking approval to not display the expiration date for OMB approval of the information collection, explain the reasons why display would be inappropriate. </w:t>
      </w:r>
    </w:p>
    <w:bookmarkEnd w:id="24"/>
    <w:p w:rsidR="00F056C3" w:rsidRPr="00DB2EA6" w:rsidP="00A41763" w14:paraId="4AD40A51" w14:textId="77777777">
      <w:pPr>
        <w:rPr>
          <w:rFonts w:cstheme="minorHAnsi"/>
          <w:b/>
          <w:bCs/>
        </w:rPr>
      </w:pPr>
      <w:r>
        <w:rPr>
          <w:rFonts w:cstheme="minorHAnsi"/>
        </w:rPr>
        <w:t>BPA will display the OMB Control Number and expiration date on all collection vehicles.</w:t>
      </w:r>
    </w:p>
    <w:p w:rsidR="00F056C3" w:rsidRPr="00DB2EA6" w:rsidP="00971FD2" w14:paraId="439C996C" w14:textId="77777777">
      <w:pPr>
        <w:pStyle w:val="Heading2"/>
      </w:pPr>
      <w:bookmarkStart w:id="25" w:name="_Toc241645273"/>
      <w:r w:rsidRPr="00DB2EA6">
        <w:t>A.</w:t>
      </w:r>
      <w:r w:rsidRPr="00DB2EA6" w:rsidR="00A41763">
        <w:t xml:space="preserve">18. </w:t>
      </w:r>
      <w:r w:rsidRPr="00DB2EA6">
        <w:t>Certification Statement</w:t>
      </w:r>
      <w:bookmarkEnd w:id="25"/>
      <w:r w:rsidRPr="00DB2EA6">
        <w:t xml:space="preserve"> </w:t>
      </w:r>
    </w:p>
    <w:p w:rsidR="00A41763" w:rsidRPr="00DB2EA6" w:rsidP="00A41763" w14:paraId="69B68F76" w14:textId="77777777">
      <w:pPr>
        <w:rPr>
          <w:rFonts w:cstheme="minorHAnsi"/>
        </w:rPr>
      </w:pPr>
      <w:bookmarkStart w:id="26" w:name="_Hlk57385515"/>
      <w:r w:rsidRPr="00DB2EA6">
        <w:rPr>
          <w:rFonts w:cstheme="minorHAnsi"/>
          <w:b/>
          <w:bCs/>
        </w:rPr>
        <w:t xml:space="preserve">Explain each exception to the certification statement identified in Item 19 of OMB Form 83-I. </w:t>
      </w:r>
    </w:p>
    <w:bookmarkEnd w:id="26"/>
    <w:p w:rsidR="00A41763" w:rsidRPr="00C86DAA" w:rsidP="00A41763" w14:paraId="1BAA89CC" w14:textId="77777777">
      <w:pPr>
        <w:rPr>
          <w:rFonts w:cstheme="minorHAnsi"/>
        </w:rPr>
      </w:pPr>
      <w:r>
        <w:rPr>
          <w:rFonts w:cstheme="minorHAnsi"/>
        </w:rPr>
        <w:t>There are no exceptions to the certification statement.</w:t>
      </w:r>
      <w:r w:rsidRPr="00C86DAA">
        <w:rPr>
          <w:rFonts w:cstheme="minorHAnsi"/>
        </w:rPr>
        <w:t xml:space="preserve"> </w:t>
      </w:r>
    </w:p>
    <w:sectPr w:rsidSect="00933D5D">
      <w:footerReference w:type="default" r:id="rId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16EC" w:rsidRPr="001F3A8F" w:rsidP="00616E46" w14:paraId="0C7B60EA" w14:textId="77777777">
    <w:pPr>
      <w:pStyle w:val="Footer"/>
      <w:tabs>
        <w:tab w:val="left" w:pos="8655"/>
        <w:tab w:val="clear" w:pos="9720"/>
      </w:tabs>
    </w:pPr>
    <w:r w:rsidRPr="00CB180D">
      <w:t xml:space="preserve">U.S. </w:t>
    </w:r>
    <w:r>
      <w:t>Department of Energy</w:t>
    </w:r>
    <w:r w:rsidRPr="00CB180D">
      <w:t xml:space="preserve">   |</w:t>
    </w:r>
    <w:r>
      <w:t xml:space="preserve">   </w:t>
    </w:r>
    <w:sdt>
      <w:sdtPr>
        <w:alias w:val="Title"/>
        <w:id w:val="463942435"/>
        <w:placeholder>
          <w:docPart w:val="036A28BF64E74E4AAE5509CC1F9A9881"/>
        </w:placeholder>
        <w:dataBinding w:prefixMappings="xmlns:ns0='http://purl.org/dc/elements/1.1/' xmlns:ns1='http://schemas.openxmlformats.org/package/2006/metadata/core-properties' " w:xpath="/ns1:coreProperties[1]/ns0:title[1]" w:storeItemID="{6C3C8BC8-F283-45AE-878A-BAB7291924A1}"/>
        <w:text/>
      </w:sdtPr>
      <w:sdtContent>
        <w:r w:rsidR="00DB2EA6">
          <w:t>Supporting Statement for Bonneville Power Administration - Application for Proposed Use of BPA Right-of-Way</w:t>
        </w:r>
      </w:sdtContent>
    </w:sdt>
    <w:r>
      <w:t xml:space="preserve"> </w:t>
    </w:r>
    <w:r>
      <w:tab/>
      <w:t xml:space="preserve"> </w:t>
    </w:r>
    <w:r>
      <w:fldChar w:fldCharType="begin"/>
    </w:r>
    <w:r>
      <w:instrText xml:space="preserve"> PAGE   \* MERGEFORMAT </w:instrText>
    </w:r>
    <w:r>
      <w:fldChar w:fldCharType="separate"/>
    </w:r>
    <w:r w:rsidR="00D701F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16EC" w:rsidP="00760677" w14:paraId="14D18069" w14:textId="77777777">
    <w:pPr>
      <w:pStyle w:val="Footer"/>
    </w:pPr>
    <w:sdt>
      <w:sdtPr>
        <w:id w:val="272451101"/>
        <w:docPartObj>
          <w:docPartGallery w:val="Page Numbers (Bottom of Page)"/>
          <w:docPartUnique/>
        </w:docPartObj>
      </w:sdtPr>
      <w:sdtContent>
        <w:r w:rsidRPr="00CB180D">
          <w:t xml:space="preserve">U.S. Energy Information Administration   |   </w:t>
        </w:r>
        <w:sdt>
          <w:sdtPr>
            <w:alias w:val="Subject"/>
            <w:id w:val="406421018"/>
            <w:dataBinding w:prefixMappings="xmlns:ns0='http://purl.org/dc/elements/1.1/' xmlns:ns1='http://schemas.openxmlformats.org/package/2006/metadata/core-properties' " w:xpath="/ns1:coreProperties[1]/ns0:subject[1]" w:storeItemID="{6C3C8BC8-F283-45AE-878A-BAB7291924A1}"/>
            <w:text/>
          </w:sdtPr>
          <w:sdtContent>
            <w:r>
              <w:t>Improving the Quality and Scope of EIA Data</w:t>
            </w:r>
          </w:sdtContent>
        </w:sdt>
        <w:r w:rsidRPr="00CB180D">
          <w:tab/>
        </w:r>
      </w:sdtContent>
    </w:sdt>
    <w:r w:rsidRPr="00760677">
      <w:t xml:space="preserve"> </w:t>
    </w:r>
    <w:r>
      <w:fldChar w:fldCharType="begin"/>
    </w:r>
    <w:r>
      <w:instrText xml:space="preserve"> PAGE   \* MERGEFORMAT </w:instrText>
    </w:r>
    <w:r>
      <w:fldChar w:fldCharType="separate"/>
    </w:r>
    <w:r>
      <w:rPr>
        <w:noProof/>
      </w:rPr>
      <w:t>i</w:t>
    </w:r>
    <w:r>
      <w:rPr>
        <w:noProof/>
      </w:rPr>
      <w:fldChar w:fldCharType="end"/>
    </w:r>
  </w:p>
  <w:p w:rsidR="008F16EC" w14:paraId="44380B3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16EC" w:rsidP="00760677" w14:paraId="19814B7B" w14:textId="77777777">
    <w:pPr>
      <w:pStyle w:val="Footer"/>
    </w:pPr>
    <w:sdt>
      <w:sdtPr>
        <w:id w:val="-22715443"/>
        <w:docPartObj>
          <w:docPartGallery w:val="Page Numbers (Bottom of Page)"/>
          <w:docPartUnique/>
        </w:docPartObj>
      </w:sdtPr>
      <w:sdtContent>
        <w:r w:rsidRPr="00CB180D">
          <w:t xml:space="preserve">U.S. Energy Information Administration   |   </w:t>
        </w:r>
        <w:sdt>
          <w:sdtPr>
            <w:alias w:val="Subject"/>
            <w:id w:val="-135803878"/>
            <w:dataBinding w:prefixMappings="xmlns:ns0='http://purl.org/dc/elements/1.1/' xmlns:ns1='http://schemas.openxmlformats.org/package/2006/metadata/core-properties' " w:xpath="/ns1:coreProperties[1]/ns0:subject[1]" w:storeItemID="{6C3C8BC8-F283-45AE-878A-BAB7291924A1}"/>
            <w:text/>
          </w:sdtPr>
          <w:sdtContent>
            <w:r>
              <w:t>Improving the Quality and Scope of EIA Data</w:t>
            </w:r>
          </w:sdtContent>
        </w:sdt>
        <w:r w:rsidRPr="00CB180D">
          <w:tab/>
        </w:r>
      </w:sdtContent>
    </w:sdt>
    <w:r w:rsidRPr="00760677">
      <w:t xml:space="preserve"> </w:t>
    </w:r>
    <w:r>
      <w:fldChar w:fldCharType="begin"/>
    </w:r>
    <w:r>
      <w:instrText xml:space="preserve"> PAGE   \* MERGEFORMAT </w:instrText>
    </w:r>
    <w:r>
      <w:fldChar w:fldCharType="separate"/>
    </w:r>
    <w:r>
      <w:rPr>
        <w:noProof/>
      </w:rPr>
      <w:t>ii</w:t>
    </w:r>
    <w:r>
      <w:rPr>
        <w:noProof/>
      </w:rPr>
      <w:fldChar w:fldCharType="end"/>
    </w:r>
  </w:p>
  <w:p w:rsidR="008F16EC" w:rsidP="00760677" w14:paraId="10396C5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16EC" w:rsidRPr="001F3A8F" w:rsidP="00616E46" w14:paraId="692FBCC6" w14:textId="77777777">
    <w:pPr>
      <w:pStyle w:val="Footer"/>
      <w:tabs>
        <w:tab w:val="left" w:pos="8655"/>
        <w:tab w:val="clear" w:pos="9720"/>
      </w:tabs>
    </w:pPr>
    <w:r>
      <w:t>U.S. Department of Energy</w:t>
    </w:r>
    <w:r w:rsidRPr="00CB180D">
      <w:t xml:space="preserve">   |</w:t>
    </w:r>
    <w:r>
      <w:t xml:space="preserve">   </w:t>
    </w:r>
    <w:sdt>
      <w:sdtPr>
        <w:alias w:val="Title"/>
        <w:id w:val="-850179400"/>
        <w:placeholder>
          <w:docPart w:val="2A74A255A472463E881E54AE4FB91192"/>
        </w:placeholder>
        <w:dataBinding w:prefixMappings="xmlns:ns0='http://purl.org/dc/elements/1.1/' xmlns:ns1='http://schemas.openxmlformats.org/package/2006/metadata/core-properties' " w:xpath="/ns1:coreProperties[1]/ns0:title[1]" w:storeItemID="{6C3C8BC8-F283-45AE-878A-BAB7291924A1}"/>
        <w:text/>
      </w:sdtPr>
      <w:sdtContent>
        <w:r w:rsidR="00DB2EA6">
          <w:t>Supporting Statement for Bonneville Power Administration - Application for Proposed Use of BPA Right-of-Way</w:t>
        </w:r>
      </w:sdtContent>
    </w:sdt>
    <w:r>
      <w:t xml:space="preserve"> </w:t>
    </w:r>
    <w:r>
      <w:tab/>
      <w:t xml:space="preserve"> </w:t>
    </w:r>
    <w:r>
      <w:fldChar w:fldCharType="begin"/>
    </w:r>
    <w:r>
      <w:instrText xml:space="preserve"> PAGE   \* MERGEFORMAT </w:instrText>
    </w:r>
    <w:r>
      <w:fldChar w:fldCharType="separate"/>
    </w:r>
    <w:r w:rsidR="00D701F6">
      <w:rPr>
        <w:noProof/>
      </w:rPr>
      <w:t>8</w:t>
    </w:r>
    <w:r>
      <w:rPr>
        <w:noProof/>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16EC" w:rsidP="00725453" w14:paraId="3B66DA85" w14:textId="7777777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1"/>
    <w:multiLevelType w:val="singleLevel"/>
    <w:tmpl w:val="2406447E"/>
    <w:lvl w:ilvl="0">
      <w:start w:val="1"/>
      <w:numFmt w:val="bullet"/>
      <w:pStyle w:val="ListBullet4"/>
      <w:lvlText w:val=""/>
      <w:lvlJc w:val="left"/>
      <w:pPr>
        <w:tabs>
          <w:tab w:val="num" w:pos="1440"/>
        </w:tabs>
        <w:ind w:left="1440" w:hanging="360"/>
      </w:pPr>
      <w:rPr>
        <w:rFonts w:ascii="Symbol" w:hAnsi="Symbol" w:hint="default"/>
      </w:rPr>
    </w:lvl>
  </w:abstractNum>
  <w:abstractNum w:abstractNumId="1">
    <w:nsid w:val="FFFFFF82"/>
    <w:multiLevelType w:val="singleLevel"/>
    <w:tmpl w:val="F948091A"/>
    <w:lvl w:ilvl="0">
      <w:start w:val="1"/>
      <w:numFmt w:val="bullet"/>
      <w:pStyle w:val="ListBullet3"/>
      <w:lvlText w:val=""/>
      <w:lvlJc w:val="left"/>
      <w:pPr>
        <w:tabs>
          <w:tab w:val="num" w:pos="1080"/>
        </w:tabs>
        <w:ind w:left="1080" w:hanging="360"/>
      </w:pPr>
      <w:rPr>
        <w:rFonts w:ascii="Symbol" w:hAnsi="Symbol" w:hint="default"/>
      </w:rPr>
    </w:lvl>
  </w:abstractNum>
  <w:abstractNum w:abstractNumId="2">
    <w:nsid w:val="FFFFFF83"/>
    <w:multiLevelType w:val="singleLevel"/>
    <w:tmpl w:val="5268DBE4"/>
    <w:lvl w:ilvl="0">
      <w:start w:val="1"/>
      <w:numFmt w:val="bullet"/>
      <w:pStyle w:val="ListBullet2"/>
      <w:lvlText w:val=""/>
      <w:lvlJc w:val="left"/>
      <w:pPr>
        <w:tabs>
          <w:tab w:val="num" w:pos="720"/>
        </w:tabs>
        <w:ind w:left="720" w:hanging="360"/>
      </w:pPr>
      <w:rPr>
        <w:rFonts w:ascii="Symbol" w:hAnsi="Symbol" w:hint="default"/>
      </w:rPr>
    </w:lvl>
  </w:abstractNum>
  <w:abstractNum w:abstractNumId="3">
    <w:nsid w:val="FFFFFF88"/>
    <w:multiLevelType w:val="singleLevel"/>
    <w:tmpl w:val="8220A528"/>
    <w:lvl w:ilvl="0">
      <w:start w:val="1"/>
      <w:numFmt w:val="decimal"/>
      <w:pStyle w:val="ListNumber"/>
      <w:lvlText w:val="%1."/>
      <w:lvlJc w:val="left"/>
      <w:pPr>
        <w:tabs>
          <w:tab w:val="num" w:pos="360"/>
        </w:tabs>
        <w:ind w:left="360" w:hanging="360"/>
      </w:pPr>
    </w:lvl>
  </w:abstractNum>
  <w:abstractNum w:abstractNumId="4">
    <w:nsid w:val="FFFFFF89"/>
    <w:multiLevelType w:val="singleLevel"/>
    <w:tmpl w:val="56A44888"/>
    <w:lvl w:ilvl="0">
      <w:start w:val="1"/>
      <w:numFmt w:val="bullet"/>
      <w:pStyle w:val="ListBullet"/>
      <w:lvlText w:val=""/>
      <w:lvlJc w:val="left"/>
      <w:pPr>
        <w:tabs>
          <w:tab w:val="num" w:pos="360"/>
        </w:tabs>
        <w:ind w:left="360" w:hanging="360"/>
      </w:pPr>
      <w:rPr>
        <w:rFonts w:ascii="Symbol" w:hAnsi="Symbol" w:hint="default"/>
      </w:rPr>
    </w:lvl>
  </w:abstractNum>
  <w:abstractNum w:abstractNumId="5">
    <w:nsid w:val="01B47BD8"/>
    <w:multiLevelType w:val="multilevel"/>
    <w:tmpl w:val="1A4060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pStyle w:val="Heading7"/>
      <w:lvlText w:val="%1.%2.%3.%4.%5.%6.%7."/>
      <w:lvlJc w:val="left"/>
      <w:pPr>
        <w:ind w:left="3240" w:hanging="1080"/>
      </w:pPr>
      <w:rPr>
        <w:rFonts w:hint="default"/>
      </w:rPr>
    </w:lvl>
    <w:lvl w:ilvl="7">
      <w:start w:val="1"/>
      <w:numFmt w:val="decimal"/>
      <w:pStyle w:val="Heading8"/>
      <w:lvlText w:val="%1.%2.%3.%4.%5.%6.%7.%8."/>
      <w:lvlJc w:val="left"/>
      <w:pPr>
        <w:ind w:left="3744" w:hanging="1224"/>
      </w:pPr>
      <w:rPr>
        <w:rFonts w:hint="default"/>
      </w:rPr>
    </w:lvl>
    <w:lvl w:ilvl="8">
      <w:start w:val="1"/>
      <w:numFmt w:val="decimal"/>
      <w:pStyle w:val="Heading9"/>
      <w:lvlText w:val="%1.%2.%3.%4.%5.%6.%7.%8.%9."/>
      <w:lvlJc w:val="left"/>
      <w:pPr>
        <w:ind w:left="4320" w:hanging="1440"/>
      </w:pPr>
      <w:rPr>
        <w:rFonts w:hint="default"/>
      </w:rPr>
    </w:lvl>
  </w:abstractNum>
  <w:abstractNum w:abstractNumId="6">
    <w:nsid w:val="21074023"/>
    <w:multiLevelType w:val="hybridMultilevel"/>
    <w:tmpl w:val="F9E0D1A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F863061"/>
    <w:multiLevelType w:val="multilevel"/>
    <w:tmpl w:val="23362550"/>
    <w:lvl w:ilvl="0">
      <w:start w:val="1"/>
      <w:numFmt w:val="none"/>
      <w:pStyle w:val="Heading1"/>
      <w:suff w:val="nothing"/>
      <w:lvlJc w:val="left"/>
      <w:pPr>
        <w:ind w:left="0" w:firstLine="0"/>
      </w:pPr>
      <w:rPr>
        <w:rFonts w:hint="default"/>
      </w:rPr>
    </w:lvl>
    <w:lvl w:ilvl="1">
      <w:start w:val="1"/>
      <w:numFmt w:val="decimal"/>
      <w:lvlText w:val="%1"/>
      <w:lvlJc w:val="left"/>
      <w:pPr>
        <w:ind w:left="792" w:hanging="432"/>
      </w:pPr>
      <w:rPr>
        <w:rFonts w:hint="default"/>
      </w:rPr>
    </w:lvl>
    <w:lvl w:ilvl="2">
      <w:start w:val="1"/>
      <w:numFmt w:val="decimal"/>
      <w:lvlText w:val="%1"/>
      <w:lvlJc w:val="left"/>
      <w:pPr>
        <w:ind w:left="1224" w:hanging="504"/>
      </w:pPr>
      <w:rPr>
        <w:rFonts w:hint="default"/>
      </w:rPr>
    </w:lvl>
    <w:lvl w:ilvl="3">
      <w:start w:val="1"/>
      <w:numFmt w:val="decimal"/>
      <w:lvlText w:val="%1"/>
      <w:lvlJc w:val="left"/>
      <w:pPr>
        <w:ind w:left="1728" w:hanging="648"/>
      </w:pPr>
      <w:rPr>
        <w:rFonts w:hint="default"/>
      </w:rPr>
    </w:lvl>
    <w:lvl w:ilvl="4">
      <w:start w:val="1"/>
      <w:numFmt w:val="decimal"/>
      <w:lvlText w:val="%1"/>
      <w:lvlJc w:val="left"/>
      <w:pPr>
        <w:ind w:left="2232" w:hanging="792"/>
      </w:pPr>
      <w:rPr>
        <w:rFonts w:hint="default"/>
      </w:rPr>
    </w:lvl>
    <w:lvl w:ilvl="5">
      <w:start w:val="1"/>
      <w:numFmt w:val="decimal"/>
      <w:lvlText w:val="%1"/>
      <w:lvlJc w:val="left"/>
      <w:pPr>
        <w:ind w:left="2736" w:hanging="936"/>
      </w:pPr>
      <w:rPr>
        <w:rFonts w:hint="default"/>
      </w:rPr>
    </w:lvl>
    <w:lvl w:ilvl="6">
      <w:start w:val="1"/>
      <w:numFmt w:val="decimal"/>
      <w:lvlText w:val="%1"/>
      <w:lvlJc w:val="left"/>
      <w:pPr>
        <w:ind w:left="3240" w:hanging="1080"/>
      </w:pPr>
      <w:rPr>
        <w:rFonts w:hint="default"/>
      </w:rPr>
    </w:lvl>
    <w:lvl w:ilvl="7">
      <w:start w:val="1"/>
      <w:numFmt w:val="decimal"/>
      <w:lvlText w:val="%1"/>
      <w:lvlJc w:val="left"/>
      <w:pPr>
        <w:ind w:left="3744" w:hanging="1224"/>
      </w:pPr>
      <w:rPr>
        <w:rFonts w:hint="default"/>
      </w:rPr>
    </w:lvl>
    <w:lvl w:ilvl="8">
      <w:start w:val="0"/>
      <w:numFmt w:val="decimal"/>
      <w:lvlRestart w:val="0"/>
      <w:lvlText w:val="%1"/>
      <w:lvlJc w:val="left"/>
      <w:pPr>
        <w:ind w:left="4320" w:hanging="1440"/>
      </w:pPr>
      <w:rPr>
        <w:rFonts w:hint="default"/>
      </w:rPr>
    </w:lvl>
  </w:abstractNum>
  <w:abstractNum w:abstractNumId="8">
    <w:nsid w:val="7EF84BFC"/>
    <w:multiLevelType w:val="hybridMultilevel"/>
    <w:tmpl w:val="786E7C8A"/>
    <w:lvl w:ilvl="0">
      <w:start w:val="1"/>
      <w:numFmt w:val="bullet"/>
      <w:pStyle w:val="ListParagraph"/>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017342010">
    <w:abstractNumId w:val="3"/>
  </w:num>
  <w:num w:numId="2" w16cid:durableId="871040176">
    <w:abstractNumId w:val="5"/>
  </w:num>
  <w:num w:numId="3" w16cid:durableId="601844236">
    <w:abstractNumId w:val="4"/>
  </w:num>
  <w:num w:numId="4" w16cid:durableId="1244796483">
    <w:abstractNumId w:val="2"/>
  </w:num>
  <w:num w:numId="5" w16cid:durableId="2130660469">
    <w:abstractNumId w:val="1"/>
  </w:num>
  <w:num w:numId="6" w16cid:durableId="1791894495">
    <w:abstractNumId w:val="0"/>
  </w:num>
  <w:num w:numId="7" w16cid:durableId="551887880">
    <w:abstractNumId w:val="7"/>
  </w:num>
  <w:num w:numId="8" w16cid:durableId="929854001">
    <w:abstractNumId w:val="6"/>
  </w:num>
  <w:num w:numId="9" w16cid:durableId="1853254025">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ocumentProtection w:formatting="1" w:enforcement="0"/>
  <w:styleLockTheme/>
  <w:styleLockQFSet/>
  <w:defaultTabStop w:val="720"/>
  <w:drawingGridHorizontalSpacing w:val="110"/>
  <w:displayHorizontalDrawingGridEvery w:val="2"/>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763"/>
    <w:rsid w:val="0000019D"/>
    <w:rsid w:val="0000364C"/>
    <w:rsid w:val="00004135"/>
    <w:rsid w:val="000041A1"/>
    <w:rsid w:val="000053BB"/>
    <w:rsid w:val="00011B3F"/>
    <w:rsid w:val="00013373"/>
    <w:rsid w:val="000142E5"/>
    <w:rsid w:val="00015DA7"/>
    <w:rsid w:val="000248CE"/>
    <w:rsid w:val="00024E1E"/>
    <w:rsid w:val="00034A4B"/>
    <w:rsid w:val="00041909"/>
    <w:rsid w:val="000457E4"/>
    <w:rsid w:val="00046593"/>
    <w:rsid w:val="00047C08"/>
    <w:rsid w:val="0005401F"/>
    <w:rsid w:val="00055769"/>
    <w:rsid w:val="00056EC3"/>
    <w:rsid w:val="00062CFE"/>
    <w:rsid w:val="0007129A"/>
    <w:rsid w:val="00073CF8"/>
    <w:rsid w:val="000831C4"/>
    <w:rsid w:val="000844CA"/>
    <w:rsid w:val="000A6F86"/>
    <w:rsid w:val="000B3FBE"/>
    <w:rsid w:val="000B43BF"/>
    <w:rsid w:val="000C28E1"/>
    <w:rsid w:val="000C29CF"/>
    <w:rsid w:val="000C5311"/>
    <w:rsid w:val="000D2C30"/>
    <w:rsid w:val="000E58A2"/>
    <w:rsid w:val="000F040A"/>
    <w:rsid w:val="000F7623"/>
    <w:rsid w:val="001034E8"/>
    <w:rsid w:val="0010666B"/>
    <w:rsid w:val="00112A69"/>
    <w:rsid w:val="0011541D"/>
    <w:rsid w:val="00132F4A"/>
    <w:rsid w:val="00140E19"/>
    <w:rsid w:val="00144760"/>
    <w:rsid w:val="00154192"/>
    <w:rsid w:val="00160BC8"/>
    <w:rsid w:val="00167425"/>
    <w:rsid w:val="00174646"/>
    <w:rsid w:val="001807A3"/>
    <w:rsid w:val="001947D5"/>
    <w:rsid w:val="001A6E1E"/>
    <w:rsid w:val="001A6E9A"/>
    <w:rsid w:val="001B0E69"/>
    <w:rsid w:val="001B5909"/>
    <w:rsid w:val="001B6585"/>
    <w:rsid w:val="001D03A8"/>
    <w:rsid w:val="001E0BCB"/>
    <w:rsid w:val="001E3423"/>
    <w:rsid w:val="001F3A8F"/>
    <w:rsid w:val="002008B4"/>
    <w:rsid w:val="00201F24"/>
    <w:rsid w:val="002028BD"/>
    <w:rsid w:val="002127CE"/>
    <w:rsid w:val="00215842"/>
    <w:rsid w:val="002207DF"/>
    <w:rsid w:val="00221AC2"/>
    <w:rsid w:val="00227E4B"/>
    <w:rsid w:val="0023015A"/>
    <w:rsid w:val="0023708A"/>
    <w:rsid w:val="002447B0"/>
    <w:rsid w:val="0025022D"/>
    <w:rsid w:val="002530BB"/>
    <w:rsid w:val="002556F3"/>
    <w:rsid w:val="00260EDF"/>
    <w:rsid w:val="00264148"/>
    <w:rsid w:val="002722D9"/>
    <w:rsid w:val="00274179"/>
    <w:rsid w:val="0027768A"/>
    <w:rsid w:val="002912CE"/>
    <w:rsid w:val="002B0FD2"/>
    <w:rsid w:val="002C378C"/>
    <w:rsid w:val="002D31DF"/>
    <w:rsid w:val="002E3FD5"/>
    <w:rsid w:val="002E4FAD"/>
    <w:rsid w:val="002E7A38"/>
    <w:rsid w:val="00306516"/>
    <w:rsid w:val="00342FEC"/>
    <w:rsid w:val="003469CB"/>
    <w:rsid w:val="00350C8B"/>
    <w:rsid w:val="00351313"/>
    <w:rsid w:val="00351A73"/>
    <w:rsid w:val="00363331"/>
    <w:rsid w:val="00371E14"/>
    <w:rsid w:val="00373208"/>
    <w:rsid w:val="00383DB3"/>
    <w:rsid w:val="003854B2"/>
    <w:rsid w:val="00385AE6"/>
    <w:rsid w:val="00387C8D"/>
    <w:rsid w:val="00392DD0"/>
    <w:rsid w:val="00393EA7"/>
    <w:rsid w:val="00396BCB"/>
    <w:rsid w:val="00397825"/>
    <w:rsid w:val="003A1073"/>
    <w:rsid w:val="003A10F3"/>
    <w:rsid w:val="003A3906"/>
    <w:rsid w:val="003B03A4"/>
    <w:rsid w:val="003C03EA"/>
    <w:rsid w:val="003C690C"/>
    <w:rsid w:val="003E40FA"/>
    <w:rsid w:val="003F24ED"/>
    <w:rsid w:val="003F529E"/>
    <w:rsid w:val="00407CCE"/>
    <w:rsid w:val="0041461B"/>
    <w:rsid w:val="00426481"/>
    <w:rsid w:val="004277F0"/>
    <w:rsid w:val="00432966"/>
    <w:rsid w:val="0045608E"/>
    <w:rsid w:val="0045662F"/>
    <w:rsid w:val="00463CA6"/>
    <w:rsid w:val="00466959"/>
    <w:rsid w:val="0047784B"/>
    <w:rsid w:val="00482DB7"/>
    <w:rsid w:val="004946F0"/>
    <w:rsid w:val="00497C2A"/>
    <w:rsid w:val="004A40A1"/>
    <w:rsid w:val="004B1075"/>
    <w:rsid w:val="004C277B"/>
    <w:rsid w:val="004D05FB"/>
    <w:rsid w:val="004D29C7"/>
    <w:rsid w:val="00503EBB"/>
    <w:rsid w:val="00504119"/>
    <w:rsid w:val="005065CF"/>
    <w:rsid w:val="00506BB4"/>
    <w:rsid w:val="0050705F"/>
    <w:rsid w:val="005170D3"/>
    <w:rsid w:val="0052493A"/>
    <w:rsid w:val="00526AA2"/>
    <w:rsid w:val="0052783E"/>
    <w:rsid w:val="00535CAF"/>
    <w:rsid w:val="00536054"/>
    <w:rsid w:val="0053654B"/>
    <w:rsid w:val="00536CE1"/>
    <w:rsid w:val="00537A91"/>
    <w:rsid w:val="00540D5D"/>
    <w:rsid w:val="0054180D"/>
    <w:rsid w:val="00545C0F"/>
    <w:rsid w:val="00547B53"/>
    <w:rsid w:val="005515CD"/>
    <w:rsid w:val="00571D8F"/>
    <w:rsid w:val="0057367D"/>
    <w:rsid w:val="0057729B"/>
    <w:rsid w:val="00585BE3"/>
    <w:rsid w:val="0059212D"/>
    <w:rsid w:val="00593AFA"/>
    <w:rsid w:val="005B2B58"/>
    <w:rsid w:val="005C00FA"/>
    <w:rsid w:val="005C2D89"/>
    <w:rsid w:val="005C485B"/>
    <w:rsid w:val="005D1FFA"/>
    <w:rsid w:val="005D39D7"/>
    <w:rsid w:val="005D5956"/>
    <w:rsid w:val="005D6F63"/>
    <w:rsid w:val="005F4848"/>
    <w:rsid w:val="0060072C"/>
    <w:rsid w:val="00616E46"/>
    <w:rsid w:val="0062008C"/>
    <w:rsid w:val="00620797"/>
    <w:rsid w:val="00623EF9"/>
    <w:rsid w:val="0062612C"/>
    <w:rsid w:val="00626494"/>
    <w:rsid w:val="00641DE2"/>
    <w:rsid w:val="00643384"/>
    <w:rsid w:val="0065406F"/>
    <w:rsid w:val="00663EC4"/>
    <w:rsid w:val="00677C5F"/>
    <w:rsid w:val="006A0BC7"/>
    <w:rsid w:val="006B0C96"/>
    <w:rsid w:val="006C0062"/>
    <w:rsid w:val="006C097E"/>
    <w:rsid w:val="006C2DC3"/>
    <w:rsid w:val="006D0439"/>
    <w:rsid w:val="006D42EC"/>
    <w:rsid w:val="006F3C12"/>
    <w:rsid w:val="0070200B"/>
    <w:rsid w:val="00704B7D"/>
    <w:rsid w:val="00711265"/>
    <w:rsid w:val="00711414"/>
    <w:rsid w:val="00714478"/>
    <w:rsid w:val="00725453"/>
    <w:rsid w:val="00730DA0"/>
    <w:rsid w:val="00737591"/>
    <w:rsid w:val="007438F2"/>
    <w:rsid w:val="007526E4"/>
    <w:rsid w:val="00755C3D"/>
    <w:rsid w:val="007576EF"/>
    <w:rsid w:val="00760677"/>
    <w:rsid w:val="00761C12"/>
    <w:rsid w:val="007658BA"/>
    <w:rsid w:val="007764A4"/>
    <w:rsid w:val="00776CF4"/>
    <w:rsid w:val="00777E63"/>
    <w:rsid w:val="00784F89"/>
    <w:rsid w:val="00786336"/>
    <w:rsid w:val="007951D6"/>
    <w:rsid w:val="007A0E7F"/>
    <w:rsid w:val="007A4378"/>
    <w:rsid w:val="007A64E4"/>
    <w:rsid w:val="007B3DB8"/>
    <w:rsid w:val="007C5CE9"/>
    <w:rsid w:val="007D39CC"/>
    <w:rsid w:val="007D6AAF"/>
    <w:rsid w:val="007E29F8"/>
    <w:rsid w:val="007E5A11"/>
    <w:rsid w:val="007E73E6"/>
    <w:rsid w:val="007F1954"/>
    <w:rsid w:val="007F21D7"/>
    <w:rsid w:val="00805607"/>
    <w:rsid w:val="008057F8"/>
    <w:rsid w:val="00811910"/>
    <w:rsid w:val="00812C91"/>
    <w:rsid w:val="008213F9"/>
    <w:rsid w:val="008307E1"/>
    <w:rsid w:val="00836D62"/>
    <w:rsid w:val="00844524"/>
    <w:rsid w:val="00867160"/>
    <w:rsid w:val="0087205B"/>
    <w:rsid w:val="00874FB8"/>
    <w:rsid w:val="00895669"/>
    <w:rsid w:val="00897946"/>
    <w:rsid w:val="008A3276"/>
    <w:rsid w:val="008A3447"/>
    <w:rsid w:val="008A7E5F"/>
    <w:rsid w:val="008C734C"/>
    <w:rsid w:val="008D6857"/>
    <w:rsid w:val="008E4BF2"/>
    <w:rsid w:val="008F16EC"/>
    <w:rsid w:val="008F4CBD"/>
    <w:rsid w:val="009017AD"/>
    <w:rsid w:val="00901BED"/>
    <w:rsid w:val="00905735"/>
    <w:rsid w:val="009131B9"/>
    <w:rsid w:val="009136E2"/>
    <w:rsid w:val="0091409C"/>
    <w:rsid w:val="00933D5D"/>
    <w:rsid w:val="00935805"/>
    <w:rsid w:val="009368F3"/>
    <w:rsid w:val="00947C42"/>
    <w:rsid w:val="00950489"/>
    <w:rsid w:val="009514BB"/>
    <w:rsid w:val="00955927"/>
    <w:rsid w:val="00957DE9"/>
    <w:rsid w:val="009616F7"/>
    <w:rsid w:val="00965A44"/>
    <w:rsid w:val="00967D7C"/>
    <w:rsid w:val="00971FD2"/>
    <w:rsid w:val="0097299A"/>
    <w:rsid w:val="0097548D"/>
    <w:rsid w:val="009757AD"/>
    <w:rsid w:val="00980B6A"/>
    <w:rsid w:val="009818F9"/>
    <w:rsid w:val="0098618F"/>
    <w:rsid w:val="00987C32"/>
    <w:rsid w:val="00991646"/>
    <w:rsid w:val="0099448B"/>
    <w:rsid w:val="00997347"/>
    <w:rsid w:val="009A31C1"/>
    <w:rsid w:val="009A63A2"/>
    <w:rsid w:val="009A7FFB"/>
    <w:rsid w:val="009B19CE"/>
    <w:rsid w:val="009C202F"/>
    <w:rsid w:val="009C25B0"/>
    <w:rsid w:val="009C77F7"/>
    <w:rsid w:val="009E48F1"/>
    <w:rsid w:val="009E5ABC"/>
    <w:rsid w:val="009E5B9C"/>
    <w:rsid w:val="009E75B6"/>
    <w:rsid w:val="009F4ED1"/>
    <w:rsid w:val="00A00D71"/>
    <w:rsid w:val="00A00EDF"/>
    <w:rsid w:val="00A26A17"/>
    <w:rsid w:val="00A30169"/>
    <w:rsid w:val="00A312A3"/>
    <w:rsid w:val="00A33D9F"/>
    <w:rsid w:val="00A37229"/>
    <w:rsid w:val="00A41763"/>
    <w:rsid w:val="00A418C9"/>
    <w:rsid w:val="00A66F5E"/>
    <w:rsid w:val="00A72AA8"/>
    <w:rsid w:val="00A74C9B"/>
    <w:rsid w:val="00A80A3F"/>
    <w:rsid w:val="00A874E4"/>
    <w:rsid w:val="00A93478"/>
    <w:rsid w:val="00A97FE7"/>
    <w:rsid w:val="00AA3D91"/>
    <w:rsid w:val="00AA3FD0"/>
    <w:rsid w:val="00AA46CA"/>
    <w:rsid w:val="00AA7EFA"/>
    <w:rsid w:val="00AB61B3"/>
    <w:rsid w:val="00AC323A"/>
    <w:rsid w:val="00AC69E8"/>
    <w:rsid w:val="00AD6357"/>
    <w:rsid w:val="00AD7F81"/>
    <w:rsid w:val="00AE4CA9"/>
    <w:rsid w:val="00AE6862"/>
    <w:rsid w:val="00AF367D"/>
    <w:rsid w:val="00AF45FD"/>
    <w:rsid w:val="00B116B6"/>
    <w:rsid w:val="00B2386E"/>
    <w:rsid w:val="00B35E2A"/>
    <w:rsid w:val="00B4263D"/>
    <w:rsid w:val="00B56F49"/>
    <w:rsid w:val="00B663C2"/>
    <w:rsid w:val="00B7442A"/>
    <w:rsid w:val="00B74644"/>
    <w:rsid w:val="00B86723"/>
    <w:rsid w:val="00B97002"/>
    <w:rsid w:val="00BB18D5"/>
    <w:rsid w:val="00BB2F70"/>
    <w:rsid w:val="00BB6CF4"/>
    <w:rsid w:val="00BC14C3"/>
    <w:rsid w:val="00BC1ABE"/>
    <w:rsid w:val="00BD2F20"/>
    <w:rsid w:val="00BD4F62"/>
    <w:rsid w:val="00BE4AFD"/>
    <w:rsid w:val="00BF348B"/>
    <w:rsid w:val="00BF5209"/>
    <w:rsid w:val="00C00590"/>
    <w:rsid w:val="00C04647"/>
    <w:rsid w:val="00C058CF"/>
    <w:rsid w:val="00C12551"/>
    <w:rsid w:val="00C211CD"/>
    <w:rsid w:val="00C213D7"/>
    <w:rsid w:val="00C236EE"/>
    <w:rsid w:val="00C25328"/>
    <w:rsid w:val="00C3744D"/>
    <w:rsid w:val="00C43A84"/>
    <w:rsid w:val="00C64137"/>
    <w:rsid w:val="00C658E4"/>
    <w:rsid w:val="00C711A2"/>
    <w:rsid w:val="00C7266E"/>
    <w:rsid w:val="00C76C66"/>
    <w:rsid w:val="00C82DF9"/>
    <w:rsid w:val="00C85D4F"/>
    <w:rsid w:val="00C86DAA"/>
    <w:rsid w:val="00C87190"/>
    <w:rsid w:val="00CA1564"/>
    <w:rsid w:val="00CA7C8A"/>
    <w:rsid w:val="00CB180D"/>
    <w:rsid w:val="00CB44E8"/>
    <w:rsid w:val="00CB7978"/>
    <w:rsid w:val="00CC1D12"/>
    <w:rsid w:val="00CC4C40"/>
    <w:rsid w:val="00CE2C6E"/>
    <w:rsid w:val="00CE42E9"/>
    <w:rsid w:val="00D001E4"/>
    <w:rsid w:val="00D00AA8"/>
    <w:rsid w:val="00D01BEA"/>
    <w:rsid w:val="00D02778"/>
    <w:rsid w:val="00D13E84"/>
    <w:rsid w:val="00D17918"/>
    <w:rsid w:val="00D300F4"/>
    <w:rsid w:val="00D3344B"/>
    <w:rsid w:val="00D40175"/>
    <w:rsid w:val="00D55243"/>
    <w:rsid w:val="00D62F90"/>
    <w:rsid w:val="00D63E74"/>
    <w:rsid w:val="00D701F6"/>
    <w:rsid w:val="00D715C4"/>
    <w:rsid w:val="00D854D8"/>
    <w:rsid w:val="00D928FD"/>
    <w:rsid w:val="00DB2EA6"/>
    <w:rsid w:val="00DB6FBD"/>
    <w:rsid w:val="00DC79E3"/>
    <w:rsid w:val="00DD51E1"/>
    <w:rsid w:val="00DE08A0"/>
    <w:rsid w:val="00DE2D54"/>
    <w:rsid w:val="00E02BB0"/>
    <w:rsid w:val="00E03CE6"/>
    <w:rsid w:val="00E13716"/>
    <w:rsid w:val="00E2243D"/>
    <w:rsid w:val="00E266FF"/>
    <w:rsid w:val="00E27661"/>
    <w:rsid w:val="00E47DB3"/>
    <w:rsid w:val="00E509A9"/>
    <w:rsid w:val="00E51F8B"/>
    <w:rsid w:val="00E5242A"/>
    <w:rsid w:val="00E52686"/>
    <w:rsid w:val="00E53398"/>
    <w:rsid w:val="00E66AE2"/>
    <w:rsid w:val="00E70964"/>
    <w:rsid w:val="00E74A14"/>
    <w:rsid w:val="00E74DA4"/>
    <w:rsid w:val="00E81B89"/>
    <w:rsid w:val="00E83F8C"/>
    <w:rsid w:val="00E91432"/>
    <w:rsid w:val="00E91B5A"/>
    <w:rsid w:val="00EA1934"/>
    <w:rsid w:val="00ED6E45"/>
    <w:rsid w:val="00EE2CAF"/>
    <w:rsid w:val="00EE43E4"/>
    <w:rsid w:val="00EF3E50"/>
    <w:rsid w:val="00F001EA"/>
    <w:rsid w:val="00F056C3"/>
    <w:rsid w:val="00F16B90"/>
    <w:rsid w:val="00F34F19"/>
    <w:rsid w:val="00F44A21"/>
    <w:rsid w:val="00F50CD0"/>
    <w:rsid w:val="00F575F0"/>
    <w:rsid w:val="00F6664C"/>
    <w:rsid w:val="00F71CDF"/>
    <w:rsid w:val="00F750E7"/>
    <w:rsid w:val="00F80AF1"/>
    <w:rsid w:val="00F8298C"/>
    <w:rsid w:val="00F90245"/>
    <w:rsid w:val="00F920D9"/>
    <w:rsid w:val="00F94781"/>
    <w:rsid w:val="00FA5388"/>
    <w:rsid w:val="00FB08E3"/>
    <w:rsid w:val="00FB6BF3"/>
    <w:rsid w:val="00FD397B"/>
    <w:rsid w:val="00FD4B01"/>
    <w:rsid w:val="00FD52F2"/>
    <w:rsid w:val="00FD7CDC"/>
    <w:rsid w:val="00FE2197"/>
    <w:rsid w:val="00FE3386"/>
    <w:rsid w:val="00FE58E0"/>
    <w:rsid w:val="00FE74D0"/>
    <w:rsid w:val="00FF360C"/>
    <w:rsid w:val="02B15C40"/>
    <w:rsid w:val="0913D8C0"/>
    <w:rsid w:val="45DF7F0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41EFA9F"/>
  <w15:docId w15:val="{DDBA3692-B550-42D6-9F8C-C205F93ED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1" w:unhideWhenUsed="1" w:qFormat="1"/>
    <w:lsdException w:name="heading 3" w:locked="0" w:semiHidden="1" w:uiPriority="1" w:unhideWhenUsed="1" w:qFormat="1"/>
    <w:lsdException w:name="heading 4" w:locked="0"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7" w:unhideWhenUsed="1" w:qFormat="1"/>
    <w:lsdException w:name="annotation text" w:semiHidden="1" w:unhideWhenUsed="1"/>
    <w:lsdException w:name="header" w:locked="0" w:semiHidden="1" w:unhideWhenUsed="1" w:qFormat="1"/>
    <w:lsdException w:name="footer" w:locked="0" w:semiHidden="1" w:unhideWhenUsed="1" w:qFormat="1"/>
    <w:lsdException w:name="index heading" w:semiHidden="1" w:unhideWhenUsed="1"/>
    <w:lsdException w:name="caption" w:locked="0" w:semiHidden="1" w:uiPriority="3"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lsdException w:name="Note Heading" w:semiHidden="1" w:uiPriority="13"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locked="0" w:uiPriority="5"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C7266E"/>
    <w:pPr>
      <w:spacing w:line="300" w:lineRule="atLeast"/>
    </w:pPr>
  </w:style>
  <w:style w:type="paragraph" w:styleId="Heading1">
    <w:name w:val="heading 1"/>
    <w:basedOn w:val="Normal"/>
    <w:next w:val="Left05Indent"/>
    <w:link w:val="Heading1Char"/>
    <w:autoRedefine/>
    <w:uiPriority w:val="1"/>
    <w:qFormat/>
    <w:rsid w:val="00EE2CAF"/>
    <w:pPr>
      <w:keepNext/>
      <w:keepLines/>
      <w:numPr>
        <w:numId w:val="7"/>
      </w:numPr>
      <w:pBdr>
        <w:bottom w:val="single" w:sz="8" w:space="1" w:color="A6A6A6" w:themeColor="background1" w:themeShade="A6"/>
      </w:pBdr>
      <w:spacing w:after="120" w:line="380" w:lineRule="atLeast"/>
      <w:outlineLvl w:val="0"/>
    </w:pPr>
    <w:rPr>
      <w:rFonts w:asciiTheme="majorHAnsi" w:eastAsiaTheme="majorEastAsia" w:hAnsiTheme="majorHAnsi" w:cstheme="majorBidi"/>
      <w:b/>
      <w:bCs/>
      <w:sz w:val="44"/>
      <w:szCs w:val="44"/>
    </w:rPr>
  </w:style>
  <w:style w:type="paragraph" w:styleId="Heading2">
    <w:name w:val="heading 2"/>
    <w:next w:val="Normal"/>
    <w:link w:val="Heading2Char"/>
    <w:autoRedefine/>
    <w:uiPriority w:val="1"/>
    <w:qFormat/>
    <w:rsid w:val="00971FD2"/>
    <w:pPr>
      <w:keepNext/>
      <w:keepLines/>
      <w:spacing w:before="200" w:after="0"/>
      <w:outlineLvl w:val="1"/>
    </w:pPr>
    <w:rPr>
      <w:rFonts w:ascii="Calibri" w:hAnsi="Calibri" w:cs="Calibri"/>
      <w:b/>
      <w:bCs/>
      <w:color w:val="0082BE" w:themeColor="text2" w:themeTint="BF"/>
      <w:sz w:val="28"/>
      <w:szCs w:val="28"/>
    </w:rPr>
  </w:style>
  <w:style w:type="paragraph" w:styleId="Heading3">
    <w:name w:val="heading 3"/>
    <w:basedOn w:val="Heading2"/>
    <w:next w:val="Normal"/>
    <w:link w:val="Heading3Char"/>
    <w:autoRedefine/>
    <w:uiPriority w:val="1"/>
    <w:qFormat/>
    <w:rsid w:val="00FD7CDC"/>
    <w:pPr>
      <w:outlineLvl w:val="2"/>
    </w:pPr>
    <w:rPr>
      <w:rFonts w:asciiTheme="majorHAnsi" w:hAnsiTheme="majorHAnsi"/>
      <w:bCs w:val="0"/>
      <w:i/>
      <w:color w:val="000000" w:themeColor="text1"/>
      <w:sz w:val="24"/>
      <w14:textFill>
        <w14:solidFill>
          <w14:schemeClr w14:val="tx1">
            <w14:lumMod w14:val="65000"/>
            <w14:lumOff w14:val="35000"/>
            <w14:lumMod w14:val="75000"/>
            <w14:lumOff w14:val="25000"/>
          </w14:schemeClr>
        </w14:solidFill>
      </w14:textFill>
    </w:rPr>
  </w:style>
  <w:style w:type="paragraph" w:styleId="Heading4">
    <w:name w:val="heading 4"/>
    <w:basedOn w:val="Heading3"/>
    <w:next w:val="Normal"/>
    <w:link w:val="Heading4Char"/>
    <w:autoRedefine/>
    <w:uiPriority w:val="1"/>
    <w:qFormat/>
    <w:rsid w:val="00112A69"/>
    <w:pPr>
      <w:numPr>
        <w:ilvl w:val="3"/>
      </w:numPr>
      <w:outlineLvl w:val="3"/>
    </w:pPr>
    <w:rPr>
      <w:rFonts w:asciiTheme="minorHAnsi" w:hAnsiTheme="minorHAnsi"/>
      <w:bCs/>
      <w:iCs/>
    </w:rPr>
  </w:style>
  <w:style w:type="paragraph" w:styleId="Heading5">
    <w:name w:val="heading 5"/>
    <w:basedOn w:val="Heading4"/>
    <w:next w:val="Normal"/>
    <w:link w:val="Heading5Char"/>
    <w:uiPriority w:val="9"/>
    <w:semiHidden/>
    <w:locked/>
    <w:rsid w:val="00112A69"/>
    <w:pPr>
      <w:numPr>
        <w:ilvl w:val="4"/>
      </w:numPr>
      <w:outlineLvl w:val="4"/>
    </w:pPr>
    <w:rPr>
      <w:sz w:val="20"/>
    </w:rPr>
  </w:style>
  <w:style w:type="paragraph" w:styleId="Heading6">
    <w:name w:val="heading 6"/>
    <w:basedOn w:val="Heading5"/>
    <w:next w:val="Normal"/>
    <w:link w:val="Heading6Char"/>
    <w:autoRedefine/>
    <w:uiPriority w:val="9"/>
    <w:semiHidden/>
    <w:locked/>
    <w:rsid w:val="00112A69"/>
    <w:pPr>
      <w:numPr>
        <w:ilvl w:val="5"/>
      </w:numPr>
      <w:outlineLvl w:val="5"/>
    </w:pPr>
    <w:rPr>
      <w:iCs w:val="0"/>
      <w:color w:val="666666"/>
      <w14:textFill>
        <w14:solidFill>
          <w14:srgbClr w14:val="666666">
            <w14:lumMod w14:val="75000"/>
            <w14:lumOff w14:val="25000"/>
          </w14:srgbClr>
        </w14:solidFill>
      </w14:textFill>
    </w:rPr>
  </w:style>
  <w:style w:type="paragraph" w:styleId="Heading7">
    <w:name w:val="heading 7"/>
    <w:basedOn w:val="Normal"/>
    <w:next w:val="Normal"/>
    <w:link w:val="Heading7Char"/>
    <w:uiPriority w:val="9"/>
    <w:semiHidden/>
    <w:locked/>
    <w:rsid w:val="00112A69"/>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locked/>
    <w:rsid w:val="00112A69"/>
    <w:pPr>
      <w:keepNext/>
      <w:keepLines/>
      <w:numPr>
        <w:ilvl w:val="7"/>
        <w:numId w:val="2"/>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locked/>
    <w:rsid w:val="00112A69"/>
    <w:pPr>
      <w:keepNext/>
      <w:keepLines/>
      <w:numPr>
        <w:ilvl w:val="8"/>
        <w:numId w:val="2"/>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E2CAF"/>
    <w:rPr>
      <w:rFonts w:asciiTheme="majorHAnsi" w:eastAsiaTheme="majorEastAsia" w:hAnsiTheme="majorHAnsi" w:cstheme="majorBidi"/>
      <w:b/>
      <w:bCs/>
      <w:sz w:val="44"/>
      <w:szCs w:val="44"/>
    </w:rPr>
  </w:style>
  <w:style w:type="paragraph" w:styleId="NoSpacing">
    <w:name w:val="No Spacing"/>
    <w:uiPriority w:val="2"/>
    <w:qFormat/>
    <w:rsid w:val="00112A69"/>
    <w:pPr>
      <w:spacing w:after="0"/>
      <w:jc w:val="both"/>
    </w:pPr>
  </w:style>
  <w:style w:type="character" w:customStyle="1" w:styleId="Heading2Char">
    <w:name w:val="Heading 2 Char"/>
    <w:basedOn w:val="DefaultParagraphFont"/>
    <w:link w:val="Heading2"/>
    <w:uiPriority w:val="1"/>
    <w:rsid w:val="00971FD2"/>
    <w:rPr>
      <w:rFonts w:ascii="Calibri" w:hAnsi="Calibri" w:cs="Calibri"/>
      <w:b/>
      <w:bCs/>
      <w:color w:val="0082BE" w:themeColor="text2" w:themeTint="BF"/>
      <w:sz w:val="28"/>
      <w:szCs w:val="28"/>
    </w:rPr>
  </w:style>
  <w:style w:type="character" w:customStyle="1" w:styleId="Heading3Char">
    <w:name w:val="Heading 3 Char"/>
    <w:basedOn w:val="DefaultParagraphFont"/>
    <w:link w:val="Heading3"/>
    <w:uiPriority w:val="1"/>
    <w:rsid w:val="00FD7CDC"/>
    <w:rPr>
      <w:rFonts w:asciiTheme="majorHAnsi" w:eastAsiaTheme="majorEastAsia" w:hAnsiTheme="majorHAnsi" w:cstheme="majorBidi"/>
      <w:b/>
      <w:bCs/>
      <w:i/>
      <w:color w:val="595959" w:themeColor="text1" w:themeTint="A6"/>
      <w:sz w:val="24"/>
      <w:szCs w:val="26"/>
    </w:rPr>
  </w:style>
  <w:style w:type="character" w:customStyle="1" w:styleId="Heading4Char">
    <w:name w:val="Heading 4 Char"/>
    <w:basedOn w:val="DefaultParagraphFont"/>
    <w:link w:val="Heading4"/>
    <w:uiPriority w:val="1"/>
    <w:rsid w:val="00E03CE6"/>
    <w:rPr>
      <w:rFonts w:eastAsiaTheme="majorEastAsia" w:cstheme="majorBidi"/>
      <w:b/>
      <w:i/>
      <w:iCs/>
      <w:color w:val="595959" w:themeColor="text1" w:themeTint="A6"/>
      <w:sz w:val="24"/>
      <w:szCs w:val="26"/>
    </w:rPr>
  </w:style>
  <w:style w:type="character" w:customStyle="1" w:styleId="Heading5Char">
    <w:name w:val="Heading 5 Char"/>
    <w:basedOn w:val="DefaultParagraphFont"/>
    <w:link w:val="Heading5"/>
    <w:uiPriority w:val="9"/>
    <w:semiHidden/>
    <w:rsid w:val="00D55243"/>
    <w:rPr>
      <w:rFonts w:eastAsiaTheme="majorEastAsia" w:cstheme="majorBidi"/>
      <w:b/>
      <w:i/>
      <w:iCs/>
      <w:color w:val="595959" w:themeColor="text1" w:themeTint="A6"/>
      <w:szCs w:val="26"/>
    </w:rPr>
  </w:style>
  <w:style w:type="character" w:customStyle="1" w:styleId="Heading6Char">
    <w:name w:val="Heading 6 Char"/>
    <w:basedOn w:val="DefaultParagraphFont"/>
    <w:link w:val="Heading6"/>
    <w:uiPriority w:val="9"/>
    <w:semiHidden/>
    <w:rsid w:val="00D55243"/>
    <w:rPr>
      <w:rFonts w:eastAsiaTheme="majorEastAsia" w:cstheme="majorBidi"/>
      <w:b/>
      <w:i/>
      <w:color w:val="666666"/>
      <w:szCs w:val="26"/>
    </w:rPr>
  </w:style>
  <w:style w:type="character" w:customStyle="1" w:styleId="Heading7Char">
    <w:name w:val="Heading 7 Char"/>
    <w:basedOn w:val="DefaultParagraphFont"/>
    <w:link w:val="Heading7"/>
    <w:uiPriority w:val="9"/>
    <w:semiHidden/>
    <w:rsid w:val="00D5524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5524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D55243"/>
    <w:rPr>
      <w:rFonts w:asciiTheme="majorHAnsi" w:eastAsiaTheme="majorEastAsia" w:hAnsiTheme="majorHAnsi" w:cstheme="majorBidi"/>
      <w:i/>
      <w:iCs/>
      <w:color w:val="404040" w:themeColor="text1" w:themeTint="BF"/>
    </w:rPr>
  </w:style>
  <w:style w:type="paragraph" w:styleId="Caption">
    <w:name w:val="caption"/>
    <w:basedOn w:val="Normal"/>
    <w:next w:val="Normal"/>
    <w:autoRedefine/>
    <w:uiPriority w:val="3"/>
    <w:qFormat/>
    <w:rsid w:val="005170D3"/>
    <w:pPr>
      <w:keepNext/>
      <w:spacing w:before="140" w:after="80" w:line="240" w:lineRule="auto"/>
    </w:pPr>
    <w:rPr>
      <w:b/>
      <w:bCs/>
      <w:color w:val="1396D8"/>
      <w:szCs w:val="18"/>
    </w:rPr>
  </w:style>
  <w:style w:type="paragraph" w:styleId="Header">
    <w:name w:val="header"/>
    <w:basedOn w:val="Normal"/>
    <w:link w:val="HeaderChar"/>
    <w:autoRedefine/>
    <w:uiPriority w:val="99"/>
    <w:qFormat/>
    <w:rsid w:val="00041909"/>
    <w:pPr>
      <w:pBdr>
        <w:bottom w:val="single" w:sz="6" w:space="1" w:color="666666"/>
      </w:pBdr>
      <w:tabs>
        <w:tab w:val="center" w:pos="4680"/>
        <w:tab w:val="right" w:pos="9360"/>
      </w:tabs>
      <w:spacing w:after="0" w:line="240" w:lineRule="auto"/>
      <w:jc w:val="right"/>
    </w:pPr>
    <w:rPr>
      <w:i/>
    </w:rPr>
  </w:style>
  <w:style w:type="character" w:customStyle="1" w:styleId="HeaderChar">
    <w:name w:val="Header Char"/>
    <w:basedOn w:val="DefaultParagraphFont"/>
    <w:link w:val="Header"/>
    <w:uiPriority w:val="99"/>
    <w:rsid w:val="00041909"/>
    <w:rPr>
      <w:i/>
    </w:rPr>
  </w:style>
  <w:style w:type="paragraph" w:styleId="Footer">
    <w:name w:val="footer"/>
    <w:basedOn w:val="Normal"/>
    <w:link w:val="FooterChar"/>
    <w:autoRedefine/>
    <w:uiPriority w:val="99"/>
    <w:qFormat/>
    <w:rsid w:val="00760677"/>
    <w:pPr>
      <w:tabs>
        <w:tab w:val="center" w:pos="2160"/>
        <w:tab w:val="right" w:pos="9720"/>
      </w:tabs>
      <w:spacing w:after="0" w:line="240" w:lineRule="auto"/>
      <w:ind w:left="3600" w:hanging="3600"/>
    </w:pPr>
    <w:rPr>
      <w:sz w:val="16"/>
    </w:rPr>
  </w:style>
  <w:style w:type="character" w:customStyle="1" w:styleId="FooterChar">
    <w:name w:val="Footer Char"/>
    <w:basedOn w:val="DefaultParagraphFont"/>
    <w:link w:val="Footer"/>
    <w:uiPriority w:val="99"/>
    <w:rsid w:val="00760677"/>
    <w:rPr>
      <w:sz w:val="16"/>
    </w:rPr>
  </w:style>
  <w:style w:type="paragraph" w:styleId="NoteHeading">
    <w:name w:val="Note Heading"/>
    <w:aliases w:val="Note 1"/>
    <w:basedOn w:val="Normal"/>
    <w:next w:val="Normal"/>
    <w:link w:val="NoteHeadingChar"/>
    <w:uiPriority w:val="13"/>
    <w:qFormat/>
    <w:locked/>
    <w:rsid w:val="004C277B"/>
    <w:pPr>
      <w:pBdr>
        <w:top w:val="single" w:sz="18" w:space="6" w:color="C4ECFF" w:themeColor="accent1" w:themeTint="33"/>
        <w:left w:val="single" w:sz="18" w:space="10" w:color="C4ECFF" w:themeColor="accent1" w:themeTint="33"/>
        <w:bottom w:val="single" w:sz="18" w:space="6" w:color="C4ECFF" w:themeColor="accent1" w:themeTint="33"/>
        <w:right w:val="single" w:sz="18" w:space="10" w:color="C4ECFF" w:themeColor="accent1" w:themeTint="33"/>
      </w:pBdr>
      <w:shd w:val="clear" w:color="auto" w:fill="C4ECFF" w:themeFill="accent1" w:themeFillTint="33"/>
      <w:spacing w:before="120" w:after="120" w:line="240" w:lineRule="auto"/>
      <w:ind w:left="936" w:right="216"/>
      <w:jc w:val="both"/>
    </w:pPr>
    <w:rPr>
      <w:i/>
      <w:color w:val="0096D7" w:themeColor="accent1"/>
    </w:rPr>
  </w:style>
  <w:style w:type="character" w:customStyle="1" w:styleId="NoteHeadingChar">
    <w:name w:val="Note Heading Char"/>
    <w:aliases w:val="Note 1 Char"/>
    <w:basedOn w:val="DefaultParagraphFont"/>
    <w:link w:val="NoteHeading"/>
    <w:uiPriority w:val="13"/>
    <w:rsid w:val="004C277B"/>
    <w:rPr>
      <w:i/>
      <w:color w:val="0096D7" w:themeColor="accent1"/>
      <w:szCs w:val="22"/>
      <w:shd w:val="clear" w:color="auto" w:fill="C4ECFF" w:themeFill="accent1" w:themeFillTint="33"/>
    </w:rPr>
  </w:style>
  <w:style w:type="character" w:styleId="PageNumber">
    <w:name w:val="page number"/>
    <w:uiPriority w:val="99"/>
    <w:semiHidden/>
    <w:locked/>
    <w:rsid w:val="00112A69"/>
    <w:rPr>
      <w:rFonts w:eastAsiaTheme="minorEastAsia" w:cs="Arial"/>
      <w:sz w:val="16"/>
      <w:szCs w:val="16"/>
    </w:rPr>
  </w:style>
  <w:style w:type="character" w:styleId="Hyperlink">
    <w:name w:val="Hyperlink"/>
    <w:basedOn w:val="DefaultParagraphFont"/>
    <w:uiPriority w:val="99"/>
    <w:qFormat/>
    <w:rsid w:val="00677C5F"/>
    <w:rPr>
      <w:rFonts w:asciiTheme="minorHAnsi" w:hAnsiTheme="minorHAnsi"/>
      <w:color w:val="1396D8"/>
      <w:u w:val="single"/>
    </w:rPr>
  </w:style>
  <w:style w:type="paragraph" w:customStyle="1" w:styleId="Link">
    <w:name w:val="Link"/>
    <w:basedOn w:val="Normal"/>
    <w:link w:val="LinkChar"/>
    <w:autoRedefine/>
    <w:uiPriority w:val="11"/>
    <w:qFormat/>
    <w:rsid w:val="00112A69"/>
    <w:pPr>
      <w:spacing w:after="0" w:line="240" w:lineRule="auto"/>
    </w:pPr>
    <w:rPr>
      <w:rFonts w:eastAsia="Times New Roman" w:cs="Times New Roman"/>
      <w:color w:val="1396D8"/>
      <w:szCs w:val="24"/>
      <w:u w:val="single"/>
    </w:rPr>
  </w:style>
  <w:style w:type="character" w:customStyle="1" w:styleId="LinkChar">
    <w:name w:val="Link Char"/>
    <w:basedOn w:val="DefaultParagraphFont"/>
    <w:link w:val="Link"/>
    <w:uiPriority w:val="11"/>
    <w:rsid w:val="00D55243"/>
    <w:rPr>
      <w:rFonts w:eastAsia="Times New Roman" w:cs="Times New Roman"/>
      <w:color w:val="1396D8"/>
      <w:szCs w:val="24"/>
      <w:u w:val="single"/>
    </w:rPr>
  </w:style>
  <w:style w:type="character" w:styleId="IntenseReference">
    <w:name w:val="Intense Reference"/>
    <w:aliases w:val="Note 1 Bold"/>
    <w:basedOn w:val="DefaultParagraphFont"/>
    <w:uiPriority w:val="32"/>
    <w:locked/>
    <w:rsid w:val="00112A69"/>
    <w:rPr>
      <w:rFonts w:asciiTheme="minorHAnsi" w:hAnsiTheme="minorHAnsi"/>
      <w:b/>
      <w:bCs/>
      <w:smallCaps/>
      <w:color w:val="BD732A" w:themeColor="accent2"/>
      <w:spacing w:val="5"/>
      <w:sz w:val="20"/>
      <w:u w:val="none"/>
    </w:rPr>
  </w:style>
  <w:style w:type="paragraph" w:customStyle="1" w:styleId="BoldNote1">
    <w:name w:val="Bold Note 1"/>
    <w:basedOn w:val="NoteHeading"/>
    <w:uiPriority w:val="14"/>
    <w:qFormat/>
    <w:rsid w:val="00112A69"/>
    <w:rPr>
      <w:b/>
    </w:rPr>
  </w:style>
  <w:style w:type="paragraph" w:styleId="Quote">
    <w:name w:val="Quote"/>
    <w:basedOn w:val="Normal"/>
    <w:next w:val="Normal"/>
    <w:link w:val="QuoteChar"/>
    <w:uiPriority w:val="14"/>
    <w:qFormat/>
    <w:rsid w:val="00112A69"/>
    <w:pPr>
      <w:ind w:left="720" w:right="720"/>
    </w:pPr>
    <w:rPr>
      <w:iCs/>
      <w:color w:val="000000" w:themeColor="text1"/>
    </w:rPr>
  </w:style>
  <w:style w:type="character" w:customStyle="1" w:styleId="QuoteChar">
    <w:name w:val="Quote Char"/>
    <w:basedOn w:val="DefaultParagraphFont"/>
    <w:link w:val="Quote"/>
    <w:uiPriority w:val="14"/>
    <w:rsid w:val="00D55243"/>
    <w:rPr>
      <w:iCs/>
      <w:color w:val="000000" w:themeColor="text1"/>
    </w:rPr>
  </w:style>
  <w:style w:type="character" w:styleId="IntenseEmphasis">
    <w:name w:val="Intense Emphasis"/>
    <w:basedOn w:val="DefaultParagraphFont"/>
    <w:uiPriority w:val="5"/>
    <w:qFormat/>
    <w:locked/>
    <w:rsid w:val="00112A69"/>
    <w:rPr>
      <w:rFonts w:asciiTheme="minorHAnsi" w:hAnsiTheme="minorHAnsi"/>
      <w:b/>
      <w:bCs/>
      <w:i/>
      <w:iCs/>
      <w:color w:val="1396D8"/>
      <w:sz w:val="20"/>
    </w:rPr>
  </w:style>
  <w:style w:type="character" w:styleId="Emphasis">
    <w:name w:val="Emphasis"/>
    <w:basedOn w:val="DefaultParagraphFont"/>
    <w:uiPriority w:val="5"/>
    <w:qFormat/>
    <w:rsid w:val="00F80AF1"/>
    <w:rPr>
      <w:rFonts w:asciiTheme="minorHAnsi" w:hAnsiTheme="minorHAnsi"/>
      <w:b/>
      <w:iCs/>
      <w:sz w:val="22"/>
    </w:rPr>
  </w:style>
  <w:style w:type="paragraph" w:styleId="BodyText">
    <w:name w:val="Body Text"/>
    <w:basedOn w:val="Normal"/>
    <w:link w:val="BodyTextChar"/>
    <w:uiPriority w:val="99"/>
    <w:semiHidden/>
    <w:unhideWhenUsed/>
    <w:locked/>
    <w:rsid w:val="00015DA7"/>
    <w:pPr>
      <w:spacing w:after="120"/>
    </w:pPr>
  </w:style>
  <w:style w:type="character" w:customStyle="1" w:styleId="BodyTextChar">
    <w:name w:val="Body Text Char"/>
    <w:basedOn w:val="DefaultParagraphFont"/>
    <w:link w:val="BodyText"/>
    <w:uiPriority w:val="99"/>
    <w:semiHidden/>
    <w:rsid w:val="00015DA7"/>
    <w:rPr>
      <w:sz w:val="20"/>
    </w:rPr>
  </w:style>
  <w:style w:type="paragraph" w:styleId="BodyTextFirstIndent">
    <w:name w:val="Body Text First Indent"/>
    <w:aliases w:val="Style Left 0.5"/>
    <w:basedOn w:val="BodyText"/>
    <w:link w:val="BodyTextFirstIndentChar"/>
    <w:autoRedefine/>
    <w:uiPriority w:val="99"/>
    <w:semiHidden/>
    <w:qFormat/>
    <w:locked/>
    <w:rsid w:val="00112A69"/>
    <w:pPr>
      <w:spacing w:after="200"/>
      <w:ind w:left="720"/>
    </w:pPr>
  </w:style>
  <w:style w:type="character" w:customStyle="1" w:styleId="BodyTextFirstIndentChar">
    <w:name w:val="Body Text First Indent Char"/>
    <w:aliases w:val="Style Left 0.5 Char"/>
    <w:basedOn w:val="BodyTextChar"/>
    <w:link w:val="BodyTextFirstIndent"/>
    <w:uiPriority w:val="99"/>
    <w:semiHidden/>
    <w:rsid w:val="00E03CE6"/>
    <w:rPr>
      <w:sz w:val="20"/>
    </w:rPr>
  </w:style>
  <w:style w:type="paragraph" w:customStyle="1" w:styleId="Left05Indent">
    <w:name w:val="Left 0.5&quot; Indent"/>
    <w:basedOn w:val="BodyTextFirstIndent"/>
    <w:autoRedefine/>
    <w:semiHidden/>
    <w:qFormat/>
    <w:locked/>
    <w:rsid w:val="0099448B"/>
    <w:pPr>
      <w:ind w:left="360"/>
    </w:pPr>
    <w:rPr>
      <w:rFonts w:cs="Arial"/>
    </w:rPr>
  </w:style>
  <w:style w:type="paragraph" w:styleId="NormalWeb">
    <w:name w:val="Normal (Web)"/>
    <w:basedOn w:val="Normal"/>
    <w:uiPriority w:val="99"/>
    <w:semiHidden/>
    <w:unhideWhenUsed/>
    <w:locked/>
    <w:rsid w:val="00015DA7"/>
    <w:pPr>
      <w:spacing w:after="292" w:line="292" w:lineRule="atLeast"/>
    </w:pPr>
    <w:rPr>
      <w:rFonts w:ascii="Times New Roman" w:eastAsia="Times New Roman" w:hAnsi="Times New Roman" w:cs="Times New Roman"/>
      <w:sz w:val="23"/>
      <w:szCs w:val="23"/>
    </w:rPr>
  </w:style>
  <w:style w:type="paragraph" w:styleId="ListParagraph">
    <w:name w:val="List Paragraph"/>
    <w:basedOn w:val="Normal"/>
    <w:autoRedefine/>
    <w:uiPriority w:val="34"/>
    <w:qFormat/>
    <w:rsid w:val="00342FEC"/>
    <w:pPr>
      <w:numPr>
        <w:numId w:val="9"/>
      </w:numPr>
      <w:spacing w:line="240" w:lineRule="auto"/>
    </w:pPr>
  </w:style>
  <w:style w:type="paragraph" w:styleId="TOCHeading">
    <w:name w:val="TOC Heading"/>
    <w:basedOn w:val="Heading1"/>
    <w:next w:val="Normal"/>
    <w:autoRedefine/>
    <w:uiPriority w:val="39"/>
    <w:qFormat/>
    <w:rsid w:val="005B2B58"/>
    <w:pPr>
      <w:numPr>
        <w:numId w:val="0"/>
      </w:numPr>
      <w:pBdr>
        <w:bottom w:val="single" w:sz="4" w:space="1" w:color="BFBFBF" w:themeColor="background1" w:themeShade="BF"/>
      </w:pBdr>
      <w:spacing w:before="480" w:line="240" w:lineRule="auto"/>
      <w:outlineLvl w:val="9"/>
    </w:pPr>
    <w:rPr>
      <w:color w:val="0096D7" w:themeColor="accent1"/>
    </w:rPr>
  </w:style>
  <w:style w:type="paragraph" w:styleId="TOC1">
    <w:name w:val="toc 1"/>
    <w:basedOn w:val="Normal"/>
    <w:next w:val="Normal"/>
    <w:autoRedefine/>
    <w:uiPriority w:val="39"/>
    <w:qFormat/>
    <w:rsid w:val="00047C08"/>
    <w:pPr>
      <w:tabs>
        <w:tab w:val="left" w:pos="400"/>
        <w:tab w:val="right" w:leader="dot" w:pos="9350"/>
      </w:tabs>
      <w:spacing w:after="100"/>
    </w:pPr>
    <w:rPr>
      <w:color w:val="000000" w:themeColor="text1"/>
    </w:rPr>
  </w:style>
  <w:style w:type="paragraph" w:styleId="TOC2">
    <w:name w:val="toc 2"/>
    <w:basedOn w:val="TOC1"/>
    <w:next w:val="Normal"/>
    <w:autoRedefine/>
    <w:uiPriority w:val="39"/>
    <w:qFormat/>
    <w:rsid w:val="00227E4B"/>
    <w:pPr>
      <w:ind w:left="288"/>
    </w:pPr>
  </w:style>
  <w:style w:type="paragraph" w:styleId="TOC3">
    <w:name w:val="toc 3"/>
    <w:basedOn w:val="TOC2"/>
    <w:next w:val="Normal"/>
    <w:autoRedefine/>
    <w:uiPriority w:val="39"/>
    <w:qFormat/>
    <w:rsid w:val="00047C08"/>
    <w:pPr>
      <w:ind w:left="648"/>
    </w:pPr>
  </w:style>
  <w:style w:type="paragraph" w:styleId="BalloonText">
    <w:name w:val="Balloon Text"/>
    <w:basedOn w:val="Normal"/>
    <w:link w:val="BalloonTextChar"/>
    <w:uiPriority w:val="99"/>
    <w:semiHidden/>
    <w:locked/>
    <w:rsid w:val="00901B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5243"/>
    <w:rPr>
      <w:rFonts w:ascii="Tahoma" w:hAnsi="Tahoma" w:cs="Tahoma"/>
      <w:sz w:val="16"/>
      <w:szCs w:val="16"/>
    </w:rPr>
  </w:style>
  <w:style w:type="paragraph" w:customStyle="1" w:styleId="Boxtext">
    <w:name w:val="Box text"/>
    <w:basedOn w:val="BodyText"/>
    <w:uiPriority w:val="2"/>
    <w:qFormat/>
    <w:rsid w:val="00112A69"/>
    <w:pPr>
      <w:pBdr>
        <w:top w:val="single" w:sz="4" w:space="2" w:color="auto"/>
        <w:left w:val="single" w:sz="4" w:space="4" w:color="auto"/>
        <w:bottom w:val="single" w:sz="4" w:space="4" w:color="auto"/>
        <w:right w:val="single" w:sz="4" w:space="4" w:color="auto"/>
      </w:pBdr>
      <w:spacing w:before="120" w:after="80"/>
    </w:pPr>
    <w:rPr>
      <w:rFonts w:eastAsiaTheme="minorEastAsia" w:cs="Times New Roman"/>
    </w:rPr>
  </w:style>
  <w:style w:type="paragraph" w:styleId="BodyTextIndent3">
    <w:name w:val="Body Text Indent 3"/>
    <w:aliases w:val="Table Text .25 ndent"/>
    <w:basedOn w:val="Normal"/>
    <w:link w:val="BodyTextIndent3Char"/>
    <w:autoRedefine/>
    <w:uiPriority w:val="99"/>
    <w:semiHidden/>
    <w:qFormat/>
    <w:locked/>
    <w:rsid w:val="00112A69"/>
    <w:pPr>
      <w:framePr w:hSpace="180" w:wrap="around" w:vAnchor="text" w:hAnchor="margin" w:y="110"/>
      <w:spacing w:before="60" w:after="0" w:line="240" w:lineRule="auto"/>
      <w:ind w:left="187"/>
    </w:pPr>
    <w:rPr>
      <w:rFonts w:ascii="Arial" w:hAnsi="Arial" w:eastAsiaTheme="minorEastAsia" w:cs="Arial"/>
      <w:color w:val="000000"/>
      <w:sz w:val="16"/>
      <w:szCs w:val="16"/>
    </w:rPr>
  </w:style>
  <w:style w:type="character" w:customStyle="1" w:styleId="BodyTextIndent3Char">
    <w:name w:val="Body Text Indent 3 Char"/>
    <w:aliases w:val="Table Text .25 ndent Char"/>
    <w:basedOn w:val="DefaultParagraphFont"/>
    <w:link w:val="BodyTextIndent3"/>
    <w:uiPriority w:val="99"/>
    <w:semiHidden/>
    <w:rsid w:val="00E03CE6"/>
    <w:rPr>
      <w:rFonts w:ascii="Arial" w:hAnsi="Arial" w:eastAsiaTheme="minorEastAsia" w:cs="Arial"/>
      <w:color w:val="000000"/>
      <w:sz w:val="16"/>
      <w:szCs w:val="16"/>
    </w:rPr>
  </w:style>
  <w:style w:type="paragraph" w:styleId="FootnoteText">
    <w:name w:val="footnote text"/>
    <w:basedOn w:val="Normal"/>
    <w:link w:val="FootnoteTextChar"/>
    <w:autoRedefine/>
    <w:uiPriority w:val="7"/>
    <w:qFormat/>
    <w:rsid w:val="00C7266E"/>
    <w:pPr>
      <w:spacing w:after="0" w:line="240" w:lineRule="atLeast"/>
      <w:contextualSpacing/>
    </w:pPr>
    <w:rPr>
      <w:sz w:val="18"/>
    </w:rPr>
  </w:style>
  <w:style w:type="character" w:customStyle="1" w:styleId="FootnoteTextChar">
    <w:name w:val="Footnote Text Char"/>
    <w:basedOn w:val="DefaultParagraphFont"/>
    <w:link w:val="FootnoteText"/>
    <w:uiPriority w:val="7"/>
    <w:rsid w:val="00C7266E"/>
    <w:rPr>
      <w:sz w:val="18"/>
    </w:rPr>
  </w:style>
  <w:style w:type="character" w:styleId="FootnoteReference">
    <w:name w:val="footnote reference"/>
    <w:basedOn w:val="DefaultParagraphFont"/>
    <w:uiPriority w:val="8"/>
    <w:rsid w:val="00965A44"/>
    <w:rPr>
      <w:vertAlign w:val="superscript"/>
    </w:rPr>
  </w:style>
  <w:style w:type="paragraph" w:styleId="List">
    <w:name w:val="List"/>
    <w:basedOn w:val="Normal"/>
    <w:uiPriority w:val="99"/>
    <w:semiHidden/>
    <w:locked/>
    <w:rsid w:val="00112A69"/>
    <w:pPr>
      <w:ind w:left="360" w:hanging="360"/>
      <w:contextualSpacing/>
    </w:pPr>
  </w:style>
  <w:style w:type="paragraph" w:styleId="List2">
    <w:name w:val="List 2"/>
    <w:basedOn w:val="Normal"/>
    <w:uiPriority w:val="99"/>
    <w:semiHidden/>
    <w:locked/>
    <w:rsid w:val="00112A69"/>
    <w:pPr>
      <w:ind w:left="720" w:hanging="360"/>
      <w:contextualSpacing/>
    </w:pPr>
  </w:style>
  <w:style w:type="paragraph" w:styleId="List3">
    <w:name w:val="List 3"/>
    <w:basedOn w:val="Normal"/>
    <w:uiPriority w:val="99"/>
    <w:semiHidden/>
    <w:locked/>
    <w:rsid w:val="00112A69"/>
    <w:pPr>
      <w:ind w:left="1080" w:hanging="360"/>
      <w:contextualSpacing/>
    </w:pPr>
  </w:style>
  <w:style w:type="paragraph" w:styleId="List4">
    <w:name w:val="List 4"/>
    <w:basedOn w:val="Normal"/>
    <w:uiPriority w:val="99"/>
    <w:semiHidden/>
    <w:locked/>
    <w:rsid w:val="00112A69"/>
    <w:pPr>
      <w:ind w:left="1440" w:hanging="360"/>
      <w:contextualSpacing/>
    </w:pPr>
  </w:style>
  <w:style w:type="paragraph" w:styleId="List5">
    <w:name w:val="List 5"/>
    <w:basedOn w:val="Normal"/>
    <w:uiPriority w:val="99"/>
    <w:semiHidden/>
    <w:locked/>
    <w:rsid w:val="00112A69"/>
    <w:pPr>
      <w:ind w:left="1800" w:hanging="360"/>
      <w:contextualSpacing/>
    </w:pPr>
  </w:style>
  <w:style w:type="paragraph" w:styleId="ListBullet">
    <w:name w:val="List Bullet"/>
    <w:basedOn w:val="Normal"/>
    <w:uiPriority w:val="99"/>
    <w:semiHidden/>
    <w:locked/>
    <w:rsid w:val="00112A69"/>
    <w:pPr>
      <w:numPr>
        <w:numId w:val="3"/>
      </w:numPr>
      <w:contextualSpacing/>
    </w:pPr>
  </w:style>
  <w:style w:type="paragraph" w:styleId="ListBullet2">
    <w:name w:val="List Bullet 2"/>
    <w:basedOn w:val="Normal"/>
    <w:uiPriority w:val="99"/>
    <w:semiHidden/>
    <w:locked/>
    <w:rsid w:val="00112A69"/>
    <w:pPr>
      <w:numPr>
        <w:numId w:val="4"/>
      </w:numPr>
      <w:contextualSpacing/>
    </w:pPr>
  </w:style>
  <w:style w:type="paragraph" w:styleId="ListBullet3">
    <w:name w:val="List Bullet 3"/>
    <w:basedOn w:val="Normal"/>
    <w:uiPriority w:val="99"/>
    <w:semiHidden/>
    <w:locked/>
    <w:rsid w:val="00112A69"/>
    <w:pPr>
      <w:numPr>
        <w:numId w:val="5"/>
      </w:numPr>
      <w:contextualSpacing/>
    </w:pPr>
  </w:style>
  <w:style w:type="paragraph" w:styleId="ListBullet4">
    <w:name w:val="List Bullet 4"/>
    <w:basedOn w:val="Normal"/>
    <w:uiPriority w:val="99"/>
    <w:semiHidden/>
    <w:locked/>
    <w:rsid w:val="00112A69"/>
    <w:pPr>
      <w:numPr>
        <w:numId w:val="6"/>
      </w:numPr>
      <w:contextualSpacing/>
    </w:pPr>
  </w:style>
  <w:style w:type="paragraph" w:styleId="ListContinue2">
    <w:name w:val="List Continue 2"/>
    <w:basedOn w:val="Normal"/>
    <w:uiPriority w:val="99"/>
    <w:semiHidden/>
    <w:locked/>
    <w:rsid w:val="00112A69"/>
    <w:pPr>
      <w:spacing w:after="120"/>
      <w:ind w:left="720"/>
      <w:contextualSpacing/>
    </w:pPr>
  </w:style>
  <w:style w:type="paragraph" w:styleId="ListContinue4">
    <w:name w:val="List Continue 4"/>
    <w:basedOn w:val="Normal"/>
    <w:uiPriority w:val="99"/>
    <w:semiHidden/>
    <w:locked/>
    <w:rsid w:val="00112A69"/>
    <w:pPr>
      <w:spacing w:after="120"/>
      <w:ind w:left="1440"/>
      <w:contextualSpacing/>
    </w:pPr>
  </w:style>
  <w:style w:type="character" w:styleId="LineNumber">
    <w:name w:val="line number"/>
    <w:basedOn w:val="DefaultParagraphFont"/>
    <w:uiPriority w:val="99"/>
    <w:semiHidden/>
    <w:locked/>
    <w:rsid w:val="00112A69"/>
  </w:style>
  <w:style w:type="paragraph" w:styleId="Index1">
    <w:name w:val="index 1"/>
    <w:basedOn w:val="Normal"/>
    <w:next w:val="Normal"/>
    <w:autoRedefine/>
    <w:uiPriority w:val="99"/>
    <w:semiHidden/>
    <w:unhideWhenUsed/>
    <w:locked/>
    <w:rsid w:val="00E27661"/>
    <w:pPr>
      <w:spacing w:after="0" w:line="240" w:lineRule="auto"/>
      <w:ind w:left="200" w:hanging="200"/>
    </w:pPr>
  </w:style>
  <w:style w:type="paragraph" w:styleId="IndexHeading">
    <w:name w:val="index heading"/>
    <w:basedOn w:val="Normal"/>
    <w:next w:val="Index1"/>
    <w:uiPriority w:val="99"/>
    <w:semiHidden/>
    <w:locked/>
    <w:rsid w:val="00112A69"/>
    <w:rPr>
      <w:rFonts w:asciiTheme="majorHAnsi" w:eastAsiaTheme="majorEastAsia" w:hAnsiTheme="majorHAnsi" w:cstheme="majorBidi"/>
      <w:b/>
      <w:bCs/>
    </w:rPr>
  </w:style>
  <w:style w:type="paragraph" w:customStyle="1" w:styleId="Text">
    <w:name w:val="Text"/>
    <w:basedOn w:val="BodyTextIndent3"/>
    <w:autoRedefine/>
    <w:uiPriority w:val="99"/>
    <w:semiHidden/>
    <w:qFormat/>
    <w:locked/>
    <w:rsid w:val="00112A69"/>
    <w:pPr>
      <w:framePr w:wrap="around"/>
      <w:ind w:left="180"/>
    </w:pPr>
  </w:style>
  <w:style w:type="paragraph" w:customStyle="1" w:styleId="TableTextIndent25">
    <w:name w:val="Table Text Indent .25"/>
    <w:basedOn w:val="Normal"/>
    <w:next w:val="Normal"/>
    <w:autoRedefine/>
    <w:uiPriority w:val="99"/>
    <w:semiHidden/>
    <w:qFormat/>
    <w:locked/>
    <w:rsid w:val="00112A69"/>
    <w:pPr>
      <w:spacing w:before="60" w:after="0" w:line="240" w:lineRule="auto"/>
      <w:ind w:left="216"/>
    </w:pPr>
    <w:rPr>
      <w:sz w:val="16"/>
    </w:rPr>
  </w:style>
  <w:style w:type="paragraph" w:customStyle="1" w:styleId="BoldTableStyle">
    <w:name w:val="Bold Table Style"/>
    <w:basedOn w:val="Normal"/>
    <w:autoRedefine/>
    <w:semiHidden/>
    <w:qFormat/>
    <w:locked/>
    <w:rsid w:val="00112A69"/>
    <w:pPr>
      <w:framePr w:hSpace="180" w:wrap="around" w:vAnchor="text" w:hAnchor="margin" w:y="110"/>
      <w:spacing w:before="40" w:after="40" w:line="240" w:lineRule="auto"/>
    </w:pPr>
    <w:rPr>
      <w:rFonts w:eastAsiaTheme="minorEastAsia" w:cs="Arial"/>
      <w:b/>
      <w:color w:val="000000"/>
      <w:sz w:val="16"/>
      <w:szCs w:val="16"/>
    </w:rPr>
  </w:style>
  <w:style w:type="paragraph" w:styleId="TOC4">
    <w:name w:val="toc 4"/>
    <w:basedOn w:val="TOC3"/>
    <w:next w:val="Normal"/>
    <w:autoRedefine/>
    <w:uiPriority w:val="39"/>
    <w:qFormat/>
    <w:rsid w:val="00F575F0"/>
    <w:pPr>
      <w:ind w:left="1008"/>
    </w:pPr>
    <w:rPr>
      <w:noProof/>
    </w:rPr>
  </w:style>
  <w:style w:type="paragraph" w:styleId="ListNumber">
    <w:name w:val="List Number"/>
    <w:basedOn w:val="Normal"/>
    <w:uiPriority w:val="20"/>
    <w:locked/>
    <w:rsid w:val="00046593"/>
    <w:pPr>
      <w:numPr>
        <w:numId w:val="1"/>
      </w:numPr>
      <w:contextualSpacing/>
    </w:pPr>
  </w:style>
  <w:style w:type="table" w:customStyle="1" w:styleId="LightShading1">
    <w:name w:val="Light Shading1"/>
    <w:basedOn w:val="TableNormal"/>
    <w:uiPriority w:val="60"/>
    <w:locked/>
    <w:rsid w:val="00A00D71"/>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ableofFigures">
    <w:name w:val="table of figures"/>
    <w:basedOn w:val="Normal"/>
    <w:next w:val="Normal"/>
    <w:uiPriority w:val="99"/>
    <w:rsid w:val="002207DF"/>
    <w:pPr>
      <w:spacing w:after="0"/>
    </w:pPr>
  </w:style>
  <w:style w:type="character" w:styleId="PlaceholderText">
    <w:name w:val="Placeholder Text"/>
    <w:basedOn w:val="DefaultParagraphFont"/>
    <w:uiPriority w:val="99"/>
    <w:semiHidden/>
    <w:locked/>
    <w:rsid w:val="002B0FD2"/>
    <w:rPr>
      <w:color w:val="808080"/>
    </w:rPr>
  </w:style>
  <w:style w:type="paragraph" w:styleId="Title">
    <w:name w:val="Title"/>
    <w:basedOn w:val="Normal"/>
    <w:next w:val="Normal"/>
    <w:link w:val="TitleChar"/>
    <w:autoRedefine/>
    <w:uiPriority w:val="99"/>
    <w:semiHidden/>
    <w:qFormat/>
    <w:locked/>
    <w:rsid w:val="002B0FD2"/>
    <w:pPr>
      <w:spacing w:after="360" w:line="240" w:lineRule="auto"/>
      <w:contextualSpacing/>
    </w:pPr>
    <w:rPr>
      <w:rFonts w:asciiTheme="majorHAnsi" w:eastAsiaTheme="majorEastAsia" w:hAnsiTheme="majorHAnsi" w:cstheme="majorBidi"/>
      <w:color w:val="139CD8"/>
      <w:spacing w:val="5"/>
      <w:kern w:val="28"/>
      <w:sz w:val="52"/>
      <w:szCs w:val="52"/>
    </w:rPr>
  </w:style>
  <w:style w:type="character" w:customStyle="1" w:styleId="TitleChar">
    <w:name w:val="Title Char"/>
    <w:basedOn w:val="DefaultParagraphFont"/>
    <w:link w:val="Title"/>
    <w:uiPriority w:val="99"/>
    <w:semiHidden/>
    <w:rsid w:val="00E03CE6"/>
    <w:rPr>
      <w:rFonts w:asciiTheme="majorHAnsi" w:eastAsiaTheme="majorEastAsia" w:hAnsiTheme="majorHAnsi" w:cstheme="majorBidi"/>
      <w:color w:val="139CD8"/>
      <w:spacing w:val="5"/>
      <w:kern w:val="28"/>
      <w:sz w:val="52"/>
      <w:szCs w:val="52"/>
    </w:rPr>
  </w:style>
  <w:style w:type="paragraph" w:styleId="Date">
    <w:name w:val="Date"/>
    <w:basedOn w:val="Normal"/>
    <w:next w:val="Normal"/>
    <w:link w:val="DateChar"/>
    <w:autoRedefine/>
    <w:uiPriority w:val="4"/>
    <w:qFormat/>
    <w:locked/>
    <w:rsid w:val="002B0FD2"/>
    <w:rPr>
      <w:color w:val="7E8E9A"/>
    </w:rPr>
  </w:style>
  <w:style w:type="character" w:customStyle="1" w:styleId="DateChar">
    <w:name w:val="Date Char"/>
    <w:basedOn w:val="DefaultParagraphFont"/>
    <w:link w:val="Date"/>
    <w:uiPriority w:val="4"/>
    <w:rsid w:val="00D55243"/>
    <w:rPr>
      <w:color w:val="7E8E9A"/>
      <w:sz w:val="22"/>
    </w:rPr>
  </w:style>
  <w:style w:type="table" w:styleId="ColorfulListAccent3">
    <w:name w:val="Colorful List Accent 3"/>
    <w:basedOn w:val="TableNormal"/>
    <w:uiPriority w:val="72"/>
    <w:locked/>
    <w:rsid w:val="00D55243"/>
    <w:pPr>
      <w:spacing w:after="0"/>
    </w:pPr>
    <w:rPr>
      <w:color w:val="000000" w:themeColor="text1"/>
    </w:rPr>
    <w:tblPr>
      <w:tblStyleRowBandSize w:val="1"/>
      <w:tblStyleColBandSize w:val="1"/>
    </w:tblPr>
    <w:tcPr>
      <w:shd w:val="clear" w:color="auto" w:fill="EEF7E8" w:themeFill="accent3" w:themeFillTint="19"/>
    </w:tcPr>
    <w:tblStylePr w:type="firstRow">
      <w:rPr>
        <w:b/>
        <w:bCs/>
        <w:color w:val="FFFFFF" w:themeColor="background1"/>
      </w:rPr>
      <w:tblPr/>
      <w:tcPr>
        <w:tcBorders>
          <w:bottom w:val="single" w:sz="12" w:space="0" w:color="FFFFFF" w:themeColor="background1"/>
        </w:tcBorders>
        <w:shd w:val="clear" w:color="auto" w:fill="CD9F00" w:themeFill="accent4" w:themeFillShade="CC"/>
      </w:tcPr>
    </w:tblStylePr>
    <w:tblStylePr w:type="lastRow">
      <w:rPr>
        <w:b/>
        <w:bCs/>
        <w:color w:val="CD9F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CC5" w:themeFill="accent3" w:themeFillTint="3F"/>
      </w:tcPr>
    </w:tblStylePr>
    <w:tblStylePr w:type="band1Horz">
      <w:tblPr/>
      <w:tcPr>
        <w:shd w:val="clear" w:color="auto" w:fill="DDEFD0" w:themeFill="accent3" w:themeFillTint="33"/>
      </w:tcPr>
    </w:tblStylePr>
  </w:style>
  <w:style w:type="table" w:styleId="ColorfulGridAccent6">
    <w:name w:val="Colorful Grid Accent 6"/>
    <w:basedOn w:val="TableNormal"/>
    <w:uiPriority w:val="73"/>
    <w:locked/>
    <w:rsid w:val="00D55243"/>
    <w:pPr>
      <w:spacing w:after="0"/>
    </w:pPr>
    <w:rPr>
      <w:color w:val="000000" w:themeColor="text1"/>
    </w:rPr>
    <w:tblPr>
      <w:tblStyleRowBandSize w:val="1"/>
      <w:tblStyleColBandSize w:val="1"/>
      <w:tblBorders>
        <w:insideH w:val="single" w:sz="4" w:space="0" w:color="FFFFFF" w:themeColor="background1"/>
      </w:tblBorders>
    </w:tblPr>
    <w:tcPr>
      <w:shd w:val="clear" w:color="auto" w:fill="FBEAB2" w:themeFill="accent6" w:themeFillTint="33"/>
    </w:tcPr>
    <w:tblStylePr w:type="firstRow">
      <w:rPr>
        <w:b/>
        <w:bCs/>
      </w:rPr>
      <w:tblPr/>
      <w:tcPr>
        <w:shd w:val="clear" w:color="auto" w:fill="F7D565" w:themeFill="accent6" w:themeFillTint="66"/>
      </w:tcPr>
    </w:tblStylePr>
    <w:tblStylePr w:type="lastRow">
      <w:rPr>
        <w:b/>
        <w:bCs/>
        <w:color w:val="000000" w:themeColor="text1"/>
      </w:rPr>
      <w:tblPr/>
      <w:tcPr>
        <w:shd w:val="clear" w:color="auto" w:fill="F7D565" w:themeFill="accent6" w:themeFillTint="66"/>
      </w:tcPr>
    </w:tblStylePr>
    <w:tblStylePr w:type="firstCol">
      <w:rPr>
        <w:color w:val="FFFFFF" w:themeColor="background1"/>
      </w:rPr>
      <w:tblPr/>
      <w:tcPr>
        <w:shd w:val="clear" w:color="auto" w:fill="4C3B03" w:themeFill="accent6" w:themeFillShade="BF"/>
      </w:tcPr>
    </w:tblStylePr>
    <w:tblStylePr w:type="lastCol">
      <w:rPr>
        <w:color w:val="FFFFFF" w:themeColor="background1"/>
      </w:rPr>
      <w:tblPr/>
      <w:tcPr>
        <w:shd w:val="clear" w:color="auto" w:fill="4C3B03" w:themeFill="accent6" w:themeFillShade="BF"/>
      </w:tcPr>
    </w:tblStylePr>
    <w:tblStylePr w:type="band1Vert">
      <w:tblPr/>
      <w:tcPr>
        <w:shd w:val="clear" w:color="auto" w:fill="F5CB3F" w:themeFill="accent6" w:themeFillTint="7F"/>
      </w:tcPr>
    </w:tblStylePr>
    <w:tblStylePr w:type="band1Horz">
      <w:tblPr/>
      <w:tcPr>
        <w:shd w:val="clear" w:color="auto" w:fill="F5CB3F" w:themeFill="accent6" w:themeFillTint="7F"/>
      </w:tcPr>
    </w:tblStylePr>
  </w:style>
  <w:style w:type="table" w:styleId="TableGrid">
    <w:name w:val="Table Grid"/>
    <w:basedOn w:val="TableNormal"/>
    <w:uiPriority w:val="59"/>
    <w:locked/>
    <w:rsid w:val="00FB08E3"/>
    <w:pPr>
      <w:spacing w:after="0"/>
      <w:jc w:val="right"/>
    </w:pPr>
    <w:rPr>
      <w:sz w:val="18"/>
    </w:rPr>
    <w:tblPr>
      <w:tblStyleRowBandSize w:val="1"/>
      <w:tblStyleColBandSize w:val="1"/>
    </w:tblPr>
    <w:tblStylePr w:type="firstRow">
      <w:pPr>
        <w:jc w:val="right"/>
      </w:pPr>
      <w:rPr>
        <w:b/>
      </w:rPr>
      <w:tblPr/>
      <w:tcPr>
        <w:tcBorders>
          <w:bottom w:val="single" w:sz="18" w:space="0" w:color="0096D7" w:themeColor="accent1"/>
        </w:tcBorders>
        <w:vAlign w:val="bottom"/>
      </w:tcPr>
    </w:tblStylePr>
    <w:tblStylePr w:type="lastRow">
      <w:rPr>
        <w:b w:val="0"/>
      </w:rPr>
      <w:tblPr/>
      <w:tcPr>
        <w:tcBorders>
          <w:top w:val="single" w:sz="12" w:space="0" w:color="0096D7" w:themeColor="accent1"/>
        </w:tcBorders>
      </w:tcPr>
    </w:tblStylePr>
    <w:tblStylePr w:type="firstCol">
      <w:pPr>
        <w:wordWrap/>
        <w:jc w:val="left"/>
      </w:pPr>
    </w:tblStylePr>
    <w:tblStylePr w:type="band1Horz">
      <w:pPr>
        <w:wordWrap/>
        <w:jc w:val="right"/>
      </w:pPr>
      <w:tblPr/>
      <w:tcPr>
        <w:tcBorders>
          <w:bottom w:val="dashed" w:sz="4" w:space="0" w:color="BFBFBF" w:themeColor="background1" w:themeShade="BF"/>
        </w:tcBorders>
      </w:tcPr>
    </w:tblStylePr>
    <w:tblStylePr w:type="band2Horz">
      <w:pPr>
        <w:wordWrap/>
        <w:jc w:val="right"/>
      </w:pPr>
      <w:tblPr/>
      <w:tcPr>
        <w:tcBorders>
          <w:bottom w:val="dashed" w:sz="4" w:space="0" w:color="BFBFBF" w:themeColor="background1" w:themeShade="BF"/>
        </w:tcBorders>
      </w:tcPr>
    </w:tblStylePr>
    <w:tblStylePr w:type="nwCell">
      <w:pPr>
        <w:jc w:val="left"/>
      </w:pPr>
      <w:tblPr/>
      <w:tcPr>
        <w:vAlign w:val="bottom"/>
      </w:tcPr>
    </w:tblStylePr>
  </w:style>
  <w:style w:type="paragraph" w:customStyle="1" w:styleId="Tablefootnotetext">
    <w:name w:val="Table footnote text"/>
    <w:basedOn w:val="FootnoteText"/>
    <w:uiPriority w:val="8"/>
    <w:qFormat/>
    <w:rsid w:val="00E509A9"/>
  </w:style>
  <w:style w:type="character" w:styleId="Strong">
    <w:name w:val="Strong"/>
    <w:basedOn w:val="DefaultParagraphFont"/>
    <w:uiPriority w:val="22"/>
    <w:qFormat/>
    <w:locked/>
    <w:rsid w:val="00677C5F"/>
    <w:rPr>
      <w:b/>
      <w:bCs/>
    </w:rPr>
  </w:style>
  <w:style w:type="paragraph" w:customStyle="1" w:styleId="Default">
    <w:name w:val="Default"/>
    <w:rsid w:val="00AC69E8"/>
    <w:pPr>
      <w:autoSpaceDE w:val="0"/>
      <w:autoSpaceDN w:val="0"/>
      <w:adjustRightInd w:val="0"/>
      <w:spacing w:after="0"/>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DE08A0"/>
    <w:rPr>
      <w:color w:val="605E5C"/>
      <w:shd w:val="clear" w:color="auto" w:fill="E1DFDD"/>
    </w:rPr>
  </w:style>
  <w:style w:type="character" w:styleId="FollowedHyperlink">
    <w:name w:val="FollowedHyperlink"/>
    <w:basedOn w:val="DefaultParagraphFont"/>
    <w:uiPriority w:val="99"/>
    <w:semiHidden/>
    <w:unhideWhenUsed/>
    <w:locked/>
    <w:rsid w:val="002028BD"/>
    <w:rPr>
      <w:color w:val="5D9732" w:themeColor="followedHyperlink"/>
      <w:u w:val="single"/>
    </w:rPr>
  </w:style>
  <w:style w:type="paragraph" w:styleId="Revision">
    <w:name w:val="Revision"/>
    <w:hidden/>
    <w:uiPriority w:val="99"/>
    <w:semiHidden/>
    <w:rsid w:val="001E3423"/>
    <w:pPr>
      <w:spacing w:after="0"/>
    </w:pPr>
  </w:style>
  <w:style w:type="character" w:styleId="CommentReference">
    <w:name w:val="annotation reference"/>
    <w:basedOn w:val="DefaultParagraphFont"/>
    <w:uiPriority w:val="99"/>
    <w:semiHidden/>
    <w:unhideWhenUsed/>
    <w:locked/>
    <w:rsid w:val="001E3423"/>
    <w:rPr>
      <w:sz w:val="16"/>
      <w:szCs w:val="16"/>
    </w:rPr>
  </w:style>
  <w:style w:type="paragraph" w:styleId="CommentText">
    <w:name w:val="annotation text"/>
    <w:basedOn w:val="Normal"/>
    <w:link w:val="CommentTextChar"/>
    <w:uiPriority w:val="99"/>
    <w:unhideWhenUsed/>
    <w:locked/>
    <w:rsid w:val="001E3423"/>
    <w:pPr>
      <w:spacing w:line="240" w:lineRule="auto"/>
    </w:pPr>
    <w:rPr>
      <w:sz w:val="20"/>
      <w:szCs w:val="20"/>
    </w:rPr>
  </w:style>
  <w:style w:type="character" w:customStyle="1" w:styleId="CommentTextChar">
    <w:name w:val="Comment Text Char"/>
    <w:basedOn w:val="DefaultParagraphFont"/>
    <w:link w:val="CommentText"/>
    <w:uiPriority w:val="99"/>
    <w:rsid w:val="001E3423"/>
    <w:rPr>
      <w:sz w:val="20"/>
      <w:szCs w:val="20"/>
    </w:rPr>
  </w:style>
  <w:style w:type="paragraph" w:styleId="CommentSubject">
    <w:name w:val="annotation subject"/>
    <w:basedOn w:val="CommentText"/>
    <w:next w:val="CommentText"/>
    <w:link w:val="CommentSubjectChar"/>
    <w:uiPriority w:val="99"/>
    <w:semiHidden/>
    <w:unhideWhenUsed/>
    <w:locked/>
    <w:rsid w:val="001E3423"/>
    <w:rPr>
      <w:b/>
      <w:bCs/>
    </w:rPr>
  </w:style>
  <w:style w:type="character" w:customStyle="1" w:styleId="CommentSubjectChar">
    <w:name w:val="Comment Subject Char"/>
    <w:basedOn w:val="CommentTextChar"/>
    <w:link w:val="CommentSubject"/>
    <w:uiPriority w:val="99"/>
    <w:semiHidden/>
    <w:rsid w:val="001E342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yperlink" Target="mailto:realtyinfo@bpa.gov" TargetMode="External" /><Relationship Id="rId14" Type="http://schemas.openxmlformats.org/officeDocument/2006/relationships/hyperlink" Target="https://www.bls.gov/news.release/ecec.nr0.htm" TargetMode="External" /><Relationship Id="rId15" Type="http://schemas.openxmlformats.org/officeDocument/2006/relationships/hyperlink" Target="https://www.google.com/url?sa=i&amp;source=web&amp;rct=j&amp;url=https://www.opm.gov/policy-data-oversight/pay-leave/salaries-wages/salary-tables/26Tables/pdf/POR_h.pdf&amp;ved=2ahUKEwjCkZm5v8-TAxUjDjQIHc2-OhIQy_kOegQIARAB&amp;opi=89978449&amp;cd&amp;psig=AOvVaw0jtRWFXEcPEPzAhw7PuKkw&amp;ust=1775230594689000" TargetMode="External" /><Relationship Id="rId16" Type="http://schemas.openxmlformats.org/officeDocument/2006/relationships/footer" Target="footer4.xml" /><Relationship Id="rId17" Type="http://schemas.openxmlformats.org/officeDocument/2006/relationships/glossaryDocument" Target="glossary/document.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36A28BF64E74E4AAE5509CC1F9A9881"/>
        <w:category>
          <w:name w:val="General"/>
          <w:gallery w:val="placeholder"/>
        </w:category>
        <w:types>
          <w:type w:val="bbPlcHdr"/>
        </w:types>
        <w:behaviors>
          <w:behavior w:val="content"/>
        </w:behaviors>
        <w:guid w:val="{1C0EF701-CC30-4ED1-83E5-9251BFFA155C}"/>
      </w:docPartPr>
      <w:docPartBody>
        <w:p w:rsidR="009E75B6">
          <w:r w:rsidRPr="00351A73">
            <w:rPr>
              <w:rStyle w:val="PlaceholderText"/>
            </w:rPr>
            <w:t>[Title]</w:t>
          </w:r>
        </w:p>
      </w:docPartBody>
    </w:docPart>
    <w:docPart>
      <w:docPartPr>
        <w:name w:val="2A74A255A472463E881E54AE4FB91192"/>
        <w:category>
          <w:name w:val="General"/>
          <w:gallery w:val="placeholder"/>
        </w:category>
        <w:types>
          <w:type w:val="bbPlcHdr"/>
        </w:types>
        <w:behaviors>
          <w:behavior w:val="content"/>
        </w:behaviors>
        <w:guid w:val="{7BA1FC68-8707-4160-A907-E0CA33B66A5D}"/>
      </w:docPartPr>
      <w:docPartBody>
        <w:p w:rsidR="000457E4" w:rsidP="00D17918">
          <w:pPr>
            <w:pStyle w:val="2A74A255A472463E881E54AE4FB91192"/>
          </w:pPr>
          <w:r w:rsidRPr="00351A73">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48D"/>
    <w:rsid w:val="000457E4"/>
    <w:rsid w:val="000E58A2"/>
    <w:rsid w:val="003641EF"/>
    <w:rsid w:val="00463CA6"/>
    <w:rsid w:val="004A40A1"/>
    <w:rsid w:val="00503EBB"/>
    <w:rsid w:val="0060072C"/>
    <w:rsid w:val="00623EF9"/>
    <w:rsid w:val="0065501B"/>
    <w:rsid w:val="0070200B"/>
    <w:rsid w:val="00773EAA"/>
    <w:rsid w:val="00782B06"/>
    <w:rsid w:val="007B3DB8"/>
    <w:rsid w:val="0097548D"/>
    <w:rsid w:val="009E75B6"/>
    <w:rsid w:val="00B252E2"/>
    <w:rsid w:val="00B440E3"/>
    <w:rsid w:val="00BB18D5"/>
    <w:rsid w:val="00C15633"/>
    <w:rsid w:val="00C213D7"/>
    <w:rsid w:val="00C6701D"/>
    <w:rsid w:val="00D17918"/>
    <w:rsid w:val="00F50CD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548D"/>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7918"/>
    <w:rPr>
      <w:color w:val="808080"/>
    </w:rPr>
  </w:style>
  <w:style w:type="paragraph" w:customStyle="1" w:styleId="2A74A255A472463E881E54AE4FB91192">
    <w:name w:val="2A74A255A472463E881E54AE4FB91192"/>
    <w:rsid w:val="00D179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eia">
  <a:themeElements>
    <a:clrScheme name="EIA">
      <a:dk1>
        <a:srgbClr val="000000"/>
      </a:dk1>
      <a:lt1>
        <a:srgbClr val="FFFFFF"/>
      </a:lt1>
      <a:dk2>
        <a:srgbClr val="003953"/>
      </a:dk2>
      <a:lt2>
        <a:srgbClr val="333333"/>
      </a:lt2>
      <a:accent1>
        <a:srgbClr val="0096D7"/>
      </a:accent1>
      <a:accent2>
        <a:srgbClr val="BD732A"/>
      </a:accent2>
      <a:accent3>
        <a:srgbClr val="5D9732"/>
      </a:accent3>
      <a:accent4>
        <a:srgbClr val="FFC702"/>
      </a:accent4>
      <a:accent5>
        <a:srgbClr val="A33340"/>
      </a:accent5>
      <a:accent6>
        <a:srgbClr val="675005"/>
      </a:accent6>
      <a:hlink>
        <a:srgbClr val="0096D7"/>
      </a:hlink>
      <a:folHlink>
        <a:srgbClr val="5D9732"/>
      </a:folHlink>
    </a:clrScheme>
    <a:fontScheme name="EIA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a:ln>
              <a:noFill/>
            </a:ln>
            <a:solidFill>
              <a:schemeClr val="tx1"/>
            </a:solidFill>
            <a:effectLst/>
            <a:latin typeface="Arial" pitchFamily="-112" charset="0"/>
            <a:ea typeface="ＭＳ Ｐゴシック" pitchFamily="-112" charset="-128"/>
            <a:cs typeface="ＭＳ Ｐゴシック" pitchFamily="-112"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a:ln>
              <a:noFill/>
            </a:ln>
            <a:solidFill>
              <a:schemeClr val="tx1"/>
            </a:solidFill>
            <a:effectLst/>
            <a:latin typeface="Arial" pitchFamily="-112" charset="0"/>
            <a:ea typeface="ＭＳ Ｐゴシック" pitchFamily="-112" charset="-128"/>
            <a:cs typeface="ＭＳ Ｐゴシック" pitchFamily="-112" charset="-128"/>
          </a:defRPr>
        </a:defPPr>
      </a:lstStyle>
    </a:lnDef>
    <a:txDef>
      <a:spPr bwMode="auto">
        <a:noFill/>
        <a:ln w="9525">
          <a:noFill/>
          <a:miter lim="800000"/>
          <a:headEnd/>
          <a:tailEnd/>
        </a:ln>
      </a:spPr>
      <a:bodyPr lIns="0" tIns="0" rIns="0">
        <a:prstTxWarp prst="textNoShape">
          <a:avLst/>
        </a:prstTxWarp>
      </a:bodyPr>
      <a:lstStyle>
        <a:defPPr eaLnBrk="0" hangingPunct="0">
          <a:defRPr sz="1600" i="1" dirty="0" smtClean="0">
            <a:solidFill>
              <a:srgbClr val="333333"/>
            </a:solidFill>
            <a:latin typeface="Times New Roman" charset="0"/>
            <a:ea typeface="Times New Roman" charset="0"/>
            <a:cs typeface="Times New Roman" charset="0"/>
          </a:defRPr>
        </a:defPPr>
      </a:lstStyle>
    </a:txDef>
  </a:objectDefaults>
  <a:extraClrSchemeLst>
    <a:extraClrScheme>
      <a:clrScheme name="Blank Presentatio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Blank Presentatio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Blank Presentatio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Blank Presentatio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Blank Presentatio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Blank Presentatio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Blank Presentation 7">
        <a:dk1>
          <a:srgbClr val="5C1F00"/>
        </a:dk1>
        <a:lt1>
          <a:srgbClr val="FFFFFF"/>
        </a:lt1>
        <a:dk2>
          <a:srgbClr val="800000"/>
        </a:dk2>
        <a:lt2>
          <a:srgbClr val="DFD293"/>
        </a:lt2>
        <a:accent1>
          <a:srgbClr val="713E39"/>
        </a:accent1>
        <a:accent2>
          <a:srgbClr val="BE7960"/>
        </a:accent2>
        <a:accent3>
          <a:srgbClr val="C0AAAA"/>
        </a:accent3>
        <a:accent4>
          <a:srgbClr val="DADADA"/>
        </a:accent4>
        <a:accent5>
          <a:srgbClr val="BBAFAE"/>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Blank Presentatio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Blank Presentatio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Blank Presentatio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Blank Presentatio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Blank Presentatio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overPageProperties xmlns="http://schemas.microsoft.com/office/2006/coverPageProps">
  <PublishDate>2011-12-01T00:00:00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5C28A474FAF4A45B010AF834F45B089" ma:contentTypeVersion="10" ma:contentTypeDescription="Create a new document." ma:contentTypeScope="" ma:versionID="42134013139fd5b3c3bfcb07281f4991">
  <xsd:schema xmlns:xsd="http://www.w3.org/2001/XMLSchema" xmlns:xs="http://www.w3.org/2001/XMLSchema" xmlns:p="http://schemas.microsoft.com/office/2006/metadata/properties" targetNamespace="http://schemas.microsoft.com/office/2006/metadata/properties" ma:root="true" ma:fieldsID="883d4e8e4bb62dc9630bd01492c2b58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E044B0E-DBB3-40A8-B513-CB96582048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552A56-CA9A-4535-85FF-6A9945E22E02}">
  <ds:schemaRefs>
    <ds:schemaRef ds:uri="http://schemas.openxmlformats.org/officeDocument/2006/bibliography"/>
  </ds:schemaRefs>
</ds:datastoreItem>
</file>

<file path=customXml/itemProps4.xml><?xml version="1.0" encoding="utf-8"?>
<ds:datastoreItem xmlns:ds="http://schemas.openxmlformats.org/officeDocument/2006/customXml" ds:itemID="{7F188DA9-675B-4284-9CDE-92C46618D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EEEC8D8A-88B3-44F5-B51A-045CD29DA9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3089</Words>
  <Characters>17610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Supporting Statement for Bonneville Power Administration - Application for Proposed Use of BPA Right-of-Way</vt:lpstr>
    </vt:vector>
  </TitlesOfParts>
  <Company/>
  <LinksUpToDate>false</LinksUpToDate>
  <CharactersWithSpaces>20658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Bonneville Power Administration - Application for Proposed Use of BPA Right-of-Way</dc:title>
  <dc:subject>Improving the Quality and Scope of EIA Data</dc:subject>
  <dc:creator>Stroud, Lawrence</dc:creator>
  <cp:lastModifiedBy>Freeman, Yohanna</cp:lastModifiedBy>
  <cp:revision>2</cp:revision>
  <cp:lastPrinted>2011-12-12T20:42:00Z</cp:lastPrinted>
  <dcterms:created xsi:type="dcterms:W3CDTF">2026-10-05T14:57:00Z</dcterms:created>
  <dcterms:modified xsi:type="dcterms:W3CDTF">2026-10-05T14:57:00Z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0x01010085C28A474FAF4A45B010AF834F45B089</vt:lpwstr>
  </property>
  <property fmtid="{D5CDD505-2E9C-101B-9397-08002B2CF9AE}" pid="3" name="DOE_LifecycleState">
    <vt:lpwstr>1;#Draft|44aca65a-a2b8-4064-ac99-6d3b27b9c145</vt:lpwstr>
  </property>
  <property fmtid="{D5CDD505-2E9C-101B-9397-08002B2CF9AE}" pid="4" name="DOE_OwningOrg">
    <vt:lpwstr>3;#Deputy CIO for Enterprise Policy, Portfolio Management, and Governance|51403432-c5a0-4592-a980-fb9060c28c16</vt:lpwstr>
  </property>
  <property fmtid="{D5CDD505-2E9C-101B-9397-08002B2CF9AE}" pid="5" name="DOE_ProjectStatus">
    <vt:lpwstr>2;#Open|f87294c0-5917-49a1-8b9f-b6ecaae62a21</vt:lpwstr>
  </property>
  <property fmtid="{D5CDD505-2E9C-101B-9397-08002B2CF9AE}" pid="6" name="DOE_RecordsDispositionSchedule">
    <vt:lpwstr>5;#Technology management administrative records MODIFIED (GRS 3_1_001)|26f2434b-601c-4546-9d3c-939d49d8f687</vt:lpwstr>
  </property>
  <property fmtid="{D5CDD505-2E9C-101B-9397-08002B2CF9AE}" pid="7" name="lcf76f155ced4ddcb4097134ff3c332f">
    <vt:lpwstr/>
  </property>
  <property fmtid="{D5CDD505-2E9C-101B-9397-08002B2CF9AE}" pid="8" name="MediaServiceImageTags">
    <vt:lpwstr/>
  </property>
</Properties>
</file>