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CB038B" w:rsidP="11AB4B38" w14:paraId="46692DEB" w14:textId="18E8CE09">
      <w:pPr>
        <w:spacing w:after="0"/>
        <w:jc w:val="center"/>
        <w:rPr>
          <w:sz w:val="32"/>
          <w:szCs w:val="32"/>
        </w:rPr>
      </w:pPr>
      <w:bookmarkStart w:id="0" w:name="_Toc49148152"/>
      <w:r w:rsidRPr="11AB4B38">
        <w:rPr>
          <w:sz w:val="32"/>
          <w:szCs w:val="32"/>
        </w:rPr>
        <w:t>U.S. Environmental Protection Agency</w:t>
      </w:r>
    </w:p>
    <w:p w:rsidR="00DE4E0C" w:rsidRPr="00CB038B" w:rsidP="11AB4B38" w14:paraId="1A3CA841" w14:textId="4B14E2EE">
      <w:pPr>
        <w:jc w:val="center"/>
        <w:rPr>
          <w:sz w:val="32"/>
          <w:szCs w:val="32"/>
        </w:rPr>
      </w:pPr>
      <w:r w:rsidRPr="11AB4B38">
        <w:rPr>
          <w:sz w:val="32"/>
          <w:szCs w:val="32"/>
        </w:rPr>
        <w:t>Information Collection Request</w:t>
      </w:r>
    </w:p>
    <w:p w:rsidR="00BB432F" w:rsidRPr="001744AF" w:rsidP="00BB432F" w14:paraId="7B82FD92" w14:textId="2937CC89">
      <w:pPr>
        <w:rPr>
          <w:rFonts w:cstheme="minorHAnsi"/>
        </w:rPr>
      </w:pPr>
      <w:r w:rsidRPr="001744AF">
        <w:rPr>
          <w:rFonts w:cstheme="minorHAnsi"/>
          <w:b/>
          <w:bCs/>
        </w:rPr>
        <w:t>Title:</w:t>
      </w:r>
      <w:r w:rsidRPr="001744AF" w:rsidR="001F34A5">
        <w:rPr>
          <w:rFonts w:cstheme="minorHAnsi"/>
        </w:rPr>
        <w:t xml:space="preserve"> </w:t>
      </w:r>
      <w:r w:rsidRPr="00851E2D" w:rsidR="000B3DC9">
        <w:rPr>
          <w:rFonts w:cstheme="minorHAnsi"/>
          <w:b/>
          <w:bCs/>
        </w:rPr>
        <w:t>Reinstatement of (1) Application for Preauthorization of a CERCLA Response Action and (2) Claim for CERCLA Response Action</w:t>
      </w:r>
    </w:p>
    <w:p w:rsidR="00EE2403" w:rsidRPr="001744AF" w:rsidP="00BB432F" w14:paraId="71D5121E" w14:textId="2CEC9CAA">
      <w:pPr>
        <w:spacing w:line="240" w:lineRule="auto"/>
        <w:rPr>
          <w:rFonts w:cstheme="minorHAnsi"/>
        </w:rPr>
      </w:pPr>
      <w:r w:rsidRPr="001744AF">
        <w:rPr>
          <w:rFonts w:cstheme="minorHAnsi"/>
          <w:b/>
          <w:bCs/>
        </w:rPr>
        <w:t>OMB Control Number:</w:t>
      </w:r>
      <w:r w:rsidRPr="001744AF" w:rsidR="00F518AC">
        <w:rPr>
          <w:rFonts w:cstheme="minorHAnsi"/>
        </w:rPr>
        <w:t xml:space="preserve"> </w:t>
      </w:r>
      <w:r w:rsidRPr="001744AF" w:rsidR="000B3DC9">
        <w:rPr>
          <w:rFonts w:cstheme="minorHAnsi"/>
        </w:rPr>
        <w:t>2050-0106</w:t>
      </w:r>
    </w:p>
    <w:p w:rsidR="00EE2403" w:rsidRPr="001744AF" w:rsidP="7FD21CB5" w14:paraId="4FB77BCA" w14:textId="00CF24B7">
      <w:pPr>
        <w:spacing w:before="240" w:line="240" w:lineRule="auto"/>
        <w:rPr>
          <w:rFonts w:ascii="Arial" w:eastAsia="Arial" w:hAnsi="Arial" w:cs="Arial"/>
        </w:rPr>
      </w:pPr>
      <w:r w:rsidRPr="7FD21CB5">
        <w:rPr>
          <w:b/>
          <w:bCs/>
        </w:rPr>
        <w:t>EPA ICR Number:</w:t>
      </w:r>
      <w:r w:rsidR="00BB432F">
        <w:t xml:space="preserve"> </w:t>
      </w:r>
      <w:r w:rsidRPr="7FD21CB5" w:rsidR="7EC241D3">
        <w:t>7808.0</w:t>
      </w:r>
      <w:r w:rsidR="00AB1B51">
        <w:t>6</w:t>
      </w:r>
    </w:p>
    <w:p w:rsidR="00BB432F" w:rsidRPr="001744AF" w:rsidP="4BDBF0A0" w14:paraId="6A3E928D" w14:textId="6D07B5F9">
      <w:pPr>
        <w:spacing w:before="240"/>
        <w:rPr>
          <w:rFonts w:cstheme="minorHAnsi"/>
          <w:color w:val="000000"/>
        </w:rPr>
      </w:pPr>
      <w:r w:rsidRPr="001744AF">
        <w:rPr>
          <w:rFonts w:cstheme="minorHAnsi"/>
          <w:b/>
          <w:bCs/>
        </w:rPr>
        <w:t>Abstract:</w:t>
      </w:r>
      <w:r w:rsidRPr="001744AF">
        <w:rPr>
          <w:rFonts w:cstheme="minorHAnsi"/>
        </w:rPr>
        <w:t xml:space="preserve"> </w:t>
      </w:r>
      <w:r w:rsidRPr="001744AF" w:rsidR="000B3DC9">
        <w:rPr>
          <w:rFonts w:cstheme="minorHAnsi"/>
        </w:rPr>
        <w:t xml:space="preserve">Under the claims procedures in 40 CFR Part 307 of the National Contingency Plan (NCP), </w:t>
      </w:r>
      <w:r w:rsidRPr="001744AF" w:rsidR="000B3DC9">
        <w:rPr>
          <w:rStyle w:val="cf01"/>
          <w:rFonts w:asciiTheme="minorHAnsi" w:hAnsiTheme="minorHAnsi" w:cstheme="minorHAnsi"/>
          <w:sz w:val="22"/>
          <w:szCs w:val="22"/>
        </w:rPr>
        <w:t>response actions</w:t>
      </w:r>
      <w:r w:rsidRPr="001744AF" w:rsidR="003D10F5">
        <w:rPr>
          <w:rStyle w:val="cf01"/>
          <w:rFonts w:asciiTheme="minorHAnsi" w:hAnsiTheme="minorHAnsi" w:cstheme="minorHAnsi"/>
          <w:sz w:val="22"/>
          <w:szCs w:val="22"/>
        </w:rPr>
        <w:t xml:space="preserve"> that EPA has preauthorized are eligible</w:t>
      </w:r>
      <w:r w:rsidRPr="001744AF" w:rsidR="000B3DC9">
        <w:rPr>
          <w:rStyle w:val="cf01"/>
          <w:rFonts w:asciiTheme="minorHAnsi" w:hAnsiTheme="minorHAnsi" w:cstheme="minorHAnsi"/>
          <w:sz w:val="22"/>
          <w:szCs w:val="22"/>
        </w:rPr>
        <w:t xml:space="preserve"> for reimbursement </w:t>
      </w:r>
      <w:r w:rsidRPr="001744AF" w:rsidR="003D10F5">
        <w:rPr>
          <w:rStyle w:val="cf01"/>
          <w:rFonts w:asciiTheme="minorHAnsi" w:hAnsiTheme="minorHAnsi" w:cstheme="minorHAnsi"/>
          <w:sz w:val="22"/>
          <w:szCs w:val="22"/>
        </w:rPr>
        <w:t>through</w:t>
      </w:r>
      <w:r w:rsidRPr="001744AF" w:rsidR="000B3DC9">
        <w:rPr>
          <w:rStyle w:val="cf01"/>
          <w:rFonts w:asciiTheme="minorHAnsi" w:hAnsiTheme="minorHAnsi" w:cstheme="minorHAnsi"/>
          <w:sz w:val="22"/>
          <w:szCs w:val="22"/>
        </w:rPr>
        <w:t xml:space="preserve"> the </w:t>
      </w:r>
      <w:r w:rsidRPr="001744AF" w:rsidR="003D10F5">
        <w:rPr>
          <w:rStyle w:val="cf01"/>
          <w:rFonts w:asciiTheme="minorHAnsi" w:hAnsiTheme="minorHAnsi" w:cstheme="minorHAnsi"/>
          <w:sz w:val="22"/>
          <w:szCs w:val="22"/>
        </w:rPr>
        <w:t xml:space="preserve">claims process of section 112 of CERCLA. </w:t>
      </w:r>
      <w:r w:rsidRPr="001744AF" w:rsidR="000B3DC9">
        <w:rPr>
          <w:rFonts w:cstheme="minorHAnsi"/>
        </w:rPr>
        <w:t xml:space="preserve">The forms used for these purposes are (1) Application for Preauthorization of a CERCLA Response Action and (2) Claim for CERCLA Response Action. </w:t>
      </w:r>
      <w:r w:rsidRPr="001744AF" w:rsidR="00047738">
        <w:rPr>
          <w:rFonts w:cstheme="minorHAnsi"/>
        </w:rPr>
        <w:t xml:space="preserve"> </w:t>
      </w:r>
      <w:r w:rsidRPr="001744AF" w:rsidR="007E2091">
        <w:rPr>
          <w:rFonts w:cstheme="minorHAnsi"/>
        </w:rPr>
        <w:t xml:space="preserve">The information the Agency must gather to evaluate an application for preauthorization and to process a claim </w:t>
      </w:r>
      <w:r w:rsidRPr="001744AF" w:rsidR="00B37E32">
        <w:rPr>
          <w:rFonts w:cstheme="minorHAnsi"/>
        </w:rPr>
        <w:t>is</w:t>
      </w:r>
      <w:r w:rsidRPr="001744AF" w:rsidR="007E2091">
        <w:rPr>
          <w:rFonts w:cstheme="minorHAnsi"/>
        </w:rPr>
        <w:t xml:space="preserve"> prescribed by regulation in 40 CFR Part 307.  </w:t>
      </w:r>
      <w:r w:rsidRPr="001744AF" w:rsidR="009C673E">
        <w:rPr>
          <w:rFonts w:cstheme="minorHAnsi"/>
        </w:rPr>
        <w:t xml:space="preserve">Both forms </w:t>
      </w:r>
      <w:r w:rsidRPr="001744AF" w:rsidR="00E60F89">
        <w:rPr>
          <w:rFonts w:cstheme="minorHAnsi"/>
        </w:rPr>
        <w:t xml:space="preserve">are </w:t>
      </w:r>
      <w:r w:rsidRPr="001744AF" w:rsidR="009C673E">
        <w:rPr>
          <w:rFonts w:cstheme="minorHAnsi"/>
        </w:rPr>
        <w:t xml:space="preserve">expired and need to be reinstated. </w:t>
      </w:r>
      <w:r w:rsidRPr="001744AF" w:rsidR="00735204">
        <w:rPr>
          <w:rFonts w:cstheme="minorHAnsi"/>
        </w:rPr>
        <w:t>Once reinstated, the updated forms will be accessible to the public on the EPA website.</w:t>
      </w:r>
    </w:p>
    <w:p w:rsidR="00DE4E0C" w:rsidRPr="001744AF" w:rsidP="4BDBF0A0" w14:paraId="12DA0580" w14:textId="3A9EBC77">
      <w:pPr>
        <w:rPr>
          <w:rFonts w:cstheme="minorHAnsi"/>
          <w:b/>
          <w:bCs/>
          <w:u w:val="single"/>
        </w:rPr>
      </w:pPr>
      <w:r w:rsidRPr="001744AF">
        <w:rPr>
          <w:rFonts w:cstheme="minorHAnsi"/>
          <w:b/>
          <w:bCs/>
          <w:u w:val="single"/>
        </w:rPr>
        <w:t>Supporting Statement A</w:t>
      </w:r>
      <w:bookmarkEnd w:id="0"/>
    </w:p>
    <w:p w:rsidR="00D47CB3" w:rsidRPr="001744AF" w:rsidP="00854AAE" w14:paraId="73FF37C3" w14:textId="77C3FA07">
      <w:pPr>
        <w:pStyle w:val="ListParagraph"/>
        <w:numPr>
          <w:ilvl w:val="0"/>
          <w:numId w:val="26"/>
        </w:numPr>
        <w:pBdr>
          <w:bottom w:val="single" w:sz="4" w:space="1" w:color="auto"/>
        </w:pBdr>
        <w:spacing w:before="240" w:after="0"/>
        <w:rPr>
          <w:rFonts w:cstheme="minorHAnsi"/>
          <w:b/>
          <w:bCs/>
        </w:rPr>
      </w:pPr>
      <w:bookmarkStart w:id="1" w:name="_Toc156593368"/>
      <w:r w:rsidRPr="001744AF">
        <w:rPr>
          <w:rFonts w:cstheme="minorHAnsi"/>
          <w:b/>
          <w:bCs/>
        </w:rPr>
        <w:t>NEED AND AUTHORITY FOR THE COLLECTION</w:t>
      </w:r>
      <w:bookmarkEnd w:id="1"/>
    </w:p>
    <w:p w:rsidR="00A27E5C" w:rsidRPr="001744AF" w:rsidP="00854AAE" w14:paraId="0D31D853" w14:textId="354D5D40">
      <w:pPr>
        <w:pBdr>
          <w:bottom w:val="single" w:sz="4" w:space="1" w:color="auto"/>
        </w:pBdr>
        <w:spacing w:before="60"/>
        <w:rPr>
          <w:rFonts w:cstheme="minorHAnsi"/>
          <w:i/>
          <w:iCs/>
          <w:color w:val="000000"/>
          <w:shd w:val="clear" w:color="auto" w:fill="FFFFFF"/>
        </w:rPr>
      </w:pPr>
      <w:r w:rsidRPr="001744AF">
        <w:rPr>
          <w:rFonts w:cstheme="minorHAnsi"/>
          <w:i/>
          <w:iCs/>
          <w:color w:val="000000"/>
          <w:shd w:val="clear" w:color="auto" w:fill="FFFFFF"/>
        </w:rPr>
        <w:t>Explain the circumstances that make the collection of information necessary. Identify any legal or administrative requirements that necessitate the collection.</w:t>
      </w:r>
    </w:p>
    <w:p w:rsidR="00BB432F" w:rsidP="00854AAE" w14:paraId="61662F16" w14:textId="415990B2">
      <w:pPr>
        <w:keepNext/>
        <w:rPr>
          <w:rFonts w:cstheme="minorHAnsi"/>
        </w:rPr>
      </w:pPr>
      <w:r w:rsidRPr="001744AF">
        <w:rPr>
          <w:rFonts w:cstheme="minorHAnsi"/>
        </w:rPr>
        <w:t>P</w:t>
      </w:r>
      <w:r w:rsidRPr="001744AF" w:rsidR="007E2091">
        <w:rPr>
          <w:rFonts w:cstheme="minorHAnsi"/>
        </w:rPr>
        <w:t xml:space="preserve">reauthorization </w:t>
      </w:r>
      <w:r w:rsidRPr="001744AF">
        <w:rPr>
          <w:rFonts w:cstheme="minorHAnsi"/>
        </w:rPr>
        <w:t>and reimbursement of a</w:t>
      </w:r>
      <w:r w:rsidRPr="001744AF" w:rsidR="007E2091">
        <w:rPr>
          <w:rFonts w:cstheme="minorHAnsi"/>
        </w:rPr>
        <w:t xml:space="preserve"> claim against the Hazardous Substances Superfund (Fund) is authorized by sections 111(a)(2) and 112 of the Comprehensive Environmental Response, Compensation and Liability Act of 1980 (CERCLA).  </w:t>
      </w:r>
      <w:r w:rsidRPr="001744AF">
        <w:rPr>
          <w:rFonts w:cstheme="minorHAnsi"/>
        </w:rPr>
        <w:t xml:space="preserve">The regulatory procedures for obtaining preauthorization and claim submission are found at 40 CFR Part 307.  </w:t>
      </w:r>
      <w:r w:rsidRPr="001744AF" w:rsidR="007E2091">
        <w:rPr>
          <w:rFonts w:cstheme="minorHAnsi"/>
        </w:rPr>
        <w:t xml:space="preserve">EPA preauthorization is required before a party can begin response work if that party </w:t>
      </w:r>
      <w:r w:rsidRPr="001744AF" w:rsidR="00D379A2">
        <w:rPr>
          <w:rFonts w:cstheme="minorHAnsi"/>
        </w:rPr>
        <w:t xml:space="preserve">wants </w:t>
      </w:r>
      <w:r w:rsidRPr="001744AF" w:rsidR="007E2091">
        <w:rPr>
          <w:rFonts w:cstheme="minorHAnsi"/>
        </w:rPr>
        <w:t xml:space="preserve">Fund reimbursement of response costs.  </w:t>
      </w:r>
      <w:r w:rsidRPr="001744AF">
        <w:rPr>
          <w:rFonts w:cstheme="minorHAnsi"/>
        </w:rPr>
        <w:t xml:space="preserve">Similarly, EPA reviews and processes reimbursement claims. The forms needing reinstatement through this ICR </w:t>
      </w:r>
      <w:r w:rsidRPr="001744AF" w:rsidR="00B37E32">
        <w:rPr>
          <w:rFonts w:cstheme="minorHAnsi"/>
        </w:rPr>
        <w:t>lay</w:t>
      </w:r>
      <w:r w:rsidRPr="001744AF" w:rsidR="00E82144">
        <w:rPr>
          <w:rFonts w:cstheme="minorHAnsi"/>
        </w:rPr>
        <w:t xml:space="preserve"> </w:t>
      </w:r>
      <w:r w:rsidRPr="001744AF" w:rsidR="00B37E32">
        <w:rPr>
          <w:rFonts w:cstheme="minorHAnsi"/>
        </w:rPr>
        <w:t>out</w:t>
      </w:r>
      <w:r w:rsidRPr="001744AF">
        <w:rPr>
          <w:rFonts w:cstheme="minorHAnsi"/>
        </w:rPr>
        <w:t xml:space="preserve"> the required information </w:t>
      </w:r>
      <w:r w:rsidRPr="001744AF" w:rsidR="003D10F5">
        <w:rPr>
          <w:rFonts w:cstheme="minorHAnsi"/>
        </w:rPr>
        <w:t xml:space="preserve">to request </w:t>
      </w:r>
      <w:r w:rsidRPr="001744AF">
        <w:rPr>
          <w:rFonts w:cstheme="minorHAnsi"/>
        </w:rPr>
        <w:t>preauthorization and claim reimbursement</w:t>
      </w:r>
      <w:r w:rsidRPr="001744AF" w:rsidR="003D10F5">
        <w:rPr>
          <w:rFonts w:cstheme="minorHAnsi"/>
        </w:rPr>
        <w:t>.</w:t>
      </w:r>
      <w:r w:rsidR="00B76EAC">
        <w:rPr>
          <w:rFonts w:cstheme="minorHAnsi"/>
        </w:rPr>
        <w:t xml:space="preserve"> </w:t>
      </w:r>
    </w:p>
    <w:p w:rsidR="00D47CB3" w:rsidRPr="001744AF" w:rsidP="00101D11" w14:paraId="24F38A28" w14:textId="345BCCC4">
      <w:pPr>
        <w:pStyle w:val="ListParagraph"/>
        <w:numPr>
          <w:ilvl w:val="0"/>
          <w:numId w:val="26"/>
        </w:numPr>
        <w:spacing w:before="240" w:after="0"/>
        <w:rPr>
          <w:rFonts w:cstheme="minorHAnsi"/>
          <w:b/>
          <w:bCs/>
        </w:rPr>
      </w:pPr>
      <w:bookmarkStart w:id="2" w:name="_Toc156593369"/>
      <w:r w:rsidRPr="001744AF">
        <w:rPr>
          <w:rFonts w:cstheme="minorHAnsi"/>
          <w:b/>
          <w:bCs/>
        </w:rPr>
        <w:t>PRACTICAL UTILITY/USERS OF THE DATA</w:t>
      </w:r>
      <w:bookmarkEnd w:id="2"/>
    </w:p>
    <w:p w:rsidR="004252C1" w:rsidP="00101D11" w14:paraId="3E2FC7F8" w14:textId="3BD1D50B">
      <w:pPr>
        <w:pBdr>
          <w:bottom w:val="single" w:sz="4" w:space="1" w:color="000000" w:themeColor="text1"/>
        </w:pBdr>
        <w:spacing w:before="60"/>
        <w:rPr>
          <w:rFonts w:cstheme="minorHAnsi"/>
          <w:i/>
          <w:iCs/>
          <w:color w:val="000000"/>
          <w:shd w:val="clear" w:color="auto" w:fill="FFFFFF"/>
        </w:rPr>
      </w:pPr>
      <w:r w:rsidRPr="001744AF">
        <w:rPr>
          <w:rFonts w:cstheme="minorHAns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B76EAC" w:rsidP="00101D11" w14:paraId="6FC19111" w14:textId="6BF13BED">
      <w:pPr>
        <w:spacing w:before="60"/>
        <w:rPr>
          <w:rFonts w:cstheme="minorHAnsi"/>
          <w:color w:val="000000"/>
          <w:shd w:val="clear" w:color="auto" w:fill="FFFFFF"/>
        </w:rPr>
      </w:pPr>
      <w:r w:rsidRPr="001744AF">
        <w:rPr>
          <w:rFonts w:cstheme="minorHAnsi"/>
          <w:color w:val="000000"/>
          <w:shd w:val="clear" w:color="auto" w:fill="FFFFFF"/>
        </w:rPr>
        <w:t>EPA uses the information submitted through these forms to evaluate preauthorization and claim reimbursement requests.  EPA received two preauthorization and four claim reimbursement requests over the last three fiscal years (FY22-FY24) for remedial action work at Superfund National Priority List sites.  The total value for the claims paid was $12.7M</w:t>
      </w:r>
      <w:r>
        <w:rPr>
          <w:rFonts w:cstheme="minorHAnsi"/>
          <w:color w:val="000000"/>
          <w:shd w:val="clear" w:color="auto" w:fill="FFFFFF"/>
        </w:rPr>
        <w:t xml:space="preserve">. </w:t>
      </w:r>
    </w:p>
    <w:p w:rsidR="00074917" w:rsidRPr="001744AF" w:rsidP="00B76EAC" w14:paraId="1522D565" w14:textId="553E3A2D">
      <w:pPr>
        <w:pStyle w:val="ListParagraph"/>
        <w:numPr>
          <w:ilvl w:val="0"/>
          <w:numId w:val="26"/>
        </w:numPr>
        <w:spacing w:before="240" w:after="0"/>
        <w:rPr>
          <w:rFonts w:cstheme="minorHAnsi"/>
          <w:b/>
          <w:bCs/>
        </w:rPr>
      </w:pPr>
      <w:bookmarkStart w:id="3" w:name="_Toc156593370"/>
      <w:r w:rsidRPr="001744AF">
        <w:rPr>
          <w:rFonts w:cstheme="minorHAnsi"/>
          <w:b/>
          <w:bCs/>
        </w:rPr>
        <w:t>USE OF TECHNOLOGY</w:t>
      </w:r>
      <w:bookmarkEnd w:id="3"/>
    </w:p>
    <w:p w:rsidR="00D47CB3" w:rsidRPr="001744AF" w:rsidP="00854AAE" w14:paraId="50A4BA09" w14:textId="2FD9C2D1">
      <w:pPr>
        <w:pBdr>
          <w:bottom w:val="single" w:sz="4" w:space="1" w:color="auto"/>
        </w:pBdr>
        <w:spacing w:before="60"/>
        <w:rPr>
          <w:rFonts w:cstheme="minorHAnsi"/>
          <w:i/>
          <w:iCs/>
        </w:rPr>
      </w:pPr>
      <w:r w:rsidRPr="001744AF">
        <w:rPr>
          <w:rFonts w:cstheme="minorHAnsi"/>
          <w:i/>
          <w:iCs/>
          <w:color w:val="000000"/>
          <w:shd w:val="clear" w:color="auto" w:fill="FFFFFF"/>
        </w:rPr>
        <w:t xml:space="preserve">Describe whether, and to what extent, the collection of information involves the use of automated, electronic, mechanical, or other technological collection techniques or other forms of information </w:t>
      </w:r>
      <w:r w:rsidRPr="001744AF">
        <w:rPr>
          <w:rFonts w:cstheme="minorHAnsi"/>
          <w:i/>
          <w:iCs/>
          <w:color w:val="000000"/>
          <w:shd w:val="clear" w:color="auto" w:fill="FFFFFF"/>
        </w:rPr>
        <w:t>technology, e.g., permitting electronic submission of responses, and the basis for the decision for adopting this means of collection. Also describe any consideration of using information technology to reduce burden.</w:t>
      </w:r>
    </w:p>
    <w:p w:rsidR="009F1E00" w:rsidRPr="001744AF" w:rsidP="0097343E" w14:paraId="7B30150C" w14:textId="7B845C21">
      <w:pPr>
        <w:pBdr>
          <w:top w:val="single" w:sz="6" w:space="0" w:color="FFFFFF"/>
          <w:left w:val="single" w:sz="6" w:space="0" w:color="FFFFFF"/>
          <w:bottom w:val="single" w:sz="6" w:space="0" w:color="FFFFFF"/>
          <w:right w:val="single" w:sz="6" w:space="0" w:color="FFFFFF"/>
        </w:pBdr>
        <w:tabs>
          <w:tab w:val="left" w:pos="5260"/>
        </w:tabs>
        <w:rPr>
          <w:rFonts w:cstheme="minorHAnsi"/>
        </w:rPr>
      </w:pPr>
      <w:r w:rsidRPr="001744AF">
        <w:rPr>
          <w:rFonts w:cstheme="minorHAnsi"/>
          <w:color w:val="000000"/>
        </w:rPr>
        <w:t xml:space="preserve">After reinstatement, PDF fillable versions of the forms will be available for download from EPA’s Superfund website at </w:t>
      </w:r>
      <w:r w:rsidRPr="00B67077" w:rsidR="00B67077">
        <w:rPr>
          <w:rFonts w:cstheme="minorHAnsi"/>
        </w:rPr>
        <w:t>https://www.epa.gov/superfund/search-superfund-documents</w:t>
      </w:r>
      <w:r w:rsidR="00B67077">
        <w:rPr>
          <w:rFonts w:cstheme="minorHAnsi"/>
        </w:rPr>
        <w:t xml:space="preserve">. Forms will be submitted via email to EPA at this address: </w:t>
      </w:r>
      <w:r w:rsidRPr="00733ECA" w:rsidR="00B67077">
        <w:rPr>
          <w:rFonts w:cstheme="minorHAnsi"/>
        </w:rPr>
        <w:t>CERCLA_Forms@epa.gov</w:t>
      </w:r>
      <w:r w:rsidR="00B67077">
        <w:rPr>
          <w:rFonts w:cstheme="minorHAnsi"/>
        </w:rPr>
        <w:t>.</w:t>
      </w:r>
    </w:p>
    <w:p w:rsidR="005263EC" w:rsidRPr="001744AF" w:rsidP="00854AAE" w14:paraId="2CB3B868" w14:textId="58CBB947">
      <w:pPr>
        <w:pStyle w:val="ListParagraph"/>
        <w:numPr>
          <w:ilvl w:val="0"/>
          <w:numId w:val="26"/>
        </w:numPr>
        <w:pBdr>
          <w:bottom w:val="single" w:sz="4" w:space="1" w:color="auto"/>
        </w:pBdr>
        <w:spacing w:before="240" w:after="0"/>
        <w:rPr>
          <w:rFonts w:cstheme="minorHAnsi"/>
          <w:b/>
          <w:bCs/>
        </w:rPr>
      </w:pPr>
      <w:bookmarkStart w:id="4" w:name="_Toc156593371"/>
      <w:r w:rsidRPr="001744AF">
        <w:rPr>
          <w:rFonts w:cstheme="minorHAnsi"/>
          <w:b/>
          <w:bCs/>
        </w:rPr>
        <w:t>EFFORTS TO IDENTIFY DUPLICATION</w:t>
      </w:r>
      <w:bookmarkEnd w:id="4"/>
    </w:p>
    <w:p w:rsidR="00D47CB3" w:rsidRPr="001744AF" w:rsidP="00854AAE" w14:paraId="15DFF081" w14:textId="57054C58">
      <w:pPr>
        <w:pBdr>
          <w:bottom w:val="single" w:sz="4" w:space="1" w:color="auto"/>
        </w:pBdr>
        <w:spacing w:before="60"/>
        <w:rPr>
          <w:rFonts w:cstheme="minorHAnsi"/>
          <w:i/>
          <w:iCs/>
        </w:rPr>
      </w:pPr>
      <w:r w:rsidRPr="001744AF">
        <w:rPr>
          <w:rFonts w:cstheme="minorHAnsi"/>
          <w:i/>
          <w:iCs/>
          <w:color w:val="000000"/>
          <w:shd w:val="clear" w:color="auto" w:fill="FFFFFF"/>
        </w:rPr>
        <w:t>Describe efforts to identify duplication. Show specifically why any similar information already available cannot be used or modified for use for the purposes described in Item 2 above.</w:t>
      </w:r>
    </w:p>
    <w:p w:rsidR="00ED57A4" w:rsidRPr="001744AF" w:rsidP="00854AAE" w14:paraId="0E470EF3" w14:textId="2FACAE3E">
      <w:pPr>
        <w:rPr>
          <w:rFonts w:cstheme="minorHAnsi"/>
          <w:shd w:val="clear" w:color="auto" w:fill="FFFFFF"/>
        </w:rPr>
      </w:pPr>
      <w:r w:rsidRPr="001744AF">
        <w:rPr>
          <w:rFonts w:cstheme="minorHAnsi"/>
        </w:rPr>
        <w:t xml:space="preserve">There </w:t>
      </w:r>
      <w:r w:rsidRPr="001744AF" w:rsidR="00EC3AFA">
        <w:rPr>
          <w:rFonts w:cstheme="minorHAnsi"/>
        </w:rPr>
        <w:t>is</w:t>
      </w:r>
      <w:r w:rsidRPr="001744AF">
        <w:rPr>
          <w:rFonts w:cstheme="minorHAnsi"/>
        </w:rPr>
        <w:t xml:space="preserve"> no other </w:t>
      </w:r>
      <w:r w:rsidRPr="001744AF" w:rsidR="00EC3AFA">
        <w:rPr>
          <w:rFonts w:cstheme="minorHAnsi"/>
        </w:rPr>
        <w:t>resource</w:t>
      </w:r>
      <w:r w:rsidRPr="001744AF">
        <w:rPr>
          <w:rFonts w:cstheme="minorHAnsi"/>
        </w:rPr>
        <w:t xml:space="preserve"> for EPA to access the information needed to approve preauthorization or claims reimbursement</w:t>
      </w:r>
      <w:r w:rsidRPr="001744AF" w:rsidR="00EC3AFA">
        <w:rPr>
          <w:rFonts w:cstheme="minorHAnsi"/>
        </w:rPr>
        <w:t xml:space="preserve"> requests</w:t>
      </w:r>
      <w:r w:rsidRPr="001744AF">
        <w:rPr>
          <w:rFonts w:cstheme="minorHAnsi"/>
        </w:rPr>
        <w:t>.</w:t>
      </w:r>
    </w:p>
    <w:p w:rsidR="00251151" w:rsidRPr="001744AF" w:rsidP="00101D11" w14:paraId="79D36B3F" w14:textId="4DCA3B5D">
      <w:pPr>
        <w:pStyle w:val="ListParagraph"/>
        <w:numPr>
          <w:ilvl w:val="0"/>
          <w:numId w:val="26"/>
        </w:numPr>
        <w:spacing w:before="240" w:after="0"/>
        <w:rPr>
          <w:rFonts w:cstheme="minorHAnsi"/>
          <w:b/>
          <w:bCs/>
        </w:rPr>
      </w:pPr>
      <w:bookmarkStart w:id="5" w:name="_Toc156593372"/>
      <w:r w:rsidRPr="001744AF">
        <w:rPr>
          <w:rFonts w:cstheme="minorHAnsi"/>
          <w:b/>
          <w:bCs/>
        </w:rPr>
        <w:t xml:space="preserve">MINIMIZING BURDEN ON SMALL </w:t>
      </w:r>
      <w:r w:rsidRPr="001744AF" w:rsidR="0F43C128">
        <w:rPr>
          <w:rFonts w:cstheme="minorHAnsi"/>
          <w:b/>
          <w:bCs/>
        </w:rPr>
        <w:t xml:space="preserve">BUSINESSES AND SMALL </w:t>
      </w:r>
      <w:r w:rsidRPr="001744AF">
        <w:rPr>
          <w:rFonts w:cstheme="minorHAnsi"/>
          <w:b/>
          <w:bCs/>
        </w:rPr>
        <w:t>ENTITIES</w:t>
      </w:r>
      <w:bookmarkEnd w:id="5"/>
    </w:p>
    <w:p w:rsidR="001B3C27" w:rsidRPr="001744AF" w:rsidP="00101D11" w14:paraId="0A432A06" w14:textId="341AE6FA">
      <w:pPr>
        <w:pBdr>
          <w:bottom w:val="single" w:sz="4" w:space="1" w:color="000000" w:themeColor="text1"/>
        </w:pBdr>
        <w:spacing w:before="60"/>
        <w:rPr>
          <w:rFonts w:cstheme="minorHAnsi"/>
          <w:i/>
          <w:iCs/>
          <w:color w:val="000000"/>
          <w:shd w:val="clear" w:color="auto" w:fill="FFFFFF"/>
        </w:rPr>
      </w:pPr>
      <w:r w:rsidRPr="001744AF">
        <w:rPr>
          <w:rFonts w:cstheme="minorHAnsi"/>
          <w:i/>
          <w:iCs/>
          <w:color w:val="000000"/>
          <w:shd w:val="clear" w:color="auto" w:fill="FFFFFF"/>
        </w:rPr>
        <w:t>If the collection of information impacts small businesses or other small entities, describe any methods used to minimize burden.</w:t>
      </w:r>
    </w:p>
    <w:p w:rsidR="001B3C27" w:rsidRPr="001744AF" w:rsidP="00101D11" w14:paraId="7516F624" w14:textId="169B764A">
      <w:pPr>
        <w:spacing w:before="60"/>
      </w:pPr>
      <w:r w:rsidRPr="6DA57B44">
        <w:t xml:space="preserve"> The forms are voluntarily submitted when an applicant is seeking pre-approval to conduct response work for which the applicant is seeking reimbursement. The Agency considers these to be the minimum requirements to ensure compliance with the information requested under 40 CFR Part 307 and, therefore, cannot reduce them further</w:t>
      </w:r>
      <w:r w:rsidRPr="6DA57B44" w:rsidR="00D379A2">
        <w:t>.</w:t>
      </w:r>
    </w:p>
    <w:p w:rsidR="004252C1" w:rsidRPr="001744AF" w:rsidP="00101D11" w14:paraId="1FF5A778" w14:textId="02F91DFF">
      <w:pPr>
        <w:pStyle w:val="ListParagraph"/>
        <w:numPr>
          <w:ilvl w:val="0"/>
          <w:numId w:val="26"/>
        </w:numPr>
        <w:spacing w:before="240" w:after="0"/>
        <w:rPr>
          <w:rFonts w:cstheme="minorHAnsi"/>
          <w:b/>
          <w:bCs/>
        </w:rPr>
      </w:pPr>
      <w:bookmarkStart w:id="6" w:name="_Toc156593373"/>
      <w:r w:rsidRPr="001744AF">
        <w:rPr>
          <w:rFonts w:cstheme="minorHAnsi"/>
          <w:b/>
          <w:bCs/>
        </w:rPr>
        <w:t>CONSEQUENCES</w:t>
      </w:r>
      <w:r w:rsidRPr="001744AF" w:rsidR="00061A77">
        <w:rPr>
          <w:rFonts w:cstheme="minorHAnsi"/>
          <w:b/>
          <w:bCs/>
        </w:rPr>
        <w:t xml:space="preserve"> OF LESS FREQUENT COLLECTION</w:t>
      </w:r>
      <w:bookmarkEnd w:id="6"/>
    </w:p>
    <w:p w:rsidR="00D47CB3" w:rsidRPr="001744AF" w:rsidP="00101D11" w14:paraId="00E27992" w14:textId="51FE3814">
      <w:pPr>
        <w:pBdr>
          <w:bottom w:val="single" w:sz="4" w:space="1" w:color="000000" w:themeColor="text1"/>
        </w:pBdr>
        <w:tabs>
          <w:tab w:val="left" w:pos="921"/>
        </w:tabs>
        <w:spacing w:before="60"/>
        <w:rPr>
          <w:rFonts w:cstheme="minorHAnsi"/>
          <w:i/>
          <w:iCs/>
        </w:rPr>
      </w:pPr>
      <w:r w:rsidRPr="001744AF">
        <w:rPr>
          <w:rFonts w:cstheme="minorHAnsi"/>
          <w:i/>
          <w:iCs/>
          <w:color w:val="000000"/>
          <w:shd w:val="clear" w:color="auto" w:fill="FFFFFF"/>
        </w:rPr>
        <w:t>Describe the consequence to Federal program or policy activities if the collection is not conducted or is conducted less frequently, as well as any technical or legal obstacles to reducing burden.</w:t>
      </w:r>
    </w:p>
    <w:p w:rsidR="00ED57A4" w:rsidRPr="001744AF" w:rsidP="00854AAE" w14:paraId="5934FB28" w14:textId="02E862F8">
      <w:pPr>
        <w:pBdr>
          <w:top w:val="single" w:sz="6" w:space="0" w:color="FFFFFF"/>
          <w:left w:val="single" w:sz="6" w:space="0" w:color="FFFFFF"/>
          <w:bottom w:val="single" w:sz="6" w:space="0" w:color="FFFFFF"/>
          <w:right w:val="single" w:sz="6" w:space="0" w:color="FFFFFF"/>
        </w:pBdr>
        <w:rPr>
          <w:rFonts w:cstheme="minorHAnsi"/>
          <w:color w:val="000000"/>
        </w:rPr>
      </w:pPr>
      <w:r w:rsidRPr="001744AF">
        <w:rPr>
          <w:rFonts w:cstheme="minorHAnsi"/>
        </w:rPr>
        <w:t>There is no regular collection schedule. Entities</w:t>
      </w:r>
      <w:r w:rsidRPr="001744AF">
        <w:rPr>
          <w:rFonts w:cstheme="minorHAnsi"/>
        </w:rPr>
        <w:t xml:space="preserve"> </w:t>
      </w:r>
      <w:r w:rsidRPr="001744AF">
        <w:rPr>
          <w:rFonts w:cstheme="minorHAnsi"/>
        </w:rPr>
        <w:t xml:space="preserve">submit these forms as necessary to </w:t>
      </w:r>
      <w:r w:rsidRPr="001744AF" w:rsidR="00965CD4">
        <w:rPr>
          <w:rFonts w:cstheme="minorHAnsi"/>
        </w:rPr>
        <w:t xml:space="preserve">request </w:t>
      </w:r>
      <w:r w:rsidRPr="001744AF">
        <w:rPr>
          <w:rFonts w:cstheme="minorHAnsi"/>
        </w:rPr>
        <w:t>preauthoriz</w:t>
      </w:r>
      <w:r w:rsidRPr="001744AF" w:rsidR="00965CD4">
        <w:rPr>
          <w:rFonts w:cstheme="minorHAnsi"/>
        </w:rPr>
        <w:t>ation</w:t>
      </w:r>
      <w:r w:rsidRPr="001744AF">
        <w:rPr>
          <w:rFonts w:cstheme="minorHAnsi"/>
        </w:rPr>
        <w:t xml:space="preserve"> or </w:t>
      </w:r>
      <w:r w:rsidRPr="001744AF" w:rsidR="00965CD4">
        <w:rPr>
          <w:rFonts w:cstheme="minorHAnsi"/>
        </w:rPr>
        <w:t xml:space="preserve">to request </w:t>
      </w:r>
      <w:r w:rsidRPr="001744AF">
        <w:rPr>
          <w:rFonts w:cstheme="minorHAnsi"/>
        </w:rPr>
        <w:t>reimburse</w:t>
      </w:r>
      <w:r w:rsidRPr="001744AF" w:rsidR="00965CD4">
        <w:rPr>
          <w:rFonts w:cstheme="minorHAnsi"/>
        </w:rPr>
        <w:t>ment</w:t>
      </w:r>
      <w:r w:rsidRPr="001744AF" w:rsidR="00CA1602">
        <w:rPr>
          <w:rFonts w:cstheme="minorHAnsi"/>
        </w:rPr>
        <w:t xml:space="preserve"> of costs incurred</w:t>
      </w:r>
      <w:r w:rsidRPr="001744AF" w:rsidR="00965CD4">
        <w:rPr>
          <w:rFonts w:cstheme="minorHAnsi"/>
        </w:rPr>
        <w:t>.</w:t>
      </w:r>
    </w:p>
    <w:p w:rsidR="00A233E0" w:rsidRPr="001744AF" w:rsidP="00854AAE" w14:paraId="27596CC0" w14:textId="77777777">
      <w:pPr>
        <w:pStyle w:val="ListParagraph"/>
        <w:numPr>
          <w:ilvl w:val="0"/>
          <w:numId w:val="26"/>
        </w:numPr>
        <w:pBdr>
          <w:bottom w:val="single" w:sz="4" w:space="1" w:color="auto"/>
        </w:pBdr>
        <w:spacing w:before="240" w:after="0"/>
        <w:rPr>
          <w:rFonts w:cstheme="minorHAnsi"/>
          <w:b/>
          <w:bCs/>
        </w:rPr>
      </w:pPr>
      <w:bookmarkStart w:id="7" w:name="_Toc156593374"/>
      <w:r w:rsidRPr="001744AF">
        <w:rPr>
          <w:rFonts w:cstheme="minorHAnsi"/>
          <w:b/>
          <w:bCs/>
        </w:rPr>
        <w:t>GENERAL GUIDELINES</w:t>
      </w:r>
      <w:bookmarkEnd w:id="7"/>
    </w:p>
    <w:p w:rsidR="00A233E0" w:rsidRPr="001744AF" w:rsidP="00854AAE" w14:paraId="7754F228" w14:textId="2EAFBFAF">
      <w:pPr>
        <w:pBdr>
          <w:bottom w:val="single" w:sz="4" w:space="1" w:color="auto"/>
        </w:pBdr>
        <w:spacing w:before="60"/>
        <w:rPr>
          <w:rFonts w:cstheme="minorHAnsi"/>
        </w:rPr>
      </w:pPr>
      <w:r w:rsidRPr="001744AF">
        <w:rPr>
          <w:rFonts w:cstheme="minorHAnsi"/>
          <w:i/>
          <w:iCs/>
        </w:rPr>
        <w:t>Explain any special circumstances that require the collection to be conducted in a manner inconsistent with OMB guidelines.</w:t>
      </w:r>
    </w:p>
    <w:p w:rsidR="00111663" w:rsidRPr="001744AF" w:rsidP="00854AAE" w14:paraId="775EDF16" w14:textId="72F39FDE">
      <w:pPr>
        <w:pBdr>
          <w:top w:val="single" w:sz="6" w:space="0" w:color="FFFFFF"/>
          <w:left w:val="single" w:sz="6" w:space="0" w:color="FFFFFF"/>
          <w:bottom w:val="single" w:sz="6" w:space="0" w:color="FFFFFF"/>
          <w:right w:val="single" w:sz="6" w:space="0" w:color="FFFFFF"/>
        </w:pBdr>
        <w:rPr>
          <w:rFonts w:cstheme="minorHAnsi"/>
          <w:color w:val="000000"/>
        </w:rPr>
      </w:pPr>
      <w:r w:rsidRPr="00101D11">
        <w:rPr>
          <w:rFonts w:cstheme="minorHAnsi"/>
          <w:color w:val="000000"/>
        </w:rPr>
        <w:t>The proposed collection does not create special circumstances requiring justification under 5 CFR 1320.5.</w:t>
      </w:r>
    </w:p>
    <w:p w:rsidR="006036CD" w:rsidRPr="001744AF" w:rsidP="00854AAE" w14:paraId="02EE9B8D" w14:textId="77777777">
      <w:pPr>
        <w:pStyle w:val="ListParagraph"/>
        <w:numPr>
          <w:ilvl w:val="0"/>
          <w:numId w:val="26"/>
        </w:numPr>
        <w:pBdr>
          <w:bottom w:val="single" w:sz="4" w:space="1" w:color="auto"/>
        </w:pBdr>
        <w:spacing w:before="240" w:after="0"/>
        <w:rPr>
          <w:rFonts w:cstheme="minorHAnsi"/>
          <w:b/>
          <w:bCs/>
        </w:rPr>
      </w:pPr>
      <w:bookmarkStart w:id="8" w:name="_Toc156593375"/>
      <w:r w:rsidRPr="001744AF">
        <w:rPr>
          <w:rFonts w:cstheme="minorHAnsi"/>
          <w:b/>
          <w:bCs/>
        </w:rPr>
        <w:t>PUBLIC COMMENT AND CONSULTATIONS</w:t>
      </w:r>
      <w:bookmarkStart w:id="9" w:name="_Toc156593376"/>
      <w:bookmarkEnd w:id="8"/>
    </w:p>
    <w:p w:rsidR="00DD2682" w:rsidRPr="001744AF" w:rsidP="00854AAE" w14:paraId="4922639E" w14:textId="016E742A">
      <w:pPr>
        <w:spacing w:before="120" w:after="0"/>
        <w:rPr>
          <w:rFonts w:cstheme="minorHAnsi"/>
          <w:b/>
          <w:bCs/>
        </w:rPr>
      </w:pPr>
      <w:r w:rsidRPr="001744AF">
        <w:rPr>
          <w:rFonts w:cstheme="minorHAnsi"/>
          <w:b/>
          <w:bCs/>
        </w:rPr>
        <w:t xml:space="preserve">8a. </w:t>
      </w:r>
      <w:r w:rsidRPr="001744AF" w:rsidR="00A82647">
        <w:rPr>
          <w:rFonts w:cstheme="minorHAnsi"/>
          <w:b/>
          <w:bCs/>
        </w:rPr>
        <w:t>Public Comment</w:t>
      </w:r>
      <w:bookmarkStart w:id="10" w:name="_Toc156593377"/>
      <w:bookmarkEnd w:id="9"/>
    </w:p>
    <w:p w:rsidR="00A233E0" w:rsidRPr="001744AF" w:rsidP="00854AAE" w14:paraId="4D2D25D5" w14:textId="77777777">
      <w:pPr>
        <w:spacing w:line="240" w:lineRule="auto"/>
        <w:rPr>
          <w:rFonts w:cstheme="minorHAnsi"/>
          <w:i/>
          <w:iCs/>
        </w:rPr>
      </w:pPr>
      <w:r w:rsidRPr="001744AF">
        <w:rPr>
          <w:rFonts w:cstheme="minorHAnsi"/>
          <w:i/>
          <w:iCs/>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w:t>
      </w:r>
      <w:r w:rsidRPr="001744AF">
        <w:rPr>
          <w:rFonts w:cstheme="minorHAnsi"/>
          <w:i/>
          <w:iCs/>
        </w:rPr>
        <w:t>describe actions taken by the Agency in response to these comments. Specifically address comments received on cost and hour burden.</w:t>
      </w:r>
    </w:p>
    <w:p w:rsidR="00E6178E" w:rsidP="6AC3E15A" w14:paraId="3B68C837" w14:textId="4BF89855">
      <w:pPr>
        <w:pBdr>
          <w:top w:val="single" w:sz="6" w:space="0" w:color="FFFFFF"/>
          <w:left w:val="single" w:sz="6" w:space="0" w:color="FFFFFF"/>
          <w:bottom w:val="single" w:sz="6" w:space="0" w:color="FFFFFF"/>
          <w:right w:val="single" w:sz="6" w:space="0" w:color="FFFFFF"/>
        </w:pBdr>
        <w:rPr>
          <w:color w:val="000000"/>
        </w:rPr>
      </w:pPr>
      <w:r w:rsidRPr="6AC3E15A">
        <w:rPr>
          <w:color w:val="000000" w:themeColor="text1"/>
        </w:rPr>
        <w:t>EPA</w:t>
      </w:r>
      <w:r w:rsidRPr="6AC3E15A">
        <w:rPr>
          <w:b/>
          <w:bCs/>
          <w:color w:val="000000" w:themeColor="text1"/>
        </w:rPr>
        <w:t xml:space="preserve"> </w:t>
      </w:r>
      <w:r w:rsidRPr="6AC3E15A">
        <w:rPr>
          <w:color w:val="000000" w:themeColor="text1"/>
        </w:rPr>
        <w:t xml:space="preserve">solicited public comment on the proposed information collection request with a notice published in the Federal Register (90 FR 10903, February 28, 2025). During the </w:t>
      </w:r>
      <w:r w:rsidRPr="6AC3E15A">
        <w:rPr>
          <w:color w:val="000000" w:themeColor="text1"/>
        </w:rPr>
        <w:t>60-</w:t>
      </w:r>
      <w:r w:rsidRPr="6AC3E15A">
        <w:rPr>
          <w:color w:val="000000" w:themeColor="text1"/>
        </w:rPr>
        <w:t>d</w:t>
      </w:r>
      <w:r w:rsidRPr="6AC3E15A">
        <w:rPr>
          <w:color w:val="000000" w:themeColor="text1"/>
        </w:rPr>
        <w:t xml:space="preserve">ay </w:t>
      </w:r>
      <w:r w:rsidRPr="6AC3E15A">
        <w:rPr>
          <w:color w:val="000000" w:themeColor="text1"/>
        </w:rPr>
        <w:t xml:space="preserve">public comment period, no comments were received. </w:t>
      </w:r>
    </w:p>
    <w:p w:rsidR="00DB7775" w:rsidRPr="001744AF" w:rsidP="00E6178E" w14:paraId="71A9B3CC" w14:textId="77087A05">
      <w:pPr>
        <w:pBdr>
          <w:top w:val="single" w:sz="6" w:space="0" w:color="FFFFFF"/>
          <w:left w:val="single" w:sz="6" w:space="0" w:color="FFFFFF"/>
          <w:bottom w:val="single" w:sz="6" w:space="0" w:color="FFFFFF"/>
          <w:right w:val="single" w:sz="6" w:space="0" w:color="FFFFFF"/>
        </w:pBdr>
        <w:rPr>
          <w:rFonts w:cstheme="minorHAnsi"/>
          <w:b/>
          <w:bCs/>
        </w:rPr>
      </w:pPr>
      <w:r w:rsidRPr="001744AF">
        <w:rPr>
          <w:rFonts w:cstheme="minorHAnsi"/>
          <w:b/>
          <w:bCs/>
        </w:rPr>
        <w:t xml:space="preserve">8b. </w:t>
      </w:r>
      <w:r w:rsidRPr="001744AF" w:rsidR="0061689C">
        <w:rPr>
          <w:rFonts w:cstheme="minorHAnsi"/>
          <w:b/>
          <w:bCs/>
        </w:rPr>
        <w:t>C</w:t>
      </w:r>
      <w:bookmarkEnd w:id="10"/>
      <w:r w:rsidRPr="001744AF" w:rsidR="005D140B">
        <w:rPr>
          <w:rFonts w:cstheme="minorHAnsi"/>
          <w:b/>
          <w:bCs/>
        </w:rPr>
        <w:t>onsultations</w:t>
      </w:r>
    </w:p>
    <w:p w:rsidR="00A233E0" w:rsidRPr="001744AF" w:rsidP="616F467E" w14:paraId="04F99483" w14:textId="04D60D7E">
      <w:pPr>
        <w:rPr>
          <w:i/>
          <w:iCs/>
        </w:rPr>
      </w:pPr>
      <w:r w:rsidRPr="3D4FAC99">
        <w:rPr>
          <w:i/>
          <w:i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2D606EDC" w:rsidP="616F467E" w14:paraId="399C5C50" w14:textId="114F4A71">
      <w:pPr>
        <w:spacing w:after="0"/>
        <w:rPr>
          <w:rFonts w:ascii="Aptos" w:eastAsia="Aptos" w:hAnsi="Aptos" w:cs="Aptos"/>
        </w:rPr>
      </w:pPr>
      <w:r w:rsidRPr="00101D11">
        <w:rPr>
          <w:rFonts w:eastAsia="Aptos" w:cstheme="minorHAnsi"/>
        </w:rPr>
        <w:t xml:space="preserve">EPA is precluded from initiating consultation with persons outside the </w:t>
      </w:r>
      <w:r w:rsidRPr="00101D11" w:rsidR="00A6013D">
        <w:rPr>
          <w:rFonts w:eastAsia="Aptos" w:cstheme="minorHAnsi"/>
        </w:rPr>
        <w:t xml:space="preserve">Agency </w:t>
      </w:r>
      <w:r w:rsidRPr="00101D11">
        <w:rPr>
          <w:rFonts w:eastAsia="Aptos" w:cstheme="minorHAnsi"/>
        </w:rPr>
        <w:t xml:space="preserve">on the contents and associated burdens of this form. </w:t>
      </w:r>
      <w:r w:rsidRPr="00101D11" w:rsidR="5499CD40">
        <w:rPr>
          <w:rFonts w:eastAsia="Aptos" w:cstheme="minorHAnsi"/>
        </w:rPr>
        <w:t>The contents of the form are described in 40 CFR Part 307 and</w:t>
      </w:r>
      <w:r w:rsidRPr="00101D11">
        <w:rPr>
          <w:rFonts w:eastAsia="Aptos" w:cstheme="minorHAnsi"/>
        </w:rPr>
        <w:t xml:space="preserve"> modifications, including to data elements, require regulatory changes. Regarding </w:t>
      </w:r>
      <w:r w:rsidRPr="00101D11" w:rsidR="5499CD40">
        <w:rPr>
          <w:rFonts w:eastAsia="Aptos" w:cstheme="minorHAnsi"/>
        </w:rPr>
        <w:t>consultation</w:t>
      </w:r>
      <w:r w:rsidRPr="00101D11">
        <w:rPr>
          <w:rFonts w:eastAsia="Aptos" w:cstheme="minorHAnsi"/>
        </w:rPr>
        <w:t>s</w:t>
      </w:r>
      <w:r w:rsidRPr="00101D11" w:rsidR="5499CD40">
        <w:rPr>
          <w:rFonts w:eastAsia="Aptos" w:cstheme="minorHAnsi"/>
        </w:rPr>
        <w:t xml:space="preserve"> with persons external to the </w:t>
      </w:r>
      <w:r w:rsidRPr="00101D11" w:rsidR="661B15A4">
        <w:rPr>
          <w:rFonts w:eastAsia="Aptos" w:cstheme="minorHAnsi"/>
        </w:rPr>
        <w:t>A</w:t>
      </w:r>
      <w:r w:rsidRPr="00101D11" w:rsidR="5499CD40">
        <w:rPr>
          <w:rFonts w:eastAsia="Aptos" w:cstheme="minorHAnsi"/>
        </w:rPr>
        <w:t>gency</w:t>
      </w:r>
      <w:r w:rsidRPr="00101D11">
        <w:rPr>
          <w:rFonts w:eastAsia="Aptos" w:cstheme="minorHAnsi"/>
        </w:rPr>
        <w:t xml:space="preserve">, it is important to note that this form supports EPA enforcement. </w:t>
      </w:r>
      <w:r w:rsidRPr="00101D11" w:rsidR="00C10161">
        <w:rPr>
          <w:rFonts w:eastAsia="Aptos" w:cstheme="minorHAnsi"/>
        </w:rPr>
        <w:t xml:space="preserve"> The parties that could provide representative information regarding this </w:t>
      </w:r>
      <w:r w:rsidRPr="00101D11" w:rsidR="0645BB57">
        <w:rPr>
          <w:rFonts w:eastAsia="Aptos" w:cstheme="minorHAnsi"/>
        </w:rPr>
        <w:t>information collection</w:t>
      </w:r>
      <w:r w:rsidRPr="00101D11" w:rsidR="00C10161">
        <w:rPr>
          <w:rFonts w:eastAsia="Aptos" w:cstheme="minorHAnsi"/>
        </w:rPr>
        <w:t xml:space="preserve"> are </w:t>
      </w:r>
      <w:r w:rsidRPr="00101D11" w:rsidR="5499CD40">
        <w:rPr>
          <w:rFonts w:eastAsia="Aptos" w:cstheme="minorHAnsi"/>
        </w:rPr>
        <w:t xml:space="preserve">potentially responsible parties </w:t>
      </w:r>
      <w:r w:rsidRPr="00101D11" w:rsidR="661B15A4">
        <w:rPr>
          <w:rFonts w:eastAsia="Aptos" w:cstheme="minorHAnsi"/>
        </w:rPr>
        <w:t xml:space="preserve">subject to an EPA enforcement instrument </w:t>
      </w:r>
      <w:r w:rsidRPr="00101D11" w:rsidR="00C10161">
        <w:rPr>
          <w:rFonts w:eastAsia="Aptos" w:cstheme="minorHAnsi"/>
        </w:rPr>
        <w:t xml:space="preserve">related to </w:t>
      </w:r>
      <w:r w:rsidRPr="00101D11" w:rsidR="1DC96853">
        <w:rPr>
          <w:rFonts w:eastAsia="Aptos" w:cstheme="minorHAnsi"/>
        </w:rPr>
        <w:t>pre-authorized mixed funding</w:t>
      </w:r>
      <w:r w:rsidRPr="00101D11" w:rsidR="661B15A4">
        <w:rPr>
          <w:rFonts w:eastAsia="Aptos" w:cstheme="minorHAnsi"/>
        </w:rPr>
        <w:t xml:space="preserve"> provisions</w:t>
      </w:r>
      <w:r w:rsidRPr="00101D11" w:rsidR="5499CD40">
        <w:rPr>
          <w:rFonts w:eastAsia="Aptos" w:cstheme="minorHAnsi"/>
        </w:rPr>
        <w:t>, or parties currently in active enforcement discussions with</w:t>
      </w:r>
      <w:r w:rsidRPr="00101D11" w:rsidR="661B15A4">
        <w:rPr>
          <w:rFonts w:eastAsia="Aptos" w:cstheme="minorHAnsi"/>
        </w:rPr>
        <w:t xml:space="preserve"> the Agency</w:t>
      </w:r>
      <w:r w:rsidRPr="00101D11" w:rsidR="00C10161">
        <w:rPr>
          <w:rFonts w:eastAsia="Aptos" w:cstheme="minorHAnsi"/>
        </w:rPr>
        <w:t xml:space="preserve">. As a result, </w:t>
      </w:r>
      <w:r w:rsidRPr="00101D11" w:rsidR="64C47A8F">
        <w:rPr>
          <w:rFonts w:eastAsia="Aptos" w:cstheme="minorHAnsi"/>
        </w:rPr>
        <w:t>discuss</w:t>
      </w:r>
      <w:r w:rsidRPr="00101D11" w:rsidR="00C10161">
        <w:rPr>
          <w:rFonts w:eastAsia="Aptos" w:cstheme="minorHAnsi"/>
        </w:rPr>
        <w:t>ing</w:t>
      </w:r>
      <w:r w:rsidRPr="00101D11" w:rsidR="64C47A8F">
        <w:rPr>
          <w:rFonts w:eastAsia="Aptos" w:cstheme="minorHAnsi"/>
        </w:rPr>
        <w:t xml:space="preserve"> the burden of specific </w:t>
      </w:r>
      <w:r w:rsidRPr="00101D11" w:rsidR="661B15A4">
        <w:rPr>
          <w:rFonts w:eastAsia="Aptos" w:cstheme="minorHAnsi"/>
        </w:rPr>
        <w:t>requirements</w:t>
      </w:r>
      <w:r w:rsidRPr="00101D11" w:rsidR="64C47A8F">
        <w:rPr>
          <w:rFonts w:eastAsia="Aptos" w:cstheme="minorHAnsi"/>
        </w:rPr>
        <w:t xml:space="preserve"> of the </w:t>
      </w:r>
      <w:r w:rsidRPr="00101D11" w:rsidR="521792BD">
        <w:rPr>
          <w:rFonts w:eastAsia="Aptos" w:cstheme="minorHAnsi"/>
        </w:rPr>
        <w:t>information collection</w:t>
      </w:r>
      <w:r w:rsidRPr="00101D11" w:rsidR="00C10161">
        <w:rPr>
          <w:rFonts w:eastAsia="Aptos" w:cstheme="minorHAnsi"/>
        </w:rPr>
        <w:t xml:space="preserve"> </w:t>
      </w:r>
      <w:r w:rsidRPr="00101D11" w:rsidR="5499CD40">
        <w:rPr>
          <w:rFonts w:eastAsia="Aptos" w:cstheme="minorHAnsi"/>
        </w:rPr>
        <w:t>may undermine these enforcement considerations.</w:t>
      </w:r>
      <w:r w:rsidRPr="00101D11" w:rsidR="225E4DA6">
        <w:rPr>
          <w:rFonts w:eastAsia="Aptos" w:cstheme="minorHAnsi"/>
        </w:rPr>
        <w:t xml:space="preserve"> In addition to enforcement</w:t>
      </w:r>
      <w:r w:rsidRPr="00101D11" w:rsidR="661B15A4">
        <w:rPr>
          <w:rFonts w:eastAsia="Aptos" w:cstheme="minorHAnsi"/>
        </w:rPr>
        <w:t>-</w:t>
      </w:r>
      <w:r w:rsidRPr="00101D11" w:rsidR="225E4DA6">
        <w:rPr>
          <w:rFonts w:eastAsia="Aptos" w:cstheme="minorHAnsi"/>
        </w:rPr>
        <w:t xml:space="preserve">sensitive concerns, the potentially responsible parties may provide the Agency with </w:t>
      </w:r>
      <w:r w:rsidRPr="00101D11" w:rsidR="661B15A4">
        <w:rPr>
          <w:rFonts w:eastAsia="Aptos" w:cstheme="minorHAnsi"/>
        </w:rPr>
        <w:t>prejudiced</w:t>
      </w:r>
      <w:r w:rsidRPr="00101D11" w:rsidR="225E4DA6">
        <w:rPr>
          <w:rFonts w:eastAsia="Aptos" w:cstheme="minorHAnsi"/>
        </w:rPr>
        <w:t xml:space="preserve"> responses</w:t>
      </w:r>
      <w:r w:rsidRPr="00101D11" w:rsidR="470E319F">
        <w:rPr>
          <w:rFonts w:eastAsia="Aptos" w:cstheme="minorHAnsi"/>
        </w:rPr>
        <w:t xml:space="preserve"> and not provide an accurate burden assessment</w:t>
      </w:r>
      <w:r w:rsidRPr="00101D11" w:rsidR="661B15A4">
        <w:rPr>
          <w:rFonts w:eastAsia="Aptos" w:cstheme="minorHAnsi"/>
        </w:rPr>
        <w:t xml:space="preserve"> of the pre-authorized mixed funding component because it is one piece of broader enforcement actions</w:t>
      </w:r>
      <w:r w:rsidRPr="00101D11" w:rsidR="470E319F">
        <w:rPr>
          <w:rFonts w:eastAsia="Aptos" w:cstheme="minorHAnsi"/>
        </w:rPr>
        <w:t>.</w:t>
      </w:r>
      <w:r w:rsidRPr="616F467E" w:rsidR="52749168">
        <w:rPr>
          <w:rFonts w:ascii="Aptos" w:eastAsia="Aptos" w:hAnsi="Aptos" w:cs="Aptos"/>
        </w:rPr>
        <w:t xml:space="preserve"> </w:t>
      </w:r>
    </w:p>
    <w:p w:rsidR="00A233E0" w:rsidRPr="001744AF" w:rsidP="6AC3E15A" w14:paraId="191560B2" w14:textId="51F3BDCA">
      <w:pPr>
        <w:pStyle w:val="ListParagraph"/>
        <w:numPr>
          <w:ilvl w:val="0"/>
          <w:numId w:val="26"/>
        </w:numPr>
        <w:spacing w:before="240" w:after="0"/>
        <w:rPr>
          <w:b/>
          <w:bCs/>
        </w:rPr>
      </w:pPr>
      <w:bookmarkStart w:id="11" w:name="_Toc156593378"/>
      <w:r w:rsidRPr="6AC3E15A">
        <w:rPr>
          <w:b/>
          <w:bCs/>
        </w:rPr>
        <w:t>PAYMENTS OR GIFTS TO RESPONDENTS</w:t>
      </w:r>
      <w:bookmarkEnd w:id="11"/>
    </w:p>
    <w:p w:rsidR="00D47CB3" w:rsidRPr="001744AF" w:rsidP="00854AAE" w14:paraId="5B1B6C7F" w14:textId="1A951D95">
      <w:pPr>
        <w:pBdr>
          <w:bottom w:val="single" w:sz="4" w:space="1" w:color="auto"/>
        </w:pBdr>
        <w:spacing w:before="60"/>
        <w:rPr>
          <w:rFonts w:cstheme="minorHAnsi"/>
        </w:rPr>
      </w:pPr>
      <w:r w:rsidRPr="001744AF">
        <w:rPr>
          <w:rFonts w:cstheme="minorHAnsi"/>
          <w:i/>
          <w:iCs/>
        </w:rPr>
        <w:t>Explain any decisions to provide payments or gifts to respondents, other than remuneration of contractors or grantees.</w:t>
      </w:r>
    </w:p>
    <w:p w:rsidR="00ED57A4" w:rsidP="00854AAE" w14:paraId="0D75D3D3" w14:textId="7B517C71">
      <w:pPr>
        <w:rPr>
          <w:rStyle w:val="normaltextrun"/>
          <w:rFonts w:cstheme="minorHAnsi"/>
          <w:color w:val="000000"/>
          <w:bdr w:val="none" w:sz="0" w:space="0" w:color="auto" w:frame="1"/>
        </w:rPr>
      </w:pPr>
      <w:r>
        <w:rPr>
          <w:rStyle w:val="normaltextrun"/>
          <w:rFonts w:cstheme="minorHAnsi"/>
          <w:color w:val="000000"/>
          <w:bdr w:val="none" w:sz="0" w:space="0" w:color="auto" w:frame="1"/>
        </w:rPr>
        <w:t>T</w:t>
      </w:r>
      <w:r w:rsidRPr="00101D11" w:rsidR="00101D11">
        <w:rPr>
          <w:rStyle w:val="normaltextrun"/>
          <w:rFonts w:cstheme="minorHAnsi"/>
          <w:color w:val="000000"/>
          <w:bdr w:val="none" w:sz="0" w:space="0" w:color="auto" w:frame="1"/>
        </w:rPr>
        <w:t xml:space="preserve">he Agency does not intend to provide payments or gifts to respondents as part of this collection. </w:t>
      </w:r>
    </w:p>
    <w:p w:rsidR="4C04BBF2" w:rsidRPr="001744AF" w:rsidP="4BDBF0A0" w14:paraId="333FE36D" w14:textId="45DEA41F">
      <w:pPr>
        <w:pStyle w:val="ListParagraph"/>
        <w:numPr>
          <w:ilvl w:val="0"/>
          <w:numId w:val="26"/>
        </w:numPr>
        <w:pBdr>
          <w:bottom w:val="single" w:sz="4" w:space="1" w:color="auto"/>
        </w:pBdr>
        <w:spacing w:before="240" w:after="0"/>
        <w:rPr>
          <w:rFonts w:cstheme="minorHAnsi"/>
          <w:b/>
          <w:bCs/>
        </w:rPr>
      </w:pPr>
      <w:r w:rsidRPr="001744AF">
        <w:rPr>
          <w:rFonts w:cstheme="minorHAnsi"/>
          <w:b/>
          <w:bCs/>
        </w:rPr>
        <w:t>ASSURANCE OF CONFIDENTIALITY</w:t>
      </w:r>
    </w:p>
    <w:p w:rsidR="00A233E0" w:rsidRPr="001744AF" w:rsidP="00854AAE" w14:paraId="429AF986" w14:textId="40745D8B">
      <w:pPr>
        <w:pBdr>
          <w:bottom w:val="single" w:sz="4" w:space="1" w:color="auto"/>
        </w:pBdr>
        <w:spacing w:before="60"/>
        <w:rPr>
          <w:rFonts w:cstheme="minorHAnsi"/>
        </w:rPr>
      </w:pPr>
      <w:r w:rsidRPr="001744AF">
        <w:rPr>
          <w:rFonts w:cstheme="minorHAnsi"/>
          <w:i/>
          <w:iCs/>
        </w:rPr>
        <w:t>Describe any assurance of confidentiality provided to respondents and the basis for the assurance in statute, regulation, or Agency policy. If the collection requires a systems of records notice (SORN) or privacy impact assessment (PIA), those should be cited and described here.</w:t>
      </w:r>
    </w:p>
    <w:p w:rsidR="009F1E00" w:rsidP="00854AAE" w14:paraId="3676EBC5" w14:textId="336CE76B">
      <w:pPr>
        <w:pBdr>
          <w:top w:val="single" w:sz="6" w:space="0" w:color="FFFFFF"/>
          <w:left w:val="single" w:sz="6" w:space="0" w:color="FFFFFF"/>
          <w:bottom w:val="single" w:sz="6" w:space="0" w:color="FFFFFF"/>
          <w:right w:val="single" w:sz="6" w:space="0" w:color="FFFFFF"/>
        </w:pBdr>
        <w:rPr>
          <w:rFonts w:cstheme="minorHAnsi"/>
          <w:color w:val="000000"/>
        </w:rPr>
      </w:pPr>
      <w:r w:rsidRPr="001744AF">
        <w:rPr>
          <w:rFonts w:cstheme="minorHAnsi"/>
          <w:color w:val="000000"/>
        </w:rPr>
        <w:t>If any controlled unclassified information is</w:t>
      </w:r>
      <w:r w:rsidRPr="001744AF">
        <w:rPr>
          <w:rFonts w:cstheme="minorHAnsi"/>
          <w:color w:val="000000"/>
        </w:rPr>
        <w:t xml:space="preserve"> </w:t>
      </w:r>
      <w:r w:rsidRPr="001744AF" w:rsidR="004752A9">
        <w:rPr>
          <w:rFonts w:cstheme="minorHAnsi"/>
          <w:color w:val="000000"/>
        </w:rPr>
        <w:t>provided,</w:t>
      </w:r>
      <w:r w:rsidRPr="001744AF">
        <w:rPr>
          <w:rFonts w:cstheme="minorHAnsi"/>
          <w:color w:val="000000"/>
        </w:rPr>
        <w:t xml:space="preserve"> it will be appropriately labelled using the Agency’s marking system.</w:t>
      </w:r>
    </w:p>
    <w:p w:rsidR="001935D9" w:rsidP="001935D9" w14:paraId="7019823E" w14:textId="68E43568">
      <w:r>
        <w:rPr>
          <w:rStyle w:val="normaltextrun"/>
          <w:rFonts w:ascii="Calibri" w:hAnsi="Calibri" w:cs="Calibri"/>
          <w:color w:val="000000"/>
          <w:shd w:val="clear" w:color="auto" w:fill="FFFFFF"/>
        </w:rPr>
        <w:t xml:space="preserve">None of the information collected is believed to be confidential. One of the criteria necessary for information to be classified as confidential (40 CFR 2.208) is that a business must show that it has </w:t>
      </w:r>
      <w:r>
        <w:rPr>
          <w:rStyle w:val="normaltextrun"/>
          <w:rFonts w:ascii="Calibri" w:hAnsi="Calibri" w:cs="Calibri"/>
          <w:color w:val="000000"/>
          <w:shd w:val="clear" w:color="auto" w:fill="FFFFFF"/>
        </w:rPr>
        <w:t xml:space="preserve">previously taken reasonable measures to protect the confidentiality of the information and that it intends to continue to take such measures. EPA has provided no assurances of confidentiality to </w:t>
      </w:r>
      <w:r w:rsidR="00101D11">
        <w:rPr>
          <w:rStyle w:val="normaltextrun"/>
          <w:rFonts w:ascii="Calibri" w:hAnsi="Calibri" w:cs="Calibri"/>
          <w:color w:val="000000"/>
          <w:shd w:val="clear" w:color="auto" w:fill="FFFFFF"/>
        </w:rPr>
        <w:t>entities</w:t>
      </w:r>
      <w:r>
        <w:rPr>
          <w:rStyle w:val="normaltextrun"/>
          <w:rFonts w:ascii="Calibri" w:hAnsi="Calibri" w:cs="Calibri"/>
          <w:color w:val="000000"/>
          <w:shd w:val="clear" w:color="auto" w:fill="FFFFFF"/>
        </w:rPr>
        <w:t xml:space="preserve"> when they </w:t>
      </w:r>
      <w:r w:rsidR="009D2510">
        <w:rPr>
          <w:rStyle w:val="normaltextrun"/>
          <w:rFonts w:ascii="Calibri" w:hAnsi="Calibri" w:cs="Calibri"/>
          <w:color w:val="000000"/>
          <w:shd w:val="clear" w:color="auto" w:fill="FFFFFF"/>
        </w:rPr>
        <w:t>submit these forms</w:t>
      </w:r>
      <w:r>
        <w:rPr>
          <w:rStyle w:val="normaltextrun"/>
          <w:rFonts w:ascii="Calibri" w:hAnsi="Calibri" w:cs="Calibri"/>
          <w:color w:val="000000"/>
          <w:shd w:val="clear" w:color="auto" w:fill="FFFFFF"/>
        </w:rPr>
        <w:t>.</w:t>
      </w:r>
      <w:r>
        <w:rPr>
          <w:rStyle w:val="eop"/>
          <w:rFonts w:ascii="Calibri" w:hAnsi="Calibri" w:cs="Calibri"/>
          <w:color w:val="000000"/>
          <w:shd w:val="clear" w:color="auto" w:fill="FFFFFF"/>
        </w:rPr>
        <w:t> </w:t>
      </w:r>
    </w:p>
    <w:p w:rsidR="00A233E0" w:rsidRPr="001744AF" w:rsidP="00854AAE" w14:paraId="36FBAEFB" w14:textId="77777777">
      <w:pPr>
        <w:pStyle w:val="ListParagraph"/>
        <w:numPr>
          <w:ilvl w:val="0"/>
          <w:numId w:val="26"/>
        </w:numPr>
        <w:pBdr>
          <w:bottom w:val="single" w:sz="4" w:space="1" w:color="auto"/>
        </w:pBdr>
        <w:spacing w:before="240" w:after="0"/>
        <w:rPr>
          <w:rFonts w:cstheme="minorHAnsi"/>
          <w:b/>
          <w:bCs/>
        </w:rPr>
      </w:pPr>
      <w:bookmarkStart w:id="12" w:name="_Toc156593380"/>
      <w:r w:rsidRPr="001744AF">
        <w:rPr>
          <w:rFonts w:cstheme="minorHAnsi"/>
          <w:b/>
          <w:bCs/>
        </w:rPr>
        <w:t>JUSTIFICATION FOR SENSITIVE QUESTIONS</w:t>
      </w:r>
      <w:bookmarkEnd w:id="12"/>
    </w:p>
    <w:p w:rsidR="00A233E0" w:rsidRPr="001744AF" w:rsidP="00854AAE" w14:paraId="6E3B78D8" w14:textId="5C334C1C">
      <w:pPr>
        <w:pBdr>
          <w:bottom w:val="single" w:sz="4" w:space="1" w:color="auto"/>
        </w:pBdr>
        <w:spacing w:before="60"/>
        <w:rPr>
          <w:rFonts w:cstheme="minorHAnsi"/>
        </w:rPr>
      </w:pPr>
      <w:r w:rsidRPr="001744AF">
        <w:rPr>
          <w:rFonts w:cstheme="minorHAnsi"/>
          <w:i/>
          <w:iCs/>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9F1E00" w:rsidP="00854AAE" w14:paraId="77467D05" w14:textId="37F6CA90">
      <w:pPr>
        <w:pBdr>
          <w:top w:val="single" w:sz="6" w:space="0" w:color="FFFFFF"/>
          <w:left w:val="single" w:sz="6" w:space="0" w:color="FFFFFF"/>
          <w:bottom w:val="single" w:sz="6" w:space="0" w:color="FFFFFF"/>
          <w:right w:val="single" w:sz="6" w:space="0" w:color="FFFFFF"/>
        </w:pBdr>
        <w:rPr>
          <w:rFonts w:cstheme="minorHAnsi"/>
          <w:color w:val="000000"/>
        </w:rPr>
      </w:pPr>
      <w:r w:rsidRPr="001744AF">
        <w:rPr>
          <w:rFonts w:cstheme="minorHAnsi"/>
          <w:color w:val="000000"/>
        </w:rPr>
        <w:t xml:space="preserve"> There are no sensitive questions.</w:t>
      </w:r>
    </w:p>
    <w:p w:rsidR="001172FE" w:rsidRPr="001744AF" w:rsidP="6AC3E15A" w14:paraId="637A8E82" w14:textId="77777777">
      <w:pPr>
        <w:pStyle w:val="ListParagraph"/>
        <w:numPr>
          <w:ilvl w:val="0"/>
          <w:numId w:val="26"/>
        </w:numPr>
        <w:spacing w:before="240" w:after="0"/>
        <w:rPr>
          <w:b/>
          <w:bCs/>
        </w:rPr>
      </w:pPr>
      <w:bookmarkStart w:id="13" w:name="_Toc156593381"/>
      <w:r w:rsidRPr="6AC3E15A">
        <w:rPr>
          <w:b/>
          <w:bCs/>
        </w:rPr>
        <w:t>RESPONDENT BURDEN HOURS</w:t>
      </w:r>
      <w:r w:rsidRPr="6AC3E15A" w:rsidR="00DB799B">
        <w:rPr>
          <w:b/>
          <w:bCs/>
        </w:rPr>
        <w:t xml:space="preserve"> &amp; LABOR COSTS</w:t>
      </w:r>
      <w:bookmarkStart w:id="14" w:name="_Toc156593382"/>
      <w:bookmarkEnd w:id="13"/>
    </w:p>
    <w:p w:rsidR="00A233E0" w:rsidRPr="001744AF" w:rsidP="00163C69" w14:paraId="71F2FC12" w14:textId="77777777">
      <w:pPr>
        <w:pStyle w:val="ListParagraph"/>
        <w:ind w:left="0"/>
        <w:rPr>
          <w:rFonts w:cstheme="minorHAnsi"/>
          <w:i/>
          <w:iCs/>
        </w:rPr>
      </w:pPr>
      <w:r w:rsidRPr="001744AF">
        <w:rPr>
          <w:rFonts w:cstheme="minorHAnsi"/>
          <w:i/>
          <w:iCs/>
        </w:rPr>
        <w:t>Provide estimates of the hour burden of the collection of information. The statement should:</w:t>
      </w:r>
    </w:p>
    <w:p w:rsidR="00A233E0" w:rsidRPr="001744AF" w:rsidP="006E197A" w14:paraId="11BD2D70" w14:textId="77777777">
      <w:pPr>
        <w:pStyle w:val="ListParagraph"/>
        <w:numPr>
          <w:ilvl w:val="0"/>
          <w:numId w:val="15"/>
        </w:numPr>
        <w:ind w:left="446"/>
        <w:rPr>
          <w:rFonts w:cstheme="minorHAnsi"/>
          <w:i/>
          <w:iCs/>
        </w:rPr>
      </w:pPr>
      <w:r w:rsidRPr="001744AF">
        <w:rPr>
          <w:rFonts w:cstheme="minorHAnsi"/>
          <w:i/>
          <w:iCs/>
        </w:rPr>
        <w:t>Indicate the number of respondents, frequency of response, annual hour burden, and an explanation of how the burden was estimated. Generally, estimates should not include burden hours for customary and usual business practices.</w:t>
      </w:r>
    </w:p>
    <w:p w:rsidR="00A233E0" w:rsidRPr="001744AF" w:rsidP="001F0834" w14:paraId="2184CE92" w14:textId="77777777">
      <w:pPr>
        <w:pStyle w:val="ListParagraph"/>
        <w:numPr>
          <w:ilvl w:val="0"/>
          <w:numId w:val="15"/>
        </w:numPr>
        <w:ind w:left="450"/>
        <w:rPr>
          <w:rFonts w:cstheme="minorHAnsi"/>
          <w:i/>
          <w:iCs/>
        </w:rPr>
      </w:pPr>
      <w:r w:rsidRPr="001744AF">
        <w:rPr>
          <w:rFonts w:cstheme="minorHAnsi"/>
          <w:i/>
          <w:iCs/>
        </w:rPr>
        <w:t>If this request for approval covers more than one form, provide separate hour burden estimates for each form and the aggregate the hour burdens.</w:t>
      </w:r>
    </w:p>
    <w:p w:rsidR="00991FAD" w:rsidRPr="001744AF" w:rsidP="00991FAD" w14:paraId="1CC16911" w14:textId="2DBB9521">
      <w:pPr>
        <w:pStyle w:val="ListParagraph"/>
        <w:numPr>
          <w:ilvl w:val="0"/>
          <w:numId w:val="15"/>
        </w:numPr>
        <w:pBdr>
          <w:bottom w:val="single" w:sz="4" w:space="1" w:color="auto"/>
        </w:pBdr>
        <w:ind w:left="446"/>
        <w:rPr>
          <w:rFonts w:cstheme="minorHAnsi"/>
          <w:i/>
          <w:iCs/>
        </w:rPr>
      </w:pPr>
      <w:r w:rsidRPr="001744AF">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sidRPr="001744AF" w:rsidR="001F0834">
        <w:rPr>
          <w:rFonts w:cstheme="minorHAnsi"/>
          <w:i/>
          <w:iCs/>
        </w:rPr>
        <w:t>.</w:t>
      </w:r>
    </w:p>
    <w:p w:rsidR="001172FE" w:rsidRPr="001744AF" w:rsidP="00854AAE" w14:paraId="571186E5" w14:textId="2917827F">
      <w:pPr>
        <w:spacing w:before="120" w:after="0"/>
        <w:rPr>
          <w:rFonts w:cstheme="minorHAnsi"/>
          <w:b/>
          <w:bCs/>
        </w:rPr>
      </w:pPr>
      <w:r w:rsidRPr="001744AF">
        <w:rPr>
          <w:rFonts w:cstheme="minorHAnsi"/>
          <w:b/>
          <w:bCs/>
        </w:rPr>
        <w:t xml:space="preserve">12a. </w:t>
      </w:r>
      <w:r w:rsidRPr="001744AF" w:rsidR="00557E8F">
        <w:rPr>
          <w:rFonts w:cstheme="minorHAnsi"/>
          <w:b/>
          <w:bCs/>
        </w:rPr>
        <w:t>Respondents/NAICS Codes</w:t>
      </w:r>
      <w:bookmarkStart w:id="15" w:name="_Toc156593383"/>
      <w:bookmarkEnd w:id="14"/>
    </w:p>
    <w:p w:rsidR="00B45175" w:rsidRPr="001744AF" w:rsidP="00C06DE6" w14:paraId="318C77B1" w14:textId="4586964F">
      <w:pPr>
        <w:spacing w:before="100" w:beforeAutospacing="1" w:after="100" w:afterAutospacing="1" w:line="240" w:lineRule="auto"/>
        <w:ind w:left="480"/>
        <w:rPr>
          <w:rFonts w:eastAsia="Times New Roman" w:cstheme="minorHAnsi"/>
        </w:rPr>
      </w:pPr>
      <w:r w:rsidRPr="001744AF">
        <w:rPr>
          <w:rFonts w:eastAsia="Times New Roman" w:cstheme="minorHAnsi"/>
          <w:b/>
          <w:bCs/>
        </w:rPr>
        <w:t xml:space="preserve">Per </w:t>
      </w:r>
      <w:r w:rsidRPr="001744AF">
        <w:rPr>
          <w:rFonts w:eastAsia="Times New Roman" w:cstheme="minorHAnsi"/>
          <w:b/>
          <w:bCs/>
        </w:rPr>
        <w:t>40 CFR § 307.20 Who may present claims.</w:t>
      </w:r>
    </w:p>
    <w:p w:rsidR="00B45175" w:rsidRPr="009F4A3C" w:rsidP="009F4A3C" w14:paraId="74D88449" w14:textId="1799A3F8">
      <w:pPr>
        <w:pStyle w:val="ListParagraph"/>
        <w:numPr>
          <w:ilvl w:val="4"/>
          <w:numId w:val="26"/>
        </w:numPr>
        <w:spacing w:before="100" w:beforeAutospacing="1" w:after="100" w:afterAutospacing="1" w:line="240" w:lineRule="auto"/>
        <w:rPr>
          <w:rFonts w:eastAsia="Times New Roman" w:cstheme="minorHAnsi"/>
        </w:rPr>
      </w:pPr>
      <w:r w:rsidRPr="009F4A3C">
        <w:rPr>
          <w:rFonts w:eastAsia="Times New Roman" w:cstheme="minorHAnsi"/>
        </w:rPr>
        <w:t>Subject to the provisions of this subpart, claims for the costs of response actions may be asserted against the Fund by any person other than the United States Government, States, and political subdivisions thereof, except to the extent the claimant is otherwise compensated for the loss. States and political subdivisions may assert such claims if they are potentially responsible parties subject to an agreement reached pursuant to section 122(b)(1) of CERCLA</w:t>
      </w:r>
      <w:r w:rsidRPr="009F4A3C" w:rsidR="009A28D4">
        <w:rPr>
          <w:rFonts w:eastAsia="Times New Roman" w:cstheme="minorHAnsi"/>
        </w:rPr>
        <w:t>.</w:t>
      </w:r>
    </w:p>
    <w:p w:rsidR="009F4A3C" w:rsidP="009F4A3C" w14:paraId="22A10DC3" w14:textId="77777777">
      <w:pPr>
        <w:pStyle w:val="ListParagraph"/>
        <w:spacing w:before="100" w:beforeAutospacing="1" w:after="100" w:afterAutospacing="1" w:line="240" w:lineRule="auto"/>
        <w:ind w:left="0"/>
        <w:rPr>
          <w:rFonts w:eastAsia="Times New Roman" w:cstheme="minorHAnsi"/>
        </w:rPr>
      </w:pPr>
    </w:p>
    <w:p w:rsidR="009F4A3C" w:rsidRPr="009F4A3C" w:rsidP="009F4A3C" w14:paraId="6D28E9E6" w14:textId="23C4E32F">
      <w:pPr>
        <w:pStyle w:val="ListParagraph"/>
        <w:spacing w:before="100" w:beforeAutospacing="1" w:after="100" w:afterAutospacing="1" w:line="240" w:lineRule="auto"/>
        <w:ind w:left="0"/>
        <w:rPr>
          <w:rFonts w:eastAsia="Times New Roman" w:cstheme="minorHAnsi"/>
        </w:rPr>
      </w:pPr>
      <w:r>
        <w:rPr>
          <w:rFonts w:eastAsia="Times New Roman" w:cstheme="minorHAnsi"/>
        </w:rPr>
        <w:t>Potential respondents could come from a wide variety of industries; therefore, we cannot easily determine which NAICS code(s) represent potential respondents.</w:t>
      </w:r>
    </w:p>
    <w:p w:rsidR="00ED57A4" w:rsidRPr="001744AF" w:rsidP="00854AAE" w14:paraId="24D360E5" w14:textId="6DF33794">
      <w:pPr>
        <w:spacing w:before="120" w:after="0"/>
        <w:rPr>
          <w:rFonts w:cstheme="minorHAnsi"/>
          <w:b/>
          <w:bCs/>
        </w:rPr>
      </w:pPr>
      <w:r w:rsidRPr="001744AF">
        <w:rPr>
          <w:rFonts w:cstheme="minorHAnsi"/>
          <w:b/>
          <w:bCs/>
        </w:rPr>
        <w:t xml:space="preserve">12b. </w:t>
      </w:r>
      <w:r w:rsidRPr="001744AF" w:rsidR="00BB7DA0">
        <w:rPr>
          <w:rFonts w:cstheme="minorHAnsi"/>
          <w:b/>
          <w:bCs/>
        </w:rPr>
        <w:t>Information Requested</w:t>
      </w:r>
      <w:bookmarkStart w:id="16" w:name="_Toc156593384"/>
      <w:bookmarkEnd w:id="15"/>
    </w:p>
    <w:p w:rsidR="00804F10" w:rsidRPr="001744AF" w:rsidP="00854AAE" w14:paraId="680F77C4" w14:textId="1A8168CF">
      <w:pPr>
        <w:pBdr>
          <w:top w:val="single" w:sz="6" w:space="0" w:color="FFFFFF"/>
          <w:left w:val="single" w:sz="6" w:space="0" w:color="FFFFFF"/>
          <w:bottom w:val="single" w:sz="6" w:space="0" w:color="FFFFFF"/>
          <w:right w:val="single" w:sz="6" w:space="0" w:color="FFFFFF"/>
        </w:pBdr>
        <w:spacing w:before="60"/>
        <w:rPr>
          <w:rFonts w:cstheme="minorHAnsi"/>
        </w:rPr>
      </w:pPr>
      <w:r w:rsidRPr="001744AF">
        <w:rPr>
          <w:rFonts w:cstheme="minorHAnsi"/>
        </w:rPr>
        <w:t xml:space="preserve">Application for Preauthorization of a CERCLA Response Action: </w:t>
      </w:r>
      <w:r w:rsidR="00191C0F">
        <w:rPr>
          <w:rFonts w:cstheme="minorHAnsi"/>
        </w:rPr>
        <w:t>T</w:t>
      </w:r>
      <w:r w:rsidRPr="001744AF" w:rsidR="00A86B2D">
        <w:rPr>
          <w:rFonts w:cstheme="minorHAnsi"/>
        </w:rPr>
        <w:t>his form requests</w:t>
      </w:r>
      <w:r w:rsidRPr="001744AF" w:rsidR="00D22184">
        <w:rPr>
          <w:rFonts w:cstheme="minorHAnsi"/>
        </w:rPr>
        <w:t xml:space="preserve"> identifying information of the </w:t>
      </w:r>
      <w:r w:rsidRPr="001744AF" w:rsidR="00D06E1B">
        <w:rPr>
          <w:rFonts w:cstheme="minorHAnsi"/>
        </w:rPr>
        <w:t>applicant</w:t>
      </w:r>
      <w:r w:rsidRPr="001744AF" w:rsidR="00D22184">
        <w:rPr>
          <w:rFonts w:cstheme="minorHAnsi"/>
        </w:rPr>
        <w:t>,</w:t>
      </w:r>
      <w:r w:rsidRPr="001744AF" w:rsidR="00D4250D">
        <w:rPr>
          <w:rFonts w:cstheme="minorHAnsi"/>
        </w:rPr>
        <w:t xml:space="preserve"> the Superfund site</w:t>
      </w:r>
      <w:r w:rsidRPr="001744AF" w:rsidR="00A8225D">
        <w:rPr>
          <w:rFonts w:cstheme="minorHAnsi"/>
        </w:rPr>
        <w:t xml:space="preserve"> and proposed </w:t>
      </w:r>
      <w:r w:rsidR="00191C0F">
        <w:rPr>
          <w:rFonts w:cstheme="minorHAnsi"/>
        </w:rPr>
        <w:t>r</w:t>
      </w:r>
      <w:r w:rsidRPr="001744AF" w:rsidR="00A8225D">
        <w:rPr>
          <w:rFonts w:cstheme="minorHAnsi"/>
        </w:rPr>
        <w:t>esponse action</w:t>
      </w:r>
      <w:r w:rsidRPr="001744AF" w:rsidR="00976280">
        <w:rPr>
          <w:rFonts w:cstheme="minorHAnsi"/>
        </w:rPr>
        <w:t>.  The form also requests information related to the applicant’s capabilities</w:t>
      </w:r>
      <w:r w:rsidRPr="001744AF" w:rsidR="00AF6920">
        <w:rPr>
          <w:rFonts w:cstheme="minorHAnsi"/>
        </w:rPr>
        <w:t xml:space="preserve"> including ability to </w:t>
      </w:r>
      <w:r w:rsidRPr="001744AF" w:rsidR="00215206">
        <w:rPr>
          <w:rFonts w:cstheme="minorHAnsi"/>
        </w:rPr>
        <w:t>carry out the response action</w:t>
      </w:r>
      <w:r w:rsidRPr="001744AF" w:rsidR="00B65FDE">
        <w:rPr>
          <w:rFonts w:cstheme="minorHAnsi"/>
        </w:rPr>
        <w:t>, project management,</w:t>
      </w:r>
      <w:r w:rsidRPr="001744AF" w:rsidR="00DF3C65">
        <w:rPr>
          <w:rFonts w:cstheme="minorHAnsi"/>
        </w:rPr>
        <w:t xml:space="preserve"> and</w:t>
      </w:r>
      <w:r w:rsidRPr="001744AF" w:rsidR="004A4114">
        <w:rPr>
          <w:rFonts w:cstheme="minorHAnsi"/>
        </w:rPr>
        <w:t xml:space="preserve"> </w:t>
      </w:r>
      <w:r w:rsidRPr="001744AF" w:rsidR="00D825EE">
        <w:rPr>
          <w:rFonts w:cstheme="minorHAnsi"/>
        </w:rPr>
        <w:t>p</w:t>
      </w:r>
      <w:r w:rsidRPr="001744AF" w:rsidR="004A4114">
        <w:rPr>
          <w:rFonts w:cstheme="minorHAnsi"/>
        </w:rPr>
        <w:t>rojected costs</w:t>
      </w:r>
      <w:r w:rsidRPr="001744AF" w:rsidR="00DF3C65">
        <w:rPr>
          <w:rFonts w:cstheme="minorHAnsi"/>
        </w:rPr>
        <w:t>.</w:t>
      </w:r>
    </w:p>
    <w:p w:rsidR="00BE7D69" w:rsidRPr="001744AF" w:rsidP="00854AAE" w14:paraId="70BFE11A" w14:textId="2E04EFC0">
      <w:pPr>
        <w:pBdr>
          <w:top w:val="single" w:sz="6" w:space="0" w:color="FFFFFF"/>
          <w:left w:val="single" w:sz="6" w:space="0" w:color="FFFFFF"/>
          <w:bottom w:val="single" w:sz="6" w:space="0" w:color="FFFFFF"/>
          <w:right w:val="single" w:sz="6" w:space="0" w:color="FFFFFF"/>
        </w:pBdr>
        <w:spacing w:before="60"/>
        <w:rPr>
          <w:rFonts w:cstheme="minorHAnsi"/>
        </w:rPr>
      </w:pPr>
      <w:r w:rsidRPr="001744AF">
        <w:rPr>
          <w:rFonts w:cstheme="minorHAnsi"/>
        </w:rPr>
        <w:t xml:space="preserve">Claim for CERCLA Response Action: </w:t>
      </w:r>
      <w:r w:rsidR="00191C0F">
        <w:rPr>
          <w:rFonts w:cstheme="minorHAnsi"/>
        </w:rPr>
        <w:t>T</w:t>
      </w:r>
      <w:r w:rsidRPr="001744AF">
        <w:rPr>
          <w:rFonts w:cstheme="minorHAnsi"/>
        </w:rPr>
        <w:t xml:space="preserve">his form requests </w:t>
      </w:r>
      <w:r w:rsidRPr="001744AF" w:rsidR="00DD1628">
        <w:rPr>
          <w:rFonts w:cstheme="minorHAnsi"/>
        </w:rPr>
        <w:t>identifying information of the claimant</w:t>
      </w:r>
      <w:r w:rsidRPr="001744AF" w:rsidR="00BA7DE8">
        <w:rPr>
          <w:rFonts w:cstheme="minorHAnsi"/>
        </w:rPr>
        <w:t>, information about the response action conducted</w:t>
      </w:r>
      <w:r w:rsidRPr="001744AF" w:rsidR="00F44E82">
        <w:rPr>
          <w:rFonts w:cstheme="minorHAnsi"/>
        </w:rPr>
        <w:t>, and an accounting of the various costs related to the claim.</w:t>
      </w:r>
    </w:p>
    <w:p w:rsidR="001172FE" w:rsidRPr="001744AF" w:rsidP="00854AAE" w14:paraId="7B8A0ACD" w14:textId="27119692">
      <w:pPr>
        <w:spacing w:before="120" w:after="0"/>
        <w:rPr>
          <w:rFonts w:cstheme="minorHAnsi"/>
          <w:b/>
          <w:bCs/>
        </w:rPr>
      </w:pPr>
      <w:r w:rsidRPr="001744AF">
        <w:rPr>
          <w:rFonts w:cstheme="minorHAnsi"/>
          <w:b/>
          <w:bCs/>
        </w:rPr>
        <w:t xml:space="preserve">12c. </w:t>
      </w:r>
      <w:r w:rsidRPr="001744AF" w:rsidR="00DD718B">
        <w:rPr>
          <w:rFonts w:cstheme="minorHAnsi"/>
          <w:b/>
          <w:bCs/>
        </w:rPr>
        <w:t>Respondent Activities</w:t>
      </w:r>
      <w:bookmarkStart w:id="17" w:name="_Toc156593385"/>
      <w:bookmarkEnd w:id="16"/>
    </w:p>
    <w:p w:rsidR="009F1E00" w:rsidRPr="001744AF" w:rsidP="00E5351B" w14:paraId="3C4B52CA" w14:textId="20DF38A1">
      <w:pPr>
        <w:autoSpaceDE w:val="0"/>
        <w:autoSpaceDN w:val="0"/>
        <w:adjustRightInd w:val="0"/>
        <w:spacing w:after="0" w:line="240" w:lineRule="auto"/>
        <w:rPr>
          <w:rFonts w:cstheme="minorHAnsi"/>
          <w:color w:val="FF0000"/>
        </w:rPr>
      </w:pPr>
      <w:r w:rsidRPr="001744AF">
        <w:rPr>
          <w:rFonts w:cstheme="minorHAnsi"/>
        </w:rPr>
        <w:t xml:space="preserve">Review instructions, search existing data services, review </w:t>
      </w:r>
      <w:r w:rsidR="00E53EF0">
        <w:rPr>
          <w:rFonts w:cstheme="minorHAnsi"/>
        </w:rPr>
        <w:t xml:space="preserve">and complete </w:t>
      </w:r>
      <w:r w:rsidRPr="001744AF">
        <w:rPr>
          <w:rFonts w:cstheme="minorHAnsi"/>
        </w:rPr>
        <w:t>the collected information</w:t>
      </w:r>
      <w:r w:rsidR="00E53EF0">
        <w:rPr>
          <w:rFonts w:cstheme="minorHAnsi"/>
        </w:rPr>
        <w:t>, and submit the information to EPA</w:t>
      </w:r>
      <w:r w:rsidRPr="001744AF">
        <w:rPr>
          <w:rFonts w:cstheme="minorHAnsi"/>
        </w:rPr>
        <w:t>.</w:t>
      </w:r>
    </w:p>
    <w:p w:rsidR="00D92ED6" w:rsidRPr="001744AF" w:rsidP="00854AAE" w14:paraId="0B6BE1C2" w14:textId="7A5D8130">
      <w:pPr>
        <w:spacing w:before="120" w:after="0"/>
        <w:rPr>
          <w:rFonts w:cstheme="minorHAnsi"/>
          <w:b/>
          <w:bCs/>
        </w:rPr>
      </w:pPr>
      <w:r w:rsidRPr="001744AF">
        <w:rPr>
          <w:rFonts w:cstheme="minorHAnsi"/>
          <w:b/>
          <w:bCs/>
        </w:rPr>
        <w:t xml:space="preserve">12d. </w:t>
      </w:r>
      <w:r w:rsidRPr="001744AF">
        <w:rPr>
          <w:rFonts w:cstheme="minorHAnsi"/>
          <w:b/>
          <w:bCs/>
        </w:rPr>
        <w:t xml:space="preserve">Respondent </w:t>
      </w:r>
      <w:r w:rsidRPr="001744AF" w:rsidR="00BB2B15">
        <w:rPr>
          <w:rFonts w:cstheme="minorHAnsi"/>
          <w:b/>
          <w:bCs/>
        </w:rPr>
        <w:t xml:space="preserve">Burden </w:t>
      </w:r>
      <w:r w:rsidRPr="001744AF" w:rsidR="00B666CD">
        <w:rPr>
          <w:rFonts w:cstheme="minorHAnsi"/>
          <w:b/>
          <w:bCs/>
        </w:rPr>
        <w:t>Hour</w:t>
      </w:r>
      <w:r w:rsidRPr="001744AF" w:rsidR="00BB2B15">
        <w:rPr>
          <w:rFonts w:cstheme="minorHAnsi"/>
          <w:b/>
          <w:bCs/>
        </w:rPr>
        <w:t>s</w:t>
      </w:r>
      <w:r w:rsidRPr="001744AF" w:rsidR="00B666CD">
        <w:rPr>
          <w:rFonts w:cstheme="minorHAnsi"/>
          <w:b/>
          <w:bCs/>
        </w:rPr>
        <w:t xml:space="preserve"> and Labor </w:t>
      </w:r>
      <w:bookmarkEnd w:id="17"/>
      <w:r w:rsidRPr="001744AF" w:rsidR="00BB2B15">
        <w:rPr>
          <w:rFonts w:cstheme="minorHAnsi"/>
          <w:b/>
          <w:bCs/>
        </w:rPr>
        <w:t>Costs</w:t>
      </w:r>
    </w:p>
    <w:p w:rsidR="006F3024" w:rsidRPr="001744AF" w:rsidP="00E5351B" w14:paraId="5CEAA9C5" w14:textId="79580855">
      <w:pPr>
        <w:autoSpaceDE w:val="0"/>
        <w:autoSpaceDN w:val="0"/>
        <w:adjustRightInd w:val="0"/>
        <w:spacing w:after="0" w:line="240" w:lineRule="auto"/>
        <w:rPr>
          <w:rFonts w:cstheme="minorHAnsi"/>
        </w:rPr>
      </w:pPr>
      <w:r w:rsidRPr="00E124D3">
        <w:rPr>
          <w:rFonts w:cstheme="minorHAnsi"/>
          <w:u w:val="single"/>
        </w:rPr>
        <w:t>Application for Preauthorization of a CERCLA Response Action</w:t>
      </w:r>
      <w:r w:rsidRPr="001744AF">
        <w:rPr>
          <w:rFonts w:cstheme="minorHAnsi"/>
        </w:rPr>
        <w:t>:</w:t>
      </w:r>
      <w:r w:rsidRPr="001744AF" w:rsidR="00145AEE">
        <w:rPr>
          <w:rFonts w:cstheme="minorHAnsi"/>
        </w:rPr>
        <w:t xml:space="preserve"> </w:t>
      </w:r>
      <w:r w:rsidRPr="001744AF" w:rsidR="005A0E3A">
        <w:rPr>
          <w:rFonts w:cstheme="minorHAnsi"/>
        </w:rPr>
        <w:t>Estimated 110 hours per application</w:t>
      </w:r>
      <w:r w:rsidRPr="001744AF" w:rsidR="00E5351B">
        <w:rPr>
          <w:rFonts w:cstheme="minorHAnsi"/>
        </w:rPr>
        <w:t xml:space="preserve"> </w:t>
      </w:r>
      <w:r w:rsidRPr="001744AF">
        <w:rPr>
          <w:rFonts w:cstheme="minorHAnsi"/>
        </w:rPr>
        <w:t>at a cost of $8,081.70</w:t>
      </w:r>
      <w:r w:rsidR="00E124D3">
        <w:rPr>
          <w:rFonts w:cstheme="minorHAnsi"/>
        </w:rPr>
        <w:t xml:space="preserve"> </w:t>
      </w:r>
      <w:r w:rsidRPr="001744AF">
        <w:rPr>
          <w:rFonts w:cstheme="minorHAnsi"/>
        </w:rPr>
        <w:t xml:space="preserve"> </w:t>
      </w:r>
    </w:p>
    <w:p w:rsidR="00C06DE6" w:rsidRPr="001744AF" w:rsidP="00C06DE6" w14:paraId="642388BD" w14:textId="0D0211D6">
      <w:pPr>
        <w:autoSpaceDE w:val="0"/>
        <w:autoSpaceDN w:val="0"/>
        <w:adjustRightInd w:val="0"/>
        <w:spacing w:after="0" w:line="240" w:lineRule="auto"/>
        <w:rPr>
          <w:rFonts w:cstheme="minorHAnsi"/>
        </w:rPr>
      </w:pPr>
      <w:r w:rsidRPr="001744AF">
        <w:rPr>
          <w:rFonts w:cstheme="minorHAnsi"/>
        </w:rPr>
        <w:t>$73.47 - Total hourly wage - civilian management professional</w:t>
      </w:r>
      <w:r w:rsidR="00E124D3">
        <w:rPr>
          <w:rFonts w:cstheme="minorHAnsi"/>
        </w:rPr>
        <w:t xml:space="preserve">. </w:t>
      </w:r>
      <w:r w:rsidRPr="001744AF">
        <w:rPr>
          <w:rFonts w:cstheme="minorHAnsi"/>
        </w:rPr>
        <w:t>Bureau of Labor Statistics, Table 2. Employer Costs for Employee Compensation for civilian workers by occupational and industry group, June 2024)</w:t>
      </w:r>
    </w:p>
    <w:p w:rsidR="00C06DE6" w:rsidRPr="001744AF" w:rsidP="00C06DE6" w14:paraId="2739F14B" w14:textId="77777777">
      <w:pPr>
        <w:autoSpaceDE w:val="0"/>
        <w:autoSpaceDN w:val="0"/>
        <w:adjustRightInd w:val="0"/>
        <w:spacing w:after="0" w:line="240" w:lineRule="auto"/>
        <w:rPr>
          <w:rFonts w:cstheme="minorHAnsi"/>
        </w:rPr>
      </w:pPr>
    </w:p>
    <w:tbl>
      <w:tblPr>
        <w:tblW w:w="4500" w:type="dxa"/>
        <w:tblLook w:val="04A0"/>
      </w:tblPr>
      <w:tblGrid>
        <w:gridCol w:w="1880"/>
        <w:gridCol w:w="2620"/>
      </w:tblGrid>
      <w:tr w14:paraId="0B43445E"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32D87C40" w14:textId="77777777">
            <w:pPr>
              <w:spacing w:after="0" w:line="240" w:lineRule="auto"/>
              <w:rPr>
                <w:rFonts w:eastAsia="Times New Roman" w:cstheme="minorHAnsi"/>
                <w:color w:val="000000"/>
              </w:rPr>
            </w:pPr>
            <w:r w:rsidRPr="00C06DE6">
              <w:rPr>
                <w:rFonts w:eastAsia="Times New Roman" w:cstheme="minorHAnsi"/>
                <w:color w:val="000000"/>
              </w:rPr>
              <w:t>Form Section</w:t>
            </w:r>
          </w:p>
        </w:tc>
        <w:tc>
          <w:tcPr>
            <w:tcW w:w="2620" w:type="dxa"/>
            <w:tcBorders>
              <w:top w:val="nil"/>
              <w:left w:val="nil"/>
              <w:bottom w:val="nil"/>
              <w:right w:val="nil"/>
            </w:tcBorders>
            <w:noWrap/>
            <w:vAlign w:val="center"/>
            <w:hideMark/>
          </w:tcPr>
          <w:p w:rsidR="00C06DE6" w:rsidRPr="00C06DE6" w:rsidP="00C06DE6" w14:paraId="3623821C" w14:textId="77777777">
            <w:pPr>
              <w:spacing w:after="0" w:line="240" w:lineRule="auto"/>
              <w:jc w:val="center"/>
              <w:rPr>
                <w:rFonts w:eastAsia="Times New Roman" w:cstheme="minorHAnsi"/>
                <w:color w:val="000000"/>
              </w:rPr>
            </w:pPr>
            <w:r w:rsidRPr="00C06DE6">
              <w:rPr>
                <w:rFonts w:eastAsia="Times New Roman" w:cstheme="minorHAnsi"/>
                <w:color w:val="000000"/>
              </w:rPr>
              <w:t>Respondent Hours</w:t>
            </w:r>
          </w:p>
        </w:tc>
      </w:tr>
      <w:tr w14:paraId="2D1A0D33"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2EA2759C" w14:textId="77777777">
            <w:pPr>
              <w:spacing w:after="0" w:line="240" w:lineRule="auto"/>
              <w:rPr>
                <w:rFonts w:eastAsia="Times New Roman" w:cstheme="minorHAnsi"/>
                <w:color w:val="000000"/>
              </w:rPr>
            </w:pPr>
            <w:r w:rsidRPr="00C06DE6">
              <w:rPr>
                <w:rFonts w:eastAsia="Times New Roman" w:cstheme="minorHAnsi"/>
                <w:color w:val="000000"/>
              </w:rPr>
              <w:t>I</w:t>
            </w:r>
          </w:p>
        </w:tc>
        <w:tc>
          <w:tcPr>
            <w:tcW w:w="2620" w:type="dxa"/>
            <w:tcBorders>
              <w:top w:val="nil"/>
              <w:left w:val="nil"/>
              <w:bottom w:val="nil"/>
              <w:right w:val="nil"/>
            </w:tcBorders>
            <w:noWrap/>
            <w:vAlign w:val="center"/>
            <w:hideMark/>
          </w:tcPr>
          <w:p w:rsidR="00C06DE6" w:rsidRPr="00C06DE6" w:rsidP="00C06DE6" w14:paraId="2986A2A3" w14:textId="77777777">
            <w:pPr>
              <w:spacing w:after="0" w:line="240" w:lineRule="auto"/>
              <w:jc w:val="center"/>
              <w:rPr>
                <w:rFonts w:eastAsia="Times New Roman" w:cstheme="minorHAnsi"/>
                <w:color w:val="000000"/>
              </w:rPr>
            </w:pPr>
            <w:r w:rsidRPr="00C06DE6">
              <w:rPr>
                <w:rFonts w:eastAsia="Times New Roman" w:cstheme="minorHAnsi"/>
                <w:color w:val="000000"/>
              </w:rPr>
              <w:t>1</w:t>
            </w:r>
          </w:p>
        </w:tc>
      </w:tr>
      <w:tr w14:paraId="1E0DCB25"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5B792A07" w14:textId="77777777">
            <w:pPr>
              <w:spacing w:after="0" w:line="240" w:lineRule="auto"/>
              <w:rPr>
                <w:rFonts w:eastAsia="Times New Roman" w:cstheme="minorHAnsi"/>
                <w:color w:val="000000"/>
              </w:rPr>
            </w:pPr>
            <w:r w:rsidRPr="00C06DE6">
              <w:rPr>
                <w:rFonts w:eastAsia="Times New Roman" w:cstheme="minorHAnsi"/>
                <w:color w:val="000000"/>
              </w:rPr>
              <w:t>II</w:t>
            </w:r>
          </w:p>
        </w:tc>
        <w:tc>
          <w:tcPr>
            <w:tcW w:w="2620" w:type="dxa"/>
            <w:tcBorders>
              <w:top w:val="nil"/>
              <w:left w:val="nil"/>
              <w:bottom w:val="nil"/>
              <w:right w:val="nil"/>
            </w:tcBorders>
            <w:noWrap/>
            <w:vAlign w:val="center"/>
            <w:hideMark/>
          </w:tcPr>
          <w:p w:rsidR="00C06DE6" w:rsidRPr="00C06DE6" w:rsidP="00C06DE6" w14:paraId="524E39D7" w14:textId="77777777">
            <w:pPr>
              <w:spacing w:after="0" w:line="240" w:lineRule="auto"/>
              <w:jc w:val="center"/>
              <w:rPr>
                <w:rFonts w:eastAsia="Times New Roman" w:cstheme="minorHAnsi"/>
                <w:color w:val="000000"/>
              </w:rPr>
            </w:pPr>
            <w:r w:rsidRPr="00C06DE6">
              <w:rPr>
                <w:rFonts w:eastAsia="Times New Roman" w:cstheme="minorHAnsi"/>
                <w:color w:val="000000"/>
              </w:rPr>
              <w:t>10</w:t>
            </w:r>
          </w:p>
        </w:tc>
      </w:tr>
      <w:tr w14:paraId="3A06B9AF"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1236FC59" w14:textId="77777777">
            <w:pPr>
              <w:spacing w:after="0" w:line="240" w:lineRule="auto"/>
              <w:rPr>
                <w:rFonts w:eastAsia="Times New Roman" w:cstheme="minorHAnsi"/>
                <w:color w:val="000000"/>
              </w:rPr>
            </w:pPr>
            <w:r w:rsidRPr="00C06DE6">
              <w:rPr>
                <w:rFonts w:eastAsia="Times New Roman" w:cstheme="minorHAnsi"/>
                <w:color w:val="000000"/>
              </w:rPr>
              <w:t>III</w:t>
            </w:r>
          </w:p>
        </w:tc>
        <w:tc>
          <w:tcPr>
            <w:tcW w:w="2620" w:type="dxa"/>
            <w:tcBorders>
              <w:top w:val="nil"/>
              <w:left w:val="nil"/>
              <w:bottom w:val="nil"/>
              <w:right w:val="nil"/>
            </w:tcBorders>
            <w:noWrap/>
            <w:vAlign w:val="center"/>
            <w:hideMark/>
          </w:tcPr>
          <w:p w:rsidR="00C06DE6" w:rsidRPr="00C06DE6" w:rsidP="00C06DE6" w14:paraId="627B94C2" w14:textId="77777777">
            <w:pPr>
              <w:spacing w:after="0" w:line="240" w:lineRule="auto"/>
              <w:jc w:val="center"/>
              <w:rPr>
                <w:rFonts w:eastAsia="Times New Roman" w:cstheme="minorHAnsi"/>
                <w:color w:val="000000"/>
              </w:rPr>
            </w:pPr>
            <w:r w:rsidRPr="00C06DE6">
              <w:rPr>
                <w:rFonts w:eastAsia="Times New Roman" w:cstheme="minorHAnsi"/>
                <w:color w:val="000000"/>
              </w:rPr>
              <w:t>10</w:t>
            </w:r>
          </w:p>
        </w:tc>
      </w:tr>
      <w:tr w14:paraId="6D141E87"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2F0E34EF" w14:textId="77777777">
            <w:pPr>
              <w:spacing w:after="0" w:line="240" w:lineRule="auto"/>
              <w:rPr>
                <w:rFonts w:eastAsia="Times New Roman" w:cstheme="minorHAnsi"/>
                <w:color w:val="000000"/>
              </w:rPr>
            </w:pPr>
            <w:r w:rsidRPr="00C06DE6">
              <w:rPr>
                <w:rFonts w:eastAsia="Times New Roman" w:cstheme="minorHAnsi"/>
                <w:color w:val="000000"/>
              </w:rPr>
              <w:t>IV</w:t>
            </w:r>
          </w:p>
        </w:tc>
        <w:tc>
          <w:tcPr>
            <w:tcW w:w="2620" w:type="dxa"/>
            <w:tcBorders>
              <w:top w:val="nil"/>
              <w:left w:val="nil"/>
              <w:bottom w:val="nil"/>
              <w:right w:val="nil"/>
            </w:tcBorders>
            <w:noWrap/>
            <w:vAlign w:val="center"/>
            <w:hideMark/>
          </w:tcPr>
          <w:p w:rsidR="00C06DE6" w:rsidRPr="00C06DE6" w:rsidP="00C06DE6" w14:paraId="4F117DCE" w14:textId="77777777">
            <w:pPr>
              <w:spacing w:after="0" w:line="240" w:lineRule="auto"/>
              <w:jc w:val="center"/>
              <w:rPr>
                <w:rFonts w:eastAsia="Times New Roman" w:cstheme="minorHAnsi"/>
                <w:color w:val="000000"/>
              </w:rPr>
            </w:pPr>
            <w:r w:rsidRPr="00C06DE6">
              <w:rPr>
                <w:rFonts w:eastAsia="Times New Roman" w:cstheme="minorHAnsi"/>
                <w:color w:val="000000"/>
              </w:rPr>
              <w:t>20</w:t>
            </w:r>
          </w:p>
        </w:tc>
      </w:tr>
      <w:tr w14:paraId="04F2E377"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37E400F4" w14:textId="77777777">
            <w:pPr>
              <w:spacing w:after="0" w:line="240" w:lineRule="auto"/>
              <w:rPr>
                <w:rFonts w:eastAsia="Times New Roman" w:cstheme="minorHAnsi"/>
                <w:color w:val="000000"/>
              </w:rPr>
            </w:pPr>
            <w:r w:rsidRPr="00C06DE6">
              <w:rPr>
                <w:rFonts w:eastAsia="Times New Roman" w:cstheme="minorHAnsi"/>
                <w:color w:val="000000"/>
              </w:rPr>
              <w:t>V</w:t>
            </w:r>
          </w:p>
        </w:tc>
        <w:tc>
          <w:tcPr>
            <w:tcW w:w="2620" w:type="dxa"/>
            <w:tcBorders>
              <w:top w:val="nil"/>
              <w:left w:val="nil"/>
              <w:bottom w:val="nil"/>
              <w:right w:val="nil"/>
            </w:tcBorders>
            <w:noWrap/>
            <w:vAlign w:val="center"/>
            <w:hideMark/>
          </w:tcPr>
          <w:p w:rsidR="00C06DE6" w:rsidRPr="00C06DE6" w:rsidP="00C06DE6" w14:paraId="4105574C" w14:textId="77777777">
            <w:pPr>
              <w:spacing w:after="0" w:line="240" w:lineRule="auto"/>
              <w:jc w:val="center"/>
              <w:rPr>
                <w:rFonts w:eastAsia="Times New Roman" w:cstheme="minorHAnsi"/>
                <w:color w:val="000000"/>
              </w:rPr>
            </w:pPr>
            <w:r w:rsidRPr="00C06DE6">
              <w:rPr>
                <w:rFonts w:eastAsia="Times New Roman" w:cstheme="minorHAnsi"/>
                <w:color w:val="000000"/>
              </w:rPr>
              <w:t>10</w:t>
            </w:r>
          </w:p>
        </w:tc>
      </w:tr>
      <w:tr w14:paraId="57A05BA7"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750D126F" w14:textId="77777777">
            <w:pPr>
              <w:spacing w:after="0" w:line="240" w:lineRule="auto"/>
              <w:rPr>
                <w:rFonts w:eastAsia="Times New Roman" w:cstheme="minorHAnsi"/>
                <w:color w:val="000000"/>
              </w:rPr>
            </w:pPr>
            <w:r w:rsidRPr="00C06DE6">
              <w:rPr>
                <w:rFonts w:eastAsia="Times New Roman" w:cstheme="minorHAnsi"/>
                <w:color w:val="000000"/>
              </w:rPr>
              <w:t>VI</w:t>
            </w:r>
          </w:p>
        </w:tc>
        <w:tc>
          <w:tcPr>
            <w:tcW w:w="2620" w:type="dxa"/>
            <w:tcBorders>
              <w:top w:val="nil"/>
              <w:left w:val="nil"/>
              <w:bottom w:val="nil"/>
              <w:right w:val="nil"/>
            </w:tcBorders>
            <w:noWrap/>
            <w:vAlign w:val="center"/>
            <w:hideMark/>
          </w:tcPr>
          <w:p w:rsidR="00C06DE6" w:rsidRPr="00C06DE6" w:rsidP="00C06DE6" w14:paraId="11893419" w14:textId="77777777">
            <w:pPr>
              <w:spacing w:after="0" w:line="240" w:lineRule="auto"/>
              <w:jc w:val="center"/>
              <w:rPr>
                <w:rFonts w:eastAsia="Times New Roman" w:cstheme="minorHAnsi"/>
                <w:color w:val="000000"/>
              </w:rPr>
            </w:pPr>
            <w:r w:rsidRPr="00C06DE6">
              <w:rPr>
                <w:rFonts w:eastAsia="Times New Roman" w:cstheme="minorHAnsi"/>
                <w:color w:val="000000"/>
              </w:rPr>
              <w:t>2</w:t>
            </w:r>
          </w:p>
        </w:tc>
      </w:tr>
      <w:tr w14:paraId="3C10F22F"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3DE8F4D4" w14:textId="77777777">
            <w:pPr>
              <w:spacing w:after="0" w:line="240" w:lineRule="auto"/>
              <w:rPr>
                <w:rFonts w:eastAsia="Times New Roman" w:cstheme="minorHAnsi"/>
                <w:color w:val="000000"/>
              </w:rPr>
            </w:pPr>
            <w:r w:rsidRPr="00C06DE6">
              <w:rPr>
                <w:rFonts w:eastAsia="Times New Roman" w:cstheme="minorHAnsi"/>
                <w:color w:val="000000"/>
              </w:rPr>
              <w:t>VII</w:t>
            </w:r>
          </w:p>
        </w:tc>
        <w:tc>
          <w:tcPr>
            <w:tcW w:w="2620" w:type="dxa"/>
            <w:tcBorders>
              <w:top w:val="nil"/>
              <w:left w:val="nil"/>
              <w:bottom w:val="nil"/>
              <w:right w:val="nil"/>
            </w:tcBorders>
            <w:noWrap/>
            <w:vAlign w:val="center"/>
            <w:hideMark/>
          </w:tcPr>
          <w:p w:rsidR="00C06DE6" w:rsidRPr="00C06DE6" w:rsidP="00C06DE6" w14:paraId="2D0536B8" w14:textId="77777777">
            <w:pPr>
              <w:spacing w:after="0" w:line="240" w:lineRule="auto"/>
              <w:jc w:val="center"/>
              <w:rPr>
                <w:rFonts w:eastAsia="Times New Roman" w:cstheme="minorHAnsi"/>
                <w:color w:val="000000"/>
              </w:rPr>
            </w:pPr>
            <w:r w:rsidRPr="00C06DE6">
              <w:rPr>
                <w:rFonts w:eastAsia="Times New Roman" w:cstheme="minorHAnsi"/>
                <w:color w:val="000000"/>
              </w:rPr>
              <w:t>2</w:t>
            </w:r>
          </w:p>
        </w:tc>
      </w:tr>
      <w:tr w14:paraId="1E9DB6DE"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7127B788" w14:textId="77777777">
            <w:pPr>
              <w:spacing w:after="0" w:line="240" w:lineRule="auto"/>
              <w:rPr>
                <w:rFonts w:eastAsia="Times New Roman" w:cstheme="minorHAnsi"/>
                <w:color w:val="000000"/>
              </w:rPr>
            </w:pPr>
            <w:r w:rsidRPr="00C06DE6">
              <w:rPr>
                <w:rFonts w:eastAsia="Times New Roman" w:cstheme="minorHAnsi"/>
                <w:color w:val="000000"/>
              </w:rPr>
              <w:t>VIII</w:t>
            </w:r>
          </w:p>
        </w:tc>
        <w:tc>
          <w:tcPr>
            <w:tcW w:w="2620" w:type="dxa"/>
            <w:tcBorders>
              <w:top w:val="nil"/>
              <w:left w:val="nil"/>
              <w:bottom w:val="nil"/>
              <w:right w:val="nil"/>
            </w:tcBorders>
            <w:noWrap/>
            <w:vAlign w:val="center"/>
            <w:hideMark/>
          </w:tcPr>
          <w:p w:rsidR="00C06DE6" w:rsidRPr="00C06DE6" w:rsidP="00C06DE6" w14:paraId="1BB8E108" w14:textId="77777777">
            <w:pPr>
              <w:spacing w:after="0" w:line="240" w:lineRule="auto"/>
              <w:jc w:val="center"/>
              <w:rPr>
                <w:rFonts w:eastAsia="Times New Roman" w:cstheme="minorHAnsi"/>
                <w:color w:val="000000"/>
              </w:rPr>
            </w:pPr>
            <w:r w:rsidRPr="00C06DE6">
              <w:rPr>
                <w:rFonts w:eastAsia="Times New Roman" w:cstheme="minorHAnsi"/>
                <w:color w:val="000000"/>
              </w:rPr>
              <w:t>15</w:t>
            </w:r>
          </w:p>
        </w:tc>
      </w:tr>
      <w:tr w14:paraId="322D713C"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237D16A7" w14:textId="77777777">
            <w:pPr>
              <w:spacing w:after="0" w:line="240" w:lineRule="auto"/>
              <w:rPr>
                <w:rFonts w:eastAsia="Times New Roman" w:cstheme="minorHAnsi"/>
                <w:color w:val="000000"/>
              </w:rPr>
            </w:pPr>
            <w:r w:rsidRPr="00C06DE6">
              <w:rPr>
                <w:rFonts w:eastAsia="Times New Roman" w:cstheme="minorHAnsi"/>
                <w:color w:val="000000"/>
              </w:rPr>
              <w:t>IX</w:t>
            </w:r>
          </w:p>
        </w:tc>
        <w:tc>
          <w:tcPr>
            <w:tcW w:w="2620" w:type="dxa"/>
            <w:tcBorders>
              <w:top w:val="nil"/>
              <w:left w:val="nil"/>
              <w:bottom w:val="nil"/>
              <w:right w:val="nil"/>
            </w:tcBorders>
            <w:noWrap/>
            <w:vAlign w:val="center"/>
            <w:hideMark/>
          </w:tcPr>
          <w:p w:rsidR="00C06DE6" w:rsidRPr="00C06DE6" w:rsidP="00C06DE6" w14:paraId="10DABA65" w14:textId="77777777">
            <w:pPr>
              <w:spacing w:after="0" w:line="240" w:lineRule="auto"/>
              <w:jc w:val="center"/>
              <w:rPr>
                <w:rFonts w:eastAsia="Times New Roman" w:cstheme="minorHAnsi"/>
                <w:color w:val="000000"/>
              </w:rPr>
            </w:pPr>
            <w:r w:rsidRPr="00C06DE6">
              <w:rPr>
                <w:rFonts w:eastAsia="Times New Roman" w:cstheme="minorHAnsi"/>
                <w:color w:val="000000"/>
              </w:rPr>
              <w:t>20</w:t>
            </w:r>
          </w:p>
        </w:tc>
      </w:tr>
      <w:tr w14:paraId="38F4C4FA" w14:textId="77777777" w:rsidTr="00C06DE6">
        <w:tblPrEx>
          <w:tblW w:w="4500" w:type="dxa"/>
          <w:tblLook w:val="04A0"/>
        </w:tblPrEx>
        <w:trPr>
          <w:trHeight w:val="290"/>
        </w:trPr>
        <w:tc>
          <w:tcPr>
            <w:tcW w:w="1880" w:type="dxa"/>
            <w:tcBorders>
              <w:top w:val="nil"/>
              <w:left w:val="nil"/>
              <w:bottom w:val="single" w:sz="4" w:space="0" w:color="auto"/>
              <w:right w:val="nil"/>
            </w:tcBorders>
            <w:noWrap/>
            <w:vAlign w:val="bottom"/>
            <w:hideMark/>
          </w:tcPr>
          <w:p w:rsidR="00C06DE6" w:rsidRPr="00C06DE6" w:rsidP="00C06DE6" w14:paraId="145DDBA6" w14:textId="77777777">
            <w:pPr>
              <w:spacing w:after="0" w:line="240" w:lineRule="auto"/>
              <w:rPr>
                <w:rFonts w:eastAsia="Times New Roman" w:cstheme="minorHAnsi"/>
                <w:color w:val="000000"/>
              </w:rPr>
            </w:pPr>
            <w:r w:rsidRPr="00C06DE6">
              <w:rPr>
                <w:rFonts w:eastAsia="Times New Roman" w:cstheme="minorHAnsi"/>
                <w:color w:val="000000"/>
              </w:rPr>
              <w:t>Internal Review</w:t>
            </w:r>
          </w:p>
        </w:tc>
        <w:tc>
          <w:tcPr>
            <w:tcW w:w="2620" w:type="dxa"/>
            <w:tcBorders>
              <w:top w:val="nil"/>
              <w:left w:val="nil"/>
              <w:bottom w:val="single" w:sz="4" w:space="0" w:color="auto"/>
              <w:right w:val="nil"/>
            </w:tcBorders>
            <w:noWrap/>
            <w:vAlign w:val="center"/>
            <w:hideMark/>
          </w:tcPr>
          <w:p w:rsidR="00C06DE6" w:rsidRPr="00C06DE6" w:rsidP="00C06DE6" w14:paraId="6FC02267" w14:textId="77777777">
            <w:pPr>
              <w:spacing w:after="0" w:line="240" w:lineRule="auto"/>
              <w:jc w:val="center"/>
              <w:rPr>
                <w:rFonts w:eastAsia="Times New Roman" w:cstheme="minorHAnsi"/>
                <w:color w:val="000000"/>
              </w:rPr>
            </w:pPr>
            <w:r w:rsidRPr="00C06DE6">
              <w:rPr>
                <w:rFonts w:eastAsia="Times New Roman" w:cstheme="minorHAnsi"/>
                <w:color w:val="000000"/>
              </w:rPr>
              <w:t>20</w:t>
            </w:r>
          </w:p>
        </w:tc>
      </w:tr>
      <w:tr w14:paraId="74516106" w14:textId="77777777" w:rsidTr="00C06DE6">
        <w:tblPrEx>
          <w:tblW w:w="4500" w:type="dxa"/>
          <w:tblLook w:val="04A0"/>
        </w:tblPrEx>
        <w:trPr>
          <w:trHeight w:val="290"/>
        </w:trPr>
        <w:tc>
          <w:tcPr>
            <w:tcW w:w="1880" w:type="dxa"/>
            <w:tcBorders>
              <w:top w:val="nil"/>
              <w:left w:val="nil"/>
              <w:bottom w:val="nil"/>
              <w:right w:val="nil"/>
            </w:tcBorders>
            <w:noWrap/>
            <w:vAlign w:val="bottom"/>
            <w:hideMark/>
          </w:tcPr>
          <w:p w:rsidR="00C06DE6" w:rsidRPr="00C06DE6" w:rsidP="00C06DE6" w14:paraId="21357287" w14:textId="77777777">
            <w:pPr>
              <w:spacing w:after="0" w:line="240" w:lineRule="auto"/>
              <w:jc w:val="center"/>
              <w:rPr>
                <w:rFonts w:eastAsia="Times New Roman" w:cstheme="minorHAnsi"/>
                <w:color w:val="000000"/>
              </w:rPr>
            </w:pPr>
          </w:p>
        </w:tc>
        <w:tc>
          <w:tcPr>
            <w:tcW w:w="2620" w:type="dxa"/>
            <w:tcBorders>
              <w:top w:val="nil"/>
              <w:left w:val="nil"/>
              <w:bottom w:val="nil"/>
              <w:right w:val="nil"/>
            </w:tcBorders>
            <w:noWrap/>
            <w:vAlign w:val="center"/>
            <w:hideMark/>
          </w:tcPr>
          <w:p w:rsidR="00C06DE6" w:rsidRPr="00C06DE6" w:rsidP="00C06DE6" w14:paraId="1A77785E" w14:textId="77777777">
            <w:pPr>
              <w:spacing w:after="0" w:line="240" w:lineRule="auto"/>
              <w:jc w:val="center"/>
              <w:rPr>
                <w:rFonts w:eastAsia="Times New Roman" w:cstheme="minorHAnsi"/>
                <w:color w:val="000000"/>
              </w:rPr>
            </w:pPr>
            <w:r w:rsidRPr="00C06DE6">
              <w:rPr>
                <w:rFonts w:eastAsia="Times New Roman" w:cstheme="minorHAnsi"/>
                <w:color w:val="000000"/>
              </w:rPr>
              <w:t>110</w:t>
            </w:r>
          </w:p>
        </w:tc>
      </w:tr>
    </w:tbl>
    <w:p w:rsidR="00E5351B" w:rsidRPr="001744AF" w:rsidP="00C06DE6" w14:paraId="1E5BC76A" w14:textId="1CA1B6F1">
      <w:pPr>
        <w:autoSpaceDE w:val="0"/>
        <w:autoSpaceDN w:val="0"/>
        <w:adjustRightInd w:val="0"/>
        <w:spacing w:after="0" w:line="240" w:lineRule="auto"/>
        <w:rPr>
          <w:rFonts w:cstheme="minorHAnsi"/>
        </w:rPr>
      </w:pPr>
      <w:r w:rsidRPr="00E124D3">
        <w:rPr>
          <w:rFonts w:cstheme="minorHAnsi"/>
          <w:u w:val="single"/>
        </w:rPr>
        <w:t>Claim for CERCLA Response Action</w:t>
      </w:r>
      <w:r w:rsidRPr="001744AF">
        <w:rPr>
          <w:rFonts w:cstheme="minorHAnsi"/>
        </w:rPr>
        <w:t xml:space="preserve">: Estimated </w:t>
      </w:r>
      <w:r w:rsidRPr="001744AF" w:rsidR="00AF0539">
        <w:rPr>
          <w:rFonts w:cstheme="minorHAnsi"/>
        </w:rPr>
        <w:t>51 hours per claim</w:t>
      </w:r>
      <w:r w:rsidRPr="001744AF" w:rsidR="00C06DE6">
        <w:rPr>
          <w:rFonts w:cstheme="minorHAnsi"/>
        </w:rPr>
        <w:t xml:space="preserve"> at a cost of $3,746.97</w:t>
      </w:r>
    </w:p>
    <w:p w:rsidR="00C06DE6" w:rsidRPr="001744AF" w:rsidP="00C06DE6" w14:paraId="246DC5AF" w14:textId="3DE260E5">
      <w:pPr>
        <w:autoSpaceDE w:val="0"/>
        <w:autoSpaceDN w:val="0"/>
        <w:adjustRightInd w:val="0"/>
        <w:spacing w:after="0" w:line="240" w:lineRule="auto"/>
        <w:rPr>
          <w:rFonts w:cstheme="minorHAnsi"/>
        </w:rPr>
      </w:pPr>
      <w:r w:rsidRPr="001744AF">
        <w:rPr>
          <w:rFonts w:cstheme="minorHAnsi"/>
        </w:rPr>
        <w:t>$73.47 - Total hourly wage - civilian management professional</w:t>
      </w:r>
      <w:r w:rsidR="00E124D3">
        <w:rPr>
          <w:rFonts w:cstheme="minorHAnsi"/>
        </w:rPr>
        <w:t xml:space="preserve">. </w:t>
      </w:r>
      <w:r w:rsidRPr="001744AF">
        <w:rPr>
          <w:rFonts w:cstheme="minorHAnsi"/>
        </w:rPr>
        <w:t>Bureau of Labor Statistics, Table 2. Employer Costs for Employee Compensation for civilian workers by occupational and industry group, June 2024</w:t>
      </w:r>
    </w:p>
    <w:p w:rsidR="00C06DE6" w:rsidP="00C06DE6" w14:paraId="26C27821" w14:textId="77777777">
      <w:pPr>
        <w:autoSpaceDE w:val="0"/>
        <w:autoSpaceDN w:val="0"/>
        <w:adjustRightInd w:val="0"/>
        <w:spacing w:after="0" w:line="240" w:lineRule="auto"/>
        <w:rPr>
          <w:rFonts w:cstheme="minorHAnsi"/>
        </w:rPr>
      </w:pPr>
    </w:p>
    <w:tbl>
      <w:tblPr>
        <w:tblW w:w="4500" w:type="dxa"/>
        <w:tblLook w:val="04A0"/>
      </w:tblPr>
      <w:tblGrid>
        <w:gridCol w:w="1880"/>
        <w:gridCol w:w="2620"/>
      </w:tblGrid>
      <w:tr w14:paraId="239CFB28"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45E195E8"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Form Section</w:t>
            </w:r>
          </w:p>
        </w:tc>
        <w:tc>
          <w:tcPr>
            <w:tcW w:w="2620" w:type="dxa"/>
            <w:tcBorders>
              <w:top w:val="nil"/>
              <w:left w:val="nil"/>
              <w:bottom w:val="nil"/>
              <w:right w:val="nil"/>
            </w:tcBorders>
            <w:noWrap/>
            <w:vAlign w:val="center"/>
            <w:hideMark/>
          </w:tcPr>
          <w:p w:rsidR="00E124D3" w:rsidRPr="00E124D3" w:rsidP="00E124D3" w14:paraId="7A40D0F3"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Respondent Hours</w:t>
            </w:r>
          </w:p>
        </w:tc>
      </w:tr>
      <w:tr w14:paraId="00FE09D5"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585BF131"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I</w:t>
            </w:r>
          </w:p>
        </w:tc>
        <w:tc>
          <w:tcPr>
            <w:tcW w:w="2620" w:type="dxa"/>
            <w:tcBorders>
              <w:top w:val="nil"/>
              <w:left w:val="nil"/>
              <w:bottom w:val="nil"/>
              <w:right w:val="nil"/>
            </w:tcBorders>
            <w:noWrap/>
            <w:vAlign w:val="center"/>
            <w:hideMark/>
          </w:tcPr>
          <w:p w:rsidR="00E124D3" w:rsidRPr="00E124D3" w:rsidP="00E124D3" w14:paraId="5A40BF76"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1</w:t>
            </w:r>
          </w:p>
        </w:tc>
      </w:tr>
      <w:tr w14:paraId="2B4D3B27"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2CCBDC70"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II</w:t>
            </w:r>
          </w:p>
        </w:tc>
        <w:tc>
          <w:tcPr>
            <w:tcW w:w="2620" w:type="dxa"/>
            <w:tcBorders>
              <w:top w:val="nil"/>
              <w:left w:val="nil"/>
              <w:bottom w:val="nil"/>
              <w:right w:val="nil"/>
            </w:tcBorders>
            <w:noWrap/>
            <w:vAlign w:val="center"/>
            <w:hideMark/>
          </w:tcPr>
          <w:p w:rsidR="00E124D3" w:rsidRPr="00E124D3" w:rsidP="00E124D3" w14:paraId="23D48709"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5</w:t>
            </w:r>
          </w:p>
        </w:tc>
      </w:tr>
      <w:tr w14:paraId="4602F21A"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4CE2FEF4"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III</w:t>
            </w:r>
          </w:p>
        </w:tc>
        <w:tc>
          <w:tcPr>
            <w:tcW w:w="2620" w:type="dxa"/>
            <w:tcBorders>
              <w:top w:val="nil"/>
              <w:left w:val="nil"/>
              <w:bottom w:val="nil"/>
              <w:right w:val="nil"/>
            </w:tcBorders>
            <w:noWrap/>
            <w:vAlign w:val="center"/>
            <w:hideMark/>
          </w:tcPr>
          <w:p w:rsidR="00E124D3" w:rsidRPr="00E124D3" w:rsidP="00E124D3" w14:paraId="3B5BA62D"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5</w:t>
            </w:r>
          </w:p>
        </w:tc>
      </w:tr>
      <w:tr w14:paraId="7E070AC6"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7A0E9C8B"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IV</w:t>
            </w:r>
          </w:p>
        </w:tc>
        <w:tc>
          <w:tcPr>
            <w:tcW w:w="2620" w:type="dxa"/>
            <w:tcBorders>
              <w:top w:val="nil"/>
              <w:left w:val="nil"/>
              <w:bottom w:val="nil"/>
              <w:right w:val="nil"/>
            </w:tcBorders>
            <w:noWrap/>
            <w:vAlign w:val="center"/>
            <w:hideMark/>
          </w:tcPr>
          <w:p w:rsidR="00E124D3" w:rsidRPr="00E124D3" w:rsidP="00E124D3" w14:paraId="1D987D2E"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15</w:t>
            </w:r>
          </w:p>
        </w:tc>
      </w:tr>
      <w:tr w14:paraId="25FB9B4F"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6F354F8E"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V</w:t>
            </w:r>
          </w:p>
        </w:tc>
        <w:tc>
          <w:tcPr>
            <w:tcW w:w="2620" w:type="dxa"/>
            <w:tcBorders>
              <w:top w:val="nil"/>
              <w:left w:val="nil"/>
              <w:bottom w:val="nil"/>
              <w:right w:val="nil"/>
            </w:tcBorders>
            <w:noWrap/>
            <w:vAlign w:val="center"/>
            <w:hideMark/>
          </w:tcPr>
          <w:p w:rsidR="00E124D3" w:rsidRPr="00E124D3" w:rsidP="00E124D3" w14:paraId="6B39DDB7"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15</w:t>
            </w:r>
          </w:p>
        </w:tc>
      </w:tr>
      <w:tr w14:paraId="129DA28A" w14:textId="77777777" w:rsidTr="00E124D3">
        <w:tblPrEx>
          <w:tblW w:w="4500" w:type="dxa"/>
          <w:tblLook w:val="04A0"/>
        </w:tblPrEx>
        <w:trPr>
          <w:trHeight w:val="290"/>
        </w:trPr>
        <w:tc>
          <w:tcPr>
            <w:tcW w:w="1880" w:type="dxa"/>
            <w:tcBorders>
              <w:top w:val="nil"/>
              <w:left w:val="nil"/>
              <w:bottom w:val="single" w:sz="4" w:space="0" w:color="auto"/>
              <w:right w:val="nil"/>
            </w:tcBorders>
            <w:noWrap/>
            <w:vAlign w:val="bottom"/>
            <w:hideMark/>
          </w:tcPr>
          <w:p w:rsidR="00E124D3" w:rsidRPr="00E124D3" w:rsidP="00E124D3" w14:paraId="4081F9D8" w14:textId="77777777">
            <w:pPr>
              <w:spacing w:after="0" w:line="240" w:lineRule="auto"/>
              <w:rPr>
                <w:rFonts w:ascii="Calibri" w:eastAsia="Times New Roman" w:hAnsi="Calibri" w:cs="Calibri"/>
                <w:color w:val="000000"/>
              </w:rPr>
            </w:pPr>
            <w:r w:rsidRPr="00E124D3">
              <w:rPr>
                <w:rFonts w:ascii="Calibri" w:eastAsia="Times New Roman" w:hAnsi="Calibri" w:cs="Calibri"/>
                <w:color w:val="000000"/>
              </w:rPr>
              <w:t>Internal Review</w:t>
            </w:r>
          </w:p>
        </w:tc>
        <w:tc>
          <w:tcPr>
            <w:tcW w:w="2620" w:type="dxa"/>
            <w:tcBorders>
              <w:top w:val="nil"/>
              <w:left w:val="nil"/>
              <w:bottom w:val="single" w:sz="4" w:space="0" w:color="auto"/>
              <w:right w:val="nil"/>
            </w:tcBorders>
            <w:noWrap/>
            <w:vAlign w:val="center"/>
            <w:hideMark/>
          </w:tcPr>
          <w:p w:rsidR="00E124D3" w:rsidRPr="00E124D3" w:rsidP="00E124D3" w14:paraId="555AACA2"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10</w:t>
            </w:r>
          </w:p>
        </w:tc>
      </w:tr>
      <w:tr w14:paraId="48CF02DF" w14:textId="77777777" w:rsidTr="00E124D3">
        <w:tblPrEx>
          <w:tblW w:w="4500" w:type="dxa"/>
          <w:tblLook w:val="04A0"/>
        </w:tblPrEx>
        <w:trPr>
          <w:trHeight w:val="290"/>
        </w:trPr>
        <w:tc>
          <w:tcPr>
            <w:tcW w:w="1880" w:type="dxa"/>
            <w:tcBorders>
              <w:top w:val="nil"/>
              <w:left w:val="nil"/>
              <w:bottom w:val="nil"/>
              <w:right w:val="nil"/>
            </w:tcBorders>
            <w:noWrap/>
            <w:vAlign w:val="bottom"/>
            <w:hideMark/>
          </w:tcPr>
          <w:p w:rsidR="00E124D3" w:rsidRPr="00E124D3" w:rsidP="00E124D3" w14:paraId="447139E3" w14:textId="77777777">
            <w:pPr>
              <w:spacing w:after="0" w:line="240" w:lineRule="auto"/>
              <w:jc w:val="center"/>
              <w:rPr>
                <w:rFonts w:ascii="Calibri" w:eastAsia="Times New Roman" w:hAnsi="Calibri" w:cs="Calibri"/>
                <w:color w:val="000000"/>
              </w:rPr>
            </w:pPr>
          </w:p>
        </w:tc>
        <w:tc>
          <w:tcPr>
            <w:tcW w:w="2620" w:type="dxa"/>
            <w:tcBorders>
              <w:top w:val="nil"/>
              <w:left w:val="nil"/>
              <w:bottom w:val="nil"/>
              <w:right w:val="nil"/>
            </w:tcBorders>
            <w:noWrap/>
            <w:vAlign w:val="center"/>
            <w:hideMark/>
          </w:tcPr>
          <w:p w:rsidR="00E124D3" w:rsidRPr="00E124D3" w:rsidP="00E124D3" w14:paraId="46C68451" w14:textId="77777777">
            <w:pPr>
              <w:spacing w:after="0" w:line="240" w:lineRule="auto"/>
              <w:jc w:val="center"/>
              <w:rPr>
                <w:rFonts w:ascii="Calibri" w:eastAsia="Times New Roman" w:hAnsi="Calibri" w:cs="Calibri"/>
                <w:color w:val="000000"/>
              </w:rPr>
            </w:pPr>
            <w:r w:rsidRPr="00E124D3">
              <w:rPr>
                <w:rFonts w:ascii="Calibri" w:eastAsia="Times New Roman" w:hAnsi="Calibri" w:cs="Calibri"/>
                <w:color w:val="000000"/>
              </w:rPr>
              <w:t>51</w:t>
            </w:r>
          </w:p>
        </w:tc>
      </w:tr>
    </w:tbl>
    <w:p w:rsidR="00E124D3" w:rsidRPr="001744AF" w:rsidP="00C06DE6" w14:paraId="2D047596" w14:textId="77777777">
      <w:pPr>
        <w:autoSpaceDE w:val="0"/>
        <w:autoSpaceDN w:val="0"/>
        <w:adjustRightInd w:val="0"/>
        <w:spacing w:after="0" w:line="240" w:lineRule="auto"/>
        <w:rPr>
          <w:rFonts w:cstheme="minorHAnsi"/>
        </w:rPr>
      </w:pPr>
    </w:p>
    <w:p w:rsidR="00BB2B15" w:rsidRPr="001744AF" w:rsidP="00854AAE" w14:paraId="5D1B71A2" w14:textId="2ADBBFA0">
      <w:pPr>
        <w:pStyle w:val="ListParagraph"/>
        <w:numPr>
          <w:ilvl w:val="0"/>
          <w:numId w:val="26"/>
        </w:numPr>
        <w:spacing w:before="240" w:after="0"/>
        <w:rPr>
          <w:rFonts w:cstheme="minorHAnsi"/>
          <w:b/>
          <w:bCs/>
          <w:caps/>
        </w:rPr>
      </w:pPr>
      <w:bookmarkStart w:id="18" w:name="_Toc156593386"/>
      <w:r w:rsidRPr="001744AF">
        <w:rPr>
          <w:rFonts w:cstheme="minorHAnsi"/>
          <w:b/>
          <w:bCs/>
          <w:caps/>
        </w:rPr>
        <w:t>Respondent</w:t>
      </w:r>
      <w:r w:rsidRPr="001744AF" w:rsidR="009A09EC">
        <w:rPr>
          <w:rFonts w:cstheme="minorHAnsi"/>
          <w:b/>
          <w:bCs/>
          <w:caps/>
        </w:rPr>
        <w:t xml:space="preserve"> </w:t>
      </w:r>
      <w:r w:rsidRPr="001744AF" w:rsidR="00D17BB9">
        <w:rPr>
          <w:rFonts w:cstheme="minorHAnsi"/>
          <w:b/>
          <w:bCs/>
          <w:caps/>
        </w:rPr>
        <w:t xml:space="preserve">CAPITAL AND O&amp;m </w:t>
      </w:r>
      <w:r w:rsidRPr="001744AF" w:rsidR="004E3CB0">
        <w:rPr>
          <w:rFonts w:cstheme="minorHAnsi"/>
          <w:b/>
          <w:bCs/>
          <w:caps/>
        </w:rPr>
        <w:t>Cost</w:t>
      </w:r>
      <w:r w:rsidRPr="001744AF" w:rsidR="00D17BB9">
        <w:rPr>
          <w:rFonts w:cstheme="minorHAnsi"/>
          <w:b/>
          <w:bCs/>
          <w:caps/>
        </w:rPr>
        <w:t>S</w:t>
      </w:r>
      <w:bookmarkEnd w:id="18"/>
      <w:r w:rsidRPr="001744AF" w:rsidR="004E3CB0">
        <w:rPr>
          <w:rFonts w:cstheme="minorHAnsi"/>
          <w:b/>
          <w:bCs/>
          <w:caps/>
        </w:rPr>
        <w:t xml:space="preserve"> </w:t>
      </w:r>
    </w:p>
    <w:p w:rsidR="00F92596" w:rsidRPr="001744AF" w:rsidP="00F92596" w14:paraId="0925DF34" w14:textId="77777777">
      <w:pPr>
        <w:spacing w:after="0" w:line="240" w:lineRule="auto"/>
        <w:rPr>
          <w:rFonts w:cstheme="minorHAnsi"/>
          <w:i/>
          <w:iCs/>
        </w:rPr>
      </w:pPr>
      <w:r w:rsidRPr="001744AF">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F92596" w:rsidRPr="001744AF" w:rsidP="00163C69" w14:paraId="026BDBA4" w14:textId="77777777">
      <w:pPr>
        <w:spacing w:before="120" w:after="0" w:line="240" w:lineRule="auto"/>
        <w:rPr>
          <w:rFonts w:cstheme="minorHAnsi"/>
          <w:i/>
          <w:iCs/>
        </w:rPr>
      </w:pPr>
      <w:r w:rsidRPr="001744AF">
        <w:rPr>
          <w:rFonts w:cstheme="minorHAnsi"/>
          <w:i/>
          <w:iCs/>
        </w:rPr>
        <w:t>The cost estimate should be split into two components: (a) a total capital and start-up cost</w:t>
      </w:r>
    </w:p>
    <w:p w:rsidR="00F92596" w:rsidRPr="001744AF" w:rsidP="00F92596" w14:paraId="7ED5E3E9" w14:textId="77777777">
      <w:pPr>
        <w:spacing w:after="0" w:line="240" w:lineRule="auto"/>
        <w:rPr>
          <w:rFonts w:cstheme="minorHAnsi"/>
          <w:i/>
          <w:iCs/>
        </w:rPr>
      </w:pPr>
      <w:r w:rsidRPr="001744AF">
        <w:rPr>
          <w:rFonts w:cstheme="minorHAnsi"/>
          <w:i/>
          <w:iCs/>
        </w:rPr>
        <w:t>component (annualized over its expected useful life) and (b) a total operation and maintenance and purchase of services component. The estimates should consider costs associated with generating, maintaining, and disclosing or providing the information.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F92596" w:rsidRPr="001744AF" w:rsidP="00163C69" w14:paraId="761690A4" w14:textId="77777777">
      <w:pPr>
        <w:spacing w:line="240" w:lineRule="auto"/>
        <w:rPr>
          <w:rFonts w:cstheme="minorHAnsi"/>
          <w:i/>
          <w:iCs/>
        </w:rPr>
      </w:pPr>
      <w:r w:rsidRPr="001744AF">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F92596" w:rsidRPr="001744AF" w:rsidP="00163C69" w14:paraId="577731C5" w14:textId="77777777">
      <w:pPr>
        <w:pBdr>
          <w:bottom w:val="single" w:sz="4" w:space="1" w:color="auto"/>
        </w:pBdr>
        <w:spacing w:line="240" w:lineRule="auto"/>
        <w:rPr>
          <w:rFonts w:cstheme="minorHAnsi"/>
          <w:i/>
          <w:iCs/>
        </w:rPr>
      </w:pPr>
      <w:r w:rsidRPr="001744AF">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B3410" w:rsidRPr="001744AF" w:rsidP="00854AAE" w14:paraId="678BA42F" w14:textId="06DA33EF">
      <w:pPr>
        <w:pBdr>
          <w:top w:val="single" w:sz="6" w:space="0" w:color="FFFFFF"/>
          <w:left w:val="single" w:sz="6" w:space="0" w:color="FFFFFF"/>
          <w:bottom w:val="single" w:sz="6" w:space="0" w:color="FFFFFF"/>
          <w:right w:val="single" w:sz="6" w:space="0" w:color="FFFFFF"/>
        </w:pBdr>
        <w:rPr>
          <w:rFonts w:cstheme="minorHAnsi"/>
          <w:color w:val="000000"/>
        </w:rPr>
      </w:pPr>
      <w:r w:rsidRPr="001744AF">
        <w:rPr>
          <w:rFonts w:cstheme="minorHAnsi"/>
          <w:color w:val="000000"/>
        </w:rPr>
        <w:t xml:space="preserve">No capital or O&amp;M costs are expected </w:t>
      </w:r>
      <w:r w:rsidRPr="001744AF" w:rsidR="00E52DEC">
        <w:rPr>
          <w:rFonts w:cstheme="minorHAnsi"/>
          <w:color w:val="000000"/>
        </w:rPr>
        <w:t>for this ICR</w:t>
      </w:r>
      <w:r w:rsidRPr="001744AF" w:rsidR="00126AA2">
        <w:rPr>
          <w:rFonts w:cstheme="minorHAnsi"/>
          <w:color w:val="000000"/>
        </w:rPr>
        <w:t xml:space="preserve"> outside of a </w:t>
      </w:r>
      <w:r w:rsidRPr="001744AF" w:rsidR="00FD1FB5">
        <w:rPr>
          <w:rFonts w:cstheme="minorHAnsi"/>
          <w:color w:val="000000"/>
        </w:rPr>
        <w:t>respondent</w:t>
      </w:r>
      <w:r w:rsidRPr="001744AF" w:rsidR="00ED2A82">
        <w:rPr>
          <w:rFonts w:cstheme="minorHAnsi"/>
          <w:color w:val="000000"/>
        </w:rPr>
        <w:t>’s</w:t>
      </w:r>
      <w:r w:rsidRPr="001744AF" w:rsidR="00126AA2">
        <w:rPr>
          <w:rFonts w:cstheme="minorHAnsi"/>
          <w:color w:val="000000"/>
        </w:rPr>
        <w:t xml:space="preserve"> recordkeeping system for financial and project manage</w:t>
      </w:r>
      <w:r w:rsidRPr="001744AF" w:rsidR="00EC0174">
        <w:rPr>
          <w:rFonts w:cstheme="minorHAnsi"/>
          <w:color w:val="000000"/>
        </w:rPr>
        <w:t>ment a</w:t>
      </w:r>
      <w:r w:rsidRPr="001744AF" w:rsidR="005759BC">
        <w:rPr>
          <w:rFonts w:cstheme="minorHAnsi"/>
          <w:color w:val="000000"/>
        </w:rPr>
        <w:t>ctivities</w:t>
      </w:r>
      <w:r w:rsidR="00191C0F">
        <w:rPr>
          <w:rFonts w:cstheme="minorHAnsi"/>
          <w:color w:val="000000"/>
        </w:rPr>
        <w:t xml:space="preserve"> which would be a part of the respondent’s usual business practices.</w:t>
      </w:r>
    </w:p>
    <w:p w:rsidR="00023EFE" w:rsidRPr="001744AF" w:rsidP="00854AAE" w14:paraId="7D2BF7DE" w14:textId="54CAA0E0">
      <w:pPr>
        <w:pStyle w:val="ListParagraph"/>
        <w:numPr>
          <w:ilvl w:val="0"/>
          <w:numId w:val="26"/>
        </w:numPr>
        <w:pBdr>
          <w:bottom w:val="single" w:sz="4" w:space="1" w:color="auto"/>
        </w:pBdr>
        <w:spacing w:before="240" w:after="0"/>
        <w:rPr>
          <w:rFonts w:cstheme="minorHAnsi"/>
          <w:b/>
          <w:bCs/>
        </w:rPr>
      </w:pPr>
      <w:bookmarkStart w:id="19" w:name="_Toc156593387"/>
      <w:r w:rsidRPr="001744AF">
        <w:rPr>
          <w:rFonts w:cstheme="minorHAnsi"/>
          <w:b/>
          <w:bCs/>
        </w:rPr>
        <w:t xml:space="preserve">AGENCY </w:t>
      </w:r>
      <w:bookmarkStart w:id="20" w:name="_Toc156593388"/>
      <w:bookmarkEnd w:id="19"/>
      <w:r w:rsidRPr="001744AF" w:rsidR="00BB2B15">
        <w:rPr>
          <w:rFonts w:cstheme="minorHAnsi"/>
          <w:b/>
          <w:bCs/>
        </w:rPr>
        <w:t>COSTS</w:t>
      </w:r>
    </w:p>
    <w:p w:rsidR="001F0834" w:rsidRPr="001744AF" w:rsidP="00854AAE" w14:paraId="3D696CEA" w14:textId="77777777">
      <w:pPr>
        <w:pBdr>
          <w:bottom w:val="single" w:sz="4" w:space="1" w:color="auto"/>
        </w:pBdr>
        <w:rPr>
          <w:rFonts w:cstheme="minorHAnsi"/>
          <w:bCs/>
          <w:i/>
          <w:iCs/>
        </w:rPr>
      </w:pPr>
      <w:r w:rsidRPr="001744AF">
        <w:rPr>
          <w:rFonts w:cstheme="minorHAnsi"/>
          <w:bCs/>
          <w:i/>
          <w:iCs/>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023EFE" w:rsidRPr="001744AF" w:rsidP="00854AAE" w14:paraId="1D8BBDEC" w14:textId="39967D9B">
      <w:pPr>
        <w:spacing w:before="120" w:after="0"/>
        <w:rPr>
          <w:rFonts w:cstheme="minorHAnsi"/>
          <w:b/>
          <w:bCs/>
        </w:rPr>
      </w:pPr>
      <w:r w:rsidRPr="001744AF">
        <w:rPr>
          <w:rFonts w:eastAsiaTheme="majorEastAsia" w:cstheme="minorHAnsi"/>
          <w:b/>
          <w:bCs/>
        </w:rPr>
        <w:t xml:space="preserve">14a. </w:t>
      </w:r>
      <w:r w:rsidRPr="001744AF" w:rsidR="00BB2B15">
        <w:rPr>
          <w:rFonts w:eastAsiaTheme="majorEastAsia" w:cstheme="minorHAnsi"/>
          <w:b/>
          <w:bCs/>
        </w:rPr>
        <w:t>Agency Activities</w:t>
      </w:r>
    </w:p>
    <w:p w:rsidR="00C06DE6" w:rsidRPr="001744AF" w:rsidP="00C06DE6" w14:paraId="47859C59" w14:textId="0F609BCB">
      <w:pPr>
        <w:keepNext/>
        <w:keepLines/>
        <w:spacing w:before="60"/>
        <w:rPr>
          <w:rFonts w:cstheme="minorHAnsi"/>
        </w:rPr>
      </w:pPr>
      <w:r w:rsidRPr="001744AF">
        <w:rPr>
          <w:rFonts w:cstheme="minorHAnsi"/>
        </w:rPr>
        <w:t xml:space="preserve"> Application for Pr</w:t>
      </w:r>
      <w:r w:rsidR="00E124D3">
        <w:rPr>
          <w:rFonts w:cstheme="minorHAnsi"/>
        </w:rPr>
        <w:t>e</w:t>
      </w:r>
      <w:r w:rsidRPr="001744AF">
        <w:rPr>
          <w:rFonts w:cstheme="minorHAnsi"/>
        </w:rPr>
        <w:t xml:space="preserve">authorization of a CERCLA Response Action: </w:t>
      </w:r>
      <w:r w:rsidRPr="001744AF" w:rsidR="007927E3">
        <w:rPr>
          <w:rFonts w:cstheme="minorHAnsi"/>
        </w:rPr>
        <w:t>Regional and Headquarters offices re</w:t>
      </w:r>
      <w:r w:rsidRPr="001744AF">
        <w:rPr>
          <w:rFonts w:cstheme="minorHAnsi"/>
        </w:rPr>
        <w:t xml:space="preserve">view application </w:t>
      </w:r>
      <w:r w:rsidRPr="001744AF" w:rsidR="00785D77">
        <w:rPr>
          <w:rFonts w:cstheme="minorHAnsi"/>
        </w:rPr>
        <w:t xml:space="preserve">and supporting </w:t>
      </w:r>
      <w:r w:rsidR="00E124D3">
        <w:rPr>
          <w:rFonts w:cstheme="minorHAnsi"/>
        </w:rPr>
        <w:t xml:space="preserve">documentation </w:t>
      </w:r>
      <w:r w:rsidRPr="001744AF" w:rsidR="00E124D3">
        <w:rPr>
          <w:rFonts w:cstheme="minorHAnsi"/>
        </w:rPr>
        <w:t>to make determination on preauthorization approval.</w:t>
      </w:r>
    </w:p>
    <w:p w:rsidR="00EA29AC" w:rsidRPr="001744AF" w:rsidP="00854AAE" w14:paraId="426E0BD0" w14:textId="62A593F2">
      <w:pPr>
        <w:keepNext/>
        <w:keepLines/>
        <w:spacing w:before="60"/>
        <w:rPr>
          <w:rFonts w:cstheme="minorHAnsi"/>
        </w:rPr>
      </w:pPr>
      <w:r w:rsidRPr="001744AF">
        <w:rPr>
          <w:rFonts w:cstheme="minorHAnsi"/>
        </w:rPr>
        <w:t xml:space="preserve">Claim for CERCLA Response Action: </w:t>
      </w:r>
      <w:r w:rsidRPr="001744AF" w:rsidR="00785D77">
        <w:rPr>
          <w:rFonts w:cstheme="minorHAnsi"/>
        </w:rPr>
        <w:t>Regional and Headquarters offices review claim and supporting documentation to determine payment amount.</w:t>
      </w:r>
    </w:p>
    <w:p w:rsidR="00023EFE" w:rsidP="00854AAE" w14:paraId="30F74537" w14:textId="3975E491">
      <w:pPr>
        <w:spacing w:before="120" w:after="0"/>
        <w:rPr>
          <w:rFonts w:eastAsiaTheme="majorEastAsia" w:cstheme="minorHAnsi"/>
          <w:b/>
          <w:bCs/>
        </w:rPr>
      </w:pPr>
      <w:r w:rsidRPr="001744AF">
        <w:rPr>
          <w:rFonts w:eastAsiaTheme="majorEastAsia" w:cstheme="minorHAnsi"/>
          <w:b/>
          <w:bCs/>
        </w:rPr>
        <w:t xml:space="preserve">14b. </w:t>
      </w:r>
      <w:r w:rsidRPr="001744AF" w:rsidR="00BB2B15">
        <w:rPr>
          <w:rFonts w:eastAsiaTheme="majorEastAsia" w:cstheme="minorHAnsi"/>
          <w:b/>
          <w:bCs/>
        </w:rPr>
        <w:t>Agency Labor Cost</w:t>
      </w:r>
    </w:p>
    <w:p w:rsidR="00851E2D" w:rsidRPr="001744AF" w:rsidP="00854AAE" w14:paraId="7DAE1047" w14:textId="517DCB03">
      <w:pPr>
        <w:spacing w:before="120" w:after="0"/>
        <w:rPr>
          <w:rFonts w:cstheme="minorHAnsi"/>
          <w:b/>
          <w:bCs/>
        </w:rPr>
      </w:pPr>
      <w:r>
        <w:rPr>
          <w:rFonts w:eastAsiaTheme="majorEastAsia" w:cstheme="minorHAnsi"/>
          <w:b/>
          <w:bCs/>
        </w:rPr>
        <w:t>Total - $5,907</w:t>
      </w:r>
    </w:p>
    <w:p w:rsidR="000F3BFC" w:rsidRPr="001744AF" w:rsidP="000F3BFC" w14:paraId="6EB4FF41" w14:textId="27B45207">
      <w:pPr>
        <w:keepNext/>
        <w:keepLines/>
        <w:spacing w:before="60"/>
        <w:rPr>
          <w:rFonts w:cstheme="minorHAnsi"/>
        </w:rPr>
      </w:pPr>
      <w:r w:rsidRPr="001744AF">
        <w:rPr>
          <w:rFonts w:cstheme="minorHAnsi"/>
        </w:rPr>
        <w:t>Review of Application for Preauthorization of a CERCLA Response Action: Estimated 40 hours at $3,635.</w:t>
      </w:r>
    </w:p>
    <w:p w:rsidR="00C06DE6" w:rsidRPr="001744AF" w:rsidP="00C06DE6" w14:paraId="704C5CC7" w14:textId="445565A0">
      <w:pPr>
        <w:keepNext/>
        <w:keepLines/>
        <w:spacing w:before="60"/>
        <w:rPr>
          <w:rFonts w:cstheme="minorHAnsi"/>
        </w:rPr>
      </w:pPr>
    </w:p>
    <w:tbl>
      <w:tblPr>
        <w:tblW w:w="6260" w:type="dxa"/>
        <w:tblLook w:val="04A0"/>
      </w:tblPr>
      <w:tblGrid>
        <w:gridCol w:w="1880"/>
        <w:gridCol w:w="2620"/>
        <w:gridCol w:w="1760"/>
      </w:tblGrid>
      <w:tr w14:paraId="02DF0944" w14:textId="77777777" w:rsidTr="00D41483">
        <w:tblPrEx>
          <w:tblW w:w="6260" w:type="dxa"/>
          <w:tblLook w:val="04A0"/>
        </w:tblPrEx>
        <w:trPr>
          <w:trHeight w:val="870"/>
        </w:trPr>
        <w:tc>
          <w:tcPr>
            <w:tcW w:w="1880" w:type="dxa"/>
            <w:tcBorders>
              <w:top w:val="nil"/>
              <w:left w:val="nil"/>
              <w:bottom w:val="nil"/>
              <w:right w:val="nil"/>
            </w:tcBorders>
            <w:noWrap/>
            <w:vAlign w:val="bottom"/>
            <w:hideMark/>
          </w:tcPr>
          <w:p w:rsidR="00C06DE6" w:rsidRPr="00C06DE6" w:rsidP="00D41483" w14:paraId="3C90435E" w14:textId="77777777">
            <w:pPr>
              <w:spacing w:after="0" w:line="240" w:lineRule="auto"/>
              <w:rPr>
                <w:rFonts w:eastAsia="Times New Roman" w:cstheme="minorHAnsi"/>
                <w:color w:val="000000"/>
                <w:u w:val="single"/>
              </w:rPr>
            </w:pPr>
            <w:r w:rsidRPr="00C06DE6">
              <w:rPr>
                <w:rFonts w:eastAsia="Times New Roman" w:cstheme="minorHAnsi"/>
                <w:color w:val="000000"/>
                <w:u w:val="single"/>
              </w:rPr>
              <w:t>Preauthorization</w:t>
            </w:r>
          </w:p>
        </w:tc>
        <w:tc>
          <w:tcPr>
            <w:tcW w:w="2620" w:type="dxa"/>
            <w:tcBorders>
              <w:top w:val="nil"/>
              <w:left w:val="nil"/>
              <w:bottom w:val="nil"/>
              <w:right w:val="nil"/>
            </w:tcBorders>
            <w:noWrap/>
            <w:vAlign w:val="bottom"/>
            <w:hideMark/>
          </w:tcPr>
          <w:p w:rsidR="00C06DE6" w:rsidRPr="00C06DE6" w:rsidP="00D41483" w14:paraId="05753768" w14:textId="77777777">
            <w:pPr>
              <w:spacing w:after="0" w:line="240" w:lineRule="auto"/>
              <w:jc w:val="center"/>
              <w:rPr>
                <w:rFonts w:eastAsia="Times New Roman" w:cstheme="minorHAnsi"/>
                <w:color w:val="000000"/>
              </w:rPr>
            </w:pPr>
            <w:r w:rsidRPr="00C06DE6">
              <w:rPr>
                <w:rFonts w:eastAsia="Times New Roman" w:cstheme="minorHAnsi"/>
                <w:color w:val="000000"/>
              </w:rPr>
              <w:t>EPA Hours</w:t>
            </w:r>
          </w:p>
        </w:tc>
        <w:tc>
          <w:tcPr>
            <w:tcW w:w="1760" w:type="dxa"/>
            <w:tcBorders>
              <w:top w:val="nil"/>
              <w:left w:val="nil"/>
              <w:bottom w:val="nil"/>
              <w:right w:val="nil"/>
            </w:tcBorders>
            <w:vAlign w:val="bottom"/>
            <w:hideMark/>
          </w:tcPr>
          <w:p w:rsidR="00C06DE6" w:rsidRPr="00C06DE6" w:rsidP="00D41483" w14:paraId="7CDB447A" w14:textId="77777777">
            <w:pPr>
              <w:spacing w:after="0" w:line="240" w:lineRule="auto"/>
              <w:rPr>
                <w:rFonts w:eastAsia="Times New Roman" w:cstheme="minorHAnsi"/>
                <w:color w:val="000000"/>
              </w:rPr>
            </w:pPr>
            <w:r w:rsidRPr="00C06DE6">
              <w:rPr>
                <w:rFonts w:eastAsia="Times New Roman" w:cstheme="minorHAnsi"/>
                <w:color w:val="000000"/>
              </w:rPr>
              <w:t>GS-14 Step 5 basic pay, plus 60% benefits</w:t>
            </w:r>
          </w:p>
        </w:tc>
      </w:tr>
      <w:tr w14:paraId="01482F7B" w14:textId="77777777" w:rsidTr="00D41483">
        <w:tblPrEx>
          <w:tblW w:w="6260" w:type="dxa"/>
          <w:tblLook w:val="04A0"/>
        </w:tblPrEx>
        <w:trPr>
          <w:trHeight w:val="290"/>
        </w:trPr>
        <w:tc>
          <w:tcPr>
            <w:tcW w:w="1880" w:type="dxa"/>
            <w:tcBorders>
              <w:top w:val="nil"/>
              <w:left w:val="nil"/>
              <w:bottom w:val="nil"/>
              <w:right w:val="nil"/>
            </w:tcBorders>
            <w:noWrap/>
            <w:vAlign w:val="bottom"/>
            <w:hideMark/>
          </w:tcPr>
          <w:p w:rsidR="00C06DE6" w:rsidRPr="00C06DE6" w:rsidP="00D41483" w14:paraId="41731C71" w14:textId="77777777">
            <w:pPr>
              <w:spacing w:after="0" w:line="240" w:lineRule="auto"/>
              <w:rPr>
                <w:rFonts w:eastAsia="Times New Roman" w:cstheme="minorHAnsi"/>
                <w:color w:val="000000"/>
              </w:rPr>
            </w:pPr>
            <w:r w:rsidRPr="00C06DE6">
              <w:rPr>
                <w:rFonts w:eastAsia="Times New Roman" w:cstheme="minorHAnsi"/>
                <w:color w:val="000000"/>
              </w:rPr>
              <w:t>Headquarters</w:t>
            </w:r>
          </w:p>
        </w:tc>
        <w:tc>
          <w:tcPr>
            <w:tcW w:w="2620" w:type="dxa"/>
            <w:tcBorders>
              <w:top w:val="nil"/>
              <w:left w:val="nil"/>
              <w:bottom w:val="nil"/>
              <w:right w:val="nil"/>
            </w:tcBorders>
            <w:noWrap/>
            <w:vAlign w:val="bottom"/>
            <w:hideMark/>
          </w:tcPr>
          <w:p w:rsidR="00C06DE6" w:rsidRPr="00C06DE6" w:rsidP="00D41483" w14:paraId="7816F15E" w14:textId="77777777">
            <w:pPr>
              <w:spacing w:after="0" w:line="240" w:lineRule="auto"/>
              <w:jc w:val="center"/>
              <w:rPr>
                <w:rFonts w:eastAsia="Times New Roman" w:cstheme="minorHAnsi"/>
                <w:color w:val="000000"/>
              </w:rPr>
            </w:pPr>
            <w:r w:rsidRPr="00C06DE6">
              <w:rPr>
                <w:rFonts w:eastAsia="Times New Roman" w:cstheme="minorHAnsi"/>
                <w:color w:val="000000"/>
              </w:rPr>
              <w:t>20</w:t>
            </w:r>
          </w:p>
        </w:tc>
        <w:tc>
          <w:tcPr>
            <w:tcW w:w="1760" w:type="dxa"/>
            <w:tcBorders>
              <w:top w:val="nil"/>
              <w:left w:val="nil"/>
              <w:bottom w:val="nil"/>
              <w:right w:val="nil"/>
            </w:tcBorders>
            <w:noWrap/>
            <w:vAlign w:val="bottom"/>
            <w:hideMark/>
          </w:tcPr>
          <w:p w:rsidR="00C06DE6" w:rsidRPr="00C06DE6" w:rsidP="00D41483" w14:paraId="23369D95" w14:textId="77777777">
            <w:pPr>
              <w:spacing w:after="0" w:line="240" w:lineRule="auto"/>
              <w:rPr>
                <w:rFonts w:eastAsia="Times New Roman" w:cstheme="minorHAnsi"/>
                <w:color w:val="000000"/>
              </w:rPr>
            </w:pPr>
            <w:r w:rsidRPr="00C06DE6">
              <w:rPr>
                <w:rFonts w:eastAsia="Times New Roman" w:cstheme="minorHAnsi"/>
                <w:color w:val="000000"/>
              </w:rPr>
              <w:t xml:space="preserve"> $1,817.60 </w:t>
            </w:r>
          </w:p>
        </w:tc>
      </w:tr>
      <w:tr w14:paraId="404AA28E" w14:textId="77777777" w:rsidTr="00D41483">
        <w:tblPrEx>
          <w:tblW w:w="6260" w:type="dxa"/>
          <w:tblLook w:val="04A0"/>
        </w:tblPrEx>
        <w:trPr>
          <w:trHeight w:val="290"/>
        </w:trPr>
        <w:tc>
          <w:tcPr>
            <w:tcW w:w="1880" w:type="dxa"/>
            <w:tcBorders>
              <w:top w:val="nil"/>
              <w:left w:val="nil"/>
              <w:bottom w:val="single" w:sz="4" w:space="0" w:color="auto"/>
              <w:right w:val="nil"/>
            </w:tcBorders>
            <w:noWrap/>
            <w:vAlign w:val="bottom"/>
            <w:hideMark/>
          </w:tcPr>
          <w:p w:rsidR="00C06DE6" w:rsidRPr="00C06DE6" w:rsidP="00D41483" w14:paraId="495226B3" w14:textId="77777777">
            <w:pPr>
              <w:spacing w:after="0" w:line="240" w:lineRule="auto"/>
              <w:rPr>
                <w:rFonts w:eastAsia="Times New Roman" w:cstheme="minorHAnsi"/>
                <w:color w:val="000000"/>
              </w:rPr>
            </w:pPr>
            <w:r w:rsidRPr="00C06DE6">
              <w:rPr>
                <w:rFonts w:eastAsia="Times New Roman" w:cstheme="minorHAnsi"/>
                <w:color w:val="000000"/>
              </w:rPr>
              <w:t>Region</w:t>
            </w:r>
          </w:p>
        </w:tc>
        <w:tc>
          <w:tcPr>
            <w:tcW w:w="2620" w:type="dxa"/>
            <w:tcBorders>
              <w:top w:val="nil"/>
              <w:left w:val="nil"/>
              <w:bottom w:val="single" w:sz="4" w:space="0" w:color="auto"/>
              <w:right w:val="nil"/>
            </w:tcBorders>
            <w:noWrap/>
            <w:vAlign w:val="bottom"/>
            <w:hideMark/>
          </w:tcPr>
          <w:p w:rsidR="00C06DE6" w:rsidRPr="00C06DE6" w:rsidP="00D41483" w14:paraId="6FA37086" w14:textId="77777777">
            <w:pPr>
              <w:spacing w:after="0" w:line="240" w:lineRule="auto"/>
              <w:jc w:val="center"/>
              <w:rPr>
                <w:rFonts w:eastAsia="Times New Roman" w:cstheme="minorHAnsi"/>
                <w:color w:val="000000"/>
              </w:rPr>
            </w:pPr>
            <w:r w:rsidRPr="00C06DE6">
              <w:rPr>
                <w:rFonts w:eastAsia="Times New Roman" w:cstheme="minorHAnsi"/>
                <w:color w:val="000000"/>
              </w:rPr>
              <w:t>20</w:t>
            </w:r>
          </w:p>
        </w:tc>
        <w:tc>
          <w:tcPr>
            <w:tcW w:w="1760" w:type="dxa"/>
            <w:tcBorders>
              <w:top w:val="nil"/>
              <w:left w:val="nil"/>
              <w:bottom w:val="single" w:sz="4" w:space="0" w:color="auto"/>
              <w:right w:val="nil"/>
            </w:tcBorders>
            <w:noWrap/>
            <w:vAlign w:val="bottom"/>
            <w:hideMark/>
          </w:tcPr>
          <w:p w:rsidR="00C06DE6" w:rsidRPr="00C06DE6" w:rsidP="00D41483" w14:paraId="6C20C5A1" w14:textId="77777777">
            <w:pPr>
              <w:spacing w:after="0" w:line="240" w:lineRule="auto"/>
              <w:rPr>
                <w:rFonts w:eastAsia="Times New Roman" w:cstheme="minorHAnsi"/>
                <w:color w:val="000000"/>
              </w:rPr>
            </w:pPr>
            <w:r w:rsidRPr="001744AF">
              <w:rPr>
                <w:rFonts w:eastAsia="Times New Roman" w:cstheme="minorHAnsi"/>
                <w:color w:val="000000"/>
              </w:rPr>
              <w:t xml:space="preserve"> </w:t>
            </w:r>
            <w:r w:rsidRPr="00C06DE6">
              <w:rPr>
                <w:rFonts w:eastAsia="Times New Roman" w:cstheme="minorHAnsi"/>
                <w:color w:val="000000"/>
              </w:rPr>
              <w:t xml:space="preserve">$1,817.60 </w:t>
            </w:r>
          </w:p>
        </w:tc>
      </w:tr>
      <w:tr w14:paraId="19CFF6F2" w14:textId="77777777" w:rsidTr="00D41483">
        <w:tblPrEx>
          <w:tblW w:w="6260" w:type="dxa"/>
          <w:tblLook w:val="04A0"/>
        </w:tblPrEx>
        <w:trPr>
          <w:trHeight w:val="290"/>
        </w:trPr>
        <w:tc>
          <w:tcPr>
            <w:tcW w:w="1880" w:type="dxa"/>
            <w:tcBorders>
              <w:top w:val="nil"/>
              <w:left w:val="nil"/>
              <w:bottom w:val="nil"/>
              <w:right w:val="nil"/>
            </w:tcBorders>
            <w:noWrap/>
            <w:vAlign w:val="bottom"/>
            <w:hideMark/>
          </w:tcPr>
          <w:p w:rsidR="00C06DE6" w:rsidRPr="00191C0F" w:rsidP="00D41483" w14:paraId="0A4AFF2D" w14:textId="77777777">
            <w:pPr>
              <w:spacing w:after="0" w:line="240" w:lineRule="auto"/>
              <w:rPr>
                <w:rFonts w:eastAsia="Times New Roman" w:cstheme="minorHAnsi"/>
                <w:b/>
                <w:bCs/>
                <w:color w:val="000000"/>
              </w:rPr>
            </w:pPr>
            <w:r w:rsidRPr="00191C0F">
              <w:rPr>
                <w:rFonts w:eastAsia="Times New Roman" w:cstheme="minorHAnsi"/>
                <w:b/>
                <w:bCs/>
                <w:color w:val="000000"/>
              </w:rPr>
              <w:t>Total</w:t>
            </w:r>
          </w:p>
        </w:tc>
        <w:tc>
          <w:tcPr>
            <w:tcW w:w="2620" w:type="dxa"/>
            <w:tcBorders>
              <w:top w:val="nil"/>
              <w:left w:val="nil"/>
              <w:bottom w:val="nil"/>
              <w:right w:val="nil"/>
            </w:tcBorders>
            <w:noWrap/>
            <w:vAlign w:val="bottom"/>
            <w:hideMark/>
          </w:tcPr>
          <w:p w:rsidR="00C06DE6" w:rsidRPr="00191C0F" w:rsidP="00D41483" w14:paraId="7A2C0FCD" w14:textId="77777777">
            <w:pPr>
              <w:spacing w:after="0" w:line="240" w:lineRule="auto"/>
              <w:jc w:val="center"/>
              <w:rPr>
                <w:rFonts w:eastAsia="Times New Roman" w:cstheme="minorHAnsi"/>
                <w:b/>
                <w:bCs/>
                <w:color w:val="000000"/>
              </w:rPr>
            </w:pPr>
            <w:r w:rsidRPr="00191C0F">
              <w:rPr>
                <w:rFonts w:eastAsia="Times New Roman" w:cstheme="minorHAnsi"/>
                <w:b/>
                <w:bCs/>
                <w:color w:val="000000"/>
              </w:rPr>
              <w:t>40</w:t>
            </w:r>
          </w:p>
        </w:tc>
        <w:tc>
          <w:tcPr>
            <w:tcW w:w="1760" w:type="dxa"/>
            <w:tcBorders>
              <w:top w:val="nil"/>
              <w:left w:val="nil"/>
              <w:bottom w:val="nil"/>
              <w:right w:val="nil"/>
            </w:tcBorders>
            <w:noWrap/>
            <w:vAlign w:val="bottom"/>
            <w:hideMark/>
          </w:tcPr>
          <w:p w:rsidR="00C06DE6" w:rsidRPr="00191C0F" w:rsidP="00D41483" w14:paraId="07671CFE" w14:textId="77777777">
            <w:pPr>
              <w:spacing w:after="0" w:line="240" w:lineRule="auto"/>
              <w:rPr>
                <w:rFonts w:eastAsia="Times New Roman" w:cstheme="minorHAnsi"/>
                <w:b/>
                <w:bCs/>
                <w:color w:val="000000"/>
              </w:rPr>
            </w:pPr>
            <w:r w:rsidRPr="00191C0F">
              <w:rPr>
                <w:rFonts w:eastAsia="Times New Roman" w:cstheme="minorHAnsi"/>
                <w:b/>
                <w:bCs/>
                <w:color w:val="000000"/>
              </w:rPr>
              <w:t xml:space="preserve">$ 3,635.20 </w:t>
            </w:r>
          </w:p>
        </w:tc>
      </w:tr>
    </w:tbl>
    <w:p w:rsidR="00C06DE6" w:rsidRPr="00191C0F" w:rsidP="00C06DE6" w14:paraId="5A415E01" w14:textId="77777777">
      <w:pPr>
        <w:keepNext/>
        <w:keepLines/>
        <w:spacing w:before="60"/>
        <w:rPr>
          <w:rFonts w:cstheme="minorHAnsi"/>
          <w:b/>
          <w:bCs/>
        </w:rPr>
      </w:pPr>
    </w:p>
    <w:p w:rsidR="000F3BFC" w:rsidRPr="001744AF" w:rsidP="000F3BFC" w14:paraId="30B14E89" w14:textId="58FF0B95">
      <w:pPr>
        <w:keepNext/>
        <w:keepLines/>
        <w:spacing w:before="60"/>
        <w:rPr>
          <w:rFonts w:cstheme="minorHAnsi"/>
        </w:rPr>
      </w:pPr>
      <w:r w:rsidRPr="001744AF">
        <w:rPr>
          <w:rFonts w:cstheme="minorHAnsi"/>
        </w:rPr>
        <w:t xml:space="preserve">Review of Claim for CERCLA Response Action: Estimated 25 hours at $2,272. </w:t>
      </w:r>
    </w:p>
    <w:tbl>
      <w:tblPr>
        <w:tblW w:w="6260" w:type="dxa"/>
        <w:tblLook w:val="04A0"/>
      </w:tblPr>
      <w:tblGrid>
        <w:gridCol w:w="1880"/>
        <w:gridCol w:w="2620"/>
        <w:gridCol w:w="1760"/>
      </w:tblGrid>
      <w:tr w14:paraId="508EF7B0" w14:textId="77777777" w:rsidTr="00D41483">
        <w:tblPrEx>
          <w:tblW w:w="6260" w:type="dxa"/>
          <w:tblLook w:val="04A0"/>
        </w:tblPrEx>
        <w:trPr>
          <w:trHeight w:val="870"/>
        </w:trPr>
        <w:tc>
          <w:tcPr>
            <w:tcW w:w="1880" w:type="dxa"/>
            <w:tcBorders>
              <w:top w:val="nil"/>
              <w:left w:val="nil"/>
              <w:bottom w:val="nil"/>
              <w:right w:val="nil"/>
            </w:tcBorders>
            <w:noWrap/>
            <w:vAlign w:val="bottom"/>
            <w:hideMark/>
          </w:tcPr>
          <w:p w:rsidR="00C06DE6" w:rsidRPr="00C06DE6" w:rsidP="00D41483" w14:paraId="2274135D" w14:textId="77777777">
            <w:pPr>
              <w:spacing w:after="0" w:line="240" w:lineRule="auto"/>
              <w:rPr>
                <w:rFonts w:eastAsia="Times New Roman" w:cstheme="minorHAnsi"/>
                <w:color w:val="000000"/>
                <w:u w:val="single"/>
              </w:rPr>
            </w:pPr>
            <w:r w:rsidRPr="00C06DE6">
              <w:rPr>
                <w:rFonts w:eastAsia="Times New Roman" w:cstheme="minorHAnsi"/>
                <w:color w:val="000000"/>
                <w:u w:val="single"/>
              </w:rPr>
              <w:t>Claim</w:t>
            </w:r>
          </w:p>
        </w:tc>
        <w:tc>
          <w:tcPr>
            <w:tcW w:w="2620" w:type="dxa"/>
            <w:tcBorders>
              <w:top w:val="nil"/>
              <w:left w:val="nil"/>
              <w:bottom w:val="nil"/>
              <w:right w:val="nil"/>
            </w:tcBorders>
            <w:noWrap/>
            <w:vAlign w:val="bottom"/>
            <w:hideMark/>
          </w:tcPr>
          <w:p w:rsidR="00C06DE6" w:rsidRPr="00C06DE6" w:rsidP="00D41483" w14:paraId="5A179307" w14:textId="77777777">
            <w:pPr>
              <w:spacing w:after="0" w:line="240" w:lineRule="auto"/>
              <w:jc w:val="center"/>
              <w:rPr>
                <w:rFonts w:eastAsia="Times New Roman" w:cstheme="minorHAnsi"/>
                <w:color w:val="000000"/>
              </w:rPr>
            </w:pPr>
            <w:r w:rsidRPr="00C06DE6">
              <w:rPr>
                <w:rFonts w:eastAsia="Times New Roman" w:cstheme="minorHAnsi"/>
                <w:color w:val="000000"/>
              </w:rPr>
              <w:t>EPA Hours</w:t>
            </w:r>
          </w:p>
        </w:tc>
        <w:tc>
          <w:tcPr>
            <w:tcW w:w="1760" w:type="dxa"/>
            <w:tcBorders>
              <w:top w:val="nil"/>
              <w:left w:val="nil"/>
              <w:bottom w:val="nil"/>
              <w:right w:val="nil"/>
            </w:tcBorders>
            <w:vAlign w:val="bottom"/>
            <w:hideMark/>
          </w:tcPr>
          <w:p w:rsidR="00C06DE6" w:rsidRPr="00C06DE6" w:rsidP="00D41483" w14:paraId="55704EE1" w14:textId="77777777">
            <w:pPr>
              <w:spacing w:after="0" w:line="240" w:lineRule="auto"/>
              <w:rPr>
                <w:rFonts w:eastAsia="Times New Roman" w:cstheme="minorHAnsi"/>
                <w:color w:val="000000"/>
              </w:rPr>
            </w:pPr>
            <w:r w:rsidRPr="00C06DE6">
              <w:rPr>
                <w:rFonts w:eastAsia="Times New Roman" w:cstheme="minorHAnsi"/>
                <w:color w:val="000000"/>
              </w:rPr>
              <w:t>GS-14 Step 5 basic pay, plus 60% benefits</w:t>
            </w:r>
          </w:p>
        </w:tc>
      </w:tr>
      <w:tr w14:paraId="11C0CADD" w14:textId="77777777" w:rsidTr="00D41483">
        <w:tblPrEx>
          <w:tblW w:w="6260" w:type="dxa"/>
          <w:tblLook w:val="04A0"/>
        </w:tblPrEx>
        <w:trPr>
          <w:trHeight w:val="290"/>
        </w:trPr>
        <w:tc>
          <w:tcPr>
            <w:tcW w:w="1880" w:type="dxa"/>
            <w:tcBorders>
              <w:top w:val="nil"/>
              <w:left w:val="nil"/>
              <w:bottom w:val="nil"/>
              <w:right w:val="nil"/>
            </w:tcBorders>
            <w:noWrap/>
            <w:vAlign w:val="bottom"/>
            <w:hideMark/>
          </w:tcPr>
          <w:p w:rsidR="00C06DE6" w:rsidRPr="00C06DE6" w:rsidP="00D41483" w14:paraId="17C0EEA3" w14:textId="77777777">
            <w:pPr>
              <w:spacing w:after="0" w:line="240" w:lineRule="auto"/>
              <w:rPr>
                <w:rFonts w:eastAsia="Times New Roman" w:cstheme="minorHAnsi"/>
                <w:color w:val="000000"/>
              </w:rPr>
            </w:pPr>
            <w:r w:rsidRPr="00C06DE6">
              <w:rPr>
                <w:rFonts w:eastAsia="Times New Roman" w:cstheme="minorHAnsi"/>
                <w:color w:val="000000"/>
              </w:rPr>
              <w:t>Headquarters</w:t>
            </w:r>
          </w:p>
        </w:tc>
        <w:tc>
          <w:tcPr>
            <w:tcW w:w="2620" w:type="dxa"/>
            <w:tcBorders>
              <w:top w:val="nil"/>
              <w:left w:val="nil"/>
              <w:bottom w:val="nil"/>
              <w:right w:val="nil"/>
            </w:tcBorders>
            <w:noWrap/>
            <w:vAlign w:val="center"/>
            <w:hideMark/>
          </w:tcPr>
          <w:p w:rsidR="00C06DE6" w:rsidRPr="00C06DE6" w:rsidP="00D41483" w14:paraId="5F8F9291" w14:textId="77777777">
            <w:pPr>
              <w:spacing w:after="0" w:line="240" w:lineRule="auto"/>
              <w:jc w:val="center"/>
              <w:rPr>
                <w:rFonts w:eastAsia="Times New Roman" w:cstheme="minorHAnsi"/>
                <w:color w:val="000000"/>
              </w:rPr>
            </w:pPr>
            <w:r w:rsidRPr="00C06DE6">
              <w:rPr>
                <w:rFonts w:eastAsia="Times New Roman" w:cstheme="minorHAnsi"/>
                <w:color w:val="000000"/>
              </w:rPr>
              <w:t>10</w:t>
            </w:r>
          </w:p>
        </w:tc>
        <w:tc>
          <w:tcPr>
            <w:tcW w:w="1760" w:type="dxa"/>
            <w:tcBorders>
              <w:top w:val="nil"/>
              <w:left w:val="nil"/>
              <w:bottom w:val="nil"/>
              <w:right w:val="nil"/>
            </w:tcBorders>
            <w:noWrap/>
            <w:vAlign w:val="bottom"/>
            <w:hideMark/>
          </w:tcPr>
          <w:p w:rsidR="00C06DE6" w:rsidRPr="00C06DE6" w:rsidP="00D41483" w14:paraId="21F6BD16" w14:textId="77777777">
            <w:pPr>
              <w:spacing w:after="0" w:line="240" w:lineRule="auto"/>
              <w:rPr>
                <w:rFonts w:eastAsia="Times New Roman" w:cstheme="minorHAnsi"/>
                <w:color w:val="000000"/>
              </w:rPr>
            </w:pPr>
            <w:r w:rsidRPr="00C06DE6">
              <w:rPr>
                <w:rFonts w:eastAsia="Times New Roman" w:cstheme="minorHAnsi"/>
                <w:color w:val="000000"/>
              </w:rPr>
              <w:t xml:space="preserve"> $908.80 </w:t>
            </w:r>
          </w:p>
        </w:tc>
      </w:tr>
      <w:tr w14:paraId="0FC8470A" w14:textId="77777777" w:rsidTr="00D41483">
        <w:tblPrEx>
          <w:tblW w:w="6260" w:type="dxa"/>
          <w:tblLook w:val="04A0"/>
        </w:tblPrEx>
        <w:trPr>
          <w:trHeight w:val="290"/>
        </w:trPr>
        <w:tc>
          <w:tcPr>
            <w:tcW w:w="1880" w:type="dxa"/>
            <w:tcBorders>
              <w:top w:val="nil"/>
              <w:left w:val="nil"/>
              <w:bottom w:val="single" w:sz="4" w:space="0" w:color="auto"/>
              <w:right w:val="nil"/>
            </w:tcBorders>
            <w:noWrap/>
            <w:vAlign w:val="bottom"/>
            <w:hideMark/>
          </w:tcPr>
          <w:p w:rsidR="00C06DE6" w:rsidRPr="00C06DE6" w:rsidP="00D41483" w14:paraId="2C3339E8" w14:textId="77777777">
            <w:pPr>
              <w:spacing w:after="0" w:line="240" w:lineRule="auto"/>
              <w:rPr>
                <w:rFonts w:eastAsia="Times New Roman" w:cstheme="minorHAnsi"/>
                <w:color w:val="000000"/>
              </w:rPr>
            </w:pPr>
            <w:r w:rsidRPr="00C06DE6">
              <w:rPr>
                <w:rFonts w:eastAsia="Times New Roman" w:cstheme="minorHAnsi"/>
                <w:color w:val="000000"/>
              </w:rPr>
              <w:t>Region</w:t>
            </w:r>
          </w:p>
        </w:tc>
        <w:tc>
          <w:tcPr>
            <w:tcW w:w="2620" w:type="dxa"/>
            <w:tcBorders>
              <w:top w:val="nil"/>
              <w:left w:val="nil"/>
              <w:bottom w:val="single" w:sz="4" w:space="0" w:color="auto"/>
              <w:right w:val="nil"/>
            </w:tcBorders>
            <w:noWrap/>
            <w:vAlign w:val="center"/>
            <w:hideMark/>
          </w:tcPr>
          <w:p w:rsidR="00C06DE6" w:rsidRPr="00C06DE6" w:rsidP="00D41483" w14:paraId="444146E8" w14:textId="77777777">
            <w:pPr>
              <w:spacing w:after="0" w:line="240" w:lineRule="auto"/>
              <w:jc w:val="center"/>
              <w:rPr>
                <w:rFonts w:eastAsia="Times New Roman" w:cstheme="minorHAnsi"/>
                <w:color w:val="000000"/>
              </w:rPr>
            </w:pPr>
            <w:r w:rsidRPr="00C06DE6">
              <w:rPr>
                <w:rFonts w:eastAsia="Times New Roman" w:cstheme="minorHAnsi"/>
                <w:color w:val="000000"/>
              </w:rPr>
              <w:t>15</w:t>
            </w:r>
          </w:p>
        </w:tc>
        <w:tc>
          <w:tcPr>
            <w:tcW w:w="1760" w:type="dxa"/>
            <w:tcBorders>
              <w:top w:val="nil"/>
              <w:left w:val="nil"/>
              <w:bottom w:val="single" w:sz="4" w:space="0" w:color="auto"/>
              <w:right w:val="nil"/>
            </w:tcBorders>
            <w:noWrap/>
            <w:vAlign w:val="center"/>
            <w:hideMark/>
          </w:tcPr>
          <w:p w:rsidR="00C06DE6" w:rsidRPr="00C06DE6" w:rsidP="00D41483" w14:paraId="174A1304" w14:textId="77777777">
            <w:pPr>
              <w:spacing w:after="0" w:line="240" w:lineRule="auto"/>
              <w:rPr>
                <w:rFonts w:eastAsia="Times New Roman" w:cstheme="minorHAnsi"/>
                <w:color w:val="000000"/>
              </w:rPr>
            </w:pPr>
            <w:r w:rsidRPr="00C06DE6">
              <w:rPr>
                <w:rFonts w:eastAsia="Times New Roman" w:cstheme="minorHAnsi"/>
                <w:color w:val="000000"/>
              </w:rPr>
              <w:t xml:space="preserve">$ 1,363.20 </w:t>
            </w:r>
          </w:p>
        </w:tc>
      </w:tr>
      <w:tr w14:paraId="6EA1FD18" w14:textId="77777777" w:rsidTr="00D41483">
        <w:tblPrEx>
          <w:tblW w:w="6260" w:type="dxa"/>
          <w:tblLook w:val="04A0"/>
        </w:tblPrEx>
        <w:trPr>
          <w:trHeight w:val="290"/>
        </w:trPr>
        <w:tc>
          <w:tcPr>
            <w:tcW w:w="1880" w:type="dxa"/>
            <w:tcBorders>
              <w:top w:val="nil"/>
              <w:left w:val="nil"/>
              <w:bottom w:val="nil"/>
              <w:right w:val="nil"/>
            </w:tcBorders>
            <w:noWrap/>
            <w:vAlign w:val="bottom"/>
            <w:hideMark/>
          </w:tcPr>
          <w:p w:rsidR="00C06DE6" w:rsidRPr="00191C0F" w:rsidP="00D41483" w14:paraId="115A0228" w14:textId="77777777">
            <w:pPr>
              <w:spacing w:after="0" w:line="240" w:lineRule="auto"/>
              <w:rPr>
                <w:rFonts w:eastAsia="Times New Roman" w:cstheme="minorHAnsi"/>
                <w:b/>
                <w:bCs/>
                <w:color w:val="000000"/>
              </w:rPr>
            </w:pPr>
            <w:r w:rsidRPr="00191C0F">
              <w:rPr>
                <w:rFonts w:eastAsia="Times New Roman" w:cstheme="minorHAnsi"/>
                <w:b/>
                <w:bCs/>
                <w:color w:val="000000"/>
              </w:rPr>
              <w:t>Total</w:t>
            </w:r>
          </w:p>
        </w:tc>
        <w:tc>
          <w:tcPr>
            <w:tcW w:w="2620" w:type="dxa"/>
            <w:tcBorders>
              <w:top w:val="nil"/>
              <w:left w:val="nil"/>
              <w:bottom w:val="nil"/>
              <w:right w:val="nil"/>
            </w:tcBorders>
            <w:noWrap/>
            <w:vAlign w:val="center"/>
            <w:hideMark/>
          </w:tcPr>
          <w:p w:rsidR="00C06DE6" w:rsidRPr="00191C0F" w:rsidP="00D41483" w14:paraId="451182DC" w14:textId="77777777">
            <w:pPr>
              <w:spacing w:after="0" w:line="240" w:lineRule="auto"/>
              <w:jc w:val="center"/>
              <w:rPr>
                <w:rFonts w:eastAsia="Times New Roman" w:cstheme="minorHAnsi"/>
                <w:b/>
                <w:bCs/>
                <w:color w:val="000000"/>
              </w:rPr>
            </w:pPr>
            <w:r w:rsidRPr="00191C0F">
              <w:rPr>
                <w:rFonts w:eastAsia="Times New Roman" w:cstheme="minorHAnsi"/>
                <w:b/>
                <w:bCs/>
                <w:color w:val="000000"/>
              </w:rPr>
              <w:t>25</w:t>
            </w:r>
          </w:p>
        </w:tc>
        <w:tc>
          <w:tcPr>
            <w:tcW w:w="1760" w:type="dxa"/>
            <w:tcBorders>
              <w:top w:val="nil"/>
              <w:left w:val="nil"/>
              <w:bottom w:val="nil"/>
              <w:right w:val="nil"/>
            </w:tcBorders>
            <w:noWrap/>
            <w:vAlign w:val="center"/>
            <w:hideMark/>
          </w:tcPr>
          <w:p w:rsidR="00C06DE6" w:rsidRPr="00191C0F" w:rsidP="00D41483" w14:paraId="4BD612F4" w14:textId="77777777">
            <w:pPr>
              <w:spacing w:after="0" w:line="240" w:lineRule="auto"/>
              <w:rPr>
                <w:rFonts w:eastAsia="Times New Roman" w:cstheme="minorHAnsi"/>
                <w:b/>
                <w:bCs/>
                <w:color w:val="000000"/>
              </w:rPr>
            </w:pPr>
            <w:r w:rsidRPr="00191C0F">
              <w:rPr>
                <w:rFonts w:eastAsia="Times New Roman" w:cstheme="minorHAnsi"/>
                <w:b/>
                <w:bCs/>
                <w:color w:val="000000"/>
              </w:rPr>
              <w:t xml:space="preserve">$ 2,272.00 </w:t>
            </w:r>
          </w:p>
        </w:tc>
      </w:tr>
    </w:tbl>
    <w:p w:rsidR="000F3BFC" w:rsidP="007707C3" w14:paraId="253795EB" w14:textId="77777777">
      <w:pPr>
        <w:keepNext/>
        <w:keepLines/>
        <w:spacing w:before="60"/>
        <w:rPr>
          <w:rFonts w:cstheme="minorHAnsi"/>
        </w:rPr>
      </w:pPr>
    </w:p>
    <w:p w:rsidR="00E124D3" w:rsidP="00854AAE" w14:paraId="2F254B62" w14:textId="77777777">
      <w:pPr>
        <w:spacing w:before="120" w:after="0"/>
        <w:rPr>
          <w:rFonts w:cstheme="minorHAnsi"/>
        </w:rPr>
      </w:pPr>
    </w:p>
    <w:p w:rsidR="00D17BB9" w:rsidRPr="001744AF" w:rsidP="00854AAE" w14:paraId="164B7E2B" w14:textId="53639A5A">
      <w:pPr>
        <w:spacing w:before="120" w:after="0"/>
        <w:rPr>
          <w:rFonts w:cstheme="minorHAnsi"/>
          <w:b/>
          <w:bCs/>
        </w:rPr>
      </w:pPr>
      <w:r w:rsidRPr="001744AF">
        <w:rPr>
          <w:rFonts w:eastAsiaTheme="majorEastAsia" w:cstheme="minorHAnsi"/>
          <w:b/>
          <w:bCs/>
        </w:rPr>
        <w:t xml:space="preserve">14c. </w:t>
      </w:r>
      <w:r w:rsidRPr="001744AF">
        <w:rPr>
          <w:rFonts w:eastAsiaTheme="majorEastAsia" w:cstheme="minorHAnsi"/>
          <w:b/>
          <w:bCs/>
        </w:rPr>
        <w:t>Agency Non-Labor Costs</w:t>
      </w:r>
    </w:p>
    <w:p w:rsidR="00BB3410" w:rsidRPr="001744AF" w:rsidP="00854AAE" w14:paraId="7FCA1ABF" w14:textId="197E3B7B">
      <w:pPr>
        <w:spacing w:before="60"/>
        <w:rPr>
          <w:rFonts w:cstheme="minorHAnsi"/>
        </w:rPr>
      </w:pPr>
      <w:r w:rsidRPr="001744AF">
        <w:rPr>
          <w:rFonts w:cstheme="minorHAnsi"/>
        </w:rPr>
        <w:t>No non-labor costs anticipated.</w:t>
      </w:r>
    </w:p>
    <w:p w:rsidR="004620CA" w:rsidRPr="001744AF" w:rsidP="4BDBF0A0" w14:paraId="3144CC9D" w14:textId="72F4E703">
      <w:pPr>
        <w:pStyle w:val="ListParagraph"/>
        <w:numPr>
          <w:ilvl w:val="0"/>
          <w:numId w:val="28"/>
        </w:numPr>
        <w:spacing w:before="240" w:after="0"/>
        <w:rPr>
          <w:rFonts w:cstheme="minorHAnsi"/>
          <w:b/>
          <w:bCs/>
        </w:rPr>
      </w:pPr>
      <w:r w:rsidRPr="001744AF">
        <w:rPr>
          <w:rFonts w:cstheme="minorHAnsi"/>
          <w:b/>
          <w:bCs/>
        </w:rPr>
        <w:t xml:space="preserve">REASONS FOR </w:t>
      </w:r>
      <w:r w:rsidRPr="001744AF" w:rsidR="00AD46F7">
        <w:rPr>
          <w:rFonts w:cstheme="minorHAnsi"/>
          <w:b/>
          <w:bCs/>
        </w:rPr>
        <w:t>CHANGE IN BURDEN</w:t>
      </w:r>
      <w:bookmarkEnd w:id="20"/>
    </w:p>
    <w:p w:rsidR="001F0834" w:rsidRPr="001744AF" w:rsidP="00854AAE" w14:paraId="567B01FE" w14:textId="77777777">
      <w:pPr>
        <w:pBdr>
          <w:bottom w:val="single" w:sz="12" w:space="1" w:color="auto"/>
        </w:pBdr>
        <w:spacing w:before="60"/>
        <w:rPr>
          <w:rFonts w:cstheme="minorHAnsi"/>
          <w:bCs/>
          <w:i/>
          <w:iCs/>
        </w:rPr>
      </w:pPr>
      <w:r w:rsidRPr="001744AF">
        <w:rPr>
          <w:rFonts w:cstheme="minorHAnsi"/>
          <w:bCs/>
          <w:i/>
          <w:iCs/>
        </w:rPr>
        <w:t>Explain the reasons for any program changes or adjustments reported in the burden or capital/O&amp;M cost estimates.</w:t>
      </w:r>
    </w:p>
    <w:p w:rsidR="00ED57A4" w:rsidRPr="00101D11" w:rsidP="573C0893" w14:paraId="18F76AB6" w14:textId="4029BC46">
      <w:pPr>
        <w:pBdr>
          <w:top w:val="single" w:sz="6" w:space="0" w:color="FFFFFF"/>
          <w:left w:val="single" w:sz="6" w:space="0" w:color="FFFFFF"/>
          <w:bottom w:val="single" w:sz="6" w:space="0" w:color="FFFFFF"/>
          <w:right w:val="single" w:sz="6" w:space="0" w:color="FFFFFF"/>
        </w:pBdr>
        <w:rPr>
          <w:sz w:val="20"/>
          <w:szCs w:val="20"/>
        </w:rPr>
      </w:pPr>
      <w:r w:rsidRPr="00101D11">
        <w:t>There is a reduction of 1,807 hours compared to the ICR previously approved by OMB. Respondent burden estimates have not been updated since the 1990s. Fewer entities have requested this authority than in the past. The internet and other computer-based tools for information management reduces the amount of time needed to compile requested information.</w:t>
      </w:r>
      <w:r w:rsidRPr="00101D11" w:rsidR="268C4B16">
        <w:rPr>
          <w:sz w:val="20"/>
          <w:szCs w:val="20"/>
        </w:rPr>
        <w:t xml:space="preserve"> </w:t>
      </w:r>
    </w:p>
    <w:p w:rsidR="005D140B" w:rsidRPr="001744AF" w:rsidP="4BDBF0A0" w14:paraId="3604F417" w14:textId="5D0F3160">
      <w:pPr>
        <w:pStyle w:val="ListParagraph"/>
        <w:numPr>
          <w:ilvl w:val="0"/>
          <w:numId w:val="28"/>
        </w:numPr>
        <w:spacing w:before="240" w:after="0"/>
        <w:rPr>
          <w:rFonts w:cstheme="minorHAnsi"/>
          <w:b/>
          <w:bCs/>
        </w:rPr>
      </w:pPr>
      <w:bookmarkStart w:id="21" w:name="_Toc156593389"/>
      <w:r w:rsidRPr="001744AF">
        <w:rPr>
          <w:rFonts w:cstheme="minorHAnsi"/>
          <w:b/>
          <w:bCs/>
        </w:rPr>
        <w:t xml:space="preserve">PUBLICATION OF </w:t>
      </w:r>
      <w:bookmarkStart w:id="22" w:name="_Toc156593390"/>
      <w:bookmarkEnd w:id="21"/>
      <w:r w:rsidRPr="001744AF" w:rsidR="00E73E81">
        <w:rPr>
          <w:rFonts w:cstheme="minorHAnsi"/>
          <w:b/>
          <w:bCs/>
        </w:rPr>
        <w:t>DATA</w:t>
      </w:r>
    </w:p>
    <w:p w:rsidR="0073767D" w:rsidRPr="001744AF" w:rsidP="00E04AED" w14:paraId="5CBE5491" w14:textId="7E5875AF">
      <w:pPr>
        <w:pBdr>
          <w:bottom w:val="single" w:sz="12" w:space="1" w:color="auto"/>
        </w:pBdr>
        <w:spacing w:before="60"/>
        <w:rPr>
          <w:rFonts w:cstheme="minorHAnsi"/>
          <w:bCs/>
          <w:i/>
          <w:iCs/>
        </w:rPr>
      </w:pPr>
      <w:r w:rsidRPr="001744AF">
        <w:rPr>
          <w:rFonts w:cstheme="minorHAnsi"/>
          <w:bCs/>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E04AED" w:rsidRPr="001744AF" w:rsidP="00E04AED" w14:paraId="70AB4EDC" w14:textId="76FD3EC3">
      <w:pPr>
        <w:spacing w:before="240" w:after="0"/>
        <w:rPr>
          <w:rFonts w:cstheme="minorHAnsi"/>
        </w:rPr>
      </w:pPr>
      <w:r w:rsidRPr="001744AF">
        <w:rPr>
          <w:rFonts w:cstheme="minorHAnsi"/>
        </w:rPr>
        <w:t>Results from this ICR are not published formally.</w:t>
      </w:r>
    </w:p>
    <w:p w:rsidR="00627768" w:rsidRPr="001744AF" w:rsidP="4BDBF0A0" w14:paraId="54E9D2D0" w14:textId="5837D320">
      <w:pPr>
        <w:pStyle w:val="ListParagraph"/>
        <w:numPr>
          <w:ilvl w:val="0"/>
          <w:numId w:val="28"/>
        </w:numPr>
        <w:spacing w:before="240" w:after="0"/>
        <w:rPr>
          <w:rFonts w:cstheme="minorHAnsi"/>
          <w:b/>
          <w:bCs/>
        </w:rPr>
      </w:pPr>
      <w:r w:rsidRPr="001744AF">
        <w:rPr>
          <w:rFonts w:cstheme="minorHAnsi"/>
          <w:b/>
          <w:bCs/>
        </w:rPr>
        <w:t xml:space="preserve">DISPLAY </w:t>
      </w:r>
      <w:r w:rsidRPr="001744AF" w:rsidR="00644EBE">
        <w:rPr>
          <w:rFonts w:cstheme="minorHAnsi"/>
          <w:b/>
          <w:bCs/>
        </w:rPr>
        <w:t xml:space="preserve">OF </w:t>
      </w:r>
      <w:r w:rsidRPr="001744AF" w:rsidR="000D5863">
        <w:rPr>
          <w:rFonts w:cstheme="minorHAnsi"/>
          <w:b/>
          <w:bCs/>
        </w:rPr>
        <w:t>EXPIRATION DATE</w:t>
      </w:r>
      <w:bookmarkEnd w:id="22"/>
      <w:r w:rsidRPr="001744AF" w:rsidR="00644EBE">
        <w:rPr>
          <w:rFonts w:cstheme="minorHAnsi"/>
          <w:b/>
          <w:bCs/>
        </w:rPr>
        <w:t xml:space="preserve"> </w:t>
      </w:r>
    </w:p>
    <w:p w:rsidR="001F0834" w:rsidRPr="001744AF" w:rsidP="00854AAE" w14:paraId="23256265" w14:textId="77777777">
      <w:pPr>
        <w:pBdr>
          <w:bottom w:val="single" w:sz="12" w:space="1" w:color="auto"/>
        </w:pBdr>
        <w:spacing w:before="60"/>
        <w:rPr>
          <w:rFonts w:cstheme="minorHAnsi"/>
          <w:i/>
          <w:iCs/>
        </w:rPr>
      </w:pPr>
      <w:r w:rsidRPr="001744AF">
        <w:rPr>
          <w:rFonts w:cstheme="minorHAnsi"/>
          <w:i/>
          <w:iCs/>
        </w:rPr>
        <w:t>If seeking approval to not display the expiration date for OMB approval of the information collection, explain the reasons that display would be inappropriate.</w:t>
      </w:r>
    </w:p>
    <w:p w:rsidR="00E04AED" w:rsidRPr="001744AF" w:rsidP="00E04AED" w14:paraId="11EB7AEF" w14:textId="77777777">
      <w:pPr>
        <w:pBdr>
          <w:top w:val="single" w:sz="6" w:space="0" w:color="FFFFFF"/>
          <w:left w:val="single" w:sz="6" w:space="0" w:color="FFFFFF"/>
          <w:bottom w:val="single" w:sz="6" w:space="0" w:color="FFFFFF"/>
          <w:right w:val="single" w:sz="6" w:space="0" w:color="FFFFFF"/>
        </w:pBdr>
        <w:rPr>
          <w:rFonts w:cstheme="minorHAnsi"/>
        </w:rPr>
      </w:pPr>
      <w:r w:rsidRPr="001744AF">
        <w:rPr>
          <w:rFonts w:cstheme="minorHAnsi"/>
        </w:rPr>
        <w:t>Forms will display the expiration date for OMB approval of the information collection.</w:t>
      </w:r>
    </w:p>
    <w:p w:rsidR="00691828" w:rsidRPr="001744AF" w:rsidP="00854AAE" w14:paraId="7CCB26DD" w14:textId="4CB12282">
      <w:pPr>
        <w:pStyle w:val="ListParagraph"/>
        <w:numPr>
          <w:ilvl w:val="0"/>
          <w:numId w:val="28"/>
        </w:numPr>
        <w:spacing w:before="240" w:after="0"/>
        <w:rPr>
          <w:rFonts w:cstheme="minorHAnsi"/>
          <w:b/>
          <w:bCs/>
        </w:rPr>
      </w:pPr>
      <w:bookmarkStart w:id="23" w:name="_Toc156593391"/>
      <w:r w:rsidRPr="001744AF">
        <w:rPr>
          <w:rFonts w:cstheme="minorHAnsi"/>
          <w:b/>
          <w:bCs/>
        </w:rPr>
        <w:t>CERTIFICATION STATEMENT</w:t>
      </w:r>
      <w:bookmarkEnd w:id="23"/>
    </w:p>
    <w:p w:rsidR="001F0834" w:rsidRPr="001744AF" w:rsidP="00854AAE" w14:paraId="59893047" w14:textId="77777777">
      <w:pPr>
        <w:pBdr>
          <w:bottom w:val="single" w:sz="12" w:space="1" w:color="auto"/>
        </w:pBdr>
        <w:spacing w:before="60"/>
        <w:rPr>
          <w:rFonts w:cstheme="minorHAnsi"/>
          <w:i/>
          <w:iCs/>
        </w:rPr>
      </w:pPr>
      <w:r w:rsidRPr="001744AF">
        <w:rPr>
          <w:rFonts w:cstheme="minorHAnsi"/>
          <w:i/>
          <w:iCs/>
        </w:rPr>
        <w:t>Explain each exception to the topics of the certification statement identified in “Certification for Paperwork Reduction Act Submissions.”</w:t>
      </w:r>
    </w:p>
    <w:p w:rsidR="00E04AED" w:rsidRPr="001744AF" w:rsidP="00E04AED" w14:paraId="732DBBDB" w14:textId="77777777">
      <w:pPr>
        <w:pBdr>
          <w:top w:val="single" w:sz="6" w:space="0" w:color="FFFFFF"/>
          <w:left w:val="single" w:sz="6" w:space="0" w:color="FFFFFF"/>
          <w:bottom w:val="single" w:sz="6" w:space="0" w:color="FFFFFF"/>
          <w:right w:val="single" w:sz="6" w:space="0" w:color="FFFFFF"/>
        </w:pBdr>
        <w:rPr>
          <w:rFonts w:cstheme="minorHAnsi"/>
        </w:rPr>
      </w:pPr>
      <w:r w:rsidRPr="001744AF">
        <w:rPr>
          <w:rFonts w:cstheme="minorHAnsi"/>
        </w:rPr>
        <w:t>EPA does not seek any exceptions to the topics for the certification statement identified in the “Certification for Paperwork Reduction Act Submissions.”</w:t>
      </w:r>
    </w:p>
    <w:p w:rsidR="00BB3410" w:rsidRPr="00935292" w:rsidP="00935292" w14:paraId="02BFB1B4" w14:textId="10FA7380">
      <w:pPr>
        <w:pBdr>
          <w:top w:val="single" w:sz="6" w:space="0" w:color="FFFFFF"/>
          <w:left w:val="single" w:sz="6" w:space="0" w:color="FFFFFF"/>
          <w:bottom w:val="single" w:sz="6" w:space="0" w:color="FFFFFF"/>
          <w:right w:val="single" w:sz="6" w:space="0" w:color="FFFFFF"/>
        </w:pBdr>
      </w:pPr>
    </w:p>
    <w:sectPr w:rsidSect="00BB3410">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432F" w14:paraId="197E032B" w14:textId="77777777">
    <w:pPr>
      <w:framePr w:wrap="notBeside" w:hAnchor="text" w:xAlign="center"/>
    </w:pPr>
    <w:r>
      <w:fldChar w:fldCharType="begin"/>
    </w:r>
    <w:r>
      <w:instrText xml:space="preserve"> PAGE  </w:instrText>
    </w:r>
    <w:r>
      <w:fldChar w:fldCharType="separate"/>
    </w:r>
    <w:r>
      <w:rPr>
        <w:noProof/>
      </w:rPr>
      <w:t>2</w:t>
    </w:r>
    <w:r>
      <w:fldChar w:fldCharType="end"/>
    </w:r>
  </w:p>
  <w:p w:rsidR="00BB432F" w14:paraId="124C49E3"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83B170C"/>
    <w:multiLevelType w:val="hybridMultilevel"/>
    <w:tmpl w:val="E4505A6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BFA0529"/>
    <w:multiLevelType w:val="hybridMultilevel"/>
    <w:tmpl w:val="F57E7A04"/>
    <w:lvl w:ilvl="0">
      <w:start w:val="1"/>
      <w:numFmt w:val="decimal"/>
      <w:lvlText w:val="%1."/>
      <w:lvlJc w:val="left"/>
      <w:pPr>
        <w:ind w:left="360" w:hanging="360"/>
      </w:pPr>
    </w:lvl>
    <w:lvl w:ilvl="1">
      <w:start w:val="16"/>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22">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5">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9268872">
    <w:abstractNumId w:val="8"/>
  </w:num>
  <w:num w:numId="2" w16cid:durableId="1992127513">
    <w:abstractNumId w:val="12"/>
  </w:num>
  <w:num w:numId="3" w16cid:durableId="1032609060">
    <w:abstractNumId w:val="4"/>
  </w:num>
  <w:num w:numId="4" w16cid:durableId="1158494831">
    <w:abstractNumId w:val="2"/>
  </w:num>
  <w:num w:numId="5" w16cid:durableId="493573829">
    <w:abstractNumId w:val="26"/>
  </w:num>
  <w:num w:numId="6" w16cid:durableId="2055687918">
    <w:abstractNumId w:val="17"/>
  </w:num>
  <w:num w:numId="7" w16cid:durableId="1603025219">
    <w:abstractNumId w:val="24"/>
  </w:num>
  <w:num w:numId="8" w16cid:durableId="423957196">
    <w:abstractNumId w:val="15"/>
  </w:num>
  <w:num w:numId="9" w16cid:durableId="2031829208">
    <w:abstractNumId w:val="20"/>
  </w:num>
  <w:num w:numId="10" w16cid:durableId="218439549">
    <w:abstractNumId w:val="7"/>
  </w:num>
  <w:num w:numId="11" w16cid:durableId="1285231924">
    <w:abstractNumId w:val="3"/>
  </w:num>
  <w:num w:numId="12" w16cid:durableId="327370686">
    <w:abstractNumId w:val="6"/>
  </w:num>
  <w:num w:numId="13" w16cid:durableId="1802993385">
    <w:abstractNumId w:val="10"/>
  </w:num>
  <w:num w:numId="14" w16cid:durableId="1792938267">
    <w:abstractNumId w:val="27"/>
  </w:num>
  <w:num w:numId="15" w16cid:durableId="239490726">
    <w:abstractNumId w:val="5"/>
  </w:num>
  <w:num w:numId="16" w16cid:durableId="1395350314">
    <w:abstractNumId w:val="9"/>
  </w:num>
  <w:num w:numId="17" w16cid:durableId="441535906">
    <w:abstractNumId w:val="13"/>
  </w:num>
  <w:num w:numId="18" w16cid:durableId="2008243381">
    <w:abstractNumId w:val="21"/>
  </w:num>
  <w:num w:numId="19" w16cid:durableId="840463183">
    <w:abstractNumId w:val="19"/>
  </w:num>
  <w:num w:numId="20" w16cid:durableId="469980091">
    <w:abstractNumId w:val="23"/>
  </w:num>
  <w:num w:numId="21" w16cid:durableId="2126730031">
    <w:abstractNumId w:val="11"/>
  </w:num>
  <w:num w:numId="22" w16cid:durableId="106124704">
    <w:abstractNumId w:val="1"/>
  </w:num>
  <w:num w:numId="23" w16cid:durableId="1552418013">
    <w:abstractNumId w:val="14"/>
  </w:num>
  <w:num w:numId="24" w16cid:durableId="1598828334">
    <w:abstractNumId w:val="25"/>
  </w:num>
  <w:num w:numId="25" w16cid:durableId="2051031068">
    <w:abstractNumId w:val="0"/>
  </w:num>
  <w:num w:numId="26" w16cid:durableId="258569098">
    <w:abstractNumId w:val="16"/>
  </w:num>
  <w:num w:numId="27" w16cid:durableId="331181582">
    <w:abstractNumId w:val="18"/>
  </w:num>
  <w:num w:numId="28" w16cid:durableId="1015961391">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16F7"/>
    <w:rsid w:val="0000329D"/>
    <w:rsid w:val="00003D64"/>
    <w:rsid w:val="00004678"/>
    <w:rsid w:val="000069C3"/>
    <w:rsid w:val="00006C95"/>
    <w:rsid w:val="00007FB5"/>
    <w:rsid w:val="00010EEE"/>
    <w:rsid w:val="00011745"/>
    <w:rsid w:val="000129E1"/>
    <w:rsid w:val="00013852"/>
    <w:rsid w:val="00013CE8"/>
    <w:rsid w:val="00014B10"/>
    <w:rsid w:val="00015FF6"/>
    <w:rsid w:val="0001637F"/>
    <w:rsid w:val="00017B90"/>
    <w:rsid w:val="00020791"/>
    <w:rsid w:val="00020A32"/>
    <w:rsid w:val="00023EFE"/>
    <w:rsid w:val="000267E1"/>
    <w:rsid w:val="00030670"/>
    <w:rsid w:val="0003166C"/>
    <w:rsid w:val="00032552"/>
    <w:rsid w:val="00033219"/>
    <w:rsid w:val="00036CF2"/>
    <w:rsid w:val="00037107"/>
    <w:rsid w:val="00042F77"/>
    <w:rsid w:val="0004467E"/>
    <w:rsid w:val="000452DC"/>
    <w:rsid w:val="000461BA"/>
    <w:rsid w:val="00047160"/>
    <w:rsid w:val="00047738"/>
    <w:rsid w:val="00050BB4"/>
    <w:rsid w:val="00051045"/>
    <w:rsid w:val="00053570"/>
    <w:rsid w:val="000544D0"/>
    <w:rsid w:val="0005572E"/>
    <w:rsid w:val="0005629D"/>
    <w:rsid w:val="0005783D"/>
    <w:rsid w:val="00060163"/>
    <w:rsid w:val="0006085E"/>
    <w:rsid w:val="0006128A"/>
    <w:rsid w:val="00061A77"/>
    <w:rsid w:val="00061BCE"/>
    <w:rsid w:val="00063CA7"/>
    <w:rsid w:val="00065167"/>
    <w:rsid w:val="00065411"/>
    <w:rsid w:val="00066059"/>
    <w:rsid w:val="00070074"/>
    <w:rsid w:val="000728E0"/>
    <w:rsid w:val="00073C3D"/>
    <w:rsid w:val="00074917"/>
    <w:rsid w:val="00074E51"/>
    <w:rsid w:val="00075C7A"/>
    <w:rsid w:val="000762A8"/>
    <w:rsid w:val="00076439"/>
    <w:rsid w:val="00076F0F"/>
    <w:rsid w:val="00077D8A"/>
    <w:rsid w:val="00081A3F"/>
    <w:rsid w:val="00082A72"/>
    <w:rsid w:val="00083631"/>
    <w:rsid w:val="00083D4A"/>
    <w:rsid w:val="00084BF3"/>
    <w:rsid w:val="00087ACD"/>
    <w:rsid w:val="00090627"/>
    <w:rsid w:val="00090750"/>
    <w:rsid w:val="000911D6"/>
    <w:rsid w:val="00091EB4"/>
    <w:rsid w:val="0009219E"/>
    <w:rsid w:val="000925BD"/>
    <w:rsid w:val="00093C6D"/>
    <w:rsid w:val="00093DC2"/>
    <w:rsid w:val="00094023"/>
    <w:rsid w:val="0009492C"/>
    <w:rsid w:val="00095F01"/>
    <w:rsid w:val="000978FD"/>
    <w:rsid w:val="000A1198"/>
    <w:rsid w:val="000A11F1"/>
    <w:rsid w:val="000A170A"/>
    <w:rsid w:val="000A397C"/>
    <w:rsid w:val="000A4527"/>
    <w:rsid w:val="000B3576"/>
    <w:rsid w:val="000B3DC9"/>
    <w:rsid w:val="000B461B"/>
    <w:rsid w:val="000B7BBA"/>
    <w:rsid w:val="000C41A7"/>
    <w:rsid w:val="000C43C8"/>
    <w:rsid w:val="000C608D"/>
    <w:rsid w:val="000C64EC"/>
    <w:rsid w:val="000D224E"/>
    <w:rsid w:val="000D251E"/>
    <w:rsid w:val="000D2D5D"/>
    <w:rsid w:val="000D3C22"/>
    <w:rsid w:val="000D45B2"/>
    <w:rsid w:val="000D516A"/>
    <w:rsid w:val="000D5863"/>
    <w:rsid w:val="000D6FA4"/>
    <w:rsid w:val="000E1158"/>
    <w:rsid w:val="000E184B"/>
    <w:rsid w:val="000E19CB"/>
    <w:rsid w:val="000E1FE8"/>
    <w:rsid w:val="000E3298"/>
    <w:rsid w:val="000E348B"/>
    <w:rsid w:val="000E5609"/>
    <w:rsid w:val="000E7DC1"/>
    <w:rsid w:val="000F0186"/>
    <w:rsid w:val="000F2948"/>
    <w:rsid w:val="000F29EE"/>
    <w:rsid w:val="000F338A"/>
    <w:rsid w:val="000F3AC3"/>
    <w:rsid w:val="000F3BFC"/>
    <w:rsid w:val="000F4DBB"/>
    <w:rsid w:val="000F6D04"/>
    <w:rsid w:val="00100432"/>
    <w:rsid w:val="00100499"/>
    <w:rsid w:val="00100BF7"/>
    <w:rsid w:val="00100FA6"/>
    <w:rsid w:val="00101362"/>
    <w:rsid w:val="0010158E"/>
    <w:rsid w:val="00101D11"/>
    <w:rsid w:val="0010258D"/>
    <w:rsid w:val="00102EE5"/>
    <w:rsid w:val="00103DD8"/>
    <w:rsid w:val="0010494E"/>
    <w:rsid w:val="00105F52"/>
    <w:rsid w:val="00106C2C"/>
    <w:rsid w:val="00107505"/>
    <w:rsid w:val="00111663"/>
    <w:rsid w:val="00112360"/>
    <w:rsid w:val="00112675"/>
    <w:rsid w:val="00113ECF"/>
    <w:rsid w:val="001141DA"/>
    <w:rsid w:val="00116064"/>
    <w:rsid w:val="001172FE"/>
    <w:rsid w:val="00117FE1"/>
    <w:rsid w:val="00124E59"/>
    <w:rsid w:val="00126AA2"/>
    <w:rsid w:val="0013006A"/>
    <w:rsid w:val="00130CF9"/>
    <w:rsid w:val="001310E0"/>
    <w:rsid w:val="00132921"/>
    <w:rsid w:val="001329B3"/>
    <w:rsid w:val="00135EAD"/>
    <w:rsid w:val="00136237"/>
    <w:rsid w:val="00137EB8"/>
    <w:rsid w:val="0014523E"/>
    <w:rsid w:val="00145AEE"/>
    <w:rsid w:val="00145DAE"/>
    <w:rsid w:val="00147B68"/>
    <w:rsid w:val="0015084F"/>
    <w:rsid w:val="00152A80"/>
    <w:rsid w:val="00160461"/>
    <w:rsid w:val="00161846"/>
    <w:rsid w:val="001636DA"/>
    <w:rsid w:val="00163C69"/>
    <w:rsid w:val="00164169"/>
    <w:rsid w:val="00166B27"/>
    <w:rsid w:val="00170329"/>
    <w:rsid w:val="00170689"/>
    <w:rsid w:val="00170EB8"/>
    <w:rsid w:val="00171DC0"/>
    <w:rsid w:val="00173422"/>
    <w:rsid w:val="00173E50"/>
    <w:rsid w:val="001744AF"/>
    <w:rsid w:val="00176BA8"/>
    <w:rsid w:val="001775F3"/>
    <w:rsid w:val="00180511"/>
    <w:rsid w:val="00184011"/>
    <w:rsid w:val="00185251"/>
    <w:rsid w:val="0019149E"/>
    <w:rsid w:val="0019182F"/>
    <w:rsid w:val="00191C0F"/>
    <w:rsid w:val="00191C72"/>
    <w:rsid w:val="001925B3"/>
    <w:rsid w:val="001935D9"/>
    <w:rsid w:val="0019580A"/>
    <w:rsid w:val="00195BEB"/>
    <w:rsid w:val="00197A23"/>
    <w:rsid w:val="001A20B0"/>
    <w:rsid w:val="001A21A7"/>
    <w:rsid w:val="001A3351"/>
    <w:rsid w:val="001A53A7"/>
    <w:rsid w:val="001A76B3"/>
    <w:rsid w:val="001A7DEF"/>
    <w:rsid w:val="001B1773"/>
    <w:rsid w:val="001B1962"/>
    <w:rsid w:val="001B1B9C"/>
    <w:rsid w:val="001B2D25"/>
    <w:rsid w:val="001B3C27"/>
    <w:rsid w:val="001B4565"/>
    <w:rsid w:val="001B46D7"/>
    <w:rsid w:val="001B4BEC"/>
    <w:rsid w:val="001B7B47"/>
    <w:rsid w:val="001C0151"/>
    <w:rsid w:val="001C260A"/>
    <w:rsid w:val="001C2D48"/>
    <w:rsid w:val="001C3106"/>
    <w:rsid w:val="001C3B41"/>
    <w:rsid w:val="001C3D5A"/>
    <w:rsid w:val="001C4634"/>
    <w:rsid w:val="001C6741"/>
    <w:rsid w:val="001C7470"/>
    <w:rsid w:val="001C7D52"/>
    <w:rsid w:val="001D01BB"/>
    <w:rsid w:val="001D294E"/>
    <w:rsid w:val="001D47F8"/>
    <w:rsid w:val="001D4CDC"/>
    <w:rsid w:val="001D4D40"/>
    <w:rsid w:val="001D4F2F"/>
    <w:rsid w:val="001D51D8"/>
    <w:rsid w:val="001D5CED"/>
    <w:rsid w:val="001E0924"/>
    <w:rsid w:val="001E211E"/>
    <w:rsid w:val="001E3A31"/>
    <w:rsid w:val="001E43D7"/>
    <w:rsid w:val="001E534A"/>
    <w:rsid w:val="001E548A"/>
    <w:rsid w:val="001E601A"/>
    <w:rsid w:val="001E6E50"/>
    <w:rsid w:val="001E7480"/>
    <w:rsid w:val="001E74E1"/>
    <w:rsid w:val="001F0834"/>
    <w:rsid w:val="001F0D3B"/>
    <w:rsid w:val="001F1A52"/>
    <w:rsid w:val="001F1F14"/>
    <w:rsid w:val="001F34A5"/>
    <w:rsid w:val="001F370A"/>
    <w:rsid w:val="001F5541"/>
    <w:rsid w:val="001F75D9"/>
    <w:rsid w:val="001F7B1A"/>
    <w:rsid w:val="001F7DF2"/>
    <w:rsid w:val="0020142E"/>
    <w:rsid w:val="00201886"/>
    <w:rsid w:val="002064A4"/>
    <w:rsid w:val="00210F2E"/>
    <w:rsid w:val="00211627"/>
    <w:rsid w:val="0021345A"/>
    <w:rsid w:val="00213AE6"/>
    <w:rsid w:val="002142F9"/>
    <w:rsid w:val="00215206"/>
    <w:rsid w:val="00216C6A"/>
    <w:rsid w:val="00220258"/>
    <w:rsid w:val="00222530"/>
    <w:rsid w:val="0022259D"/>
    <w:rsid w:val="0022416D"/>
    <w:rsid w:val="00224BB3"/>
    <w:rsid w:val="00224D61"/>
    <w:rsid w:val="00224F14"/>
    <w:rsid w:val="002256EA"/>
    <w:rsid w:val="00226D49"/>
    <w:rsid w:val="0022710C"/>
    <w:rsid w:val="002272EE"/>
    <w:rsid w:val="00227759"/>
    <w:rsid w:val="00230F45"/>
    <w:rsid w:val="00233342"/>
    <w:rsid w:val="002335AB"/>
    <w:rsid w:val="00234B8D"/>
    <w:rsid w:val="00235E79"/>
    <w:rsid w:val="002360BC"/>
    <w:rsid w:val="00240F23"/>
    <w:rsid w:val="0024175E"/>
    <w:rsid w:val="002420F2"/>
    <w:rsid w:val="002455F0"/>
    <w:rsid w:val="0024599B"/>
    <w:rsid w:val="00246A7E"/>
    <w:rsid w:val="00247198"/>
    <w:rsid w:val="0025051F"/>
    <w:rsid w:val="00251151"/>
    <w:rsid w:val="00252A4E"/>
    <w:rsid w:val="0025319A"/>
    <w:rsid w:val="00254D6F"/>
    <w:rsid w:val="0025617C"/>
    <w:rsid w:val="0026050F"/>
    <w:rsid w:val="00260FB7"/>
    <w:rsid w:val="002648CF"/>
    <w:rsid w:val="00265FE7"/>
    <w:rsid w:val="00270940"/>
    <w:rsid w:val="00277A03"/>
    <w:rsid w:val="0028340E"/>
    <w:rsid w:val="002835DA"/>
    <w:rsid w:val="00283764"/>
    <w:rsid w:val="00283AE9"/>
    <w:rsid w:val="00283C66"/>
    <w:rsid w:val="002847BB"/>
    <w:rsid w:val="00285782"/>
    <w:rsid w:val="00285A68"/>
    <w:rsid w:val="00286FA0"/>
    <w:rsid w:val="00287F94"/>
    <w:rsid w:val="00290BEB"/>
    <w:rsid w:val="00291493"/>
    <w:rsid w:val="00291589"/>
    <w:rsid w:val="00295ADB"/>
    <w:rsid w:val="0029755D"/>
    <w:rsid w:val="002A43D0"/>
    <w:rsid w:val="002A6075"/>
    <w:rsid w:val="002A676B"/>
    <w:rsid w:val="002A6E4E"/>
    <w:rsid w:val="002A774D"/>
    <w:rsid w:val="002A7860"/>
    <w:rsid w:val="002A78D3"/>
    <w:rsid w:val="002B0036"/>
    <w:rsid w:val="002B4615"/>
    <w:rsid w:val="002B7383"/>
    <w:rsid w:val="002B77A2"/>
    <w:rsid w:val="002C0623"/>
    <w:rsid w:val="002C1434"/>
    <w:rsid w:val="002C1646"/>
    <w:rsid w:val="002C4713"/>
    <w:rsid w:val="002C4D20"/>
    <w:rsid w:val="002C7DDE"/>
    <w:rsid w:val="002D3E1A"/>
    <w:rsid w:val="002E0316"/>
    <w:rsid w:val="002E0999"/>
    <w:rsid w:val="002E2569"/>
    <w:rsid w:val="002E3D98"/>
    <w:rsid w:val="002E5BAD"/>
    <w:rsid w:val="002E6047"/>
    <w:rsid w:val="002E6D1D"/>
    <w:rsid w:val="002F0614"/>
    <w:rsid w:val="002F077A"/>
    <w:rsid w:val="002F10BE"/>
    <w:rsid w:val="002F13DA"/>
    <w:rsid w:val="002F15EB"/>
    <w:rsid w:val="002F3CE0"/>
    <w:rsid w:val="002F6A76"/>
    <w:rsid w:val="003005BB"/>
    <w:rsid w:val="00303DE5"/>
    <w:rsid w:val="00304842"/>
    <w:rsid w:val="00307411"/>
    <w:rsid w:val="00310FDB"/>
    <w:rsid w:val="00311024"/>
    <w:rsid w:val="00312370"/>
    <w:rsid w:val="00312F28"/>
    <w:rsid w:val="003132A5"/>
    <w:rsid w:val="00313941"/>
    <w:rsid w:val="00316194"/>
    <w:rsid w:val="003169B4"/>
    <w:rsid w:val="00316BE6"/>
    <w:rsid w:val="00317844"/>
    <w:rsid w:val="00317A6C"/>
    <w:rsid w:val="00317D89"/>
    <w:rsid w:val="003224B7"/>
    <w:rsid w:val="00322A16"/>
    <w:rsid w:val="0032350D"/>
    <w:rsid w:val="00323E74"/>
    <w:rsid w:val="003245A8"/>
    <w:rsid w:val="00324F21"/>
    <w:rsid w:val="003256A4"/>
    <w:rsid w:val="00330B87"/>
    <w:rsid w:val="00331168"/>
    <w:rsid w:val="0033211D"/>
    <w:rsid w:val="00333489"/>
    <w:rsid w:val="00342DB5"/>
    <w:rsid w:val="00343CEF"/>
    <w:rsid w:val="00344CB0"/>
    <w:rsid w:val="003467C8"/>
    <w:rsid w:val="00346CB3"/>
    <w:rsid w:val="00347C3C"/>
    <w:rsid w:val="0035079F"/>
    <w:rsid w:val="003527C1"/>
    <w:rsid w:val="00352C25"/>
    <w:rsid w:val="00353611"/>
    <w:rsid w:val="003539BC"/>
    <w:rsid w:val="003565B6"/>
    <w:rsid w:val="00356A66"/>
    <w:rsid w:val="00357418"/>
    <w:rsid w:val="00360B75"/>
    <w:rsid w:val="00361737"/>
    <w:rsid w:val="00363F41"/>
    <w:rsid w:val="00366D56"/>
    <w:rsid w:val="00367871"/>
    <w:rsid w:val="00367DAD"/>
    <w:rsid w:val="0037342A"/>
    <w:rsid w:val="00373CC8"/>
    <w:rsid w:val="00374E24"/>
    <w:rsid w:val="00375E2A"/>
    <w:rsid w:val="00376609"/>
    <w:rsid w:val="0038330C"/>
    <w:rsid w:val="003856DC"/>
    <w:rsid w:val="003901B8"/>
    <w:rsid w:val="003A1D0D"/>
    <w:rsid w:val="003A38FB"/>
    <w:rsid w:val="003A41A0"/>
    <w:rsid w:val="003A6BEF"/>
    <w:rsid w:val="003B04B9"/>
    <w:rsid w:val="003B0A8F"/>
    <w:rsid w:val="003B153D"/>
    <w:rsid w:val="003B4D4F"/>
    <w:rsid w:val="003C0DBC"/>
    <w:rsid w:val="003C2B04"/>
    <w:rsid w:val="003C321D"/>
    <w:rsid w:val="003C5631"/>
    <w:rsid w:val="003C68C2"/>
    <w:rsid w:val="003C6CE9"/>
    <w:rsid w:val="003D06CD"/>
    <w:rsid w:val="003D0C03"/>
    <w:rsid w:val="003D10F5"/>
    <w:rsid w:val="003D1457"/>
    <w:rsid w:val="003D23D5"/>
    <w:rsid w:val="003D29E8"/>
    <w:rsid w:val="003D2F77"/>
    <w:rsid w:val="003D3498"/>
    <w:rsid w:val="003D598C"/>
    <w:rsid w:val="003D7167"/>
    <w:rsid w:val="003D7919"/>
    <w:rsid w:val="003D7B2A"/>
    <w:rsid w:val="003E133B"/>
    <w:rsid w:val="003E4B7A"/>
    <w:rsid w:val="003E5AAE"/>
    <w:rsid w:val="003E5D61"/>
    <w:rsid w:val="003E7E56"/>
    <w:rsid w:val="003F0902"/>
    <w:rsid w:val="003F0A11"/>
    <w:rsid w:val="003F36DC"/>
    <w:rsid w:val="003F5429"/>
    <w:rsid w:val="003F639F"/>
    <w:rsid w:val="003F6664"/>
    <w:rsid w:val="003F72BB"/>
    <w:rsid w:val="00401C79"/>
    <w:rsid w:val="00402C51"/>
    <w:rsid w:val="00403FAB"/>
    <w:rsid w:val="00404886"/>
    <w:rsid w:val="0040643E"/>
    <w:rsid w:val="004064AA"/>
    <w:rsid w:val="004113CD"/>
    <w:rsid w:val="00412B2A"/>
    <w:rsid w:val="00414BB8"/>
    <w:rsid w:val="00415248"/>
    <w:rsid w:val="00415988"/>
    <w:rsid w:val="00417612"/>
    <w:rsid w:val="0042383B"/>
    <w:rsid w:val="0042409F"/>
    <w:rsid w:val="00424DDE"/>
    <w:rsid w:val="00424F93"/>
    <w:rsid w:val="004252C1"/>
    <w:rsid w:val="0042541E"/>
    <w:rsid w:val="00427079"/>
    <w:rsid w:val="004306A8"/>
    <w:rsid w:val="00430EDC"/>
    <w:rsid w:val="00431D3F"/>
    <w:rsid w:val="00432AC2"/>
    <w:rsid w:val="0043515D"/>
    <w:rsid w:val="00436FD0"/>
    <w:rsid w:val="00441783"/>
    <w:rsid w:val="004420DA"/>
    <w:rsid w:val="00444707"/>
    <w:rsid w:val="004455F6"/>
    <w:rsid w:val="00445751"/>
    <w:rsid w:val="004468C2"/>
    <w:rsid w:val="00446B8D"/>
    <w:rsid w:val="00450C44"/>
    <w:rsid w:val="00456E33"/>
    <w:rsid w:val="004600ED"/>
    <w:rsid w:val="004620CA"/>
    <w:rsid w:val="00463285"/>
    <w:rsid w:val="00465846"/>
    <w:rsid w:val="00466349"/>
    <w:rsid w:val="00466B43"/>
    <w:rsid w:val="00470E22"/>
    <w:rsid w:val="00472D33"/>
    <w:rsid w:val="004752A9"/>
    <w:rsid w:val="00475BA6"/>
    <w:rsid w:val="00477D70"/>
    <w:rsid w:val="00480797"/>
    <w:rsid w:val="004831CC"/>
    <w:rsid w:val="00485567"/>
    <w:rsid w:val="004855BE"/>
    <w:rsid w:val="00486860"/>
    <w:rsid w:val="00490C77"/>
    <w:rsid w:val="00491CC3"/>
    <w:rsid w:val="00491ED9"/>
    <w:rsid w:val="00495623"/>
    <w:rsid w:val="00496F19"/>
    <w:rsid w:val="0049718B"/>
    <w:rsid w:val="004A0C7A"/>
    <w:rsid w:val="004A2646"/>
    <w:rsid w:val="004A284B"/>
    <w:rsid w:val="004A2961"/>
    <w:rsid w:val="004A2CDE"/>
    <w:rsid w:val="004A3027"/>
    <w:rsid w:val="004A3ABF"/>
    <w:rsid w:val="004A4114"/>
    <w:rsid w:val="004A4B8D"/>
    <w:rsid w:val="004A5B46"/>
    <w:rsid w:val="004A6B13"/>
    <w:rsid w:val="004B0167"/>
    <w:rsid w:val="004B1EE7"/>
    <w:rsid w:val="004B710E"/>
    <w:rsid w:val="004C17A6"/>
    <w:rsid w:val="004C43EA"/>
    <w:rsid w:val="004C4445"/>
    <w:rsid w:val="004C53AD"/>
    <w:rsid w:val="004C6291"/>
    <w:rsid w:val="004C65F0"/>
    <w:rsid w:val="004C680C"/>
    <w:rsid w:val="004C6EC4"/>
    <w:rsid w:val="004C7205"/>
    <w:rsid w:val="004D0275"/>
    <w:rsid w:val="004D398D"/>
    <w:rsid w:val="004D5503"/>
    <w:rsid w:val="004D59E6"/>
    <w:rsid w:val="004D5E8D"/>
    <w:rsid w:val="004D6404"/>
    <w:rsid w:val="004E1414"/>
    <w:rsid w:val="004E336F"/>
    <w:rsid w:val="004E3CB0"/>
    <w:rsid w:val="004E5457"/>
    <w:rsid w:val="004E5A83"/>
    <w:rsid w:val="004E7F0A"/>
    <w:rsid w:val="004F05F2"/>
    <w:rsid w:val="004F106A"/>
    <w:rsid w:val="004F1136"/>
    <w:rsid w:val="004F1426"/>
    <w:rsid w:val="004F3C8A"/>
    <w:rsid w:val="004F4CDB"/>
    <w:rsid w:val="004F4FDD"/>
    <w:rsid w:val="004F6CF4"/>
    <w:rsid w:val="004F6DCC"/>
    <w:rsid w:val="004F7629"/>
    <w:rsid w:val="0050085E"/>
    <w:rsid w:val="00500EC4"/>
    <w:rsid w:val="005016D0"/>
    <w:rsid w:val="00501DE1"/>
    <w:rsid w:val="005024CE"/>
    <w:rsid w:val="00502BAA"/>
    <w:rsid w:val="00504949"/>
    <w:rsid w:val="00506171"/>
    <w:rsid w:val="005062F5"/>
    <w:rsid w:val="00510C48"/>
    <w:rsid w:val="005119F4"/>
    <w:rsid w:val="00511DDD"/>
    <w:rsid w:val="00512F2D"/>
    <w:rsid w:val="00513479"/>
    <w:rsid w:val="00515993"/>
    <w:rsid w:val="00517F46"/>
    <w:rsid w:val="00520209"/>
    <w:rsid w:val="0052076B"/>
    <w:rsid w:val="00524059"/>
    <w:rsid w:val="005263EC"/>
    <w:rsid w:val="00526DFC"/>
    <w:rsid w:val="00527EB0"/>
    <w:rsid w:val="005303CA"/>
    <w:rsid w:val="00530DF8"/>
    <w:rsid w:val="00531CA7"/>
    <w:rsid w:val="005324A6"/>
    <w:rsid w:val="005346D7"/>
    <w:rsid w:val="00534BDD"/>
    <w:rsid w:val="00535D3D"/>
    <w:rsid w:val="00536768"/>
    <w:rsid w:val="005372F7"/>
    <w:rsid w:val="00537322"/>
    <w:rsid w:val="00542227"/>
    <w:rsid w:val="005424B5"/>
    <w:rsid w:val="00542CEE"/>
    <w:rsid w:val="00546097"/>
    <w:rsid w:val="00546B65"/>
    <w:rsid w:val="00546FB4"/>
    <w:rsid w:val="005519F6"/>
    <w:rsid w:val="00552A7B"/>
    <w:rsid w:val="00552BE0"/>
    <w:rsid w:val="0055424B"/>
    <w:rsid w:val="005544CE"/>
    <w:rsid w:val="00554865"/>
    <w:rsid w:val="00554BCA"/>
    <w:rsid w:val="0055616B"/>
    <w:rsid w:val="00556D62"/>
    <w:rsid w:val="00557E8F"/>
    <w:rsid w:val="005609B4"/>
    <w:rsid w:val="00560A26"/>
    <w:rsid w:val="005636FA"/>
    <w:rsid w:val="0056373A"/>
    <w:rsid w:val="00564A1B"/>
    <w:rsid w:val="00564BF4"/>
    <w:rsid w:val="00565A5E"/>
    <w:rsid w:val="00566F71"/>
    <w:rsid w:val="00571C92"/>
    <w:rsid w:val="00571D24"/>
    <w:rsid w:val="005723B9"/>
    <w:rsid w:val="005726BA"/>
    <w:rsid w:val="0057299B"/>
    <w:rsid w:val="00574C83"/>
    <w:rsid w:val="005759BC"/>
    <w:rsid w:val="005810DF"/>
    <w:rsid w:val="005813E9"/>
    <w:rsid w:val="00583101"/>
    <w:rsid w:val="005836B3"/>
    <w:rsid w:val="00584D72"/>
    <w:rsid w:val="0058662D"/>
    <w:rsid w:val="005900C3"/>
    <w:rsid w:val="00590A21"/>
    <w:rsid w:val="00591CFC"/>
    <w:rsid w:val="005932EC"/>
    <w:rsid w:val="005966D8"/>
    <w:rsid w:val="0059769C"/>
    <w:rsid w:val="005A0E3A"/>
    <w:rsid w:val="005A0F75"/>
    <w:rsid w:val="005A129A"/>
    <w:rsid w:val="005A35B4"/>
    <w:rsid w:val="005A407E"/>
    <w:rsid w:val="005A422E"/>
    <w:rsid w:val="005A7235"/>
    <w:rsid w:val="005A7BA6"/>
    <w:rsid w:val="005B499E"/>
    <w:rsid w:val="005B4C3B"/>
    <w:rsid w:val="005B6A8D"/>
    <w:rsid w:val="005C195D"/>
    <w:rsid w:val="005C2031"/>
    <w:rsid w:val="005C7C8C"/>
    <w:rsid w:val="005D0ACB"/>
    <w:rsid w:val="005D140B"/>
    <w:rsid w:val="005D1C36"/>
    <w:rsid w:val="005D1F2E"/>
    <w:rsid w:val="005D2654"/>
    <w:rsid w:val="005D2E6F"/>
    <w:rsid w:val="005D5624"/>
    <w:rsid w:val="005D5865"/>
    <w:rsid w:val="005D5F1D"/>
    <w:rsid w:val="005E02C2"/>
    <w:rsid w:val="005E03A2"/>
    <w:rsid w:val="005E35C4"/>
    <w:rsid w:val="005E4A7B"/>
    <w:rsid w:val="005E588F"/>
    <w:rsid w:val="005E5BEC"/>
    <w:rsid w:val="005E5D2D"/>
    <w:rsid w:val="005E6FAB"/>
    <w:rsid w:val="005F1234"/>
    <w:rsid w:val="005F13AA"/>
    <w:rsid w:val="005F484B"/>
    <w:rsid w:val="00601B3B"/>
    <w:rsid w:val="00602636"/>
    <w:rsid w:val="006036CD"/>
    <w:rsid w:val="00603CAA"/>
    <w:rsid w:val="00603CC1"/>
    <w:rsid w:val="0060451D"/>
    <w:rsid w:val="00604681"/>
    <w:rsid w:val="00604D35"/>
    <w:rsid w:val="006053B9"/>
    <w:rsid w:val="0060549C"/>
    <w:rsid w:val="006071E2"/>
    <w:rsid w:val="0060750F"/>
    <w:rsid w:val="006079C2"/>
    <w:rsid w:val="006107B0"/>
    <w:rsid w:val="00611426"/>
    <w:rsid w:val="00613362"/>
    <w:rsid w:val="006150A3"/>
    <w:rsid w:val="006161DD"/>
    <w:rsid w:val="0061689C"/>
    <w:rsid w:val="006210DF"/>
    <w:rsid w:val="0062163B"/>
    <w:rsid w:val="00622434"/>
    <w:rsid w:val="00622500"/>
    <w:rsid w:val="00622738"/>
    <w:rsid w:val="00623817"/>
    <w:rsid w:val="00624119"/>
    <w:rsid w:val="00624BE7"/>
    <w:rsid w:val="0062570F"/>
    <w:rsid w:val="006262C0"/>
    <w:rsid w:val="00626FA6"/>
    <w:rsid w:val="00627768"/>
    <w:rsid w:val="00635E63"/>
    <w:rsid w:val="006364B9"/>
    <w:rsid w:val="00637244"/>
    <w:rsid w:val="00640646"/>
    <w:rsid w:val="006406C5"/>
    <w:rsid w:val="00640DB6"/>
    <w:rsid w:val="00642467"/>
    <w:rsid w:val="00642D76"/>
    <w:rsid w:val="00643FF8"/>
    <w:rsid w:val="00644EBE"/>
    <w:rsid w:val="00645B0D"/>
    <w:rsid w:val="00651606"/>
    <w:rsid w:val="0065161C"/>
    <w:rsid w:val="00652B35"/>
    <w:rsid w:val="00652EE5"/>
    <w:rsid w:val="0065454C"/>
    <w:rsid w:val="00660027"/>
    <w:rsid w:val="00660B98"/>
    <w:rsid w:val="006627E8"/>
    <w:rsid w:val="00665EAF"/>
    <w:rsid w:val="00666566"/>
    <w:rsid w:val="00666D5A"/>
    <w:rsid w:val="00670897"/>
    <w:rsid w:val="00672A20"/>
    <w:rsid w:val="006737EC"/>
    <w:rsid w:val="006739CE"/>
    <w:rsid w:val="006773BF"/>
    <w:rsid w:val="006773E4"/>
    <w:rsid w:val="00682E9F"/>
    <w:rsid w:val="0068304A"/>
    <w:rsid w:val="00683207"/>
    <w:rsid w:val="00686D59"/>
    <w:rsid w:val="00687254"/>
    <w:rsid w:val="00687583"/>
    <w:rsid w:val="00691828"/>
    <w:rsid w:val="00691A07"/>
    <w:rsid w:val="00692B88"/>
    <w:rsid w:val="00693D40"/>
    <w:rsid w:val="006971C6"/>
    <w:rsid w:val="00697598"/>
    <w:rsid w:val="006A01ED"/>
    <w:rsid w:val="006A173F"/>
    <w:rsid w:val="006A1AC5"/>
    <w:rsid w:val="006A231D"/>
    <w:rsid w:val="006A29EB"/>
    <w:rsid w:val="006A6EDB"/>
    <w:rsid w:val="006B102F"/>
    <w:rsid w:val="006B15F9"/>
    <w:rsid w:val="006B18D6"/>
    <w:rsid w:val="006B20E9"/>
    <w:rsid w:val="006B2749"/>
    <w:rsid w:val="006B3294"/>
    <w:rsid w:val="006B42B0"/>
    <w:rsid w:val="006B490F"/>
    <w:rsid w:val="006B57A3"/>
    <w:rsid w:val="006B58DB"/>
    <w:rsid w:val="006B6448"/>
    <w:rsid w:val="006B6A35"/>
    <w:rsid w:val="006B6B7D"/>
    <w:rsid w:val="006B738C"/>
    <w:rsid w:val="006B770D"/>
    <w:rsid w:val="006C1677"/>
    <w:rsid w:val="006C4CAA"/>
    <w:rsid w:val="006C68A7"/>
    <w:rsid w:val="006C780F"/>
    <w:rsid w:val="006C79DB"/>
    <w:rsid w:val="006D09D6"/>
    <w:rsid w:val="006D0F56"/>
    <w:rsid w:val="006D1400"/>
    <w:rsid w:val="006D419B"/>
    <w:rsid w:val="006D7A1A"/>
    <w:rsid w:val="006E009D"/>
    <w:rsid w:val="006E0122"/>
    <w:rsid w:val="006E0960"/>
    <w:rsid w:val="006E116F"/>
    <w:rsid w:val="006E13FF"/>
    <w:rsid w:val="006E197A"/>
    <w:rsid w:val="006E1DC0"/>
    <w:rsid w:val="006E4817"/>
    <w:rsid w:val="006E6819"/>
    <w:rsid w:val="006E6A2C"/>
    <w:rsid w:val="006E6C7E"/>
    <w:rsid w:val="006E7D37"/>
    <w:rsid w:val="006F1F1D"/>
    <w:rsid w:val="006F3024"/>
    <w:rsid w:val="006F4946"/>
    <w:rsid w:val="00700983"/>
    <w:rsid w:val="007020F8"/>
    <w:rsid w:val="007029CB"/>
    <w:rsid w:val="00702E91"/>
    <w:rsid w:val="00702F36"/>
    <w:rsid w:val="00703FEF"/>
    <w:rsid w:val="00704459"/>
    <w:rsid w:val="007045C4"/>
    <w:rsid w:val="00704CBA"/>
    <w:rsid w:val="00706B15"/>
    <w:rsid w:val="00706F41"/>
    <w:rsid w:val="00710A21"/>
    <w:rsid w:val="00712749"/>
    <w:rsid w:val="007128E1"/>
    <w:rsid w:val="007139DB"/>
    <w:rsid w:val="00714D14"/>
    <w:rsid w:val="00714E66"/>
    <w:rsid w:val="007167A3"/>
    <w:rsid w:val="00716971"/>
    <w:rsid w:val="00716CE1"/>
    <w:rsid w:val="00716D1D"/>
    <w:rsid w:val="00721F8B"/>
    <w:rsid w:val="00724442"/>
    <w:rsid w:val="00724815"/>
    <w:rsid w:val="00726EFA"/>
    <w:rsid w:val="007279D9"/>
    <w:rsid w:val="00732759"/>
    <w:rsid w:val="00732A40"/>
    <w:rsid w:val="00733ECA"/>
    <w:rsid w:val="00735197"/>
    <w:rsid w:val="00735204"/>
    <w:rsid w:val="00735C37"/>
    <w:rsid w:val="0073767D"/>
    <w:rsid w:val="0074077E"/>
    <w:rsid w:val="00741CD7"/>
    <w:rsid w:val="00742631"/>
    <w:rsid w:val="00742DE0"/>
    <w:rsid w:val="00743A10"/>
    <w:rsid w:val="00743BAD"/>
    <w:rsid w:val="00745A5F"/>
    <w:rsid w:val="00746F8F"/>
    <w:rsid w:val="00747678"/>
    <w:rsid w:val="00750796"/>
    <w:rsid w:val="00751985"/>
    <w:rsid w:val="007534F8"/>
    <w:rsid w:val="0075404F"/>
    <w:rsid w:val="007558ED"/>
    <w:rsid w:val="007560F1"/>
    <w:rsid w:val="00762228"/>
    <w:rsid w:val="00763E34"/>
    <w:rsid w:val="00764EF9"/>
    <w:rsid w:val="007707C3"/>
    <w:rsid w:val="00770A34"/>
    <w:rsid w:val="00770FC4"/>
    <w:rsid w:val="007711BC"/>
    <w:rsid w:val="007713C7"/>
    <w:rsid w:val="00772C87"/>
    <w:rsid w:val="00772D61"/>
    <w:rsid w:val="00774145"/>
    <w:rsid w:val="00775025"/>
    <w:rsid w:val="00776C0D"/>
    <w:rsid w:val="0077747C"/>
    <w:rsid w:val="00780787"/>
    <w:rsid w:val="007837C6"/>
    <w:rsid w:val="007838DA"/>
    <w:rsid w:val="007841B0"/>
    <w:rsid w:val="0078463B"/>
    <w:rsid w:val="007853D4"/>
    <w:rsid w:val="00785D77"/>
    <w:rsid w:val="007860F8"/>
    <w:rsid w:val="00786880"/>
    <w:rsid w:val="00791DFE"/>
    <w:rsid w:val="007927B8"/>
    <w:rsid w:val="007927E3"/>
    <w:rsid w:val="007937AD"/>
    <w:rsid w:val="00794978"/>
    <w:rsid w:val="007963F7"/>
    <w:rsid w:val="00796443"/>
    <w:rsid w:val="00796ED4"/>
    <w:rsid w:val="007975D8"/>
    <w:rsid w:val="007A0115"/>
    <w:rsid w:val="007A2883"/>
    <w:rsid w:val="007A3403"/>
    <w:rsid w:val="007A3539"/>
    <w:rsid w:val="007A3C78"/>
    <w:rsid w:val="007A4ADE"/>
    <w:rsid w:val="007A5180"/>
    <w:rsid w:val="007A5A6C"/>
    <w:rsid w:val="007A5EE5"/>
    <w:rsid w:val="007B00E3"/>
    <w:rsid w:val="007B14AA"/>
    <w:rsid w:val="007B22C1"/>
    <w:rsid w:val="007B2A30"/>
    <w:rsid w:val="007B41DD"/>
    <w:rsid w:val="007B5199"/>
    <w:rsid w:val="007B74AA"/>
    <w:rsid w:val="007C285F"/>
    <w:rsid w:val="007C3A41"/>
    <w:rsid w:val="007C7191"/>
    <w:rsid w:val="007C7392"/>
    <w:rsid w:val="007D1451"/>
    <w:rsid w:val="007D1B8B"/>
    <w:rsid w:val="007D2824"/>
    <w:rsid w:val="007D3C4B"/>
    <w:rsid w:val="007D4381"/>
    <w:rsid w:val="007D47D8"/>
    <w:rsid w:val="007D58A8"/>
    <w:rsid w:val="007E0597"/>
    <w:rsid w:val="007E0985"/>
    <w:rsid w:val="007E1BD7"/>
    <w:rsid w:val="007E1DEB"/>
    <w:rsid w:val="007E2091"/>
    <w:rsid w:val="007E2E4D"/>
    <w:rsid w:val="007E403E"/>
    <w:rsid w:val="007E4B86"/>
    <w:rsid w:val="007E6E0D"/>
    <w:rsid w:val="007F1FD4"/>
    <w:rsid w:val="007F246C"/>
    <w:rsid w:val="007F2A90"/>
    <w:rsid w:val="007F5265"/>
    <w:rsid w:val="007F60B7"/>
    <w:rsid w:val="007F7757"/>
    <w:rsid w:val="0080187D"/>
    <w:rsid w:val="00802495"/>
    <w:rsid w:val="0080293D"/>
    <w:rsid w:val="00803457"/>
    <w:rsid w:val="008042DB"/>
    <w:rsid w:val="00804F10"/>
    <w:rsid w:val="00806D50"/>
    <w:rsid w:val="00807B4F"/>
    <w:rsid w:val="00811D22"/>
    <w:rsid w:val="00811FC2"/>
    <w:rsid w:val="008144DD"/>
    <w:rsid w:val="0081485B"/>
    <w:rsid w:val="00815A4C"/>
    <w:rsid w:val="00816010"/>
    <w:rsid w:val="008201BE"/>
    <w:rsid w:val="008202C9"/>
    <w:rsid w:val="008208CD"/>
    <w:rsid w:val="008219AA"/>
    <w:rsid w:val="008240E3"/>
    <w:rsid w:val="00824837"/>
    <w:rsid w:val="00827596"/>
    <w:rsid w:val="0082798D"/>
    <w:rsid w:val="00830F44"/>
    <w:rsid w:val="008310D5"/>
    <w:rsid w:val="008316D7"/>
    <w:rsid w:val="00831944"/>
    <w:rsid w:val="00831B47"/>
    <w:rsid w:val="008343F1"/>
    <w:rsid w:val="00834CDE"/>
    <w:rsid w:val="008366EC"/>
    <w:rsid w:val="00840AE4"/>
    <w:rsid w:val="008416DF"/>
    <w:rsid w:val="008443B3"/>
    <w:rsid w:val="00846433"/>
    <w:rsid w:val="0084668A"/>
    <w:rsid w:val="00850B15"/>
    <w:rsid w:val="00850DF4"/>
    <w:rsid w:val="008510C7"/>
    <w:rsid w:val="0085150A"/>
    <w:rsid w:val="0085160F"/>
    <w:rsid w:val="00851E2D"/>
    <w:rsid w:val="0085327B"/>
    <w:rsid w:val="00853B1E"/>
    <w:rsid w:val="00854AAE"/>
    <w:rsid w:val="00856CDB"/>
    <w:rsid w:val="00860243"/>
    <w:rsid w:val="00862ACA"/>
    <w:rsid w:val="00863B5C"/>
    <w:rsid w:val="00863E35"/>
    <w:rsid w:val="0086480C"/>
    <w:rsid w:val="0086680C"/>
    <w:rsid w:val="00866A4F"/>
    <w:rsid w:val="00866F44"/>
    <w:rsid w:val="00870F86"/>
    <w:rsid w:val="00873EFF"/>
    <w:rsid w:val="008749E8"/>
    <w:rsid w:val="00876774"/>
    <w:rsid w:val="00876C6F"/>
    <w:rsid w:val="008803DA"/>
    <w:rsid w:val="00881794"/>
    <w:rsid w:val="00881CAD"/>
    <w:rsid w:val="00882F5B"/>
    <w:rsid w:val="008833FF"/>
    <w:rsid w:val="00883A58"/>
    <w:rsid w:val="0089326A"/>
    <w:rsid w:val="0089358E"/>
    <w:rsid w:val="00893F67"/>
    <w:rsid w:val="00895E6F"/>
    <w:rsid w:val="00896D87"/>
    <w:rsid w:val="008A0297"/>
    <w:rsid w:val="008A034D"/>
    <w:rsid w:val="008A1004"/>
    <w:rsid w:val="008A15C2"/>
    <w:rsid w:val="008A2F96"/>
    <w:rsid w:val="008A34CB"/>
    <w:rsid w:val="008A474D"/>
    <w:rsid w:val="008A6835"/>
    <w:rsid w:val="008B0300"/>
    <w:rsid w:val="008B0B7B"/>
    <w:rsid w:val="008B170E"/>
    <w:rsid w:val="008B37A1"/>
    <w:rsid w:val="008B4625"/>
    <w:rsid w:val="008B467F"/>
    <w:rsid w:val="008B57B0"/>
    <w:rsid w:val="008C06CB"/>
    <w:rsid w:val="008C0C83"/>
    <w:rsid w:val="008C0FDF"/>
    <w:rsid w:val="008C582D"/>
    <w:rsid w:val="008C6A5F"/>
    <w:rsid w:val="008C7F35"/>
    <w:rsid w:val="008D01D8"/>
    <w:rsid w:val="008D2A1E"/>
    <w:rsid w:val="008D2CA0"/>
    <w:rsid w:val="008D3B33"/>
    <w:rsid w:val="008D4703"/>
    <w:rsid w:val="008D5F5F"/>
    <w:rsid w:val="008D659E"/>
    <w:rsid w:val="008D6656"/>
    <w:rsid w:val="008E2B3A"/>
    <w:rsid w:val="008E3EF5"/>
    <w:rsid w:val="008E4DC6"/>
    <w:rsid w:val="008E5DFF"/>
    <w:rsid w:val="008E6B14"/>
    <w:rsid w:val="008E6FC3"/>
    <w:rsid w:val="008F0A00"/>
    <w:rsid w:val="008F0EEB"/>
    <w:rsid w:val="008F1F04"/>
    <w:rsid w:val="008F2C24"/>
    <w:rsid w:val="008F48A5"/>
    <w:rsid w:val="008F4B28"/>
    <w:rsid w:val="008F5FAF"/>
    <w:rsid w:val="008F74C2"/>
    <w:rsid w:val="008F7CEE"/>
    <w:rsid w:val="00900E6F"/>
    <w:rsid w:val="00901C53"/>
    <w:rsid w:val="00902767"/>
    <w:rsid w:val="00902BB7"/>
    <w:rsid w:val="009048BF"/>
    <w:rsid w:val="00911E06"/>
    <w:rsid w:val="009124E7"/>
    <w:rsid w:val="00912F15"/>
    <w:rsid w:val="00916658"/>
    <w:rsid w:val="00916674"/>
    <w:rsid w:val="00916D23"/>
    <w:rsid w:val="0091768B"/>
    <w:rsid w:val="00922AA7"/>
    <w:rsid w:val="00922C6F"/>
    <w:rsid w:val="00922D6B"/>
    <w:rsid w:val="00923155"/>
    <w:rsid w:val="00925391"/>
    <w:rsid w:val="009254E0"/>
    <w:rsid w:val="00925CEA"/>
    <w:rsid w:val="00927A0F"/>
    <w:rsid w:val="00927A30"/>
    <w:rsid w:val="00927DC6"/>
    <w:rsid w:val="00931E9D"/>
    <w:rsid w:val="009328B3"/>
    <w:rsid w:val="00935292"/>
    <w:rsid w:val="00936A54"/>
    <w:rsid w:val="00937543"/>
    <w:rsid w:val="00937AC9"/>
    <w:rsid w:val="00940B0E"/>
    <w:rsid w:val="00940F81"/>
    <w:rsid w:val="00941552"/>
    <w:rsid w:val="00942B82"/>
    <w:rsid w:val="00943101"/>
    <w:rsid w:val="00943C5A"/>
    <w:rsid w:val="00944273"/>
    <w:rsid w:val="00944C1D"/>
    <w:rsid w:val="00945D12"/>
    <w:rsid w:val="0095227C"/>
    <w:rsid w:val="009523A7"/>
    <w:rsid w:val="009523F2"/>
    <w:rsid w:val="00953FB7"/>
    <w:rsid w:val="009551C5"/>
    <w:rsid w:val="00956636"/>
    <w:rsid w:val="00961FE9"/>
    <w:rsid w:val="009620C0"/>
    <w:rsid w:val="009628DB"/>
    <w:rsid w:val="00963312"/>
    <w:rsid w:val="0096386A"/>
    <w:rsid w:val="0096508A"/>
    <w:rsid w:val="00965ABF"/>
    <w:rsid w:val="00965CD4"/>
    <w:rsid w:val="00971A41"/>
    <w:rsid w:val="009731AF"/>
    <w:rsid w:val="0097343E"/>
    <w:rsid w:val="00975BE8"/>
    <w:rsid w:val="00976280"/>
    <w:rsid w:val="00976A58"/>
    <w:rsid w:val="00977AA1"/>
    <w:rsid w:val="00980058"/>
    <w:rsid w:val="00982445"/>
    <w:rsid w:val="00982777"/>
    <w:rsid w:val="00982C40"/>
    <w:rsid w:val="0098375D"/>
    <w:rsid w:val="00986137"/>
    <w:rsid w:val="00986389"/>
    <w:rsid w:val="009872CD"/>
    <w:rsid w:val="00987A8B"/>
    <w:rsid w:val="00990A46"/>
    <w:rsid w:val="00990AB9"/>
    <w:rsid w:val="009912BB"/>
    <w:rsid w:val="00991FAD"/>
    <w:rsid w:val="009920E2"/>
    <w:rsid w:val="00994217"/>
    <w:rsid w:val="00994618"/>
    <w:rsid w:val="00996CD5"/>
    <w:rsid w:val="00997E71"/>
    <w:rsid w:val="009A09EC"/>
    <w:rsid w:val="009A0E02"/>
    <w:rsid w:val="009A151F"/>
    <w:rsid w:val="009A24BC"/>
    <w:rsid w:val="009A28D4"/>
    <w:rsid w:val="009A442C"/>
    <w:rsid w:val="009A5C07"/>
    <w:rsid w:val="009A6AF8"/>
    <w:rsid w:val="009A7EF0"/>
    <w:rsid w:val="009B2A92"/>
    <w:rsid w:val="009B34C4"/>
    <w:rsid w:val="009B3C05"/>
    <w:rsid w:val="009B46F6"/>
    <w:rsid w:val="009B49E8"/>
    <w:rsid w:val="009B5CB4"/>
    <w:rsid w:val="009B5E96"/>
    <w:rsid w:val="009B76F3"/>
    <w:rsid w:val="009B7753"/>
    <w:rsid w:val="009C2087"/>
    <w:rsid w:val="009C24FF"/>
    <w:rsid w:val="009C2DE1"/>
    <w:rsid w:val="009C3712"/>
    <w:rsid w:val="009C3901"/>
    <w:rsid w:val="009C3BA8"/>
    <w:rsid w:val="009C3C64"/>
    <w:rsid w:val="009C66BD"/>
    <w:rsid w:val="009C673E"/>
    <w:rsid w:val="009D040F"/>
    <w:rsid w:val="009D043F"/>
    <w:rsid w:val="009D1603"/>
    <w:rsid w:val="009D23AF"/>
    <w:rsid w:val="009D2510"/>
    <w:rsid w:val="009D2F92"/>
    <w:rsid w:val="009D4058"/>
    <w:rsid w:val="009D4B0D"/>
    <w:rsid w:val="009D57EC"/>
    <w:rsid w:val="009D5839"/>
    <w:rsid w:val="009D5AD5"/>
    <w:rsid w:val="009D607F"/>
    <w:rsid w:val="009D6EDD"/>
    <w:rsid w:val="009D75E4"/>
    <w:rsid w:val="009D7CC1"/>
    <w:rsid w:val="009E0B76"/>
    <w:rsid w:val="009E0CD5"/>
    <w:rsid w:val="009E107C"/>
    <w:rsid w:val="009E1340"/>
    <w:rsid w:val="009E1EB9"/>
    <w:rsid w:val="009E25DF"/>
    <w:rsid w:val="009E33E8"/>
    <w:rsid w:val="009E3400"/>
    <w:rsid w:val="009E39DB"/>
    <w:rsid w:val="009E3F6A"/>
    <w:rsid w:val="009E40F8"/>
    <w:rsid w:val="009E5EDB"/>
    <w:rsid w:val="009F06DE"/>
    <w:rsid w:val="009F1184"/>
    <w:rsid w:val="009F1E00"/>
    <w:rsid w:val="009F3011"/>
    <w:rsid w:val="009F45ED"/>
    <w:rsid w:val="009F4A3C"/>
    <w:rsid w:val="009F546B"/>
    <w:rsid w:val="00A01A49"/>
    <w:rsid w:val="00A02D1A"/>
    <w:rsid w:val="00A03078"/>
    <w:rsid w:val="00A05F60"/>
    <w:rsid w:val="00A0627A"/>
    <w:rsid w:val="00A10781"/>
    <w:rsid w:val="00A10C30"/>
    <w:rsid w:val="00A12BD8"/>
    <w:rsid w:val="00A15F64"/>
    <w:rsid w:val="00A233E0"/>
    <w:rsid w:val="00A24F5B"/>
    <w:rsid w:val="00A26353"/>
    <w:rsid w:val="00A26E89"/>
    <w:rsid w:val="00A274B4"/>
    <w:rsid w:val="00A27E5C"/>
    <w:rsid w:val="00A306EB"/>
    <w:rsid w:val="00A31484"/>
    <w:rsid w:val="00A352DB"/>
    <w:rsid w:val="00A358CC"/>
    <w:rsid w:val="00A35BC3"/>
    <w:rsid w:val="00A35F5B"/>
    <w:rsid w:val="00A361CE"/>
    <w:rsid w:val="00A36FAB"/>
    <w:rsid w:val="00A45770"/>
    <w:rsid w:val="00A45865"/>
    <w:rsid w:val="00A5077D"/>
    <w:rsid w:val="00A5226D"/>
    <w:rsid w:val="00A53BD4"/>
    <w:rsid w:val="00A53C9A"/>
    <w:rsid w:val="00A55764"/>
    <w:rsid w:val="00A56C84"/>
    <w:rsid w:val="00A6013D"/>
    <w:rsid w:val="00A60384"/>
    <w:rsid w:val="00A62564"/>
    <w:rsid w:val="00A6282F"/>
    <w:rsid w:val="00A62AFA"/>
    <w:rsid w:val="00A64B54"/>
    <w:rsid w:val="00A67FC6"/>
    <w:rsid w:val="00A68791"/>
    <w:rsid w:val="00A71397"/>
    <w:rsid w:val="00A71F84"/>
    <w:rsid w:val="00A72623"/>
    <w:rsid w:val="00A768D2"/>
    <w:rsid w:val="00A77DAB"/>
    <w:rsid w:val="00A80A27"/>
    <w:rsid w:val="00A816BC"/>
    <w:rsid w:val="00A8225D"/>
    <w:rsid w:val="00A82647"/>
    <w:rsid w:val="00A8542E"/>
    <w:rsid w:val="00A8593A"/>
    <w:rsid w:val="00A86B2D"/>
    <w:rsid w:val="00A9188B"/>
    <w:rsid w:val="00A91EFC"/>
    <w:rsid w:val="00A955EC"/>
    <w:rsid w:val="00A9734E"/>
    <w:rsid w:val="00A975AC"/>
    <w:rsid w:val="00A97EE9"/>
    <w:rsid w:val="00AA26C8"/>
    <w:rsid w:val="00AA2AE3"/>
    <w:rsid w:val="00AA3857"/>
    <w:rsid w:val="00AA4A5E"/>
    <w:rsid w:val="00AA4F24"/>
    <w:rsid w:val="00AA5BD7"/>
    <w:rsid w:val="00AA67A0"/>
    <w:rsid w:val="00AA74E9"/>
    <w:rsid w:val="00AB1B51"/>
    <w:rsid w:val="00AB58D2"/>
    <w:rsid w:val="00AC0A01"/>
    <w:rsid w:val="00AC105E"/>
    <w:rsid w:val="00AC1131"/>
    <w:rsid w:val="00AC1AC4"/>
    <w:rsid w:val="00AC5472"/>
    <w:rsid w:val="00AD15AC"/>
    <w:rsid w:val="00AD1B66"/>
    <w:rsid w:val="00AD1CFF"/>
    <w:rsid w:val="00AD2447"/>
    <w:rsid w:val="00AD3F78"/>
    <w:rsid w:val="00AD46F7"/>
    <w:rsid w:val="00AE026A"/>
    <w:rsid w:val="00AE1346"/>
    <w:rsid w:val="00AE2594"/>
    <w:rsid w:val="00AE274D"/>
    <w:rsid w:val="00AE3624"/>
    <w:rsid w:val="00AE3760"/>
    <w:rsid w:val="00AE3F7E"/>
    <w:rsid w:val="00AE63B1"/>
    <w:rsid w:val="00AE7BE7"/>
    <w:rsid w:val="00AE7FC5"/>
    <w:rsid w:val="00AF0539"/>
    <w:rsid w:val="00AF2486"/>
    <w:rsid w:val="00AF3D20"/>
    <w:rsid w:val="00AF4218"/>
    <w:rsid w:val="00AF6920"/>
    <w:rsid w:val="00AF6F5C"/>
    <w:rsid w:val="00B01473"/>
    <w:rsid w:val="00B027C5"/>
    <w:rsid w:val="00B02874"/>
    <w:rsid w:val="00B04655"/>
    <w:rsid w:val="00B04756"/>
    <w:rsid w:val="00B05B77"/>
    <w:rsid w:val="00B06750"/>
    <w:rsid w:val="00B07337"/>
    <w:rsid w:val="00B11B2A"/>
    <w:rsid w:val="00B13545"/>
    <w:rsid w:val="00B13DEC"/>
    <w:rsid w:val="00B15AEE"/>
    <w:rsid w:val="00B15B9E"/>
    <w:rsid w:val="00B222EC"/>
    <w:rsid w:val="00B22810"/>
    <w:rsid w:val="00B22F84"/>
    <w:rsid w:val="00B2326A"/>
    <w:rsid w:val="00B23E0D"/>
    <w:rsid w:val="00B24852"/>
    <w:rsid w:val="00B26757"/>
    <w:rsid w:val="00B31C31"/>
    <w:rsid w:val="00B32AB6"/>
    <w:rsid w:val="00B33FD6"/>
    <w:rsid w:val="00B37C28"/>
    <w:rsid w:val="00B37E32"/>
    <w:rsid w:val="00B400AE"/>
    <w:rsid w:val="00B434D7"/>
    <w:rsid w:val="00B45175"/>
    <w:rsid w:val="00B45BEF"/>
    <w:rsid w:val="00B47058"/>
    <w:rsid w:val="00B5068E"/>
    <w:rsid w:val="00B51024"/>
    <w:rsid w:val="00B524A9"/>
    <w:rsid w:val="00B603E4"/>
    <w:rsid w:val="00B62988"/>
    <w:rsid w:val="00B63B97"/>
    <w:rsid w:val="00B65237"/>
    <w:rsid w:val="00B65FDE"/>
    <w:rsid w:val="00B666CD"/>
    <w:rsid w:val="00B67077"/>
    <w:rsid w:val="00B67894"/>
    <w:rsid w:val="00B72371"/>
    <w:rsid w:val="00B723A6"/>
    <w:rsid w:val="00B737EF"/>
    <w:rsid w:val="00B74D25"/>
    <w:rsid w:val="00B7519D"/>
    <w:rsid w:val="00B76EAC"/>
    <w:rsid w:val="00B77C81"/>
    <w:rsid w:val="00B80F76"/>
    <w:rsid w:val="00B818B8"/>
    <w:rsid w:val="00B81A2E"/>
    <w:rsid w:val="00B83587"/>
    <w:rsid w:val="00B8407F"/>
    <w:rsid w:val="00B8491D"/>
    <w:rsid w:val="00B85B34"/>
    <w:rsid w:val="00B866FA"/>
    <w:rsid w:val="00B8742C"/>
    <w:rsid w:val="00B90437"/>
    <w:rsid w:val="00B92284"/>
    <w:rsid w:val="00B9379D"/>
    <w:rsid w:val="00B93F50"/>
    <w:rsid w:val="00B9424F"/>
    <w:rsid w:val="00B9504D"/>
    <w:rsid w:val="00B957FA"/>
    <w:rsid w:val="00B95BD0"/>
    <w:rsid w:val="00B9602F"/>
    <w:rsid w:val="00BA1A18"/>
    <w:rsid w:val="00BA369B"/>
    <w:rsid w:val="00BA45E6"/>
    <w:rsid w:val="00BA5E6F"/>
    <w:rsid w:val="00BA7DE8"/>
    <w:rsid w:val="00BB0D04"/>
    <w:rsid w:val="00BB29FA"/>
    <w:rsid w:val="00BB2B15"/>
    <w:rsid w:val="00BB3410"/>
    <w:rsid w:val="00BB432F"/>
    <w:rsid w:val="00BB49A7"/>
    <w:rsid w:val="00BB49C0"/>
    <w:rsid w:val="00BB6F4C"/>
    <w:rsid w:val="00BB6FB5"/>
    <w:rsid w:val="00BB753F"/>
    <w:rsid w:val="00BB7DA0"/>
    <w:rsid w:val="00BB7FF2"/>
    <w:rsid w:val="00BC0B1A"/>
    <w:rsid w:val="00BC1522"/>
    <w:rsid w:val="00BC1BF0"/>
    <w:rsid w:val="00BC3541"/>
    <w:rsid w:val="00BC3DD2"/>
    <w:rsid w:val="00BC6CF9"/>
    <w:rsid w:val="00BD12E4"/>
    <w:rsid w:val="00BD6B16"/>
    <w:rsid w:val="00BE12E1"/>
    <w:rsid w:val="00BE1B26"/>
    <w:rsid w:val="00BE1F44"/>
    <w:rsid w:val="00BE3D6F"/>
    <w:rsid w:val="00BE4548"/>
    <w:rsid w:val="00BE53BF"/>
    <w:rsid w:val="00BE63D7"/>
    <w:rsid w:val="00BE7D69"/>
    <w:rsid w:val="00BF0CAD"/>
    <w:rsid w:val="00BF2700"/>
    <w:rsid w:val="00BF2A34"/>
    <w:rsid w:val="00BF2DF6"/>
    <w:rsid w:val="00BF2E2E"/>
    <w:rsid w:val="00BF5699"/>
    <w:rsid w:val="00BF6721"/>
    <w:rsid w:val="00C02D9A"/>
    <w:rsid w:val="00C033E9"/>
    <w:rsid w:val="00C0389F"/>
    <w:rsid w:val="00C04326"/>
    <w:rsid w:val="00C046AD"/>
    <w:rsid w:val="00C054E3"/>
    <w:rsid w:val="00C066B7"/>
    <w:rsid w:val="00C06DE6"/>
    <w:rsid w:val="00C07AAE"/>
    <w:rsid w:val="00C07D74"/>
    <w:rsid w:val="00C10161"/>
    <w:rsid w:val="00C11ED5"/>
    <w:rsid w:val="00C13B84"/>
    <w:rsid w:val="00C14B7B"/>
    <w:rsid w:val="00C14D9D"/>
    <w:rsid w:val="00C1628D"/>
    <w:rsid w:val="00C20372"/>
    <w:rsid w:val="00C2356F"/>
    <w:rsid w:val="00C24C6C"/>
    <w:rsid w:val="00C25A7A"/>
    <w:rsid w:val="00C27150"/>
    <w:rsid w:val="00C30469"/>
    <w:rsid w:val="00C3183C"/>
    <w:rsid w:val="00C32359"/>
    <w:rsid w:val="00C32D5B"/>
    <w:rsid w:val="00C33E98"/>
    <w:rsid w:val="00C347F1"/>
    <w:rsid w:val="00C34842"/>
    <w:rsid w:val="00C36AEE"/>
    <w:rsid w:val="00C36E61"/>
    <w:rsid w:val="00C375CA"/>
    <w:rsid w:val="00C4298A"/>
    <w:rsid w:val="00C42F7B"/>
    <w:rsid w:val="00C4386F"/>
    <w:rsid w:val="00C441E0"/>
    <w:rsid w:val="00C44A9E"/>
    <w:rsid w:val="00C457F1"/>
    <w:rsid w:val="00C45979"/>
    <w:rsid w:val="00C51D4B"/>
    <w:rsid w:val="00C538F7"/>
    <w:rsid w:val="00C541C4"/>
    <w:rsid w:val="00C54E17"/>
    <w:rsid w:val="00C54FDB"/>
    <w:rsid w:val="00C55262"/>
    <w:rsid w:val="00C573BC"/>
    <w:rsid w:val="00C60DDA"/>
    <w:rsid w:val="00C6228D"/>
    <w:rsid w:val="00C63591"/>
    <w:rsid w:val="00C63846"/>
    <w:rsid w:val="00C67D9C"/>
    <w:rsid w:val="00C706D7"/>
    <w:rsid w:val="00C71C51"/>
    <w:rsid w:val="00C72590"/>
    <w:rsid w:val="00C72CCD"/>
    <w:rsid w:val="00C733F7"/>
    <w:rsid w:val="00C754FD"/>
    <w:rsid w:val="00C76FDB"/>
    <w:rsid w:val="00C80081"/>
    <w:rsid w:val="00C80E50"/>
    <w:rsid w:val="00C81982"/>
    <w:rsid w:val="00C81E8A"/>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A1602"/>
    <w:rsid w:val="00CA27B9"/>
    <w:rsid w:val="00CA32FE"/>
    <w:rsid w:val="00CA4137"/>
    <w:rsid w:val="00CA5AE4"/>
    <w:rsid w:val="00CA6D14"/>
    <w:rsid w:val="00CA7D74"/>
    <w:rsid w:val="00CB02A1"/>
    <w:rsid w:val="00CB038B"/>
    <w:rsid w:val="00CB1797"/>
    <w:rsid w:val="00CB4B04"/>
    <w:rsid w:val="00CB6AD7"/>
    <w:rsid w:val="00CC03C4"/>
    <w:rsid w:val="00CC2643"/>
    <w:rsid w:val="00CC338D"/>
    <w:rsid w:val="00CC3C26"/>
    <w:rsid w:val="00CC43C3"/>
    <w:rsid w:val="00CC43C5"/>
    <w:rsid w:val="00CC43CD"/>
    <w:rsid w:val="00CC4618"/>
    <w:rsid w:val="00CD1614"/>
    <w:rsid w:val="00CD1836"/>
    <w:rsid w:val="00CD275E"/>
    <w:rsid w:val="00CD2EF7"/>
    <w:rsid w:val="00CD38AB"/>
    <w:rsid w:val="00CD4100"/>
    <w:rsid w:val="00CD4338"/>
    <w:rsid w:val="00CD4809"/>
    <w:rsid w:val="00CD5A92"/>
    <w:rsid w:val="00CE0942"/>
    <w:rsid w:val="00CE1EF9"/>
    <w:rsid w:val="00CE2CB1"/>
    <w:rsid w:val="00CE305E"/>
    <w:rsid w:val="00CE3ACF"/>
    <w:rsid w:val="00CE4292"/>
    <w:rsid w:val="00CE4DEB"/>
    <w:rsid w:val="00CE4F47"/>
    <w:rsid w:val="00CE5752"/>
    <w:rsid w:val="00CE6756"/>
    <w:rsid w:val="00CE6F2D"/>
    <w:rsid w:val="00CF23B4"/>
    <w:rsid w:val="00CF242E"/>
    <w:rsid w:val="00CF413A"/>
    <w:rsid w:val="00CF4631"/>
    <w:rsid w:val="00CF5A3C"/>
    <w:rsid w:val="00CF5EFF"/>
    <w:rsid w:val="00D00106"/>
    <w:rsid w:val="00D00D33"/>
    <w:rsid w:val="00D01A8F"/>
    <w:rsid w:val="00D04072"/>
    <w:rsid w:val="00D04087"/>
    <w:rsid w:val="00D043F3"/>
    <w:rsid w:val="00D06E1B"/>
    <w:rsid w:val="00D10B82"/>
    <w:rsid w:val="00D12D20"/>
    <w:rsid w:val="00D14A68"/>
    <w:rsid w:val="00D163B0"/>
    <w:rsid w:val="00D17BB9"/>
    <w:rsid w:val="00D210DB"/>
    <w:rsid w:val="00D22184"/>
    <w:rsid w:val="00D225E2"/>
    <w:rsid w:val="00D234AD"/>
    <w:rsid w:val="00D24AC0"/>
    <w:rsid w:val="00D26124"/>
    <w:rsid w:val="00D31DCE"/>
    <w:rsid w:val="00D33817"/>
    <w:rsid w:val="00D36464"/>
    <w:rsid w:val="00D379A2"/>
    <w:rsid w:val="00D37D03"/>
    <w:rsid w:val="00D37D3F"/>
    <w:rsid w:val="00D41483"/>
    <w:rsid w:val="00D414EB"/>
    <w:rsid w:val="00D4250D"/>
    <w:rsid w:val="00D4260C"/>
    <w:rsid w:val="00D43278"/>
    <w:rsid w:val="00D432B7"/>
    <w:rsid w:val="00D437E5"/>
    <w:rsid w:val="00D4483E"/>
    <w:rsid w:val="00D4591C"/>
    <w:rsid w:val="00D45C8A"/>
    <w:rsid w:val="00D47C16"/>
    <w:rsid w:val="00D47C2B"/>
    <w:rsid w:val="00D47CB3"/>
    <w:rsid w:val="00D50C3C"/>
    <w:rsid w:val="00D51356"/>
    <w:rsid w:val="00D517F0"/>
    <w:rsid w:val="00D5260D"/>
    <w:rsid w:val="00D54334"/>
    <w:rsid w:val="00D544EC"/>
    <w:rsid w:val="00D55926"/>
    <w:rsid w:val="00D55EB1"/>
    <w:rsid w:val="00D57716"/>
    <w:rsid w:val="00D61EDC"/>
    <w:rsid w:val="00D61F16"/>
    <w:rsid w:val="00D64254"/>
    <w:rsid w:val="00D73509"/>
    <w:rsid w:val="00D73DBE"/>
    <w:rsid w:val="00D73E09"/>
    <w:rsid w:val="00D74290"/>
    <w:rsid w:val="00D76DB3"/>
    <w:rsid w:val="00D77C8D"/>
    <w:rsid w:val="00D825EE"/>
    <w:rsid w:val="00D87764"/>
    <w:rsid w:val="00D90653"/>
    <w:rsid w:val="00D92ED6"/>
    <w:rsid w:val="00D9599C"/>
    <w:rsid w:val="00DA4019"/>
    <w:rsid w:val="00DA4E0C"/>
    <w:rsid w:val="00DA53F8"/>
    <w:rsid w:val="00DA6D27"/>
    <w:rsid w:val="00DA7843"/>
    <w:rsid w:val="00DA7E80"/>
    <w:rsid w:val="00DB0E66"/>
    <w:rsid w:val="00DB13CB"/>
    <w:rsid w:val="00DB2D52"/>
    <w:rsid w:val="00DB523F"/>
    <w:rsid w:val="00DB52E0"/>
    <w:rsid w:val="00DB5E95"/>
    <w:rsid w:val="00DB6062"/>
    <w:rsid w:val="00DB7775"/>
    <w:rsid w:val="00DB799B"/>
    <w:rsid w:val="00DC0CED"/>
    <w:rsid w:val="00DC1889"/>
    <w:rsid w:val="00DC1EEC"/>
    <w:rsid w:val="00DC25B4"/>
    <w:rsid w:val="00DC2D99"/>
    <w:rsid w:val="00DC57CD"/>
    <w:rsid w:val="00DC6593"/>
    <w:rsid w:val="00DD1628"/>
    <w:rsid w:val="00DD2682"/>
    <w:rsid w:val="00DD35B0"/>
    <w:rsid w:val="00DD4E7A"/>
    <w:rsid w:val="00DD6533"/>
    <w:rsid w:val="00DD718B"/>
    <w:rsid w:val="00DE15D8"/>
    <w:rsid w:val="00DE26D9"/>
    <w:rsid w:val="00DE3DF8"/>
    <w:rsid w:val="00DE4E0C"/>
    <w:rsid w:val="00DE50FF"/>
    <w:rsid w:val="00DE60DC"/>
    <w:rsid w:val="00DE68CB"/>
    <w:rsid w:val="00DF0955"/>
    <w:rsid w:val="00DF23B4"/>
    <w:rsid w:val="00DF3AA1"/>
    <w:rsid w:val="00DF3C65"/>
    <w:rsid w:val="00DF4973"/>
    <w:rsid w:val="00DF6030"/>
    <w:rsid w:val="00DF7E5D"/>
    <w:rsid w:val="00E00589"/>
    <w:rsid w:val="00E0220E"/>
    <w:rsid w:val="00E034D9"/>
    <w:rsid w:val="00E03FC8"/>
    <w:rsid w:val="00E04947"/>
    <w:rsid w:val="00E04AED"/>
    <w:rsid w:val="00E076DF"/>
    <w:rsid w:val="00E10927"/>
    <w:rsid w:val="00E124D3"/>
    <w:rsid w:val="00E128B1"/>
    <w:rsid w:val="00E14467"/>
    <w:rsid w:val="00E14BF3"/>
    <w:rsid w:val="00E16410"/>
    <w:rsid w:val="00E205A3"/>
    <w:rsid w:val="00E20E13"/>
    <w:rsid w:val="00E2389F"/>
    <w:rsid w:val="00E25157"/>
    <w:rsid w:val="00E27F78"/>
    <w:rsid w:val="00E30F8E"/>
    <w:rsid w:val="00E3122D"/>
    <w:rsid w:val="00E33FC1"/>
    <w:rsid w:val="00E3518D"/>
    <w:rsid w:val="00E35BF8"/>
    <w:rsid w:val="00E37A2B"/>
    <w:rsid w:val="00E40D81"/>
    <w:rsid w:val="00E42EA6"/>
    <w:rsid w:val="00E439D8"/>
    <w:rsid w:val="00E463E4"/>
    <w:rsid w:val="00E47562"/>
    <w:rsid w:val="00E50CD6"/>
    <w:rsid w:val="00E51EC5"/>
    <w:rsid w:val="00E52DEC"/>
    <w:rsid w:val="00E5311D"/>
    <w:rsid w:val="00E5351B"/>
    <w:rsid w:val="00E53EF0"/>
    <w:rsid w:val="00E54B97"/>
    <w:rsid w:val="00E55F68"/>
    <w:rsid w:val="00E604E8"/>
    <w:rsid w:val="00E60F89"/>
    <w:rsid w:val="00E6178E"/>
    <w:rsid w:val="00E63258"/>
    <w:rsid w:val="00E63B7C"/>
    <w:rsid w:val="00E64357"/>
    <w:rsid w:val="00E64935"/>
    <w:rsid w:val="00E64F9E"/>
    <w:rsid w:val="00E663AF"/>
    <w:rsid w:val="00E6714A"/>
    <w:rsid w:val="00E671A5"/>
    <w:rsid w:val="00E67AA0"/>
    <w:rsid w:val="00E70167"/>
    <w:rsid w:val="00E705EC"/>
    <w:rsid w:val="00E71E8B"/>
    <w:rsid w:val="00E72DB0"/>
    <w:rsid w:val="00E73765"/>
    <w:rsid w:val="00E73E81"/>
    <w:rsid w:val="00E74511"/>
    <w:rsid w:val="00E75438"/>
    <w:rsid w:val="00E75DBD"/>
    <w:rsid w:val="00E777B0"/>
    <w:rsid w:val="00E77C57"/>
    <w:rsid w:val="00E77E40"/>
    <w:rsid w:val="00E815E1"/>
    <w:rsid w:val="00E82144"/>
    <w:rsid w:val="00E833F8"/>
    <w:rsid w:val="00E83D5C"/>
    <w:rsid w:val="00E85622"/>
    <w:rsid w:val="00E87F99"/>
    <w:rsid w:val="00E87FCD"/>
    <w:rsid w:val="00E91896"/>
    <w:rsid w:val="00E91C6A"/>
    <w:rsid w:val="00E93FD7"/>
    <w:rsid w:val="00E94E34"/>
    <w:rsid w:val="00E957A4"/>
    <w:rsid w:val="00E97093"/>
    <w:rsid w:val="00EA0CF2"/>
    <w:rsid w:val="00EA0D20"/>
    <w:rsid w:val="00EA29AC"/>
    <w:rsid w:val="00EA3AE4"/>
    <w:rsid w:val="00EA4A33"/>
    <w:rsid w:val="00EA58E6"/>
    <w:rsid w:val="00EA5D83"/>
    <w:rsid w:val="00EA6184"/>
    <w:rsid w:val="00EA6BDC"/>
    <w:rsid w:val="00EB0C83"/>
    <w:rsid w:val="00EB1912"/>
    <w:rsid w:val="00EB1C08"/>
    <w:rsid w:val="00EB2A3A"/>
    <w:rsid w:val="00EB34A6"/>
    <w:rsid w:val="00EB4C2F"/>
    <w:rsid w:val="00EC0174"/>
    <w:rsid w:val="00EC04E3"/>
    <w:rsid w:val="00EC0D68"/>
    <w:rsid w:val="00EC1141"/>
    <w:rsid w:val="00EC11F9"/>
    <w:rsid w:val="00EC122D"/>
    <w:rsid w:val="00EC1979"/>
    <w:rsid w:val="00EC230D"/>
    <w:rsid w:val="00EC3AFA"/>
    <w:rsid w:val="00EC6B27"/>
    <w:rsid w:val="00EC700B"/>
    <w:rsid w:val="00EC7AEE"/>
    <w:rsid w:val="00ED0082"/>
    <w:rsid w:val="00ED1842"/>
    <w:rsid w:val="00ED1C59"/>
    <w:rsid w:val="00ED2A82"/>
    <w:rsid w:val="00ED2C2E"/>
    <w:rsid w:val="00ED31BD"/>
    <w:rsid w:val="00ED3C90"/>
    <w:rsid w:val="00ED4385"/>
    <w:rsid w:val="00ED44A3"/>
    <w:rsid w:val="00ED57A4"/>
    <w:rsid w:val="00ED6496"/>
    <w:rsid w:val="00EE038B"/>
    <w:rsid w:val="00EE2072"/>
    <w:rsid w:val="00EE2403"/>
    <w:rsid w:val="00EE2B2F"/>
    <w:rsid w:val="00EE5AC9"/>
    <w:rsid w:val="00EE68B7"/>
    <w:rsid w:val="00EE7609"/>
    <w:rsid w:val="00EE782C"/>
    <w:rsid w:val="00EF2E9D"/>
    <w:rsid w:val="00EF3B34"/>
    <w:rsid w:val="00EF71E8"/>
    <w:rsid w:val="00EF7A31"/>
    <w:rsid w:val="00EF7B2E"/>
    <w:rsid w:val="00F0015C"/>
    <w:rsid w:val="00F02003"/>
    <w:rsid w:val="00F0705E"/>
    <w:rsid w:val="00F071BE"/>
    <w:rsid w:val="00F10CF0"/>
    <w:rsid w:val="00F13918"/>
    <w:rsid w:val="00F15CFE"/>
    <w:rsid w:val="00F171C6"/>
    <w:rsid w:val="00F1773A"/>
    <w:rsid w:val="00F17E88"/>
    <w:rsid w:val="00F17F8C"/>
    <w:rsid w:val="00F229AC"/>
    <w:rsid w:val="00F252CD"/>
    <w:rsid w:val="00F2554C"/>
    <w:rsid w:val="00F27BD2"/>
    <w:rsid w:val="00F3030A"/>
    <w:rsid w:val="00F31DEE"/>
    <w:rsid w:val="00F32BF6"/>
    <w:rsid w:val="00F33388"/>
    <w:rsid w:val="00F33E4D"/>
    <w:rsid w:val="00F33E76"/>
    <w:rsid w:val="00F34178"/>
    <w:rsid w:val="00F34BCA"/>
    <w:rsid w:val="00F36723"/>
    <w:rsid w:val="00F37D13"/>
    <w:rsid w:val="00F405E9"/>
    <w:rsid w:val="00F43533"/>
    <w:rsid w:val="00F440BC"/>
    <w:rsid w:val="00F44E82"/>
    <w:rsid w:val="00F462DB"/>
    <w:rsid w:val="00F47EAC"/>
    <w:rsid w:val="00F5019F"/>
    <w:rsid w:val="00F50C29"/>
    <w:rsid w:val="00F518AC"/>
    <w:rsid w:val="00F51F05"/>
    <w:rsid w:val="00F54D00"/>
    <w:rsid w:val="00F55DCF"/>
    <w:rsid w:val="00F56114"/>
    <w:rsid w:val="00F573CC"/>
    <w:rsid w:val="00F57EAD"/>
    <w:rsid w:val="00F601B4"/>
    <w:rsid w:val="00F62C65"/>
    <w:rsid w:val="00F63290"/>
    <w:rsid w:val="00F652A6"/>
    <w:rsid w:val="00F66728"/>
    <w:rsid w:val="00F67649"/>
    <w:rsid w:val="00F67C9A"/>
    <w:rsid w:val="00F7072E"/>
    <w:rsid w:val="00F71C27"/>
    <w:rsid w:val="00F7283C"/>
    <w:rsid w:val="00F741CB"/>
    <w:rsid w:val="00F745AB"/>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5973"/>
    <w:rsid w:val="00FA0F0D"/>
    <w:rsid w:val="00FA243A"/>
    <w:rsid w:val="00FA4C93"/>
    <w:rsid w:val="00FA4CCB"/>
    <w:rsid w:val="00FA5FC1"/>
    <w:rsid w:val="00FA7931"/>
    <w:rsid w:val="00FB012C"/>
    <w:rsid w:val="00FB2200"/>
    <w:rsid w:val="00FB37E2"/>
    <w:rsid w:val="00FB38ED"/>
    <w:rsid w:val="00FB6E02"/>
    <w:rsid w:val="00FB72D9"/>
    <w:rsid w:val="00FB7E9F"/>
    <w:rsid w:val="00FC02BD"/>
    <w:rsid w:val="00FC0F42"/>
    <w:rsid w:val="00FC2365"/>
    <w:rsid w:val="00FC4CC6"/>
    <w:rsid w:val="00FC4FBB"/>
    <w:rsid w:val="00FC53C7"/>
    <w:rsid w:val="00FC601F"/>
    <w:rsid w:val="00FC6545"/>
    <w:rsid w:val="00FC77D2"/>
    <w:rsid w:val="00FC7E37"/>
    <w:rsid w:val="00FD0324"/>
    <w:rsid w:val="00FD071A"/>
    <w:rsid w:val="00FD1FB5"/>
    <w:rsid w:val="00FD3EF8"/>
    <w:rsid w:val="00FD54EB"/>
    <w:rsid w:val="00FD7196"/>
    <w:rsid w:val="00FE0BEA"/>
    <w:rsid w:val="00FE0D6A"/>
    <w:rsid w:val="00FE2C1F"/>
    <w:rsid w:val="00FE4665"/>
    <w:rsid w:val="00FE539F"/>
    <w:rsid w:val="00FE69C5"/>
    <w:rsid w:val="00FF04B1"/>
    <w:rsid w:val="00FF0CC3"/>
    <w:rsid w:val="00FF0DE8"/>
    <w:rsid w:val="00FF11A9"/>
    <w:rsid w:val="00FF165F"/>
    <w:rsid w:val="00FF16DB"/>
    <w:rsid w:val="00FF3DDF"/>
    <w:rsid w:val="00FF5265"/>
    <w:rsid w:val="00FF55F1"/>
    <w:rsid w:val="017413C7"/>
    <w:rsid w:val="01AFBD83"/>
    <w:rsid w:val="01DBE774"/>
    <w:rsid w:val="01EE46BA"/>
    <w:rsid w:val="01EF6AF3"/>
    <w:rsid w:val="02369EEC"/>
    <w:rsid w:val="0248A40C"/>
    <w:rsid w:val="025EBAC4"/>
    <w:rsid w:val="02AC709B"/>
    <w:rsid w:val="02D22C48"/>
    <w:rsid w:val="02FFC142"/>
    <w:rsid w:val="032C46F0"/>
    <w:rsid w:val="03324726"/>
    <w:rsid w:val="033AB4B1"/>
    <w:rsid w:val="0340C7B5"/>
    <w:rsid w:val="03563071"/>
    <w:rsid w:val="0358D710"/>
    <w:rsid w:val="0359EF17"/>
    <w:rsid w:val="0365DAEE"/>
    <w:rsid w:val="0372BE5B"/>
    <w:rsid w:val="0389EECB"/>
    <w:rsid w:val="038B508C"/>
    <w:rsid w:val="03E4746D"/>
    <w:rsid w:val="043A4EAC"/>
    <w:rsid w:val="0478847D"/>
    <w:rsid w:val="05031D9C"/>
    <w:rsid w:val="056DDD49"/>
    <w:rsid w:val="0589CF88"/>
    <w:rsid w:val="06070A83"/>
    <w:rsid w:val="0613B2CE"/>
    <w:rsid w:val="0645BB57"/>
    <w:rsid w:val="065BDB83"/>
    <w:rsid w:val="065EDDB5"/>
    <w:rsid w:val="067503E0"/>
    <w:rsid w:val="0688745E"/>
    <w:rsid w:val="06D233E7"/>
    <w:rsid w:val="071E5D74"/>
    <w:rsid w:val="0768A609"/>
    <w:rsid w:val="07DA50B0"/>
    <w:rsid w:val="08462F7E"/>
    <w:rsid w:val="084F7F16"/>
    <w:rsid w:val="0856A253"/>
    <w:rsid w:val="08742A6B"/>
    <w:rsid w:val="09A58165"/>
    <w:rsid w:val="09DA399C"/>
    <w:rsid w:val="09FEBF57"/>
    <w:rsid w:val="0A60FF51"/>
    <w:rsid w:val="0A61D18E"/>
    <w:rsid w:val="0A7BADC9"/>
    <w:rsid w:val="0A87B1B4"/>
    <w:rsid w:val="0A9A8022"/>
    <w:rsid w:val="0AA3A86F"/>
    <w:rsid w:val="0AFB87B1"/>
    <w:rsid w:val="0C14FBF0"/>
    <w:rsid w:val="0C400F01"/>
    <w:rsid w:val="0C550549"/>
    <w:rsid w:val="0C9D8B4A"/>
    <w:rsid w:val="0CAA651B"/>
    <w:rsid w:val="0D05FC5C"/>
    <w:rsid w:val="0D36C0D2"/>
    <w:rsid w:val="0D50B401"/>
    <w:rsid w:val="0D9C6C8E"/>
    <w:rsid w:val="0E24BC54"/>
    <w:rsid w:val="0E27C4FB"/>
    <w:rsid w:val="0E379206"/>
    <w:rsid w:val="0E421184"/>
    <w:rsid w:val="0E7B3485"/>
    <w:rsid w:val="0F24E44C"/>
    <w:rsid w:val="0F26F43C"/>
    <w:rsid w:val="0F43C128"/>
    <w:rsid w:val="0FE6717B"/>
    <w:rsid w:val="104196CA"/>
    <w:rsid w:val="104361D7"/>
    <w:rsid w:val="105625C4"/>
    <w:rsid w:val="106176CF"/>
    <w:rsid w:val="10BBB88C"/>
    <w:rsid w:val="10CC20C5"/>
    <w:rsid w:val="112D3373"/>
    <w:rsid w:val="11410993"/>
    <w:rsid w:val="1166276E"/>
    <w:rsid w:val="11AB4B38"/>
    <w:rsid w:val="129B6C98"/>
    <w:rsid w:val="12BD9676"/>
    <w:rsid w:val="131FD8A5"/>
    <w:rsid w:val="13CB0A04"/>
    <w:rsid w:val="13F72327"/>
    <w:rsid w:val="13FC9168"/>
    <w:rsid w:val="14C791E6"/>
    <w:rsid w:val="1543CD3F"/>
    <w:rsid w:val="15BD4994"/>
    <w:rsid w:val="1655B9ED"/>
    <w:rsid w:val="166451EE"/>
    <w:rsid w:val="16971CCD"/>
    <w:rsid w:val="16B4A4E5"/>
    <w:rsid w:val="16D612E6"/>
    <w:rsid w:val="16E23970"/>
    <w:rsid w:val="173E4C25"/>
    <w:rsid w:val="177504D9"/>
    <w:rsid w:val="17897176"/>
    <w:rsid w:val="17B00E63"/>
    <w:rsid w:val="17D03F3F"/>
    <w:rsid w:val="17E67368"/>
    <w:rsid w:val="181E39F3"/>
    <w:rsid w:val="184778CF"/>
    <w:rsid w:val="1855D6E5"/>
    <w:rsid w:val="187D4DCF"/>
    <w:rsid w:val="18874C03"/>
    <w:rsid w:val="188778EA"/>
    <w:rsid w:val="18A01C93"/>
    <w:rsid w:val="18AE5026"/>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C96853"/>
    <w:rsid w:val="1DE31029"/>
    <w:rsid w:val="1E453E56"/>
    <w:rsid w:val="1ED51596"/>
    <w:rsid w:val="1F1C394A"/>
    <w:rsid w:val="1F5487D7"/>
    <w:rsid w:val="1F7BFFEE"/>
    <w:rsid w:val="1F7C4270"/>
    <w:rsid w:val="1FA29A87"/>
    <w:rsid w:val="1FA62F62"/>
    <w:rsid w:val="1FCEB6EC"/>
    <w:rsid w:val="1FF3DB94"/>
    <w:rsid w:val="203D5B12"/>
    <w:rsid w:val="20968CC8"/>
    <w:rsid w:val="20DF4F37"/>
    <w:rsid w:val="20FB9EC2"/>
    <w:rsid w:val="211AF725"/>
    <w:rsid w:val="213A3980"/>
    <w:rsid w:val="218D4418"/>
    <w:rsid w:val="21AE98AB"/>
    <w:rsid w:val="221F5CE0"/>
    <w:rsid w:val="222512CE"/>
    <w:rsid w:val="22325D29"/>
    <w:rsid w:val="225E4DA6"/>
    <w:rsid w:val="22773A0F"/>
    <w:rsid w:val="22826A13"/>
    <w:rsid w:val="23B29CB5"/>
    <w:rsid w:val="240E6710"/>
    <w:rsid w:val="244AAED1"/>
    <w:rsid w:val="2465FC40"/>
    <w:rsid w:val="24B1BCCF"/>
    <w:rsid w:val="24CA7F1E"/>
    <w:rsid w:val="25373DF2"/>
    <w:rsid w:val="25887D1F"/>
    <w:rsid w:val="25A37DC1"/>
    <w:rsid w:val="25CAEC98"/>
    <w:rsid w:val="263A7A08"/>
    <w:rsid w:val="266CA112"/>
    <w:rsid w:val="268C4B16"/>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606EDC"/>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1FD83F4"/>
    <w:rsid w:val="320B6F4B"/>
    <w:rsid w:val="326B2CC6"/>
    <w:rsid w:val="329F570B"/>
    <w:rsid w:val="32E3142D"/>
    <w:rsid w:val="33000866"/>
    <w:rsid w:val="331FED17"/>
    <w:rsid w:val="3343CE0C"/>
    <w:rsid w:val="33446247"/>
    <w:rsid w:val="337291F6"/>
    <w:rsid w:val="3432FB36"/>
    <w:rsid w:val="34573AA0"/>
    <w:rsid w:val="348C3AD3"/>
    <w:rsid w:val="35871221"/>
    <w:rsid w:val="35FD5EF2"/>
    <w:rsid w:val="366A66C8"/>
    <w:rsid w:val="36AC99FE"/>
    <w:rsid w:val="36AD647E"/>
    <w:rsid w:val="374D12E5"/>
    <w:rsid w:val="37708A51"/>
    <w:rsid w:val="37DBF8F1"/>
    <w:rsid w:val="37EBB9B2"/>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587D08"/>
    <w:rsid w:val="3C9B89DF"/>
    <w:rsid w:val="3CB852BE"/>
    <w:rsid w:val="3D15E52A"/>
    <w:rsid w:val="3D4FAC99"/>
    <w:rsid w:val="3D6AFC0E"/>
    <w:rsid w:val="3E102B8C"/>
    <w:rsid w:val="3E256BBE"/>
    <w:rsid w:val="3E2DE675"/>
    <w:rsid w:val="3E65CE30"/>
    <w:rsid w:val="3E9CD3A0"/>
    <w:rsid w:val="3EB7B85F"/>
    <w:rsid w:val="3EE3A51C"/>
    <w:rsid w:val="3EE6D5A6"/>
    <w:rsid w:val="3F2552B5"/>
    <w:rsid w:val="3F2B31E0"/>
    <w:rsid w:val="3F62E1B1"/>
    <w:rsid w:val="3FA31006"/>
    <w:rsid w:val="402AD2D5"/>
    <w:rsid w:val="40797F11"/>
    <w:rsid w:val="407CE14E"/>
    <w:rsid w:val="4129CF70"/>
    <w:rsid w:val="417ABBDB"/>
    <w:rsid w:val="419D6EF2"/>
    <w:rsid w:val="41BFBFA4"/>
    <w:rsid w:val="41FF429D"/>
    <w:rsid w:val="4261741E"/>
    <w:rsid w:val="436DD231"/>
    <w:rsid w:val="437E5AB7"/>
    <w:rsid w:val="439D51F1"/>
    <w:rsid w:val="43EE9002"/>
    <w:rsid w:val="4421770F"/>
    <w:rsid w:val="445FBA13"/>
    <w:rsid w:val="448F848A"/>
    <w:rsid w:val="44D2B511"/>
    <w:rsid w:val="451ABEE3"/>
    <w:rsid w:val="4520F70F"/>
    <w:rsid w:val="4590F584"/>
    <w:rsid w:val="459FC8F5"/>
    <w:rsid w:val="45D22335"/>
    <w:rsid w:val="4613F2F6"/>
    <w:rsid w:val="46201964"/>
    <w:rsid w:val="46449789"/>
    <w:rsid w:val="46681301"/>
    <w:rsid w:val="46985145"/>
    <w:rsid w:val="470E319F"/>
    <w:rsid w:val="4721011C"/>
    <w:rsid w:val="472ACC5B"/>
    <w:rsid w:val="4742464E"/>
    <w:rsid w:val="477A0BC4"/>
    <w:rsid w:val="477FD07D"/>
    <w:rsid w:val="4804911A"/>
    <w:rsid w:val="4818FDB7"/>
    <w:rsid w:val="481F7EE4"/>
    <w:rsid w:val="48CDBC3D"/>
    <w:rsid w:val="48D3DA8E"/>
    <w:rsid w:val="49133A93"/>
    <w:rsid w:val="49248A83"/>
    <w:rsid w:val="498764AB"/>
    <w:rsid w:val="49917157"/>
    <w:rsid w:val="4A018F5E"/>
    <w:rsid w:val="4A2B536C"/>
    <w:rsid w:val="4A8CA948"/>
    <w:rsid w:val="4A9C43CA"/>
    <w:rsid w:val="4AD72224"/>
    <w:rsid w:val="4B8C1788"/>
    <w:rsid w:val="4BDBF0A0"/>
    <w:rsid w:val="4BE53EA6"/>
    <w:rsid w:val="4BEAD821"/>
    <w:rsid w:val="4C04BBF2"/>
    <w:rsid w:val="4C270B2A"/>
    <w:rsid w:val="4C5807F8"/>
    <w:rsid w:val="4C929F63"/>
    <w:rsid w:val="4CA5DD10"/>
    <w:rsid w:val="4CD146E4"/>
    <w:rsid w:val="4D24F240"/>
    <w:rsid w:val="4D3AB6BB"/>
    <w:rsid w:val="4D857A98"/>
    <w:rsid w:val="4DA32AA6"/>
    <w:rsid w:val="4DD37931"/>
    <w:rsid w:val="4E1EA890"/>
    <w:rsid w:val="4E28B7CE"/>
    <w:rsid w:val="4E684EAB"/>
    <w:rsid w:val="4EA0E14A"/>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792BD"/>
    <w:rsid w:val="521911B3"/>
    <w:rsid w:val="52749168"/>
    <w:rsid w:val="5286A8AB"/>
    <w:rsid w:val="528A0761"/>
    <w:rsid w:val="52A0F47C"/>
    <w:rsid w:val="52C9A661"/>
    <w:rsid w:val="52DA71F9"/>
    <w:rsid w:val="534A0648"/>
    <w:rsid w:val="53B8BDE3"/>
    <w:rsid w:val="53BC4006"/>
    <w:rsid w:val="542209E4"/>
    <w:rsid w:val="5499CD40"/>
    <w:rsid w:val="54C8E03D"/>
    <w:rsid w:val="54EBB54E"/>
    <w:rsid w:val="54EF6163"/>
    <w:rsid w:val="54F09390"/>
    <w:rsid w:val="55C46F90"/>
    <w:rsid w:val="562AFBC0"/>
    <w:rsid w:val="5637BEF0"/>
    <w:rsid w:val="573C0893"/>
    <w:rsid w:val="57AB9424"/>
    <w:rsid w:val="57AC274C"/>
    <w:rsid w:val="5806B8EF"/>
    <w:rsid w:val="58347CB2"/>
    <w:rsid w:val="5835B083"/>
    <w:rsid w:val="58B028F7"/>
    <w:rsid w:val="58B54621"/>
    <w:rsid w:val="58E8061A"/>
    <w:rsid w:val="5907D66A"/>
    <w:rsid w:val="59397F5D"/>
    <w:rsid w:val="597CAB74"/>
    <w:rsid w:val="598EC2B4"/>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CD187D5"/>
    <w:rsid w:val="5D05D99B"/>
    <w:rsid w:val="5D661202"/>
    <w:rsid w:val="5DAE2CE2"/>
    <w:rsid w:val="5DD1D3A6"/>
    <w:rsid w:val="5E0A2024"/>
    <w:rsid w:val="5EB44CFC"/>
    <w:rsid w:val="5F0A01BF"/>
    <w:rsid w:val="5F264E0D"/>
    <w:rsid w:val="5FA42750"/>
    <w:rsid w:val="600A041E"/>
    <w:rsid w:val="60167B1E"/>
    <w:rsid w:val="602069F4"/>
    <w:rsid w:val="605B484E"/>
    <w:rsid w:val="60BF5BE7"/>
    <w:rsid w:val="61144901"/>
    <w:rsid w:val="6144C413"/>
    <w:rsid w:val="616F467E"/>
    <w:rsid w:val="618FD68D"/>
    <w:rsid w:val="61BC3A55"/>
    <w:rsid w:val="6230FBE5"/>
    <w:rsid w:val="62427667"/>
    <w:rsid w:val="6272E7BC"/>
    <w:rsid w:val="6275C003"/>
    <w:rsid w:val="62C6FCEF"/>
    <w:rsid w:val="62C86836"/>
    <w:rsid w:val="62D2B05F"/>
    <w:rsid w:val="62EF0CA2"/>
    <w:rsid w:val="63004559"/>
    <w:rsid w:val="6300B62D"/>
    <w:rsid w:val="632133F9"/>
    <w:rsid w:val="633062C5"/>
    <w:rsid w:val="636198AD"/>
    <w:rsid w:val="63753164"/>
    <w:rsid w:val="63A29E6B"/>
    <w:rsid w:val="63B366FE"/>
    <w:rsid w:val="63F1DF7F"/>
    <w:rsid w:val="643A07D3"/>
    <w:rsid w:val="64625D75"/>
    <w:rsid w:val="648F9301"/>
    <w:rsid w:val="6497165D"/>
    <w:rsid w:val="64A95F1A"/>
    <w:rsid w:val="64C47A8F"/>
    <w:rsid w:val="64D3BA6C"/>
    <w:rsid w:val="64EB9F89"/>
    <w:rsid w:val="6502FD70"/>
    <w:rsid w:val="652A4E96"/>
    <w:rsid w:val="65335739"/>
    <w:rsid w:val="661B15A4"/>
    <w:rsid w:val="66FC4F7A"/>
    <w:rsid w:val="67A12CA8"/>
    <w:rsid w:val="67B0064B"/>
    <w:rsid w:val="67EAAB8B"/>
    <w:rsid w:val="681870CC"/>
    <w:rsid w:val="682B2285"/>
    <w:rsid w:val="6840832B"/>
    <w:rsid w:val="68BA5984"/>
    <w:rsid w:val="6919E450"/>
    <w:rsid w:val="693BCAC5"/>
    <w:rsid w:val="69734583"/>
    <w:rsid w:val="69C0983C"/>
    <w:rsid w:val="69C65CF5"/>
    <w:rsid w:val="6A27ADA6"/>
    <w:rsid w:val="6A3C75AE"/>
    <w:rsid w:val="6A72FDEA"/>
    <w:rsid w:val="6A797A9F"/>
    <w:rsid w:val="6A84908E"/>
    <w:rsid w:val="6AA64786"/>
    <w:rsid w:val="6AA89EEA"/>
    <w:rsid w:val="6AA91BA3"/>
    <w:rsid w:val="6AC3E15A"/>
    <w:rsid w:val="6AD20ED4"/>
    <w:rsid w:val="6BAE07D7"/>
    <w:rsid w:val="6BD47994"/>
    <w:rsid w:val="6C06BB6F"/>
    <w:rsid w:val="6C1105D6"/>
    <w:rsid w:val="6C1A47A6"/>
    <w:rsid w:val="6C662F01"/>
    <w:rsid w:val="6CAD4DC2"/>
    <w:rsid w:val="6CD068BD"/>
    <w:rsid w:val="6D31ABFA"/>
    <w:rsid w:val="6D72E780"/>
    <w:rsid w:val="6DA57B44"/>
    <w:rsid w:val="6DAEF4CA"/>
    <w:rsid w:val="6DE0BC65"/>
    <w:rsid w:val="6E6D5E88"/>
    <w:rsid w:val="6EBC1B3C"/>
    <w:rsid w:val="6EFA4A49"/>
    <w:rsid w:val="6F4FE255"/>
    <w:rsid w:val="6F6C6E4E"/>
    <w:rsid w:val="6F7C8CC6"/>
    <w:rsid w:val="6F800330"/>
    <w:rsid w:val="707E6D10"/>
    <w:rsid w:val="70B9CADB"/>
    <w:rsid w:val="70C1EA7D"/>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3F98B3F"/>
    <w:rsid w:val="740E8C24"/>
    <w:rsid w:val="7483A86B"/>
    <w:rsid w:val="74B96759"/>
    <w:rsid w:val="74C611E6"/>
    <w:rsid w:val="756D3DCA"/>
    <w:rsid w:val="75AD869D"/>
    <w:rsid w:val="76450E62"/>
    <w:rsid w:val="767124E0"/>
    <w:rsid w:val="767F2AB4"/>
    <w:rsid w:val="76D274F7"/>
    <w:rsid w:val="76F382E3"/>
    <w:rsid w:val="76F5E482"/>
    <w:rsid w:val="76F8507D"/>
    <w:rsid w:val="771357ED"/>
    <w:rsid w:val="7758C1E7"/>
    <w:rsid w:val="778EDDEE"/>
    <w:rsid w:val="77CE5746"/>
    <w:rsid w:val="77F83150"/>
    <w:rsid w:val="78674B66"/>
    <w:rsid w:val="78BF49DD"/>
    <w:rsid w:val="790B3138"/>
    <w:rsid w:val="799DA319"/>
    <w:rsid w:val="79A48D3C"/>
    <w:rsid w:val="79B20E76"/>
    <w:rsid w:val="79C64322"/>
    <w:rsid w:val="79D5BFE7"/>
    <w:rsid w:val="7A5E6269"/>
    <w:rsid w:val="7B85C3CB"/>
    <w:rsid w:val="7BD2E15A"/>
    <w:rsid w:val="7C02D676"/>
    <w:rsid w:val="7C55E10E"/>
    <w:rsid w:val="7C6523A7"/>
    <w:rsid w:val="7C7BAF04"/>
    <w:rsid w:val="7D0C0225"/>
    <w:rsid w:val="7D4D62A7"/>
    <w:rsid w:val="7D4DE6BD"/>
    <w:rsid w:val="7D7D5244"/>
    <w:rsid w:val="7E06B584"/>
    <w:rsid w:val="7E3A3F11"/>
    <w:rsid w:val="7E50821F"/>
    <w:rsid w:val="7EC241D3"/>
    <w:rsid w:val="7F7F9DBB"/>
    <w:rsid w:val="7FD21CB5"/>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A8FC709F-149C-44B6-949F-F99B6D166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uiPriority w:val="9"/>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semiHidden/>
    <w:unhideWhenUsed/>
    <w:rsid w:val="00997E71"/>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left="720"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cf01">
    <w:name w:val="cf01"/>
    <w:basedOn w:val="DefaultParagraphFont"/>
    <w:rsid w:val="00834CDE"/>
    <w:rPr>
      <w:rFonts w:ascii="Segoe UI" w:hAnsi="Segoe UI" w:cs="Segoe UI" w:hint="default"/>
      <w:sz w:val="18"/>
      <w:szCs w:val="18"/>
    </w:rPr>
  </w:style>
  <w:style w:type="character" w:styleId="Mention">
    <w:name w:val="Mention"/>
    <w:basedOn w:val="DefaultParagraphFont"/>
    <w:uiPriority w:val="99"/>
    <w:unhideWhenUsed/>
    <w:rsid w:val="00834CDE"/>
    <w:rPr>
      <w:color w:val="2B579A"/>
      <w:shd w:val="clear" w:color="auto" w:fill="E1DFDD"/>
    </w:rPr>
  </w:style>
  <w:style w:type="paragraph" w:customStyle="1" w:styleId="pf1">
    <w:name w:val="pf1"/>
    <w:basedOn w:val="Normal"/>
    <w:rsid w:val="00B45175"/>
    <w:pPr>
      <w:spacing w:before="100" w:beforeAutospacing="1" w:after="100" w:afterAutospacing="1" w:line="240" w:lineRule="auto"/>
      <w:ind w:left="240"/>
    </w:pPr>
    <w:rPr>
      <w:rFonts w:ascii="Times New Roman" w:eastAsia="Times New Roman" w:hAnsi="Times New Roman" w:cs="Times New Roman"/>
      <w:sz w:val="24"/>
      <w:szCs w:val="24"/>
    </w:rPr>
  </w:style>
  <w:style w:type="paragraph" w:customStyle="1" w:styleId="pf0">
    <w:name w:val="pf0"/>
    <w:basedOn w:val="Normal"/>
    <w:rsid w:val="00B451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B451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29f62856-1543-49d4-a736-4569d363f533"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2024-11-18T20:50:53+00:00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Props1.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2.xml><?xml version="1.0" encoding="utf-8"?>
<ds:datastoreItem xmlns:ds="http://schemas.openxmlformats.org/officeDocument/2006/customXml" ds:itemID="{7B1979FD-FCB9-4BBC-8538-38A680B48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4.xml><?xml version="1.0" encoding="utf-8"?>
<ds:datastoreItem xmlns:ds="http://schemas.openxmlformats.org/officeDocument/2006/customXml" ds:itemID="{FF1EE16E-1266-4DF6-9653-6B1178F3AD9F}">
  <ds:schemaRefs>
    <ds:schemaRef ds:uri="Microsoft.SharePoint.Taxonomy.ContentTypeSync"/>
  </ds:schemaRefs>
</ds:datastoreItem>
</file>

<file path=customXml/itemProps5.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2467</Words>
  <Characters>14188</Characters>
  <Application>Microsoft Office Word</Application>
  <DocSecurity>0</DocSecurity>
  <Lines>301</Lines>
  <Paragraphs>183</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11</cp:revision>
  <dcterms:created xsi:type="dcterms:W3CDTF">2026-05-26T17:24:00Z</dcterms:created>
  <dcterms:modified xsi:type="dcterms:W3CDTF">2026-09-02T00:04:00Z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0x010100D229D1FA8590A3468255F3FA7D39B1DA</vt:lpwstr>
  </property>
  <property fmtid="{D5CDD505-2E9C-101B-9397-08002B2CF9AE}" pid="3" name="docLang">
    <vt:lpwstr>en</vt:lpwstr>
  </property>
  <property fmtid="{D5CDD505-2E9C-101B-9397-08002B2CF9AE}" pid="4" name="Document Type">
    <vt:lpwstr/>
  </property>
  <property fmtid="{D5CDD505-2E9C-101B-9397-08002B2CF9AE}" pid="5" name="Document_x0020_Type">
    <vt:lpwstr/>
  </property>
  <property fmtid="{D5CDD505-2E9C-101B-9397-08002B2CF9AE}" pid="6" name="e3f09c3df709400db2417a7161762d62">
    <vt:lpwstr/>
  </property>
  <property fmtid="{D5CDD505-2E9C-101B-9397-08002B2CF9AE}" pid="7" name="EPA Subject">
    <vt:lpwstr/>
  </property>
  <property fmtid="{D5CDD505-2E9C-101B-9397-08002B2CF9AE}" pid="8" name="EPA_x0020_Subject">
    <vt:lpwstr/>
  </property>
  <property fmtid="{D5CDD505-2E9C-101B-9397-08002B2CF9AE}" pid="9" name="GrammarlyDocumentId">
    <vt:lpwstr>a86e2fc53bbd1bcb0284f45b3c0d02852a05458551506f0bb17e01f1c2acf9c3</vt:lpwstr>
  </property>
  <property fmtid="{D5CDD505-2E9C-101B-9397-08002B2CF9AE}" pid="10" name="TaxKeyword">
    <vt:lpwstr/>
  </property>
  <property fmtid="{D5CDD505-2E9C-101B-9397-08002B2CF9AE}" pid="11" name="_ExtendedDescription">
    <vt:lpwstr/>
  </property>
</Properties>
</file>