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C64707" w:rsidP="00C64707" w14:paraId="25714642" w14:textId="19CBFC39">
      <w:pPr>
        <w:shd w:val="clear" w:color="auto" w:fill="FFFFFF"/>
        <w:spacing w:after="0" w:line="240" w:lineRule="auto"/>
        <w:jc w:val="center"/>
        <w:rPr>
          <w:rFonts w:ascii="Arial" w:eastAsia="Times New Roman" w:hAnsi="Arial" w:cs="Arial"/>
          <w:b/>
          <w:bCs/>
          <w:color w:val="555555"/>
          <w:sz w:val="24"/>
          <w:szCs w:val="24"/>
        </w:rPr>
      </w:pPr>
      <w:r>
        <w:rPr>
          <w:rFonts w:ascii="Arial" w:eastAsia="Times New Roman" w:hAnsi="Arial" w:cs="Arial"/>
          <w:b/>
          <w:bCs/>
          <w:color w:val="555555"/>
          <w:sz w:val="24"/>
          <w:szCs w:val="24"/>
        </w:rPr>
        <w:t xml:space="preserve">Supporting Statement </w:t>
      </w:r>
      <w:r w:rsidR="00CF0281">
        <w:rPr>
          <w:rFonts w:ascii="Arial" w:eastAsia="Times New Roman" w:hAnsi="Arial" w:cs="Arial"/>
          <w:b/>
          <w:bCs/>
          <w:color w:val="555555"/>
          <w:sz w:val="24"/>
          <w:szCs w:val="24"/>
        </w:rPr>
        <w:t>A</w:t>
      </w:r>
    </w:p>
    <w:p w:rsidR="00CF0281" w:rsidRPr="00C64707" w:rsidP="00C64707" w14:paraId="4E0FAEFA" w14:textId="4DFA6330">
      <w:pPr>
        <w:shd w:val="clear" w:color="auto" w:fill="FFFFFF"/>
        <w:spacing w:after="0" w:line="240" w:lineRule="auto"/>
        <w:jc w:val="center"/>
        <w:rPr>
          <w:rFonts w:ascii="Arial" w:eastAsia="Times New Roman" w:hAnsi="Arial" w:cs="Arial"/>
          <w:color w:val="555555"/>
          <w:sz w:val="24"/>
          <w:szCs w:val="24"/>
        </w:rPr>
      </w:pPr>
      <w:r>
        <w:rPr>
          <w:rFonts w:ascii="Arial" w:eastAsia="Times New Roman" w:hAnsi="Arial" w:cs="Arial"/>
          <w:b/>
          <w:bCs/>
          <w:color w:val="555555"/>
          <w:sz w:val="24"/>
          <w:szCs w:val="24"/>
        </w:rPr>
        <w:t>Federal Aviation Administration</w:t>
      </w:r>
    </w:p>
    <w:p w:rsidR="00C64707" w:rsidRPr="00FE104C" w:rsidP="00C64707" w14:paraId="05A11305" w14:textId="5BE5AAE1">
      <w:pPr>
        <w:shd w:val="clear" w:color="auto" w:fill="FFFFFF"/>
        <w:spacing w:after="0" w:line="240" w:lineRule="auto"/>
        <w:jc w:val="center"/>
        <w:rPr>
          <w:rFonts w:ascii="Arial" w:eastAsia="Times New Roman" w:hAnsi="Arial" w:cs="Arial"/>
          <w:b/>
          <w:bCs/>
          <w:color w:val="555555"/>
          <w:sz w:val="24"/>
          <w:szCs w:val="24"/>
        </w:rPr>
      </w:pPr>
      <w:r w:rsidRPr="00FE104C">
        <w:rPr>
          <w:rFonts w:ascii="Arial" w:eastAsia="Times New Roman" w:hAnsi="Arial" w:cs="Arial"/>
          <w:b/>
          <w:bCs/>
          <w:color w:val="555555"/>
          <w:sz w:val="24"/>
          <w:szCs w:val="24"/>
        </w:rPr>
        <w:t xml:space="preserve">Website </w:t>
      </w:r>
      <w:r w:rsidRPr="00FE104C" w:rsidR="00EC550E">
        <w:rPr>
          <w:rFonts w:ascii="Arial" w:eastAsia="Times New Roman" w:hAnsi="Arial" w:cs="Arial"/>
          <w:b/>
          <w:bCs/>
          <w:color w:val="555555"/>
          <w:sz w:val="24"/>
          <w:szCs w:val="24"/>
        </w:rPr>
        <w:t xml:space="preserve">For </w:t>
      </w:r>
      <w:r w:rsidRPr="00FE104C">
        <w:rPr>
          <w:rFonts w:ascii="Arial" w:eastAsia="Times New Roman" w:hAnsi="Arial" w:cs="Arial"/>
          <w:b/>
          <w:bCs/>
          <w:color w:val="555555"/>
          <w:sz w:val="24"/>
          <w:szCs w:val="24"/>
        </w:rPr>
        <w:t xml:space="preserve">Frequency Coordination Request </w:t>
      </w:r>
    </w:p>
    <w:p w:rsidR="00CF0281" w:rsidRPr="00FE104C" w:rsidP="00C64707" w14:paraId="08A0760E" w14:textId="6084F1C0">
      <w:pPr>
        <w:shd w:val="clear" w:color="auto" w:fill="FFFFFF"/>
        <w:spacing w:after="0" w:line="240" w:lineRule="auto"/>
        <w:jc w:val="center"/>
        <w:rPr>
          <w:rFonts w:ascii="Arial" w:eastAsia="Times New Roman" w:hAnsi="Arial" w:cs="Arial"/>
          <w:b/>
          <w:bCs/>
          <w:color w:val="555555"/>
          <w:sz w:val="24"/>
          <w:szCs w:val="24"/>
        </w:rPr>
      </w:pPr>
      <w:r w:rsidRPr="00FE104C">
        <w:rPr>
          <w:rFonts w:ascii="Arial" w:eastAsia="Times New Roman" w:hAnsi="Arial" w:cs="Arial"/>
          <w:b/>
          <w:bCs/>
          <w:color w:val="555555"/>
          <w:sz w:val="24"/>
          <w:szCs w:val="24"/>
        </w:rPr>
        <w:t>2120-0786</w:t>
      </w:r>
    </w:p>
    <w:p w:rsidR="00C64707" w:rsidP="00C64707" w14:paraId="0F634D68" w14:textId="77777777">
      <w:pPr>
        <w:shd w:val="clear" w:color="auto" w:fill="FFFFFF"/>
        <w:spacing w:after="0" w:line="240" w:lineRule="auto"/>
        <w:rPr>
          <w:rFonts w:ascii="Arial" w:eastAsia="Times New Roman" w:hAnsi="Arial" w:cs="Arial"/>
          <w:color w:val="555555"/>
          <w:sz w:val="24"/>
          <w:szCs w:val="24"/>
        </w:rPr>
      </w:pPr>
    </w:p>
    <w:p w:rsidR="00623B17" w:rsidP="007635DE" w14:paraId="09C305C1" w14:textId="1686C28B">
      <w:pPr>
        <w:pStyle w:val="Subtitle"/>
        <w:rPr>
          <w:rFonts w:ascii="Arial" w:hAnsi="Arial" w:cs="Arial"/>
          <w:color w:val="555555"/>
        </w:rPr>
      </w:pPr>
      <w:r>
        <w:rPr>
          <w:rFonts w:ascii="Arial" w:hAnsi="Arial" w:cs="Arial"/>
          <w:color w:val="555555"/>
        </w:rPr>
        <w:t>Summary of Changes:</w:t>
      </w:r>
    </w:p>
    <w:p w:rsidR="004177FA" w:rsidP="00753A94" w14:paraId="60326E62" w14:textId="77777777">
      <w:pPr>
        <w:shd w:val="clear" w:color="auto" w:fill="FFFFFF"/>
        <w:spacing w:after="0" w:line="240" w:lineRule="auto"/>
        <w:rPr>
          <w:rFonts w:ascii="Arial" w:eastAsia="Times New Roman" w:hAnsi="Arial" w:cs="Arial"/>
          <w:szCs w:val="24"/>
        </w:rPr>
      </w:pPr>
    </w:p>
    <w:p w:rsidR="00753A94" w:rsidRPr="00FE104C" w:rsidP="00753A94" w14:paraId="792786B2" w14:textId="2F945CB6">
      <w:pPr>
        <w:shd w:val="clear" w:color="auto" w:fill="FFFFFF"/>
        <w:spacing w:after="0" w:line="240" w:lineRule="auto"/>
        <w:rPr>
          <w:rFonts w:ascii="Arial" w:eastAsia="Times New Roman" w:hAnsi="Arial" w:cs="Arial"/>
          <w:color w:val="555555"/>
          <w:sz w:val="24"/>
          <w:szCs w:val="24"/>
        </w:rPr>
      </w:pPr>
      <w:r w:rsidRPr="00FE104C">
        <w:rPr>
          <w:rFonts w:ascii="Arial" w:eastAsia="Times New Roman" w:hAnsi="Arial" w:cs="Arial"/>
          <w:color w:val="555555"/>
          <w:sz w:val="24"/>
          <w:szCs w:val="24"/>
        </w:rPr>
        <w:t>The estimated burden</w:t>
      </w:r>
      <w:r w:rsidR="00E664EB">
        <w:rPr>
          <w:rFonts w:ascii="Arial" w:eastAsia="Times New Roman" w:hAnsi="Arial" w:cs="Arial"/>
          <w:color w:val="555555"/>
          <w:sz w:val="24"/>
          <w:szCs w:val="24"/>
        </w:rPr>
        <w:t xml:space="preserve"> to respondents</w:t>
      </w:r>
      <w:r w:rsidRPr="00FE104C">
        <w:rPr>
          <w:rFonts w:ascii="Arial" w:eastAsia="Times New Roman" w:hAnsi="Arial" w:cs="Arial"/>
          <w:color w:val="555555"/>
          <w:sz w:val="24"/>
          <w:szCs w:val="24"/>
        </w:rPr>
        <w:t xml:space="preserve"> in this collection has increased due to the following:</w:t>
      </w:r>
    </w:p>
    <w:p w:rsidR="00753A94" w:rsidRPr="00FE104C" w:rsidP="00753A94" w14:paraId="1A134139" w14:textId="4673CE46">
      <w:pPr>
        <w:pStyle w:val="Subtitle"/>
        <w:numPr>
          <w:ilvl w:val="0"/>
          <w:numId w:val="5"/>
        </w:numPr>
        <w:rPr>
          <w:rFonts w:ascii="Arial" w:hAnsi="Arial" w:cs="Arial"/>
          <w:b w:val="0"/>
          <w:bCs w:val="0"/>
          <w:color w:val="555555"/>
          <w:u w:val="none"/>
        </w:rPr>
      </w:pPr>
      <w:r w:rsidRPr="00FE104C">
        <w:rPr>
          <w:rFonts w:ascii="Arial" w:hAnsi="Arial" w:cs="Arial"/>
          <w:b w:val="0"/>
          <w:bCs w:val="0"/>
          <w:color w:val="555555"/>
          <w:u w:val="none"/>
        </w:rPr>
        <w:t xml:space="preserve">Revised estimated submission time to </w:t>
      </w:r>
      <w:r w:rsidR="00A37C46">
        <w:rPr>
          <w:rFonts w:ascii="Arial" w:hAnsi="Arial" w:cs="Arial"/>
          <w:b w:val="0"/>
          <w:bCs w:val="0"/>
          <w:color w:val="555555"/>
          <w:u w:val="none"/>
        </w:rPr>
        <w:t>0</w:t>
      </w:r>
      <w:r w:rsidRPr="00FE104C">
        <w:rPr>
          <w:rFonts w:ascii="Arial" w:hAnsi="Arial" w:cs="Arial"/>
          <w:b w:val="0"/>
          <w:bCs w:val="0"/>
          <w:color w:val="555555"/>
          <w:u w:val="none"/>
        </w:rPr>
        <w:t xml:space="preserve">.5 hours per response (previously </w:t>
      </w:r>
      <w:r w:rsidR="00A37C46">
        <w:rPr>
          <w:rFonts w:ascii="Arial" w:hAnsi="Arial" w:cs="Arial"/>
          <w:b w:val="0"/>
          <w:bCs w:val="0"/>
          <w:color w:val="555555"/>
          <w:u w:val="none"/>
        </w:rPr>
        <w:t>0</w:t>
      </w:r>
      <w:r w:rsidRPr="00FE104C">
        <w:rPr>
          <w:rFonts w:ascii="Arial" w:hAnsi="Arial" w:cs="Arial"/>
          <w:b w:val="0"/>
          <w:bCs w:val="0"/>
          <w:color w:val="555555"/>
          <w:u w:val="none"/>
        </w:rPr>
        <w:t>.2) in response to a comment from ALPA</w:t>
      </w:r>
      <w:r w:rsidR="004529C9">
        <w:rPr>
          <w:rFonts w:ascii="Arial" w:hAnsi="Arial" w:cs="Arial"/>
          <w:b w:val="0"/>
          <w:bCs w:val="0"/>
          <w:color w:val="555555"/>
          <w:u w:val="none"/>
        </w:rPr>
        <w:t xml:space="preserve"> (See question </w:t>
      </w:r>
      <w:r w:rsidR="003B3A25">
        <w:rPr>
          <w:rFonts w:ascii="Arial" w:hAnsi="Arial" w:cs="Arial"/>
          <w:b w:val="0"/>
          <w:bCs w:val="0"/>
          <w:color w:val="555555"/>
          <w:u w:val="none"/>
        </w:rPr>
        <w:t>8 for additional details)</w:t>
      </w:r>
      <w:r w:rsidRPr="00FE104C">
        <w:rPr>
          <w:rFonts w:ascii="Arial" w:hAnsi="Arial" w:cs="Arial"/>
          <w:b w:val="0"/>
          <w:bCs w:val="0"/>
          <w:color w:val="555555"/>
          <w:u w:val="none"/>
        </w:rPr>
        <w:t>.</w:t>
      </w:r>
    </w:p>
    <w:p w:rsidR="00753A94" w:rsidRPr="00FE104C" w:rsidP="00753A94" w14:paraId="7C674AE7" w14:textId="22E265FE">
      <w:pPr>
        <w:pStyle w:val="ListParagraph"/>
        <w:numPr>
          <w:ilvl w:val="0"/>
          <w:numId w:val="5"/>
        </w:numPr>
        <w:shd w:val="clear" w:color="auto" w:fill="FFFFFF"/>
        <w:spacing w:after="120"/>
        <w:rPr>
          <w:rFonts w:ascii="Arial" w:hAnsi="Arial" w:cs="Arial"/>
          <w:color w:val="555555"/>
          <w:sz w:val="24"/>
          <w:szCs w:val="24"/>
        </w:rPr>
      </w:pPr>
      <w:r w:rsidRPr="00FE104C">
        <w:rPr>
          <w:rFonts w:ascii="Arial" w:hAnsi="Arial" w:cs="Arial"/>
          <w:color w:val="555555"/>
          <w:sz w:val="24"/>
          <w:szCs w:val="24"/>
        </w:rPr>
        <w:t xml:space="preserve">The number of respondents to this collection has increased. </w:t>
      </w:r>
    </w:p>
    <w:p w:rsidR="00753A94" w:rsidRPr="00FE104C" w:rsidP="00753A94" w14:paraId="21B18405" w14:textId="58E4B137">
      <w:pPr>
        <w:pStyle w:val="ListParagraph"/>
        <w:numPr>
          <w:ilvl w:val="0"/>
          <w:numId w:val="5"/>
        </w:numPr>
        <w:shd w:val="clear" w:color="auto" w:fill="FFFFFF"/>
        <w:spacing w:before="100" w:beforeAutospacing="1" w:after="120"/>
        <w:rPr>
          <w:rFonts w:ascii="Arial" w:hAnsi="Arial" w:cs="Arial"/>
          <w:color w:val="555555"/>
          <w:sz w:val="24"/>
          <w:szCs w:val="24"/>
        </w:rPr>
      </w:pPr>
      <w:r w:rsidRPr="00FE104C">
        <w:rPr>
          <w:rFonts w:ascii="Arial" w:hAnsi="Arial" w:cs="Arial"/>
          <w:color w:val="555555"/>
          <w:sz w:val="24"/>
          <w:szCs w:val="24"/>
        </w:rPr>
        <w:t>Wage rates for government and non-government respondents are updated to reflect newer data and reflect an increase in wages.</w:t>
      </w:r>
    </w:p>
    <w:p w:rsidR="00753A94" w:rsidRPr="00FE104C" w:rsidP="00FE104C" w14:paraId="3F4E6074" w14:textId="6C3845B3">
      <w:pPr>
        <w:shd w:val="clear" w:color="auto" w:fill="FFFFFF"/>
        <w:spacing w:before="100" w:beforeAutospacing="1" w:after="120"/>
        <w:rPr>
          <w:rFonts w:ascii="Arial" w:hAnsi="Arial" w:cs="Arial"/>
          <w:color w:val="555555"/>
          <w:sz w:val="24"/>
          <w:szCs w:val="24"/>
        </w:rPr>
      </w:pPr>
      <w:r w:rsidRPr="00FE104C">
        <w:rPr>
          <w:rFonts w:ascii="Arial" w:eastAsia="Times New Roman" w:hAnsi="Arial" w:cs="Arial"/>
          <w:color w:val="555555"/>
          <w:sz w:val="24"/>
          <w:szCs w:val="24"/>
        </w:rPr>
        <w:t>The estimated cost to the government has changed due to the following</w:t>
      </w:r>
      <w:r w:rsidRPr="00FE104C" w:rsidR="001A6524">
        <w:rPr>
          <w:rFonts w:ascii="Arial" w:eastAsia="Times New Roman" w:hAnsi="Arial" w:cs="Arial"/>
          <w:color w:val="555555"/>
          <w:sz w:val="24"/>
          <w:szCs w:val="24"/>
        </w:rPr>
        <w:t>:</w:t>
      </w:r>
    </w:p>
    <w:p w:rsidR="00753A94" w:rsidRPr="00FE104C" w:rsidP="00FE104C" w14:paraId="32227049" w14:textId="01F56C74">
      <w:pPr>
        <w:pStyle w:val="ListParagraph"/>
        <w:numPr>
          <w:ilvl w:val="0"/>
          <w:numId w:val="5"/>
        </w:numPr>
        <w:shd w:val="clear" w:color="auto" w:fill="FFFFFF"/>
        <w:spacing w:after="120"/>
        <w:rPr>
          <w:rFonts w:ascii="Arial" w:hAnsi="Arial" w:cs="Arial"/>
          <w:color w:val="555555"/>
          <w:sz w:val="24"/>
          <w:szCs w:val="24"/>
        </w:rPr>
      </w:pPr>
      <w:r w:rsidRPr="00FE104C">
        <w:rPr>
          <w:rFonts w:ascii="Arial" w:hAnsi="Arial" w:cs="Arial"/>
          <w:color w:val="555555"/>
          <w:sz w:val="24"/>
          <w:szCs w:val="24"/>
        </w:rPr>
        <w:t>Wage rates for FAA personnel are updated to reflect current rates and an increase in wages.</w:t>
      </w:r>
    </w:p>
    <w:p w:rsidR="001A6524" w:rsidRPr="00FE104C" w:rsidP="00753A94" w14:paraId="5A60F2A1" w14:textId="50E67CE7">
      <w:pPr>
        <w:pStyle w:val="ListParagraph"/>
        <w:numPr>
          <w:ilvl w:val="0"/>
          <w:numId w:val="5"/>
        </w:numPr>
        <w:shd w:val="clear" w:color="auto" w:fill="FFFFFF"/>
        <w:spacing w:before="100" w:beforeAutospacing="1" w:after="120"/>
        <w:rPr>
          <w:rFonts w:ascii="Arial" w:hAnsi="Arial" w:cs="Arial"/>
          <w:color w:val="555555"/>
          <w:sz w:val="24"/>
          <w:szCs w:val="24"/>
        </w:rPr>
      </w:pPr>
      <w:r w:rsidRPr="00FE104C">
        <w:rPr>
          <w:rFonts w:ascii="Arial" w:hAnsi="Arial" w:cs="Arial"/>
          <w:color w:val="555555"/>
          <w:sz w:val="24"/>
          <w:szCs w:val="24"/>
        </w:rPr>
        <w:t>B</w:t>
      </w:r>
      <w:r w:rsidRPr="00FE104C">
        <w:rPr>
          <w:rFonts w:ascii="Arial" w:hAnsi="Arial" w:cs="Arial"/>
          <w:color w:val="555555"/>
          <w:sz w:val="24"/>
          <w:szCs w:val="24"/>
        </w:rPr>
        <w:t xml:space="preserve">udget </w:t>
      </w:r>
      <w:r w:rsidRPr="00FE104C" w:rsidR="00F54C77">
        <w:rPr>
          <w:rFonts w:ascii="Arial" w:hAnsi="Arial" w:cs="Arial"/>
          <w:color w:val="555555"/>
          <w:sz w:val="24"/>
          <w:szCs w:val="24"/>
        </w:rPr>
        <w:t>limitations have</w:t>
      </w:r>
      <w:r w:rsidRPr="00FE104C">
        <w:rPr>
          <w:rFonts w:ascii="Arial" w:hAnsi="Arial" w:cs="Arial"/>
          <w:color w:val="555555"/>
          <w:sz w:val="24"/>
          <w:szCs w:val="24"/>
        </w:rPr>
        <w:t xml:space="preserve"> resulted in a decreased </w:t>
      </w:r>
      <w:r w:rsidRPr="00FE104C" w:rsidR="00F54C77">
        <w:rPr>
          <w:rFonts w:ascii="Arial" w:hAnsi="Arial" w:cs="Arial"/>
          <w:color w:val="555555"/>
          <w:sz w:val="24"/>
          <w:szCs w:val="24"/>
        </w:rPr>
        <w:t>automation budget</w:t>
      </w:r>
      <w:r w:rsidR="00084153">
        <w:rPr>
          <w:rFonts w:ascii="Arial" w:hAnsi="Arial" w:cs="Arial"/>
          <w:color w:val="555555"/>
          <w:sz w:val="24"/>
          <w:szCs w:val="24"/>
        </w:rPr>
        <w:t xml:space="preserve"> (roughly 35% lower),</w:t>
      </w:r>
      <w:r w:rsidRPr="00FE104C">
        <w:rPr>
          <w:rFonts w:ascii="Arial" w:hAnsi="Arial" w:cs="Arial"/>
          <w:color w:val="555555"/>
          <w:sz w:val="24"/>
          <w:szCs w:val="24"/>
        </w:rPr>
        <w:t xml:space="preserve"> lowering the cost</w:t>
      </w:r>
      <w:r w:rsidR="00084153">
        <w:rPr>
          <w:rFonts w:ascii="Arial" w:hAnsi="Arial" w:cs="Arial"/>
          <w:color w:val="555555"/>
          <w:sz w:val="24"/>
          <w:szCs w:val="24"/>
        </w:rPr>
        <w:t xml:space="preserve"> to the government</w:t>
      </w:r>
      <w:r w:rsidRPr="00FE104C">
        <w:rPr>
          <w:rFonts w:ascii="Arial" w:hAnsi="Arial" w:cs="Arial"/>
          <w:color w:val="555555"/>
          <w:sz w:val="24"/>
          <w:szCs w:val="24"/>
        </w:rPr>
        <w:t xml:space="preserve"> overall.</w:t>
      </w:r>
    </w:p>
    <w:p w:rsidR="00753A94" w:rsidRPr="00FE104C" w:rsidP="007635DE" w14:paraId="1D55B6EC" w14:textId="77777777">
      <w:pPr>
        <w:pStyle w:val="Subtitle"/>
        <w:rPr>
          <w:rFonts w:ascii="Arial" w:hAnsi="Arial" w:cs="Arial"/>
          <w:b w:val="0"/>
          <w:bCs w:val="0"/>
          <w:color w:val="555555"/>
          <w:u w:val="none"/>
        </w:rPr>
      </w:pPr>
    </w:p>
    <w:p w:rsidR="001D1691" w:rsidRPr="00A37C46" w:rsidP="007635DE" w14:paraId="3BC8FF11" w14:textId="5B6B68B8">
      <w:pPr>
        <w:pStyle w:val="Subtitle"/>
        <w:rPr>
          <w:rFonts w:ascii="Arial" w:hAnsi="Arial" w:cs="Arial"/>
          <w:b w:val="0"/>
          <w:bCs w:val="0"/>
          <w:color w:val="555555"/>
          <w:u w:val="none"/>
        </w:rPr>
      </w:pPr>
      <w:r w:rsidRPr="00FE104C">
        <w:rPr>
          <w:rFonts w:ascii="Arial" w:hAnsi="Arial" w:cs="Arial"/>
          <w:b w:val="0"/>
          <w:bCs w:val="0"/>
          <w:color w:val="555555"/>
          <w:u w:val="none"/>
        </w:rPr>
        <w:t xml:space="preserve">Additionally, </w:t>
      </w:r>
      <w:r w:rsidRPr="00A37C46">
        <w:rPr>
          <w:rFonts w:ascii="Arial" w:hAnsi="Arial" w:cs="Arial"/>
          <w:b w:val="0"/>
          <w:bCs w:val="0"/>
          <w:color w:val="555555"/>
          <w:u w:val="none"/>
        </w:rPr>
        <w:t xml:space="preserve">the OPR has combined </w:t>
      </w:r>
      <w:r w:rsidRPr="00A37C46" w:rsidR="00F25C51">
        <w:rPr>
          <w:rFonts w:ascii="Arial" w:hAnsi="Arial" w:cs="Arial"/>
          <w:b w:val="0"/>
          <w:bCs w:val="0"/>
          <w:color w:val="555555"/>
          <w:u w:val="none"/>
        </w:rPr>
        <w:t xml:space="preserve">instruments into two groups (instruments), down from </w:t>
      </w:r>
      <w:r w:rsidRPr="00FE104C" w:rsidR="008810D0">
        <w:rPr>
          <w:rFonts w:ascii="Arial" w:hAnsi="Arial" w:cs="Arial"/>
          <w:b w:val="0"/>
          <w:bCs w:val="0"/>
          <w:color w:val="555555"/>
          <w:u w:val="none"/>
        </w:rPr>
        <w:t xml:space="preserve">the previous </w:t>
      </w:r>
      <w:r w:rsidRPr="00A37C46" w:rsidR="00F25C51">
        <w:rPr>
          <w:rFonts w:ascii="Arial" w:hAnsi="Arial" w:cs="Arial"/>
          <w:b w:val="0"/>
          <w:bCs w:val="0"/>
          <w:color w:val="555555"/>
          <w:u w:val="none"/>
        </w:rPr>
        <w:t>4</w:t>
      </w:r>
      <w:r w:rsidRPr="00FE104C" w:rsidR="008810D0">
        <w:rPr>
          <w:rFonts w:ascii="Arial" w:hAnsi="Arial" w:cs="Arial"/>
          <w:b w:val="0"/>
          <w:bCs w:val="0"/>
          <w:color w:val="555555"/>
          <w:u w:val="none"/>
        </w:rPr>
        <w:t xml:space="preserve"> instruments,</w:t>
      </w:r>
      <w:r w:rsidRPr="00A37C46" w:rsidR="00F25C51">
        <w:rPr>
          <w:rFonts w:ascii="Arial" w:hAnsi="Arial" w:cs="Arial"/>
          <w:b w:val="0"/>
          <w:bCs w:val="0"/>
          <w:color w:val="555555"/>
          <w:u w:val="none"/>
        </w:rPr>
        <w:t xml:space="preserve"> for the purposes of estimating cost to respondents</w:t>
      </w:r>
      <w:r w:rsidRPr="00FE104C" w:rsidR="008810D0">
        <w:rPr>
          <w:rFonts w:ascii="Arial" w:hAnsi="Arial" w:cs="Arial"/>
          <w:b w:val="0"/>
          <w:bCs w:val="0"/>
          <w:color w:val="555555"/>
          <w:u w:val="none"/>
        </w:rPr>
        <w:t>. These two groups accurately reflect respondents to this collection</w:t>
      </w:r>
      <w:r w:rsidRPr="00A37C46" w:rsidR="00F25C51">
        <w:rPr>
          <w:rFonts w:ascii="Arial" w:hAnsi="Arial" w:cs="Arial"/>
          <w:b w:val="0"/>
          <w:bCs w:val="0"/>
          <w:color w:val="555555"/>
          <w:u w:val="none"/>
        </w:rPr>
        <w:t>:</w:t>
      </w:r>
    </w:p>
    <w:p w:rsidR="00F25C51" w:rsidRPr="00FE104C" w:rsidP="007635DE" w14:paraId="64D2A595" w14:textId="77777777">
      <w:pPr>
        <w:pStyle w:val="Subtitle"/>
        <w:rPr>
          <w:rFonts w:ascii="Arial" w:hAnsi="Arial" w:cs="Arial"/>
          <w:b w:val="0"/>
          <w:bCs w:val="0"/>
          <w:color w:val="555555"/>
          <w:u w:val="none"/>
        </w:rPr>
      </w:pPr>
    </w:p>
    <w:p w:rsidR="00F25C51" w:rsidRPr="00FE104C" w:rsidP="004177FA" w14:paraId="2551E33F" w14:textId="62CC6028">
      <w:pPr>
        <w:pStyle w:val="Subtitle"/>
        <w:numPr>
          <w:ilvl w:val="0"/>
          <w:numId w:val="4"/>
        </w:numPr>
        <w:rPr>
          <w:rFonts w:ascii="Arial" w:hAnsi="Arial" w:cs="Arial"/>
          <w:b w:val="0"/>
          <w:bCs w:val="0"/>
          <w:color w:val="555555"/>
          <w:u w:val="none"/>
        </w:rPr>
      </w:pPr>
      <w:r w:rsidRPr="00FE104C">
        <w:rPr>
          <w:rFonts w:ascii="Arial" w:hAnsi="Arial" w:cs="Arial"/>
          <w:b w:val="0"/>
          <w:bCs w:val="0"/>
          <w:color w:val="555555"/>
          <w:u w:val="none"/>
        </w:rPr>
        <w:t>Requests by government entities</w:t>
      </w:r>
      <w:r w:rsidR="003B3A25">
        <w:rPr>
          <w:rFonts w:ascii="Arial" w:hAnsi="Arial" w:cs="Arial"/>
          <w:b w:val="0"/>
          <w:bCs w:val="0"/>
          <w:color w:val="555555"/>
          <w:u w:val="none"/>
        </w:rPr>
        <w:t xml:space="preserve"> </w:t>
      </w:r>
      <w:r w:rsidR="002B7F56">
        <w:rPr>
          <w:rFonts w:ascii="Arial" w:hAnsi="Arial" w:cs="Arial"/>
          <w:b w:val="0"/>
          <w:bCs w:val="0"/>
          <w:color w:val="555555"/>
          <w:u w:val="none"/>
        </w:rPr>
        <w:t>(federal, state, local)</w:t>
      </w:r>
    </w:p>
    <w:p w:rsidR="00804768" w:rsidRPr="00FE104C" w:rsidP="00214216" w14:paraId="78BB0934" w14:textId="3E3872F3">
      <w:pPr>
        <w:pStyle w:val="Subtitle"/>
        <w:numPr>
          <w:ilvl w:val="0"/>
          <w:numId w:val="4"/>
        </w:numPr>
        <w:rPr>
          <w:rFonts w:ascii="Arial" w:hAnsi="Arial" w:cs="Arial"/>
          <w:b w:val="0"/>
          <w:bCs w:val="0"/>
          <w:color w:val="555555"/>
          <w:u w:val="none"/>
        </w:rPr>
      </w:pPr>
      <w:r w:rsidRPr="00FE104C">
        <w:rPr>
          <w:rFonts w:ascii="Arial" w:hAnsi="Arial" w:cs="Arial"/>
          <w:b w:val="0"/>
          <w:bCs w:val="0"/>
          <w:color w:val="555555"/>
          <w:u w:val="none"/>
        </w:rPr>
        <w:t>Requests by non-government entities</w:t>
      </w:r>
      <w:r w:rsidR="002B7F56">
        <w:rPr>
          <w:rFonts w:ascii="Arial" w:hAnsi="Arial" w:cs="Arial"/>
          <w:b w:val="0"/>
          <w:bCs w:val="0"/>
          <w:color w:val="555555"/>
          <w:u w:val="none"/>
        </w:rPr>
        <w:t xml:space="preserve"> (private sector, including entities such as airport authorities)</w:t>
      </w:r>
    </w:p>
    <w:p w:rsidR="00214216" w:rsidP="007635DE" w14:paraId="09B311EE" w14:textId="77777777">
      <w:pPr>
        <w:pStyle w:val="Subtitle"/>
        <w:rPr>
          <w:rFonts w:ascii="Arial" w:hAnsi="Arial" w:cs="Arial"/>
          <w:color w:val="555555"/>
        </w:rPr>
      </w:pPr>
    </w:p>
    <w:p w:rsidR="007635DE" w:rsidRPr="00C64707" w:rsidP="00C64707" w14:paraId="2C975F56" w14:textId="77777777">
      <w:pPr>
        <w:shd w:val="clear" w:color="auto" w:fill="FFFFFF"/>
        <w:spacing w:after="0" w:line="240" w:lineRule="auto"/>
        <w:rPr>
          <w:rFonts w:ascii="Arial" w:eastAsia="Times New Roman" w:hAnsi="Arial" w:cs="Arial"/>
          <w:color w:val="555555"/>
          <w:sz w:val="24"/>
          <w:szCs w:val="24"/>
        </w:rPr>
      </w:pPr>
    </w:p>
    <w:p w:rsidR="00C64707" w:rsidRPr="00C64707" w:rsidP="00C64707" w14:paraId="46312D80"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 Explain the circumstances that make the collection of information necessary. Identify any legal or administrative requirements that necessitate the collection.</w:t>
      </w:r>
    </w:p>
    <w:p w:rsidR="008E7E3E" w:rsidRPr="00D83898" w:rsidP="00D83898" w14:paraId="2617588E" w14:textId="77777777">
      <w:pPr>
        <w:shd w:val="clear" w:color="auto" w:fill="FFFFFF"/>
        <w:spacing w:after="0" w:line="240" w:lineRule="auto"/>
        <w:rPr>
          <w:rFonts w:ascii="Arial" w:eastAsia="Times New Roman" w:hAnsi="Arial" w:cs="Arial"/>
          <w:color w:val="555555"/>
          <w:sz w:val="24"/>
          <w:szCs w:val="24"/>
        </w:rPr>
      </w:pPr>
    </w:p>
    <w:p w:rsidR="00D83898" w:rsidRPr="00D83898" w:rsidP="00D83898" w14:paraId="58A16F55" w14:textId="66BC9F7D">
      <w:pPr>
        <w:shd w:val="clear" w:color="auto" w:fill="FFFFFF"/>
        <w:spacing w:after="0" w:line="240" w:lineRule="auto"/>
        <w:rPr>
          <w:rFonts w:ascii="Arial" w:eastAsia="Times New Roman" w:hAnsi="Arial" w:cs="Arial"/>
          <w:color w:val="555555"/>
          <w:sz w:val="24"/>
          <w:szCs w:val="24"/>
        </w:rPr>
      </w:pPr>
      <w:r w:rsidRPr="00D83898">
        <w:rPr>
          <w:rFonts w:ascii="Arial" w:eastAsia="Times New Roman" w:hAnsi="Arial" w:cs="Arial"/>
          <w:color w:val="555555"/>
          <w:sz w:val="24"/>
          <w:szCs w:val="24"/>
        </w:rPr>
        <w:t>49 U.S.C. Section 44718(c) Under Broadcast Applications and Tower Studies states, “In carrying out laws related to a broadcast application - the Administrator of the Federal Aviation Administration and the Federal Communications Commission shall take action necessary to coordinate efficiently</w:t>
      </w:r>
      <w:r w:rsidR="007E4CD2">
        <w:rPr>
          <w:rFonts w:ascii="Arial" w:eastAsia="Times New Roman" w:hAnsi="Arial" w:cs="Arial"/>
          <w:color w:val="555555"/>
          <w:sz w:val="24"/>
          <w:szCs w:val="24"/>
        </w:rPr>
        <w:t xml:space="preserve"> </w:t>
      </w:r>
      <w:r w:rsidRPr="00D83898">
        <w:rPr>
          <w:rFonts w:ascii="Arial" w:eastAsia="Times New Roman" w:hAnsi="Arial" w:cs="Arial"/>
          <w:color w:val="555555"/>
          <w:sz w:val="24"/>
          <w:szCs w:val="24"/>
        </w:rPr>
        <w:t>(1) The receipt and consideration of, and action on, the application; and</w:t>
      </w:r>
      <w:r w:rsidR="007E4CD2">
        <w:rPr>
          <w:rFonts w:ascii="Arial" w:eastAsia="Times New Roman" w:hAnsi="Arial" w:cs="Arial"/>
          <w:color w:val="555555"/>
          <w:sz w:val="24"/>
          <w:szCs w:val="24"/>
        </w:rPr>
        <w:t xml:space="preserve"> </w:t>
      </w:r>
      <w:r w:rsidRPr="00D83898">
        <w:rPr>
          <w:rFonts w:ascii="Arial" w:eastAsia="Times New Roman" w:hAnsi="Arial" w:cs="Arial"/>
          <w:color w:val="555555"/>
          <w:sz w:val="24"/>
          <w:szCs w:val="24"/>
        </w:rPr>
        <w:t>(2) The completion of any associated aeronautical study</w:t>
      </w:r>
      <w:r w:rsidR="007E4CD2">
        <w:rPr>
          <w:rFonts w:ascii="Arial" w:eastAsia="Times New Roman" w:hAnsi="Arial" w:cs="Arial"/>
          <w:color w:val="555555"/>
          <w:sz w:val="24"/>
          <w:szCs w:val="24"/>
        </w:rPr>
        <w:t>.</w:t>
      </w:r>
    </w:p>
    <w:p w:rsidR="00D83898" w:rsidRPr="00D83898" w:rsidP="00D83898" w14:paraId="4438E3A6" w14:textId="77777777">
      <w:pPr>
        <w:shd w:val="clear" w:color="auto" w:fill="FFFFFF"/>
        <w:spacing w:after="0" w:line="240" w:lineRule="auto"/>
        <w:rPr>
          <w:rFonts w:ascii="Arial" w:eastAsia="Times New Roman" w:hAnsi="Arial" w:cs="Arial"/>
          <w:color w:val="555555"/>
          <w:sz w:val="24"/>
          <w:szCs w:val="24"/>
        </w:rPr>
      </w:pPr>
    </w:p>
    <w:p w:rsidR="00D83898" w:rsidRPr="00D83898" w:rsidP="00D83898" w14:paraId="558233FD" w14:textId="765E958B">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The current</w:t>
      </w:r>
      <w:r w:rsidR="00DD7C15">
        <w:rPr>
          <w:rFonts w:ascii="Arial" w:eastAsia="Times New Roman" w:hAnsi="Arial" w:cs="Arial"/>
          <w:color w:val="555555"/>
          <w:sz w:val="24"/>
          <w:szCs w:val="24"/>
        </w:rPr>
        <w:t xml:space="preserve"> information collection request</w:t>
      </w:r>
      <w:r>
        <w:rPr>
          <w:rFonts w:ascii="Arial" w:eastAsia="Times New Roman" w:hAnsi="Arial" w:cs="Arial"/>
          <w:color w:val="555555"/>
          <w:sz w:val="24"/>
          <w:szCs w:val="24"/>
        </w:rPr>
        <w:t xml:space="preserve"> </w:t>
      </w:r>
      <w:r w:rsidR="00E447F8">
        <w:rPr>
          <w:rFonts w:ascii="Arial" w:eastAsia="Times New Roman" w:hAnsi="Arial" w:cs="Arial"/>
          <w:color w:val="555555"/>
          <w:sz w:val="24"/>
          <w:szCs w:val="24"/>
        </w:rPr>
        <w:t>(</w:t>
      </w:r>
      <w:r>
        <w:rPr>
          <w:rFonts w:ascii="Arial" w:eastAsia="Times New Roman" w:hAnsi="Arial" w:cs="Arial"/>
          <w:color w:val="555555"/>
          <w:sz w:val="24"/>
          <w:szCs w:val="24"/>
        </w:rPr>
        <w:t>ICR</w:t>
      </w:r>
      <w:r w:rsidR="00E447F8">
        <w:rPr>
          <w:rFonts w:ascii="Arial" w:eastAsia="Times New Roman" w:hAnsi="Arial" w:cs="Arial"/>
          <w:color w:val="555555"/>
          <w:sz w:val="24"/>
          <w:szCs w:val="24"/>
        </w:rPr>
        <w:t>)</w:t>
      </w:r>
      <w:r>
        <w:rPr>
          <w:rFonts w:ascii="Arial" w:eastAsia="Times New Roman" w:hAnsi="Arial" w:cs="Arial"/>
          <w:color w:val="555555"/>
          <w:sz w:val="24"/>
          <w:szCs w:val="24"/>
        </w:rPr>
        <w:t xml:space="preserve"> processes</w:t>
      </w:r>
      <w:r w:rsidRPr="00E447F8" w:rsidR="00E447F8">
        <w:t xml:space="preserve"> </w:t>
      </w:r>
      <w:r w:rsidRPr="00E447F8" w:rsidR="00E447F8">
        <w:rPr>
          <w:rFonts w:ascii="Arial" w:eastAsia="Times New Roman" w:hAnsi="Arial" w:cs="Arial"/>
          <w:color w:val="555555"/>
          <w:sz w:val="24"/>
          <w:szCs w:val="24"/>
        </w:rPr>
        <w:t>via OMB Control 2120-0786</w:t>
      </w:r>
      <w:r w:rsidR="00E447F8">
        <w:rPr>
          <w:rFonts w:ascii="Arial" w:eastAsia="Times New Roman" w:hAnsi="Arial" w:cs="Arial"/>
          <w:color w:val="555555"/>
          <w:sz w:val="24"/>
          <w:szCs w:val="24"/>
        </w:rPr>
        <w:t>,</w:t>
      </w:r>
      <w:r>
        <w:rPr>
          <w:rFonts w:ascii="Arial" w:eastAsia="Times New Roman" w:hAnsi="Arial" w:cs="Arial"/>
          <w:color w:val="555555"/>
          <w:sz w:val="24"/>
          <w:szCs w:val="24"/>
        </w:rPr>
        <w:t xml:space="preserve"> are</w:t>
      </w:r>
      <w:r w:rsidRPr="00D83898">
        <w:rPr>
          <w:rFonts w:ascii="Arial" w:eastAsia="Times New Roman" w:hAnsi="Arial" w:cs="Arial"/>
          <w:color w:val="555555"/>
          <w:sz w:val="24"/>
          <w:szCs w:val="24"/>
        </w:rPr>
        <w:t xml:space="preserve"> to </w:t>
      </w:r>
      <w:r w:rsidR="00E447F8">
        <w:rPr>
          <w:rFonts w:ascii="Arial" w:eastAsia="Times New Roman" w:hAnsi="Arial" w:cs="Arial"/>
          <w:color w:val="555555"/>
          <w:sz w:val="24"/>
          <w:szCs w:val="24"/>
        </w:rPr>
        <w:t>address</w:t>
      </w:r>
      <w:r w:rsidRPr="00D83898">
        <w:rPr>
          <w:rFonts w:ascii="Arial" w:eastAsia="Times New Roman" w:hAnsi="Arial" w:cs="Arial"/>
          <w:color w:val="555555"/>
          <w:sz w:val="24"/>
          <w:szCs w:val="24"/>
        </w:rPr>
        <w:t xml:space="preserve"> the requirement of </w:t>
      </w:r>
      <w:r w:rsidR="00E447F8">
        <w:rPr>
          <w:rFonts w:ascii="Arial" w:eastAsia="Times New Roman" w:hAnsi="Arial" w:cs="Arial"/>
          <w:color w:val="555555"/>
          <w:sz w:val="24"/>
          <w:szCs w:val="24"/>
        </w:rPr>
        <w:t>key</w:t>
      </w:r>
      <w:r w:rsidRPr="00D83898">
        <w:rPr>
          <w:rFonts w:ascii="Arial" w:eastAsia="Times New Roman" w:hAnsi="Arial" w:cs="Arial"/>
          <w:color w:val="555555"/>
          <w:sz w:val="24"/>
          <w:szCs w:val="24"/>
        </w:rPr>
        <w:t xml:space="preserve"> elements of 49 U.S.C. Section 44718 </w:t>
      </w:r>
      <w:r w:rsidRPr="00D83898" w:rsidR="00E447F8">
        <w:rPr>
          <w:rFonts w:ascii="Arial" w:eastAsia="Times New Roman" w:hAnsi="Arial" w:cs="Arial"/>
          <w:color w:val="555555"/>
          <w:sz w:val="24"/>
          <w:szCs w:val="24"/>
        </w:rPr>
        <w:t>defining</w:t>
      </w:r>
      <w:r w:rsidRPr="00D83898">
        <w:rPr>
          <w:rFonts w:ascii="Arial" w:eastAsia="Times New Roman" w:hAnsi="Arial" w:cs="Arial"/>
          <w:color w:val="555555"/>
          <w:sz w:val="24"/>
          <w:szCs w:val="24"/>
        </w:rPr>
        <w:t xml:space="preserve"> of </w:t>
      </w:r>
      <w:r w:rsidR="00E447F8">
        <w:rPr>
          <w:rFonts w:ascii="Arial" w:eastAsia="Times New Roman" w:hAnsi="Arial" w:cs="Arial"/>
          <w:color w:val="555555"/>
          <w:sz w:val="24"/>
          <w:szCs w:val="24"/>
        </w:rPr>
        <w:t xml:space="preserve">the </w:t>
      </w:r>
      <w:r w:rsidRPr="00D83898">
        <w:rPr>
          <w:rFonts w:ascii="Arial" w:eastAsia="Times New Roman" w:hAnsi="Arial" w:cs="Arial"/>
          <w:color w:val="555555"/>
          <w:sz w:val="24"/>
          <w:szCs w:val="24"/>
        </w:rPr>
        <w:t>broadcast radio frequenc</w:t>
      </w:r>
      <w:r>
        <w:rPr>
          <w:rFonts w:ascii="Arial" w:eastAsia="Times New Roman" w:hAnsi="Arial" w:cs="Arial"/>
          <w:color w:val="555555"/>
          <w:sz w:val="24"/>
          <w:szCs w:val="24"/>
        </w:rPr>
        <w:t>y</w:t>
      </w:r>
      <w:r w:rsidR="00E447F8">
        <w:rPr>
          <w:rFonts w:ascii="Arial" w:eastAsia="Times New Roman" w:hAnsi="Arial" w:cs="Arial"/>
          <w:color w:val="555555"/>
          <w:sz w:val="24"/>
          <w:szCs w:val="24"/>
        </w:rPr>
        <w:t xml:space="preserve"> related</w:t>
      </w:r>
      <w:r>
        <w:rPr>
          <w:rFonts w:ascii="Arial" w:eastAsia="Times New Roman" w:hAnsi="Arial" w:cs="Arial"/>
          <w:color w:val="555555"/>
          <w:sz w:val="24"/>
          <w:szCs w:val="24"/>
        </w:rPr>
        <w:t xml:space="preserve"> data</w:t>
      </w:r>
      <w:r w:rsidRPr="00D83898">
        <w:rPr>
          <w:rFonts w:ascii="Arial" w:eastAsia="Times New Roman" w:hAnsi="Arial" w:cs="Arial"/>
          <w:color w:val="555555"/>
          <w:sz w:val="24"/>
          <w:szCs w:val="24"/>
        </w:rPr>
        <w:t>, associated with filing a Notice of Proposed C</w:t>
      </w:r>
      <w:r>
        <w:rPr>
          <w:rFonts w:ascii="Arial" w:eastAsia="Times New Roman" w:hAnsi="Arial" w:cs="Arial"/>
          <w:color w:val="555555"/>
          <w:sz w:val="24"/>
          <w:szCs w:val="24"/>
        </w:rPr>
        <w:t>onstruction or Alteration focused primarily on the data for</w:t>
      </w:r>
      <w:r w:rsidRPr="00D83898">
        <w:rPr>
          <w:rFonts w:ascii="Arial" w:eastAsia="Times New Roman" w:hAnsi="Arial" w:cs="Arial"/>
          <w:color w:val="555555"/>
          <w:sz w:val="24"/>
          <w:szCs w:val="24"/>
        </w:rPr>
        <w:t xml:space="preserve"> several broad</w:t>
      </w:r>
      <w:r>
        <w:rPr>
          <w:rFonts w:ascii="Arial" w:eastAsia="Times New Roman" w:hAnsi="Arial" w:cs="Arial"/>
          <w:color w:val="555555"/>
          <w:sz w:val="24"/>
          <w:szCs w:val="24"/>
        </w:rPr>
        <w:t>cast applications to properly capture</w:t>
      </w:r>
      <w:r w:rsidRPr="00D83898">
        <w:rPr>
          <w:rFonts w:ascii="Arial" w:eastAsia="Times New Roman" w:hAnsi="Arial" w:cs="Arial"/>
          <w:color w:val="555555"/>
          <w:sz w:val="24"/>
          <w:szCs w:val="24"/>
        </w:rPr>
        <w:t xml:space="preserve"> the required</w:t>
      </w:r>
      <w:r>
        <w:rPr>
          <w:rFonts w:ascii="Arial" w:eastAsia="Times New Roman" w:hAnsi="Arial" w:cs="Arial"/>
          <w:color w:val="555555"/>
          <w:sz w:val="24"/>
          <w:szCs w:val="24"/>
        </w:rPr>
        <w:t xml:space="preserve"> frequency </w:t>
      </w:r>
      <w:r w:rsidR="00E447F8">
        <w:rPr>
          <w:rFonts w:ascii="Arial" w:eastAsia="Times New Roman" w:hAnsi="Arial" w:cs="Arial"/>
          <w:color w:val="555555"/>
          <w:sz w:val="24"/>
          <w:szCs w:val="24"/>
        </w:rPr>
        <w:t>technical</w:t>
      </w:r>
      <w:r>
        <w:rPr>
          <w:rFonts w:ascii="Arial" w:eastAsia="Times New Roman" w:hAnsi="Arial" w:cs="Arial"/>
          <w:color w:val="555555"/>
          <w:sz w:val="24"/>
          <w:szCs w:val="24"/>
        </w:rPr>
        <w:t xml:space="preserve"> data for</w:t>
      </w:r>
      <w:r w:rsidR="00E75637">
        <w:rPr>
          <w:rFonts w:ascii="Arial" w:eastAsia="Times New Roman" w:hAnsi="Arial" w:cs="Arial"/>
          <w:color w:val="555555"/>
          <w:sz w:val="24"/>
          <w:szCs w:val="24"/>
        </w:rPr>
        <w:t xml:space="preserve"> the</w:t>
      </w:r>
      <w:r w:rsidRPr="00D83898">
        <w:rPr>
          <w:rFonts w:ascii="Arial" w:eastAsia="Times New Roman" w:hAnsi="Arial" w:cs="Arial"/>
          <w:color w:val="555555"/>
          <w:sz w:val="24"/>
          <w:szCs w:val="24"/>
        </w:rPr>
        <w:t xml:space="preserve"> aeronautical study</w:t>
      </w:r>
      <w:r w:rsidR="00E75637">
        <w:rPr>
          <w:rFonts w:ascii="Arial" w:eastAsia="Times New Roman" w:hAnsi="Arial" w:cs="Arial"/>
          <w:color w:val="555555"/>
          <w:sz w:val="24"/>
          <w:szCs w:val="24"/>
        </w:rPr>
        <w:t xml:space="preserve"> to be</w:t>
      </w:r>
      <w:r w:rsidRPr="00D83898">
        <w:rPr>
          <w:rFonts w:ascii="Arial" w:eastAsia="Times New Roman" w:hAnsi="Arial" w:cs="Arial"/>
          <w:color w:val="555555"/>
          <w:sz w:val="24"/>
          <w:szCs w:val="24"/>
        </w:rPr>
        <w:t xml:space="preserve"> initiated. </w:t>
      </w:r>
    </w:p>
    <w:p w:rsidR="00645275" w:rsidP="00D83898" w14:paraId="31C704F8" w14:textId="755D30B3">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14 CFR part 77 requires t</w:t>
      </w:r>
      <w:r w:rsidRPr="00F449FD" w:rsidR="00F449FD">
        <w:rPr>
          <w:rFonts w:ascii="Arial" w:eastAsia="Times New Roman" w:hAnsi="Arial" w:cs="Arial"/>
          <w:color w:val="555555"/>
          <w:sz w:val="24"/>
          <w:szCs w:val="24"/>
        </w:rPr>
        <w:t xml:space="preserve">he FAA </w:t>
      </w:r>
      <w:r>
        <w:rPr>
          <w:rFonts w:ascii="Arial" w:eastAsia="Times New Roman" w:hAnsi="Arial" w:cs="Arial"/>
          <w:color w:val="555555"/>
          <w:sz w:val="24"/>
          <w:szCs w:val="24"/>
        </w:rPr>
        <w:t xml:space="preserve">to </w:t>
      </w:r>
      <w:r w:rsidRPr="00F449FD" w:rsidR="00F449FD">
        <w:rPr>
          <w:rFonts w:ascii="Arial" w:eastAsia="Times New Roman" w:hAnsi="Arial" w:cs="Arial"/>
          <w:color w:val="555555"/>
          <w:sz w:val="24"/>
          <w:szCs w:val="24"/>
        </w:rPr>
        <w:t xml:space="preserve">conduct an aeronautical study to determine the impact of a proposed structure, an existing structure that has not yet been studied by the FAA, or an alteration of an existing structure on aeronautical operations, procedures, and the safety of flight. </w:t>
      </w:r>
      <w:r w:rsidR="002A5407">
        <w:rPr>
          <w:rFonts w:ascii="Arial" w:eastAsia="Times New Roman" w:hAnsi="Arial" w:cs="Arial"/>
          <w:color w:val="555555"/>
          <w:sz w:val="24"/>
          <w:szCs w:val="24"/>
        </w:rPr>
        <w:t>As specified in 14 CFR § 77.29, t</w:t>
      </w:r>
      <w:r w:rsidRPr="00F449FD" w:rsidR="00F449FD">
        <w:rPr>
          <w:rFonts w:ascii="Arial" w:eastAsia="Times New Roman" w:hAnsi="Arial" w:cs="Arial"/>
          <w:color w:val="555555"/>
          <w:sz w:val="24"/>
          <w:szCs w:val="24"/>
        </w:rPr>
        <w:t>hese studies include evaluating</w:t>
      </w:r>
      <w:r>
        <w:rPr>
          <w:rFonts w:ascii="Arial" w:eastAsia="Times New Roman" w:hAnsi="Arial" w:cs="Arial"/>
          <w:color w:val="555555"/>
          <w:sz w:val="24"/>
          <w:szCs w:val="24"/>
        </w:rPr>
        <w:t xml:space="preserve"> t</w:t>
      </w:r>
      <w:r w:rsidRPr="009010D7">
        <w:rPr>
          <w:rFonts w:ascii="Arial" w:eastAsia="Times New Roman" w:hAnsi="Arial" w:cs="Arial"/>
          <w:color w:val="555555"/>
          <w:sz w:val="24"/>
          <w:szCs w:val="24"/>
        </w:rPr>
        <w:t xml:space="preserve">he potential effect on ATC radar, direction finders, ATC tower line-of-sight visibility, and physical or </w:t>
      </w:r>
      <w:r w:rsidRPr="000B34E2">
        <w:rPr>
          <w:rFonts w:ascii="Arial" w:eastAsia="Times New Roman" w:hAnsi="Arial" w:cs="Arial"/>
          <w:color w:val="555555"/>
          <w:sz w:val="24"/>
          <w:szCs w:val="24"/>
        </w:rPr>
        <w:t>electromagnetic effects on air navigation</w:t>
      </w:r>
      <w:r w:rsidRPr="009010D7">
        <w:rPr>
          <w:rFonts w:ascii="Arial" w:eastAsia="Times New Roman" w:hAnsi="Arial" w:cs="Arial"/>
          <w:color w:val="555555"/>
          <w:sz w:val="24"/>
          <w:szCs w:val="24"/>
        </w:rPr>
        <w:t>, communication facilities, and other surveillance systems</w:t>
      </w:r>
      <w:r w:rsidR="002A5407">
        <w:rPr>
          <w:rFonts w:ascii="Arial" w:eastAsia="Times New Roman" w:hAnsi="Arial" w:cs="Arial"/>
          <w:color w:val="555555"/>
          <w:sz w:val="24"/>
          <w:szCs w:val="24"/>
        </w:rPr>
        <w:t xml:space="preserve">. </w:t>
      </w:r>
      <w:r w:rsidR="00773072">
        <w:rPr>
          <w:rFonts w:ascii="Arial" w:eastAsia="Times New Roman" w:hAnsi="Arial" w:cs="Arial"/>
          <w:color w:val="555555"/>
          <w:sz w:val="24"/>
          <w:szCs w:val="24"/>
        </w:rPr>
        <w:t xml:space="preserve">Requests for frequency coordination with FAA </w:t>
      </w:r>
      <w:r w:rsidR="00421171">
        <w:rPr>
          <w:rFonts w:ascii="Arial" w:eastAsia="Times New Roman" w:hAnsi="Arial" w:cs="Arial"/>
          <w:color w:val="555555"/>
          <w:sz w:val="24"/>
          <w:szCs w:val="24"/>
        </w:rPr>
        <w:t xml:space="preserve">(Spectrum Engineering Services) </w:t>
      </w:r>
      <w:r w:rsidR="00F24C5A">
        <w:rPr>
          <w:rFonts w:ascii="Arial" w:eastAsia="Times New Roman" w:hAnsi="Arial" w:cs="Arial"/>
          <w:color w:val="555555"/>
          <w:sz w:val="24"/>
          <w:szCs w:val="24"/>
        </w:rPr>
        <w:t xml:space="preserve">described in this AC </w:t>
      </w:r>
      <w:r w:rsidR="000E07C6">
        <w:rPr>
          <w:rFonts w:ascii="Arial" w:eastAsia="Times New Roman" w:hAnsi="Arial" w:cs="Arial"/>
          <w:color w:val="555555"/>
          <w:sz w:val="24"/>
          <w:szCs w:val="24"/>
        </w:rPr>
        <w:t>initiate</w:t>
      </w:r>
      <w:r w:rsidR="000B34E2">
        <w:rPr>
          <w:rFonts w:ascii="Arial" w:eastAsia="Times New Roman" w:hAnsi="Arial" w:cs="Arial"/>
          <w:color w:val="555555"/>
          <w:sz w:val="24"/>
          <w:szCs w:val="24"/>
        </w:rPr>
        <w:t>s</w:t>
      </w:r>
      <w:r w:rsidR="000E07C6">
        <w:rPr>
          <w:rFonts w:ascii="Arial" w:eastAsia="Times New Roman" w:hAnsi="Arial" w:cs="Arial"/>
          <w:color w:val="555555"/>
          <w:sz w:val="24"/>
          <w:szCs w:val="24"/>
        </w:rPr>
        <w:t xml:space="preserve"> the required FAA review </w:t>
      </w:r>
      <w:r w:rsidR="00F24C5A">
        <w:rPr>
          <w:rFonts w:ascii="Arial" w:eastAsia="Times New Roman" w:hAnsi="Arial" w:cs="Arial"/>
          <w:color w:val="555555"/>
          <w:sz w:val="24"/>
          <w:szCs w:val="24"/>
        </w:rPr>
        <w:t xml:space="preserve">on electromagnetic effects on air navigation, communication, radar, and </w:t>
      </w:r>
      <w:r w:rsidR="000B34E2">
        <w:rPr>
          <w:rFonts w:ascii="Arial" w:eastAsia="Times New Roman" w:hAnsi="Arial" w:cs="Arial"/>
          <w:color w:val="555555"/>
          <w:sz w:val="24"/>
          <w:szCs w:val="24"/>
        </w:rPr>
        <w:t>other aviation safety-to-life systems</w:t>
      </w:r>
      <w:r w:rsidR="000E07C6">
        <w:rPr>
          <w:rFonts w:ascii="Arial" w:eastAsia="Times New Roman" w:hAnsi="Arial" w:cs="Arial"/>
          <w:color w:val="555555"/>
          <w:sz w:val="24"/>
          <w:szCs w:val="24"/>
        </w:rPr>
        <w:t>.</w:t>
      </w:r>
    </w:p>
    <w:p w:rsidR="002221EA" w:rsidP="00D83898" w14:paraId="264E9F6A" w14:textId="77777777">
      <w:pPr>
        <w:shd w:val="clear" w:color="auto" w:fill="FFFFFF"/>
        <w:spacing w:after="0" w:line="240" w:lineRule="auto"/>
        <w:rPr>
          <w:rFonts w:ascii="Arial" w:eastAsia="Times New Roman" w:hAnsi="Arial" w:cs="Arial"/>
          <w:color w:val="555555"/>
          <w:sz w:val="24"/>
          <w:szCs w:val="24"/>
        </w:rPr>
      </w:pPr>
    </w:p>
    <w:p w:rsidR="00C64707" w:rsidRPr="00D83898" w:rsidP="00D83898" w14:paraId="59642BC5" w14:textId="685F798D">
      <w:pPr>
        <w:shd w:val="clear" w:color="auto" w:fill="FFFFFF"/>
        <w:spacing w:after="0" w:line="240" w:lineRule="auto"/>
        <w:rPr>
          <w:rFonts w:ascii="Arial" w:eastAsia="Times New Roman" w:hAnsi="Arial" w:cs="Arial"/>
          <w:color w:val="555555"/>
          <w:sz w:val="24"/>
          <w:szCs w:val="24"/>
        </w:rPr>
      </w:pPr>
      <w:r w:rsidRPr="00D83898">
        <w:rPr>
          <w:rFonts w:ascii="Arial" w:eastAsia="Times New Roman" w:hAnsi="Arial" w:cs="Arial"/>
          <w:color w:val="555555"/>
          <w:sz w:val="24"/>
          <w:szCs w:val="24"/>
        </w:rPr>
        <w:t>The Federal Aviation Administration (FAA) Order 6050.32.B, Chapter 3, Section 302 outlines the US National Organizations, and the role of the National Telecommunications and Information Administration (NTIA) is assigning the Aviation Assignment Group (AAG) of the radio spectrum to FAA which support aeronautical services. Hence, FAA must “authorize” aeronautical frequencies of broadcast applications which impact the</w:t>
      </w:r>
      <w:r w:rsidR="00E750EA">
        <w:rPr>
          <w:rFonts w:ascii="Arial" w:eastAsia="Times New Roman" w:hAnsi="Arial" w:cs="Arial"/>
          <w:color w:val="555555"/>
          <w:sz w:val="24"/>
          <w:szCs w:val="24"/>
        </w:rPr>
        <w:t>se</w:t>
      </w:r>
      <w:r w:rsidRPr="00D83898">
        <w:rPr>
          <w:rFonts w:ascii="Arial" w:eastAsia="Times New Roman" w:hAnsi="Arial" w:cs="Arial"/>
          <w:color w:val="555555"/>
          <w:sz w:val="24"/>
          <w:szCs w:val="24"/>
        </w:rPr>
        <w:t xml:space="preserve"> AAG bands. The Federal Aviation Administration (FAA) Order 6050.32.B, Chapter 3, Sections 303 and 304 and Chapter 4, outline how the FAA will use the ICR data for spectrum engineering evaluations, analysis, and assignment and processing. These actions are required to address the proponent and FAA objectives of providing reliable communications, navigation, and surveillance in support of the National Airspace System (NAS). The information collected is needed to perform the aeronautical studies, technical evaluations required and to meet the specified requirements for the radio frequency engineering pursuant to the FAA Order. This submission for clearance will support the FAA’s collection of the radio frequency information by the Web based Frequency Coordination Request (</w:t>
      </w:r>
      <w:r w:rsidRPr="00D83898">
        <w:rPr>
          <w:rFonts w:ascii="Arial" w:eastAsia="Times New Roman" w:hAnsi="Arial" w:cs="Arial"/>
          <w:color w:val="555555"/>
          <w:sz w:val="24"/>
          <w:szCs w:val="24"/>
        </w:rPr>
        <w:t>WebFCR</w:t>
      </w:r>
      <w:r w:rsidRPr="00D83898">
        <w:rPr>
          <w:rFonts w:ascii="Arial" w:eastAsia="Times New Roman" w:hAnsi="Arial" w:cs="Arial"/>
          <w:color w:val="555555"/>
          <w:sz w:val="24"/>
          <w:szCs w:val="24"/>
        </w:rPr>
        <w:t>) application, located at</w:t>
      </w:r>
      <w:r w:rsidR="00E75637">
        <w:rPr>
          <w:rFonts w:ascii="Arial" w:eastAsia="Times New Roman" w:hAnsi="Arial" w:cs="Arial"/>
          <w:color w:val="555555"/>
          <w:sz w:val="24"/>
          <w:szCs w:val="24"/>
        </w:rPr>
        <w:t xml:space="preserve"> the</w:t>
      </w:r>
      <w:r w:rsidRPr="00D83898">
        <w:rPr>
          <w:rFonts w:ascii="Arial" w:eastAsia="Times New Roman" w:hAnsi="Arial" w:cs="Arial"/>
          <w:color w:val="555555"/>
          <w:sz w:val="24"/>
          <w:szCs w:val="24"/>
        </w:rPr>
        <w:t xml:space="preserve"> FAA.Gov</w:t>
      </w:r>
      <w:r w:rsidR="00E75637">
        <w:rPr>
          <w:rFonts w:ascii="Arial" w:eastAsia="Times New Roman" w:hAnsi="Arial" w:cs="Arial"/>
          <w:color w:val="555555"/>
          <w:sz w:val="24"/>
          <w:szCs w:val="24"/>
        </w:rPr>
        <w:t xml:space="preserve"> website</w:t>
      </w:r>
      <w:r w:rsidRPr="00D83898">
        <w:rPr>
          <w:rFonts w:ascii="Arial" w:eastAsia="Times New Roman" w:hAnsi="Arial" w:cs="Arial"/>
          <w:color w:val="555555"/>
          <w:sz w:val="24"/>
          <w:szCs w:val="24"/>
        </w:rPr>
        <w:t xml:space="preserve">. </w:t>
      </w:r>
    </w:p>
    <w:p w:rsidR="00C64707" w:rsidRPr="00C64707" w:rsidP="00C64707" w14:paraId="1A177AC0" w14:textId="6EC36C9E">
      <w:pPr>
        <w:shd w:val="clear" w:color="auto" w:fill="FFFFFF"/>
        <w:spacing w:after="0" w:line="240" w:lineRule="auto"/>
        <w:rPr>
          <w:rFonts w:ascii="Arial" w:eastAsia="Times New Roman" w:hAnsi="Arial" w:cs="Arial"/>
          <w:color w:val="555555"/>
          <w:sz w:val="24"/>
          <w:szCs w:val="24"/>
        </w:rPr>
      </w:pPr>
    </w:p>
    <w:p w:rsidR="00C64707" w:rsidRPr="00C64707" w:rsidP="00C64707" w14:paraId="11CCD68B"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2. Indicate how, by whom, and for what purpose the information is to be used. Except for a new collection, indicate the actual use the agency has made of the information received from the current collection.</w:t>
      </w:r>
    </w:p>
    <w:p w:rsidR="007E4CD2" w:rsidP="00C64707" w14:paraId="2B255E76" w14:textId="77777777">
      <w:pPr>
        <w:shd w:val="clear" w:color="auto" w:fill="FFFFFF"/>
        <w:spacing w:after="0" w:line="240" w:lineRule="auto"/>
        <w:rPr>
          <w:rFonts w:ascii="Arial" w:eastAsia="Times New Roman" w:hAnsi="Arial" w:cs="Arial"/>
          <w:color w:val="555555"/>
          <w:sz w:val="24"/>
          <w:szCs w:val="24"/>
        </w:rPr>
      </w:pPr>
    </w:p>
    <w:p w:rsidR="00C64707" w:rsidRPr="00C64707" w:rsidP="00C64707" w14:paraId="4CF02892" w14:textId="3651A43A">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S</w:t>
      </w:r>
      <w:r w:rsidRPr="00CB5186" w:rsidR="00CB5186">
        <w:rPr>
          <w:rFonts w:ascii="Arial" w:eastAsia="Times New Roman" w:hAnsi="Arial" w:cs="Arial"/>
          <w:color w:val="555555"/>
          <w:sz w:val="24"/>
          <w:szCs w:val="24"/>
        </w:rPr>
        <w:t xml:space="preserve">ubmission of a request for FAA frequency coordination is required “on occasion to </w:t>
      </w:r>
      <w:r w:rsidR="00CB5186">
        <w:rPr>
          <w:rFonts w:ascii="Arial" w:eastAsia="Times New Roman" w:hAnsi="Arial" w:cs="Arial"/>
          <w:color w:val="555555"/>
          <w:sz w:val="24"/>
          <w:szCs w:val="24"/>
        </w:rPr>
        <w:t xml:space="preserve">request and/or </w:t>
      </w:r>
      <w:r w:rsidRPr="00CB5186" w:rsidR="00CB5186">
        <w:rPr>
          <w:rFonts w:ascii="Arial" w:eastAsia="Times New Roman" w:hAnsi="Arial" w:cs="Arial"/>
          <w:color w:val="555555"/>
          <w:sz w:val="24"/>
          <w:szCs w:val="24"/>
        </w:rPr>
        <w:t>continue frequency use” as needed by the proponent</w:t>
      </w:r>
      <w:r w:rsidRPr="00554AB1" w:rsidR="00CB5186">
        <w:rPr>
          <w:rFonts w:ascii="Arial" w:eastAsia="Times New Roman" w:hAnsi="Arial" w:cs="Arial"/>
          <w:color w:val="555555"/>
          <w:sz w:val="24"/>
          <w:szCs w:val="24"/>
        </w:rPr>
        <w:t>.</w:t>
      </w:r>
      <w:r w:rsidRPr="00554AB1">
        <w:rPr>
          <w:rFonts w:ascii="Arial" w:eastAsia="Times New Roman" w:hAnsi="Arial" w:cs="Arial"/>
          <w:color w:val="555555"/>
          <w:sz w:val="24"/>
          <w:szCs w:val="24"/>
        </w:rPr>
        <w:t xml:space="preserve"> Reporting of this information by respondents is mandatory upon each occasion</w:t>
      </w:r>
      <w:r w:rsidR="007555AE">
        <w:rPr>
          <w:rFonts w:ascii="Arial" w:eastAsia="Times New Roman" w:hAnsi="Arial" w:cs="Arial"/>
          <w:color w:val="555555"/>
          <w:sz w:val="24"/>
          <w:szCs w:val="24"/>
        </w:rPr>
        <w:t>.</w:t>
      </w:r>
      <w:r w:rsidR="007E4CD2">
        <w:rPr>
          <w:rFonts w:ascii="Arial" w:eastAsia="Times New Roman" w:hAnsi="Arial" w:cs="Arial"/>
          <w:color w:val="555555"/>
          <w:sz w:val="24"/>
          <w:szCs w:val="24"/>
        </w:rPr>
        <w:t xml:space="preserve"> </w:t>
      </w:r>
      <w:r w:rsidRPr="00D83898" w:rsidR="00D83898">
        <w:rPr>
          <w:rFonts w:ascii="Arial" w:eastAsia="Times New Roman" w:hAnsi="Arial" w:cs="Arial"/>
          <w:color w:val="555555"/>
          <w:sz w:val="24"/>
          <w:szCs w:val="24"/>
        </w:rPr>
        <w:t xml:space="preserve">The information is used by the FAA Spectrum Engineering and </w:t>
      </w:r>
      <w:r w:rsidR="00E75637">
        <w:rPr>
          <w:rFonts w:ascii="Arial" w:eastAsia="Times New Roman" w:hAnsi="Arial" w:cs="Arial"/>
          <w:color w:val="555555"/>
          <w:sz w:val="24"/>
          <w:szCs w:val="24"/>
        </w:rPr>
        <w:t>Assignment Organization (AJW-1</w:t>
      </w:r>
      <w:r w:rsidR="00823CB6">
        <w:rPr>
          <w:rFonts w:ascii="Arial" w:eastAsia="Times New Roman" w:hAnsi="Arial" w:cs="Arial"/>
          <w:color w:val="555555"/>
          <w:sz w:val="24"/>
          <w:szCs w:val="24"/>
        </w:rPr>
        <w:t>9</w:t>
      </w:r>
      <w:r w:rsidR="00E75637">
        <w:rPr>
          <w:rFonts w:ascii="Arial" w:eastAsia="Times New Roman" w:hAnsi="Arial" w:cs="Arial"/>
          <w:color w:val="555555"/>
          <w:sz w:val="24"/>
          <w:szCs w:val="24"/>
        </w:rPr>
        <w:t>1</w:t>
      </w:r>
      <w:r w:rsidRPr="00D83898" w:rsidR="00D83898">
        <w:rPr>
          <w:rFonts w:ascii="Arial" w:eastAsia="Times New Roman" w:hAnsi="Arial" w:cs="Arial"/>
          <w:color w:val="555555"/>
          <w:sz w:val="24"/>
          <w:szCs w:val="24"/>
        </w:rPr>
        <w:t>) to complete the engineering required to adequately evaluate and engineer the proponent’s request.</w:t>
      </w:r>
      <w:r w:rsidR="008E7E3E">
        <w:rPr>
          <w:rFonts w:ascii="Arial" w:eastAsia="Times New Roman" w:hAnsi="Arial" w:cs="Arial"/>
          <w:color w:val="555555"/>
          <w:sz w:val="24"/>
          <w:szCs w:val="24"/>
        </w:rPr>
        <w:t xml:space="preserve"> </w:t>
      </w:r>
      <w:r w:rsidRPr="00D83898" w:rsidR="00D83898">
        <w:rPr>
          <w:rFonts w:ascii="Arial" w:eastAsia="Times New Roman" w:hAnsi="Arial" w:cs="Arial"/>
          <w:color w:val="555555"/>
          <w:sz w:val="24"/>
          <w:szCs w:val="24"/>
        </w:rPr>
        <w:t xml:space="preserve">a.) The response to this data collection is required for the proponent to obtain FAA concurrence to use a radio frequency that impacts civil aviation. b.) Those entities </w:t>
      </w:r>
      <w:r w:rsidR="00B6154F">
        <w:rPr>
          <w:rFonts w:ascii="Arial" w:eastAsia="Times New Roman" w:hAnsi="Arial" w:cs="Arial"/>
          <w:color w:val="555555"/>
          <w:sz w:val="24"/>
          <w:szCs w:val="24"/>
        </w:rPr>
        <w:t>that</w:t>
      </w:r>
      <w:r w:rsidRPr="00D83898" w:rsidR="00B6154F">
        <w:rPr>
          <w:rFonts w:ascii="Arial" w:eastAsia="Times New Roman" w:hAnsi="Arial" w:cs="Arial"/>
          <w:color w:val="555555"/>
          <w:sz w:val="24"/>
          <w:szCs w:val="24"/>
        </w:rPr>
        <w:t xml:space="preserve"> </w:t>
      </w:r>
      <w:r w:rsidRPr="00D83898" w:rsidR="00D83898">
        <w:rPr>
          <w:rFonts w:ascii="Arial" w:eastAsia="Times New Roman" w:hAnsi="Arial" w:cs="Arial"/>
          <w:color w:val="555555"/>
          <w:sz w:val="24"/>
          <w:szCs w:val="24"/>
        </w:rPr>
        <w:t>respond to this collection are proponents (individuals, corporations, organizations</w:t>
      </w:r>
      <w:r w:rsidR="00E750EA">
        <w:rPr>
          <w:rFonts w:ascii="Arial" w:eastAsia="Times New Roman" w:hAnsi="Arial" w:cs="Arial"/>
          <w:color w:val="555555"/>
          <w:sz w:val="24"/>
          <w:szCs w:val="24"/>
        </w:rPr>
        <w:t xml:space="preserve">, </w:t>
      </w:r>
      <w:r w:rsidR="00702A6F">
        <w:rPr>
          <w:rFonts w:ascii="Arial" w:eastAsia="Times New Roman" w:hAnsi="Arial" w:cs="Arial"/>
          <w:color w:val="555555"/>
          <w:sz w:val="24"/>
          <w:szCs w:val="24"/>
        </w:rPr>
        <w:t>m</w:t>
      </w:r>
      <w:r w:rsidR="00E750EA">
        <w:rPr>
          <w:rFonts w:ascii="Arial" w:eastAsia="Times New Roman" w:hAnsi="Arial" w:cs="Arial"/>
          <w:color w:val="555555"/>
          <w:sz w:val="24"/>
          <w:szCs w:val="24"/>
        </w:rPr>
        <w:t>unicipalities</w:t>
      </w:r>
      <w:r w:rsidR="00B6154F">
        <w:rPr>
          <w:rFonts w:ascii="Arial" w:eastAsia="Times New Roman" w:hAnsi="Arial" w:cs="Arial"/>
          <w:color w:val="555555"/>
          <w:sz w:val="24"/>
          <w:szCs w:val="24"/>
        </w:rPr>
        <w:t>,</w:t>
      </w:r>
      <w:r w:rsidRPr="00D83898" w:rsidR="00D83898">
        <w:rPr>
          <w:rFonts w:ascii="Arial" w:eastAsia="Times New Roman" w:hAnsi="Arial" w:cs="Arial"/>
          <w:color w:val="555555"/>
          <w:sz w:val="24"/>
          <w:szCs w:val="24"/>
        </w:rPr>
        <w:t xml:space="preserve"> or agencies) who are seeking to broadcast on a radio frequency within the AAG frequencies as defined by</w:t>
      </w:r>
      <w:r w:rsidR="00D83898">
        <w:rPr>
          <w:rFonts w:ascii="Arial" w:eastAsia="Times New Roman" w:hAnsi="Arial" w:cs="Arial"/>
          <w:color w:val="555555"/>
          <w:sz w:val="24"/>
          <w:szCs w:val="24"/>
        </w:rPr>
        <w:t xml:space="preserve"> the National Telecommunications and Information Agency</w:t>
      </w:r>
      <w:r w:rsidRPr="00D83898" w:rsidR="00D83898">
        <w:rPr>
          <w:rFonts w:ascii="Arial" w:eastAsia="Times New Roman" w:hAnsi="Arial" w:cs="Arial"/>
          <w:color w:val="555555"/>
          <w:sz w:val="24"/>
          <w:szCs w:val="24"/>
        </w:rPr>
        <w:t xml:space="preserve"> </w:t>
      </w:r>
      <w:r w:rsidR="00D83898">
        <w:rPr>
          <w:rFonts w:ascii="Arial" w:eastAsia="Times New Roman" w:hAnsi="Arial" w:cs="Arial"/>
          <w:color w:val="555555"/>
          <w:sz w:val="24"/>
          <w:szCs w:val="24"/>
        </w:rPr>
        <w:t>(</w:t>
      </w:r>
      <w:r w:rsidRPr="00D83898" w:rsidR="00D83898">
        <w:rPr>
          <w:rFonts w:ascii="Arial" w:eastAsia="Times New Roman" w:hAnsi="Arial" w:cs="Arial"/>
          <w:color w:val="555555"/>
          <w:sz w:val="24"/>
          <w:szCs w:val="24"/>
        </w:rPr>
        <w:t>NTIA</w:t>
      </w:r>
      <w:r w:rsidR="00EB6157">
        <w:rPr>
          <w:rFonts w:ascii="Arial" w:eastAsia="Times New Roman" w:hAnsi="Arial" w:cs="Arial"/>
          <w:color w:val="555555"/>
          <w:sz w:val="24"/>
          <w:szCs w:val="24"/>
        </w:rPr>
        <w:t>)</w:t>
      </w:r>
      <w:r w:rsidRPr="00D83898" w:rsidR="00D83898">
        <w:rPr>
          <w:rFonts w:ascii="Arial" w:eastAsia="Times New Roman" w:hAnsi="Arial" w:cs="Arial"/>
          <w:color w:val="555555"/>
          <w:sz w:val="24"/>
          <w:szCs w:val="24"/>
        </w:rPr>
        <w:t xml:space="preserve">. c.) The information collected is used for analysis of the impact </w:t>
      </w:r>
      <w:r w:rsidR="00542AB3">
        <w:rPr>
          <w:rFonts w:ascii="Arial" w:eastAsia="Times New Roman" w:hAnsi="Arial" w:cs="Arial"/>
          <w:color w:val="555555"/>
          <w:sz w:val="24"/>
          <w:szCs w:val="24"/>
        </w:rPr>
        <w:t>on</w:t>
      </w:r>
      <w:r w:rsidRPr="00D83898" w:rsidR="00542AB3">
        <w:rPr>
          <w:rFonts w:ascii="Arial" w:eastAsia="Times New Roman" w:hAnsi="Arial" w:cs="Arial"/>
          <w:color w:val="555555"/>
          <w:sz w:val="24"/>
          <w:szCs w:val="24"/>
        </w:rPr>
        <w:t xml:space="preserve"> </w:t>
      </w:r>
      <w:r w:rsidRPr="00D83898" w:rsidR="00D83898">
        <w:rPr>
          <w:rFonts w:ascii="Arial" w:eastAsia="Times New Roman" w:hAnsi="Arial" w:cs="Arial"/>
          <w:color w:val="555555"/>
          <w:sz w:val="24"/>
          <w:szCs w:val="24"/>
        </w:rPr>
        <w:t xml:space="preserve">aviation only, and the concurrence is disclosed to the requester and the Federal Communications Commission (FCC) via the requester. </w:t>
      </w:r>
      <w:r w:rsidRPr="00ED5C80" w:rsidR="007649A7">
        <w:rPr>
          <w:rFonts w:ascii="Arial" w:eastAsia="Times New Roman" w:hAnsi="Arial" w:cs="Arial"/>
          <w:color w:val="555555"/>
          <w:sz w:val="24"/>
          <w:szCs w:val="24"/>
        </w:rPr>
        <w:t xml:space="preserve">d) The FCC issued licenses, for radio frequency transmission authorization, must be renewed typically every 10 years </w:t>
      </w:r>
      <w:r w:rsidRPr="00ED5C80" w:rsidR="007649A7">
        <w:rPr>
          <w:rFonts w:ascii="Arial" w:eastAsia="Times New Roman" w:hAnsi="Arial" w:cs="Arial"/>
          <w:color w:val="555555"/>
          <w:sz w:val="24"/>
          <w:szCs w:val="24"/>
        </w:rPr>
        <w:t xml:space="preserve">for certified systems and 2 years for </w:t>
      </w:r>
      <w:r w:rsidRPr="007649A7" w:rsidR="007649A7">
        <w:rPr>
          <w:rFonts w:ascii="Arial" w:eastAsia="Times New Roman" w:hAnsi="Arial" w:cs="Arial"/>
          <w:color w:val="555555"/>
          <w:sz w:val="24"/>
          <w:szCs w:val="24"/>
        </w:rPr>
        <w:t>experimental</w:t>
      </w:r>
      <w:r w:rsidR="007649A7">
        <w:rPr>
          <w:rFonts w:ascii="Arial" w:eastAsia="Times New Roman" w:hAnsi="Arial" w:cs="Arial"/>
          <w:color w:val="555555"/>
          <w:sz w:val="24"/>
          <w:szCs w:val="24"/>
        </w:rPr>
        <w:t xml:space="preserve"> systems</w:t>
      </w:r>
      <w:r w:rsidRPr="00ED5C80" w:rsidR="007649A7">
        <w:rPr>
          <w:rFonts w:ascii="Arial" w:eastAsia="Times New Roman" w:hAnsi="Arial" w:cs="Arial"/>
          <w:color w:val="555555"/>
          <w:sz w:val="24"/>
          <w:szCs w:val="24"/>
        </w:rPr>
        <w:t>. This notice requires the proponent to resubmit to the FAA under this collection, to extend the license period, if required every 10 years. Hence, the collection period is ten years.</w:t>
      </w:r>
      <w:r w:rsidR="007649A7">
        <w:t> </w:t>
      </w:r>
      <w:r w:rsidRPr="00D83898" w:rsidR="00D83898">
        <w:rPr>
          <w:rFonts w:ascii="Arial" w:eastAsia="Times New Roman" w:hAnsi="Arial" w:cs="Arial"/>
          <w:color w:val="555555"/>
          <w:sz w:val="24"/>
          <w:szCs w:val="24"/>
        </w:rPr>
        <w:t xml:space="preserve"> e.) Information under this collection from proponents</w:t>
      </w:r>
      <w:r w:rsidR="00EB6157">
        <w:rPr>
          <w:rFonts w:ascii="Arial" w:eastAsia="Times New Roman" w:hAnsi="Arial" w:cs="Arial"/>
          <w:color w:val="555555"/>
          <w:sz w:val="24"/>
          <w:szCs w:val="24"/>
        </w:rPr>
        <w:t xml:space="preserve"> is comprised of technical specifications regarding the radio frequency transmitter (i.e. power, coordinates, signal characteristics, manufacturer) and is </w:t>
      </w:r>
      <w:r w:rsidR="00087D69">
        <w:rPr>
          <w:rFonts w:ascii="Arial" w:eastAsia="Times New Roman" w:hAnsi="Arial" w:cs="Arial"/>
          <w:color w:val="555555"/>
          <w:sz w:val="24"/>
          <w:szCs w:val="24"/>
        </w:rPr>
        <w:t>placed in the record</w:t>
      </w:r>
      <w:r w:rsidR="004D74E7">
        <w:rPr>
          <w:rFonts w:ascii="Arial" w:eastAsia="Times New Roman" w:hAnsi="Arial" w:cs="Arial"/>
          <w:color w:val="555555"/>
          <w:sz w:val="24"/>
          <w:szCs w:val="24"/>
        </w:rPr>
        <w:t>,</w:t>
      </w:r>
      <w:r w:rsidR="00087D69">
        <w:rPr>
          <w:rFonts w:ascii="Arial" w:eastAsia="Times New Roman" w:hAnsi="Arial" w:cs="Arial"/>
          <w:color w:val="555555"/>
          <w:sz w:val="24"/>
          <w:szCs w:val="24"/>
        </w:rPr>
        <w:t xml:space="preserve"> which is sent to the NTIA and</w:t>
      </w:r>
      <w:r w:rsidRPr="00087D69" w:rsidR="00087D69">
        <w:t xml:space="preserve"> </w:t>
      </w:r>
      <w:r w:rsidR="00087D69">
        <w:rPr>
          <w:rFonts w:ascii="Arial" w:eastAsia="Times New Roman" w:hAnsi="Arial" w:cs="Arial"/>
          <w:color w:val="555555"/>
          <w:sz w:val="24"/>
          <w:szCs w:val="24"/>
        </w:rPr>
        <w:t xml:space="preserve">FCC </w:t>
      </w:r>
      <w:r w:rsidRPr="00087D69" w:rsidR="00087D69">
        <w:rPr>
          <w:rFonts w:ascii="Arial" w:eastAsia="Times New Roman" w:hAnsi="Arial" w:cs="Arial"/>
          <w:color w:val="555555"/>
          <w:sz w:val="24"/>
          <w:szCs w:val="24"/>
        </w:rPr>
        <w:t>as a part of its license process</w:t>
      </w:r>
      <w:r w:rsidR="00087D69">
        <w:rPr>
          <w:rFonts w:ascii="Arial" w:eastAsia="Times New Roman" w:hAnsi="Arial" w:cs="Arial"/>
          <w:color w:val="555555"/>
          <w:sz w:val="24"/>
          <w:szCs w:val="24"/>
        </w:rPr>
        <w:t>, along with the engineered frequency</w:t>
      </w:r>
      <w:r w:rsidRPr="00D83898" w:rsidR="00D83898">
        <w:rPr>
          <w:rFonts w:ascii="Arial" w:eastAsia="Times New Roman" w:hAnsi="Arial" w:cs="Arial"/>
          <w:color w:val="555555"/>
          <w:sz w:val="24"/>
          <w:szCs w:val="24"/>
        </w:rPr>
        <w:t xml:space="preserve"> and the concurrence number gene</w:t>
      </w:r>
      <w:r w:rsidR="00087D69">
        <w:rPr>
          <w:rFonts w:ascii="Arial" w:eastAsia="Times New Roman" w:hAnsi="Arial" w:cs="Arial"/>
          <w:color w:val="555555"/>
          <w:sz w:val="24"/>
          <w:szCs w:val="24"/>
        </w:rPr>
        <w:t xml:space="preserve">rated by </w:t>
      </w:r>
      <w:r w:rsidR="004D74E7">
        <w:rPr>
          <w:rFonts w:ascii="Arial" w:eastAsia="Times New Roman" w:hAnsi="Arial" w:cs="Arial"/>
          <w:color w:val="555555"/>
          <w:sz w:val="24"/>
          <w:szCs w:val="24"/>
        </w:rPr>
        <w:t xml:space="preserve">the </w:t>
      </w:r>
      <w:r w:rsidR="00087D69">
        <w:rPr>
          <w:rFonts w:ascii="Arial" w:eastAsia="Times New Roman" w:hAnsi="Arial" w:cs="Arial"/>
          <w:color w:val="555555"/>
          <w:sz w:val="24"/>
          <w:szCs w:val="24"/>
        </w:rPr>
        <w:t>FAA</w:t>
      </w:r>
      <w:r w:rsidRPr="00D83898" w:rsidR="00D83898">
        <w:rPr>
          <w:rFonts w:ascii="Arial" w:eastAsia="Times New Roman" w:hAnsi="Arial" w:cs="Arial"/>
          <w:color w:val="555555"/>
          <w:sz w:val="24"/>
          <w:szCs w:val="24"/>
        </w:rPr>
        <w:t>.</w:t>
      </w:r>
      <w:r w:rsidR="008E7E3E">
        <w:rPr>
          <w:rFonts w:ascii="Arial" w:eastAsia="Times New Roman" w:hAnsi="Arial" w:cs="Arial"/>
          <w:color w:val="555555"/>
          <w:sz w:val="24"/>
          <w:szCs w:val="24"/>
        </w:rPr>
        <w:t xml:space="preserve"> </w:t>
      </w:r>
      <w:r w:rsidRPr="00D83898" w:rsidR="00D83898">
        <w:rPr>
          <w:rFonts w:ascii="Arial" w:eastAsia="Times New Roman" w:hAnsi="Arial" w:cs="Arial"/>
          <w:color w:val="555555"/>
          <w:sz w:val="24"/>
          <w:szCs w:val="24"/>
        </w:rPr>
        <w:t xml:space="preserve">f.) The information collected through the </w:t>
      </w:r>
      <w:r w:rsidRPr="00D83898" w:rsidR="00D83898">
        <w:rPr>
          <w:rFonts w:ascii="Arial" w:eastAsia="Times New Roman" w:hAnsi="Arial" w:cs="Arial"/>
          <w:color w:val="555555"/>
          <w:sz w:val="24"/>
          <w:szCs w:val="24"/>
        </w:rPr>
        <w:t>WebFCR</w:t>
      </w:r>
      <w:r w:rsidRPr="00D83898" w:rsidR="00D83898">
        <w:rPr>
          <w:rFonts w:ascii="Arial" w:eastAsia="Times New Roman" w:hAnsi="Arial" w:cs="Arial"/>
          <w:color w:val="555555"/>
          <w:sz w:val="24"/>
          <w:szCs w:val="24"/>
        </w:rPr>
        <w:t xml:space="preserve"> portal supports the engineering, modeling, validation</w:t>
      </w:r>
      <w:r w:rsidR="004D74E7">
        <w:rPr>
          <w:rFonts w:ascii="Arial" w:eastAsia="Times New Roman" w:hAnsi="Arial" w:cs="Arial"/>
          <w:color w:val="555555"/>
          <w:sz w:val="24"/>
          <w:szCs w:val="24"/>
        </w:rPr>
        <w:t>,</w:t>
      </w:r>
      <w:r w:rsidRPr="00D83898" w:rsidR="00D83898">
        <w:rPr>
          <w:rFonts w:ascii="Arial" w:eastAsia="Times New Roman" w:hAnsi="Arial" w:cs="Arial"/>
          <w:color w:val="555555"/>
          <w:sz w:val="24"/>
          <w:szCs w:val="24"/>
        </w:rPr>
        <w:t xml:space="preserve"> and workflow management of the request to evaluate if the request interferes </w:t>
      </w:r>
      <w:r w:rsidR="00BB4415">
        <w:rPr>
          <w:rFonts w:ascii="Arial" w:eastAsia="Times New Roman" w:hAnsi="Arial" w:cs="Arial"/>
          <w:color w:val="555555"/>
          <w:sz w:val="24"/>
          <w:szCs w:val="24"/>
        </w:rPr>
        <w:t xml:space="preserve">with </w:t>
      </w:r>
      <w:r w:rsidRPr="00D83898" w:rsidR="00D83898">
        <w:rPr>
          <w:rFonts w:ascii="Arial" w:eastAsia="Times New Roman" w:hAnsi="Arial" w:cs="Arial"/>
          <w:color w:val="555555"/>
          <w:sz w:val="24"/>
          <w:szCs w:val="24"/>
        </w:rPr>
        <w:t>or impacts civil aviation operations pursuant to FAA Order 6050.32B.</w:t>
      </w:r>
      <w:r w:rsidR="00EB6157">
        <w:rPr>
          <w:rFonts w:ascii="Arial" w:eastAsia="Times New Roman" w:hAnsi="Arial" w:cs="Arial"/>
          <w:color w:val="555555"/>
          <w:sz w:val="24"/>
          <w:szCs w:val="24"/>
        </w:rPr>
        <w:t xml:space="preserve"> </w:t>
      </w:r>
      <w:r w:rsidR="00DF0FFF">
        <w:rPr>
          <w:rFonts w:ascii="Arial" w:eastAsia="Times New Roman" w:hAnsi="Arial" w:cs="Arial"/>
          <w:color w:val="555555"/>
          <w:sz w:val="24"/>
          <w:szCs w:val="24"/>
        </w:rPr>
        <w:t xml:space="preserve">g) The </w:t>
      </w:r>
      <w:r w:rsidRPr="00DF0FFF" w:rsidR="00DF0FFF">
        <w:rPr>
          <w:rFonts w:ascii="Arial" w:eastAsia="Times New Roman" w:hAnsi="Arial" w:cs="Arial"/>
          <w:color w:val="555555"/>
          <w:sz w:val="24"/>
          <w:szCs w:val="24"/>
        </w:rPr>
        <w:t>record which is sent to the NTIA and FCC as a part of its license process</w:t>
      </w:r>
      <w:r w:rsidR="00DF0FFF">
        <w:rPr>
          <w:rFonts w:ascii="Arial" w:eastAsia="Times New Roman" w:hAnsi="Arial" w:cs="Arial"/>
          <w:color w:val="555555"/>
          <w:sz w:val="24"/>
          <w:szCs w:val="24"/>
        </w:rPr>
        <w:t xml:space="preserve">, when approved by NTIA is added to the official Government Master File (GMF) by NTIA, as an official part of its record keeping process. </w:t>
      </w:r>
      <w:r w:rsidRPr="00ED5C80" w:rsidR="00115963">
        <w:rPr>
          <w:rFonts w:ascii="Arial" w:eastAsia="Times New Roman" w:hAnsi="Arial" w:cs="Arial"/>
          <w:color w:val="555555"/>
          <w:sz w:val="24"/>
          <w:szCs w:val="24"/>
        </w:rPr>
        <w:t xml:space="preserve">FAA retains the information submitted via </w:t>
      </w:r>
      <w:r w:rsidRPr="00ED5C80" w:rsidR="00115963">
        <w:rPr>
          <w:rFonts w:ascii="Arial" w:eastAsia="Times New Roman" w:hAnsi="Arial" w:cs="Arial"/>
          <w:color w:val="555555"/>
          <w:sz w:val="24"/>
          <w:szCs w:val="24"/>
        </w:rPr>
        <w:t>WebFCR</w:t>
      </w:r>
      <w:r w:rsidRPr="00ED5C80" w:rsidR="00115963">
        <w:rPr>
          <w:rFonts w:ascii="Arial" w:eastAsia="Times New Roman" w:hAnsi="Arial" w:cs="Arial"/>
          <w:color w:val="555555"/>
          <w:sz w:val="24"/>
          <w:szCs w:val="24"/>
        </w:rPr>
        <w:t xml:space="preserve"> in any FAA data record or information record in archives to be utilized for renewal purposes, and maintains an updated copy of the GMF from NTIA for engineering purposes.</w:t>
      </w:r>
      <w:r w:rsidRPr="00ED5C80" w:rsidR="00B3155F">
        <w:rPr>
          <w:sz w:val="24"/>
          <w:szCs w:val="24"/>
        </w:rPr>
        <w:t xml:space="preserve"> </w:t>
      </w:r>
      <w:r w:rsidRPr="00C64707">
        <w:rPr>
          <w:rFonts w:ascii="Arial" w:eastAsia="Times New Roman" w:hAnsi="Arial" w:cs="Arial"/>
          <w:color w:val="555555"/>
          <w:sz w:val="24"/>
          <w:szCs w:val="24"/>
        </w:rPr>
        <w:br/>
      </w:r>
    </w:p>
    <w:p w:rsidR="00C64707" w:rsidRPr="00C64707" w:rsidP="00C64707" w14:paraId="3451584F"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3. Describe whether, and to what extent, the collection of information involves the use of automated, electronic, mechanical, or other technological collection techniques or other forms of information technology.</w:t>
      </w:r>
    </w:p>
    <w:p w:rsidR="00C64707" w:rsidRPr="00087D69" w:rsidP="00087D69" w14:paraId="2FB59E6D" w14:textId="419BD853">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Pr="00087D69" w:rsidR="00087D69">
        <w:rPr>
          <w:rFonts w:ascii="Arial" w:eastAsia="Times New Roman" w:hAnsi="Arial" w:cs="Arial"/>
          <w:color w:val="555555"/>
          <w:sz w:val="24"/>
          <w:szCs w:val="24"/>
        </w:rPr>
        <w:t xml:space="preserve">The information collected by the FAA Spectrum Engineering and </w:t>
      </w:r>
      <w:r w:rsidR="00E75637">
        <w:rPr>
          <w:rFonts w:ascii="Arial" w:eastAsia="Times New Roman" w:hAnsi="Arial" w:cs="Arial"/>
          <w:color w:val="555555"/>
          <w:sz w:val="24"/>
          <w:szCs w:val="24"/>
        </w:rPr>
        <w:t>Assignment Organization (AJW-1</w:t>
      </w:r>
      <w:r w:rsidR="00823CB6">
        <w:rPr>
          <w:rFonts w:ascii="Arial" w:eastAsia="Times New Roman" w:hAnsi="Arial" w:cs="Arial"/>
          <w:color w:val="555555"/>
          <w:sz w:val="24"/>
          <w:szCs w:val="24"/>
        </w:rPr>
        <w:t>9</w:t>
      </w:r>
      <w:r w:rsidR="00E75637">
        <w:rPr>
          <w:rFonts w:ascii="Arial" w:eastAsia="Times New Roman" w:hAnsi="Arial" w:cs="Arial"/>
          <w:color w:val="555555"/>
          <w:sz w:val="24"/>
          <w:szCs w:val="24"/>
        </w:rPr>
        <w:t>1</w:t>
      </w:r>
      <w:r w:rsidRPr="00087D69" w:rsidR="00087D69">
        <w:rPr>
          <w:rFonts w:ascii="Arial" w:eastAsia="Times New Roman" w:hAnsi="Arial" w:cs="Arial"/>
          <w:color w:val="555555"/>
          <w:sz w:val="24"/>
          <w:szCs w:val="24"/>
        </w:rPr>
        <w:t>) is automated through the use of the Web based Frequency Coordination Request (</w:t>
      </w:r>
      <w:r w:rsidRPr="00087D69" w:rsidR="00087D69">
        <w:rPr>
          <w:rFonts w:ascii="Arial" w:eastAsia="Times New Roman" w:hAnsi="Arial" w:cs="Arial"/>
          <w:color w:val="555555"/>
          <w:sz w:val="24"/>
          <w:szCs w:val="24"/>
        </w:rPr>
        <w:t>WebFCR</w:t>
      </w:r>
      <w:r w:rsidRPr="00087D69" w:rsidR="00087D69">
        <w:rPr>
          <w:rFonts w:ascii="Arial" w:eastAsia="Times New Roman" w:hAnsi="Arial" w:cs="Arial"/>
          <w:color w:val="555555"/>
          <w:sz w:val="24"/>
          <w:szCs w:val="24"/>
        </w:rPr>
        <w:t>) Application hosted on the internet at the FAA.Gov public external environment. The proponent is allowed to submit the data</w:t>
      </w:r>
      <w:r w:rsidR="003276AD">
        <w:rPr>
          <w:rFonts w:ascii="Arial" w:eastAsia="Times New Roman" w:hAnsi="Arial" w:cs="Arial"/>
          <w:color w:val="555555"/>
          <w:sz w:val="24"/>
          <w:szCs w:val="24"/>
        </w:rPr>
        <w:t xml:space="preserve"> </w:t>
      </w:r>
      <w:r w:rsidR="00E81C28">
        <w:rPr>
          <w:rFonts w:ascii="Arial" w:eastAsia="Times New Roman" w:hAnsi="Arial" w:cs="Arial"/>
          <w:color w:val="555555"/>
          <w:sz w:val="24"/>
          <w:szCs w:val="24"/>
        </w:rPr>
        <w:t>electronically</w:t>
      </w:r>
      <w:r w:rsidRPr="00087D69" w:rsidR="00087D69">
        <w:rPr>
          <w:rFonts w:ascii="Arial" w:eastAsia="Times New Roman" w:hAnsi="Arial" w:cs="Arial"/>
          <w:color w:val="555555"/>
          <w:sz w:val="24"/>
          <w:szCs w:val="24"/>
        </w:rPr>
        <w:t xml:space="preserve"> </w:t>
      </w:r>
      <w:r w:rsidR="00860BFB">
        <w:rPr>
          <w:rFonts w:ascii="Arial" w:eastAsia="Times New Roman" w:hAnsi="Arial" w:cs="Arial"/>
          <w:color w:val="555555"/>
          <w:sz w:val="24"/>
          <w:szCs w:val="24"/>
        </w:rPr>
        <w:t xml:space="preserve">to the FAA </w:t>
      </w:r>
      <w:r w:rsidRPr="00087D69" w:rsidR="00087D69">
        <w:rPr>
          <w:rFonts w:ascii="Arial" w:eastAsia="Times New Roman" w:hAnsi="Arial" w:cs="Arial"/>
          <w:color w:val="555555"/>
          <w:sz w:val="24"/>
          <w:szCs w:val="24"/>
        </w:rPr>
        <w:t>for evaluation.</w:t>
      </w:r>
      <w:r w:rsidR="008E7E3E">
        <w:rPr>
          <w:rFonts w:ascii="Arial" w:eastAsia="Times New Roman" w:hAnsi="Arial" w:cs="Arial"/>
          <w:color w:val="555555"/>
          <w:sz w:val="24"/>
          <w:szCs w:val="24"/>
        </w:rPr>
        <w:t xml:space="preserve"> </w:t>
      </w:r>
      <w:r w:rsidRPr="00ED5C80" w:rsidR="00CE2746">
        <w:rPr>
          <w:rFonts w:ascii="Arial" w:eastAsia="Times New Roman" w:hAnsi="Arial" w:cs="Arial"/>
          <w:color w:val="555555"/>
          <w:sz w:val="24"/>
          <w:szCs w:val="24"/>
        </w:rPr>
        <w:t xml:space="preserve">Information electronically submitted through </w:t>
      </w:r>
      <w:r w:rsidRPr="00ED5C80" w:rsidR="00CE2746">
        <w:rPr>
          <w:rFonts w:ascii="Arial" w:eastAsia="Times New Roman" w:hAnsi="Arial" w:cs="Arial"/>
          <w:color w:val="555555"/>
          <w:sz w:val="24"/>
          <w:szCs w:val="24"/>
        </w:rPr>
        <w:t>WebFCR</w:t>
      </w:r>
      <w:r w:rsidRPr="00ED5C80" w:rsidR="00CE2746">
        <w:rPr>
          <w:rFonts w:ascii="Arial" w:eastAsia="Times New Roman" w:hAnsi="Arial" w:cs="Arial"/>
          <w:color w:val="555555"/>
          <w:sz w:val="24"/>
          <w:szCs w:val="24"/>
        </w:rPr>
        <w:t xml:space="preserve"> is </w:t>
      </w:r>
      <w:r w:rsidR="00ED5C80">
        <w:rPr>
          <w:rFonts w:ascii="Arial" w:eastAsia="Times New Roman" w:hAnsi="Arial" w:cs="Arial"/>
          <w:color w:val="555555"/>
          <w:sz w:val="24"/>
          <w:szCs w:val="24"/>
        </w:rPr>
        <w:t>automatically</w:t>
      </w:r>
      <w:r w:rsidRPr="00ED5C80" w:rsidR="00CE2746">
        <w:rPr>
          <w:rFonts w:ascii="Arial" w:eastAsia="Times New Roman" w:hAnsi="Arial" w:cs="Arial"/>
          <w:color w:val="555555"/>
          <w:sz w:val="24"/>
          <w:szCs w:val="24"/>
        </w:rPr>
        <w:t xml:space="preserve"> transmitted to the FAA’s Automated Frequency Manager (AFM) system for engineering workflow management and approval processing. The system supports automated notifications, status tracking, and electronic communications with </w:t>
      </w:r>
      <w:r w:rsidR="00F00460">
        <w:rPr>
          <w:rFonts w:ascii="Arial" w:eastAsia="Times New Roman" w:hAnsi="Arial" w:cs="Arial"/>
          <w:color w:val="555555"/>
          <w:sz w:val="24"/>
          <w:szCs w:val="24"/>
        </w:rPr>
        <w:t>the proponents</w:t>
      </w:r>
      <w:r w:rsidRPr="00ED5C80" w:rsidR="00CE2746">
        <w:rPr>
          <w:rFonts w:ascii="Arial" w:eastAsia="Times New Roman" w:hAnsi="Arial" w:cs="Arial"/>
          <w:color w:val="555555"/>
          <w:sz w:val="24"/>
          <w:szCs w:val="24"/>
        </w:rPr>
        <w:t>. These technologies reduce administrative burden, improve processing efficiency, and provide real-time status visibility throughout the coordination lifecycle</w:t>
      </w:r>
      <w:r w:rsidRPr="00ED5C80" w:rsidR="000756CE">
        <w:rPr>
          <w:rFonts w:ascii="Arial" w:eastAsia="Times New Roman" w:hAnsi="Arial" w:cs="Arial"/>
          <w:color w:val="555555"/>
          <w:sz w:val="24"/>
          <w:szCs w:val="24"/>
        </w:rPr>
        <w:t xml:space="preserve">. </w:t>
      </w:r>
      <w:r w:rsidRPr="00087D69" w:rsidR="00087D69">
        <w:rPr>
          <w:rFonts w:ascii="Arial" w:eastAsia="Times New Roman" w:hAnsi="Arial" w:cs="Arial"/>
          <w:color w:val="555555"/>
          <w:sz w:val="24"/>
          <w:szCs w:val="24"/>
        </w:rPr>
        <w:t xml:space="preserve"> Automated</w:t>
      </w:r>
      <w:r w:rsidR="00A15D62">
        <w:rPr>
          <w:rFonts w:ascii="Arial" w:eastAsia="Times New Roman" w:hAnsi="Arial" w:cs="Arial"/>
          <w:color w:val="555555"/>
          <w:sz w:val="24"/>
          <w:szCs w:val="24"/>
        </w:rPr>
        <w:t xml:space="preserve"> email</w:t>
      </w:r>
      <w:r w:rsidRPr="00087D69" w:rsidR="00087D69">
        <w:rPr>
          <w:rFonts w:ascii="Arial" w:eastAsia="Times New Roman" w:hAnsi="Arial" w:cs="Arial"/>
          <w:color w:val="555555"/>
          <w:sz w:val="24"/>
          <w:szCs w:val="24"/>
        </w:rPr>
        <w:t xml:space="preserve"> communications to the</w:t>
      </w:r>
      <w:r w:rsidR="00A15D62">
        <w:rPr>
          <w:rFonts w:ascii="Arial" w:eastAsia="Times New Roman" w:hAnsi="Arial" w:cs="Arial"/>
          <w:color w:val="555555"/>
          <w:sz w:val="24"/>
          <w:szCs w:val="24"/>
        </w:rPr>
        <w:t xml:space="preserve"> proponents and</w:t>
      </w:r>
      <w:r w:rsidRPr="00087D69" w:rsidR="00087D69">
        <w:rPr>
          <w:rFonts w:ascii="Arial" w:eastAsia="Times New Roman" w:hAnsi="Arial" w:cs="Arial"/>
          <w:color w:val="555555"/>
          <w:sz w:val="24"/>
          <w:szCs w:val="24"/>
        </w:rPr>
        <w:t xml:space="preserve"> </w:t>
      </w:r>
      <w:r w:rsidR="00390E2D">
        <w:rPr>
          <w:rFonts w:ascii="Arial" w:eastAsia="Times New Roman" w:hAnsi="Arial" w:cs="Arial"/>
          <w:color w:val="555555"/>
          <w:sz w:val="24"/>
          <w:szCs w:val="24"/>
        </w:rPr>
        <w:t>AJW-191</w:t>
      </w:r>
      <w:r w:rsidRPr="00087D69" w:rsidR="00390E2D">
        <w:rPr>
          <w:rFonts w:ascii="Arial" w:eastAsia="Times New Roman" w:hAnsi="Arial" w:cs="Arial"/>
          <w:color w:val="555555"/>
          <w:sz w:val="24"/>
          <w:szCs w:val="24"/>
        </w:rPr>
        <w:t xml:space="preserve"> spectrum engineer</w:t>
      </w:r>
      <w:r w:rsidRPr="00087D69" w:rsidR="00087D69">
        <w:rPr>
          <w:rFonts w:ascii="Arial" w:eastAsia="Times New Roman" w:hAnsi="Arial" w:cs="Arial"/>
          <w:color w:val="555555"/>
          <w:sz w:val="24"/>
          <w:szCs w:val="24"/>
        </w:rPr>
        <w:t xml:space="preserve"> </w:t>
      </w:r>
      <w:r w:rsidR="00BD1B79">
        <w:rPr>
          <w:rFonts w:ascii="Arial" w:eastAsia="Times New Roman" w:hAnsi="Arial" w:cs="Arial"/>
          <w:color w:val="555555"/>
          <w:sz w:val="24"/>
          <w:szCs w:val="24"/>
        </w:rPr>
        <w:t>are initiated</w:t>
      </w:r>
      <w:r w:rsidRPr="00087D69" w:rsidR="00087D69">
        <w:rPr>
          <w:rFonts w:ascii="Arial" w:eastAsia="Times New Roman" w:hAnsi="Arial" w:cs="Arial"/>
          <w:color w:val="555555"/>
          <w:sz w:val="24"/>
          <w:szCs w:val="24"/>
        </w:rPr>
        <w:t xml:space="preserve"> in AFM</w:t>
      </w:r>
      <w:r w:rsidR="00A15D62">
        <w:rPr>
          <w:rFonts w:ascii="Arial" w:eastAsia="Times New Roman" w:hAnsi="Arial" w:cs="Arial"/>
          <w:color w:val="555555"/>
          <w:sz w:val="24"/>
          <w:szCs w:val="24"/>
        </w:rPr>
        <w:t xml:space="preserve"> system</w:t>
      </w:r>
      <w:r w:rsidRPr="00087D69" w:rsidR="00087D69">
        <w:rPr>
          <w:rFonts w:ascii="Arial" w:eastAsia="Times New Roman" w:hAnsi="Arial" w:cs="Arial"/>
          <w:color w:val="555555"/>
          <w:sz w:val="24"/>
          <w:szCs w:val="24"/>
        </w:rPr>
        <w:t xml:space="preserve"> via email and</w:t>
      </w:r>
      <w:r w:rsidR="00A15D62">
        <w:rPr>
          <w:rFonts w:ascii="Arial" w:eastAsia="Times New Roman" w:hAnsi="Arial" w:cs="Arial"/>
          <w:color w:val="555555"/>
          <w:sz w:val="24"/>
          <w:szCs w:val="24"/>
        </w:rPr>
        <w:t xml:space="preserve"> is presented to the proponent on real-time dashboards to show</w:t>
      </w:r>
      <w:r w:rsidRPr="00087D69" w:rsidR="00087D69">
        <w:rPr>
          <w:rFonts w:ascii="Arial" w:eastAsia="Times New Roman" w:hAnsi="Arial" w:cs="Arial"/>
          <w:color w:val="555555"/>
          <w:sz w:val="24"/>
          <w:szCs w:val="24"/>
        </w:rPr>
        <w:t xml:space="preserve"> the progress and status of a given request. These automated tools significantly reduce the burden and the time</w:t>
      </w:r>
      <w:r w:rsidR="00A15D62">
        <w:rPr>
          <w:rFonts w:ascii="Arial" w:eastAsia="Times New Roman" w:hAnsi="Arial" w:cs="Arial"/>
          <w:color w:val="555555"/>
          <w:sz w:val="24"/>
          <w:szCs w:val="24"/>
        </w:rPr>
        <w:t xml:space="preserve"> required to complete a request, while providing the proponent relevant status information.</w:t>
      </w:r>
      <w:r w:rsidR="003D195F">
        <w:rPr>
          <w:rFonts w:ascii="Arial" w:eastAsia="Times New Roman" w:hAnsi="Arial" w:cs="Arial"/>
          <w:color w:val="555555"/>
          <w:sz w:val="24"/>
          <w:szCs w:val="24"/>
        </w:rPr>
        <w:t xml:space="preserve"> </w:t>
      </w:r>
      <w:r w:rsidRPr="00ED5C80" w:rsidR="00E847A3">
        <w:rPr>
          <w:rFonts w:ascii="Arial" w:eastAsia="Times New Roman" w:hAnsi="Arial" w:cs="Arial"/>
          <w:color w:val="555555"/>
          <w:sz w:val="24"/>
          <w:szCs w:val="24"/>
        </w:rPr>
        <w:t xml:space="preserve">Access to submitted information is restricted to authorized AJW-191 personnel and </w:t>
      </w:r>
      <w:r w:rsidRPr="00ED5C80" w:rsidR="00E977A6">
        <w:rPr>
          <w:rFonts w:ascii="Arial" w:eastAsia="Times New Roman" w:hAnsi="Arial" w:cs="Arial"/>
          <w:color w:val="555555"/>
          <w:sz w:val="24"/>
          <w:szCs w:val="24"/>
        </w:rPr>
        <w:t xml:space="preserve">its automation </w:t>
      </w:r>
      <w:r w:rsidRPr="00ED5C80" w:rsidR="00E847A3">
        <w:rPr>
          <w:rFonts w:ascii="Arial" w:eastAsia="Times New Roman" w:hAnsi="Arial" w:cs="Arial"/>
          <w:color w:val="555555"/>
          <w:sz w:val="24"/>
          <w:szCs w:val="24"/>
        </w:rPr>
        <w:t>systems. Upon approval, applicable frequency records are transmitted to the National Telecommunications and Information Administration (NTIA) for inclusion in the Government Master File (GMF) in accordance with established federal processes.</w:t>
      </w:r>
      <w:r w:rsidR="004B38CD">
        <w:rPr>
          <w:rFonts w:ascii="Arial" w:eastAsia="Times New Roman" w:hAnsi="Arial" w:cs="Arial"/>
          <w:color w:val="555555"/>
          <w:sz w:val="24"/>
          <w:szCs w:val="24"/>
        </w:rPr>
        <w:t xml:space="preserve"> </w:t>
      </w:r>
      <w:r w:rsidR="003D195F">
        <w:rPr>
          <w:rFonts w:ascii="Arial" w:eastAsia="Times New Roman" w:hAnsi="Arial" w:cs="Arial"/>
          <w:color w:val="555555"/>
          <w:sz w:val="24"/>
          <w:szCs w:val="24"/>
        </w:rPr>
        <w:t>The public, nor any other internal or external organization has access to the proponent information which is in the process.</w:t>
      </w:r>
      <w:r w:rsidR="00FF68B4">
        <w:rPr>
          <w:rFonts w:ascii="Arial" w:eastAsia="Times New Roman" w:hAnsi="Arial" w:cs="Arial"/>
          <w:color w:val="555555"/>
          <w:sz w:val="24"/>
          <w:szCs w:val="24"/>
        </w:rPr>
        <w:t xml:space="preserve"> W</w:t>
      </w:r>
      <w:r w:rsidRPr="00FF68B4" w:rsidR="00FF68B4">
        <w:rPr>
          <w:rFonts w:ascii="Arial" w:eastAsia="Times New Roman" w:hAnsi="Arial" w:cs="Arial"/>
          <w:color w:val="555555"/>
          <w:sz w:val="24"/>
          <w:szCs w:val="24"/>
        </w:rPr>
        <w:t>hen</w:t>
      </w:r>
      <w:r w:rsidR="00FF68B4">
        <w:rPr>
          <w:rFonts w:ascii="Arial" w:eastAsia="Times New Roman" w:hAnsi="Arial" w:cs="Arial"/>
          <w:color w:val="555555"/>
          <w:sz w:val="24"/>
          <w:szCs w:val="24"/>
        </w:rPr>
        <w:t xml:space="preserve"> a radio frequency is</w:t>
      </w:r>
      <w:r w:rsidRPr="00FF68B4" w:rsidR="00FF68B4">
        <w:rPr>
          <w:rFonts w:ascii="Arial" w:eastAsia="Times New Roman" w:hAnsi="Arial" w:cs="Arial"/>
          <w:color w:val="555555"/>
          <w:sz w:val="24"/>
          <w:szCs w:val="24"/>
        </w:rPr>
        <w:t xml:space="preserve"> approved by NTIA</w:t>
      </w:r>
      <w:r w:rsidR="00FF68B4">
        <w:rPr>
          <w:rFonts w:ascii="Arial" w:eastAsia="Times New Roman" w:hAnsi="Arial" w:cs="Arial"/>
          <w:color w:val="555555"/>
          <w:sz w:val="24"/>
          <w:szCs w:val="24"/>
        </w:rPr>
        <w:t>, then NTIA adds the record</w:t>
      </w:r>
      <w:r w:rsidRPr="00FF68B4" w:rsidR="00FF68B4">
        <w:rPr>
          <w:rFonts w:ascii="Arial" w:eastAsia="Times New Roman" w:hAnsi="Arial" w:cs="Arial"/>
          <w:color w:val="555555"/>
          <w:sz w:val="24"/>
          <w:szCs w:val="24"/>
        </w:rPr>
        <w:t xml:space="preserve"> to the official Gover</w:t>
      </w:r>
      <w:r w:rsidR="00FF68B4">
        <w:rPr>
          <w:rFonts w:ascii="Arial" w:eastAsia="Times New Roman" w:hAnsi="Arial" w:cs="Arial"/>
          <w:color w:val="555555"/>
          <w:sz w:val="24"/>
          <w:szCs w:val="24"/>
        </w:rPr>
        <w:t>nment Master File (GMF)</w:t>
      </w:r>
      <w:r w:rsidR="00E62F47">
        <w:rPr>
          <w:rFonts w:ascii="Arial" w:eastAsia="Times New Roman" w:hAnsi="Arial" w:cs="Arial"/>
          <w:color w:val="555555"/>
          <w:sz w:val="24"/>
          <w:szCs w:val="24"/>
        </w:rPr>
        <w:t xml:space="preserve"> as an official part of NTIA’s</w:t>
      </w:r>
      <w:r w:rsidRPr="00FF68B4" w:rsidR="00FF68B4">
        <w:rPr>
          <w:rFonts w:ascii="Arial" w:eastAsia="Times New Roman" w:hAnsi="Arial" w:cs="Arial"/>
          <w:color w:val="555555"/>
          <w:sz w:val="24"/>
          <w:szCs w:val="24"/>
        </w:rPr>
        <w:t xml:space="preserve"> record keeping process.</w:t>
      </w:r>
      <w:r w:rsidR="008E7E3E">
        <w:rPr>
          <w:rFonts w:ascii="Arial" w:eastAsia="Times New Roman" w:hAnsi="Arial" w:cs="Arial"/>
          <w:color w:val="555555"/>
          <w:sz w:val="24"/>
          <w:szCs w:val="24"/>
        </w:rPr>
        <w:t xml:space="preserve"> </w:t>
      </w:r>
      <w:r w:rsidR="00FF68B4">
        <w:rPr>
          <w:rFonts w:ascii="Arial" w:eastAsia="Times New Roman" w:hAnsi="Arial" w:cs="Arial"/>
          <w:color w:val="555555"/>
          <w:sz w:val="24"/>
          <w:szCs w:val="24"/>
        </w:rPr>
        <w:t>The collection</w:t>
      </w:r>
      <w:r w:rsidRPr="00FF68B4" w:rsidR="00FF68B4">
        <w:t xml:space="preserve"> </w:t>
      </w:r>
      <w:r w:rsidRPr="00FF68B4" w:rsidR="00FF68B4">
        <w:rPr>
          <w:rFonts w:ascii="Arial" w:eastAsia="Times New Roman" w:hAnsi="Arial" w:cs="Arial"/>
          <w:color w:val="555555"/>
          <w:sz w:val="24"/>
          <w:szCs w:val="24"/>
        </w:rPr>
        <w:t xml:space="preserve">in the </w:t>
      </w:r>
      <w:r w:rsidRPr="00FF68B4" w:rsidR="00FF68B4">
        <w:rPr>
          <w:rFonts w:ascii="Arial" w:eastAsia="Times New Roman" w:hAnsi="Arial" w:cs="Arial"/>
          <w:color w:val="555555"/>
          <w:sz w:val="24"/>
          <w:szCs w:val="24"/>
        </w:rPr>
        <w:t>WebFCR</w:t>
      </w:r>
      <w:r w:rsidRPr="00FF68B4" w:rsidR="00FF68B4">
        <w:rPr>
          <w:rFonts w:ascii="Arial" w:eastAsia="Times New Roman" w:hAnsi="Arial" w:cs="Arial"/>
          <w:color w:val="555555"/>
          <w:sz w:val="24"/>
          <w:szCs w:val="24"/>
        </w:rPr>
        <w:t xml:space="preserve"> application </w:t>
      </w:r>
      <w:r w:rsidR="00FF68B4">
        <w:rPr>
          <w:rFonts w:ascii="Arial" w:eastAsia="Times New Roman" w:hAnsi="Arial" w:cs="Arial"/>
          <w:color w:val="555555"/>
          <w:sz w:val="24"/>
          <w:szCs w:val="24"/>
        </w:rPr>
        <w:t xml:space="preserve">is </w:t>
      </w:r>
      <w:r w:rsidR="00A15D62">
        <w:rPr>
          <w:rFonts w:ascii="Arial" w:eastAsia="Times New Roman" w:hAnsi="Arial" w:cs="Arial"/>
          <w:color w:val="555555"/>
          <w:sz w:val="24"/>
          <w:szCs w:val="24"/>
        </w:rPr>
        <w:t>fully</w:t>
      </w:r>
      <w:r w:rsidR="00FF68B4">
        <w:rPr>
          <w:rFonts w:ascii="Arial" w:eastAsia="Times New Roman" w:hAnsi="Arial" w:cs="Arial"/>
          <w:color w:val="555555"/>
          <w:sz w:val="24"/>
          <w:szCs w:val="24"/>
        </w:rPr>
        <w:t xml:space="preserve"> </w:t>
      </w:r>
      <w:r w:rsidR="003C578B">
        <w:rPr>
          <w:rFonts w:ascii="Arial" w:eastAsia="Times New Roman" w:hAnsi="Arial" w:cs="Arial"/>
          <w:color w:val="555555"/>
          <w:sz w:val="24"/>
          <w:szCs w:val="24"/>
        </w:rPr>
        <w:t xml:space="preserve">(100%) </w:t>
      </w:r>
      <w:r w:rsidR="00FF68B4">
        <w:rPr>
          <w:rFonts w:ascii="Arial" w:eastAsia="Times New Roman" w:hAnsi="Arial" w:cs="Arial"/>
          <w:color w:val="555555"/>
          <w:sz w:val="24"/>
          <w:szCs w:val="24"/>
        </w:rPr>
        <w:t xml:space="preserve">electronic </w:t>
      </w:r>
      <w:r w:rsidR="00A15D62">
        <w:rPr>
          <w:rFonts w:ascii="Arial" w:eastAsia="Times New Roman" w:hAnsi="Arial" w:cs="Arial"/>
          <w:color w:val="555555"/>
          <w:sz w:val="24"/>
          <w:szCs w:val="24"/>
        </w:rPr>
        <w:t>for</w:t>
      </w:r>
      <w:r w:rsidR="00FF68B4">
        <w:rPr>
          <w:rFonts w:ascii="Arial" w:eastAsia="Times New Roman" w:hAnsi="Arial" w:cs="Arial"/>
          <w:color w:val="555555"/>
          <w:sz w:val="24"/>
          <w:szCs w:val="24"/>
        </w:rPr>
        <w:t xml:space="preserve"> </w:t>
      </w:r>
      <w:r w:rsidR="00E62F47">
        <w:rPr>
          <w:rFonts w:ascii="Arial" w:eastAsia="Times New Roman" w:hAnsi="Arial" w:cs="Arial"/>
          <w:color w:val="555555"/>
          <w:sz w:val="24"/>
          <w:szCs w:val="24"/>
        </w:rPr>
        <w:t xml:space="preserve">the </w:t>
      </w:r>
      <w:r w:rsidR="00FF68B4">
        <w:rPr>
          <w:rFonts w:ascii="Arial" w:eastAsia="Times New Roman" w:hAnsi="Arial" w:cs="Arial"/>
          <w:color w:val="555555"/>
          <w:sz w:val="24"/>
          <w:szCs w:val="24"/>
        </w:rPr>
        <w:t>required</w:t>
      </w:r>
      <w:r w:rsidR="00E62F47">
        <w:rPr>
          <w:rFonts w:ascii="Arial" w:eastAsia="Times New Roman" w:hAnsi="Arial" w:cs="Arial"/>
          <w:color w:val="555555"/>
          <w:sz w:val="24"/>
          <w:szCs w:val="24"/>
        </w:rPr>
        <w:t xml:space="preserve"> FAA</w:t>
      </w:r>
      <w:r w:rsidRPr="00087D69" w:rsidR="00087D69">
        <w:rPr>
          <w:rFonts w:ascii="Arial" w:eastAsia="Times New Roman" w:hAnsi="Arial" w:cs="Arial"/>
          <w:color w:val="555555"/>
          <w:sz w:val="24"/>
          <w:szCs w:val="24"/>
        </w:rPr>
        <w:t xml:space="preserve"> engineering</w:t>
      </w:r>
      <w:r w:rsidR="00A15D62">
        <w:rPr>
          <w:rFonts w:ascii="Arial" w:eastAsia="Times New Roman" w:hAnsi="Arial" w:cs="Arial"/>
          <w:color w:val="555555"/>
          <w:sz w:val="24"/>
          <w:szCs w:val="24"/>
        </w:rPr>
        <w:t xml:space="preserve"> concurrence process</w:t>
      </w:r>
      <w:r w:rsidR="00FF68B4">
        <w:rPr>
          <w:rFonts w:ascii="Arial" w:eastAsia="Times New Roman" w:hAnsi="Arial" w:cs="Arial"/>
          <w:color w:val="555555"/>
          <w:sz w:val="24"/>
          <w:szCs w:val="24"/>
        </w:rPr>
        <w:t xml:space="preserve"> of AAG bands</w:t>
      </w:r>
      <w:r w:rsidRPr="00087D69" w:rsidR="00087D69">
        <w:rPr>
          <w:rFonts w:ascii="Arial" w:eastAsia="Times New Roman" w:hAnsi="Arial" w:cs="Arial"/>
          <w:color w:val="555555"/>
          <w:sz w:val="24"/>
          <w:szCs w:val="24"/>
        </w:rPr>
        <w:t>.</w:t>
      </w:r>
    </w:p>
    <w:p w:rsidR="00C64707" w:rsidRPr="00C64707" w:rsidP="00C64707" w14:paraId="32B7EBFD" w14:textId="12C6B602">
      <w:pPr>
        <w:shd w:val="clear" w:color="auto" w:fill="FFFFFF"/>
        <w:spacing w:after="0" w:line="240" w:lineRule="auto"/>
        <w:rPr>
          <w:rFonts w:ascii="Arial" w:eastAsia="Times New Roman" w:hAnsi="Arial" w:cs="Arial"/>
          <w:color w:val="555555"/>
          <w:sz w:val="24"/>
          <w:szCs w:val="24"/>
        </w:rPr>
      </w:pPr>
    </w:p>
    <w:p w:rsidR="00C64707" w:rsidRPr="00C64707" w:rsidP="00C64707" w14:paraId="54E50AEC"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4. Describe efforts to identify duplication. Show specifically why any similar information already available cannot be used or modified for use for the purposes described in Item 2 above.</w:t>
      </w:r>
    </w:p>
    <w:p w:rsidR="00794BFF" w:rsidP="00C64707" w14:paraId="71E0DA8B" w14:textId="77777777">
      <w:pPr>
        <w:shd w:val="clear" w:color="auto" w:fill="FFFFFF"/>
        <w:spacing w:after="0" w:line="240" w:lineRule="auto"/>
        <w:rPr>
          <w:rFonts w:ascii="Arial" w:eastAsia="Times New Roman" w:hAnsi="Arial" w:cs="Arial"/>
          <w:color w:val="555555"/>
          <w:sz w:val="24"/>
          <w:szCs w:val="24"/>
        </w:rPr>
      </w:pPr>
    </w:p>
    <w:p w:rsidR="0084638A" w:rsidP="00C64707" w14:paraId="5A2D0C64" w14:textId="01671150">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Historically,</w:t>
      </w:r>
      <w:r w:rsidRPr="0084638A">
        <w:rPr>
          <w:rFonts w:ascii="Arial" w:eastAsia="Times New Roman" w:hAnsi="Arial" w:cs="Arial"/>
          <w:color w:val="555555"/>
          <w:sz w:val="24"/>
          <w:szCs w:val="24"/>
        </w:rPr>
        <w:t xml:space="preserve"> prior</w:t>
      </w:r>
      <w:r>
        <w:rPr>
          <w:rFonts w:ascii="Arial" w:eastAsia="Times New Roman" w:hAnsi="Arial" w:cs="Arial"/>
          <w:color w:val="555555"/>
          <w:sz w:val="24"/>
          <w:szCs w:val="24"/>
        </w:rPr>
        <w:t xml:space="preserve"> to 2016, FAA Spectrum Engineering</w:t>
      </w:r>
      <w:r w:rsidRPr="0084638A">
        <w:rPr>
          <w:rFonts w:ascii="Arial" w:eastAsia="Times New Roman" w:hAnsi="Arial" w:cs="Arial"/>
          <w:color w:val="555555"/>
          <w:sz w:val="24"/>
          <w:szCs w:val="24"/>
        </w:rPr>
        <w:t xml:space="preserve"> ICR efforts worked</w:t>
      </w:r>
      <w:r w:rsidR="00093E57">
        <w:rPr>
          <w:rFonts w:ascii="Arial" w:eastAsia="Times New Roman" w:hAnsi="Arial" w:cs="Arial"/>
          <w:color w:val="555555"/>
          <w:sz w:val="24"/>
          <w:szCs w:val="24"/>
        </w:rPr>
        <w:t xml:space="preserve"> via</w:t>
      </w:r>
      <w:r w:rsidRPr="00093E57" w:rsidR="00093E57">
        <w:t xml:space="preserve"> </w:t>
      </w:r>
      <w:r w:rsidRPr="00093E57" w:rsidR="00093E57">
        <w:rPr>
          <w:rFonts w:ascii="Arial" w:eastAsia="Times New Roman" w:hAnsi="Arial" w:cs="Arial"/>
          <w:color w:val="555555"/>
          <w:sz w:val="24"/>
          <w:szCs w:val="24"/>
        </w:rPr>
        <w:t>FAA Form 7460-1</w:t>
      </w:r>
      <w:r w:rsidR="00461AB6">
        <w:rPr>
          <w:rFonts w:ascii="Arial" w:eastAsia="Times New Roman" w:hAnsi="Arial" w:cs="Arial"/>
          <w:color w:val="555555"/>
          <w:sz w:val="24"/>
          <w:szCs w:val="24"/>
        </w:rPr>
        <w:t>,</w:t>
      </w:r>
      <w:r w:rsidRPr="0084638A">
        <w:rPr>
          <w:rFonts w:ascii="Arial" w:eastAsia="Times New Roman" w:hAnsi="Arial" w:cs="Arial"/>
          <w:color w:val="555555"/>
          <w:sz w:val="24"/>
          <w:szCs w:val="24"/>
        </w:rPr>
        <w:t xml:space="preserve"> </w:t>
      </w:r>
      <w:r>
        <w:rPr>
          <w:rFonts w:ascii="Arial" w:eastAsia="Times New Roman" w:hAnsi="Arial" w:cs="Arial"/>
          <w:color w:val="555555"/>
          <w:sz w:val="24"/>
          <w:szCs w:val="24"/>
        </w:rPr>
        <w:t xml:space="preserve">which </w:t>
      </w:r>
      <w:r w:rsidR="00093E57">
        <w:rPr>
          <w:rFonts w:ascii="Arial" w:eastAsia="Times New Roman" w:hAnsi="Arial" w:cs="Arial"/>
          <w:color w:val="555555"/>
          <w:sz w:val="24"/>
          <w:szCs w:val="24"/>
        </w:rPr>
        <w:t>attempted to include</w:t>
      </w:r>
      <w:r w:rsidRPr="0084638A">
        <w:rPr>
          <w:rFonts w:ascii="Arial" w:eastAsia="Times New Roman" w:hAnsi="Arial" w:cs="Arial"/>
          <w:color w:val="555555"/>
          <w:sz w:val="24"/>
          <w:szCs w:val="24"/>
        </w:rPr>
        <w:t xml:space="preserve"> radio frequency </w:t>
      </w:r>
      <w:r w:rsidR="00093E57">
        <w:rPr>
          <w:rFonts w:ascii="Arial" w:eastAsia="Times New Roman" w:hAnsi="Arial" w:cs="Arial"/>
          <w:color w:val="555555"/>
          <w:sz w:val="24"/>
          <w:szCs w:val="24"/>
        </w:rPr>
        <w:t xml:space="preserve">data </w:t>
      </w:r>
      <w:r w:rsidRPr="0084638A">
        <w:rPr>
          <w:rFonts w:ascii="Arial" w:eastAsia="Times New Roman" w:hAnsi="Arial" w:cs="Arial"/>
          <w:color w:val="555555"/>
          <w:sz w:val="24"/>
          <w:szCs w:val="24"/>
        </w:rPr>
        <w:t>associated with filing a Notice of Proposed Construction or Alteration. Due to the limitations imposed by the “Structure Con</w:t>
      </w:r>
      <w:r w:rsidR="003C578B">
        <w:rPr>
          <w:rFonts w:ascii="Arial" w:eastAsia="Times New Roman" w:hAnsi="Arial" w:cs="Arial"/>
          <w:color w:val="555555"/>
          <w:sz w:val="24"/>
          <w:szCs w:val="24"/>
        </w:rPr>
        <w:t>struction or Alteration” factor</w:t>
      </w:r>
      <w:r w:rsidR="0088129F">
        <w:rPr>
          <w:rFonts w:ascii="Arial" w:eastAsia="Times New Roman" w:hAnsi="Arial" w:cs="Arial"/>
          <w:color w:val="555555"/>
          <w:sz w:val="24"/>
          <w:szCs w:val="24"/>
        </w:rPr>
        <w:t>s</w:t>
      </w:r>
      <w:r w:rsidR="0008219A">
        <w:rPr>
          <w:rFonts w:ascii="Arial" w:eastAsia="Times New Roman" w:hAnsi="Arial" w:cs="Arial"/>
          <w:color w:val="555555"/>
          <w:sz w:val="24"/>
          <w:szCs w:val="24"/>
        </w:rPr>
        <w:t>, several of the</w:t>
      </w:r>
      <w:r w:rsidR="00093E57">
        <w:rPr>
          <w:rFonts w:ascii="Arial" w:eastAsia="Times New Roman" w:hAnsi="Arial" w:cs="Arial"/>
          <w:color w:val="555555"/>
          <w:sz w:val="24"/>
          <w:szCs w:val="24"/>
        </w:rPr>
        <w:t xml:space="preserve"> frequency</w:t>
      </w:r>
      <w:r w:rsidRPr="0084638A">
        <w:rPr>
          <w:rFonts w:ascii="Arial" w:eastAsia="Times New Roman" w:hAnsi="Arial" w:cs="Arial"/>
          <w:color w:val="555555"/>
          <w:sz w:val="24"/>
          <w:szCs w:val="24"/>
        </w:rPr>
        <w:t xml:space="preserve"> applications were </w:t>
      </w:r>
      <w:r w:rsidR="00093E57">
        <w:rPr>
          <w:rFonts w:ascii="Arial" w:eastAsia="Times New Roman" w:hAnsi="Arial" w:cs="Arial"/>
          <w:color w:val="555555"/>
          <w:sz w:val="24"/>
          <w:szCs w:val="24"/>
        </w:rPr>
        <w:t>not being properly captured. Hence,</w:t>
      </w:r>
      <w:r>
        <w:rPr>
          <w:rFonts w:ascii="Arial" w:eastAsia="Times New Roman" w:hAnsi="Arial" w:cs="Arial"/>
          <w:color w:val="555555"/>
          <w:sz w:val="24"/>
          <w:szCs w:val="24"/>
        </w:rPr>
        <w:t xml:space="preserve"> to improve accuracy and efficiency,</w:t>
      </w:r>
      <w:r w:rsidR="00093E57">
        <w:rPr>
          <w:rFonts w:ascii="Arial" w:eastAsia="Times New Roman" w:hAnsi="Arial" w:cs="Arial"/>
          <w:color w:val="555555"/>
          <w:sz w:val="24"/>
          <w:szCs w:val="24"/>
        </w:rPr>
        <w:t xml:space="preserve"> the move to electronic processing via</w:t>
      </w:r>
      <w:r>
        <w:rPr>
          <w:rFonts w:ascii="Arial" w:eastAsia="Times New Roman" w:hAnsi="Arial" w:cs="Arial"/>
          <w:color w:val="555555"/>
          <w:sz w:val="24"/>
          <w:szCs w:val="24"/>
        </w:rPr>
        <w:t xml:space="preserve"> the</w:t>
      </w:r>
      <w:r w:rsidR="00093E57">
        <w:rPr>
          <w:rFonts w:ascii="Arial" w:eastAsia="Times New Roman" w:hAnsi="Arial" w:cs="Arial"/>
          <w:color w:val="555555"/>
          <w:sz w:val="24"/>
          <w:szCs w:val="24"/>
        </w:rPr>
        <w:t xml:space="preserve"> </w:t>
      </w:r>
      <w:r w:rsidR="00093E57">
        <w:rPr>
          <w:rFonts w:ascii="Arial" w:eastAsia="Times New Roman" w:hAnsi="Arial" w:cs="Arial"/>
          <w:color w:val="555555"/>
          <w:sz w:val="24"/>
          <w:szCs w:val="24"/>
        </w:rPr>
        <w:t>WebFCR</w:t>
      </w:r>
      <w:r>
        <w:rPr>
          <w:rFonts w:ascii="Arial" w:eastAsia="Times New Roman" w:hAnsi="Arial" w:cs="Arial"/>
          <w:color w:val="555555"/>
          <w:sz w:val="24"/>
          <w:szCs w:val="24"/>
        </w:rPr>
        <w:t xml:space="preserve"> application</w:t>
      </w:r>
      <w:r w:rsidR="00093E57">
        <w:rPr>
          <w:rFonts w:ascii="Arial" w:eastAsia="Times New Roman" w:hAnsi="Arial" w:cs="Arial"/>
          <w:color w:val="555555"/>
          <w:sz w:val="24"/>
          <w:szCs w:val="24"/>
        </w:rPr>
        <w:t xml:space="preserve">. </w:t>
      </w:r>
    </w:p>
    <w:p w:rsidR="007E4CD2" w:rsidP="00C64707" w14:paraId="1FE15FA7" w14:textId="77777777">
      <w:pPr>
        <w:shd w:val="clear" w:color="auto" w:fill="FFFFFF"/>
        <w:spacing w:after="0" w:line="240" w:lineRule="auto"/>
        <w:rPr>
          <w:rFonts w:ascii="Arial" w:eastAsia="Times New Roman" w:hAnsi="Arial" w:cs="Arial"/>
          <w:color w:val="555555"/>
          <w:sz w:val="24"/>
          <w:szCs w:val="24"/>
        </w:rPr>
      </w:pPr>
    </w:p>
    <w:p w:rsidR="00C64707" w:rsidRPr="00C64707" w:rsidP="00C64707" w14:paraId="0D4148F3" w14:textId="56E225E5">
      <w:pPr>
        <w:shd w:val="clear" w:color="auto" w:fill="FFFFFF"/>
        <w:spacing w:after="0" w:line="240" w:lineRule="auto"/>
        <w:rPr>
          <w:rFonts w:ascii="Arial" w:eastAsia="Times New Roman" w:hAnsi="Arial" w:cs="Arial"/>
          <w:color w:val="555555"/>
          <w:sz w:val="24"/>
          <w:szCs w:val="24"/>
        </w:rPr>
      </w:pPr>
      <w:r w:rsidRPr="00794BFF">
        <w:rPr>
          <w:rFonts w:ascii="Arial" w:eastAsia="Times New Roman" w:hAnsi="Arial" w:cs="Arial"/>
          <w:color w:val="555555"/>
          <w:sz w:val="24"/>
          <w:szCs w:val="24"/>
        </w:rPr>
        <w:t>The proponents and/or stakeholder</w:t>
      </w:r>
      <w:r>
        <w:rPr>
          <w:rFonts w:ascii="Arial" w:eastAsia="Times New Roman" w:hAnsi="Arial" w:cs="Arial"/>
          <w:color w:val="555555"/>
          <w:sz w:val="24"/>
          <w:szCs w:val="24"/>
        </w:rPr>
        <w:t>s</w:t>
      </w:r>
      <w:r w:rsidR="00093E57">
        <w:rPr>
          <w:rFonts w:ascii="Arial" w:eastAsia="Times New Roman" w:hAnsi="Arial" w:cs="Arial"/>
          <w:color w:val="555555"/>
          <w:sz w:val="24"/>
          <w:szCs w:val="24"/>
        </w:rPr>
        <w:t>, now,</w:t>
      </w:r>
      <w:r>
        <w:rPr>
          <w:rFonts w:ascii="Arial" w:eastAsia="Times New Roman" w:hAnsi="Arial" w:cs="Arial"/>
          <w:color w:val="555555"/>
          <w:sz w:val="24"/>
          <w:szCs w:val="24"/>
        </w:rPr>
        <w:t xml:space="preserve"> who have</w:t>
      </w:r>
      <w:r w:rsidRPr="00794BFF">
        <w:rPr>
          <w:rFonts w:ascii="Arial" w:eastAsia="Times New Roman" w:hAnsi="Arial" w:cs="Arial"/>
          <w:color w:val="555555"/>
          <w:sz w:val="24"/>
          <w:szCs w:val="24"/>
        </w:rPr>
        <w:t xml:space="preserve"> a requirement to coordina</w:t>
      </w:r>
      <w:r>
        <w:rPr>
          <w:rFonts w:ascii="Arial" w:eastAsia="Times New Roman" w:hAnsi="Arial" w:cs="Arial"/>
          <w:color w:val="555555"/>
          <w:sz w:val="24"/>
          <w:szCs w:val="24"/>
        </w:rPr>
        <w:t>te frequencies with the FAA have</w:t>
      </w:r>
      <w:r w:rsidRPr="00794BFF">
        <w:rPr>
          <w:rFonts w:ascii="Arial" w:eastAsia="Times New Roman" w:hAnsi="Arial" w:cs="Arial"/>
          <w:color w:val="555555"/>
          <w:sz w:val="24"/>
          <w:szCs w:val="24"/>
        </w:rPr>
        <w:t xml:space="preserve"> been asked to utilize the </w:t>
      </w:r>
      <w:r w:rsidRPr="00794BFF">
        <w:rPr>
          <w:rFonts w:ascii="Arial" w:eastAsia="Times New Roman" w:hAnsi="Arial" w:cs="Arial"/>
          <w:color w:val="555555"/>
          <w:sz w:val="24"/>
          <w:szCs w:val="24"/>
        </w:rPr>
        <w:t>WebFCR</w:t>
      </w:r>
      <w:r w:rsidRPr="00794BFF">
        <w:rPr>
          <w:rFonts w:ascii="Arial" w:eastAsia="Times New Roman" w:hAnsi="Arial" w:cs="Arial"/>
          <w:color w:val="555555"/>
          <w:sz w:val="24"/>
          <w:szCs w:val="24"/>
        </w:rPr>
        <w:t xml:space="preserve"> internet application to enter or upload directly their frequency coordination request information, in lieu of the prior FAA Form 7460-1 or</w:t>
      </w:r>
      <w:r w:rsidR="0005132D">
        <w:rPr>
          <w:rFonts w:ascii="Arial" w:eastAsia="Times New Roman" w:hAnsi="Arial" w:cs="Arial"/>
          <w:color w:val="555555"/>
          <w:sz w:val="24"/>
          <w:szCs w:val="24"/>
        </w:rPr>
        <w:t xml:space="preserve"> alternative</w:t>
      </w:r>
      <w:r w:rsidRPr="00794BFF">
        <w:rPr>
          <w:rFonts w:ascii="Arial" w:eastAsia="Times New Roman" w:hAnsi="Arial" w:cs="Arial"/>
          <w:color w:val="555555"/>
          <w:sz w:val="24"/>
          <w:szCs w:val="24"/>
        </w:rPr>
        <w:t xml:space="preserve"> free format email communications.</w:t>
      </w:r>
      <w:r>
        <w:rPr>
          <w:rFonts w:ascii="Arial" w:eastAsia="Times New Roman" w:hAnsi="Arial" w:cs="Arial"/>
          <w:color w:val="555555"/>
          <w:sz w:val="24"/>
          <w:szCs w:val="24"/>
        </w:rPr>
        <w:t xml:space="preserve"> Organizations and/or documentation now directs all </w:t>
      </w:r>
      <w:r w:rsidR="00BA32CE">
        <w:rPr>
          <w:rFonts w:ascii="Arial" w:eastAsia="Times New Roman" w:hAnsi="Arial" w:cs="Arial"/>
          <w:color w:val="555555"/>
          <w:sz w:val="24"/>
          <w:szCs w:val="24"/>
        </w:rPr>
        <w:t>entities seeking to broadcast on radio frequencies</w:t>
      </w:r>
      <w:r w:rsidRPr="00BA32CE" w:rsidR="00BA32CE">
        <w:rPr>
          <w:rFonts w:ascii="Arial" w:eastAsia="Times New Roman" w:hAnsi="Arial" w:cs="Arial"/>
          <w:color w:val="555555"/>
          <w:sz w:val="24"/>
          <w:szCs w:val="24"/>
        </w:rPr>
        <w:t xml:space="preserve"> which impact the AAG bands</w:t>
      </w:r>
      <w:r w:rsidR="00BA32CE">
        <w:rPr>
          <w:rFonts w:ascii="Arial" w:eastAsia="Times New Roman" w:hAnsi="Arial" w:cs="Arial"/>
          <w:color w:val="555555"/>
          <w:sz w:val="24"/>
          <w:szCs w:val="24"/>
        </w:rPr>
        <w:t xml:space="preserve">, to access and obtain coordination via the FAA </w:t>
      </w:r>
      <w:r w:rsidR="00BA32CE">
        <w:rPr>
          <w:rFonts w:ascii="Arial" w:eastAsia="Times New Roman" w:hAnsi="Arial" w:cs="Arial"/>
          <w:color w:val="555555"/>
          <w:sz w:val="24"/>
          <w:szCs w:val="24"/>
        </w:rPr>
        <w:t>WebFCR</w:t>
      </w:r>
      <w:r w:rsidR="00BA32CE">
        <w:rPr>
          <w:rFonts w:ascii="Arial" w:eastAsia="Times New Roman" w:hAnsi="Arial" w:cs="Arial"/>
          <w:color w:val="555555"/>
          <w:sz w:val="24"/>
          <w:szCs w:val="24"/>
        </w:rPr>
        <w:t xml:space="preserve"> internet application at FAA.GOV.</w:t>
      </w:r>
      <w:r w:rsidR="0005132D">
        <w:rPr>
          <w:rFonts w:ascii="Arial" w:eastAsia="Times New Roman" w:hAnsi="Arial" w:cs="Arial"/>
          <w:color w:val="555555"/>
          <w:sz w:val="24"/>
          <w:szCs w:val="24"/>
        </w:rPr>
        <w:t xml:space="preserve"> This method minimizes duplication and errors, while ensuring accuracy and efficiency.</w:t>
      </w:r>
      <w:r w:rsidR="008E7E3E">
        <w:rPr>
          <w:rFonts w:ascii="Arial" w:eastAsia="Times New Roman" w:hAnsi="Arial" w:cs="Arial"/>
          <w:color w:val="555555"/>
          <w:sz w:val="24"/>
          <w:szCs w:val="24"/>
        </w:rPr>
        <w:t xml:space="preserve"> </w:t>
      </w:r>
      <w:r w:rsidRPr="00794BFF">
        <w:rPr>
          <w:rFonts w:ascii="Arial" w:eastAsia="Times New Roman" w:hAnsi="Arial" w:cs="Arial"/>
          <w:color w:val="555555"/>
          <w:sz w:val="24"/>
          <w:szCs w:val="24"/>
        </w:rPr>
        <w:t>Further,</w:t>
      </w:r>
      <w:r w:rsidR="00BA32CE">
        <w:rPr>
          <w:rFonts w:ascii="Arial" w:eastAsia="Times New Roman" w:hAnsi="Arial" w:cs="Arial"/>
          <w:color w:val="555555"/>
          <w:sz w:val="24"/>
          <w:szCs w:val="24"/>
        </w:rPr>
        <w:t xml:space="preserve"> such proponents and</w:t>
      </w:r>
      <w:r w:rsidRPr="00794BFF">
        <w:rPr>
          <w:rFonts w:ascii="Arial" w:eastAsia="Times New Roman" w:hAnsi="Arial" w:cs="Arial"/>
          <w:color w:val="555555"/>
          <w:sz w:val="24"/>
          <w:szCs w:val="24"/>
        </w:rPr>
        <w:t xml:space="preserve"> user</w:t>
      </w:r>
      <w:r w:rsidR="00BA32CE">
        <w:rPr>
          <w:rFonts w:ascii="Arial" w:eastAsia="Times New Roman" w:hAnsi="Arial" w:cs="Arial"/>
          <w:color w:val="555555"/>
          <w:sz w:val="24"/>
          <w:szCs w:val="24"/>
        </w:rPr>
        <w:t>s are allowed to upload with their</w:t>
      </w:r>
      <w:r w:rsidRPr="00794BFF">
        <w:rPr>
          <w:rFonts w:ascii="Arial" w:eastAsia="Times New Roman" w:hAnsi="Arial" w:cs="Arial"/>
          <w:color w:val="555555"/>
          <w:sz w:val="24"/>
          <w:szCs w:val="24"/>
        </w:rPr>
        <w:t xml:space="preserve"> request</w:t>
      </w:r>
      <w:r w:rsidR="00BA32CE">
        <w:rPr>
          <w:rFonts w:ascii="Arial" w:eastAsia="Times New Roman" w:hAnsi="Arial" w:cs="Arial"/>
          <w:color w:val="555555"/>
          <w:sz w:val="24"/>
          <w:szCs w:val="24"/>
        </w:rPr>
        <w:t>,</w:t>
      </w:r>
      <w:r w:rsidRPr="00794BFF">
        <w:rPr>
          <w:rFonts w:ascii="Arial" w:eastAsia="Times New Roman" w:hAnsi="Arial" w:cs="Arial"/>
          <w:color w:val="555555"/>
          <w:sz w:val="24"/>
          <w:szCs w:val="24"/>
        </w:rPr>
        <w:t xml:space="preserve"> a PDF document</w:t>
      </w:r>
      <w:r w:rsidR="00BA32CE">
        <w:rPr>
          <w:rFonts w:ascii="Arial" w:eastAsia="Times New Roman" w:hAnsi="Arial" w:cs="Arial"/>
          <w:color w:val="555555"/>
          <w:sz w:val="24"/>
          <w:szCs w:val="24"/>
        </w:rPr>
        <w:t xml:space="preserve"> explaining and/or</w:t>
      </w:r>
      <w:r w:rsidRPr="00794BFF">
        <w:rPr>
          <w:rFonts w:ascii="Arial" w:eastAsia="Times New Roman" w:hAnsi="Arial" w:cs="Arial"/>
          <w:color w:val="555555"/>
          <w:sz w:val="24"/>
          <w:szCs w:val="24"/>
        </w:rPr>
        <w:t xml:space="preserve"> containing additional spectrum related information</w:t>
      </w:r>
      <w:r w:rsidR="00BA32CE">
        <w:rPr>
          <w:rFonts w:ascii="Arial" w:eastAsia="Times New Roman" w:hAnsi="Arial" w:cs="Arial"/>
          <w:color w:val="555555"/>
          <w:sz w:val="24"/>
          <w:szCs w:val="24"/>
        </w:rPr>
        <w:t xml:space="preserve"> outlining the nature </w:t>
      </w:r>
      <w:r w:rsidR="0084638A">
        <w:rPr>
          <w:rFonts w:ascii="Arial" w:eastAsia="Times New Roman" w:hAnsi="Arial" w:cs="Arial"/>
          <w:color w:val="555555"/>
          <w:sz w:val="24"/>
          <w:szCs w:val="24"/>
        </w:rPr>
        <w:t xml:space="preserve">and circumstances of their request </w:t>
      </w:r>
      <w:r w:rsidRPr="00794BFF" w:rsidR="0084638A">
        <w:rPr>
          <w:rFonts w:ascii="Arial" w:eastAsia="Times New Roman" w:hAnsi="Arial" w:cs="Arial"/>
          <w:color w:val="555555"/>
          <w:sz w:val="24"/>
          <w:szCs w:val="24"/>
        </w:rPr>
        <w:t>at</w:t>
      </w:r>
      <w:r w:rsidRPr="00794BFF">
        <w:rPr>
          <w:rFonts w:ascii="Arial" w:eastAsia="Times New Roman" w:hAnsi="Arial" w:cs="Arial"/>
          <w:color w:val="555555"/>
          <w:sz w:val="24"/>
          <w:szCs w:val="24"/>
        </w:rPr>
        <w:t xml:space="preserve"> the discretion of the user.</w:t>
      </w:r>
      <w:r w:rsidR="008E7E3E">
        <w:rPr>
          <w:rFonts w:ascii="Arial" w:eastAsia="Times New Roman" w:hAnsi="Arial" w:cs="Arial"/>
          <w:color w:val="555555"/>
          <w:sz w:val="24"/>
          <w:szCs w:val="24"/>
        </w:rPr>
        <w:t xml:space="preserve">  </w:t>
      </w:r>
      <w:r w:rsidRPr="00C64707">
        <w:rPr>
          <w:rFonts w:ascii="Arial" w:eastAsia="Times New Roman" w:hAnsi="Arial" w:cs="Arial"/>
          <w:color w:val="555555"/>
          <w:sz w:val="24"/>
          <w:szCs w:val="24"/>
        </w:rPr>
        <w:br/>
      </w:r>
    </w:p>
    <w:p w:rsidR="00C64707" w:rsidRPr="00C64707" w:rsidP="00C64707" w14:paraId="1C9845FB"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5. If the collection of information involves small businesses or other small entities, describe the methods used to minimize burden.</w:t>
      </w:r>
    </w:p>
    <w:p w:rsidR="00C64707" w:rsidRPr="00C64707" w:rsidP="00C64707" w14:paraId="18C16E66" w14:textId="3CD4AE04">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Pr="00093E57" w:rsidR="00093E57">
        <w:rPr>
          <w:rFonts w:ascii="Arial" w:eastAsia="Times New Roman" w:hAnsi="Arial" w:cs="Arial"/>
          <w:color w:val="555555"/>
          <w:sz w:val="24"/>
          <w:szCs w:val="24"/>
        </w:rPr>
        <w:t>Individuals as well as small businesses and large c</w:t>
      </w:r>
      <w:r w:rsidR="00462CCA">
        <w:rPr>
          <w:rFonts w:ascii="Arial" w:eastAsia="Times New Roman" w:hAnsi="Arial" w:cs="Arial"/>
          <w:color w:val="555555"/>
          <w:sz w:val="24"/>
          <w:szCs w:val="24"/>
        </w:rPr>
        <w:t>orporations may</w:t>
      </w:r>
      <w:r w:rsidR="0005132D">
        <w:rPr>
          <w:rFonts w:ascii="Arial" w:eastAsia="Times New Roman" w:hAnsi="Arial" w:cs="Arial"/>
          <w:color w:val="555555"/>
          <w:sz w:val="24"/>
          <w:szCs w:val="24"/>
        </w:rPr>
        <w:t xml:space="preserve"> be</w:t>
      </w:r>
      <w:r w:rsidR="00462CCA">
        <w:rPr>
          <w:rFonts w:ascii="Arial" w:eastAsia="Times New Roman" w:hAnsi="Arial" w:cs="Arial"/>
          <w:color w:val="555555"/>
          <w:sz w:val="24"/>
          <w:szCs w:val="24"/>
        </w:rPr>
        <w:t xml:space="preserve"> require</w:t>
      </w:r>
      <w:r w:rsidR="0005132D">
        <w:rPr>
          <w:rFonts w:ascii="Arial" w:eastAsia="Times New Roman" w:hAnsi="Arial" w:cs="Arial"/>
          <w:color w:val="555555"/>
          <w:sz w:val="24"/>
          <w:szCs w:val="24"/>
        </w:rPr>
        <w:t>d</w:t>
      </w:r>
      <w:r w:rsidR="00462CCA">
        <w:rPr>
          <w:rFonts w:ascii="Arial" w:eastAsia="Times New Roman" w:hAnsi="Arial" w:cs="Arial"/>
          <w:color w:val="555555"/>
          <w:sz w:val="24"/>
          <w:szCs w:val="24"/>
        </w:rPr>
        <w:t xml:space="preserve"> to broadcast on a radio frequency impacting aviation</w:t>
      </w:r>
      <w:r w:rsidRPr="00093E57" w:rsidR="00093E57">
        <w:rPr>
          <w:rFonts w:ascii="Arial" w:eastAsia="Times New Roman" w:hAnsi="Arial" w:cs="Arial"/>
          <w:color w:val="555555"/>
          <w:sz w:val="24"/>
          <w:szCs w:val="24"/>
        </w:rPr>
        <w:t>.</w:t>
      </w:r>
      <w:r w:rsidR="008E7E3E">
        <w:rPr>
          <w:rFonts w:ascii="Arial" w:eastAsia="Times New Roman" w:hAnsi="Arial" w:cs="Arial"/>
          <w:color w:val="555555"/>
          <w:sz w:val="24"/>
          <w:szCs w:val="24"/>
        </w:rPr>
        <w:t xml:space="preserve"> </w:t>
      </w:r>
      <w:r w:rsidRPr="00093E57" w:rsidR="00093E57">
        <w:rPr>
          <w:rFonts w:ascii="Arial" w:eastAsia="Times New Roman" w:hAnsi="Arial" w:cs="Arial"/>
          <w:color w:val="555555"/>
          <w:sz w:val="24"/>
          <w:szCs w:val="24"/>
        </w:rPr>
        <w:t>The information collected has been designed to</w:t>
      </w:r>
      <w:r w:rsidR="00462CCA">
        <w:rPr>
          <w:rFonts w:ascii="Arial" w:eastAsia="Times New Roman" w:hAnsi="Arial" w:cs="Arial"/>
          <w:color w:val="555555"/>
          <w:sz w:val="24"/>
          <w:szCs w:val="24"/>
        </w:rPr>
        <w:t xml:space="preserve"> fully</w:t>
      </w:r>
      <w:r w:rsidRPr="00093E57" w:rsidR="00093E57">
        <w:rPr>
          <w:rFonts w:ascii="Arial" w:eastAsia="Times New Roman" w:hAnsi="Arial" w:cs="Arial"/>
          <w:color w:val="555555"/>
          <w:sz w:val="24"/>
          <w:szCs w:val="24"/>
        </w:rPr>
        <w:t xml:space="preserve"> minimize the burden on all respondents by limiting the amount of information required to the basic data needed, generalizing the formats in which it i</w:t>
      </w:r>
      <w:r w:rsidR="00462CCA">
        <w:rPr>
          <w:rFonts w:ascii="Arial" w:eastAsia="Times New Roman" w:hAnsi="Arial" w:cs="Arial"/>
          <w:color w:val="555555"/>
          <w:sz w:val="24"/>
          <w:szCs w:val="24"/>
        </w:rPr>
        <w:t>s submitted (electronic/on-line</w:t>
      </w:r>
      <w:r w:rsidRPr="00093E57" w:rsidR="00093E57">
        <w:rPr>
          <w:rFonts w:ascii="Arial" w:eastAsia="Times New Roman" w:hAnsi="Arial" w:cs="Arial"/>
          <w:color w:val="555555"/>
          <w:sz w:val="24"/>
          <w:szCs w:val="24"/>
        </w:rPr>
        <w:t>), allowing multiple methods of data entry and by providing clear and concise instruct</w:t>
      </w:r>
      <w:r w:rsidR="00462CCA">
        <w:rPr>
          <w:rFonts w:ascii="Arial" w:eastAsia="Times New Roman" w:hAnsi="Arial" w:cs="Arial"/>
          <w:color w:val="555555"/>
          <w:sz w:val="24"/>
          <w:szCs w:val="24"/>
        </w:rPr>
        <w:t>ions, inclusive of</w:t>
      </w:r>
      <w:r w:rsidR="0076722C">
        <w:rPr>
          <w:rFonts w:ascii="Arial" w:eastAsia="Times New Roman" w:hAnsi="Arial" w:cs="Arial"/>
          <w:color w:val="555555"/>
          <w:sz w:val="24"/>
          <w:szCs w:val="24"/>
        </w:rPr>
        <w:t xml:space="preserve"> a</w:t>
      </w:r>
      <w:r w:rsidR="00462CCA">
        <w:rPr>
          <w:rFonts w:ascii="Arial" w:eastAsia="Times New Roman" w:hAnsi="Arial" w:cs="Arial"/>
          <w:color w:val="555555"/>
          <w:sz w:val="24"/>
          <w:szCs w:val="24"/>
        </w:rPr>
        <w:t xml:space="preserve"> dynamic helpdesk accessible via telephone.</w:t>
      </w:r>
    </w:p>
    <w:p w:rsidR="00C64707" w:rsidRPr="00C64707" w:rsidP="00C64707" w14:paraId="6F9D50FA" w14:textId="4624918A">
      <w:pPr>
        <w:shd w:val="clear" w:color="auto" w:fill="FFFFFF"/>
        <w:spacing w:after="0" w:line="240" w:lineRule="auto"/>
        <w:rPr>
          <w:rFonts w:ascii="Arial" w:eastAsia="Times New Roman" w:hAnsi="Arial" w:cs="Arial"/>
          <w:color w:val="555555"/>
          <w:sz w:val="24"/>
          <w:szCs w:val="24"/>
        </w:rPr>
      </w:pPr>
    </w:p>
    <w:p w:rsidR="00C64707" w:rsidRPr="00C64707" w:rsidP="00C64707" w14:paraId="01386E60"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6. Describe the consequence to Federal program or policy activities if the collection is not conducted or is conducted less frequently, as well as any technical or legal obstacles to reducing burden.</w:t>
      </w:r>
    </w:p>
    <w:p w:rsidR="0024611B" w:rsidP="00462CCA" w14:paraId="5002F020" w14:textId="03F03CEB">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Pr>
          <w:rFonts w:ascii="Arial" w:eastAsia="Times New Roman" w:hAnsi="Arial" w:cs="Arial"/>
          <w:color w:val="555555"/>
          <w:sz w:val="24"/>
          <w:szCs w:val="24"/>
        </w:rPr>
        <w:t>Submission of the</w:t>
      </w:r>
      <w:r w:rsidRPr="00462CCA" w:rsidR="00462CCA">
        <w:rPr>
          <w:rFonts w:ascii="Arial" w:eastAsia="Times New Roman" w:hAnsi="Arial" w:cs="Arial"/>
          <w:color w:val="555555"/>
          <w:sz w:val="24"/>
          <w:szCs w:val="24"/>
        </w:rPr>
        <w:t xml:space="preserve"> request</w:t>
      </w:r>
      <w:r>
        <w:rPr>
          <w:rFonts w:ascii="Arial" w:eastAsia="Times New Roman" w:hAnsi="Arial" w:cs="Arial"/>
          <w:color w:val="555555"/>
          <w:sz w:val="24"/>
          <w:szCs w:val="24"/>
        </w:rPr>
        <w:t>ed information to the</w:t>
      </w:r>
      <w:r w:rsidRPr="00462CCA" w:rsidR="00462CCA">
        <w:rPr>
          <w:rFonts w:ascii="Arial" w:eastAsia="Times New Roman" w:hAnsi="Arial" w:cs="Arial"/>
          <w:color w:val="555555"/>
          <w:sz w:val="24"/>
          <w:szCs w:val="24"/>
        </w:rPr>
        <w:t xml:space="preserve"> FAA</w:t>
      </w:r>
      <w:r>
        <w:rPr>
          <w:rFonts w:ascii="Arial" w:eastAsia="Times New Roman" w:hAnsi="Arial" w:cs="Arial"/>
          <w:color w:val="555555"/>
          <w:sz w:val="24"/>
          <w:szCs w:val="24"/>
        </w:rPr>
        <w:t xml:space="preserve"> for</w:t>
      </w:r>
      <w:r w:rsidRPr="00462CCA" w:rsidR="00462CCA">
        <w:rPr>
          <w:rFonts w:ascii="Arial" w:eastAsia="Times New Roman" w:hAnsi="Arial" w:cs="Arial"/>
          <w:color w:val="555555"/>
          <w:sz w:val="24"/>
          <w:szCs w:val="24"/>
        </w:rPr>
        <w:t xml:space="preserve"> fre</w:t>
      </w:r>
      <w:r w:rsidR="003C578B">
        <w:rPr>
          <w:rFonts w:ascii="Arial" w:eastAsia="Times New Roman" w:hAnsi="Arial" w:cs="Arial"/>
          <w:color w:val="555555"/>
          <w:sz w:val="24"/>
          <w:szCs w:val="24"/>
        </w:rPr>
        <w:t>quency coordination is required</w:t>
      </w:r>
      <w:r>
        <w:rPr>
          <w:rFonts w:ascii="Arial" w:eastAsia="Times New Roman" w:hAnsi="Arial" w:cs="Arial"/>
          <w:color w:val="555555"/>
          <w:sz w:val="24"/>
          <w:szCs w:val="24"/>
        </w:rPr>
        <w:t xml:space="preserve"> to allow for the engineering and analysis of the broadcast at that proposed frequency at that given location and its impact on U.S. civil aviation operations. Not collecting the </w:t>
      </w:r>
      <w:r w:rsidR="007E4CD2">
        <w:rPr>
          <w:rFonts w:ascii="Arial" w:eastAsia="Times New Roman" w:hAnsi="Arial" w:cs="Arial"/>
          <w:color w:val="555555"/>
          <w:sz w:val="24"/>
          <w:szCs w:val="24"/>
        </w:rPr>
        <w:t>information</w:t>
      </w:r>
      <w:r>
        <w:rPr>
          <w:rFonts w:ascii="Arial" w:eastAsia="Times New Roman" w:hAnsi="Arial" w:cs="Arial"/>
          <w:color w:val="555555"/>
          <w:sz w:val="24"/>
          <w:szCs w:val="24"/>
        </w:rPr>
        <w:t xml:space="preserve"> prior to operation could directly affect the safety of civil aviation. </w:t>
      </w:r>
    </w:p>
    <w:p w:rsidR="007E4CD2" w:rsidP="00462CCA" w14:paraId="29CD7884" w14:textId="77777777">
      <w:pPr>
        <w:shd w:val="clear" w:color="auto" w:fill="FFFFFF"/>
        <w:spacing w:after="0" w:line="240" w:lineRule="auto"/>
        <w:rPr>
          <w:rFonts w:ascii="Arial" w:eastAsia="Times New Roman" w:hAnsi="Arial" w:cs="Arial"/>
          <w:color w:val="555555"/>
          <w:sz w:val="24"/>
          <w:szCs w:val="24"/>
        </w:rPr>
      </w:pPr>
    </w:p>
    <w:p w:rsidR="00462CCA" w:rsidRPr="00462CCA" w:rsidP="00462CCA" w14:paraId="6CEF0D8C" w14:textId="2EF8EA19">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How often informat</w:t>
      </w:r>
      <w:r w:rsidR="009D78B9">
        <w:rPr>
          <w:rFonts w:ascii="Arial" w:eastAsia="Times New Roman" w:hAnsi="Arial" w:cs="Arial"/>
          <w:color w:val="555555"/>
          <w:sz w:val="24"/>
          <w:szCs w:val="24"/>
        </w:rPr>
        <w:t>ion is collected is relative to the proponent</w:t>
      </w:r>
      <w:r w:rsidR="0076722C">
        <w:rPr>
          <w:rFonts w:ascii="Arial" w:eastAsia="Times New Roman" w:hAnsi="Arial" w:cs="Arial"/>
          <w:color w:val="555555"/>
          <w:sz w:val="24"/>
          <w:szCs w:val="24"/>
        </w:rPr>
        <w:t>s</w:t>
      </w:r>
      <w:r w:rsidR="009D78B9">
        <w:rPr>
          <w:rFonts w:ascii="Arial" w:eastAsia="Times New Roman" w:hAnsi="Arial" w:cs="Arial"/>
          <w:color w:val="555555"/>
          <w:sz w:val="24"/>
          <w:szCs w:val="24"/>
        </w:rPr>
        <w:t xml:space="preserve"> continuing needs or:</w:t>
      </w:r>
      <w:r w:rsidR="008E7E3E">
        <w:rPr>
          <w:rFonts w:ascii="Arial" w:eastAsia="Times New Roman" w:hAnsi="Arial" w:cs="Arial"/>
          <w:color w:val="555555"/>
          <w:sz w:val="24"/>
          <w:szCs w:val="24"/>
        </w:rPr>
        <w:t xml:space="preserve">  </w:t>
      </w:r>
      <w:r w:rsidR="009D78B9">
        <w:rPr>
          <w:rFonts w:ascii="Arial" w:eastAsia="Times New Roman" w:hAnsi="Arial" w:cs="Arial"/>
          <w:color w:val="555555"/>
          <w:sz w:val="24"/>
          <w:szCs w:val="24"/>
        </w:rPr>
        <w:t>“O</w:t>
      </w:r>
      <w:r w:rsidRPr="00462CCA">
        <w:rPr>
          <w:rFonts w:ascii="Arial" w:eastAsia="Times New Roman" w:hAnsi="Arial" w:cs="Arial"/>
          <w:color w:val="555555"/>
          <w:sz w:val="24"/>
          <w:szCs w:val="24"/>
        </w:rPr>
        <w:t xml:space="preserve">n occasion to continue frequency use” as needed by the proponent. The AAG </w:t>
      </w:r>
      <w:r w:rsidRPr="00462CCA">
        <w:rPr>
          <w:rFonts w:ascii="Arial" w:eastAsia="Times New Roman" w:hAnsi="Arial" w:cs="Arial"/>
          <w:color w:val="555555"/>
          <w:sz w:val="24"/>
          <w:szCs w:val="24"/>
        </w:rPr>
        <w:t xml:space="preserve">frequencies as referenced in Section 1 above, require FAA review every </w:t>
      </w:r>
      <w:r w:rsidR="00236D7C">
        <w:rPr>
          <w:rFonts w:ascii="Arial" w:eastAsia="Times New Roman" w:hAnsi="Arial" w:cs="Arial"/>
          <w:color w:val="555555"/>
          <w:sz w:val="24"/>
          <w:szCs w:val="24"/>
        </w:rPr>
        <w:t xml:space="preserve">2 to </w:t>
      </w:r>
      <w:r w:rsidRPr="00462CCA">
        <w:rPr>
          <w:rFonts w:ascii="Arial" w:eastAsia="Times New Roman" w:hAnsi="Arial" w:cs="Arial"/>
          <w:color w:val="555555"/>
          <w:sz w:val="24"/>
          <w:szCs w:val="24"/>
        </w:rPr>
        <w:t>10 years, while the FCC</w:t>
      </w:r>
      <w:r w:rsidR="00CB5186">
        <w:rPr>
          <w:rFonts w:ascii="Arial" w:eastAsia="Times New Roman" w:hAnsi="Arial" w:cs="Arial"/>
          <w:color w:val="555555"/>
          <w:sz w:val="24"/>
          <w:szCs w:val="24"/>
        </w:rPr>
        <w:t xml:space="preserve"> also</w:t>
      </w:r>
      <w:r w:rsidRPr="00462CCA">
        <w:rPr>
          <w:rFonts w:ascii="Arial" w:eastAsia="Times New Roman" w:hAnsi="Arial" w:cs="Arial"/>
          <w:color w:val="555555"/>
          <w:sz w:val="24"/>
          <w:szCs w:val="24"/>
        </w:rPr>
        <w:t xml:space="preserve"> grants licens</w:t>
      </w:r>
      <w:r w:rsidR="00CB5186">
        <w:rPr>
          <w:rFonts w:ascii="Arial" w:eastAsia="Times New Roman" w:hAnsi="Arial" w:cs="Arial"/>
          <w:color w:val="555555"/>
          <w:sz w:val="24"/>
          <w:szCs w:val="24"/>
        </w:rPr>
        <w:t>es for typically 10</w:t>
      </w:r>
      <w:r w:rsidRPr="00462CCA">
        <w:rPr>
          <w:rFonts w:ascii="Arial" w:eastAsia="Times New Roman" w:hAnsi="Arial" w:cs="Arial"/>
          <w:color w:val="555555"/>
          <w:sz w:val="24"/>
          <w:szCs w:val="24"/>
        </w:rPr>
        <w:t xml:space="preserve"> years, at which point an extension can be requested.</w:t>
      </w:r>
      <w:r w:rsidR="008E7E3E">
        <w:rPr>
          <w:rFonts w:ascii="Arial" w:eastAsia="Times New Roman" w:hAnsi="Arial" w:cs="Arial"/>
          <w:color w:val="555555"/>
          <w:sz w:val="24"/>
          <w:szCs w:val="24"/>
        </w:rPr>
        <w:t xml:space="preserve"> </w:t>
      </w:r>
      <w:r w:rsidRPr="00462CCA">
        <w:rPr>
          <w:rFonts w:ascii="Arial" w:eastAsia="Times New Roman" w:hAnsi="Arial" w:cs="Arial"/>
          <w:color w:val="555555"/>
          <w:sz w:val="24"/>
          <w:szCs w:val="24"/>
        </w:rPr>
        <w:t>Thus, how often such information is required is determined by the requesters, not by the FAA.</w:t>
      </w:r>
    </w:p>
    <w:p w:rsidR="00462CCA" w:rsidRPr="00462CCA" w:rsidP="00462CCA" w14:paraId="29E7A84D" w14:textId="77777777">
      <w:pPr>
        <w:shd w:val="clear" w:color="auto" w:fill="FFFFFF"/>
        <w:spacing w:after="0" w:line="240" w:lineRule="auto"/>
        <w:rPr>
          <w:rFonts w:ascii="Arial" w:eastAsia="Times New Roman" w:hAnsi="Arial" w:cs="Arial"/>
          <w:color w:val="555555"/>
          <w:sz w:val="24"/>
          <w:szCs w:val="24"/>
        </w:rPr>
      </w:pPr>
    </w:p>
    <w:p w:rsidR="00462CCA" w:rsidRPr="00462CCA" w:rsidP="00462CCA" w14:paraId="37305B54" w14:textId="77777777">
      <w:pPr>
        <w:shd w:val="clear" w:color="auto" w:fill="FFFFFF"/>
        <w:spacing w:after="0" w:line="240" w:lineRule="auto"/>
        <w:rPr>
          <w:rFonts w:ascii="Arial" w:eastAsia="Times New Roman" w:hAnsi="Arial" w:cs="Arial"/>
          <w:color w:val="555555"/>
          <w:sz w:val="24"/>
          <w:szCs w:val="24"/>
        </w:rPr>
      </w:pPr>
      <w:r w:rsidRPr="00462CCA">
        <w:rPr>
          <w:rFonts w:ascii="Arial" w:eastAsia="Times New Roman" w:hAnsi="Arial" w:cs="Arial"/>
          <w:color w:val="555555"/>
          <w:sz w:val="24"/>
          <w:szCs w:val="24"/>
        </w:rPr>
        <w:t>There are no specific technical or legal obstacles to reducing the reporting burden.</w:t>
      </w:r>
    </w:p>
    <w:p w:rsidR="00C64707" w:rsidRPr="00C64707" w:rsidP="00C64707" w14:paraId="261EC33E" w14:textId="77777777">
      <w:pPr>
        <w:shd w:val="clear" w:color="auto" w:fill="FFFFFF"/>
        <w:spacing w:after="0" w:line="240" w:lineRule="auto"/>
        <w:rPr>
          <w:rFonts w:ascii="Arial" w:eastAsia="Times New Roman" w:hAnsi="Arial" w:cs="Arial"/>
          <w:color w:val="555555"/>
          <w:sz w:val="24"/>
          <w:szCs w:val="24"/>
        </w:rPr>
      </w:pPr>
    </w:p>
    <w:p w:rsidR="00C64707" w:rsidRPr="00C64707" w:rsidP="00C64707" w14:paraId="0534EA0F"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7. Explain any special circumstances that would cause an information collection to be conducted in a manner:</w:t>
      </w:r>
    </w:p>
    <w:p w:rsidR="00C64707" w:rsidRPr="00C64707" w:rsidP="00C64707" w14:paraId="5A03EE54" w14:textId="7777777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requiring respondents to report information to the agency more often than quarterly;</w:t>
      </w:r>
    </w:p>
    <w:p w:rsidR="00C64707" w:rsidRPr="00C64707" w:rsidP="00C64707" w14:paraId="63DB0526" w14:textId="7777777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requiring respondents to prepare a written response to a collection of information in fewer than 30 days after receipt of it;</w:t>
      </w:r>
    </w:p>
    <w:p w:rsidR="00C64707" w:rsidRPr="00C64707" w:rsidP="00C64707" w14:paraId="64616D93" w14:textId="7777777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requiring respondents to submit more than an original and two copies of any document; requiring respondents to retain records, other than health, medical, government contract, grant-in-aid, or tax records, for more than three years;</w:t>
      </w:r>
    </w:p>
    <w:p w:rsidR="00C64707" w:rsidRPr="00C64707" w:rsidP="00C64707" w14:paraId="08B59A64" w14:textId="7777777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in connection with a statistical survey, that is not designed to produce valid and reliable results that can be generalized to the universe of study;</w:t>
      </w:r>
    </w:p>
    <w:p w:rsidR="00C64707" w:rsidRPr="00C64707" w:rsidP="00C64707" w14:paraId="39F096B7" w14:textId="7777777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requiring the use of a statistical data classification that has not been reviewed and approved by OMB;</w:t>
      </w:r>
    </w:p>
    <w:p w:rsidR="00C64707" w:rsidRPr="00C64707" w:rsidP="00C64707" w14:paraId="5DD2C0A6" w14:textId="7777777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B65FC8" w:rsidRPr="007E4CD2" w:rsidP="00ED5C80" w14:paraId="5AA5C744" w14:textId="1E398F9C">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Pr>
          <w:rFonts w:ascii="Arial" w:eastAsia="Times New Roman" w:hAnsi="Arial" w:cs="Arial"/>
          <w:b/>
          <w:bCs/>
          <w:i/>
          <w:iCs/>
          <w:color w:val="555555"/>
          <w:sz w:val="24"/>
          <w:szCs w:val="24"/>
        </w:rPr>
        <w:t>r</w:t>
      </w:r>
      <w:r w:rsidRPr="00C64707">
        <w:rPr>
          <w:rFonts w:ascii="Arial" w:eastAsia="Times New Roman" w:hAnsi="Arial" w:cs="Arial"/>
          <w:b/>
          <w:bCs/>
          <w:i/>
          <w:iCs/>
          <w:color w:val="555555"/>
          <w:sz w:val="24"/>
          <w:szCs w:val="24"/>
        </w:rPr>
        <w:t>equiring</w:t>
      </w:r>
      <w:r w:rsidRPr="00C64707" w:rsidR="00C64707">
        <w:rPr>
          <w:rFonts w:ascii="Arial" w:eastAsia="Times New Roman" w:hAnsi="Arial" w:cs="Arial"/>
          <w:b/>
          <w:bCs/>
          <w:i/>
          <w:iCs/>
          <w:color w:val="555555"/>
          <w:sz w:val="24"/>
          <w:szCs w:val="24"/>
        </w:rPr>
        <w:t xml:space="preserve"> respondents to submit proprietary trade secrets, or other confidential information unless the agency can demonstrate that it has instituted procedures to protect the information's confidentiality to the extent permitted by law.</w:t>
      </w:r>
    </w:p>
    <w:p w:rsidR="00C64707" w:rsidRPr="00C64707" w:rsidP="00C64707" w14:paraId="5C8C0CAF" w14:textId="3EFAF6AE">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There are no </w:t>
      </w:r>
      <w:r w:rsidR="0008219A">
        <w:rPr>
          <w:rFonts w:ascii="Arial" w:eastAsia="Times New Roman" w:hAnsi="Arial" w:cs="Arial"/>
          <w:color w:val="555555"/>
          <w:sz w:val="24"/>
          <w:szCs w:val="24"/>
        </w:rPr>
        <w:t>special circumstances.</w:t>
      </w:r>
      <w:r w:rsidRPr="00C64707">
        <w:rPr>
          <w:rFonts w:ascii="Arial" w:eastAsia="Times New Roman" w:hAnsi="Arial" w:cs="Arial"/>
          <w:color w:val="555555"/>
          <w:sz w:val="24"/>
          <w:szCs w:val="24"/>
        </w:rPr>
        <w:br/>
      </w:r>
    </w:p>
    <w:p w:rsidR="00C64707" w:rsidRPr="00C64707" w:rsidP="00C64707" w14:paraId="49F76FE7" w14:textId="0551B4A8">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9165F2" w:rsidP="00C64707" w14:paraId="348CBD6C" w14:textId="77777777">
      <w:pPr>
        <w:shd w:val="clear" w:color="auto" w:fill="FFFFFF"/>
        <w:spacing w:after="0" w:line="240" w:lineRule="auto"/>
        <w:rPr>
          <w:rFonts w:ascii="Arial" w:eastAsia="Times New Roman" w:hAnsi="Arial" w:cs="Arial"/>
          <w:color w:val="555555"/>
          <w:sz w:val="24"/>
          <w:szCs w:val="24"/>
        </w:rPr>
      </w:pPr>
    </w:p>
    <w:p w:rsidR="008E7E3E" w:rsidP="00F111DC" w14:paraId="4A2AEE65" w14:textId="1739B761">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A </w:t>
      </w:r>
      <w:r w:rsidRPr="009165F2" w:rsidR="009165F2">
        <w:rPr>
          <w:rFonts w:ascii="Arial" w:eastAsia="Times New Roman" w:hAnsi="Arial" w:cs="Arial"/>
          <w:color w:val="555555"/>
          <w:sz w:val="24"/>
          <w:szCs w:val="24"/>
        </w:rPr>
        <w:t>Federal Reg</w:t>
      </w:r>
      <w:r w:rsidR="009165F2">
        <w:rPr>
          <w:rFonts w:ascii="Arial" w:eastAsia="Times New Roman" w:hAnsi="Arial" w:cs="Arial"/>
          <w:color w:val="555555"/>
          <w:sz w:val="24"/>
          <w:szCs w:val="24"/>
        </w:rPr>
        <w:t xml:space="preserve">ister Notice </w:t>
      </w:r>
      <w:r w:rsidR="00F2037C">
        <w:rPr>
          <w:rFonts w:ascii="Arial" w:eastAsia="Times New Roman" w:hAnsi="Arial" w:cs="Arial"/>
          <w:color w:val="555555"/>
          <w:sz w:val="24"/>
          <w:szCs w:val="24"/>
        </w:rPr>
        <w:t>was published</w:t>
      </w:r>
      <w:r w:rsidR="009165F2">
        <w:rPr>
          <w:rFonts w:ascii="Arial" w:eastAsia="Times New Roman" w:hAnsi="Arial" w:cs="Arial"/>
          <w:color w:val="555555"/>
          <w:sz w:val="24"/>
          <w:szCs w:val="24"/>
        </w:rPr>
        <w:t xml:space="preserve"> on </w:t>
      </w:r>
      <w:r w:rsidR="00CA115F">
        <w:rPr>
          <w:rFonts w:ascii="Arial" w:eastAsia="Times New Roman" w:hAnsi="Arial" w:cs="Arial"/>
          <w:color w:val="555555"/>
          <w:sz w:val="24"/>
          <w:szCs w:val="24"/>
        </w:rPr>
        <w:t>February</w:t>
      </w:r>
      <w:r w:rsidR="007E24DA">
        <w:rPr>
          <w:rFonts w:ascii="Arial" w:eastAsia="Times New Roman" w:hAnsi="Arial" w:cs="Arial"/>
          <w:color w:val="555555"/>
          <w:sz w:val="24"/>
          <w:szCs w:val="24"/>
        </w:rPr>
        <w:t xml:space="preserve"> 25</w:t>
      </w:r>
      <w:r w:rsidR="0076722C">
        <w:rPr>
          <w:rFonts w:ascii="Arial" w:eastAsia="Times New Roman" w:hAnsi="Arial" w:cs="Arial"/>
          <w:color w:val="555555"/>
          <w:sz w:val="24"/>
          <w:szCs w:val="24"/>
        </w:rPr>
        <w:t>, 202</w:t>
      </w:r>
      <w:r w:rsidR="007E24DA">
        <w:rPr>
          <w:rFonts w:ascii="Arial" w:eastAsia="Times New Roman" w:hAnsi="Arial" w:cs="Arial"/>
          <w:color w:val="555555"/>
          <w:sz w:val="24"/>
          <w:szCs w:val="24"/>
        </w:rPr>
        <w:t>6</w:t>
      </w:r>
      <w:r w:rsidR="00C43F89">
        <w:rPr>
          <w:rFonts w:ascii="Arial" w:eastAsia="Times New Roman" w:hAnsi="Arial" w:cs="Arial"/>
          <w:color w:val="555555"/>
          <w:sz w:val="24"/>
          <w:szCs w:val="24"/>
        </w:rPr>
        <w:t xml:space="preserve">. </w:t>
      </w:r>
      <w:r w:rsidRPr="00F111DC" w:rsidR="00F111DC">
        <w:rPr>
          <w:rFonts w:ascii="Arial" w:eastAsia="Times New Roman" w:hAnsi="Arial" w:cs="Arial"/>
          <w:color w:val="555555"/>
          <w:sz w:val="24"/>
          <w:szCs w:val="24"/>
        </w:rPr>
        <w:t>One set of public comments was received in response to the 60-day Federal Register Notice published on February 25, 2026. Comments were submitted by the Air Line Pilots Association, International (ALPA). The FAA has reviewed these comments and provides the following responses.</w:t>
      </w:r>
    </w:p>
    <w:p w:rsidR="00F111DC" w:rsidRPr="00ED5C80" w:rsidP="00D1373C" w14:paraId="6C5924BD" w14:textId="77777777">
      <w:pPr>
        <w:shd w:val="clear" w:color="auto" w:fill="FFFFFF"/>
        <w:spacing w:after="0" w:line="240" w:lineRule="auto"/>
        <w:rPr>
          <w:rFonts w:ascii="Arial" w:eastAsia="Times New Roman" w:hAnsi="Arial" w:cs="Arial"/>
          <w:color w:val="555555"/>
          <w:sz w:val="24"/>
          <w:szCs w:val="24"/>
        </w:rPr>
      </w:pPr>
    </w:p>
    <w:p w:rsidR="00F111DC" w:rsidRPr="00ED5C80" w:rsidP="003A2E6F" w14:paraId="2589BD64" w14:textId="7F80C038">
      <w:pPr>
        <w:rPr>
          <w:rFonts w:ascii="Arial" w:eastAsia="Times New Roman" w:hAnsi="Arial" w:cs="Arial"/>
          <w:color w:val="555555"/>
          <w:sz w:val="24"/>
          <w:szCs w:val="24"/>
        </w:rPr>
      </w:pPr>
      <w:r w:rsidRPr="00F111DC">
        <w:rPr>
          <w:rFonts w:ascii="Arial" w:eastAsia="Times New Roman" w:hAnsi="Arial" w:cs="Arial"/>
          <w:color w:val="555555"/>
          <w:sz w:val="24"/>
          <w:szCs w:val="24"/>
        </w:rPr>
        <w:t xml:space="preserve">Comment 1 (ALPA) raised the accuracy of the burden estimate, noting that the prior 0.2-hour figure may not have fully accounted for pre-filing technical activities. The FAA notes that the burden estimate reflects only the time required to complete the </w:t>
      </w:r>
      <w:r w:rsidRPr="00F111DC">
        <w:rPr>
          <w:rFonts w:ascii="Arial" w:eastAsia="Times New Roman" w:hAnsi="Arial" w:cs="Arial"/>
          <w:color w:val="555555"/>
          <w:sz w:val="24"/>
          <w:szCs w:val="24"/>
        </w:rPr>
        <w:t>WebFCR</w:t>
      </w:r>
      <w:r w:rsidRPr="00F111DC">
        <w:rPr>
          <w:rFonts w:ascii="Arial" w:eastAsia="Times New Roman" w:hAnsi="Arial" w:cs="Arial"/>
          <w:color w:val="555555"/>
          <w:sz w:val="24"/>
          <w:szCs w:val="24"/>
        </w:rPr>
        <w:t xml:space="preserve"> portal submission; pre-filing engineering analysis varies by proponent and is outside the scope of this information collection. The FAA has revised the submission time estimate upward to 0.5 hours per response to more accurately reflect the steps involved in completing a </w:t>
      </w:r>
      <w:r w:rsidRPr="00F111DC">
        <w:rPr>
          <w:rFonts w:ascii="Arial" w:eastAsia="Times New Roman" w:hAnsi="Arial" w:cs="Arial"/>
          <w:color w:val="555555"/>
          <w:sz w:val="24"/>
          <w:szCs w:val="24"/>
        </w:rPr>
        <w:t>WebFCR</w:t>
      </w:r>
      <w:r w:rsidRPr="00F111DC">
        <w:rPr>
          <w:rFonts w:ascii="Arial" w:eastAsia="Times New Roman" w:hAnsi="Arial" w:cs="Arial"/>
          <w:color w:val="555555"/>
          <w:sz w:val="24"/>
          <w:szCs w:val="24"/>
        </w:rPr>
        <w:t xml:space="preserve"> entry, as reflected in Question 12 below.</w:t>
      </w:r>
    </w:p>
    <w:p w:rsidR="003A2E6F" w:rsidRPr="00ED5C80" w:rsidP="003A2E6F" w14:paraId="6BB4438F" w14:textId="397D0F5B">
      <w:pPr>
        <w:rPr>
          <w:rFonts w:ascii="Arial" w:eastAsia="Times New Roman" w:hAnsi="Arial" w:cs="Arial"/>
          <w:color w:val="555555"/>
          <w:sz w:val="24"/>
          <w:szCs w:val="24"/>
        </w:rPr>
      </w:pPr>
      <w:r w:rsidRPr="00F111DC">
        <w:rPr>
          <w:rFonts w:ascii="Arial" w:eastAsia="Times New Roman" w:hAnsi="Arial" w:cs="Arial"/>
          <w:color w:val="555555"/>
          <w:sz w:val="24"/>
          <w:szCs w:val="24"/>
        </w:rPr>
        <w:t xml:space="preserve">Comment 2 (ALPA) recommended evolving </w:t>
      </w:r>
      <w:r w:rsidRPr="00F111DC">
        <w:rPr>
          <w:rFonts w:ascii="Arial" w:eastAsia="Times New Roman" w:hAnsi="Arial" w:cs="Arial"/>
          <w:color w:val="555555"/>
          <w:sz w:val="24"/>
          <w:szCs w:val="24"/>
        </w:rPr>
        <w:t>WebFCR</w:t>
      </w:r>
      <w:r w:rsidRPr="00F111DC">
        <w:rPr>
          <w:rFonts w:ascii="Arial" w:eastAsia="Times New Roman" w:hAnsi="Arial" w:cs="Arial"/>
          <w:color w:val="555555"/>
          <w:sz w:val="24"/>
          <w:szCs w:val="24"/>
        </w:rPr>
        <w:t xml:space="preserve"> into an API-driven platform to allow direct submission from engineering software. The FAA acknowledges that API-based integration could improve submission efficiency and reduce manual data entry errors. Budgetary constraints, security requirements, and technical feasibility assessments must be addressed before any such capability can be planned or implemented. This recommendation will be considered in future </w:t>
      </w:r>
      <w:r w:rsidRPr="00F111DC">
        <w:rPr>
          <w:rFonts w:ascii="Arial" w:eastAsia="Times New Roman" w:hAnsi="Arial" w:cs="Arial"/>
          <w:color w:val="555555"/>
          <w:sz w:val="24"/>
          <w:szCs w:val="24"/>
        </w:rPr>
        <w:t>WebFCR</w:t>
      </w:r>
      <w:r w:rsidRPr="00F111DC">
        <w:rPr>
          <w:rFonts w:ascii="Arial" w:eastAsia="Times New Roman" w:hAnsi="Arial" w:cs="Arial"/>
          <w:color w:val="555555"/>
          <w:sz w:val="24"/>
          <w:szCs w:val="24"/>
        </w:rPr>
        <w:t xml:space="preserve"> modernization planning.</w:t>
      </w:r>
      <w:r w:rsidR="008E7E3E">
        <w:rPr>
          <w:rFonts w:ascii="Arial" w:eastAsia="Times New Roman" w:hAnsi="Arial" w:cs="Arial"/>
          <w:color w:val="555555"/>
          <w:sz w:val="24"/>
          <w:szCs w:val="24"/>
        </w:rPr>
        <w:t xml:space="preserve"> </w:t>
      </w:r>
    </w:p>
    <w:p w:rsidR="003A2E6F" w:rsidRPr="00ED5C80" w:rsidP="003A2E6F" w14:paraId="7D90A4C7" w14:textId="0801B8AF">
      <w:pPr>
        <w:rPr>
          <w:rFonts w:ascii="Arial" w:eastAsia="Times New Roman" w:hAnsi="Arial" w:cs="Arial"/>
          <w:color w:val="555555"/>
          <w:sz w:val="24"/>
          <w:szCs w:val="24"/>
        </w:rPr>
      </w:pPr>
      <w:r w:rsidRPr="00ED5C80">
        <w:rPr>
          <w:rFonts w:ascii="Arial" w:eastAsia="Times New Roman" w:hAnsi="Arial" w:cs="Arial"/>
          <w:color w:val="555555"/>
          <w:sz w:val="24"/>
          <w:szCs w:val="24"/>
        </w:rPr>
        <w:t xml:space="preserve">The third comment was about new entrants and enhancing the </w:t>
      </w:r>
      <w:r w:rsidRPr="00ED5C80">
        <w:rPr>
          <w:rFonts w:ascii="Arial" w:eastAsia="Times New Roman" w:hAnsi="Arial" w:cs="Arial"/>
          <w:color w:val="555555"/>
          <w:sz w:val="24"/>
          <w:szCs w:val="24"/>
        </w:rPr>
        <w:t>WebFCR</w:t>
      </w:r>
      <w:r w:rsidRPr="00ED5C80">
        <w:rPr>
          <w:rFonts w:ascii="Arial" w:eastAsia="Times New Roman" w:hAnsi="Arial" w:cs="Arial"/>
          <w:color w:val="555555"/>
          <w:sz w:val="24"/>
          <w:szCs w:val="24"/>
        </w:rPr>
        <w:t xml:space="preserve"> portal to support them. FAA requires proponents, including new entrants of Advanced Air Mobility and commercial space operations, using any aviation bands to perform pre-coordination. All these frequencies are listed on the </w:t>
      </w:r>
      <w:r w:rsidRPr="00ED5C80">
        <w:rPr>
          <w:rFonts w:ascii="Arial" w:eastAsia="Times New Roman" w:hAnsi="Arial" w:cs="Arial"/>
          <w:color w:val="555555"/>
          <w:sz w:val="24"/>
          <w:szCs w:val="24"/>
        </w:rPr>
        <w:t>WebFCR</w:t>
      </w:r>
      <w:r w:rsidRPr="00ED5C80">
        <w:rPr>
          <w:rFonts w:ascii="Arial" w:eastAsia="Times New Roman" w:hAnsi="Arial" w:cs="Arial"/>
          <w:color w:val="555555"/>
          <w:sz w:val="24"/>
          <w:szCs w:val="24"/>
        </w:rPr>
        <w:t xml:space="preserve"> portal’s front page. If proponents use non-aviation-related bands for new entrant services such as satellite-to-phone services and unmanned aerial vehicles (UAVs), the </w:t>
      </w:r>
      <w:r w:rsidRPr="00ED5C80">
        <w:rPr>
          <w:rFonts w:ascii="Arial" w:eastAsia="Times New Roman" w:hAnsi="Arial" w:cs="Arial"/>
          <w:color w:val="555555"/>
          <w:sz w:val="24"/>
          <w:szCs w:val="24"/>
        </w:rPr>
        <w:t>WebFCR</w:t>
      </w:r>
      <w:r w:rsidRPr="00ED5C80">
        <w:rPr>
          <w:rFonts w:ascii="Arial" w:eastAsia="Times New Roman" w:hAnsi="Arial" w:cs="Arial"/>
          <w:color w:val="555555"/>
          <w:sz w:val="24"/>
          <w:szCs w:val="24"/>
        </w:rPr>
        <w:t xml:space="preserve"> system has validation in place to inform the proponent that no pre-coordination will be required.</w:t>
      </w:r>
      <w:r w:rsidR="008E7E3E">
        <w:rPr>
          <w:rFonts w:ascii="Arial" w:eastAsia="Times New Roman" w:hAnsi="Arial" w:cs="Arial"/>
          <w:color w:val="555555"/>
          <w:sz w:val="24"/>
          <w:szCs w:val="24"/>
        </w:rPr>
        <w:t xml:space="preserve"> </w:t>
      </w:r>
    </w:p>
    <w:p w:rsidR="00C64707" w:rsidRPr="00C64707" w:rsidP="00C64707" w14:paraId="23615D01" w14:textId="0C4B15D6">
      <w:pPr>
        <w:shd w:val="clear" w:color="auto" w:fill="FFFFFF"/>
        <w:spacing w:after="0" w:line="240" w:lineRule="auto"/>
        <w:rPr>
          <w:rFonts w:ascii="Arial" w:eastAsia="Times New Roman" w:hAnsi="Arial" w:cs="Arial"/>
          <w:color w:val="555555"/>
          <w:sz w:val="24"/>
          <w:szCs w:val="24"/>
        </w:rPr>
      </w:pPr>
      <w:r w:rsidRPr="00F111DC">
        <w:rPr>
          <w:rFonts w:ascii="Arial" w:eastAsia="Times New Roman" w:hAnsi="Arial" w:cs="Arial"/>
          <w:color w:val="555555"/>
          <w:sz w:val="24"/>
          <w:szCs w:val="24"/>
        </w:rPr>
        <w:t>The FAA appreciates the comments submitted by ALPA and the opportunity to address them in this notice.</w:t>
      </w:r>
      <w:r w:rsidRPr="00C64707">
        <w:rPr>
          <w:rFonts w:ascii="Arial" w:eastAsia="Times New Roman" w:hAnsi="Arial" w:cs="Arial"/>
          <w:color w:val="555555"/>
          <w:sz w:val="24"/>
          <w:szCs w:val="24"/>
        </w:rPr>
        <w:br/>
      </w:r>
    </w:p>
    <w:p w:rsidR="00C64707" w:rsidRPr="00C64707" w:rsidP="00C64707" w14:paraId="6939ADA0"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9. Explain any decisions to provide payments or gifts to respondents, other than remuneration of contractors or grantees.</w:t>
      </w:r>
    </w:p>
    <w:p w:rsidR="00C64707" w:rsidRPr="00C64707" w:rsidP="00C64707" w14:paraId="3A52B2F0" w14:textId="37917953">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Pr="00550003" w:rsidR="00550003">
        <w:rPr>
          <w:rFonts w:ascii="Arial" w:eastAsia="Times New Roman" w:hAnsi="Arial" w:cs="Arial"/>
          <w:color w:val="555555"/>
          <w:sz w:val="24"/>
          <w:szCs w:val="24"/>
        </w:rPr>
        <w:t>No payments or gifts</w:t>
      </w:r>
      <w:r w:rsidR="00550003">
        <w:rPr>
          <w:rFonts w:ascii="Arial" w:eastAsia="Times New Roman" w:hAnsi="Arial" w:cs="Arial"/>
          <w:color w:val="555555"/>
          <w:sz w:val="24"/>
          <w:szCs w:val="24"/>
        </w:rPr>
        <w:t xml:space="preserve"> </w:t>
      </w:r>
      <w:r w:rsidRPr="00550003" w:rsidR="00550003">
        <w:rPr>
          <w:rFonts w:ascii="Arial" w:eastAsia="Times New Roman" w:hAnsi="Arial" w:cs="Arial"/>
          <w:color w:val="555555"/>
          <w:sz w:val="24"/>
          <w:szCs w:val="24"/>
        </w:rPr>
        <w:t>will be provided</w:t>
      </w:r>
      <w:r w:rsidR="00733196">
        <w:rPr>
          <w:rFonts w:ascii="Arial" w:eastAsia="Times New Roman" w:hAnsi="Arial" w:cs="Arial"/>
          <w:color w:val="555555"/>
          <w:sz w:val="24"/>
          <w:szCs w:val="24"/>
        </w:rPr>
        <w:t xml:space="preserve"> to respondents.</w:t>
      </w:r>
      <w:r w:rsidRPr="00C64707">
        <w:rPr>
          <w:rFonts w:ascii="Arial" w:eastAsia="Times New Roman" w:hAnsi="Arial" w:cs="Arial"/>
          <w:color w:val="555555"/>
          <w:sz w:val="24"/>
          <w:szCs w:val="24"/>
        </w:rPr>
        <w:br/>
      </w:r>
    </w:p>
    <w:p w:rsidR="00C64707" w:rsidRPr="00C64707" w:rsidP="00C64707" w14:paraId="11A77F00"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10. Describe any assurance of confidentiality provided to respondents and the basis for assurance in statute, regulation, or agency policy.</w:t>
      </w:r>
    </w:p>
    <w:p w:rsidR="00C64707" w:rsidRPr="00C64707" w:rsidP="00C64707" w14:paraId="61BFE65C" w14:textId="62E84309">
      <w:pPr>
        <w:shd w:val="clear" w:color="auto" w:fill="FFFFFF"/>
        <w:spacing w:after="0" w:line="240" w:lineRule="auto"/>
        <w:rPr>
          <w:rFonts w:ascii="Arial" w:eastAsia="Times New Roman" w:hAnsi="Arial" w:cs="Arial"/>
          <w:color w:val="555555"/>
          <w:sz w:val="24"/>
          <w:szCs w:val="24"/>
        </w:rPr>
      </w:pPr>
    </w:p>
    <w:p w:rsidR="00AF1075" w:rsidRPr="00AF1075" w:rsidP="00AF1075" w14:paraId="19F53C94" w14:textId="6EBCC7DC">
      <w:pPr>
        <w:shd w:val="clear" w:color="auto" w:fill="FFFFFF"/>
        <w:spacing w:after="0" w:line="240" w:lineRule="auto"/>
        <w:rPr>
          <w:rFonts w:ascii="Arial" w:eastAsia="Times New Roman" w:hAnsi="Arial" w:cs="Arial"/>
          <w:color w:val="555555"/>
          <w:sz w:val="24"/>
          <w:szCs w:val="24"/>
        </w:rPr>
      </w:pPr>
      <w:r w:rsidRPr="00AF1075">
        <w:rPr>
          <w:rFonts w:ascii="Arial" w:eastAsia="Times New Roman" w:hAnsi="Arial" w:cs="Arial"/>
          <w:color w:val="555555"/>
          <w:sz w:val="24"/>
          <w:szCs w:val="24"/>
        </w:rPr>
        <w:t xml:space="preserve">No assurances of confidentiality are provided to respondents. </w:t>
      </w:r>
    </w:p>
    <w:p w:rsidR="00C64707" w:rsidRPr="00C64707" w:rsidP="00C64707" w14:paraId="7021B57B" w14:textId="0360A0F7">
      <w:pPr>
        <w:shd w:val="clear" w:color="auto" w:fill="FFFFFF"/>
        <w:spacing w:after="0" w:line="240" w:lineRule="auto"/>
        <w:rPr>
          <w:rFonts w:ascii="Arial" w:eastAsia="Times New Roman" w:hAnsi="Arial" w:cs="Arial"/>
          <w:color w:val="555555"/>
          <w:sz w:val="24"/>
          <w:szCs w:val="24"/>
        </w:rPr>
      </w:pPr>
    </w:p>
    <w:p w:rsidR="00C64707" w:rsidRPr="00C64707" w:rsidP="00C64707" w14:paraId="583C26F8"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11. Provide additional justification for any questions of a sensitive nature, such as sexual behavior and attitudes, religious beliefs, and other matters that are commonly considered private.</w:t>
      </w:r>
    </w:p>
    <w:p w:rsidR="00C64707" w:rsidRPr="00C64707" w:rsidP="00C64707" w14:paraId="7312841D" w14:textId="2D0BDE6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Pr="00BC2054" w:rsidR="00BC2054">
        <w:rPr>
          <w:rFonts w:ascii="Arial" w:eastAsia="Times New Roman" w:hAnsi="Arial" w:cs="Arial"/>
          <w:color w:val="555555"/>
          <w:sz w:val="24"/>
          <w:szCs w:val="24"/>
        </w:rPr>
        <w:t>There are no questions of a sensitive nature.</w:t>
      </w:r>
      <w:r w:rsidRPr="00C64707">
        <w:rPr>
          <w:rFonts w:ascii="Arial" w:eastAsia="Times New Roman" w:hAnsi="Arial" w:cs="Arial"/>
          <w:color w:val="555555"/>
          <w:sz w:val="24"/>
          <w:szCs w:val="24"/>
        </w:rPr>
        <w:br/>
      </w:r>
    </w:p>
    <w:p w:rsidR="00C64707" w:rsidRPr="00C64707" w:rsidP="00C64707" w14:paraId="28633AE8"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12. Provide estimates of the hour burden of the collection of information. The statement should:</w:t>
      </w:r>
    </w:p>
    <w:p w:rsidR="00CB66C8" w:rsidP="00CB66C8" w14:paraId="3F56D744" w14:textId="1B218F46">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Pr="00211C09">
        <w:rPr>
          <w:rFonts w:ascii="Arial" w:eastAsia="Times New Roman" w:hAnsi="Arial" w:cs="Arial"/>
          <w:color w:val="555555"/>
          <w:sz w:val="24"/>
          <w:szCs w:val="24"/>
        </w:rPr>
        <w:t>T</w:t>
      </w:r>
      <w:r>
        <w:rPr>
          <w:rFonts w:ascii="Arial" w:eastAsia="Times New Roman" w:hAnsi="Arial" w:cs="Arial"/>
          <w:color w:val="555555"/>
          <w:sz w:val="24"/>
          <w:szCs w:val="24"/>
        </w:rPr>
        <w:t>he burden</w:t>
      </w:r>
      <w:r w:rsidRPr="00211C09">
        <w:rPr>
          <w:rFonts w:ascii="Arial" w:eastAsia="Times New Roman" w:hAnsi="Arial" w:cs="Arial"/>
          <w:color w:val="555555"/>
          <w:sz w:val="24"/>
          <w:szCs w:val="24"/>
        </w:rPr>
        <w:t xml:space="preserve"> incurred in requesting </w:t>
      </w:r>
      <w:r w:rsidRPr="00211C09" w:rsidR="008D6161">
        <w:rPr>
          <w:rFonts w:ascii="Arial" w:eastAsia="Times New Roman" w:hAnsi="Arial" w:cs="Arial"/>
          <w:color w:val="555555"/>
          <w:sz w:val="24"/>
          <w:szCs w:val="24"/>
        </w:rPr>
        <w:t>coordination</w:t>
      </w:r>
      <w:r w:rsidRPr="00211C09">
        <w:rPr>
          <w:rFonts w:ascii="Arial" w:eastAsia="Times New Roman" w:hAnsi="Arial" w:cs="Arial"/>
          <w:color w:val="555555"/>
          <w:sz w:val="24"/>
          <w:szCs w:val="24"/>
        </w:rPr>
        <w:t xml:space="preserve"> for the proposed frequency request would only</w:t>
      </w:r>
      <w:r>
        <w:rPr>
          <w:rFonts w:ascii="Arial" w:eastAsia="Times New Roman" w:hAnsi="Arial" w:cs="Arial"/>
          <w:color w:val="555555"/>
          <w:sz w:val="24"/>
          <w:szCs w:val="24"/>
        </w:rPr>
        <w:t xml:space="preserve"> </w:t>
      </w:r>
      <w:r w:rsidR="00D23B60">
        <w:rPr>
          <w:rFonts w:ascii="Arial" w:eastAsia="Times New Roman" w:hAnsi="Arial" w:cs="Arial"/>
          <w:color w:val="555555"/>
          <w:sz w:val="24"/>
          <w:szCs w:val="24"/>
        </w:rPr>
        <w:t xml:space="preserve">be </w:t>
      </w:r>
      <w:r>
        <w:rPr>
          <w:rFonts w:ascii="Arial" w:eastAsia="Times New Roman" w:hAnsi="Arial" w:cs="Arial"/>
          <w:color w:val="555555"/>
          <w:sz w:val="24"/>
          <w:szCs w:val="24"/>
        </w:rPr>
        <w:t>the administrative burden</w:t>
      </w:r>
      <w:r w:rsidRPr="00211C09">
        <w:rPr>
          <w:rFonts w:ascii="Arial" w:eastAsia="Times New Roman" w:hAnsi="Arial" w:cs="Arial"/>
          <w:color w:val="555555"/>
          <w:sz w:val="24"/>
          <w:szCs w:val="24"/>
        </w:rPr>
        <w:t xml:space="preserve"> of submitting the data request</w:t>
      </w:r>
      <w:r>
        <w:rPr>
          <w:rFonts w:ascii="Arial" w:eastAsia="Times New Roman" w:hAnsi="Arial" w:cs="Arial"/>
          <w:color w:val="555555"/>
          <w:sz w:val="24"/>
          <w:szCs w:val="24"/>
        </w:rPr>
        <w:t xml:space="preserve"> online</w:t>
      </w:r>
      <w:r w:rsidR="00D02DB1">
        <w:rPr>
          <w:rFonts w:ascii="Arial" w:eastAsia="Times New Roman" w:hAnsi="Arial" w:cs="Arial"/>
          <w:color w:val="555555"/>
          <w:sz w:val="24"/>
          <w:szCs w:val="24"/>
        </w:rPr>
        <w:t xml:space="preserve">. </w:t>
      </w:r>
      <w:r w:rsidRPr="00ED5C80" w:rsidR="00D02DB1">
        <w:rPr>
          <w:rFonts w:ascii="Arial" w:eastAsia="Times New Roman" w:hAnsi="Arial" w:cs="Arial"/>
          <w:color w:val="555555"/>
          <w:sz w:val="24"/>
          <w:szCs w:val="24"/>
        </w:rPr>
        <w:t xml:space="preserve">The estimated average submission time is approximately 25–30 minutes per response. This estimate accounts for user login, navigation to the appropriate </w:t>
      </w:r>
      <w:r w:rsidRPr="00ED5C80" w:rsidR="00D02DB1">
        <w:rPr>
          <w:rFonts w:ascii="Arial" w:eastAsia="Times New Roman" w:hAnsi="Arial" w:cs="Arial"/>
          <w:color w:val="555555"/>
          <w:sz w:val="24"/>
          <w:szCs w:val="24"/>
        </w:rPr>
        <w:t>WebFCR</w:t>
      </w:r>
      <w:r w:rsidRPr="00ED5C80" w:rsidR="00D02DB1">
        <w:rPr>
          <w:rFonts w:ascii="Arial" w:eastAsia="Times New Roman" w:hAnsi="Arial" w:cs="Arial"/>
          <w:color w:val="555555"/>
          <w:sz w:val="24"/>
          <w:szCs w:val="24"/>
        </w:rPr>
        <w:t xml:space="preserve"> sections, data entry or file upload, validation, review, and final electronic submission activities.</w:t>
      </w:r>
      <w:r w:rsidR="008E7E3E">
        <w:rPr>
          <w:rFonts w:ascii="Arial" w:eastAsia="Times New Roman" w:hAnsi="Arial" w:cs="Arial"/>
          <w:color w:val="555555"/>
          <w:sz w:val="24"/>
          <w:szCs w:val="24"/>
        </w:rPr>
        <w:t xml:space="preserve"> </w:t>
      </w:r>
      <w:r w:rsidRPr="00ED5C80" w:rsidR="00D02DB1">
        <w:rPr>
          <w:rFonts w:ascii="Arial" w:eastAsia="Times New Roman" w:hAnsi="Arial" w:cs="Arial"/>
          <w:color w:val="555555"/>
          <w:sz w:val="24"/>
          <w:szCs w:val="24"/>
        </w:rPr>
        <w:t>The estimate assumes that approximately 60% of submissions are completed through file upload, with an estimated completion time of 10–15 minutes, while approximately 40% are completed manually through wizard-based entry involving more than 60 data fields, resulting in an estimated completion time of 40–50 minutes per submission.</w:t>
      </w:r>
      <w:r w:rsidR="008E7E3E">
        <w:rPr>
          <w:rFonts w:ascii="Arial" w:eastAsia="Times New Roman" w:hAnsi="Arial" w:cs="Arial"/>
          <w:color w:val="555555"/>
          <w:sz w:val="24"/>
          <w:szCs w:val="24"/>
        </w:rPr>
        <w:t xml:space="preserve"> </w:t>
      </w:r>
      <w:r w:rsidRPr="00ED5C80" w:rsidR="00D02DB1">
        <w:rPr>
          <w:rFonts w:ascii="Arial" w:eastAsia="Times New Roman" w:hAnsi="Arial" w:cs="Arial"/>
          <w:color w:val="555555"/>
          <w:sz w:val="24"/>
          <w:szCs w:val="24"/>
        </w:rPr>
        <w:t>Using this blended approach, the overall estimated average burden per proponent submission is approximately 0.5 hours.</w:t>
      </w:r>
      <w:r w:rsidRPr="00211C09">
        <w:rPr>
          <w:rFonts w:ascii="Arial" w:eastAsia="Times New Roman" w:hAnsi="Arial" w:cs="Arial"/>
          <w:color w:val="555555"/>
          <w:sz w:val="24"/>
          <w:szCs w:val="24"/>
        </w:rPr>
        <w:t xml:space="preserve"> Typically</w:t>
      </w:r>
      <w:r w:rsidR="00D02DB1">
        <w:rPr>
          <w:rFonts w:ascii="Arial" w:eastAsia="Times New Roman" w:hAnsi="Arial" w:cs="Arial"/>
          <w:color w:val="555555"/>
          <w:sz w:val="24"/>
          <w:szCs w:val="24"/>
        </w:rPr>
        <w:t>,</w:t>
      </w:r>
      <w:r w:rsidRPr="00211C09">
        <w:rPr>
          <w:rFonts w:ascii="Arial" w:eastAsia="Times New Roman" w:hAnsi="Arial" w:cs="Arial"/>
          <w:color w:val="555555"/>
          <w:sz w:val="24"/>
          <w:szCs w:val="24"/>
        </w:rPr>
        <w:t xml:space="preserve"> the same user </w:t>
      </w:r>
      <w:r w:rsidR="000C4765">
        <w:rPr>
          <w:rFonts w:ascii="Arial" w:eastAsia="Times New Roman" w:hAnsi="Arial" w:cs="Arial"/>
          <w:color w:val="555555"/>
          <w:sz w:val="24"/>
          <w:szCs w:val="24"/>
        </w:rPr>
        <w:t>who is</w:t>
      </w:r>
      <w:r w:rsidR="00FD2A15">
        <w:rPr>
          <w:rFonts w:ascii="Arial" w:eastAsia="Times New Roman" w:hAnsi="Arial" w:cs="Arial"/>
          <w:color w:val="555555"/>
          <w:sz w:val="24"/>
          <w:szCs w:val="24"/>
        </w:rPr>
        <w:t xml:space="preserve"> </w:t>
      </w:r>
      <w:r w:rsidRPr="00211C09">
        <w:rPr>
          <w:rFonts w:ascii="Arial" w:eastAsia="Times New Roman" w:hAnsi="Arial" w:cs="Arial"/>
          <w:color w:val="555555"/>
          <w:sz w:val="24"/>
          <w:szCs w:val="24"/>
        </w:rPr>
        <w:t>applying to the FCC for a license to broadcast</w:t>
      </w:r>
      <w:r w:rsidR="009E1852">
        <w:rPr>
          <w:rFonts w:ascii="Arial" w:eastAsia="Times New Roman" w:hAnsi="Arial" w:cs="Arial"/>
          <w:color w:val="555555"/>
          <w:sz w:val="24"/>
          <w:szCs w:val="24"/>
        </w:rPr>
        <w:t xml:space="preserve"> is also </w:t>
      </w:r>
      <w:r w:rsidR="000C4765">
        <w:rPr>
          <w:rFonts w:ascii="Arial" w:eastAsia="Times New Roman" w:hAnsi="Arial" w:cs="Arial"/>
          <w:color w:val="555555"/>
          <w:sz w:val="24"/>
          <w:szCs w:val="24"/>
        </w:rPr>
        <w:t xml:space="preserve">the same individual </w:t>
      </w:r>
      <w:r w:rsidR="009E1852">
        <w:rPr>
          <w:rFonts w:ascii="Arial" w:eastAsia="Times New Roman" w:hAnsi="Arial" w:cs="Arial"/>
          <w:color w:val="555555"/>
          <w:sz w:val="24"/>
          <w:szCs w:val="24"/>
        </w:rPr>
        <w:t>submitting</w:t>
      </w:r>
      <w:r w:rsidR="009E0D1D">
        <w:rPr>
          <w:rFonts w:ascii="Arial" w:eastAsia="Times New Roman" w:hAnsi="Arial" w:cs="Arial"/>
          <w:color w:val="555555"/>
          <w:sz w:val="24"/>
          <w:szCs w:val="24"/>
        </w:rPr>
        <w:t xml:space="preserve"> a request through the </w:t>
      </w:r>
      <w:r w:rsidR="009E0D1D">
        <w:rPr>
          <w:rFonts w:ascii="Arial" w:eastAsia="Times New Roman" w:hAnsi="Arial" w:cs="Arial"/>
          <w:color w:val="555555"/>
          <w:sz w:val="24"/>
          <w:szCs w:val="24"/>
        </w:rPr>
        <w:t>webFCR</w:t>
      </w:r>
      <w:r w:rsidR="009E0D1D">
        <w:rPr>
          <w:rFonts w:ascii="Arial" w:eastAsia="Times New Roman" w:hAnsi="Arial" w:cs="Arial"/>
          <w:color w:val="555555"/>
          <w:sz w:val="24"/>
          <w:szCs w:val="24"/>
        </w:rPr>
        <w:t xml:space="preserve"> po</w:t>
      </w:r>
      <w:r w:rsidR="000C4765">
        <w:rPr>
          <w:rFonts w:ascii="Arial" w:eastAsia="Times New Roman" w:hAnsi="Arial" w:cs="Arial"/>
          <w:color w:val="555555"/>
          <w:sz w:val="24"/>
          <w:szCs w:val="24"/>
        </w:rPr>
        <w:t>rtal</w:t>
      </w:r>
      <w:r w:rsidRPr="00211C09">
        <w:rPr>
          <w:rFonts w:ascii="Arial" w:eastAsia="Times New Roman" w:hAnsi="Arial" w:cs="Arial"/>
          <w:color w:val="555555"/>
          <w:sz w:val="24"/>
          <w:szCs w:val="24"/>
        </w:rPr>
        <w:t>, hence no additional data or documents are required.</w:t>
      </w:r>
    </w:p>
    <w:p w:rsidR="00CB66C8" w:rsidP="00C64707" w14:paraId="5B192BA2" w14:textId="5E0CA5F5">
      <w:pPr>
        <w:shd w:val="clear" w:color="auto" w:fill="FFFFFF"/>
        <w:spacing w:after="0" w:line="240" w:lineRule="auto"/>
        <w:rPr>
          <w:rFonts w:ascii="Arial" w:eastAsia="Times New Roman" w:hAnsi="Arial" w:cs="Arial"/>
          <w:color w:val="555555"/>
          <w:sz w:val="24"/>
          <w:szCs w:val="24"/>
        </w:rPr>
      </w:pPr>
    </w:p>
    <w:p w:rsidR="0095255B" w:rsidP="00ED5C80" w14:paraId="4802C429" w14:textId="1875B203">
      <w:pPr>
        <w:shd w:val="clear" w:color="auto" w:fill="FFFFFF"/>
        <w:spacing w:after="0" w:line="240" w:lineRule="auto"/>
        <w:rPr>
          <w:rFonts w:ascii="Arial" w:eastAsia="Times New Roman" w:hAnsi="Arial" w:cs="Arial"/>
          <w:color w:val="555555"/>
          <w:sz w:val="24"/>
          <w:szCs w:val="24"/>
        </w:rPr>
      </w:pPr>
      <w:r w:rsidRPr="0095255B">
        <w:rPr>
          <w:rFonts w:ascii="Arial" w:eastAsia="Times New Roman" w:hAnsi="Arial" w:cs="Arial"/>
          <w:color w:val="555555"/>
          <w:sz w:val="24"/>
          <w:szCs w:val="24"/>
        </w:rPr>
        <w:t xml:space="preserve">The </w:t>
      </w:r>
      <w:r w:rsidR="00033238">
        <w:rPr>
          <w:rFonts w:ascii="Arial" w:eastAsia="Times New Roman" w:hAnsi="Arial" w:cs="Arial"/>
          <w:color w:val="555555"/>
          <w:sz w:val="24"/>
          <w:szCs w:val="24"/>
        </w:rPr>
        <w:t>approximate</w:t>
      </w:r>
      <w:r w:rsidR="00FE42BF">
        <w:rPr>
          <w:rFonts w:ascii="Arial" w:eastAsia="Times New Roman" w:hAnsi="Arial" w:cs="Arial"/>
          <w:color w:val="555555"/>
          <w:sz w:val="24"/>
          <w:szCs w:val="24"/>
        </w:rPr>
        <w:t xml:space="preserve"> </w:t>
      </w:r>
      <w:r w:rsidRPr="0095255B">
        <w:rPr>
          <w:rFonts w:ascii="Arial" w:eastAsia="Times New Roman" w:hAnsi="Arial" w:cs="Arial"/>
          <w:color w:val="555555"/>
          <w:sz w:val="24"/>
          <w:szCs w:val="24"/>
        </w:rPr>
        <w:t xml:space="preserve">number of </w:t>
      </w:r>
      <w:r w:rsidRPr="0095255B">
        <w:rPr>
          <w:rFonts w:ascii="Arial" w:eastAsia="Times New Roman" w:hAnsi="Arial" w:cs="Arial"/>
          <w:color w:val="555555"/>
          <w:sz w:val="24"/>
          <w:szCs w:val="24"/>
        </w:rPr>
        <w:t>WebFCR</w:t>
      </w:r>
      <w:r w:rsidRPr="0095255B">
        <w:rPr>
          <w:rFonts w:ascii="Arial" w:eastAsia="Times New Roman" w:hAnsi="Arial" w:cs="Arial"/>
          <w:color w:val="555555"/>
          <w:sz w:val="24"/>
          <w:szCs w:val="24"/>
        </w:rPr>
        <w:t xml:space="preserve"> Frequency </w:t>
      </w:r>
      <w:r>
        <w:rPr>
          <w:rFonts w:ascii="Arial" w:eastAsia="Times New Roman" w:hAnsi="Arial" w:cs="Arial"/>
          <w:color w:val="555555"/>
          <w:sz w:val="24"/>
          <w:szCs w:val="24"/>
        </w:rPr>
        <w:t xml:space="preserve">Coordination </w:t>
      </w:r>
      <w:r w:rsidR="00CA065B">
        <w:rPr>
          <w:rFonts w:ascii="Arial" w:eastAsia="Times New Roman" w:hAnsi="Arial" w:cs="Arial"/>
          <w:color w:val="555555"/>
          <w:sz w:val="24"/>
          <w:szCs w:val="24"/>
        </w:rPr>
        <w:t xml:space="preserve">Requests </w:t>
      </w:r>
      <w:r w:rsidR="00FE42BF">
        <w:rPr>
          <w:rFonts w:ascii="Arial" w:eastAsia="Times New Roman" w:hAnsi="Arial" w:cs="Arial"/>
          <w:color w:val="555555"/>
          <w:sz w:val="24"/>
          <w:szCs w:val="24"/>
        </w:rPr>
        <w:t xml:space="preserve">for </w:t>
      </w:r>
      <w:r w:rsidR="00944D15">
        <w:rPr>
          <w:rFonts w:ascii="Arial" w:eastAsia="Times New Roman" w:hAnsi="Arial" w:cs="Arial"/>
          <w:color w:val="555555"/>
          <w:sz w:val="24"/>
          <w:szCs w:val="24"/>
        </w:rPr>
        <w:t xml:space="preserve">the projected </w:t>
      </w:r>
      <w:r w:rsidR="00033238">
        <w:rPr>
          <w:rFonts w:ascii="Arial" w:eastAsia="Times New Roman" w:hAnsi="Arial" w:cs="Arial"/>
          <w:color w:val="555555"/>
          <w:sz w:val="24"/>
          <w:szCs w:val="24"/>
        </w:rPr>
        <w:t>Fiscal Year 2026</w:t>
      </w:r>
      <w:r w:rsidR="00FE42BF">
        <w:rPr>
          <w:rFonts w:ascii="Arial" w:eastAsia="Times New Roman" w:hAnsi="Arial" w:cs="Arial"/>
          <w:color w:val="555555"/>
          <w:sz w:val="24"/>
          <w:szCs w:val="24"/>
        </w:rPr>
        <w:t xml:space="preserve"> </w:t>
      </w:r>
      <w:r>
        <w:rPr>
          <w:rFonts w:ascii="Arial" w:eastAsia="Times New Roman" w:hAnsi="Arial" w:cs="Arial"/>
          <w:color w:val="555555"/>
          <w:sz w:val="24"/>
          <w:szCs w:val="24"/>
        </w:rPr>
        <w:t>by each</w:t>
      </w:r>
      <w:r w:rsidR="003017DA">
        <w:rPr>
          <w:rFonts w:ascii="Arial" w:eastAsia="Times New Roman" w:hAnsi="Arial" w:cs="Arial"/>
          <w:color w:val="555555"/>
          <w:sz w:val="24"/>
          <w:szCs w:val="24"/>
        </w:rPr>
        <w:t xml:space="preserve"> Information Collection</w:t>
      </w:r>
      <w:r>
        <w:rPr>
          <w:rFonts w:ascii="Arial" w:eastAsia="Times New Roman" w:hAnsi="Arial" w:cs="Arial"/>
          <w:color w:val="555555"/>
          <w:sz w:val="24"/>
          <w:szCs w:val="24"/>
        </w:rPr>
        <w:t xml:space="preserve"> </w:t>
      </w:r>
      <w:r w:rsidR="003017DA">
        <w:rPr>
          <w:rFonts w:ascii="Arial" w:eastAsia="Times New Roman" w:hAnsi="Arial" w:cs="Arial"/>
          <w:color w:val="555555"/>
          <w:sz w:val="24"/>
          <w:szCs w:val="24"/>
        </w:rPr>
        <w:t>(</w:t>
      </w:r>
      <w:r>
        <w:rPr>
          <w:rFonts w:ascii="Arial" w:eastAsia="Times New Roman" w:hAnsi="Arial" w:cs="Arial"/>
          <w:color w:val="555555"/>
          <w:sz w:val="24"/>
          <w:szCs w:val="24"/>
        </w:rPr>
        <w:t>IC</w:t>
      </w:r>
      <w:r w:rsidR="003017DA">
        <w:rPr>
          <w:rFonts w:ascii="Arial" w:eastAsia="Times New Roman" w:hAnsi="Arial" w:cs="Arial"/>
          <w:color w:val="555555"/>
          <w:sz w:val="24"/>
          <w:szCs w:val="24"/>
        </w:rPr>
        <w:t>)</w:t>
      </w:r>
      <w:r>
        <w:rPr>
          <w:rFonts w:ascii="Arial" w:eastAsia="Times New Roman" w:hAnsi="Arial" w:cs="Arial"/>
          <w:color w:val="555555"/>
          <w:sz w:val="24"/>
          <w:szCs w:val="24"/>
        </w:rPr>
        <w:t xml:space="preserve"> category </w:t>
      </w:r>
      <w:r w:rsidR="00944D15">
        <w:rPr>
          <w:rFonts w:ascii="Arial" w:eastAsia="Times New Roman" w:hAnsi="Arial" w:cs="Arial"/>
          <w:color w:val="555555"/>
          <w:sz w:val="24"/>
          <w:szCs w:val="24"/>
        </w:rPr>
        <w:t>is</w:t>
      </w:r>
      <w:r>
        <w:rPr>
          <w:rFonts w:ascii="Arial" w:eastAsia="Times New Roman" w:hAnsi="Arial" w:cs="Arial"/>
          <w:color w:val="555555"/>
          <w:sz w:val="24"/>
          <w:szCs w:val="24"/>
        </w:rPr>
        <w:t>:</w:t>
      </w:r>
      <w:r w:rsidRPr="00C64707" w:rsidR="00C64707">
        <w:rPr>
          <w:rFonts w:ascii="Arial" w:eastAsia="Times New Roman" w:hAnsi="Arial" w:cs="Arial"/>
          <w:color w:val="555555"/>
          <w:sz w:val="24"/>
          <w:szCs w:val="24"/>
        </w:rPr>
        <w:br/>
      </w:r>
    </w:p>
    <w:p w:rsidR="0095255B" w:rsidP="0095255B" w14:paraId="2D2C3CED" w14:textId="24F037BB">
      <w:pPr>
        <w:shd w:val="clear" w:color="auto" w:fill="FFFFFF"/>
        <w:spacing w:before="100" w:beforeAutospacing="1" w:after="225" w:line="240" w:lineRule="auto"/>
        <w:contextualSpacing/>
        <w:rPr>
          <w:rFonts w:ascii="Arial" w:eastAsia="Times New Roman" w:hAnsi="Arial" w:cs="Arial"/>
          <w:color w:val="555555"/>
          <w:sz w:val="24"/>
          <w:szCs w:val="24"/>
        </w:rPr>
      </w:pPr>
      <w:r>
        <w:rPr>
          <w:rFonts w:ascii="Arial" w:eastAsia="Times New Roman" w:hAnsi="Arial" w:cs="Arial"/>
          <w:color w:val="555555"/>
          <w:sz w:val="24"/>
          <w:szCs w:val="24"/>
        </w:rPr>
        <w:t xml:space="preserve">IC 1 - </w:t>
      </w:r>
      <w:r w:rsidR="009A5149">
        <w:rPr>
          <w:rFonts w:ascii="Arial" w:eastAsia="Times New Roman" w:hAnsi="Arial" w:cs="Arial"/>
          <w:color w:val="555555"/>
          <w:sz w:val="24"/>
          <w:szCs w:val="24"/>
        </w:rPr>
        <w:t>Request</w:t>
      </w:r>
      <w:r w:rsidR="00480415">
        <w:rPr>
          <w:rFonts w:ascii="Arial" w:eastAsia="Times New Roman" w:hAnsi="Arial" w:cs="Arial"/>
          <w:color w:val="555555"/>
          <w:sz w:val="24"/>
          <w:szCs w:val="24"/>
        </w:rPr>
        <w:t>s By Government Entities</w:t>
      </w:r>
    </w:p>
    <w:tbl>
      <w:tblPr>
        <w:tblW w:w="4597" w:type="dxa"/>
        <w:tblLook w:val="04A0"/>
      </w:tblPr>
      <w:tblGrid>
        <w:gridCol w:w="1900"/>
        <w:gridCol w:w="1118"/>
        <w:gridCol w:w="1579"/>
      </w:tblGrid>
      <w:tr w14:paraId="1949F69E" w14:textId="77777777" w:rsidTr="009D0722">
        <w:tblPrEx>
          <w:tblW w:w="4597"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noWrap/>
            <w:vAlign w:val="bottom"/>
            <w:hideMark/>
          </w:tcPr>
          <w:p w:rsidR="009D0722" w:rsidRPr="00E34880" w:rsidP="00FA6798" w14:paraId="152A2D63" w14:textId="77777777">
            <w:pPr>
              <w:spacing w:after="0" w:line="240" w:lineRule="auto"/>
              <w:rPr>
                <w:rFonts w:cs="Calibri"/>
                <w:color w:val="000000"/>
              </w:rPr>
            </w:pPr>
            <w:r w:rsidRPr="00E34880">
              <w:rPr>
                <w:rFonts w:cs="Calibri"/>
                <w:color w:val="000000"/>
              </w:rPr>
              <w:t> </w:t>
            </w:r>
            <w:r>
              <w:rPr>
                <w:rFonts w:cs="Calibri"/>
                <w:color w:val="000000"/>
              </w:rPr>
              <w:t>Summary (Annual numbers)</w:t>
            </w:r>
          </w:p>
        </w:tc>
        <w:tc>
          <w:tcPr>
            <w:tcW w:w="1118" w:type="dxa"/>
            <w:tcBorders>
              <w:top w:val="single" w:sz="4" w:space="0" w:color="auto"/>
              <w:left w:val="nil"/>
              <w:bottom w:val="single" w:sz="4" w:space="0" w:color="auto"/>
              <w:right w:val="single" w:sz="4" w:space="0" w:color="auto"/>
            </w:tcBorders>
            <w:noWrap/>
            <w:vAlign w:val="bottom"/>
            <w:hideMark/>
          </w:tcPr>
          <w:p w:rsidR="009D0722" w:rsidRPr="00E34880" w:rsidP="00FA6798" w14:paraId="0E1BE7EA" w14:textId="77777777">
            <w:pPr>
              <w:spacing w:after="0" w:line="240" w:lineRule="auto"/>
              <w:rPr>
                <w:rFonts w:cs="Calibri"/>
                <w:b/>
                <w:bCs/>
                <w:color w:val="000000"/>
              </w:rPr>
            </w:pPr>
            <w:r w:rsidRPr="00E34880">
              <w:rPr>
                <w:rFonts w:cs="Calibri"/>
                <w:b/>
                <w:bCs/>
                <w:color w:val="000000"/>
              </w:rPr>
              <w:t>Reporting</w:t>
            </w:r>
          </w:p>
        </w:tc>
        <w:tc>
          <w:tcPr>
            <w:tcW w:w="1579" w:type="dxa"/>
            <w:tcBorders>
              <w:top w:val="single" w:sz="4" w:space="0" w:color="auto"/>
              <w:left w:val="nil"/>
              <w:bottom w:val="single" w:sz="4" w:space="0" w:color="auto"/>
              <w:right w:val="single" w:sz="4" w:space="0" w:color="auto"/>
            </w:tcBorders>
            <w:noWrap/>
            <w:vAlign w:val="bottom"/>
            <w:hideMark/>
          </w:tcPr>
          <w:p w:rsidR="009D0722" w:rsidRPr="00E34880" w:rsidP="00FA6798" w14:paraId="5F9CB148" w14:textId="77777777">
            <w:pPr>
              <w:spacing w:after="0" w:line="240" w:lineRule="auto"/>
              <w:rPr>
                <w:rFonts w:cs="Calibri"/>
                <w:b/>
                <w:bCs/>
                <w:color w:val="000000"/>
              </w:rPr>
            </w:pPr>
            <w:r w:rsidRPr="00E34880">
              <w:rPr>
                <w:rFonts w:cs="Calibri"/>
                <w:b/>
                <w:bCs/>
                <w:color w:val="000000"/>
              </w:rPr>
              <w:t>Recordkeeping</w:t>
            </w:r>
          </w:p>
        </w:tc>
      </w:tr>
      <w:tr w14:paraId="7E27C08D" w14:textId="77777777" w:rsidTr="009D0722">
        <w:tblPrEx>
          <w:tblW w:w="4597" w:type="dxa"/>
          <w:tblLook w:val="04A0"/>
        </w:tblPrEx>
        <w:trPr>
          <w:trHeight w:val="465"/>
        </w:trPr>
        <w:tc>
          <w:tcPr>
            <w:tcW w:w="1900" w:type="dxa"/>
            <w:tcBorders>
              <w:top w:val="nil"/>
              <w:left w:val="single" w:sz="4" w:space="0" w:color="auto"/>
              <w:bottom w:val="single" w:sz="4" w:space="0" w:color="auto"/>
              <w:right w:val="single" w:sz="4" w:space="0" w:color="auto"/>
            </w:tcBorders>
            <w:noWrap/>
            <w:vAlign w:val="bottom"/>
            <w:hideMark/>
          </w:tcPr>
          <w:p w:rsidR="009D0722" w:rsidRPr="00E34880" w:rsidP="00FA6798" w14:paraId="4586CE9C" w14:textId="77777777">
            <w:pPr>
              <w:spacing w:after="0" w:line="240" w:lineRule="auto"/>
              <w:rPr>
                <w:rFonts w:cs="Calibri"/>
                <w:b/>
                <w:bCs/>
                <w:color w:val="000000"/>
              </w:rPr>
            </w:pPr>
            <w:r w:rsidRPr="00E34880">
              <w:rPr>
                <w:rFonts w:cs="Calibri"/>
                <w:b/>
                <w:bCs/>
                <w:color w:val="000000"/>
              </w:rPr>
              <w:t># of Respondents</w:t>
            </w:r>
          </w:p>
        </w:tc>
        <w:tc>
          <w:tcPr>
            <w:tcW w:w="1118" w:type="dxa"/>
            <w:tcBorders>
              <w:top w:val="nil"/>
              <w:left w:val="nil"/>
              <w:bottom w:val="single" w:sz="4" w:space="0" w:color="auto"/>
              <w:right w:val="single" w:sz="4" w:space="0" w:color="auto"/>
            </w:tcBorders>
            <w:noWrap/>
            <w:vAlign w:val="bottom"/>
          </w:tcPr>
          <w:p w:rsidR="009D0722" w:rsidRPr="00E34880" w:rsidP="00FA6798" w14:paraId="5FB10DE3" w14:textId="763AE611">
            <w:pPr>
              <w:spacing w:after="0" w:line="240" w:lineRule="auto"/>
              <w:rPr>
                <w:rFonts w:cs="Calibri"/>
                <w:color w:val="000000"/>
              </w:rPr>
            </w:pPr>
            <w:r>
              <w:rPr>
                <w:rFonts w:cs="Calibri"/>
                <w:color w:val="000000"/>
              </w:rPr>
              <w:t>2880</w:t>
            </w:r>
          </w:p>
        </w:tc>
        <w:tc>
          <w:tcPr>
            <w:tcW w:w="1579" w:type="dxa"/>
            <w:tcBorders>
              <w:top w:val="nil"/>
              <w:left w:val="nil"/>
              <w:bottom w:val="single" w:sz="4" w:space="0" w:color="auto"/>
              <w:right w:val="single" w:sz="4" w:space="0" w:color="auto"/>
            </w:tcBorders>
            <w:noWrap/>
            <w:vAlign w:val="bottom"/>
          </w:tcPr>
          <w:p w:rsidR="009D0722" w:rsidRPr="00E34880" w:rsidP="00FA6798" w14:paraId="266EA7CA" w14:textId="77777777">
            <w:pPr>
              <w:spacing w:after="0" w:line="240" w:lineRule="auto"/>
              <w:rPr>
                <w:rFonts w:cs="Calibri"/>
                <w:color w:val="000000"/>
              </w:rPr>
            </w:pPr>
            <w:r>
              <w:rPr>
                <w:rFonts w:cs="Calibri"/>
                <w:color w:val="000000"/>
              </w:rPr>
              <w:t>0</w:t>
            </w:r>
          </w:p>
        </w:tc>
      </w:tr>
      <w:tr w14:paraId="74073985" w14:textId="77777777" w:rsidTr="009D0722">
        <w:tblPrEx>
          <w:tblW w:w="4597"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9D0722" w:rsidRPr="00E34880" w:rsidP="00FA6798" w14:paraId="5612EF10" w14:textId="77777777">
            <w:pPr>
              <w:spacing w:after="0" w:line="240" w:lineRule="auto"/>
              <w:rPr>
                <w:rFonts w:cs="Calibri"/>
                <w:b/>
                <w:bCs/>
                <w:color w:val="000000"/>
              </w:rPr>
            </w:pPr>
            <w:r w:rsidRPr="00E34880">
              <w:rPr>
                <w:rFonts w:cs="Calibri"/>
                <w:b/>
                <w:bCs/>
                <w:color w:val="000000"/>
              </w:rPr>
              <w:t># of Responses</w:t>
            </w:r>
            <w:r>
              <w:rPr>
                <w:rFonts w:cs="Calibri"/>
                <w:b/>
                <w:bCs/>
                <w:noProof/>
                <w:color w:val="000000"/>
              </w:rPr>
              <w:t xml:space="preserve"> per respondent</w:t>
            </w:r>
          </w:p>
        </w:tc>
        <w:tc>
          <w:tcPr>
            <w:tcW w:w="1118" w:type="dxa"/>
            <w:tcBorders>
              <w:top w:val="nil"/>
              <w:left w:val="nil"/>
              <w:bottom w:val="single" w:sz="4" w:space="0" w:color="auto"/>
              <w:right w:val="single" w:sz="4" w:space="0" w:color="auto"/>
            </w:tcBorders>
            <w:noWrap/>
            <w:vAlign w:val="bottom"/>
          </w:tcPr>
          <w:p w:rsidR="009D0722" w:rsidRPr="00E34880" w:rsidP="00FA6798" w14:paraId="2F6A0CCF" w14:textId="77777777">
            <w:pPr>
              <w:spacing w:after="0" w:line="240" w:lineRule="auto"/>
              <w:rPr>
                <w:rFonts w:cs="Calibri"/>
                <w:color w:val="000000"/>
              </w:rPr>
            </w:pPr>
            <w:r>
              <w:rPr>
                <w:rFonts w:cs="Calibri"/>
                <w:color w:val="000000"/>
              </w:rPr>
              <w:t>1</w:t>
            </w:r>
          </w:p>
        </w:tc>
        <w:tc>
          <w:tcPr>
            <w:tcW w:w="1579" w:type="dxa"/>
            <w:tcBorders>
              <w:top w:val="nil"/>
              <w:left w:val="nil"/>
              <w:bottom w:val="single" w:sz="4" w:space="0" w:color="auto"/>
              <w:right w:val="single" w:sz="4" w:space="0" w:color="auto"/>
            </w:tcBorders>
            <w:noWrap/>
            <w:vAlign w:val="bottom"/>
          </w:tcPr>
          <w:p w:rsidR="009D0722" w:rsidRPr="00E34880" w:rsidP="00FA6798" w14:paraId="127A2C6E" w14:textId="77777777">
            <w:pPr>
              <w:spacing w:after="0" w:line="240" w:lineRule="auto"/>
              <w:rPr>
                <w:rFonts w:cs="Calibri"/>
                <w:color w:val="000000"/>
              </w:rPr>
            </w:pPr>
            <w:r>
              <w:rPr>
                <w:rFonts w:cs="Calibri"/>
                <w:color w:val="000000"/>
              </w:rPr>
              <w:t>0</w:t>
            </w:r>
          </w:p>
        </w:tc>
      </w:tr>
      <w:tr w14:paraId="1D53D24A" w14:textId="77777777" w:rsidTr="009D0722">
        <w:tblPrEx>
          <w:tblW w:w="4597"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9D0722" w:rsidRPr="00E34880" w:rsidP="00FA6798" w14:paraId="5436A10C" w14:textId="77777777">
            <w:pPr>
              <w:spacing w:after="0" w:line="240" w:lineRule="auto"/>
              <w:rPr>
                <w:rFonts w:cs="Calibri"/>
                <w:b/>
                <w:bCs/>
                <w:color w:val="000000"/>
              </w:rPr>
            </w:pPr>
            <w:r w:rsidRPr="00E34880">
              <w:rPr>
                <w:rFonts w:cs="Calibri"/>
                <w:b/>
                <w:bCs/>
                <w:color w:val="000000"/>
              </w:rPr>
              <w:t>Time per Response</w:t>
            </w:r>
          </w:p>
        </w:tc>
        <w:tc>
          <w:tcPr>
            <w:tcW w:w="1118" w:type="dxa"/>
            <w:tcBorders>
              <w:top w:val="nil"/>
              <w:left w:val="nil"/>
              <w:bottom w:val="single" w:sz="4" w:space="0" w:color="auto"/>
              <w:right w:val="single" w:sz="4" w:space="0" w:color="auto"/>
            </w:tcBorders>
            <w:noWrap/>
            <w:vAlign w:val="bottom"/>
          </w:tcPr>
          <w:p w:rsidR="009D0722" w:rsidRPr="00E34880" w:rsidP="00FA6798" w14:paraId="4ECD1B68" w14:textId="4C99173B">
            <w:pPr>
              <w:spacing w:after="0" w:line="240" w:lineRule="auto"/>
              <w:rPr>
                <w:rFonts w:cs="Calibri"/>
                <w:color w:val="000000"/>
              </w:rPr>
            </w:pPr>
            <w:r>
              <w:rPr>
                <w:rFonts w:cs="Calibri"/>
                <w:color w:val="000000"/>
              </w:rPr>
              <w:t>0.</w:t>
            </w:r>
            <w:r w:rsidR="00A9118B">
              <w:rPr>
                <w:rFonts w:cs="Calibri"/>
                <w:color w:val="000000"/>
              </w:rPr>
              <w:t>5Hrs</w:t>
            </w:r>
          </w:p>
        </w:tc>
        <w:tc>
          <w:tcPr>
            <w:tcW w:w="1579" w:type="dxa"/>
            <w:tcBorders>
              <w:top w:val="nil"/>
              <w:left w:val="nil"/>
              <w:bottom w:val="single" w:sz="4" w:space="0" w:color="auto"/>
              <w:right w:val="single" w:sz="4" w:space="0" w:color="auto"/>
            </w:tcBorders>
            <w:noWrap/>
            <w:vAlign w:val="bottom"/>
          </w:tcPr>
          <w:p w:rsidR="009D0722" w:rsidRPr="00E34880" w:rsidP="00FA6798" w14:paraId="2DA13AA7" w14:textId="77777777">
            <w:pPr>
              <w:spacing w:after="0" w:line="240" w:lineRule="auto"/>
              <w:rPr>
                <w:rFonts w:cs="Calibri"/>
                <w:color w:val="000000"/>
              </w:rPr>
            </w:pPr>
            <w:r>
              <w:rPr>
                <w:rFonts w:cs="Calibri"/>
                <w:color w:val="000000"/>
              </w:rPr>
              <w:t>0</w:t>
            </w:r>
          </w:p>
        </w:tc>
      </w:tr>
      <w:tr w14:paraId="7785D829" w14:textId="77777777" w:rsidTr="009D0722">
        <w:tblPrEx>
          <w:tblW w:w="4597"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9D0722" w:rsidRPr="00E34880" w:rsidP="00FA6798" w14:paraId="33B72E82" w14:textId="77777777">
            <w:pPr>
              <w:spacing w:after="0" w:line="240" w:lineRule="auto"/>
              <w:rPr>
                <w:rFonts w:cs="Calibri"/>
                <w:b/>
                <w:bCs/>
                <w:color w:val="000000"/>
              </w:rPr>
            </w:pPr>
            <w:r>
              <w:rPr>
                <w:rFonts w:cs="Calibri"/>
                <w:b/>
                <w:bCs/>
                <w:color w:val="000000"/>
              </w:rPr>
              <w:t>Total # of responses</w:t>
            </w:r>
          </w:p>
        </w:tc>
        <w:tc>
          <w:tcPr>
            <w:tcW w:w="1118" w:type="dxa"/>
            <w:tcBorders>
              <w:top w:val="nil"/>
              <w:left w:val="nil"/>
              <w:bottom w:val="single" w:sz="4" w:space="0" w:color="auto"/>
              <w:right w:val="single" w:sz="4" w:space="0" w:color="auto"/>
            </w:tcBorders>
            <w:noWrap/>
            <w:vAlign w:val="bottom"/>
          </w:tcPr>
          <w:p w:rsidR="009D0722" w:rsidRPr="00E34880" w:rsidP="00FA6798" w14:paraId="158011F6" w14:textId="281D126B">
            <w:pPr>
              <w:spacing w:after="0" w:line="240" w:lineRule="auto"/>
              <w:rPr>
                <w:rFonts w:cs="Calibri"/>
                <w:color w:val="000000"/>
              </w:rPr>
            </w:pPr>
            <w:r>
              <w:rPr>
                <w:rFonts w:cs="Calibri"/>
                <w:color w:val="000000"/>
              </w:rPr>
              <w:t>2880</w:t>
            </w:r>
          </w:p>
        </w:tc>
        <w:tc>
          <w:tcPr>
            <w:tcW w:w="1579" w:type="dxa"/>
            <w:tcBorders>
              <w:top w:val="nil"/>
              <w:left w:val="nil"/>
              <w:bottom w:val="single" w:sz="4" w:space="0" w:color="auto"/>
              <w:right w:val="single" w:sz="4" w:space="0" w:color="auto"/>
            </w:tcBorders>
            <w:noWrap/>
            <w:vAlign w:val="bottom"/>
          </w:tcPr>
          <w:p w:rsidR="009D0722" w:rsidRPr="00E34880" w:rsidP="00FA6798" w14:paraId="6D3DD0F2" w14:textId="77777777">
            <w:pPr>
              <w:spacing w:after="0" w:line="240" w:lineRule="auto"/>
              <w:rPr>
                <w:rFonts w:cs="Calibri"/>
                <w:color w:val="000000"/>
              </w:rPr>
            </w:pPr>
            <w:r>
              <w:rPr>
                <w:rFonts w:cs="Calibri"/>
                <w:color w:val="000000"/>
              </w:rPr>
              <w:t>0</w:t>
            </w:r>
          </w:p>
        </w:tc>
      </w:tr>
      <w:tr w14:paraId="472EB536" w14:textId="77777777" w:rsidTr="009D0722">
        <w:tblPrEx>
          <w:tblW w:w="4597"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tcPr>
          <w:p w:rsidR="009D0722" w:rsidRPr="00E34880" w:rsidP="00FA6798" w14:paraId="64C28DA9" w14:textId="77777777">
            <w:pPr>
              <w:spacing w:after="0" w:line="240" w:lineRule="auto"/>
              <w:rPr>
                <w:rFonts w:cs="Calibri"/>
                <w:b/>
                <w:bCs/>
                <w:color w:val="000000"/>
              </w:rPr>
            </w:pPr>
            <w:r>
              <w:rPr>
                <w:rFonts w:cs="Calibri"/>
                <w:b/>
                <w:bCs/>
                <w:color w:val="000000"/>
              </w:rPr>
              <w:t>Total burden (hours)</w:t>
            </w:r>
          </w:p>
        </w:tc>
        <w:tc>
          <w:tcPr>
            <w:tcW w:w="1118" w:type="dxa"/>
            <w:tcBorders>
              <w:top w:val="nil"/>
              <w:left w:val="nil"/>
              <w:bottom w:val="single" w:sz="4" w:space="0" w:color="auto"/>
              <w:right w:val="single" w:sz="4" w:space="0" w:color="auto"/>
            </w:tcBorders>
            <w:noWrap/>
            <w:vAlign w:val="bottom"/>
          </w:tcPr>
          <w:p w:rsidR="009D0722" w:rsidRPr="00E34880" w:rsidP="00FA6798" w14:paraId="16C17479" w14:textId="7E58607E">
            <w:pPr>
              <w:spacing w:after="0" w:line="240" w:lineRule="auto"/>
              <w:rPr>
                <w:rFonts w:cs="Calibri"/>
                <w:color w:val="000000"/>
              </w:rPr>
            </w:pPr>
            <w:r>
              <w:rPr>
                <w:rFonts w:cs="Calibri"/>
                <w:color w:val="000000"/>
              </w:rPr>
              <w:t>1440</w:t>
            </w:r>
          </w:p>
        </w:tc>
        <w:tc>
          <w:tcPr>
            <w:tcW w:w="1579" w:type="dxa"/>
            <w:tcBorders>
              <w:top w:val="nil"/>
              <w:left w:val="nil"/>
              <w:bottom w:val="single" w:sz="4" w:space="0" w:color="auto"/>
              <w:right w:val="single" w:sz="4" w:space="0" w:color="auto"/>
            </w:tcBorders>
            <w:noWrap/>
            <w:vAlign w:val="bottom"/>
          </w:tcPr>
          <w:p w:rsidR="009D0722" w:rsidRPr="00E34880" w:rsidP="00FA6798" w14:paraId="169E04E6" w14:textId="77777777">
            <w:pPr>
              <w:spacing w:after="0" w:line="240" w:lineRule="auto"/>
              <w:rPr>
                <w:rFonts w:cs="Calibri"/>
                <w:color w:val="000000"/>
              </w:rPr>
            </w:pPr>
            <w:r>
              <w:rPr>
                <w:rFonts w:cs="Calibri"/>
                <w:color w:val="000000"/>
              </w:rPr>
              <w:t>0</w:t>
            </w:r>
          </w:p>
        </w:tc>
      </w:tr>
    </w:tbl>
    <w:p w:rsidR="0095255B" w:rsidP="0095255B" w14:paraId="29F6A24D" w14:textId="77777777">
      <w:pPr>
        <w:shd w:val="clear" w:color="auto" w:fill="FFFFFF"/>
        <w:spacing w:before="100" w:beforeAutospacing="1" w:after="225" w:line="240" w:lineRule="auto"/>
        <w:contextualSpacing/>
        <w:rPr>
          <w:rFonts w:ascii="Arial" w:eastAsia="Times New Roman" w:hAnsi="Arial" w:cs="Arial"/>
          <w:color w:val="555555"/>
          <w:sz w:val="24"/>
          <w:szCs w:val="24"/>
        </w:rPr>
      </w:pPr>
    </w:p>
    <w:p w:rsidR="0095255B" w:rsidP="0095255B" w14:paraId="75BD3C9C" w14:textId="2E96CC50">
      <w:pPr>
        <w:shd w:val="clear" w:color="auto" w:fill="FFFFFF"/>
        <w:spacing w:before="100" w:beforeAutospacing="1" w:after="225" w:line="240" w:lineRule="auto"/>
        <w:contextualSpacing/>
        <w:rPr>
          <w:rFonts w:ascii="Arial" w:eastAsia="Times New Roman" w:hAnsi="Arial" w:cs="Arial"/>
          <w:color w:val="555555"/>
          <w:sz w:val="24"/>
          <w:szCs w:val="24"/>
        </w:rPr>
      </w:pPr>
      <w:r>
        <w:rPr>
          <w:rFonts w:ascii="Arial" w:eastAsia="Times New Roman" w:hAnsi="Arial" w:cs="Arial"/>
          <w:color w:val="555555"/>
          <w:sz w:val="24"/>
          <w:szCs w:val="24"/>
        </w:rPr>
        <w:t xml:space="preserve">IC 2 </w:t>
      </w:r>
      <w:r w:rsidR="00CA065B">
        <w:rPr>
          <w:rFonts w:ascii="Arial" w:eastAsia="Times New Roman" w:hAnsi="Arial" w:cs="Arial"/>
          <w:color w:val="555555"/>
          <w:sz w:val="24"/>
          <w:szCs w:val="24"/>
        </w:rPr>
        <w:t>–</w:t>
      </w:r>
      <w:r>
        <w:rPr>
          <w:rFonts w:ascii="Arial" w:eastAsia="Times New Roman" w:hAnsi="Arial" w:cs="Arial"/>
          <w:color w:val="555555"/>
          <w:sz w:val="24"/>
          <w:szCs w:val="24"/>
        </w:rPr>
        <w:t xml:space="preserve"> </w:t>
      </w:r>
      <w:r w:rsidR="003146E4">
        <w:rPr>
          <w:rFonts w:ascii="Arial" w:eastAsia="Times New Roman" w:hAnsi="Arial" w:cs="Arial"/>
          <w:color w:val="555555"/>
          <w:sz w:val="24"/>
          <w:szCs w:val="24"/>
        </w:rPr>
        <w:t>Requests By Non-Government Entities</w:t>
      </w:r>
    </w:p>
    <w:tbl>
      <w:tblPr>
        <w:tblW w:w="4597" w:type="dxa"/>
        <w:tblLook w:val="04A0"/>
      </w:tblPr>
      <w:tblGrid>
        <w:gridCol w:w="1900"/>
        <w:gridCol w:w="1118"/>
        <w:gridCol w:w="1579"/>
      </w:tblGrid>
      <w:tr w14:paraId="7834B341" w14:textId="77777777" w:rsidTr="009D0722">
        <w:tblPrEx>
          <w:tblW w:w="4597"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noWrap/>
            <w:vAlign w:val="bottom"/>
            <w:hideMark/>
          </w:tcPr>
          <w:p w:rsidR="009D0722" w:rsidRPr="00E34880" w:rsidP="00FA6798" w14:paraId="77CB284D" w14:textId="77777777">
            <w:pPr>
              <w:spacing w:after="0" w:line="240" w:lineRule="auto"/>
              <w:rPr>
                <w:rFonts w:cs="Calibri"/>
                <w:color w:val="000000"/>
              </w:rPr>
            </w:pPr>
            <w:r w:rsidRPr="00E34880">
              <w:rPr>
                <w:rFonts w:cs="Calibri"/>
                <w:color w:val="000000"/>
              </w:rPr>
              <w:t> </w:t>
            </w:r>
            <w:r>
              <w:rPr>
                <w:rFonts w:cs="Calibri"/>
                <w:color w:val="000000"/>
              </w:rPr>
              <w:t>Summary (Annual numbers)</w:t>
            </w:r>
          </w:p>
        </w:tc>
        <w:tc>
          <w:tcPr>
            <w:tcW w:w="1118" w:type="dxa"/>
            <w:tcBorders>
              <w:top w:val="single" w:sz="4" w:space="0" w:color="auto"/>
              <w:left w:val="nil"/>
              <w:bottom w:val="single" w:sz="4" w:space="0" w:color="auto"/>
              <w:right w:val="single" w:sz="4" w:space="0" w:color="auto"/>
            </w:tcBorders>
            <w:noWrap/>
            <w:vAlign w:val="bottom"/>
            <w:hideMark/>
          </w:tcPr>
          <w:p w:rsidR="009D0722" w:rsidRPr="00E34880" w:rsidP="00FA6798" w14:paraId="47D60716" w14:textId="77777777">
            <w:pPr>
              <w:spacing w:after="0" w:line="240" w:lineRule="auto"/>
              <w:rPr>
                <w:rFonts w:cs="Calibri"/>
                <w:b/>
                <w:bCs/>
                <w:color w:val="000000"/>
              </w:rPr>
            </w:pPr>
            <w:r w:rsidRPr="00E34880">
              <w:rPr>
                <w:rFonts w:cs="Calibri"/>
                <w:b/>
                <w:bCs/>
                <w:color w:val="000000"/>
              </w:rPr>
              <w:t>Reporting</w:t>
            </w:r>
          </w:p>
        </w:tc>
        <w:tc>
          <w:tcPr>
            <w:tcW w:w="1579" w:type="dxa"/>
            <w:tcBorders>
              <w:top w:val="single" w:sz="4" w:space="0" w:color="auto"/>
              <w:left w:val="nil"/>
              <w:bottom w:val="single" w:sz="4" w:space="0" w:color="auto"/>
              <w:right w:val="single" w:sz="4" w:space="0" w:color="auto"/>
            </w:tcBorders>
            <w:noWrap/>
            <w:vAlign w:val="bottom"/>
            <w:hideMark/>
          </w:tcPr>
          <w:p w:rsidR="009D0722" w:rsidRPr="00E34880" w:rsidP="00FA6798" w14:paraId="78DAAD3B" w14:textId="77777777">
            <w:pPr>
              <w:spacing w:after="0" w:line="240" w:lineRule="auto"/>
              <w:rPr>
                <w:rFonts w:cs="Calibri"/>
                <w:b/>
                <w:bCs/>
                <w:color w:val="000000"/>
              </w:rPr>
            </w:pPr>
            <w:r w:rsidRPr="00E34880">
              <w:rPr>
                <w:rFonts w:cs="Calibri"/>
                <w:b/>
                <w:bCs/>
                <w:color w:val="000000"/>
              </w:rPr>
              <w:t>Recordkeeping</w:t>
            </w:r>
          </w:p>
        </w:tc>
      </w:tr>
      <w:tr w14:paraId="012694FD" w14:textId="77777777" w:rsidTr="009D0722">
        <w:tblPrEx>
          <w:tblW w:w="4597" w:type="dxa"/>
          <w:tblLook w:val="04A0"/>
        </w:tblPrEx>
        <w:trPr>
          <w:trHeight w:val="465"/>
        </w:trPr>
        <w:tc>
          <w:tcPr>
            <w:tcW w:w="1900" w:type="dxa"/>
            <w:tcBorders>
              <w:top w:val="nil"/>
              <w:left w:val="single" w:sz="4" w:space="0" w:color="auto"/>
              <w:bottom w:val="single" w:sz="4" w:space="0" w:color="auto"/>
              <w:right w:val="single" w:sz="4" w:space="0" w:color="auto"/>
            </w:tcBorders>
            <w:noWrap/>
            <w:vAlign w:val="bottom"/>
            <w:hideMark/>
          </w:tcPr>
          <w:p w:rsidR="00357BC2" w:rsidRPr="00E34880" w:rsidP="00357BC2" w14:paraId="18CDCA83" w14:textId="77777777">
            <w:pPr>
              <w:spacing w:after="0" w:line="240" w:lineRule="auto"/>
              <w:rPr>
                <w:rFonts w:cs="Calibri"/>
                <w:b/>
                <w:bCs/>
                <w:color w:val="000000"/>
              </w:rPr>
            </w:pPr>
            <w:r w:rsidRPr="00E34880">
              <w:rPr>
                <w:rFonts w:cs="Calibri"/>
                <w:b/>
                <w:bCs/>
                <w:color w:val="000000"/>
              </w:rPr>
              <w:t># of Respondents</w:t>
            </w:r>
          </w:p>
        </w:tc>
        <w:tc>
          <w:tcPr>
            <w:tcW w:w="1118" w:type="dxa"/>
            <w:tcBorders>
              <w:top w:val="nil"/>
              <w:left w:val="nil"/>
              <w:bottom w:val="single" w:sz="4" w:space="0" w:color="auto"/>
              <w:right w:val="single" w:sz="4" w:space="0" w:color="auto"/>
            </w:tcBorders>
            <w:noWrap/>
            <w:vAlign w:val="bottom"/>
          </w:tcPr>
          <w:p w:rsidR="00357BC2" w:rsidRPr="00E34880" w:rsidP="00357BC2" w14:paraId="29DECDD8" w14:textId="6B4359F9">
            <w:pPr>
              <w:spacing w:after="0" w:line="240" w:lineRule="auto"/>
              <w:rPr>
                <w:rFonts w:cs="Calibri"/>
                <w:color w:val="000000"/>
              </w:rPr>
            </w:pPr>
            <w:r>
              <w:rPr>
                <w:rFonts w:cs="Calibri"/>
                <w:color w:val="000000"/>
              </w:rPr>
              <w:t>1920</w:t>
            </w:r>
          </w:p>
        </w:tc>
        <w:tc>
          <w:tcPr>
            <w:tcW w:w="1579" w:type="dxa"/>
            <w:tcBorders>
              <w:top w:val="nil"/>
              <w:left w:val="nil"/>
              <w:bottom w:val="single" w:sz="4" w:space="0" w:color="auto"/>
              <w:right w:val="single" w:sz="4" w:space="0" w:color="auto"/>
            </w:tcBorders>
            <w:noWrap/>
            <w:vAlign w:val="bottom"/>
          </w:tcPr>
          <w:p w:rsidR="00357BC2" w:rsidRPr="00E34880" w:rsidP="00357BC2" w14:paraId="638BB188" w14:textId="77777777">
            <w:pPr>
              <w:spacing w:after="0" w:line="240" w:lineRule="auto"/>
              <w:rPr>
                <w:rFonts w:cs="Calibri"/>
                <w:color w:val="000000"/>
              </w:rPr>
            </w:pPr>
            <w:r>
              <w:rPr>
                <w:rFonts w:cs="Calibri"/>
                <w:color w:val="000000"/>
              </w:rPr>
              <w:t>0</w:t>
            </w:r>
          </w:p>
        </w:tc>
      </w:tr>
      <w:tr w14:paraId="0981B414" w14:textId="77777777" w:rsidTr="009D0722">
        <w:tblPrEx>
          <w:tblW w:w="4597"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357BC2" w:rsidRPr="00E34880" w:rsidP="00357BC2" w14:paraId="402E5493" w14:textId="77777777">
            <w:pPr>
              <w:spacing w:after="0" w:line="240" w:lineRule="auto"/>
              <w:rPr>
                <w:rFonts w:cs="Calibri"/>
                <w:b/>
                <w:bCs/>
                <w:color w:val="000000"/>
              </w:rPr>
            </w:pPr>
            <w:r w:rsidRPr="00E34880">
              <w:rPr>
                <w:rFonts w:cs="Calibri"/>
                <w:b/>
                <w:bCs/>
                <w:color w:val="000000"/>
              </w:rPr>
              <w:t># of Responses</w:t>
            </w:r>
            <w:r>
              <w:rPr>
                <w:rFonts w:cs="Calibri"/>
                <w:b/>
                <w:bCs/>
                <w:noProof/>
                <w:color w:val="000000"/>
              </w:rPr>
              <w:t xml:space="preserve"> per respondent</w:t>
            </w:r>
          </w:p>
        </w:tc>
        <w:tc>
          <w:tcPr>
            <w:tcW w:w="1118" w:type="dxa"/>
            <w:tcBorders>
              <w:top w:val="nil"/>
              <w:left w:val="nil"/>
              <w:bottom w:val="single" w:sz="4" w:space="0" w:color="auto"/>
              <w:right w:val="single" w:sz="4" w:space="0" w:color="auto"/>
            </w:tcBorders>
            <w:noWrap/>
            <w:vAlign w:val="bottom"/>
          </w:tcPr>
          <w:p w:rsidR="00357BC2" w:rsidRPr="00E34880" w:rsidP="00357BC2" w14:paraId="4C6F5AC1" w14:textId="77777777">
            <w:pPr>
              <w:spacing w:after="0" w:line="240" w:lineRule="auto"/>
              <w:rPr>
                <w:rFonts w:cs="Calibri"/>
                <w:color w:val="000000"/>
              </w:rPr>
            </w:pPr>
            <w:r>
              <w:rPr>
                <w:rFonts w:cs="Calibri"/>
                <w:color w:val="000000"/>
              </w:rPr>
              <w:t>1</w:t>
            </w:r>
          </w:p>
        </w:tc>
        <w:tc>
          <w:tcPr>
            <w:tcW w:w="1579" w:type="dxa"/>
            <w:tcBorders>
              <w:top w:val="nil"/>
              <w:left w:val="nil"/>
              <w:bottom w:val="single" w:sz="4" w:space="0" w:color="auto"/>
              <w:right w:val="single" w:sz="4" w:space="0" w:color="auto"/>
            </w:tcBorders>
            <w:noWrap/>
            <w:vAlign w:val="bottom"/>
          </w:tcPr>
          <w:p w:rsidR="00357BC2" w:rsidRPr="00E34880" w:rsidP="00357BC2" w14:paraId="66F96AC3" w14:textId="77777777">
            <w:pPr>
              <w:spacing w:after="0" w:line="240" w:lineRule="auto"/>
              <w:rPr>
                <w:rFonts w:cs="Calibri"/>
                <w:color w:val="000000"/>
              </w:rPr>
            </w:pPr>
            <w:r>
              <w:rPr>
                <w:rFonts w:cs="Calibri"/>
                <w:color w:val="000000"/>
              </w:rPr>
              <w:t>0</w:t>
            </w:r>
          </w:p>
        </w:tc>
      </w:tr>
      <w:tr w14:paraId="1BF1325D" w14:textId="77777777" w:rsidTr="009D0722">
        <w:tblPrEx>
          <w:tblW w:w="4597"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357BC2" w:rsidRPr="00E34880" w:rsidP="00357BC2" w14:paraId="4FE612B2" w14:textId="77777777">
            <w:pPr>
              <w:spacing w:after="0" w:line="240" w:lineRule="auto"/>
              <w:rPr>
                <w:rFonts w:cs="Calibri"/>
                <w:b/>
                <w:bCs/>
                <w:color w:val="000000"/>
              </w:rPr>
            </w:pPr>
            <w:r w:rsidRPr="00E34880">
              <w:rPr>
                <w:rFonts w:cs="Calibri"/>
                <w:b/>
                <w:bCs/>
                <w:color w:val="000000"/>
              </w:rPr>
              <w:t>Time per Response</w:t>
            </w:r>
          </w:p>
        </w:tc>
        <w:tc>
          <w:tcPr>
            <w:tcW w:w="1118" w:type="dxa"/>
            <w:tcBorders>
              <w:top w:val="nil"/>
              <w:left w:val="nil"/>
              <w:bottom w:val="single" w:sz="4" w:space="0" w:color="auto"/>
              <w:right w:val="single" w:sz="4" w:space="0" w:color="auto"/>
            </w:tcBorders>
            <w:noWrap/>
            <w:vAlign w:val="bottom"/>
          </w:tcPr>
          <w:p w:rsidR="00357BC2" w:rsidRPr="00E34880" w:rsidP="00357BC2" w14:paraId="48680FAE" w14:textId="11DF9208">
            <w:pPr>
              <w:spacing w:after="0" w:line="240" w:lineRule="auto"/>
              <w:rPr>
                <w:rFonts w:cs="Calibri"/>
                <w:color w:val="000000"/>
              </w:rPr>
            </w:pPr>
            <w:r>
              <w:rPr>
                <w:rFonts w:cs="Calibri"/>
                <w:color w:val="000000"/>
              </w:rPr>
              <w:t>0.</w:t>
            </w:r>
            <w:r w:rsidR="00C84595">
              <w:rPr>
                <w:rFonts w:cs="Calibri"/>
                <w:color w:val="000000"/>
              </w:rPr>
              <w:t>5hrs</w:t>
            </w:r>
          </w:p>
        </w:tc>
        <w:tc>
          <w:tcPr>
            <w:tcW w:w="1579" w:type="dxa"/>
            <w:tcBorders>
              <w:top w:val="nil"/>
              <w:left w:val="nil"/>
              <w:bottom w:val="single" w:sz="4" w:space="0" w:color="auto"/>
              <w:right w:val="single" w:sz="4" w:space="0" w:color="auto"/>
            </w:tcBorders>
            <w:noWrap/>
            <w:vAlign w:val="bottom"/>
          </w:tcPr>
          <w:p w:rsidR="00357BC2" w:rsidRPr="00E34880" w:rsidP="00357BC2" w14:paraId="5B2E57F5" w14:textId="77777777">
            <w:pPr>
              <w:spacing w:after="0" w:line="240" w:lineRule="auto"/>
              <w:rPr>
                <w:rFonts w:cs="Calibri"/>
                <w:color w:val="000000"/>
              </w:rPr>
            </w:pPr>
            <w:r>
              <w:rPr>
                <w:rFonts w:cs="Calibri"/>
                <w:color w:val="000000"/>
              </w:rPr>
              <w:t>0</w:t>
            </w:r>
          </w:p>
        </w:tc>
      </w:tr>
      <w:tr w14:paraId="60863324" w14:textId="77777777" w:rsidTr="009D0722">
        <w:tblPrEx>
          <w:tblW w:w="4597"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357BC2" w:rsidRPr="00E34880" w:rsidP="00357BC2" w14:paraId="0F25E3E4" w14:textId="77777777">
            <w:pPr>
              <w:spacing w:after="0" w:line="240" w:lineRule="auto"/>
              <w:rPr>
                <w:rFonts w:cs="Calibri"/>
                <w:b/>
                <w:bCs/>
                <w:color w:val="000000"/>
              </w:rPr>
            </w:pPr>
            <w:r>
              <w:rPr>
                <w:rFonts w:cs="Calibri"/>
                <w:b/>
                <w:bCs/>
                <w:color w:val="000000"/>
              </w:rPr>
              <w:t>Total # of responses</w:t>
            </w:r>
          </w:p>
        </w:tc>
        <w:tc>
          <w:tcPr>
            <w:tcW w:w="1118" w:type="dxa"/>
            <w:tcBorders>
              <w:top w:val="nil"/>
              <w:left w:val="nil"/>
              <w:bottom w:val="single" w:sz="4" w:space="0" w:color="auto"/>
              <w:right w:val="single" w:sz="4" w:space="0" w:color="auto"/>
            </w:tcBorders>
            <w:noWrap/>
            <w:vAlign w:val="bottom"/>
          </w:tcPr>
          <w:p w:rsidR="00357BC2" w:rsidRPr="00E34880" w:rsidP="00357BC2" w14:paraId="3BA46DF5" w14:textId="48F1F806">
            <w:pPr>
              <w:spacing w:after="0" w:line="240" w:lineRule="auto"/>
              <w:rPr>
                <w:rFonts w:cs="Calibri"/>
                <w:color w:val="000000"/>
              </w:rPr>
            </w:pPr>
            <w:r>
              <w:rPr>
                <w:rFonts w:cs="Calibri"/>
                <w:color w:val="000000"/>
              </w:rPr>
              <w:t>1920</w:t>
            </w:r>
          </w:p>
        </w:tc>
        <w:tc>
          <w:tcPr>
            <w:tcW w:w="1579" w:type="dxa"/>
            <w:tcBorders>
              <w:top w:val="nil"/>
              <w:left w:val="nil"/>
              <w:bottom w:val="single" w:sz="4" w:space="0" w:color="auto"/>
              <w:right w:val="single" w:sz="4" w:space="0" w:color="auto"/>
            </w:tcBorders>
            <w:noWrap/>
            <w:vAlign w:val="bottom"/>
          </w:tcPr>
          <w:p w:rsidR="00357BC2" w:rsidRPr="00E34880" w:rsidP="00357BC2" w14:paraId="2E1B1876" w14:textId="77777777">
            <w:pPr>
              <w:spacing w:after="0" w:line="240" w:lineRule="auto"/>
              <w:rPr>
                <w:rFonts w:cs="Calibri"/>
                <w:color w:val="000000"/>
              </w:rPr>
            </w:pPr>
            <w:r>
              <w:rPr>
                <w:rFonts w:cs="Calibri"/>
                <w:color w:val="000000"/>
              </w:rPr>
              <w:t>0</w:t>
            </w:r>
          </w:p>
        </w:tc>
      </w:tr>
      <w:tr w14:paraId="2B5FAFAE" w14:textId="77777777" w:rsidTr="009D0722">
        <w:tblPrEx>
          <w:tblW w:w="4597"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tcPr>
          <w:p w:rsidR="00357BC2" w:rsidRPr="00E34880" w:rsidP="00357BC2" w14:paraId="1764E8D6" w14:textId="77777777">
            <w:pPr>
              <w:spacing w:after="0" w:line="240" w:lineRule="auto"/>
              <w:rPr>
                <w:rFonts w:cs="Calibri"/>
                <w:b/>
                <w:bCs/>
                <w:color w:val="000000"/>
              </w:rPr>
            </w:pPr>
            <w:r>
              <w:rPr>
                <w:rFonts w:cs="Calibri"/>
                <w:b/>
                <w:bCs/>
                <w:color w:val="000000"/>
              </w:rPr>
              <w:t>Total burden (hours)</w:t>
            </w:r>
          </w:p>
        </w:tc>
        <w:tc>
          <w:tcPr>
            <w:tcW w:w="1118" w:type="dxa"/>
            <w:tcBorders>
              <w:top w:val="nil"/>
              <w:left w:val="nil"/>
              <w:bottom w:val="single" w:sz="4" w:space="0" w:color="auto"/>
              <w:right w:val="single" w:sz="4" w:space="0" w:color="auto"/>
            </w:tcBorders>
            <w:noWrap/>
            <w:vAlign w:val="bottom"/>
          </w:tcPr>
          <w:p w:rsidR="00357BC2" w:rsidRPr="00E34880" w:rsidP="00357BC2" w14:paraId="15451DC8" w14:textId="05C4E416">
            <w:pPr>
              <w:spacing w:after="0" w:line="240" w:lineRule="auto"/>
              <w:rPr>
                <w:rFonts w:cs="Calibri"/>
                <w:color w:val="000000"/>
              </w:rPr>
            </w:pPr>
            <w:r>
              <w:rPr>
                <w:rFonts w:cs="Calibri"/>
                <w:color w:val="000000"/>
              </w:rPr>
              <w:t>960</w:t>
            </w:r>
          </w:p>
        </w:tc>
        <w:tc>
          <w:tcPr>
            <w:tcW w:w="1579" w:type="dxa"/>
            <w:tcBorders>
              <w:top w:val="nil"/>
              <w:left w:val="nil"/>
              <w:bottom w:val="single" w:sz="4" w:space="0" w:color="auto"/>
              <w:right w:val="single" w:sz="4" w:space="0" w:color="auto"/>
            </w:tcBorders>
            <w:noWrap/>
            <w:vAlign w:val="bottom"/>
          </w:tcPr>
          <w:p w:rsidR="00357BC2" w:rsidRPr="00E34880" w:rsidP="00357BC2" w14:paraId="17943270" w14:textId="77777777">
            <w:pPr>
              <w:spacing w:after="0" w:line="240" w:lineRule="auto"/>
              <w:rPr>
                <w:rFonts w:cs="Calibri"/>
                <w:color w:val="000000"/>
              </w:rPr>
            </w:pPr>
            <w:r>
              <w:rPr>
                <w:rFonts w:cs="Calibri"/>
                <w:color w:val="000000"/>
              </w:rPr>
              <w:t>0</w:t>
            </w:r>
          </w:p>
        </w:tc>
      </w:tr>
    </w:tbl>
    <w:p w:rsidR="003146E4" w:rsidP="0095255B" w14:paraId="10E37A82" w14:textId="4D6DF71A">
      <w:pPr>
        <w:shd w:val="clear" w:color="auto" w:fill="FFFFFF"/>
        <w:spacing w:before="100" w:beforeAutospacing="1" w:after="225" w:line="240" w:lineRule="auto"/>
        <w:contextualSpacing/>
        <w:rPr>
          <w:rFonts w:ascii="Arial" w:eastAsia="Times New Roman" w:hAnsi="Arial" w:cs="Arial"/>
          <w:color w:val="555555"/>
          <w:sz w:val="24"/>
          <w:szCs w:val="24"/>
        </w:rPr>
      </w:pPr>
    </w:p>
    <w:p w:rsidR="003146E4" w14:paraId="0EAD7A70" w14:textId="77777777">
      <w:pPr>
        <w:rPr>
          <w:rFonts w:ascii="Arial" w:eastAsia="Times New Roman" w:hAnsi="Arial" w:cs="Arial"/>
          <w:color w:val="555555"/>
          <w:sz w:val="24"/>
          <w:szCs w:val="24"/>
        </w:rPr>
      </w:pPr>
      <w:r>
        <w:rPr>
          <w:rFonts w:ascii="Arial" w:eastAsia="Times New Roman" w:hAnsi="Arial" w:cs="Arial"/>
          <w:color w:val="555555"/>
          <w:sz w:val="24"/>
          <w:szCs w:val="24"/>
        </w:rPr>
        <w:br w:type="page"/>
      </w:r>
    </w:p>
    <w:p w:rsidR="0095255B" w:rsidP="0095255B" w14:paraId="3D464FBE" w14:textId="77777777">
      <w:pPr>
        <w:shd w:val="clear" w:color="auto" w:fill="FFFFFF"/>
        <w:spacing w:before="100" w:beforeAutospacing="1" w:after="225" w:line="240" w:lineRule="auto"/>
        <w:contextualSpacing/>
        <w:rPr>
          <w:rFonts w:ascii="Arial" w:eastAsia="Times New Roman" w:hAnsi="Arial" w:cs="Arial"/>
          <w:color w:val="555555"/>
          <w:sz w:val="24"/>
          <w:szCs w:val="24"/>
        </w:rPr>
      </w:pPr>
    </w:p>
    <w:p w:rsidR="0095255B" w:rsidP="0095255B" w14:paraId="071348E0" w14:textId="77777777">
      <w:pPr>
        <w:shd w:val="clear" w:color="auto" w:fill="FFFFFF"/>
        <w:spacing w:before="100" w:beforeAutospacing="1" w:after="225" w:line="240" w:lineRule="auto"/>
        <w:contextualSpacing/>
        <w:rPr>
          <w:rFonts w:ascii="Arial" w:eastAsia="Times New Roman" w:hAnsi="Arial" w:cs="Arial"/>
          <w:color w:val="555555"/>
          <w:sz w:val="24"/>
          <w:szCs w:val="24"/>
        </w:rPr>
      </w:pPr>
      <w:r>
        <w:rPr>
          <w:rFonts w:ascii="Arial" w:eastAsia="Times New Roman" w:hAnsi="Arial" w:cs="Arial"/>
          <w:color w:val="555555"/>
          <w:sz w:val="24"/>
          <w:szCs w:val="24"/>
        </w:rPr>
        <w:t xml:space="preserve">Total for </w:t>
      </w:r>
      <w:r>
        <w:rPr>
          <w:rFonts w:ascii="Arial" w:eastAsia="Times New Roman" w:hAnsi="Arial" w:cs="Arial"/>
          <w:color w:val="555555"/>
          <w:sz w:val="24"/>
          <w:szCs w:val="24"/>
        </w:rPr>
        <w:t>WebFCR</w:t>
      </w:r>
      <w:r>
        <w:rPr>
          <w:rFonts w:ascii="Arial" w:eastAsia="Times New Roman" w:hAnsi="Arial" w:cs="Arial"/>
          <w:color w:val="555555"/>
          <w:sz w:val="24"/>
          <w:szCs w:val="24"/>
        </w:rPr>
        <w:t xml:space="preserve"> ICs</w:t>
      </w:r>
    </w:p>
    <w:tbl>
      <w:tblPr>
        <w:tblW w:w="4597" w:type="dxa"/>
        <w:tblLook w:val="04A0"/>
      </w:tblPr>
      <w:tblGrid>
        <w:gridCol w:w="1900"/>
        <w:gridCol w:w="1118"/>
        <w:gridCol w:w="1579"/>
      </w:tblGrid>
      <w:tr w14:paraId="607038DF" w14:textId="77777777" w:rsidTr="009D0722">
        <w:tblPrEx>
          <w:tblW w:w="4597"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noWrap/>
            <w:vAlign w:val="bottom"/>
            <w:hideMark/>
          </w:tcPr>
          <w:p w:rsidR="009D0722" w:rsidRPr="00E34880" w:rsidP="00FA6798" w14:paraId="09DF7D7D" w14:textId="77777777">
            <w:pPr>
              <w:spacing w:after="0" w:line="240" w:lineRule="auto"/>
              <w:rPr>
                <w:rFonts w:cs="Calibri"/>
                <w:color w:val="000000"/>
              </w:rPr>
            </w:pPr>
            <w:r w:rsidRPr="00E34880">
              <w:rPr>
                <w:rFonts w:cs="Calibri"/>
                <w:color w:val="000000"/>
              </w:rPr>
              <w:t> </w:t>
            </w:r>
            <w:r>
              <w:rPr>
                <w:rFonts w:cs="Calibri"/>
                <w:color w:val="000000"/>
              </w:rPr>
              <w:t>Summary (Annual numbers)</w:t>
            </w:r>
          </w:p>
        </w:tc>
        <w:tc>
          <w:tcPr>
            <w:tcW w:w="1118" w:type="dxa"/>
            <w:tcBorders>
              <w:top w:val="single" w:sz="4" w:space="0" w:color="auto"/>
              <w:left w:val="nil"/>
              <w:bottom w:val="single" w:sz="4" w:space="0" w:color="auto"/>
              <w:right w:val="single" w:sz="4" w:space="0" w:color="auto"/>
            </w:tcBorders>
            <w:noWrap/>
            <w:vAlign w:val="bottom"/>
            <w:hideMark/>
          </w:tcPr>
          <w:p w:rsidR="009D0722" w:rsidRPr="00E34880" w:rsidP="00FA6798" w14:paraId="5DDDDC28" w14:textId="77777777">
            <w:pPr>
              <w:spacing w:after="0" w:line="240" w:lineRule="auto"/>
              <w:rPr>
                <w:rFonts w:cs="Calibri"/>
                <w:b/>
                <w:bCs/>
                <w:color w:val="000000"/>
              </w:rPr>
            </w:pPr>
            <w:r w:rsidRPr="00E34880">
              <w:rPr>
                <w:rFonts w:cs="Calibri"/>
                <w:b/>
                <w:bCs/>
                <w:color w:val="000000"/>
              </w:rPr>
              <w:t>Reporting</w:t>
            </w:r>
          </w:p>
        </w:tc>
        <w:tc>
          <w:tcPr>
            <w:tcW w:w="1579" w:type="dxa"/>
            <w:tcBorders>
              <w:top w:val="single" w:sz="4" w:space="0" w:color="auto"/>
              <w:left w:val="nil"/>
              <w:bottom w:val="single" w:sz="4" w:space="0" w:color="auto"/>
              <w:right w:val="single" w:sz="4" w:space="0" w:color="auto"/>
            </w:tcBorders>
            <w:noWrap/>
            <w:vAlign w:val="bottom"/>
            <w:hideMark/>
          </w:tcPr>
          <w:p w:rsidR="009D0722" w:rsidRPr="00E34880" w:rsidP="00FA6798" w14:paraId="2353C9C4" w14:textId="77777777">
            <w:pPr>
              <w:spacing w:after="0" w:line="240" w:lineRule="auto"/>
              <w:rPr>
                <w:rFonts w:cs="Calibri"/>
                <w:b/>
                <w:bCs/>
                <w:color w:val="000000"/>
              </w:rPr>
            </w:pPr>
            <w:r w:rsidRPr="00E34880">
              <w:rPr>
                <w:rFonts w:cs="Calibri"/>
                <w:b/>
                <w:bCs/>
                <w:color w:val="000000"/>
              </w:rPr>
              <w:t>Recordkeeping</w:t>
            </w:r>
          </w:p>
        </w:tc>
      </w:tr>
      <w:tr w14:paraId="0A735639" w14:textId="77777777" w:rsidTr="009D0722">
        <w:tblPrEx>
          <w:tblW w:w="4597" w:type="dxa"/>
          <w:tblLook w:val="04A0"/>
        </w:tblPrEx>
        <w:trPr>
          <w:trHeight w:val="465"/>
        </w:trPr>
        <w:tc>
          <w:tcPr>
            <w:tcW w:w="1900" w:type="dxa"/>
            <w:tcBorders>
              <w:top w:val="nil"/>
              <w:left w:val="single" w:sz="4" w:space="0" w:color="auto"/>
              <w:bottom w:val="single" w:sz="4" w:space="0" w:color="auto"/>
              <w:right w:val="single" w:sz="4" w:space="0" w:color="auto"/>
            </w:tcBorders>
            <w:noWrap/>
            <w:vAlign w:val="bottom"/>
            <w:hideMark/>
          </w:tcPr>
          <w:p w:rsidR="00357BC2" w:rsidRPr="00E34880" w:rsidP="00357BC2" w14:paraId="4C42A697" w14:textId="77777777">
            <w:pPr>
              <w:spacing w:after="0" w:line="240" w:lineRule="auto"/>
              <w:rPr>
                <w:rFonts w:cs="Calibri"/>
                <w:b/>
                <w:bCs/>
                <w:color w:val="000000"/>
              </w:rPr>
            </w:pPr>
            <w:r w:rsidRPr="00E34880">
              <w:rPr>
                <w:rFonts w:cs="Calibri"/>
                <w:b/>
                <w:bCs/>
                <w:color w:val="000000"/>
              </w:rPr>
              <w:t># of Respondents</w:t>
            </w:r>
          </w:p>
        </w:tc>
        <w:tc>
          <w:tcPr>
            <w:tcW w:w="1118" w:type="dxa"/>
            <w:tcBorders>
              <w:top w:val="nil"/>
              <w:left w:val="nil"/>
              <w:bottom w:val="single" w:sz="4" w:space="0" w:color="auto"/>
              <w:right w:val="single" w:sz="4" w:space="0" w:color="auto"/>
            </w:tcBorders>
            <w:noWrap/>
            <w:vAlign w:val="bottom"/>
          </w:tcPr>
          <w:p w:rsidR="00357BC2" w:rsidRPr="00E34880" w:rsidP="00357BC2" w14:paraId="33FDD80E" w14:textId="7F55B71E">
            <w:pPr>
              <w:spacing w:after="0" w:line="240" w:lineRule="auto"/>
              <w:rPr>
                <w:rFonts w:cs="Calibri"/>
                <w:color w:val="000000"/>
              </w:rPr>
            </w:pPr>
            <w:r>
              <w:rPr>
                <w:rFonts w:cs="Calibri"/>
                <w:color w:val="000000"/>
              </w:rPr>
              <w:t>48</w:t>
            </w:r>
            <w:r>
              <w:rPr>
                <w:rFonts w:cs="Calibri"/>
                <w:color w:val="000000"/>
              </w:rPr>
              <w:t>00</w:t>
            </w:r>
          </w:p>
        </w:tc>
        <w:tc>
          <w:tcPr>
            <w:tcW w:w="1579" w:type="dxa"/>
            <w:tcBorders>
              <w:top w:val="nil"/>
              <w:left w:val="nil"/>
              <w:bottom w:val="single" w:sz="4" w:space="0" w:color="auto"/>
              <w:right w:val="single" w:sz="4" w:space="0" w:color="auto"/>
            </w:tcBorders>
            <w:noWrap/>
            <w:vAlign w:val="bottom"/>
          </w:tcPr>
          <w:p w:rsidR="00357BC2" w:rsidRPr="00E34880" w:rsidP="00357BC2" w14:paraId="2C566BD3" w14:textId="77777777">
            <w:pPr>
              <w:spacing w:after="0" w:line="240" w:lineRule="auto"/>
              <w:rPr>
                <w:rFonts w:cs="Calibri"/>
                <w:color w:val="000000"/>
              </w:rPr>
            </w:pPr>
            <w:r>
              <w:rPr>
                <w:rFonts w:cs="Calibri"/>
                <w:color w:val="000000"/>
              </w:rPr>
              <w:t>0</w:t>
            </w:r>
          </w:p>
        </w:tc>
      </w:tr>
      <w:tr w14:paraId="1EC4214B" w14:textId="77777777" w:rsidTr="009D0722">
        <w:tblPrEx>
          <w:tblW w:w="4597"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357BC2" w:rsidRPr="00E34880" w:rsidP="00357BC2" w14:paraId="05BF70A6" w14:textId="77777777">
            <w:pPr>
              <w:spacing w:after="0" w:line="240" w:lineRule="auto"/>
              <w:rPr>
                <w:rFonts w:cs="Calibri"/>
                <w:b/>
                <w:bCs/>
                <w:color w:val="000000"/>
              </w:rPr>
            </w:pPr>
            <w:r w:rsidRPr="00E34880">
              <w:rPr>
                <w:rFonts w:cs="Calibri"/>
                <w:b/>
                <w:bCs/>
                <w:color w:val="000000"/>
              </w:rPr>
              <w:t># of Responses</w:t>
            </w:r>
            <w:r>
              <w:rPr>
                <w:rFonts w:cs="Calibri"/>
                <w:b/>
                <w:bCs/>
                <w:noProof/>
                <w:color w:val="000000"/>
              </w:rPr>
              <w:t xml:space="preserve"> per respondent</w:t>
            </w:r>
          </w:p>
        </w:tc>
        <w:tc>
          <w:tcPr>
            <w:tcW w:w="1118" w:type="dxa"/>
            <w:tcBorders>
              <w:top w:val="nil"/>
              <w:left w:val="nil"/>
              <w:bottom w:val="single" w:sz="4" w:space="0" w:color="auto"/>
              <w:right w:val="single" w:sz="4" w:space="0" w:color="auto"/>
            </w:tcBorders>
            <w:noWrap/>
            <w:vAlign w:val="bottom"/>
          </w:tcPr>
          <w:p w:rsidR="00357BC2" w:rsidRPr="00E34880" w:rsidP="00357BC2" w14:paraId="1C513CAA" w14:textId="77777777">
            <w:pPr>
              <w:spacing w:after="0" w:line="240" w:lineRule="auto"/>
              <w:rPr>
                <w:rFonts w:cs="Calibri"/>
                <w:color w:val="000000"/>
              </w:rPr>
            </w:pPr>
            <w:r>
              <w:rPr>
                <w:rFonts w:cs="Calibri"/>
                <w:color w:val="000000"/>
              </w:rPr>
              <w:t>1</w:t>
            </w:r>
          </w:p>
        </w:tc>
        <w:tc>
          <w:tcPr>
            <w:tcW w:w="1579" w:type="dxa"/>
            <w:tcBorders>
              <w:top w:val="nil"/>
              <w:left w:val="nil"/>
              <w:bottom w:val="single" w:sz="4" w:space="0" w:color="auto"/>
              <w:right w:val="single" w:sz="4" w:space="0" w:color="auto"/>
            </w:tcBorders>
            <w:noWrap/>
            <w:vAlign w:val="bottom"/>
          </w:tcPr>
          <w:p w:rsidR="00357BC2" w:rsidRPr="00E34880" w:rsidP="00357BC2" w14:paraId="73910D9C" w14:textId="77777777">
            <w:pPr>
              <w:spacing w:after="0" w:line="240" w:lineRule="auto"/>
              <w:rPr>
                <w:rFonts w:cs="Calibri"/>
                <w:color w:val="000000"/>
              </w:rPr>
            </w:pPr>
            <w:r>
              <w:rPr>
                <w:rFonts w:cs="Calibri"/>
                <w:color w:val="000000"/>
              </w:rPr>
              <w:t>0</w:t>
            </w:r>
          </w:p>
        </w:tc>
      </w:tr>
      <w:tr w14:paraId="67A27882" w14:textId="77777777" w:rsidTr="009D0722">
        <w:tblPrEx>
          <w:tblW w:w="4597"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357BC2" w:rsidRPr="00E34880" w:rsidP="00357BC2" w14:paraId="653E0B64" w14:textId="77777777">
            <w:pPr>
              <w:spacing w:after="0" w:line="240" w:lineRule="auto"/>
              <w:rPr>
                <w:rFonts w:cs="Calibri"/>
                <w:b/>
                <w:bCs/>
                <w:color w:val="000000"/>
              </w:rPr>
            </w:pPr>
            <w:r w:rsidRPr="00E34880">
              <w:rPr>
                <w:rFonts w:cs="Calibri"/>
                <w:b/>
                <w:bCs/>
                <w:color w:val="000000"/>
              </w:rPr>
              <w:t>Time per Response</w:t>
            </w:r>
          </w:p>
        </w:tc>
        <w:tc>
          <w:tcPr>
            <w:tcW w:w="1118" w:type="dxa"/>
            <w:tcBorders>
              <w:top w:val="nil"/>
              <w:left w:val="nil"/>
              <w:bottom w:val="single" w:sz="4" w:space="0" w:color="auto"/>
              <w:right w:val="single" w:sz="4" w:space="0" w:color="auto"/>
            </w:tcBorders>
            <w:noWrap/>
            <w:vAlign w:val="bottom"/>
          </w:tcPr>
          <w:p w:rsidR="00357BC2" w:rsidRPr="00E34880" w:rsidP="00357BC2" w14:paraId="1847F0AB" w14:textId="16E6CC7F">
            <w:pPr>
              <w:spacing w:after="0" w:line="240" w:lineRule="auto"/>
              <w:rPr>
                <w:rFonts w:cs="Calibri"/>
                <w:color w:val="000000"/>
              </w:rPr>
            </w:pPr>
            <w:r>
              <w:rPr>
                <w:rFonts w:cs="Calibri"/>
                <w:color w:val="000000"/>
              </w:rPr>
              <w:t>0.</w:t>
            </w:r>
            <w:r w:rsidR="00771E39">
              <w:rPr>
                <w:rFonts w:cs="Calibri"/>
                <w:color w:val="000000"/>
              </w:rPr>
              <w:t>5hrs</w:t>
            </w:r>
          </w:p>
        </w:tc>
        <w:tc>
          <w:tcPr>
            <w:tcW w:w="1579" w:type="dxa"/>
            <w:tcBorders>
              <w:top w:val="nil"/>
              <w:left w:val="nil"/>
              <w:bottom w:val="single" w:sz="4" w:space="0" w:color="auto"/>
              <w:right w:val="single" w:sz="4" w:space="0" w:color="auto"/>
            </w:tcBorders>
            <w:noWrap/>
            <w:vAlign w:val="bottom"/>
          </w:tcPr>
          <w:p w:rsidR="00357BC2" w:rsidRPr="00E34880" w:rsidP="00357BC2" w14:paraId="1AE894D5" w14:textId="77777777">
            <w:pPr>
              <w:spacing w:after="0" w:line="240" w:lineRule="auto"/>
              <w:rPr>
                <w:rFonts w:cs="Calibri"/>
                <w:color w:val="000000"/>
              </w:rPr>
            </w:pPr>
            <w:r>
              <w:rPr>
                <w:rFonts w:cs="Calibri"/>
                <w:color w:val="000000"/>
              </w:rPr>
              <w:t>0</w:t>
            </w:r>
          </w:p>
        </w:tc>
      </w:tr>
      <w:tr w14:paraId="5E204221" w14:textId="77777777" w:rsidTr="009D0722">
        <w:tblPrEx>
          <w:tblW w:w="4597"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357BC2" w:rsidRPr="00E34880" w:rsidP="00357BC2" w14:paraId="5EF5F7DB" w14:textId="77777777">
            <w:pPr>
              <w:spacing w:after="0" w:line="240" w:lineRule="auto"/>
              <w:rPr>
                <w:rFonts w:cs="Calibri"/>
                <w:b/>
                <w:bCs/>
                <w:color w:val="000000"/>
              </w:rPr>
            </w:pPr>
            <w:r>
              <w:rPr>
                <w:rFonts w:cs="Calibri"/>
                <w:b/>
                <w:bCs/>
                <w:color w:val="000000"/>
              </w:rPr>
              <w:t>Total # of responses</w:t>
            </w:r>
          </w:p>
        </w:tc>
        <w:tc>
          <w:tcPr>
            <w:tcW w:w="1118" w:type="dxa"/>
            <w:tcBorders>
              <w:top w:val="nil"/>
              <w:left w:val="nil"/>
              <w:bottom w:val="single" w:sz="4" w:space="0" w:color="auto"/>
              <w:right w:val="single" w:sz="4" w:space="0" w:color="auto"/>
            </w:tcBorders>
            <w:noWrap/>
            <w:vAlign w:val="bottom"/>
          </w:tcPr>
          <w:p w:rsidR="00357BC2" w:rsidRPr="00E34880" w:rsidP="00357BC2" w14:paraId="1D32643A" w14:textId="5C97B8EB">
            <w:pPr>
              <w:spacing w:after="0" w:line="240" w:lineRule="auto"/>
              <w:rPr>
                <w:rFonts w:cs="Calibri"/>
                <w:color w:val="000000"/>
              </w:rPr>
            </w:pPr>
            <w:r>
              <w:rPr>
                <w:rFonts w:cs="Calibri"/>
                <w:color w:val="000000"/>
              </w:rPr>
              <w:t>48</w:t>
            </w:r>
            <w:r>
              <w:rPr>
                <w:rFonts w:cs="Calibri"/>
                <w:color w:val="000000"/>
              </w:rPr>
              <w:t>00</w:t>
            </w:r>
          </w:p>
        </w:tc>
        <w:tc>
          <w:tcPr>
            <w:tcW w:w="1579" w:type="dxa"/>
            <w:tcBorders>
              <w:top w:val="nil"/>
              <w:left w:val="nil"/>
              <w:bottom w:val="single" w:sz="4" w:space="0" w:color="auto"/>
              <w:right w:val="single" w:sz="4" w:space="0" w:color="auto"/>
            </w:tcBorders>
            <w:noWrap/>
            <w:vAlign w:val="bottom"/>
          </w:tcPr>
          <w:p w:rsidR="00357BC2" w:rsidRPr="00E34880" w:rsidP="00357BC2" w14:paraId="313BCC7A" w14:textId="77777777">
            <w:pPr>
              <w:spacing w:after="0" w:line="240" w:lineRule="auto"/>
              <w:rPr>
                <w:rFonts w:cs="Calibri"/>
                <w:color w:val="000000"/>
              </w:rPr>
            </w:pPr>
            <w:r>
              <w:rPr>
                <w:rFonts w:cs="Calibri"/>
                <w:color w:val="000000"/>
              </w:rPr>
              <w:t>0</w:t>
            </w:r>
          </w:p>
        </w:tc>
      </w:tr>
      <w:tr w14:paraId="029623BB" w14:textId="77777777" w:rsidTr="009D0722">
        <w:tblPrEx>
          <w:tblW w:w="4597"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tcPr>
          <w:p w:rsidR="00357BC2" w:rsidRPr="00E34880" w:rsidP="00357BC2" w14:paraId="1695D5B7" w14:textId="77777777">
            <w:pPr>
              <w:spacing w:after="0" w:line="240" w:lineRule="auto"/>
              <w:rPr>
                <w:rFonts w:cs="Calibri"/>
                <w:b/>
                <w:bCs/>
                <w:color w:val="000000"/>
              </w:rPr>
            </w:pPr>
            <w:r>
              <w:rPr>
                <w:rFonts w:cs="Calibri"/>
                <w:b/>
                <w:bCs/>
                <w:color w:val="000000"/>
              </w:rPr>
              <w:t>Total burden (hours)</w:t>
            </w:r>
          </w:p>
        </w:tc>
        <w:tc>
          <w:tcPr>
            <w:tcW w:w="1118" w:type="dxa"/>
            <w:tcBorders>
              <w:top w:val="nil"/>
              <w:left w:val="nil"/>
              <w:bottom w:val="single" w:sz="4" w:space="0" w:color="auto"/>
              <w:right w:val="single" w:sz="4" w:space="0" w:color="auto"/>
            </w:tcBorders>
            <w:noWrap/>
            <w:vAlign w:val="bottom"/>
          </w:tcPr>
          <w:p w:rsidR="00357BC2" w:rsidRPr="00E34880" w:rsidP="00357BC2" w14:paraId="0D348C46" w14:textId="2F3FDFEE">
            <w:pPr>
              <w:spacing w:after="0" w:line="240" w:lineRule="auto"/>
              <w:rPr>
                <w:rFonts w:cs="Calibri"/>
                <w:color w:val="000000"/>
              </w:rPr>
            </w:pPr>
            <w:r>
              <w:rPr>
                <w:rFonts w:cs="Calibri"/>
                <w:color w:val="000000"/>
              </w:rPr>
              <w:t>2400</w:t>
            </w:r>
          </w:p>
        </w:tc>
        <w:tc>
          <w:tcPr>
            <w:tcW w:w="1579" w:type="dxa"/>
            <w:tcBorders>
              <w:top w:val="nil"/>
              <w:left w:val="nil"/>
              <w:bottom w:val="single" w:sz="4" w:space="0" w:color="auto"/>
              <w:right w:val="single" w:sz="4" w:space="0" w:color="auto"/>
            </w:tcBorders>
            <w:noWrap/>
            <w:vAlign w:val="bottom"/>
          </w:tcPr>
          <w:p w:rsidR="00357BC2" w:rsidRPr="00E34880" w:rsidP="00357BC2" w14:paraId="33F61526" w14:textId="77777777">
            <w:pPr>
              <w:spacing w:after="0" w:line="240" w:lineRule="auto"/>
              <w:rPr>
                <w:rFonts w:cs="Calibri"/>
                <w:color w:val="000000"/>
              </w:rPr>
            </w:pPr>
            <w:r>
              <w:rPr>
                <w:rFonts w:cs="Calibri"/>
                <w:color w:val="000000"/>
              </w:rPr>
              <w:t>0</w:t>
            </w:r>
          </w:p>
        </w:tc>
      </w:tr>
    </w:tbl>
    <w:p w:rsidR="0095255B" w:rsidP="00C64707" w14:paraId="02133271" w14:textId="5F78964C">
      <w:pPr>
        <w:shd w:val="clear" w:color="auto" w:fill="FFFFFF"/>
        <w:spacing w:after="0" w:line="240" w:lineRule="auto"/>
        <w:rPr>
          <w:rFonts w:ascii="Arial" w:eastAsia="Times New Roman" w:hAnsi="Arial" w:cs="Arial"/>
          <w:color w:val="555555"/>
          <w:sz w:val="24"/>
          <w:szCs w:val="24"/>
        </w:rPr>
      </w:pPr>
    </w:p>
    <w:p w:rsidR="003311F8" w:rsidP="00C64707" w14:paraId="04E14F24" w14:textId="77777777">
      <w:pPr>
        <w:shd w:val="clear" w:color="auto" w:fill="FFFFFF"/>
        <w:spacing w:after="0" w:line="240" w:lineRule="auto"/>
        <w:rPr>
          <w:rFonts w:ascii="Arial" w:eastAsia="Times New Roman" w:hAnsi="Arial" w:cs="Arial"/>
          <w:color w:val="555555"/>
          <w:sz w:val="24"/>
          <w:szCs w:val="24"/>
        </w:rPr>
      </w:pPr>
    </w:p>
    <w:p w:rsidR="0095255B" w:rsidRPr="009D48E3" w:rsidP="00ED5C80" w14:paraId="3582D1B3" w14:textId="3D10E2D5">
      <w:pPr>
        <w:pStyle w:val="BlockText"/>
        <w:ind w:left="0"/>
        <w:rPr>
          <w:b/>
        </w:rPr>
      </w:pPr>
      <w:r w:rsidRPr="009D48E3">
        <w:rPr>
          <w:b/>
        </w:rPr>
        <w:t>The</w:t>
      </w:r>
      <w:r>
        <w:rPr>
          <w:b/>
        </w:rPr>
        <w:t xml:space="preserve"> total</w:t>
      </w:r>
      <w:r w:rsidRPr="009D48E3">
        <w:rPr>
          <w:b/>
        </w:rPr>
        <w:t xml:space="preserve"> </w:t>
      </w:r>
      <w:r w:rsidR="009465BB">
        <w:rPr>
          <w:b/>
        </w:rPr>
        <w:t>approximate</w:t>
      </w:r>
      <w:r w:rsidRPr="009D48E3" w:rsidR="009465BB">
        <w:rPr>
          <w:b/>
        </w:rPr>
        <w:t xml:space="preserve"> </w:t>
      </w:r>
      <w:r w:rsidRPr="009D48E3">
        <w:rPr>
          <w:b/>
        </w:rPr>
        <w:t>hour burden</w:t>
      </w:r>
      <w:r>
        <w:rPr>
          <w:b/>
        </w:rPr>
        <w:t xml:space="preserve"> for </w:t>
      </w:r>
      <w:r>
        <w:rPr>
          <w:b/>
        </w:rPr>
        <w:t>WebFCR</w:t>
      </w:r>
      <w:r w:rsidR="00E61907">
        <w:rPr>
          <w:b/>
        </w:rPr>
        <w:t>,</w:t>
      </w:r>
      <w:r>
        <w:rPr>
          <w:b/>
        </w:rPr>
        <w:t xml:space="preserve"> as outlined in the ICs above</w:t>
      </w:r>
      <w:r w:rsidR="00E61907">
        <w:rPr>
          <w:b/>
        </w:rPr>
        <w:t>,</w:t>
      </w:r>
      <w:r w:rsidRPr="009D48E3">
        <w:rPr>
          <w:b/>
        </w:rPr>
        <w:t xml:space="preserve"> is: </w:t>
      </w:r>
    </w:p>
    <w:p w:rsidR="0095255B" w:rsidRPr="009D48E3" w:rsidP="0095255B" w14:paraId="76B37FCA" w14:textId="77777777">
      <w:pPr>
        <w:pStyle w:val="BlockText"/>
      </w:pPr>
    </w:p>
    <w:p w:rsidR="0095255B" w:rsidRPr="009D48E3" w:rsidP="0095255B" w14:paraId="5F3A6F54" w14:textId="32630F5C">
      <w:pPr>
        <w:pStyle w:val="BlockText"/>
      </w:pPr>
      <w:r>
        <w:t xml:space="preserve">Fiscal </w:t>
      </w:r>
      <w:r w:rsidR="00672B3A">
        <w:t xml:space="preserve">2026 </w:t>
      </w:r>
      <w:r>
        <w:t xml:space="preserve">FAA </w:t>
      </w:r>
      <w:r>
        <w:t>WebFCR</w:t>
      </w:r>
      <w:r>
        <w:t xml:space="preserve"> </w:t>
      </w:r>
      <w:r>
        <w:tab/>
      </w:r>
      <w:r>
        <w:tab/>
      </w:r>
      <w:r w:rsidR="00DC4472">
        <w:t>0</w:t>
      </w:r>
      <w:r>
        <w:t>.</w:t>
      </w:r>
      <w:r w:rsidR="00DC4472">
        <w:t>50</w:t>
      </w:r>
      <w:r w:rsidRPr="009D48E3" w:rsidR="00DC4472">
        <w:t xml:space="preserve"> </w:t>
      </w:r>
      <w:r w:rsidRPr="009D48E3">
        <w:t>hours x</w:t>
      </w:r>
      <w:r w:rsidR="008E7E3E">
        <w:t xml:space="preserve"> </w:t>
      </w:r>
      <w:r w:rsidR="00434245">
        <w:t>4</w:t>
      </w:r>
      <w:r>
        <w:t>,</w:t>
      </w:r>
      <w:r w:rsidR="00434245">
        <w:t>8</w:t>
      </w:r>
      <w:r w:rsidRPr="009D48E3">
        <w:t>00</w:t>
      </w:r>
      <w:r w:rsidRPr="009D48E3">
        <w:tab/>
      </w:r>
      <w:r>
        <w:t xml:space="preserve">= </w:t>
      </w:r>
      <w:r w:rsidR="00DC4472">
        <w:t>2400</w:t>
      </w:r>
      <w:r w:rsidRPr="009D48E3" w:rsidR="00DC4472">
        <w:t xml:space="preserve"> </w:t>
      </w:r>
      <w:r w:rsidRPr="009D48E3">
        <w:t>hr. (</w:t>
      </w:r>
      <w:r w:rsidR="00446F61">
        <w:t>approximate</w:t>
      </w:r>
      <w:r w:rsidRPr="009D48E3">
        <w:t>)</w:t>
      </w:r>
    </w:p>
    <w:p w:rsidR="0095255B" w:rsidP="0095255B" w14:paraId="5FCDC899" w14:textId="0BE8E367">
      <w:pPr>
        <w:pStyle w:val="BlockText"/>
        <w:rPr>
          <w:b/>
        </w:rPr>
      </w:pPr>
      <w:r>
        <w:rPr>
          <w:b/>
        </w:rPr>
        <w:t xml:space="preserve">Total </w:t>
      </w:r>
      <w:r>
        <w:rPr>
          <w:b/>
        </w:rPr>
        <w:t>WebFCR</w:t>
      </w:r>
      <w:r>
        <w:rPr>
          <w:b/>
        </w:rPr>
        <w:t xml:space="preserve"> Request </w:t>
      </w:r>
      <w:r w:rsidR="00672B3A">
        <w:rPr>
          <w:b/>
        </w:rPr>
        <w:t>2026</w:t>
      </w:r>
      <w:r>
        <w:rPr>
          <w:b/>
        </w:rPr>
        <w:tab/>
      </w:r>
      <w:r>
        <w:rPr>
          <w:b/>
        </w:rPr>
        <w:tab/>
      </w:r>
      <w:r>
        <w:rPr>
          <w:b/>
        </w:rPr>
        <w:tab/>
      </w:r>
      <w:r>
        <w:rPr>
          <w:b/>
        </w:rPr>
        <w:tab/>
      </w:r>
      <w:r w:rsidR="008E7E3E">
        <w:rPr>
          <w:b/>
        </w:rPr>
        <w:t xml:space="preserve"> </w:t>
      </w:r>
      <w:r w:rsidR="00DC4472">
        <w:rPr>
          <w:b/>
        </w:rPr>
        <w:t>2400</w:t>
      </w:r>
      <w:r w:rsidRPr="009D48E3" w:rsidR="00DC4472">
        <w:rPr>
          <w:b/>
        </w:rPr>
        <w:t xml:space="preserve"> </w:t>
      </w:r>
      <w:r w:rsidRPr="009D48E3">
        <w:rPr>
          <w:b/>
        </w:rPr>
        <w:t>hr. (</w:t>
      </w:r>
      <w:r w:rsidR="00446F61">
        <w:rPr>
          <w:b/>
        </w:rPr>
        <w:t>approximate</w:t>
      </w:r>
      <w:r w:rsidRPr="009D48E3">
        <w:rPr>
          <w:b/>
        </w:rPr>
        <w:t>)</w:t>
      </w:r>
    </w:p>
    <w:p w:rsidR="00FD29F0" w:rsidP="00C64707" w14:paraId="0D21040D" w14:textId="46A51687">
      <w:pPr>
        <w:shd w:val="clear" w:color="auto" w:fill="FFFFFF"/>
        <w:spacing w:after="0" w:line="240" w:lineRule="auto"/>
        <w:rPr>
          <w:rFonts w:ascii="Arial" w:eastAsia="Times New Roman" w:hAnsi="Arial" w:cs="Arial"/>
          <w:color w:val="555555"/>
          <w:sz w:val="24"/>
          <w:szCs w:val="24"/>
        </w:rPr>
      </w:pPr>
    </w:p>
    <w:p w:rsidR="00FD29F0" w:rsidP="00C64707" w14:paraId="465E0E89" w14:textId="00689999">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The respondents are either</w:t>
      </w:r>
      <w:r w:rsidR="00E54B50">
        <w:rPr>
          <w:rFonts w:ascii="Arial" w:eastAsia="Times New Roman" w:hAnsi="Arial" w:cs="Arial"/>
          <w:color w:val="555555"/>
          <w:sz w:val="24"/>
          <w:szCs w:val="24"/>
        </w:rPr>
        <w:t xml:space="preserve"> of</w:t>
      </w:r>
      <w:r>
        <w:rPr>
          <w:rFonts w:ascii="Arial" w:eastAsia="Times New Roman" w:hAnsi="Arial" w:cs="Arial"/>
          <w:color w:val="555555"/>
          <w:sz w:val="24"/>
          <w:szCs w:val="24"/>
        </w:rPr>
        <w:t xml:space="preserve"> two generic arenas: Government </w:t>
      </w:r>
      <w:r w:rsidR="003C45AB">
        <w:rPr>
          <w:rFonts w:ascii="Arial" w:eastAsia="Times New Roman" w:hAnsi="Arial" w:cs="Arial"/>
          <w:color w:val="555555"/>
          <w:sz w:val="24"/>
          <w:szCs w:val="24"/>
        </w:rPr>
        <w:t>and non-government</w:t>
      </w:r>
      <w:r>
        <w:rPr>
          <w:rFonts w:ascii="Arial" w:eastAsia="Times New Roman" w:hAnsi="Arial" w:cs="Arial"/>
          <w:color w:val="555555"/>
          <w:sz w:val="24"/>
          <w:szCs w:val="24"/>
        </w:rPr>
        <w:t>.</w:t>
      </w:r>
    </w:p>
    <w:p w:rsidR="00FD29F0" w:rsidP="00C64707" w14:paraId="6265F664" w14:textId="4CA21371">
      <w:pPr>
        <w:shd w:val="clear" w:color="auto" w:fill="FFFFFF"/>
        <w:spacing w:after="0" w:line="240" w:lineRule="auto"/>
        <w:rPr>
          <w:rFonts w:ascii="Arial" w:eastAsia="Times New Roman" w:hAnsi="Arial" w:cs="Arial"/>
          <w:color w:val="555555"/>
          <w:sz w:val="24"/>
          <w:szCs w:val="24"/>
        </w:rPr>
      </w:pPr>
    </w:p>
    <w:p w:rsidR="00FD29F0" w:rsidRPr="003311F8" w:rsidP="00C64707" w14:paraId="00D0B4B0" w14:textId="76E2D337">
      <w:pPr>
        <w:shd w:val="clear" w:color="auto" w:fill="FFFFFF"/>
        <w:spacing w:after="0" w:line="240" w:lineRule="auto"/>
        <w:rPr>
          <w:rFonts w:ascii="Arial" w:hAnsi="Arial" w:cs="Arial"/>
        </w:rPr>
      </w:pPr>
      <w:r w:rsidRPr="003311F8">
        <w:rPr>
          <w:rFonts w:ascii="Arial" w:eastAsia="Times New Roman" w:hAnsi="Arial" w:cs="Arial"/>
          <w:color w:val="555555"/>
          <w:sz w:val="24"/>
          <w:szCs w:val="24"/>
        </w:rPr>
        <w:t>G</w:t>
      </w:r>
      <w:r w:rsidRPr="003311F8">
        <w:rPr>
          <w:rFonts w:ascii="Arial" w:eastAsia="Times New Roman" w:hAnsi="Arial" w:cs="Arial"/>
          <w:color w:val="555555"/>
          <w:sz w:val="24"/>
          <w:szCs w:val="24"/>
        </w:rPr>
        <w:t>overnment respondents</w:t>
      </w:r>
      <w:r w:rsidRPr="003311F8" w:rsidR="009C4834">
        <w:rPr>
          <w:rFonts w:ascii="Arial" w:eastAsia="Times New Roman" w:hAnsi="Arial" w:cs="Arial"/>
          <w:color w:val="555555"/>
          <w:sz w:val="24"/>
          <w:szCs w:val="24"/>
        </w:rPr>
        <w:t>:</w:t>
      </w:r>
      <w:r w:rsidRPr="003311F8">
        <w:rPr>
          <w:rFonts w:ascii="Arial" w:eastAsia="Times New Roman" w:hAnsi="Arial" w:cs="Arial"/>
          <w:color w:val="555555"/>
          <w:sz w:val="24"/>
          <w:szCs w:val="24"/>
        </w:rPr>
        <w:t xml:space="preserve"> </w:t>
      </w:r>
      <w:r w:rsidRPr="003311F8" w:rsidR="00CB66C8">
        <w:rPr>
          <w:rFonts w:ascii="Arial" w:eastAsia="Times New Roman" w:hAnsi="Arial" w:cs="Arial"/>
          <w:color w:val="555555"/>
          <w:sz w:val="24"/>
          <w:szCs w:val="24"/>
        </w:rPr>
        <w:t>Typically</w:t>
      </w:r>
      <w:r w:rsidRPr="003311F8" w:rsidR="00726E1B">
        <w:rPr>
          <w:rFonts w:ascii="Arial" w:eastAsia="Times New Roman" w:hAnsi="Arial" w:cs="Arial"/>
          <w:color w:val="555555"/>
          <w:sz w:val="24"/>
          <w:szCs w:val="24"/>
        </w:rPr>
        <w:t>,</w:t>
      </w:r>
      <w:r w:rsidRPr="003311F8" w:rsidR="00CB66C8">
        <w:rPr>
          <w:rFonts w:ascii="Arial" w:eastAsia="Times New Roman" w:hAnsi="Arial" w:cs="Arial"/>
          <w:color w:val="555555"/>
          <w:sz w:val="24"/>
          <w:szCs w:val="24"/>
        </w:rPr>
        <w:t xml:space="preserve"> respondents most familiar with</w:t>
      </w:r>
      <w:r w:rsidRPr="003311F8" w:rsidR="00CB66C8">
        <w:t xml:space="preserve"> </w:t>
      </w:r>
      <w:r w:rsidRPr="003311F8" w:rsidR="00CB66C8">
        <w:rPr>
          <w:rFonts w:ascii="Arial" w:eastAsia="Times New Roman" w:hAnsi="Arial" w:cs="Arial"/>
          <w:color w:val="555555"/>
          <w:sz w:val="24"/>
          <w:szCs w:val="24"/>
        </w:rPr>
        <w:t>aviation facility systems would be equivalent to</w:t>
      </w:r>
      <w:r w:rsidRPr="003311F8" w:rsidR="009C4834">
        <w:rPr>
          <w:rFonts w:ascii="Arial" w:eastAsia="Times New Roman" w:hAnsi="Arial" w:cs="Arial"/>
          <w:color w:val="555555"/>
          <w:sz w:val="24"/>
          <w:szCs w:val="24"/>
        </w:rPr>
        <w:t xml:space="preserve"> the GS-13 lev</w:t>
      </w:r>
      <w:r w:rsidRPr="003311F8" w:rsidR="00CB66C8">
        <w:rPr>
          <w:rFonts w:ascii="Arial" w:eastAsia="Times New Roman" w:hAnsi="Arial" w:cs="Arial"/>
          <w:color w:val="555555"/>
          <w:sz w:val="24"/>
          <w:szCs w:val="24"/>
        </w:rPr>
        <w:t>el technical personnel</w:t>
      </w:r>
      <w:r w:rsidRPr="003311F8" w:rsidR="009C4834">
        <w:rPr>
          <w:rFonts w:ascii="Arial" w:eastAsia="Times New Roman" w:hAnsi="Arial" w:cs="Arial"/>
          <w:color w:val="555555"/>
          <w:sz w:val="24"/>
          <w:szCs w:val="24"/>
        </w:rPr>
        <w:t>.</w:t>
      </w:r>
      <w:r w:rsidR="008E7E3E">
        <w:rPr>
          <w:rFonts w:ascii="Arial" w:eastAsia="Times New Roman" w:hAnsi="Arial" w:cs="Arial"/>
          <w:color w:val="555555"/>
          <w:sz w:val="24"/>
          <w:szCs w:val="24"/>
        </w:rPr>
        <w:t xml:space="preserve"> </w:t>
      </w:r>
      <w:r w:rsidRPr="003311F8" w:rsidR="009C4834">
        <w:rPr>
          <w:rFonts w:ascii="Arial" w:eastAsia="Times New Roman" w:hAnsi="Arial" w:cs="Arial"/>
          <w:color w:val="555555"/>
          <w:sz w:val="24"/>
          <w:szCs w:val="24"/>
        </w:rPr>
        <w:t>Generally, t</w:t>
      </w:r>
      <w:r w:rsidRPr="003311F8" w:rsidR="00CB66C8">
        <w:rPr>
          <w:rFonts w:ascii="Arial" w:eastAsia="Times New Roman" w:hAnsi="Arial" w:cs="Arial"/>
          <w:color w:val="555555"/>
          <w:sz w:val="24"/>
          <w:szCs w:val="24"/>
        </w:rPr>
        <w:t xml:space="preserve">hese technical support staff can </w:t>
      </w:r>
      <w:r w:rsidRPr="003311F8" w:rsidR="001760D4">
        <w:rPr>
          <w:rFonts w:ascii="Arial" w:eastAsia="Times New Roman" w:hAnsi="Arial" w:cs="Arial"/>
          <w:color w:val="555555"/>
          <w:sz w:val="24"/>
          <w:szCs w:val="24"/>
        </w:rPr>
        <w:t>average</w:t>
      </w:r>
      <w:r w:rsidRPr="003311F8" w:rsidR="009C4834">
        <w:rPr>
          <w:rFonts w:ascii="Arial" w:eastAsia="Times New Roman" w:hAnsi="Arial" w:cs="Arial"/>
          <w:color w:val="555555"/>
          <w:sz w:val="24"/>
          <w:szCs w:val="24"/>
        </w:rPr>
        <w:t xml:space="preserve"> GS-13 (General GS-13, Step 5 hourly wage, Kansas City Locality</w:t>
      </w:r>
      <w:r w:rsidRPr="003311F8" w:rsidR="00F54CF9">
        <w:rPr>
          <w:rFonts w:ascii="Arial" w:eastAsia="Times New Roman" w:hAnsi="Arial" w:cs="Arial"/>
          <w:color w:val="555555"/>
          <w:sz w:val="24"/>
          <w:szCs w:val="24"/>
        </w:rPr>
        <w:t xml:space="preserve"> Pay) for an average wage of $</w:t>
      </w:r>
      <w:r w:rsidRPr="00ED5C80" w:rsidR="00DD51BD">
        <w:rPr>
          <w:rFonts w:ascii="Arial" w:eastAsia="Times New Roman" w:hAnsi="Arial" w:cs="Arial"/>
          <w:color w:val="555555"/>
          <w:sz w:val="24"/>
          <w:szCs w:val="24"/>
        </w:rPr>
        <w:t>58</w:t>
      </w:r>
      <w:r w:rsidRPr="003311F8" w:rsidR="00F54CF9">
        <w:rPr>
          <w:rFonts w:ascii="Arial" w:eastAsia="Times New Roman" w:hAnsi="Arial" w:cs="Arial"/>
          <w:color w:val="555555"/>
          <w:sz w:val="24"/>
          <w:szCs w:val="24"/>
        </w:rPr>
        <w:t>.</w:t>
      </w:r>
      <w:r w:rsidRPr="003311F8" w:rsidR="00825482">
        <w:rPr>
          <w:rFonts w:ascii="Arial" w:eastAsia="Times New Roman" w:hAnsi="Arial" w:cs="Arial"/>
          <w:color w:val="555555"/>
          <w:sz w:val="24"/>
          <w:szCs w:val="24"/>
        </w:rPr>
        <w:t xml:space="preserve">74 </w:t>
      </w:r>
      <w:r w:rsidRPr="003311F8" w:rsidR="009C4834">
        <w:rPr>
          <w:rFonts w:ascii="Arial" w:eastAsia="Times New Roman" w:hAnsi="Arial" w:cs="Arial"/>
          <w:color w:val="555555"/>
          <w:sz w:val="24"/>
          <w:szCs w:val="24"/>
        </w:rPr>
        <w:t>per hour</w:t>
      </w:r>
      <w:r>
        <w:rPr>
          <w:rStyle w:val="FootnoteReference"/>
          <w:rFonts w:ascii="Arial" w:eastAsia="Times New Roman" w:hAnsi="Arial" w:cs="Arial"/>
          <w:color w:val="555555"/>
          <w:sz w:val="24"/>
          <w:szCs w:val="24"/>
        </w:rPr>
        <w:footnoteReference w:id="2"/>
      </w:r>
      <w:r w:rsidRPr="003311F8" w:rsidR="009C4834">
        <w:rPr>
          <w:rFonts w:ascii="Arial" w:eastAsia="Times New Roman" w:hAnsi="Arial" w:cs="Arial"/>
          <w:color w:val="555555"/>
          <w:sz w:val="24"/>
          <w:szCs w:val="24"/>
        </w:rPr>
        <w:t xml:space="preserve"> with </w:t>
      </w:r>
      <w:r w:rsidRPr="003311F8" w:rsidR="007824F7">
        <w:rPr>
          <w:rFonts w:ascii="Arial" w:eastAsia="Times New Roman" w:hAnsi="Arial" w:cs="Arial"/>
          <w:color w:val="555555"/>
          <w:sz w:val="24"/>
          <w:szCs w:val="24"/>
        </w:rPr>
        <w:t>3</w:t>
      </w:r>
      <w:r w:rsidRPr="00ED5C80" w:rsidR="007824F7">
        <w:rPr>
          <w:rFonts w:ascii="Arial" w:eastAsia="Times New Roman" w:hAnsi="Arial" w:cs="Arial"/>
          <w:color w:val="555555"/>
          <w:sz w:val="24"/>
          <w:szCs w:val="24"/>
        </w:rPr>
        <w:t>8</w:t>
      </w:r>
      <w:r w:rsidRPr="003311F8" w:rsidR="009C4834">
        <w:rPr>
          <w:rFonts w:ascii="Arial" w:eastAsia="Times New Roman" w:hAnsi="Arial" w:cs="Arial"/>
          <w:color w:val="555555"/>
          <w:sz w:val="24"/>
          <w:szCs w:val="24"/>
        </w:rPr>
        <w:t>.</w:t>
      </w:r>
      <w:r w:rsidRPr="003311F8" w:rsidR="007824F7">
        <w:rPr>
          <w:rFonts w:ascii="Arial" w:eastAsia="Times New Roman" w:hAnsi="Arial" w:cs="Arial"/>
          <w:color w:val="555555"/>
          <w:sz w:val="24"/>
          <w:szCs w:val="24"/>
        </w:rPr>
        <w:t>3</w:t>
      </w:r>
      <w:r w:rsidRPr="003311F8" w:rsidR="009C4834">
        <w:rPr>
          <w:rFonts w:ascii="Arial" w:eastAsia="Times New Roman" w:hAnsi="Arial" w:cs="Arial"/>
          <w:color w:val="555555"/>
          <w:sz w:val="24"/>
          <w:szCs w:val="24"/>
        </w:rPr>
        <w:t>%</w:t>
      </w:r>
      <w:r>
        <w:rPr>
          <w:rStyle w:val="FootnoteReference"/>
          <w:rFonts w:ascii="Arial" w:eastAsia="Times New Roman" w:hAnsi="Arial" w:cs="Arial"/>
          <w:color w:val="555555"/>
          <w:sz w:val="24"/>
          <w:szCs w:val="24"/>
        </w:rPr>
        <w:footnoteReference w:id="3"/>
      </w:r>
      <w:r w:rsidRPr="003311F8" w:rsidR="009C4834">
        <w:rPr>
          <w:rFonts w:ascii="Arial" w:eastAsia="Times New Roman" w:hAnsi="Arial" w:cs="Arial"/>
          <w:color w:val="555555"/>
          <w:sz w:val="24"/>
          <w:szCs w:val="24"/>
        </w:rPr>
        <w:t xml:space="preserve"> fringe benefits cost for a total of </w:t>
      </w:r>
      <w:r w:rsidRPr="003311F8" w:rsidR="00F54CF9">
        <w:rPr>
          <w:rFonts w:ascii="Arial" w:eastAsia="Times New Roman" w:hAnsi="Arial" w:cs="Arial"/>
          <w:color w:val="555555"/>
          <w:sz w:val="24"/>
          <w:szCs w:val="24"/>
        </w:rPr>
        <w:t>$</w:t>
      </w:r>
      <w:r w:rsidRPr="00ED5C80" w:rsidR="000E3D03">
        <w:rPr>
          <w:rFonts w:ascii="Arial" w:eastAsia="Times New Roman" w:hAnsi="Arial" w:cs="Arial"/>
          <w:color w:val="555555"/>
          <w:sz w:val="24"/>
          <w:szCs w:val="24"/>
        </w:rPr>
        <w:t>81</w:t>
      </w:r>
      <w:r w:rsidRPr="003311F8" w:rsidR="00F54CF9">
        <w:rPr>
          <w:rFonts w:ascii="Arial" w:eastAsia="Times New Roman" w:hAnsi="Arial" w:cs="Arial"/>
          <w:color w:val="555555"/>
          <w:sz w:val="24"/>
          <w:szCs w:val="24"/>
        </w:rPr>
        <w:t>.</w:t>
      </w:r>
      <w:r w:rsidRPr="003311F8" w:rsidR="00BC0EFE">
        <w:rPr>
          <w:rFonts w:ascii="Arial" w:eastAsia="Times New Roman" w:hAnsi="Arial" w:cs="Arial"/>
          <w:color w:val="555555"/>
          <w:sz w:val="24"/>
          <w:szCs w:val="24"/>
        </w:rPr>
        <w:t xml:space="preserve">06 </w:t>
      </w:r>
      <w:r w:rsidRPr="003311F8" w:rsidR="009C4834">
        <w:rPr>
          <w:rFonts w:ascii="Arial" w:eastAsia="Times New Roman" w:hAnsi="Arial" w:cs="Arial"/>
          <w:color w:val="555555"/>
          <w:sz w:val="24"/>
          <w:szCs w:val="24"/>
        </w:rPr>
        <w:t>per hour.</w:t>
      </w:r>
      <w:r w:rsidR="008E7E3E">
        <w:rPr>
          <w:rFonts w:ascii="Arial" w:eastAsia="Times New Roman" w:hAnsi="Arial" w:cs="Arial"/>
          <w:color w:val="555555"/>
          <w:sz w:val="24"/>
          <w:szCs w:val="24"/>
        </w:rPr>
        <w:t xml:space="preserve"> </w:t>
      </w:r>
      <w:r w:rsidRPr="003311F8" w:rsidR="009C4834">
        <w:rPr>
          <w:rFonts w:ascii="Arial" w:eastAsia="Times New Roman" w:hAnsi="Arial" w:cs="Arial"/>
          <w:color w:val="555555"/>
          <w:sz w:val="24"/>
          <w:szCs w:val="24"/>
        </w:rPr>
        <w:t>Kansas City was used as the locality pay</w:t>
      </w:r>
      <w:r w:rsidRPr="003311F8" w:rsidR="00932756">
        <w:rPr>
          <w:rFonts w:ascii="Arial" w:eastAsia="Times New Roman" w:hAnsi="Arial" w:cs="Arial"/>
          <w:color w:val="555555"/>
          <w:sz w:val="24"/>
          <w:szCs w:val="24"/>
        </w:rPr>
        <w:t>,</w:t>
      </w:r>
      <w:r w:rsidRPr="003311F8" w:rsidR="009C4834">
        <w:rPr>
          <w:rFonts w:ascii="Arial" w:eastAsia="Times New Roman" w:hAnsi="Arial" w:cs="Arial"/>
          <w:color w:val="555555"/>
          <w:sz w:val="24"/>
          <w:szCs w:val="24"/>
        </w:rPr>
        <w:t xml:space="preserve"> as it is the </w:t>
      </w:r>
      <w:r w:rsidRPr="003311F8" w:rsidR="00932756">
        <w:rPr>
          <w:rFonts w:ascii="Arial" w:eastAsia="Times New Roman" w:hAnsi="Arial" w:cs="Arial"/>
          <w:color w:val="555555"/>
          <w:sz w:val="24"/>
          <w:szCs w:val="24"/>
        </w:rPr>
        <w:t>midpoint</w:t>
      </w:r>
      <w:r w:rsidRPr="003311F8" w:rsidR="009C4834">
        <w:rPr>
          <w:rFonts w:ascii="Arial" w:eastAsia="Times New Roman" w:hAnsi="Arial" w:cs="Arial"/>
          <w:color w:val="555555"/>
          <w:sz w:val="24"/>
          <w:szCs w:val="24"/>
        </w:rPr>
        <w:t xml:space="preserve"> in terms of cost for locality pay.</w:t>
      </w:r>
      <w:r w:rsidR="008E7E3E">
        <w:rPr>
          <w:rFonts w:ascii="Arial" w:eastAsia="Times New Roman" w:hAnsi="Arial" w:cs="Arial"/>
          <w:color w:val="555555"/>
          <w:sz w:val="24"/>
          <w:szCs w:val="24"/>
        </w:rPr>
        <w:t xml:space="preserve"> </w:t>
      </w:r>
      <w:r w:rsidRPr="003311F8" w:rsidR="009C4834">
        <w:rPr>
          <w:rFonts w:ascii="Arial" w:eastAsia="Times New Roman" w:hAnsi="Arial" w:cs="Arial"/>
          <w:color w:val="555555"/>
          <w:sz w:val="24"/>
          <w:szCs w:val="24"/>
        </w:rPr>
        <w:t>With</w:t>
      </w:r>
      <w:r w:rsidRPr="003311F8" w:rsidR="009D0408">
        <w:rPr>
          <w:rFonts w:ascii="Arial" w:eastAsia="Times New Roman" w:hAnsi="Arial" w:cs="Arial"/>
          <w:color w:val="555555"/>
          <w:sz w:val="24"/>
          <w:szCs w:val="24"/>
        </w:rPr>
        <w:t xml:space="preserve"> the required 17</w:t>
      </w:r>
      <w:r w:rsidRPr="003311F8" w:rsidR="008D40DF">
        <w:rPr>
          <w:rFonts w:ascii="Arial" w:eastAsia="Times New Roman" w:hAnsi="Arial" w:cs="Arial"/>
          <w:color w:val="555555"/>
          <w:sz w:val="24"/>
          <w:szCs w:val="24"/>
        </w:rPr>
        <w:t>%</w:t>
      </w:r>
      <w:r>
        <w:rPr>
          <w:rStyle w:val="FootnoteReference"/>
          <w:rFonts w:ascii="Arial" w:eastAsia="Times New Roman" w:hAnsi="Arial" w:cs="Arial"/>
          <w:color w:val="555555"/>
          <w:sz w:val="24"/>
          <w:szCs w:val="24"/>
        </w:rPr>
        <w:footnoteReference w:id="4"/>
      </w:r>
      <w:r w:rsidR="008E7E3E">
        <w:rPr>
          <w:rFonts w:ascii="Times New Roman" w:eastAsia="Times New Roman" w:hAnsi="Times New Roman" w:cs="Times New Roman"/>
          <w:sz w:val="20"/>
          <w:szCs w:val="20"/>
          <w:vertAlign w:val="superscript"/>
        </w:rPr>
        <w:t xml:space="preserve"> </w:t>
      </w:r>
      <w:r w:rsidRPr="003311F8" w:rsidR="00EB5AC7">
        <w:rPr>
          <w:rFonts w:ascii="Arial" w:eastAsia="Times New Roman" w:hAnsi="Arial" w:cs="Arial"/>
          <w:color w:val="555555"/>
          <w:sz w:val="24"/>
          <w:szCs w:val="24"/>
        </w:rPr>
        <w:t>o</w:t>
      </w:r>
      <w:r w:rsidRPr="003311F8" w:rsidR="00BC0EFE">
        <w:rPr>
          <w:rFonts w:ascii="Arial" w:eastAsia="Times New Roman" w:hAnsi="Arial" w:cs="Arial"/>
          <w:color w:val="555555"/>
          <w:sz w:val="24"/>
          <w:szCs w:val="24"/>
        </w:rPr>
        <w:t xml:space="preserve">verhead </w:t>
      </w:r>
      <w:r w:rsidRPr="003311F8" w:rsidR="00F159AB">
        <w:rPr>
          <w:rFonts w:ascii="Arial" w:eastAsia="Times New Roman" w:hAnsi="Arial" w:cs="Arial"/>
          <w:color w:val="555555"/>
          <w:sz w:val="24"/>
          <w:szCs w:val="24"/>
        </w:rPr>
        <w:t xml:space="preserve">added, the total </w:t>
      </w:r>
      <w:r w:rsidRPr="003311F8" w:rsidR="009D0408">
        <w:rPr>
          <w:rFonts w:ascii="Arial" w:eastAsia="Times New Roman" w:hAnsi="Arial" w:cs="Arial"/>
          <w:color w:val="555555"/>
          <w:sz w:val="24"/>
          <w:szCs w:val="24"/>
        </w:rPr>
        <w:t xml:space="preserve">estimated </w:t>
      </w:r>
      <w:r w:rsidRPr="003311F8" w:rsidR="00F159AB">
        <w:rPr>
          <w:rFonts w:ascii="Arial" w:eastAsia="Times New Roman" w:hAnsi="Arial" w:cs="Arial"/>
          <w:color w:val="555555"/>
          <w:sz w:val="24"/>
          <w:szCs w:val="24"/>
        </w:rPr>
        <w:t xml:space="preserve">salary is </w:t>
      </w:r>
      <w:r w:rsidRPr="003311F8" w:rsidR="001814C5">
        <w:rPr>
          <w:rFonts w:ascii="Arial" w:eastAsia="Times New Roman" w:hAnsi="Arial" w:cs="Arial"/>
          <w:color w:val="555555"/>
          <w:sz w:val="24"/>
          <w:szCs w:val="24"/>
        </w:rPr>
        <w:t>$</w:t>
      </w:r>
      <w:r w:rsidRPr="00ED5C80" w:rsidR="00EB5AC7">
        <w:rPr>
          <w:rFonts w:ascii="Arial" w:eastAsia="Times New Roman" w:hAnsi="Arial" w:cs="Arial"/>
          <w:color w:val="555555"/>
          <w:sz w:val="24"/>
          <w:szCs w:val="24"/>
        </w:rPr>
        <w:t>94</w:t>
      </w:r>
      <w:r w:rsidRPr="003311F8" w:rsidR="00F54CF9">
        <w:rPr>
          <w:rFonts w:ascii="Arial" w:eastAsia="Times New Roman" w:hAnsi="Arial" w:cs="Arial"/>
          <w:color w:val="555555"/>
          <w:sz w:val="24"/>
          <w:szCs w:val="24"/>
        </w:rPr>
        <w:t>.</w:t>
      </w:r>
      <w:r w:rsidRPr="003311F8" w:rsidR="00F67474">
        <w:rPr>
          <w:rFonts w:ascii="Arial" w:eastAsia="Times New Roman" w:hAnsi="Arial" w:cs="Arial"/>
          <w:color w:val="555555"/>
          <w:sz w:val="24"/>
          <w:szCs w:val="24"/>
        </w:rPr>
        <w:t xml:space="preserve">84 </w:t>
      </w:r>
      <w:r w:rsidRPr="003311F8" w:rsidR="009C4834">
        <w:rPr>
          <w:rFonts w:ascii="Arial" w:eastAsia="Times New Roman" w:hAnsi="Arial" w:cs="Arial"/>
          <w:color w:val="555555"/>
          <w:sz w:val="24"/>
          <w:szCs w:val="24"/>
        </w:rPr>
        <w:t>per hour.</w:t>
      </w:r>
    </w:p>
    <w:p w:rsidR="00DB5D34" w:rsidRPr="003311F8" w:rsidP="001F0724" w14:paraId="666E24BD" w14:textId="2640BF34">
      <w:pPr>
        <w:shd w:val="clear" w:color="auto" w:fill="FFFFFF"/>
        <w:spacing w:before="100" w:beforeAutospacing="1" w:after="225" w:line="240" w:lineRule="auto"/>
        <w:rPr>
          <w:rFonts w:ascii="Arial" w:eastAsia="Times New Roman" w:hAnsi="Arial" w:cs="Arial"/>
          <w:color w:val="555555"/>
          <w:sz w:val="24"/>
          <w:szCs w:val="24"/>
        </w:rPr>
      </w:pPr>
      <w:r w:rsidRPr="003311F8">
        <w:rPr>
          <w:rFonts w:ascii="Arial" w:eastAsia="Times New Roman" w:hAnsi="Arial" w:cs="Arial"/>
          <w:color w:val="555555"/>
          <w:sz w:val="24"/>
          <w:szCs w:val="24"/>
        </w:rPr>
        <w:t xml:space="preserve">The estimated </w:t>
      </w:r>
      <w:r w:rsidRPr="003311F8" w:rsidR="009660A4">
        <w:rPr>
          <w:rFonts w:ascii="Arial" w:eastAsia="Times New Roman" w:hAnsi="Arial" w:cs="Arial"/>
          <w:color w:val="555555"/>
          <w:sz w:val="24"/>
          <w:szCs w:val="24"/>
        </w:rPr>
        <w:t>labor cost</w:t>
      </w:r>
      <w:r w:rsidRPr="003311F8">
        <w:rPr>
          <w:rFonts w:ascii="Arial" w:eastAsia="Times New Roman" w:hAnsi="Arial" w:cs="Arial"/>
          <w:color w:val="555555"/>
          <w:sz w:val="24"/>
          <w:szCs w:val="24"/>
        </w:rPr>
        <w:t xml:space="preserve"> for </w:t>
      </w:r>
      <w:r w:rsidRPr="003311F8" w:rsidR="0029452F">
        <w:rPr>
          <w:rFonts w:ascii="Arial" w:eastAsia="Times New Roman" w:hAnsi="Arial" w:cs="Arial"/>
          <w:color w:val="555555"/>
          <w:sz w:val="24"/>
          <w:szCs w:val="24"/>
        </w:rPr>
        <w:t>Government</w:t>
      </w:r>
      <w:r w:rsidRPr="003311F8">
        <w:rPr>
          <w:rFonts w:ascii="Arial" w:eastAsia="Times New Roman" w:hAnsi="Arial" w:cs="Arial"/>
          <w:color w:val="555555"/>
          <w:sz w:val="24"/>
          <w:szCs w:val="24"/>
        </w:rPr>
        <w:t xml:space="preserve"> respondents</w:t>
      </w:r>
      <w:r w:rsidRPr="003311F8" w:rsidR="009660A4">
        <w:rPr>
          <w:rFonts w:ascii="Arial" w:eastAsia="Times New Roman" w:hAnsi="Arial" w:cs="Arial"/>
          <w:color w:val="555555"/>
          <w:sz w:val="24"/>
          <w:szCs w:val="24"/>
        </w:rPr>
        <w:t>:</w:t>
      </w:r>
      <w:r w:rsidR="008E7E3E">
        <w:rPr>
          <w:rFonts w:ascii="Arial" w:eastAsia="Times New Roman" w:hAnsi="Arial" w:cs="Arial"/>
          <w:color w:val="555555"/>
          <w:sz w:val="24"/>
          <w:szCs w:val="24"/>
        </w:rPr>
        <w:t xml:space="preserve">                           </w:t>
      </w:r>
    </w:p>
    <w:p w:rsidR="009C4834" w:rsidRPr="003311F8" w:rsidP="001F0724" w14:paraId="220F1D81" w14:textId="52B31B7E">
      <w:pPr>
        <w:shd w:val="clear" w:color="auto" w:fill="FFFFFF"/>
        <w:spacing w:before="100" w:beforeAutospacing="1" w:after="225" w:line="240" w:lineRule="auto"/>
        <w:rPr>
          <w:rFonts w:ascii="Arial" w:eastAsia="Times New Roman" w:hAnsi="Arial" w:cs="Arial"/>
          <w:color w:val="555555"/>
          <w:sz w:val="24"/>
          <w:szCs w:val="24"/>
        </w:rPr>
      </w:pPr>
      <w:r w:rsidRPr="003311F8">
        <w:rPr>
          <w:rFonts w:ascii="Arial" w:eastAsia="Times New Roman" w:hAnsi="Arial" w:cs="Arial"/>
          <w:color w:val="555555"/>
          <w:sz w:val="24"/>
          <w:szCs w:val="24"/>
        </w:rPr>
        <w:t>2880</w:t>
      </w:r>
      <w:r w:rsidRPr="003311F8">
        <w:rPr>
          <w:rFonts w:ascii="Arial" w:eastAsia="Times New Roman" w:hAnsi="Arial" w:cs="Arial"/>
          <w:color w:val="555555"/>
          <w:sz w:val="24"/>
          <w:szCs w:val="24"/>
        </w:rPr>
        <w:t xml:space="preserve">(IC-1) </w:t>
      </w:r>
      <w:r w:rsidRPr="003311F8" w:rsidR="001359E0">
        <w:rPr>
          <w:rFonts w:ascii="Symbol" w:eastAsia="Times New Roman" w:hAnsi="Symbol" w:cs="Arial"/>
          <w:color w:val="555555"/>
          <w:sz w:val="24"/>
          <w:szCs w:val="24"/>
        </w:rPr>
        <w:sym w:font="Symbol" w:char="F0AE"/>
      </w:r>
      <w:r w:rsidRPr="003311F8">
        <w:rPr>
          <w:rFonts w:ascii="Arial" w:eastAsia="Times New Roman" w:hAnsi="Arial" w:cs="Arial"/>
          <w:color w:val="555555"/>
          <w:sz w:val="24"/>
          <w:szCs w:val="24"/>
        </w:rPr>
        <w:t xml:space="preserve"> </w:t>
      </w:r>
      <w:r w:rsidRPr="003311F8" w:rsidR="006A15B1">
        <w:rPr>
          <w:rFonts w:ascii="Arial" w:eastAsia="Times New Roman" w:hAnsi="Arial" w:cs="Arial"/>
          <w:color w:val="555555"/>
          <w:sz w:val="24"/>
          <w:szCs w:val="24"/>
        </w:rPr>
        <w:t>2880</w:t>
      </w:r>
      <w:r w:rsidRPr="003311F8" w:rsidR="00810A99">
        <w:rPr>
          <w:rFonts w:ascii="Arial" w:eastAsia="Times New Roman" w:hAnsi="Arial" w:cs="Arial"/>
          <w:color w:val="555555"/>
          <w:sz w:val="24"/>
          <w:szCs w:val="24"/>
        </w:rPr>
        <w:t xml:space="preserve"> </w:t>
      </w:r>
      <w:r w:rsidRPr="003311F8">
        <w:rPr>
          <w:rFonts w:ascii="Arial" w:eastAsia="Times New Roman" w:hAnsi="Arial" w:cs="Arial"/>
          <w:color w:val="555555"/>
          <w:sz w:val="24"/>
          <w:szCs w:val="24"/>
        </w:rPr>
        <w:t>x 0.</w:t>
      </w:r>
      <w:r w:rsidRPr="003311F8" w:rsidR="00810A99">
        <w:rPr>
          <w:rFonts w:ascii="Arial" w:eastAsia="Times New Roman" w:hAnsi="Arial" w:cs="Arial"/>
          <w:color w:val="555555"/>
          <w:sz w:val="24"/>
          <w:szCs w:val="24"/>
        </w:rPr>
        <w:t xml:space="preserve">5 </w:t>
      </w:r>
      <w:r w:rsidRPr="003311F8">
        <w:rPr>
          <w:rFonts w:ascii="Arial" w:eastAsia="Times New Roman" w:hAnsi="Arial" w:cs="Arial"/>
          <w:color w:val="555555"/>
          <w:sz w:val="24"/>
          <w:szCs w:val="24"/>
        </w:rPr>
        <w:t>hours x $</w:t>
      </w:r>
      <w:r w:rsidRPr="003311F8" w:rsidR="001609A4">
        <w:rPr>
          <w:rFonts w:ascii="Arial" w:eastAsia="Times New Roman" w:hAnsi="Arial" w:cs="Arial"/>
          <w:color w:val="555555"/>
          <w:sz w:val="24"/>
          <w:szCs w:val="24"/>
        </w:rPr>
        <w:t>94.84</w:t>
      </w:r>
      <w:r w:rsidRPr="003311F8" w:rsidR="007812FB">
        <w:rPr>
          <w:rFonts w:ascii="Arial" w:eastAsia="Times New Roman" w:hAnsi="Arial" w:cs="Arial"/>
          <w:color w:val="555555"/>
          <w:sz w:val="24"/>
          <w:szCs w:val="24"/>
        </w:rPr>
        <w:t xml:space="preserve"> =</w:t>
      </w:r>
      <w:r w:rsidRPr="003311F8">
        <w:rPr>
          <w:rFonts w:ascii="Arial" w:eastAsia="Times New Roman" w:hAnsi="Arial" w:cs="Arial"/>
          <w:color w:val="555555"/>
          <w:sz w:val="24"/>
          <w:szCs w:val="24"/>
        </w:rPr>
        <w:t xml:space="preserve"> </w:t>
      </w:r>
      <w:r w:rsidRPr="003311F8" w:rsidR="00825C9A">
        <w:rPr>
          <w:rFonts w:ascii="Arial" w:eastAsia="Times New Roman" w:hAnsi="Arial" w:cs="Arial"/>
          <w:color w:val="555555"/>
          <w:sz w:val="24"/>
          <w:szCs w:val="24"/>
        </w:rPr>
        <w:t>$</w:t>
      </w:r>
      <w:r w:rsidRPr="003311F8" w:rsidR="00F92C37">
        <w:rPr>
          <w:rFonts w:ascii="Arial" w:eastAsia="Times New Roman" w:hAnsi="Arial" w:cs="Arial"/>
          <w:color w:val="555555"/>
          <w:sz w:val="24"/>
          <w:szCs w:val="24"/>
        </w:rPr>
        <w:t>136,</w:t>
      </w:r>
      <w:r w:rsidRPr="003311F8" w:rsidR="00316A62">
        <w:rPr>
          <w:rFonts w:ascii="Arial" w:eastAsia="Times New Roman" w:hAnsi="Arial" w:cs="Arial"/>
          <w:color w:val="555555"/>
          <w:sz w:val="24"/>
          <w:szCs w:val="24"/>
        </w:rPr>
        <w:t>569.60</w:t>
      </w:r>
    </w:p>
    <w:p w:rsidR="007812FB" w:rsidRPr="003311F8" w:rsidP="007812FB" w14:paraId="50124B0F" w14:textId="6D55607C">
      <w:pPr>
        <w:rPr>
          <w:rFonts w:ascii="Arial" w:eastAsia="Times New Roman" w:hAnsi="Arial" w:cs="Arial"/>
          <w:color w:val="555555"/>
          <w:sz w:val="24"/>
          <w:szCs w:val="24"/>
        </w:rPr>
      </w:pPr>
      <w:r w:rsidRPr="003311F8">
        <w:rPr>
          <w:rFonts w:ascii="Arial" w:eastAsia="Times New Roman" w:hAnsi="Arial" w:cs="Arial"/>
          <w:color w:val="555555"/>
          <w:sz w:val="24"/>
          <w:szCs w:val="24"/>
        </w:rPr>
        <w:t>Non-gover</w:t>
      </w:r>
      <w:r w:rsidRPr="003311F8" w:rsidR="00B977D6">
        <w:rPr>
          <w:rFonts w:ascii="Arial" w:eastAsia="Times New Roman" w:hAnsi="Arial" w:cs="Arial"/>
          <w:color w:val="555555"/>
          <w:sz w:val="24"/>
          <w:szCs w:val="24"/>
        </w:rPr>
        <w:t>nment</w:t>
      </w:r>
      <w:r w:rsidRPr="003311F8">
        <w:rPr>
          <w:rFonts w:ascii="Arial" w:eastAsia="Times New Roman" w:hAnsi="Arial" w:cs="Arial"/>
          <w:color w:val="555555"/>
          <w:sz w:val="24"/>
          <w:szCs w:val="24"/>
        </w:rPr>
        <w:t xml:space="preserve"> respondents: The estimated hourly rate for the respondents is </w:t>
      </w:r>
      <w:r w:rsidRPr="003311F8" w:rsidR="00825C9A">
        <w:rPr>
          <w:rFonts w:ascii="Arial" w:eastAsia="Times New Roman" w:hAnsi="Arial" w:cs="Arial"/>
          <w:color w:val="555555"/>
          <w:sz w:val="24"/>
          <w:szCs w:val="24"/>
        </w:rPr>
        <w:t>approximately $</w:t>
      </w:r>
      <w:r w:rsidRPr="003311F8" w:rsidR="000F60F9">
        <w:rPr>
          <w:rFonts w:ascii="Arial" w:eastAsia="Times New Roman" w:hAnsi="Arial" w:cs="Arial"/>
          <w:color w:val="555555"/>
          <w:sz w:val="24"/>
          <w:szCs w:val="24"/>
        </w:rPr>
        <w:t>3</w:t>
      </w:r>
      <w:r w:rsidRPr="00ED5C80" w:rsidR="000F60F9">
        <w:rPr>
          <w:rFonts w:ascii="Arial" w:eastAsia="Times New Roman" w:hAnsi="Arial" w:cs="Arial"/>
          <w:color w:val="555555"/>
          <w:sz w:val="24"/>
          <w:szCs w:val="24"/>
        </w:rPr>
        <w:t>4</w:t>
      </w:r>
      <w:r w:rsidRPr="003311F8" w:rsidR="00825C9A">
        <w:rPr>
          <w:rFonts w:ascii="Arial" w:eastAsia="Times New Roman" w:hAnsi="Arial" w:cs="Arial"/>
          <w:color w:val="555555"/>
          <w:sz w:val="24"/>
          <w:szCs w:val="24"/>
        </w:rPr>
        <w:t>.</w:t>
      </w:r>
      <w:r w:rsidRPr="003311F8" w:rsidR="000F60F9">
        <w:rPr>
          <w:rFonts w:ascii="Arial" w:eastAsia="Times New Roman" w:hAnsi="Arial" w:cs="Arial"/>
          <w:color w:val="555555"/>
          <w:sz w:val="24"/>
          <w:szCs w:val="24"/>
        </w:rPr>
        <w:t xml:space="preserve">04 </w:t>
      </w:r>
      <w:r w:rsidRPr="003311F8" w:rsidR="008D3210">
        <w:rPr>
          <w:rFonts w:ascii="Arial" w:eastAsia="Times New Roman" w:hAnsi="Arial" w:cs="Arial"/>
          <w:color w:val="555555"/>
          <w:sz w:val="24"/>
          <w:szCs w:val="24"/>
        </w:rPr>
        <w:t xml:space="preserve">per hour, based on </w:t>
      </w:r>
      <w:r w:rsidRPr="003311F8" w:rsidR="00DD51BD">
        <w:rPr>
          <w:rFonts w:ascii="Arial" w:eastAsia="Times New Roman" w:hAnsi="Arial" w:cs="Arial"/>
          <w:color w:val="555555"/>
          <w:sz w:val="24"/>
          <w:szCs w:val="24"/>
        </w:rPr>
        <w:t>a</w:t>
      </w:r>
      <w:r w:rsidRPr="003311F8" w:rsidR="005C43CB">
        <w:rPr>
          <w:rFonts w:ascii="Arial" w:eastAsia="Times New Roman" w:hAnsi="Arial" w:cs="Arial"/>
          <w:color w:val="555555"/>
          <w:sz w:val="24"/>
          <w:szCs w:val="24"/>
        </w:rPr>
        <w:t xml:space="preserve"> </w:t>
      </w:r>
      <w:r w:rsidRPr="003311F8" w:rsidR="00316A62">
        <w:rPr>
          <w:rFonts w:ascii="Arial" w:eastAsia="Times New Roman" w:hAnsi="Arial" w:cs="Arial"/>
          <w:color w:val="555555"/>
          <w:sz w:val="24"/>
          <w:szCs w:val="24"/>
        </w:rPr>
        <w:t>civilian</w:t>
      </w:r>
      <w:r w:rsidRPr="003311F8" w:rsidR="008D3210">
        <w:rPr>
          <w:rFonts w:ascii="Arial" w:eastAsia="Times New Roman" w:hAnsi="Arial" w:cs="Arial"/>
          <w:color w:val="555555"/>
          <w:sz w:val="24"/>
          <w:szCs w:val="24"/>
        </w:rPr>
        <w:t xml:space="preserve"> earning FG-9</w:t>
      </w:r>
      <w:r w:rsidRPr="003311F8">
        <w:rPr>
          <w:rFonts w:ascii="Arial" w:eastAsia="Times New Roman" w:hAnsi="Arial" w:cs="Arial"/>
          <w:color w:val="555555"/>
          <w:sz w:val="24"/>
          <w:szCs w:val="24"/>
        </w:rPr>
        <w:t>, Step 5 (Kansas City Locality Pay).</w:t>
      </w:r>
      <w:r w:rsidRPr="003311F8" w:rsidR="0027145A">
        <w:rPr>
          <w:rFonts w:eastAsia="Times New Roman"/>
          <w:color w:val="555555"/>
          <w:sz w:val="24"/>
          <w:szCs w:val="24"/>
          <w:vertAlign w:val="superscript"/>
        </w:rPr>
        <w:t>1</w:t>
      </w:r>
      <w:r w:rsidR="008E7E3E">
        <w:rPr>
          <w:rFonts w:ascii="Arial" w:eastAsia="Times New Roman" w:hAnsi="Arial" w:cs="Arial"/>
          <w:color w:val="555555"/>
          <w:sz w:val="24"/>
          <w:szCs w:val="24"/>
        </w:rPr>
        <w:t xml:space="preserve"> </w:t>
      </w:r>
      <w:r w:rsidRPr="003311F8">
        <w:rPr>
          <w:rFonts w:ascii="Arial" w:eastAsia="Times New Roman" w:hAnsi="Arial" w:cs="Arial"/>
          <w:color w:val="555555"/>
          <w:sz w:val="24"/>
          <w:szCs w:val="24"/>
        </w:rPr>
        <w:t xml:space="preserve">Kansas City locality </w:t>
      </w:r>
      <w:r w:rsidRPr="003311F8" w:rsidR="008D3210">
        <w:rPr>
          <w:rFonts w:ascii="Arial" w:eastAsia="Times New Roman" w:hAnsi="Arial" w:cs="Arial"/>
          <w:color w:val="555555"/>
          <w:sz w:val="24"/>
          <w:szCs w:val="24"/>
        </w:rPr>
        <w:t xml:space="preserve">pay was utilized as it is a </w:t>
      </w:r>
      <w:r w:rsidRPr="003311F8" w:rsidR="00DD51BD">
        <w:rPr>
          <w:rFonts w:ascii="Arial" w:eastAsia="Times New Roman" w:hAnsi="Arial" w:cs="Arial"/>
          <w:color w:val="555555"/>
          <w:sz w:val="24"/>
          <w:szCs w:val="24"/>
        </w:rPr>
        <w:t>midpoint</w:t>
      </w:r>
      <w:r w:rsidRPr="003311F8">
        <w:rPr>
          <w:rFonts w:ascii="Arial" w:eastAsia="Times New Roman" w:hAnsi="Arial" w:cs="Arial"/>
          <w:color w:val="555555"/>
          <w:sz w:val="24"/>
          <w:szCs w:val="24"/>
        </w:rPr>
        <w:t xml:space="preserve">, </w:t>
      </w:r>
      <w:r w:rsidRPr="003311F8" w:rsidR="00316A62">
        <w:rPr>
          <w:rFonts w:ascii="Arial" w:eastAsia="Times New Roman" w:hAnsi="Arial" w:cs="Arial"/>
          <w:color w:val="555555"/>
          <w:sz w:val="24"/>
          <w:szCs w:val="24"/>
        </w:rPr>
        <w:t>cost-wise</w:t>
      </w:r>
      <w:r w:rsidRPr="003311F8">
        <w:rPr>
          <w:rFonts w:ascii="Arial" w:eastAsia="Times New Roman" w:hAnsi="Arial" w:cs="Arial"/>
          <w:color w:val="555555"/>
          <w:sz w:val="24"/>
          <w:szCs w:val="24"/>
        </w:rPr>
        <w:t>, for locality pay.</w:t>
      </w:r>
      <w:r w:rsidR="008E7E3E">
        <w:rPr>
          <w:rFonts w:ascii="Arial" w:eastAsia="Times New Roman" w:hAnsi="Arial" w:cs="Arial"/>
          <w:color w:val="555555"/>
          <w:sz w:val="24"/>
          <w:szCs w:val="24"/>
        </w:rPr>
        <w:t xml:space="preserve"> </w:t>
      </w:r>
      <w:r w:rsidRPr="003311F8">
        <w:rPr>
          <w:rFonts w:ascii="Arial" w:eastAsia="Times New Roman" w:hAnsi="Arial" w:cs="Arial"/>
          <w:color w:val="555555"/>
          <w:sz w:val="24"/>
          <w:szCs w:val="24"/>
        </w:rPr>
        <w:t xml:space="preserve">A </w:t>
      </w:r>
      <w:r w:rsidRPr="003311F8" w:rsidR="00B00FFE">
        <w:rPr>
          <w:rFonts w:ascii="Arial" w:eastAsia="Times New Roman" w:hAnsi="Arial" w:cs="Arial"/>
          <w:color w:val="555555"/>
          <w:sz w:val="24"/>
          <w:szCs w:val="24"/>
        </w:rPr>
        <w:t>38.3</w:t>
      </w:r>
      <w:r w:rsidRPr="003311F8">
        <w:rPr>
          <w:rFonts w:ascii="Arial" w:eastAsia="Times New Roman" w:hAnsi="Arial" w:cs="Arial"/>
          <w:color w:val="555555"/>
          <w:sz w:val="24"/>
          <w:szCs w:val="24"/>
        </w:rPr>
        <w:t xml:space="preserve"> percent multiplier was then applied to account for fringe </w:t>
      </w:r>
      <w:r w:rsidRPr="003311F8" w:rsidR="00DD51BD">
        <w:rPr>
          <w:rFonts w:ascii="Arial" w:eastAsia="Times New Roman" w:hAnsi="Arial" w:cs="Arial"/>
          <w:color w:val="555555"/>
          <w:sz w:val="24"/>
          <w:szCs w:val="24"/>
        </w:rPr>
        <w:t>benefits,</w:t>
      </w:r>
      <w:r w:rsidRPr="003311F8" w:rsidR="00825C9A">
        <w:rPr>
          <w:rFonts w:ascii="Arial" w:eastAsia="Times New Roman" w:hAnsi="Arial" w:cs="Arial"/>
          <w:color w:val="555555"/>
          <w:sz w:val="24"/>
          <w:szCs w:val="24"/>
        </w:rPr>
        <w:t xml:space="preserve"> </w:t>
      </w:r>
      <w:r w:rsidRPr="003311F8" w:rsidR="00825C9A">
        <w:rPr>
          <w:rFonts w:ascii="Arial" w:eastAsia="Times New Roman" w:hAnsi="Arial" w:cs="Arial"/>
          <w:color w:val="555555"/>
          <w:sz w:val="24"/>
          <w:szCs w:val="24"/>
        </w:rPr>
        <w:t>which brings the salary to $</w:t>
      </w:r>
      <w:r w:rsidRPr="003311F8" w:rsidR="00BF1137">
        <w:rPr>
          <w:rFonts w:ascii="Arial" w:eastAsia="Times New Roman" w:hAnsi="Arial" w:cs="Arial"/>
          <w:color w:val="555555"/>
          <w:sz w:val="24"/>
          <w:szCs w:val="24"/>
        </w:rPr>
        <w:t>47.07</w:t>
      </w:r>
      <w:r w:rsidRPr="003311F8">
        <w:rPr>
          <w:rFonts w:ascii="Arial" w:eastAsia="Times New Roman" w:hAnsi="Arial" w:cs="Arial"/>
          <w:color w:val="555555"/>
          <w:sz w:val="24"/>
          <w:szCs w:val="24"/>
        </w:rPr>
        <w:t xml:space="preserve"> per hour.</w:t>
      </w:r>
      <w:r>
        <w:rPr>
          <w:rStyle w:val="FootnoteReference"/>
          <w:rFonts w:ascii="Arial" w:eastAsia="Times New Roman" w:hAnsi="Arial" w:cs="Arial"/>
          <w:color w:val="555555"/>
          <w:sz w:val="24"/>
          <w:szCs w:val="24"/>
        </w:rPr>
        <w:footnoteReference w:id="5"/>
      </w:r>
      <w:r w:rsidR="008E7E3E">
        <w:rPr>
          <w:rFonts w:ascii="Arial" w:eastAsia="Times New Roman" w:hAnsi="Arial" w:cs="Arial"/>
          <w:color w:val="555555"/>
          <w:sz w:val="24"/>
          <w:szCs w:val="24"/>
        </w:rPr>
        <w:t xml:space="preserve"> </w:t>
      </w:r>
      <w:r w:rsidRPr="003311F8">
        <w:rPr>
          <w:rFonts w:ascii="Arial" w:eastAsia="Times New Roman" w:hAnsi="Arial" w:cs="Arial"/>
          <w:color w:val="555555"/>
          <w:sz w:val="24"/>
          <w:szCs w:val="24"/>
        </w:rPr>
        <w:t>To account for overhead, a multiplier of 17</w:t>
      </w:r>
      <w:r w:rsidRPr="003311F8" w:rsidR="001814C5">
        <w:rPr>
          <w:rFonts w:ascii="Arial" w:eastAsia="Times New Roman" w:hAnsi="Arial" w:cs="Arial"/>
          <w:color w:val="555555"/>
          <w:sz w:val="24"/>
          <w:szCs w:val="24"/>
        </w:rPr>
        <w:t>%</w:t>
      </w:r>
      <w:r w:rsidRPr="003311F8" w:rsidR="001814C5">
        <w:rPr>
          <w:rFonts w:ascii="Arial" w:eastAsia="Times New Roman" w:hAnsi="Arial" w:cs="Arial"/>
          <w:color w:val="555555"/>
          <w:sz w:val="24"/>
          <w:szCs w:val="24"/>
          <w:vertAlign w:val="superscript"/>
        </w:rPr>
        <w:t>3</w:t>
      </w:r>
      <w:r w:rsidRPr="003311F8">
        <w:rPr>
          <w:rFonts w:ascii="Arial" w:eastAsia="Times New Roman" w:hAnsi="Arial" w:cs="Arial"/>
          <w:color w:val="555555"/>
          <w:sz w:val="24"/>
          <w:szCs w:val="24"/>
        </w:rPr>
        <w:t xml:space="preserve"> was applied.</w:t>
      </w:r>
      <w:r w:rsidR="008E7E3E">
        <w:rPr>
          <w:rFonts w:ascii="Arial" w:eastAsia="Times New Roman" w:hAnsi="Arial" w:cs="Arial"/>
          <w:color w:val="555555"/>
          <w:sz w:val="24"/>
          <w:szCs w:val="24"/>
        </w:rPr>
        <w:t xml:space="preserve"> </w:t>
      </w:r>
      <w:r w:rsidRPr="003311F8">
        <w:rPr>
          <w:rFonts w:ascii="Arial" w:eastAsia="Times New Roman" w:hAnsi="Arial" w:cs="Arial"/>
          <w:color w:val="555555"/>
          <w:sz w:val="24"/>
          <w:szCs w:val="24"/>
        </w:rPr>
        <w:t>The total salary wi</w:t>
      </w:r>
      <w:r w:rsidRPr="003311F8" w:rsidR="00825C9A">
        <w:rPr>
          <w:rFonts w:ascii="Arial" w:eastAsia="Times New Roman" w:hAnsi="Arial" w:cs="Arial"/>
          <w:color w:val="555555"/>
          <w:sz w:val="24"/>
          <w:szCs w:val="24"/>
        </w:rPr>
        <w:t>th fringe and overhead is $</w:t>
      </w:r>
      <w:r w:rsidRPr="003311F8" w:rsidR="00777E5E">
        <w:rPr>
          <w:rFonts w:ascii="Arial" w:eastAsia="Times New Roman" w:hAnsi="Arial" w:cs="Arial"/>
          <w:color w:val="555555"/>
          <w:sz w:val="24"/>
          <w:szCs w:val="24"/>
        </w:rPr>
        <w:t>55.08</w:t>
      </w:r>
      <w:r w:rsidRPr="003311F8">
        <w:rPr>
          <w:rFonts w:ascii="Arial" w:eastAsia="Times New Roman" w:hAnsi="Arial" w:cs="Arial"/>
          <w:color w:val="555555"/>
          <w:sz w:val="24"/>
          <w:szCs w:val="24"/>
        </w:rPr>
        <w:t xml:space="preserve">. </w:t>
      </w:r>
    </w:p>
    <w:p w:rsidR="0037671B" w:rsidRPr="003311F8" w:rsidP="002D280C" w14:paraId="44AC67AF" w14:textId="49C67CAC">
      <w:pPr>
        <w:shd w:val="clear" w:color="auto" w:fill="FFFFFF"/>
        <w:spacing w:before="100" w:beforeAutospacing="1" w:after="225" w:line="240" w:lineRule="auto"/>
        <w:rPr>
          <w:rFonts w:ascii="Arial" w:eastAsia="Times New Roman" w:hAnsi="Arial" w:cs="Arial"/>
          <w:color w:val="555555"/>
          <w:sz w:val="24"/>
          <w:szCs w:val="24"/>
        </w:rPr>
      </w:pPr>
      <w:r w:rsidRPr="003311F8">
        <w:rPr>
          <w:rFonts w:ascii="Arial" w:eastAsia="Times New Roman" w:hAnsi="Arial" w:cs="Arial"/>
          <w:color w:val="555555"/>
          <w:sz w:val="24"/>
          <w:szCs w:val="24"/>
        </w:rPr>
        <w:t>The estimated labor cost for private and individual respondents:</w:t>
      </w:r>
    </w:p>
    <w:p w:rsidR="002D280C" w:rsidRPr="003311F8" w:rsidP="001F0724" w14:paraId="57B2EBA1" w14:textId="2B6EF9FD">
      <w:pPr>
        <w:shd w:val="clear" w:color="auto" w:fill="FFFFFF"/>
        <w:spacing w:before="100" w:beforeAutospacing="1" w:after="225" w:line="240" w:lineRule="auto"/>
        <w:rPr>
          <w:rFonts w:ascii="Arial" w:eastAsia="Times New Roman" w:hAnsi="Arial" w:cs="Arial"/>
          <w:color w:val="555555"/>
          <w:sz w:val="24"/>
          <w:szCs w:val="24"/>
        </w:rPr>
      </w:pPr>
      <w:r w:rsidRPr="003311F8">
        <w:rPr>
          <w:rFonts w:ascii="Arial" w:eastAsia="Times New Roman" w:hAnsi="Arial" w:cs="Arial"/>
          <w:color w:val="555555"/>
          <w:sz w:val="24"/>
          <w:szCs w:val="24"/>
        </w:rPr>
        <w:t xml:space="preserve"> </w:t>
      </w:r>
      <w:r w:rsidRPr="003311F8" w:rsidR="0025015D">
        <w:rPr>
          <w:rFonts w:ascii="Arial" w:eastAsia="Times New Roman" w:hAnsi="Arial" w:cs="Arial"/>
          <w:color w:val="555555"/>
          <w:sz w:val="24"/>
          <w:szCs w:val="24"/>
        </w:rPr>
        <w:t>1920</w:t>
      </w:r>
      <w:r w:rsidRPr="003311F8">
        <w:rPr>
          <w:rFonts w:ascii="Arial" w:eastAsia="Times New Roman" w:hAnsi="Arial" w:cs="Arial"/>
          <w:color w:val="555555"/>
          <w:sz w:val="24"/>
          <w:szCs w:val="24"/>
        </w:rPr>
        <w:t xml:space="preserve">(IC-2) </w:t>
      </w:r>
      <w:r w:rsidRPr="003311F8" w:rsidR="0025015D">
        <w:rPr>
          <w:rFonts w:ascii="Symbol" w:eastAsia="Times New Roman" w:hAnsi="Symbol" w:cs="Arial"/>
          <w:color w:val="555555"/>
          <w:sz w:val="24"/>
          <w:szCs w:val="24"/>
        </w:rPr>
        <w:sym w:font="Symbol" w:char="F0AE"/>
      </w:r>
      <w:r w:rsidRPr="003311F8" w:rsidR="00825C9A">
        <w:rPr>
          <w:rFonts w:ascii="Arial" w:eastAsia="Times New Roman" w:hAnsi="Arial" w:cs="Arial"/>
          <w:color w:val="555555"/>
          <w:sz w:val="24"/>
          <w:szCs w:val="24"/>
        </w:rPr>
        <w:t xml:space="preserve"> </w:t>
      </w:r>
      <w:r w:rsidRPr="003311F8" w:rsidR="00F318C2">
        <w:rPr>
          <w:rFonts w:ascii="Arial" w:eastAsia="Times New Roman" w:hAnsi="Arial" w:cs="Arial"/>
          <w:color w:val="555555"/>
          <w:sz w:val="24"/>
          <w:szCs w:val="24"/>
        </w:rPr>
        <w:t xml:space="preserve">1920 </w:t>
      </w:r>
      <w:r w:rsidRPr="003311F8" w:rsidR="00825C9A">
        <w:rPr>
          <w:rFonts w:ascii="Arial" w:eastAsia="Times New Roman" w:hAnsi="Arial" w:cs="Arial"/>
          <w:color w:val="555555"/>
          <w:sz w:val="24"/>
          <w:szCs w:val="24"/>
        </w:rPr>
        <w:t>x 0.</w:t>
      </w:r>
      <w:r w:rsidRPr="003311F8" w:rsidR="00F318C2">
        <w:rPr>
          <w:rFonts w:ascii="Arial" w:eastAsia="Times New Roman" w:hAnsi="Arial" w:cs="Arial"/>
          <w:color w:val="555555"/>
          <w:sz w:val="24"/>
          <w:szCs w:val="24"/>
        </w:rPr>
        <w:t xml:space="preserve">5 </w:t>
      </w:r>
      <w:r w:rsidRPr="003311F8" w:rsidR="00825C9A">
        <w:rPr>
          <w:rFonts w:ascii="Arial" w:eastAsia="Times New Roman" w:hAnsi="Arial" w:cs="Arial"/>
          <w:color w:val="555555"/>
          <w:sz w:val="24"/>
          <w:szCs w:val="24"/>
        </w:rPr>
        <w:t>hours X $</w:t>
      </w:r>
      <w:r w:rsidRPr="003311F8" w:rsidR="00777E5E">
        <w:rPr>
          <w:rFonts w:ascii="Arial" w:eastAsia="Times New Roman" w:hAnsi="Arial" w:cs="Arial"/>
          <w:color w:val="555555"/>
          <w:sz w:val="24"/>
          <w:szCs w:val="24"/>
        </w:rPr>
        <w:t>55.08</w:t>
      </w:r>
      <w:r w:rsidRPr="003311F8" w:rsidR="00825C9A">
        <w:rPr>
          <w:rFonts w:ascii="Arial" w:eastAsia="Times New Roman" w:hAnsi="Arial" w:cs="Arial"/>
          <w:color w:val="555555"/>
          <w:sz w:val="24"/>
          <w:szCs w:val="24"/>
        </w:rPr>
        <w:t xml:space="preserve"> = $</w:t>
      </w:r>
      <w:r w:rsidRPr="003311F8" w:rsidR="005728AB">
        <w:rPr>
          <w:rFonts w:ascii="Arial" w:eastAsia="Times New Roman" w:hAnsi="Arial" w:cs="Arial"/>
          <w:color w:val="555555"/>
          <w:sz w:val="24"/>
          <w:szCs w:val="24"/>
        </w:rPr>
        <w:t>52,876.80</w:t>
      </w:r>
    </w:p>
    <w:p w:rsidR="00F159AB" w:rsidRPr="00C64707" w:rsidP="001F0724" w14:paraId="28226CF5" w14:textId="760A6FC7">
      <w:pPr>
        <w:shd w:val="clear" w:color="auto" w:fill="FFFFFF"/>
        <w:spacing w:before="100" w:beforeAutospacing="1" w:after="225" w:line="240" w:lineRule="auto"/>
        <w:rPr>
          <w:rFonts w:ascii="Arial" w:eastAsia="Times New Roman" w:hAnsi="Arial" w:cs="Arial"/>
          <w:color w:val="555555"/>
          <w:sz w:val="24"/>
          <w:szCs w:val="24"/>
        </w:rPr>
      </w:pPr>
      <w:r w:rsidRPr="003311F8">
        <w:rPr>
          <w:rFonts w:ascii="Arial" w:eastAsia="Times New Roman" w:hAnsi="Arial" w:cs="Arial"/>
          <w:color w:val="555555"/>
          <w:sz w:val="24"/>
          <w:szCs w:val="24"/>
        </w:rPr>
        <w:t>The</w:t>
      </w:r>
      <w:r w:rsidRPr="003311F8" w:rsidR="0037671B">
        <w:rPr>
          <w:rFonts w:ascii="Arial" w:eastAsia="Times New Roman" w:hAnsi="Arial" w:cs="Arial"/>
          <w:color w:val="555555"/>
          <w:sz w:val="24"/>
          <w:szCs w:val="24"/>
        </w:rPr>
        <w:t xml:space="preserve"> total labor</w:t>
      </w:r>
      <w:r w:rsidRPr="003311F8">
        <w:rPr>
          <w:rFonts w:ascii="Arial" w:eastAsia="Times New Roman" w:hAnsi="Arial" w:cs="Arial"/>
          <w:color w:val="555555"/>
          <w:sz w:val="24"/>
          <w:szCs w:val="24"/>
        </w:rPr>
        <w:t xml:space="preserve"> cost for the </w:t>
      </w:r>
      <w:r w:rsidRPr="003311F8">
        <w:rPr>
          <w:rFonts w:ascii="Arial" w:eastAsia="Times New Roman" w:hAnsi="Arial" w:cs="Arial"/>
          <w:color w:val="555555"/>
          <w:sz w:val="24"/>
          <w:szCs w:val="24"/>
        </w:rPr>
        <w:t>We</w:t>
      </w:r>
      <w:r w:rsidRPr="003311F8" w:rsidR="00825C9A">
        <w:rPr>
          <w:rFonts w:ascii="Arial" w:eastAsia="Times New Roman" w:hAnsi="Arial" w:cs="Arial"/>
          <w:color w:val="555555"/>
          <w:sz w:val="24"/>
          <w:szCs w:val="24"/>
        </w:rPr>
        <w:t>bFCR</w:t>
      </w:r>
      <w:r w:rsidRPr="003311F8" w:rsidR="00825C9A">
        <w:rPr>
          <w:rFonts w:ascii="Arial" w:eastAsia="Times New Roman" w:hAnsi="Arial" w:cs="Arial"/>
          <w:color w:val="555555"/>
          <w:sz w:val="24"/>
          <w:szCs w:val="24"/>
        </w:rPr>
        <w:t xml:space="preserve"> Collections</w:t>
      </w:r>
      <w:r w:rsidR="00825C9A">
        <w:rPr>
          <w:rFonts w:ascii="Arial" w:eastAsia="Times New Roman" w:hAnsi="Arial" w:cs="Arial"/>
          <w:color w:val="555555"/>
          <w:sz w:val="24"/>
          <w:szCs w:val="24"/>
        </w:rPr>
        <w:t xml:space="preserve"> </w:t>
      </w:r>
      <w:r w:rsidR="0029452F">
        <w:rPr>
          <w:rFonts w:ascii="Arial" w:eastAsia="Times New Roman" w:hAnsi="Arial" w:cs="Arial"/>
          <w:color w:val="555555"/>
          <w:sz w:val="24"/>
          <w:szCs w:val="24"/>
        </w:rPr>
        <w:t>is</w:t>
      </w:r>
      <w:r w:rsidR="00825C9A">
        <w:rPr>
          <w:rFonts w:ascii="Arial" w:eastAsia="Times New Roman" w:hAnsi="Arial" w:cs="Arial"/>
          <w:color w:val="555555"/>
          <w:sz w:val="24"/>
          <w:szCs w:val="24"/>
        </w:rPr>
        <w:t xml:space="preserve">: </w:t>
      </w:r>
      <w:r w:rsidRPr="00825C9A" w:rsidR="00825C9A">
        <w:rPr>
          <w:rFonts w:ascii="Arial" w:eastAsia="Times New Roman" w:hAnsi="Arial" w:cs="Arial"/>
          <w:color w:val="555555"/>
          <w:sz w:val="24"/>
          <w:szCs w:val="24"/>
        </w:rPr>
        <w:t>$</w:t>
      </w:r>
      <w:r w:rsidR="006D4CA2">
        <w:rPr>
          <w:rFonts w:ascii="Arial" w:eastAsia="Times New Roman" w:hAnsi="Arial" w:cs="Arial"/>
          <w:color w:val="555555"/>
          <w:sz w:val="24"/>
          <w:szCs w:val="24"/>
        </w:rPr>
        <w:t>136,569.60</w:t>
      </w:r>
      <w:r>
        <w:rPr>
          <w:rFonts w:ascii="Arial" w:eastAsia="Times New Roman" w:hAnsi="Arial" w:cs="Arial"/>
          <w:color w:val="555555"/>
          <w:sz w:val="24"/>
          <w:szCs w:val="24"/>
        </w:rPr>
        <w:t xml:space="preserve"> +</w:t>
      </w:r>
      <w:r w:rsidR="000C79E5">
        <w:rPr>
          <w:rFonts w:ascii="Arial" w:eastAsia="Times New Roman" w:hAnsi="Arial" w:cs="Arial"/>
          <w:color w:val="555555"/>
          <w:sz w:val="24"/>
          <w:szCs w:val="24"/>
        </w:rPr>
        <w:t xml:space="preserve"> </w:t>
      </w:r>
      <w:r w:rsidR="00825C9A">
        <w:rPr>
          <w:rFonts w:ascii="Arial" w:eastAsia="Times New Roman" w:hAnsi="Arial" w:cs="Arial"/>
          <w:color w:val="555555"/>
          <w:sz w:val="24"/>
          <w:szCs w:val="24"/>
        </w:rPr>
        <w:t>$</w:t>
      </w:r>
      <w:r w:rsidR="006D4CA2">
        <w:rPr>
          <w:rFonts w:ascii="Arial" w:eastAsia="Times New Roman" w:hAnsi="Arial" w:cs="Arial"/>
          <w:color w:val="555555"/>
          <w:sz w:val="24"/>
          <w:szCs w:val="24"/>
        </w:rPr>
        <w:t>52,876.80</w:t>
      </w:r>
      <w:r>
        <w:rPr>
          <w:rFonts w:ascii="Arial" w:eastAsia="Times New Roman" w:hAnsi="Arial" w:cs="Arial"/>
          <w:color w:val="555555"/>
          <w:sz w:val="24"/>
          <w:szCs w:val="24"/>
        </w:rPr>
        <w:t xml:space="preserve"> </w:t>
      </w:r>
      <w:r w:rsidR="00825C9A">
        <w:rPr>
          <w:rFonts w:ascii="Arial" w:eastAsia="Times New Roman" w:hAnsi="Arial" w:cs="Arial"/>
          <w:color w:val="555555"/>
          <w:sz w:val="24"/>
          <w:szCs w:val="24"/>
        </w:rPr>
        <w:t>= $</w:t>
      </w:r>
      <w:r w:rsidR="006D4CA2">
        <w:rPr>
          <w:rFonts w:ascii="Arial" w:eastAsia="Times New Roman" w:hAnsi="Arial" w:cs="Arial"/>
          <w:color w:val="555555"/>
          <w:sz w:val="24"/>
          <w:szCs w:val="24"/>
        </w:rPr>
        <w:t>189,446.40</w:t>
      </w:r>
    </w:p>
    <w:p w:rsidR="00C64707" w:rsidRPr="00C64707" w:rsidP="00C64707" w14:paraId="11C82CB2"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13. Provide an estimate for the total annual cost burden to respondents or record keepers resulting from the collection of information.</w:t>
      </w:r>
    </w:p>
    <w:p w:rsidR="00C64707" w:rsidRPr="00C64707" w:rsidP="00C64707" w14:paraId="47675998" w14:textId="052CCB46">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Pr="00CB7FC5" w:rsidR="00CB7FC5">
        <w:rPr>
          <w:rFonts w:ascii="Arial" w:eastAsia="Times New Roman" w:hAnsi="Arial" w:cs="Arial"/>
          <w:color w:val="555555"/>
          <w:sz w:val="24"/>
          <w:szCs w:val="24"/>
        </w:rPr>
        <w:t xml:space="preserve">There are no additional costs that </w:t>
      </w:r>
      <w:r w:rsidRPr="00CB7FC5" w:rsidR="00FE5EAA">
        <w:rPr>
          <w:rFonts w:ascii="Arial" w:eastAsia="Times New Roman" w:hAnsi="Arial" w:cs="Arial"/>
          <w:color w:val="555555"/>
          <w:sz w:val="24"/>
          <w:szCs w:val="24"/>
        </w:rPr>
        <w:t>have</w:t>
      </w:r>
      <w:r w:rsidRPr="00CB7FC5" w:rsidR="00CB7FC5">
        <w:rPr>
          <w:rFonts w:ascii="Arial" w:eastAsia="Times New Roman" w:hAnsi="Arial" w:cs="Arial"/>
          <w:color w:val="555555"/>
          <w:sz w:val="24"/>
          <w:szCs w:val="24"/>
        </w:rPr>
        <w:t xml:space="preserve"> already been included in item 1</w:t>
      </w:r>
      <w:r w:rsidR="00CB7FC5">
        <w:rPr>
          <w:rFonts w:ascii="Arial" w:eastAsia="Times New Roman" w:hAnsi="Arial" w:cs="Arial"/>
          <w:color w:val="555555"/>
          <w:sz w:val="24"/>
          <w:szCs w:val="24"/>
        </w:rPr>
        <w:t>2.</w:t>
      </w:r>
      <w:r w:rsidR="008E7E3E">
        <w:rPr>
          <w:rFonts w:ascii="Arial" w:eastAsia="Times New Roman" w:hAnsi="Arial" w:cs="Arial"/>
          <w:color w:val="555555"/>
          <w:sz w:val="24"/>
          <w:szCs w:val="24"/>
        </w:rPr>
        <w:t xml:space="preserve"> </w:t>
      </w:r>
      <w:r w:rsidR="00CB7FC5">
        <w:rPr>
          <w:rFonts w:ascii="Arial" w:eastAsia="Times New Roman" w:hAnsi="Arial" w:cs="Arial"/>
          <w:color w:val="555555"/>
          <w:sz w:val="24"/>
          <w:szCs w:val="24"/>
        </w:rPr>
        <w:t xml:space="preserve">There are no </w:t>
      </w:r>
      <w:r w:rsidR="002D280C">
        <w:rPr>
          <w:rFonts w:ascii="Arial" w:eastAsia="Times New Roman" w:hAnsi="Arial" w:cs="Arial"/>
          <w:color w:val="555555"/>
          <w:sz w:val="24"/>
          <w:szCs w:val="24"/>
        </w:rPr>
        <w:t>material</w:t>
      </w:r>
      <w:r w:rsidR="00CB7FC5">
        <w:rPr>
          <w:rFonts w:ascii="Arial" w:eastAsia="Times New Roman" w:hAnsi="Arial" w:cs="Arial"/>
          <w:color w:val="555555"/>
          <w:sz w:val="24"/>
          <w:szCs w:val="24"/>
        </w:rPr>
        <w:t>,</w:t>
      </w:r>
      <w:r w:rsidR="002D280C">
        <w:rPr>
          <w:rFonts w:ascii="Arial" w:eastAsia="Times New Roman" w:hAnsi="Arial" w:cs="Arial"/>
          <w:color w:val="555555"/>
          <w:sz w:val="24"/>
          <w:szCs w:val="24"/>
        </w:rPr>
        <w:t xml:space="preserve"> capital</w:t>
      </w:r>
      <w:r w:rsidR="00756E89">
        <w:rPr>
          <w:rFonts w:ascii="Arial" w:eastAsia="Times New Roman" w:hAnsi="Arial" w:cs="Arial"/>
          <w:color w:val="555555"/>
          <w:sz w:val="24"/>
          <w:szCs w:val="24"/>
        </w:rPr>
        <w:t>,</w:t>
      </w:r>
      <w:r w:rsidR="00EC3D6A">
        <w:rPr>
          <w:rFonts w:ascii="Arial" w:eastAsia="Times New Roman" w:hAnsi="Arial" w:cs="Arial"/>
          <w:color w:val="555555"/>
          <w:sz w:val="24"/>
          <w:szCs w:val="24"/>
        </w:rPr>
        <w:t xml:space="preserve"> or maintenance costs</w:t>
      </w:r>
      <w:r w:rsidR="00CB7FC5">
        <w:rPr>
          <w:rFonts w:ascii="Arial" w:eastAsia="Times New Roman" w:hAnsi="Arial" w:cs="Arial"/>
          <w:color w:val="555555"/>
          <w:sz w:val="24"/>
          <w:szCs w:val="24"/>
        </w:rPr>
        <w:t>.</w:t>
      </w:r>
    </w:p>
    <w:p w:rsidR="00EC3D6A" w:rsidP="00C64707" w14:paraId="62E4E725" w14:textId="77777777">
      <w:pPr>
        <w:shd w:val="clear" w:color="auto" w:fill="FFFFFF"/>
        <w:spacing w:after="0" w:line="240" w:lineRule="auto"/>
        <w:rPr>
          <w:rFonts w:ascii="Arial" w:eastAsia="Times New Roman" w:hAnsi="Arial" w:cs="Arial"/>
          <w:color w:val="555555"/>
          <w:sz w:val="24"/>
          <w:szCs w:val="24"/>
        </w:rPr>
      </w:pPr>
    </w:p>
    <w:p w:rsidR="00C64707" w:rsidRPr="00C64707" w:rsidP="00C64707" w14:paraId="028468DC"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C64707" w14:paraId="2CB78169"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F07381" w:rsidRPr="00E16877" w:rsidP="00E16877" w14:paraId="3735DD68" w14:textId="4FBDA6D9">
      <w:pPr>
        <w:shd w:val="clear" w:color="auto" w:fill="FFFFFF"/>
        <w:spacing w:after="0" w:line="240" w:lineRule="auto"/>
        <w:rPr>
          <w:rFonts w:ascii="Arial" w:eastAsia="Times New Roman" w:hAnsi="Arial" w:cs="Arial"/>
          <w:color w:val="555555"/>
          <w:sz w:val="24"/>
          <w:szCs w:val="24"/>
        </w:rPr>
      </w:pPr>
    </w:p>
    <w:p w:rsidR="00C44408" w:rsidRPr="003311F8" w:rsidP="00E16877" w14:paraId="287BC031" w14:textId="7A7E8C2F">
      <w:pPr>
        <w:shd w:val="clear" w:color="auto" w:fill="FFFFFF"/>
        <w:spacing w:after="0" w:line="240" w:lineRule="auto"/>
        <w:rPr>
          <w:rFonts w:ascii="Arial" w:eastAsia="Times New Roman" w:hAnsi="Arial" w:cs="Arial"/>
          <w:color w:val="555555"/>
          <w:sz w:val="24"/>
          <w:szCs w:val="24"/>
        </w:rPr>
      </w:pPr>
      <w:r w:rsidRPr="00E16877">
        <w:rPr>
          <w:rFonts w:ascii="Arial" w:eastAsia="Times New Roman" w:hAnsi="Arial" w:cs="Arial"/>
          <w:color w:val="555555"/>
          <w:sz w:val="24"/>
          <w:szCs w:val="24"/>
        </w:rPr>
        <w:t xml:space="preserve">All submissions for this collection are processed by the government through the automated </w:t>
      </w:r>
      <w:r w:rsidRPr="00E16877">
        <w:rPr>
          <w:rFonts w:ascii="Arial" w:eastAsia="Times New Roman" w:hAnsi="Arial" w:cs="Arial"/>
          <w:color w:val="555555"/>
          <w:sz w:val="24"/>
          <w:szCs w:val="24"/>
        </w:rPr>
        <w:t>Web</w:t>
      </w:r>
      <w:r w:rsidRPr="00E16877" w:rsidR="00484EDE">
        <w:rPr>
          <w:rFonts w:ascii="Arial" w:eastAsia="Times New Roman" w:hAnsi="Arial" w:cs="Arial"/>
          <w:color w:val="555555"/>
          <w:sz w:val="24"/>
          <w:szCs w:val="24"/>
        </w:rPr>
        <w:t>FCR</w:t>
      </w:r>
      <w:r w:rsidRPr="00E16877" w:rsidR="00484EDE">
        <w:rPr>
          <w:rFonts w:ascii="Arial" w:eastAsia="Times New Roman" w:hAnsi="Arial" w:cs="Arial"/>
          <w:color w:val="555555"/>
          <w:sz w:val="24"/>
          <w:szCs w:val="24"/>
        </w:rPr>
        <w:t xml:space="preserve"> System application.</w:t>
      </w:r>
      <w:r w:rsidR="008E7E3E">
        <w:rPr>
          <w:rFonts w:ascii="Arial" w:eastAsia="Times New Roman" w:hAnsi="Arial" w:cs="Arial"/>
          <w:color w:val="555555"/>
          <w:sz w:val="24"/>
          <w:szCs w:val="24"/>
        </w:rPr>
        <w:t xml:space="preserve"> </w:t>
      </w:r>
      <w:r w:rsidRPr="00E16877" w:rsidR="00484EDE">
        <w:rPr>
          <w:rFonts w:ascii="Arial" w:eastAsia="Times New Roman" w:hAnsi="Arial" w:cs="Arial"/>
          <w:color w:val="555555"/>
          <w:sz w:val="24"/>
          <w:szCs w:val="24"/>
        </w:rPr>
        <w:t>In prior years planning</w:t>
      </w:r>
      <w:r w:rsidRPr="00E16877">
        <w:rPr>
          <w:rFonts w:ascii="Arial" w:eastAsia="Times New Roman" w:hAnsi="Arial" w:cs="Arial"/>
          <w:color w:val="555555"/>
          <w:sz w:val="24"/>
          <w:szCs w:val="24"/>
        </w:rPr>
        <w:t xml:space="preserve">, FAA Spectrum asked an engineer to prepare an internal limited “Time on Projects” study designed to estimate the approximate time it takes a government employee to process a frequency application for a given </w:t>
      </w:r>
      <w:r w:rsidRPr="003311F8">
        <w:rPr>
          <w:rFonts w:ascii="Arial" w:eastAsia="Times New Roman" w:hAnsi="Arial" w:cs="Arial"/>
          <w:color w:val="555555"/>
          <w:sz w:val="24"/>
          <w:szCs w:val="24"/>
        </w:rPr>
        <w:t xml:space="preserve">frequency band. Although each band is different, the average time and number of technical steps, by the </w:t>
      </w:r>
      <w:r w:rsidRPr="003311F8" w:rsidR="00131B5B">
        <w:rPr>
          <w:rFonts w:ascii="Arial" w:eastAsia="Times New Roman" w:hAnsi="Arial" w:cs="Arial"/>
          <w:color w:val="555555"/>
          <w:sz w:val="24"/>
          <w:szCs w:val="24"/>
        </w:rPr>
        <w:t xml:space="preserve">AJW-191 </w:t>
      </w:r>
      <w:r w:rsidRPr="003311F8">
        <w:rPr>
          <w:rFonts w:ascii="Arial" w:eastAsia="Times New Roman" w:hAnsi="Arial" w:cs="Arial"/>
          <w:color w:val="555555"/>
          <w:sz w:val="24"/>
          <w:szCs w:val="24"/>
        </w:rPr>
        <w:t>spectrum engineer can be considered similar as referenced in the FAA Order 6050.32B Change 3.</w:t>
      </w:r>
      <w:r w:rsidR="008E7E3E">
        <w:rPr>
          <w:rFonts w:ascii="Arial" w:eastAsia="Times New Roman" w:hAnsi="Arial" w:cs="Arial"/>
          <w:color w:val="555555"/>
          <w:sz w:val="24"/>
          <w:szCs w:val="24"/>
        </w:rPr>
        <w:t xml:space="preserve"> </w:t>
      </w:r>
    </w:p>
    <w:p w:rsidR="00C44408" w:rsidRPr="003311F8" w:rsidP="00E16877" w14:paraId="2E88D05F" w14:textId="77777777">
      <w:pPr>
        <w:shd w:val="clear" w:color="auto" w:fill="FFFFFF"/>
        <w:spacing w:after="0" w:line="240" w:lineRule="auto"/>
        <w:rPr>
          <w:rFonts w:ascii="Arial" w:eastAsia="Times New Roman" w:hAnsi="Arial" w:cs="Arial"/>
          <w:color w:val="555555"/>
          <w:sz w:val="24"/>
          <w:szCs w:val="24"/>
        </w:rPr>
      </w:pPr>
    </w:p>
    <w:p w:rsidR="00C44408" w:rsidRPr="003311F8" w:rsidP="00E16877" w14:paraId="51AEABAB" w14:textId="7F2226BE">
      <w:pPr>
        <w:shd w:val="clear" w:color="auto" w:fill="FFFFFF"/>
        <w:spacing w:after="0" w:line="240" w:lineRule="auto"/>
        <w:rPr>
          <w:rFonts w:ascii="Arial" w:eastAsia="Times New Roman" w:hAnsi="Arial" w:cs="Arial"/>
          <w:color w:val="555555"/>
          <w:sz w:val="24"/>
          <w:szCs w:val="24"/>
        </w:rPr>
      </w:pPr>
      <w:r w:rsidRPr="003311F8">
        <w:rPr>
          <w:rFonts w:ascii="Arial" w:eastAsia="Times New Roman" w:hAnsi="Arial" w:cs="Arial"/>
          <w:color w:val="555555"/>
          <w:sz w:val="24"/>
          <w:szCs w:val="24"/>
        </w:rPr>
        <w:t>The</w:t>
      </w:r>
      <w:r w:rsidRPr="003311F8">
        <w:rPr>
          <w:rFonts w:ascii="Arial" w:eastAsia="Times New Roman" w:hAnsi="Arial" w:cs="Arial"/>
          <w:color w:val="555555"/>
          <w:sz w:val="24"/>
          <w:szCs w:val="24"/>
        </w:rPr>
        <w:t xml:space="preserve"> mean hourly wage of the </w:t>
      </w:r>
      <w:r w:rsidRPr="003311F8" w:rsidR="005463B7">
        <w:rPr>
          <w:rFonts w:ascii="Arial" w:eastAsia="Times New Roman" w:hAnsi="Arial" w:cs="Arial"/>
          <w:color w:val="555555"/>
          <w:sz w:val="24"/>
          <w:szCs w:val="24"/>
        </w:rPr>
        <w:t xml:space="preserve">FAA </w:t>
      </w:r>
      <w:r w:rsidRPr="003311F8">
        <w:rPr>
          <w:rFonts w:ascii="Arial" w:eastAsia="Times New Roman" w:hAnsi="Arial" w:cs="Arial"/>
          <w:color w:val="555555"/>
          <w:sz w:val="24"/>
          <w:szCs w:val="24"/>
        </w:rPr>
        <w:t xml:space="preserve">Spectrum Engineers involved in processing </w:t>
      </w:r>
      <w:r w:rsidRPr="003311F8">
        <w:rPr>
          <w:rFonts w:ascii="Arial" w:eastAsia="Times New Roman" w:hAnsi="Arial" w:cs="Arial"/>
          <w:color w:val="555555"/>
          <w:sz w:val="24"/>
          <w:szCs w:val="24"/>
        </w:rPr>
        <w:t>WebFCR</w:t>
      </w:r>
      <w:r w:rsidRPr="003311F8">
        <w:rPr>
          <w:rFonts w:ascii="Arial" w:eastAsia="Times New Roman" w:hAnsi="Arial" w:cs="Arial"/>
          <w:color w:val="555555"/>
          <w:sz w:val="24"/>
          <w:szCs w:val="24"/>
        </w:rPr>
        <w:t xml:space="preserve"> Coordination Request are 1) Service Area Level Frequency Management Officers at</w:t>
      </w:r>
      <w:r w:rsidRPr="003311F8">
        <w:rPr>
          <w:rFonts w:ascii="Arial" w:eastAsia="Times New Roman" w:hAnsi="Arial" w:cs="Arial"/>
          <w:color w:val="555555"/>
          <w:sz w:val="24"/>
          <w:szCs w:val="24"/>
        </w:rPr>
        <w:t xml:space="preserve"> nominally, Kansas City was used as the locality pay again, GS</w:t>
      </w:r>
      <w:r w:rsidRPr="003311F8">
        <w:rPr>
          <w:rFonts w:ascii="Arial" w:eastAsia="Times New Roman" w:hAnsi="Arial" w:cs="Arial"/>
          <w:color w:val="555555"/>
          <w:sz w:val="24"/>
          <w:szCs w:val="24"/>
        </w:rPr>
        <w:t>-14 Step 5</w:t>
      </w:r>
      <w:r w:rsidRPr="003311F8" w:rsidR="008F5415">
        <w:rPr>
          <w:rFonts w:ascii="Arial" w:eastAsia="Times New Roman" w:hAnsi="Arial" w:cs="Arial"/>
          <w:color w:val="555555"/>
          <w:sz w:val="24"/>
          <w:szCs w:val="24"/>
        </w:rPr>
        <w:t xml:space="preserve"> at $</w:t>
      </w:r>
      <w:r w:rsidRPr="003311F8" w:rsidR="004C63F7">
        <w:rPr>
          <w:rFonts w:ascii="Arial" w:eastAsia="Times New Roman" w:hAnsi="Arial" w:cs="Arial"/>
          <w:color w:val="555555"/>
          <w:sz w:val="24"/>
          <w:szCs w:val="24"/>
        </w:rPr>
        <w:t>6</w:t>
      </w:r>
      <w:r w:rsidRPr="00ED5C80" w:rsidR="004C63F7">
        <w:rPr>
          <w:rFonts w:ascii="Arial" w:eastAsia="Times New Roman" w:hAnsi="Arial" w:cs="Arial"/>
          <w:color w:val="555555"/>
          <w:sz w:val="24"/>
          <w:szCs w:val="24"/>
        </w:rPr>
        <w:t>9</w:t>
      </w:r>
      <w:r w:rsidRPr="003311F8" w:rsidR="008F5415">
        <w:rPr>
          <w:rFonts w:ascii="Arial" w:eastAsia="Times New Roman" w:hAnsi="Arial" w:cs="Arial"/>
          <w:color w:val="555555"/>
          <w:sz w:val="24"/>
          <w:szCs w:val="24"/>
        </w:rPr>
        <w:t>.</w:t>
      </w:r>
      <w:r w:rsidRPr="003311F8" w:rsidR="004C63F7">
        <w:rPr>
          <w:rFonts w:ascii="Arial" w:eastAsia="Times New Roman" w:hAnsi="Arial" w:cs="Arial"/>
          <w:color w:val="555555"/>
          <w:sz w:val="24"/>
          <w:szCs w:val="24"/>
        </w:rPr>
        <w:t xml:space="preserve">42 </w:t>
      </w:r>
      <w:r w:rsidRPr="003311F8" w:rsidR="00ED423E">
        <w:rPr>
          <w:rFonts w:ascii="Arial" w:eastAsia="Times New Roman" w:hAnsi="Arial" w:cs="Arial"/>
          <w:color w:val="555555"/>
          <w:sz w:val="24"/>
          <w:szCs w:val="24"/>
        </w:rPr>
        <w:t>per hour</w:t>
      </w:r>
      <w:r>
        <w:rPr>
          <w:rStyle w:val="FootnoteReference"/>
          <w:rFonts w:ascii="Arial" w:eastAsia="Times New Roman" w:hAnsi="Arial" w:cs="Arial"/>
          <w:color w:val="555555"/>
          <w:sz w:val="24"/>
          <w:szCs w:val="24"/>
        </w:rPr>
        <w:footnoteReference w:id="6"/>
      </w:r>
      <w:r w:rsidRPr="003311F8">
        <w:rPr>
          <w:rFonts w:ascii="Arial" w:eastAsia="Times New Roman" w:hAnsi="Arial" w:cs="Arial"/>
          <w:color w:val="555555"/>
          <w:sz w:val="24"/>
          <w:szCs w:val="24"/>
        </w:rPr>
        <w:t>, 2) The next</w:t>
      </w:r>
      <w:r w:rsidRPr="003311F8">
        <w:rPr>
          <w:rFonts w:ascii="Arial" w:eastAsia="Times New Roman" w:hAnsi="Arial" w:cs="Arial"/>
          <w:color w:val="555555"/>
          <w:sz w:val="24"/>
          <w:szCs w:val="24"/>
        </w:rPr>
        <w:t xml:space="preserve"> </w:t>
      </w:r>
      <w:r w:rsidRPr="003311F8">
        <w:rPr>
          <w:rFonts w:ascii="Arial" w:eastAsia="Times New Roman" w:hAnsi="Arial" w:cs="Arial"/>
          <w:color w:val="555555"/>
          <w:sz w:val="24"/>
          <w:szCs w:val="24"/>
        </w:rPr>
        <w:t>Level analysis is a review</w:t>
      </w:r>
      <w:r w:rsidRPr="003311F8" w:rsidR="00ED423E">
        <w:rPr>
          <w:rFonts w:ascii="Arial" w:eastAsia="Times New Roman" w:hAnsi="Arial" w:cs="Arial"/>
          <w:color w:val="555555"/>
          <w:sz w:val="24"/>
          <w:szCs w:val="24"/>
        </w:rPr>
        <w:t xml:space="preserve"> per NTIA Manual</w:t>
      </w:r>
      <w:r>
        <w:rPr>
          <w:rStyle w:val="FootnoteReference"/>
          <w:rFonts w:ascii="Arial" w:eastAsia="Times New Roman" w:hAnsi="Arial" w:cs="Arial"/>
          <w:color w:val="555555"/>
          <w:sz w:val="24"/>
          <w:szCs w:val="24"/>
        </w:rPr>
        <w:footnoteReference w:id="7"/>
      </w:r>
      <w:r w:rsidR="008E7E3E">
        <w:rPr>
          <w:rFonts w:ascii="Arial" w:eastAsia="Times New Roman" w:hAnsi="Arial" w:cs="Arial"/>
          <w:color w:val="555555"/>
          <w:sz w:val="24"/>
          <w:szCs w:val="24"/>
        </w:rPr>
        <w:t xml:space="preserve"> </w:t>
      </w:r>
      <w:r w:rsidRPr="003311F8" w:rsidR="00ED423E">
        <w:rPr>
          <w:rFonts w:ascii="Arial" w:eastAsia="Times New Roman" w:hAnsi="Arial" w:cs="Arial"/>
          <w:color w:val="555555"/>
          <w:sz w:val="24"/>
          <w:szCs w:val="24"/>
        </w:rPr>
        <w:t>is</w:t>
      </w:r>
      <w:r w:rsidRPr="003311F8">
        <w:rPr>
          <w:rFonts w:ascii="Arial" w:eastAsia="Times New Roman" w:hAnsi="Arial" w:cs="Arial"/>
          <w:color w:val="555555"/>
          <w:sz w:val="24"/>
          <w:szCs w:val="24"/>
        </w:rPr>
        <w:t xml:space="preserve"> by Spectrum</w:t>
      </w:r>
      <w:r w:rsidRPr="003311F8">
        <w:rPr>
          <w:rFonts w:ascii="Arial" w:eastAsia="Times New Roman" w:hAnsi="Arial" w:cs="Arial"/>
          <w:color w:val="555555"/>
          <w:sz w:val="24"/>
          <w:szCs w:val="24"/>
        </w:rPr>
        <w:t xml:space="preserve"> Engineers which are Band Subject Matter Experts</w:t>
      </w:r>
      <w:r w:rsidRPr="003311F8" w:rsidR="00ED423E">
        <w:rPr>
          <w:rFonts w:ascii="Arial" w:eastAsia="Times New Roman" w:hAnsi="Arial" w:cs="Arial"/>
          <w:color w:val="555555"/>
          <w:sz w:val="24"/>
          <w:szCs w:val="24"/>
        </w:rPr>
        <w:t xml:space="preserve"> at a higher grade, nominally, GS-15 Step 5</w:t>
      </w:r>
      <w:r w:rsidRPr="003311F8" w:rsidR="008F5415">
        <w:rPr>
          <w:rFonts w:ascii="Arial" w:eastAsia="Times New Roman" w:hAnsi="Arial" w:cs="Arial"/>
          <w:color w:val="555555"/>
          <w:sz w:val="24"/>
          <w:szCs w:val="24"/>
        </w:rPr>
        <w:t xml:space="preserve"> at $</w:t>
      </w:r>
      <w:r w:rsidRPr="00ED5C80" w:rsidR="004F60C1">
        <w:rPr>
          <w:rFonts w:ascii="Arial" w:eastAsia="Times New Roman" w:hAnsi="Arial" w:cs="Arial"/>
          <w:color w:val="555555"/>
          <w:sz w:val="24"/>
          <w:szCs w:val="24"/>
        </w:rPr>
        <w:t>81</w:t>
      </w:r>
      <w:r w:rsidRPr="003311F8" w:rsidR="008F5415">
        <w:rPr>
          <w:rFonts w:ascii="Arial" w:eastAsia="Times New Roman" w:hAnsi="Arial" w:cs="Arial"/>
          <w:color w:val="555555"/>
          <w:sz w:val="24"/>
          <w:szCs w:val="24"/>
        </w:rPr>
        <w:t>.</w:t>
      </w:r>
      <w:r w:rsidRPr="003311F8" w:rsidR="004F60C1">
        <w:rPr>
          <w:rFonts w:ascii="Arial" w:eastAsia="Times New Roman" w:hAnsi="Arial" w:cs="Arial"/>
          <w:color w:val="555555"/>
          <w:sz w:val="24"/>
          <w:szCs w:val="24"/>
        </w:rPr>
        <w:t>65</w:t>
      </w:r>
      <w:r w:rsidRPr="003311F8" w:rsidR="004F60C1">
        <w:rPr>
          <w:rFonts w:ascii="Arial" w:eastAsia="Times New Roman" w:hAnsi="Arial" w:cs="Arial"/>
          <w:color w:val="555555"/>
          <w:sz w:val="24"/>
          <w:szCs w:val="24"/>
          <w:vertAlign w:val="superscript"/>
        </w:rPr>
        <w:t>6</w:t>
      </w:r>
      <w:r w:rsidRPr="003311F8" w:rsidR="004F60C1">
        <w:rPr>
          <w:rFonts w:ascii="Arial" w:eastAsia="Times New Roman" w:hAnsi="Arial" w:cs="Arial"/>
          <w:color w:val="555555"/>
          <w:sz w:val="24"/>
          <w:szCs w:val="24"/>
        </w:rPr>
        <w:t xml:space="preserve"> </w:t>
      </w:r>
      <w:r w:rsidRPr="003311F8" w:rsidR="006E2BA7">
        <w:rPr>
          <w:rFonts w:ascii="Arial" w:eastAsia="Times New Roman" w:hAnsi="Arial" w:cs="Arial"/>
          <w:color w:val="555555"/>
          <w:sz w:val="24"/>
          <w:szCs w:val="24"/>
        </w:rPr>
        <w:t>per hour</w:t>
      </w:r>
      <w:r w:rsidRPr="003311F8" w:rsidR="00ED423E">
        <w:rPr>
          <w:rFonts w:ascii="Arial" w:eastAsia="Times New Roman" w:hAnsi="Arial" w:cs="Arial"/>
          <w:color w:val="555555"/>
          <w:sz w:val="24"/>
          <w:szCs w:val="24"/>
        </w:rPr>
        <w:t xml:space="preserve"> </w:t>
      </w:r>
      <w:r w:rsidRPr="003311F8">
        <w:rPr>
          <w:rFonts w:ascii="Arial" w:eastAsia="Times New Roman" w:hAnsi="Arial" w:cs="Arial"/>
          <w:color w:val="555555"/>
          <w:sz w:val="24"/>
          <w:szCs w:val="24"/>
        </w:rPr>
        <w:t>, and 3)</w:t>
      </w:r>
      <w:r w:rsidRPr="003311F8" w:rsidR="006E2BA7">
        <w:rPr>
          <w:rFonts w:ascii="Arial" w:eastAsia="Times New Roman" w:hAnsi="Arial" w:cs="Arial"/>
          <w:color w:val="555555"/>
          <w:sz w:val="24"/>
          <w:szCs w:val="24"/>
        </w:rPr>
        <w:t xml:space="preserve"> similar</w:t>
      </w:r>
      <w:r w:rsidRPr="003311F8">
        <w:rPr>
          <w:rFonts w:ascii="Arial" w:eastAsia="Times New Roman" w:hAnsi="Arial" w:cs="Arial"/>
          <w:color w:val="555555"/>
          <w:sz w:val="24"/>
          <w:szCs w:val="24"/>
        </w:rPr>
        <w:t xml:space="preserve"> Spectrum Frequency Assignment Subcommittee (FAS) representative</w:t>
      </w:r>
      <w:r w:rsidRPr="003311F8" w:rsidR="00ED423E">
        <w:rPr>
          <w:rFonts w:ascii="Arial" w:eastAsia="Times New Roman" w:hAnsi="Arial" w:cs="Arial"/>
          <w:color w:val="555555"/>
          <w:sz w:val="24"/>
          <w:szCs w:val="24"/>
        </w:rPr>
        <w:t>s</w:t>
      </w:r>
      <w:r w:rsidRPr="003311F8">
        <w:rPr>
          <w:rFonts w:ascii="Arial" w:eastAsia="Times New Roman" w:hAnsi="Arial" w:cs="Arial"/>
          <w:color w:val="555555"/>
          <w:sz w:val="24"/>
          <w:szCs w:val="24"/>
        </w:rPr>
        <w:t>.</w:t>
      </w:r>
      <w:r w:rsidR="008E7E3E">
        <w:rPr>
          <w:rFonts w:ascii="Arial" w:eastAsia="Times New Roman" w:hAnsi="Arial" w:cs="Arial"/>
          <w:color w:val="555555"/>
          <w:sz w:val="24"/>
          <w:szCs w:val="24"/>
        </w:rPr>
        <w:t xml:space="preserve"> </w:t>
      </w:r>
      <w:r w:rsidRPr="003311F8" w:rsidR="00F22E44">
        <w:rPr>
          <w:rFonts w:ascii="Arial" w:eastAsia="Times New Roman" w:hAnsi="Arial" w:cs="Arial"/>
          <w:color w:val="555555"/>
          <w:sz w:val="24"/>
          <w:szCs w:val="24"/>
        </w:rPr>
        <w:t xml:space="preserve">As in item 12, the </w:t>
      </w:r>
      <w:r w:rsidRPr="003311F8" w:rsidR="004F60C1">
        <w:rPr>
          <w:rFonts w:ascii="Arial" w:eastAsia="Times New Roman" w:hAnsi="Arial" w:cs="Arial"/>
          <w:color w:val="555555"/>
          <w:sz w:val="24"/>
          <w:szCs w:val="24"/>
        </w:rPr>
        <w:t>38.3</w:t>
      </w:r>
      <w:r w:rsidRPr="003311F8" w:rsidR="00F22E44">
        <w:rPr>
          <w:rFonts w:ascii="Arial" w:eastAsia="Times New Roman" w:hAnsi="Arial" w:cs="Arial"/>
          <w:color w:val="555555"/>
          <w:sz w:val="24"/>
          <w:szCs w:val="24"/>
        </w:rPr>
        <w:t xml:space="preserve"> percent multiplier is applied to account for fringe benefits and the 17 percent factor for overhead</w:t>
      </w:r>
      <w:r w:rsidRPr="003311F8" w:rsidR="006913B2">
        <w:rPr>
          <w:rFonts w:ascii="Arial" w:eastAsia="Times New Roman" w:hAnsi="Arial" w:cs="Arial"/>
          <w:color w:val="555555"/>
          <w:sz w:val="24"/>
          <w:szCs w:val="24"/>
          <w:vertAlign w:val="superscript"/>
        </w:rPr>
        <w:t>3</w:t>
      </w:r>
      <w:r w:rsidRPr="003311F8" w:rsidR="006913B2">
        <w:rPr>
          <w:rFonts w:ascii="Arial" w:eastAsia="Times New Roman" w:hAnsi="Arial" w:cs="Arial"/>
          <w:color w:val="555555"/>
          <w:sz w:val="24"/>
          <w:szCs w:val="24"/>
        </w:rPr>
        <w:t>.</w:t>
      </w:r>
      <w:r w:rsidRPr="003311F8" w:rsidR="00F22E44">
        <w:rPr>
          <w:rFonts w:ascii="Arial" w:eastAsia="Times New Roman" w:hAnsi="Arial" w:cs="Arial"/>
          <w:color w:val="555555"/>
          <w:sz w:val="24"/>
          <w:szCs w:val="24"/>
        </w:rPr>
        <w:t xml:space="preserve"> The total</w:t>
      </w:r>
      <w:r w:rsidRPr="003311F8" w:rsidR="00A15029">
        <w:rPr>
          <w:rFonts w:ascii="Arial" w:eastAsia="Times New Roman" w:hAnsi="Arial" w:cs="Arial"/>
          <w:color w:val="555555"/>
          <w:sz w:val="24"/>
          <w:szCs w:val="24"/>
        </w:rPr>
        <w:t xml:space="preserve"> respective hourly rates are $</w:t>
      </w:r>
      <w:r w:rsidRPr="003311F8" w:rsidR="00F75902">
        <w:rPr>
          <w:rFonts w:ascii="Arial" w:eastAsia="Times New Roman" w:hAnsi="Arial" w:cs="Arial"/>
          <w:color w:val="555555"/>
          <w:sz w:val="24"/>
          <w:szCs w:val="24"/>
        </w:rPr>
        <w:t>112.33</w:t>
      </w:r>
      <w:r w:rsidRPr="003311F8" w:rsidR="00A15029">
        <w:rPr>
          <w:rFonts w:ascii="Arial" w:eastAsia="Times New Roman" w:hAnsi="Arial" w:cs="Arial"/>
          <w:color w:val="555555"/>
          <w:sz w:val="24"/>
          <w:szCs w:val="24"/>
        </w:rPr>
        <w:t xml:space="preserve"> for FMO and $</w:t>
      </w:r>
      <w:r w:rsidRPr="003311F8" w:rsidR="004614B9">
        <w:rPr>
          <w:rFonts w:ascii="Arial" w:eastAsia="Times New Roman" w:hAnsi="Arial" w:cs="Arial"/>
          <w:color w:val="555555"/>
          <w:sz w:val="24"/>
          <w:szCs w:val="24"/>
        </w:rPr>
        <w:t>132.</w:t>
      </w:r>
      <w:r w:rsidRPr="003311F8" w:rsidR="00963B73">
        <w:rPr>
          <w:rFonts w:ascii="Arial" w:eastAsia="Times New Roman" w:hAnsi="Arial" w:cs="Arial"/>
          <w:color w:val="555555"/>
          <w:sz w:val="24"/>
          <w:szCs w:val="24"/>
        </w:rPr>
        <w:t xml:space="preserve">12 </w:t>
      </w:r>
      <w:r w:rsidRPr="003311F8">
        <w:rPr>
          <w:rFonts w:ascii="Arial" w:eastAsia="Times New Roman" w:hAnsi="Arial" w:cs="Arial"/>
          <w:color w:val="555555"/>
          <w:sz w:val="24"/>
          <w:szCs w:val="24"/>
        </w:rPr>
        <w:t xml:space="preserve">for SME and FAS level personnel. </w:t>
      </w:r>
    </w:p>
    <w:p w:rsidR="00C44408" w:rsidRPr="003311F8" w:rsidP="00C44408" w14:paraId="34FCB330" w14:textId="77777777">
      <w:pPr>
        <w:spacing w:after="0"/>
      </w:pPr>
    </w:p>
    <w:p w:rsidR="00C44408" w:rsidRPr="003311F8" w:rsidP="00C44408" w14:paraId="5D72F9C6" w14:textId="6ED93E44">
      <w:pPr>
        <w:spacing w:after="0"/>
        <w:rPr>
          <w:rFonts w:ascii="Arial" w:eastAsia="Times New Roman" w:hAnsi="Arial" w:cs="Arial"/>
          <w:color w:val="555555"/>
          <w:sz w:val="24"/>
          <w:szCs w:val="24"/>
        </w:rPr>
      </w:pPr>
      <w:r w:rsidRPr="003311F8">
        <w:rPr>
          <w:rFonts w:ascii="Arial" w:eastAsia="Times New Roman" w:hAnsi="Arial" w:cs="Arial"/>
          <w:color w:val="555555"/>
          <w:sz w:val="24"/>
          <w:szCs w:val="24"/>
        </w:rPr>
        <w:t>For Non-</w:t>
      </w:r>
      <w:r w:rsidRPr="003311F8" w:rsidR="00DE7FA0">
        <w:rPr>
          <w:rFonts w:ascii="Arial" w:eastAsia="Times New Roman" w:hAnsi="Arial" w:cs="Arial"/>
          <w:color w:val="555555"/>
          <w:sz w:val="24"/>
          <w:szCs w:val="24"/>
        </w:rPr>
        <w:t xml:space="preserve">government </w:t>
      </w:r>
      <w:r w:rsidRPr="003311F8">
        <w:rPr>
          <w:rFonts w:ascii="Arial" w:eastAsia="Times New Roman" w:hAnsi="Arial" w:cs="Arial"/>
          <w:color w:val="555555"/>
          <w:sz w:val="24"/>
          <w:szCs w:val="24"/>
        </w:rPr>
        <w:t>WebFCR</w:t>
      </w:r>
      <w:r w:rsidRPr="003311F8">
        <w:rPr>
          <w:rFonts w:ascii="Arial" w:eastAsia="Times New Roman" w:hAnsi="Arial" w:cs="Arial"/>
          <w:color w:val="555555"/>
          <w:sz w:val="24"/>
          <w:szCs w:val="24"/>
        </w:rPr>
        <w:t xml:space="preserve"> records, approximately 50% of the submissions required </w:t>
      </w:r>
      <w:r w:rsidRPr="003311F8" w:rsidR="00C903F9">
        <w:rPr>
          <w:rFonts w:ascii="Arial" w:eastAsia="Times New Roman" w:hAnsi="Arial" w:cs="Arial"/>
          <w:color w:val="555555"/>
          <w:sz w:val="24"/>
          <w:szCs w:val="24"/>
        </w:rPr>
        <w:t xml:space="preserve">the FAA </w:t>
      </w:r>
      <w:r w:rsidRPr="003311F8" w:rsidR="00E96FC0">
        <w:rPr>
          <w:rFonts w:ascii="Arial" w:eastAsia="Times New Roman" w:hAnsi="Arial" w:cs="Arial"/>
          <w:color w:val="555555"/>
          <w:sz w:val="24"/>
          <w:szCs w:val="24"/>
        </w:rPr>
        <w:t xml:space="preserve">spectrum engineer to </w:t>
      </w:r>
      <w:r w:rsidRPr="003311F8">
        <w:rPr>
          <w:rFonts w:ascii="Arial" w:eastAsia="Times New Roman" w:hAnsi="Arial" w:cs="Arial"/>
          <w:color w:val="555555"/>
          <w:sz w:val="24"/>
          <w:szCs w:val="24"/>
        </w:rPr>
        <w:t xml:space="preserve">research specific data from external sources to complete processing of the </w:t>
      </w:r>
      <w:r w:rsidRPr="003311F8" w:rsidR="00BB06EB">
        <w:rPr>
          <w:rFonts w:ascii="Arial" w:eastAsia="Times New Roman" w:hAnsi="Arial" w:cs="Arial"/>
          <w:color w:val="555555"/>
          <w:sz w:val="24"/>
          <w:szCs w:val="24"/>
        </w:rPr>
        <w:t>requests</w:t>
      </w:r>
      <w:r w:rsidRPr="003311F8">
        <w:rPr>
          <w:rFonts w:ascii="Arial" w:eastAsia="Times New Roman" w:hAnsi="Arial" w:cs="Arial"/>
          <w:color w:val="555555"/>
          <w:sz w:val="24"/>
          <w:szCs w:val="24"/>
        </w:rPr>
        <w:t>.</w:t>
      </w:r>
      <w:r w:rsidR="008E7E3E">
        <w:rPr>
          <w:rFonts w:ascii="Arial" w:eastAsia="Times New Roman" w:hAnsi="Arial" w:cs="Arial"/>
          <w:color w:val="555555"/>
          <w:sz w:val="24"/>
          <w:szCs w:val="24"/>
        </w:rPr>
        <w:t xml:space="preserve"> </w:t>
      </w:r>
      <w:r w:rsidRPr="003311F8">
        <w:rPr>
          <w:rFonts w:ascii="Arial" w:eastAsia="Times New Roman" w:hAnsi="Arial" w:cs="Arial"/>
          <w:color w:val="555555"/>
          <w:sz w:val="24"/>
          <w:szCs w:val="24"/>
        </w:rPr>
        <w:t xml:space="preserve">This work also </w:t>
      </w:r>
      <w:r w:rsidRPr="003311F8" w:rsidR="00497E95">
        <w:rPr>
          <w:rFonts w:ascii="Arial" w:eastAsia="Times New Roman" w:hAnsi="Arial" w:cs="Arial"/>
          <w:color w:val="555555"/>
          <w:sz w:val="24"/>
          <w:szCs w:val="24"/>
        </w:rPr>
        <w:t>addresses</w:t>
      </w:r>
      <w:r w:rsidRPr="003311F8">
        <w:rPr>
          <w:rFonts w:ascii="Arial" w:eastAsia="Times New Roman" w:hAnsi="Arial" w:cs="Arial"/>
          <w:color w:val="555555"/>
          <w:sz w:val="24"/>
          <w:szCs w:val="24"/>
        </w:rPr>
        <w:t xml:space="preserve"> cases for all </w:t>
      </w:r>
      <w:r w:rsidRPr="003311F8">
        <w:rPr>
          <w:rFonts w:ascii="Arial" w:eastAsia="Times New Roman" w:hAnsi="Arial" w:cs="Arial"/>
          <w:color w:val="555555"/>
          <w:sz w:val="24"/>
          <w:szCs w:val="24"/>
        </w:rPr>
        <w:t>WebFCR</w:t>
      </w:r>
      <w:r w:rsidRPr="003311F8">
        <w:rPr>
          <w:rFonts w:ascii="Arial" w:eastAsia="Times New Roman" w:hAnsi="Arial" w:cs="Arial"/>
          <w:color w:val="555555"/>
          <w:sz w:val="24"/>
          <w:szCs w:val="24"/>
        </w:rPr>
        <w:t xml:space="preserve"> </w:t>
      </w:r>
      <w:r w:rsidRPr="003311F8" w:rsidR="005579B8">
        <w:rPr>
          <w:rFonts w:ascii="Arial" w:eastAsia="Times New Roman" w:hAnsi="Arial" w:cs="Arial"/>
          <w:color w:val="555555"/>
          <w:sz w:val="24"/>
          <w:szCs w:val="24"/>
        </w:rPr>
        <w:t xml:space="preserve">requests </w:t>
      </w:r>
      <w:r w:rsidRPr="003311F8">
        <w:rPr>
          <w:rFonts w:ascii="Arial" w:eastAsia="Times New Roman" w:hAnsi="Arial" w:cs="Arial"/>
          <w:color w:val="555555"/>
          <w:sz w:val="24"/>
          <w:szCs w:val="24"/>
        </w:rPr>
        <w:t>where international coordination is required due to proximity to the border and/or other complex conditions.</w:t>
      </w:r>
      <w:r w:rsidR="008E7E3E">
        <w:rPr>
          <w:rFonts w:ascii="Arial" w:eastAsia="Times New Roman" w:hAnsi="Arial" w:cs="Arial"/>
          <w:color w:val="555555"/>
          <w:sz w:val="24"/>
          <w:szCs w:val="24"/>
        </w:rPr>
        <w:t xml:space="preserve"> </w:t>
      </w:r>
      <w:r w:rsidRPr="003311F8">
        <w:rPr>
          <w:rFonts w:ascii="Arial" w:eastAsia="Times New Roman" w:hAnsi="Arial" w:cs="Arial"/>
          <w:color w:val="555555"/>
          <w:sz w:val="24"/>
          <w:szCs w:val="24"/>
        </w:rPr>
        <w:t>The analysts are GS-13 step 5 technical personnel category</w:t>
      </w:r>
      <w:r w:rsidRPr="003311F8" w:rsidR="00554AB1">
        <w:rPr>
          <w:rFonts w:ascii="Arial" w:eastAsia="Times New Roman" w:hAnsi="Arial" w:cs="Arial"/>
          <w:color w:val="555555"/>
          <w:sz w:val="24"/>
          <w:szCs w:val="24"/>
          <w:vertAlign w:val="superscript"/>
        </w:rPr>
        <w:t>1</w:t>
      </w:r>
      <w:r w:rsidRPr="003311F8" w:rsidR="00A15029">
        <w:rPr>
          <w:rFonts w:ascii="Arial" w:eastAsia="Times New Roman" w:hAnsi="Arial" w:cs="Arial"/>
          <w:color w:val="555555"/>
          <w:sz w:val="24"/>
          <w:szCs w:val="24"/>
        </w:rPr>
        <w:t xml:space="preserve"> referenced in item 12 at $</w:t>
      </w:r>
      <w:r w:rsidRPr="00ED5C80" w:rsidR="00B81290">
        <w:rPr>
          <w:rFonts w:ascii="Arial" w:eastAsia="Times New Roman" w:hAnsi="Arial" w:cs="Arial"/>
          <w:color w:val="555555"/>
          <w:sz w:val="24"/>
          <w:szCs w:val="24"/>
        </w:rPr>
        <w:t>94.</w:t>
      </w:r>
      <w:r w:rsidRPr="003311F8" w:rsidR="00B81290">
        <w:rPr>
          <w:rFonts w:ascii="Arial" w:eastAsia="Times New Roman" w:hAnsi="Arial" w:cs="Arial"/>
          <w:color w:val="555555"/>
          <w:sz w:val="24"/>
          <w:szCs w:val="24"/>
        </w:rPr>
        <w:t xml:space="preserve">84 </w:t>
      </w:r>
      <w:r w:rsidRPr="003311F8">
        <w:rPr>
          <w:rFonts w:ascii="Arial" w:eastAsia="Times New Roman" w:hAnsi="Arial" w:cs="Arial"/>
          <w:color w:val="555555"/>
          <w:sz w:val="24"/>
          <w:szCs w:val="24"/>
        </w:rPr>
        <w:t>per hour rounded.</w:t>
      </w:r>
    </w:p>
    <w:p w:rsidR="00C44408" w:rsidRPr="003311F8" w:rsidP="00C44408" w14:paraId="1EE509C2" w14:textId="77129261">
      <w:pPr>
        <w:spacing w:after="0"/>
        <w:rPr>
          <w:rFonts w:ascii="Arial" w:eastAsia="Times New Roman" w:hAnsi="Arial" w:cs="Arial"/>
          <w:color w:val="555555"/>
          <w:sz w:val="24"/>
          <w:szCs w:val="24"/>
        </w:rPr>
      </w:pPr>
      <w:r w:rsidRPr="003311F8">
        <w:rPr>
          <w:rFonts w:ascii="Arial" w:eastAsia="Times New Roman" w:hAnsi="Arial" w:cs="Arial"/>
          <w:color w:val="555555"/>
          <w:sz w:val="24"/>
          <w:szCs w:val="24"/>
        </w:rPr>
        <w:br/>
        <w:t>Accordingly,</w:t>
      </w:r>
      <w:r w:rsidRPr="003311F8" w:rsidR="002201F7">
        <w:rPr>
          <w:rFonts w:ascii="Arial" w:eastAsia="Times New Roman" w:hAnsi="Arial" w:cs="Arial"/>
          <w:color w:val="555555"/>
          <w:sz w:val="24"/>
          <w:szCs w:val="24"/>
        </w:rPr>
        <w:t xml:space="preserve"> these rates are inclusive of</w:t>
      </w:r>
      <w:r w:rsidRPr="003311F8">
        <w:rPr>
          <w:rFonts w:ascii="Arial" w:eastAsia="Times New Roman" w:hAnsi="Arial" w:cs="Arial"/>
          <w:color w:val="555555"/>
          <w:sz w:val="24"/>
          <w:szCs w:val="24"/>
        </w:rPr>
        <w:t xml:space="preserve"> benefits plus other overhead costs such as rent, utilities, and office equipment, the equations are: </w:t>
      </w:r>
    </w:p>
    <w:p w:rsidR="00C44408" w:rsidRPr="003311F8" w:rsidP="00C44408" w14:paraId="53B40F5F" w14:textId="77777777">
      <w:pPr>
        <w:spacing w:after="0"/>
        <w:rPr>
          <w:rFonts w:ascii="Arial" w:eastAsia="Times New Roman" w:hAnsi="Arial" w:cs="Arial"/>
          <w:color w:val="555555"/>
          <w:sz w:val="24"/>
          <w:szCs w:val="24"/>
        </w:rPr>
      </w:pPr>
    </w:p>
    <w:p w:rsidR="00C44408" w:rsidRPr="003311F8" w:rsidP="00C44408" w14:paraId="3DBE9CAF" w14:textId="706A26B9">
      <w:pPr>
        <w:spacing w:after="0"/>
        <w:rPr>
          <w:rFonts w:ascii="Arial" w:eastAsia="Times New Roman" w:hAnsi="Arial" w:cs="Arial"/>
          <w:color w:val="555555"/>
          <w:sz w:val="24"/>
          <w:szCs w:val="24"/>
        </w:rPr>
      </w:pPr>
      <w:r w:rsidRPr="003311F8">
        <w:rPr>
          <w:rFonts w:ascii="Arial" w:eastAsia="Times New Roman" w:hAnsi="Arial" w:cs="Arial"/>
          <w:color w:val="555555"/>
          <w:sz w:val="24"/>
          <w:szCs w:val="24"/>
        </w:rPr>
        <w:t>•</w:t>
      </w:r>
      <w:r w:rsidRPr="003311F8">
        <w:rPr>
          <w:rFonts w:ascii="Arial" w:eastAsia="Times New Roman" w:hAnsi="Arial" w:cs="Arial"/>
          <w:color w:val="555555"/>
          <w:sz w:val="24"/>
          <w:szCs w:val="24"/>
        </w:rPr>
        <w:tab/>
        <w:t>Analyst N</w:t>
      </w:r>
      <w:r w:rsidRPr="003311F8" w:rsidR="00A15029">
        <w:rPr>
          <w:rFonts w:ascii="Arial" w:eastAsia="Times New Roman" w:hAnsi="Arial" w:cs="Arial"/>
          <w:color w:val="555555"/>
          <w:sz w:val="24"/>
          <w:szCs w:val="24"/>
        </w:rPr>
        <w:t>ominal cost rate $</w:t>
      </w:r>
      <w:r w:rsidRPr="00ED5C80" w:rsidR="002866AB">
        <w:rPr>
          <w:rFonts w:ascii="Arial" w:eastAsia="Times New Roman" w:hAnsi="Arial" w:cs="Arial"/>
          <w:color w:val="555555"/>
          <w:sz w:val="24"/>
          <w:szCs w:val="24"/>
        </w:rPr>
        <w:t>58.74</w:t>
      </w:r>
      <w:r w:rsidRPr="003311F8" w:rsidR="002866AB">
        <w:rPr>
          <w:rFonts w:ascii="Arial" w:eastAsia="Times New Roman" w:hAnsi="Arial" w:cs="Arial"/>
          <w:color w:val="555555"/>
          <w:sz w:val="24"/>
          <w:szCs w:val="24"/>
        </w:rPr>
        <w:t xml:space="preserve"> </w:t>
      </w:r>
      <w:r w:rsidRPr="003311F8" w:rsidR="00A15029">
        <w:rPr>
          <w:rFonts w:ascii="Arial" w:eastAsia="Times New Roman" w:hAnsi="Arial" w:cs="Arial"/>
          <w:color w:val="555555"/>
          <w:sz w:val="24"/>
          <w:szCs w:val="24"/>
        </w:rPr>
        <w:t>x 1.</w:t>
      </w:r>
      <w:r w:rsidRPr="003311F8" w:rsidR="002866AB">
        <w:rPr>
          <w:rFonts w:ascii="Arial" w:eastAsia="Times New Roman" w:hAnsi="Arial" w:cs="Arial"/>
          <w:color w:val="555555"/>
          <w:sz w:val="24"/>
          <w:szCs w:val="24"/>
        </w:rPr>
        <w:t xml:space="preserve">383 </w:t>
      </w:r>
      <w:r w:rsidRPr="003311F8" w:rsidR="00A15029">
        <w:rPr>
          <w:rFonts w:ascii="Arial" w:eastAsia="Times New Roman" w:hAnsi="Arial" w:cs="Arial"/>
          <w:color w:val="555555"/>
          <w:sz w:val="24"/>
          <w:szCs w:val="24"/>
        </w:rPr>
        <w:t>x 1.17 = $</w:t>
      </w:r>
      <w:r w:rsidRPr="003311F8" w:rsidR="00970822">
        <w:rPr>
          <w:rFonts w:ascii="Arial" w:eastAsia="Times New Roman" w:hAnsi="Arial" w:cs="Arial"/>
          <w:color w:val="555555"/>
          <w:sz w:val="24"/>
          <w:szCs w:val="24"/>
        </w:rPr>
        <w:t>94</w:t>
      </w:r>
      <w:r w:rsidRPr="003311F8" w:rsidR="00A15029">
        <w:rPr>
          <w:rFonts w:ascii="Arial" w:eastAsia="Times New Roman" w:hAnsi="Arial" w:cs="Arial"/>
          <w:color w:val="555555"/>
          <w:sz w:val="24"/>
          <w:szCs w:val="24"/>
        </w:rPr>
        <w:t>.</w:t>
      </w:r>
      <w:r w:rsidRPr="003311F8" w:rsidR="00970822">
        <w:rPr>
          <w:rFonts w:ascii="Arial" w:eastAsia="Times New Roman" w:hAnsi="Arial" w:cs="Arial"/>
          <w:color w:val="555555"/>
          <w:sz w:val="24"/>
          <w:szCs w:val="24"/>
        </w:rPr>
        <w:t>84</w:t>
      </w:r>
    </w:p>
    <w:p w:rsidR="00C44408" w:rsidRPr="003311F8" w:rsidP="00C44408" w14:paraId="548DB200" w14:textId="2A215394">
      <w:pPr>
        <w:spacing w:after="0"/>
        <w:rPr>
          <w:rFonts w:ascii="Arial" w:eastAsia="Times New Roman" w:hAnsi="Arial" w:cs="Arial"/>
          <w:color w:val="555555"/>
          <w:sz w:val="24"/>
          <w:szCs w:val="24"/>
        </w:rPr>
      </w:pPr>
      <w:r w:rsidRPr="003311F8">
        <w:rPr>
          <w:rFonts w:ascii="Arial" w:eastAsia="Times New Roman" w:hAnsi="Arial" w:cs="Arial"/>
          <w:color w:val="555555"/>
          <w:sz w:val="24"/>
          <w:szCs w:val="24"/>
        </w:rPr>
        <w:t>•</w:t>
      </w:r>
      <w:r w:rsidRPr="003311F8">
        <w:rPr>
          <w:rFonts w:ascii="Arial" w:eastAsia="Times New Roman" w:hAnsi="Arial" w:cs="Arial"/>
          <w:color w:val="555555"/>
          <w:sz w:val="24"/>
          <w:szCs w:val="24"/>
        </w:rPr>
        <w:tab/>
        <w:t>FMO N</w:t>
      </w:r>
      <w:r w:rsidRPr="003311F8" w:rsidR="002201F7">
        <w:rPr>
          <w:rFonts w:ascii="Arial" w:eastAsia="Times New Roman" w:hAnsi="Arial" w:cs="Arial"/>
          <w:color w:val="555555"/>
          <w:sz w:val="24"/>
          <w:szCs w:val="24"/>
        </w:rPr>
        <w:t xml:space="preserve">ominal cost </w:t>
      </w:r>
      <w:r w:rsidRPr="003311F8" w:rsidR="001D5DF8">
        <w:rPr>
          <w:rFonts w:ascii="Arial" w:eastAsia="Times New Roman" w:hAnsi="Arial" w:cs="Arial"/>
          <w:color w:val="555555"/>
          <w:sz w:val="24"/>
          <w:szCs w:val="24"/>
        </w:rPr>
        <w:t>rate $</w:t>
      </w:r>
      <w:r w:rsidRPr="00ED5C80" w:rsidR="00C83C01">
        <w:rPr>
          <w:rFonts w:ascii="Arial" w:eastAsia="Times New Roman" w:hAnsi="Arial" w:cs="Arial"/>
          <w:color w:val="555555"/>
          <w:sz w:val="24"/>
          <w:szCs w:val="24"/>
        </w:rPr>
        <w:t>69.</w:t>
      </w:r>
      <w:r w:rsidRPr="003311F8" w:rsidR="00C83C01">
        <w:rPr>
          <w:rFonts w:ascii="Arial" w:eastAsia="Times New Roman" w:hAnsi="Arial" w:cs="Arial"/>
          <w:color w:val="555555"/>
          <w:sz w:val="24"/>
          <w:szCs w:val="24"/>
        </w:rPr>
        <w:t xml:space="preserve">42 </w:t>
      </w:r>
      <w:r w:rsidRPr="003311F8" w:rsidR="00A15029">
        <w:rPr>
          <w:rFonts w:ascii="Arial" w:eastAsia="Times New Roman" w:hAnsi="Arial" w:cs="Arial"/>
          <w:color w:val="555555"/>
          <w:sz w:val="24"/>
          <w:szCs w:val="24"/>
        </w:rPr>
        <w:t>x 1.</w:t>
      </w:r>
      <w:r w:rsidRPr="003311F8" w:rsidR="002866AB">
        <w:rPr>
          <w:rFonts w:ascii="Arial" w:eastAsia="Times New Roman" w:hAnsi="Arial" w:cs="Arial"/>
          <w:color w:val="555555"/>
          <w:sz w:val="24"/>
          <w:szCs w:val="24"/>
        </w:rPr>
        <w:t xml:space="preserve">383 </w:t>
      </w:r>
      <w:r w:rsidRPr="003311F8" w:rsidR="00A15029">
        <w:rPr>
          <w:rFonts w:ascii="Arial" w:eastAsia="Times New Roman" w:hAnsi="Arial" w:cs="Arial"/>
          <w:color w:val="555555"/>
          <w:sz w:val="24"/>
          <w:szCs w:val="24"/>
        </w:rPr>
        <w:t>x 1.17 = $</w:t>
      </w:r>
      <w:r w:rsidRPr="003311F8" w:rsidR="00970822">
        <w:rPr>
          <w:rFonts w:ascii="Arial" w:eastAsia="Times New Roman" w:hAnsi="Arial" w:cs="Arial"/>
          <w:color w:val="555555"/>
          <w:sz w:val="24"/>
          <w:szCs w:val="24"/>
        </w:rPr>
        <w:t>112.33</w:t>
      </w:r>
    </w:p>
    <w:p w:rsidR="00C44408" w:rsidRPr="00554AB1" w:rsidP="00C44408" w14:paraId="5AF28E54" w14:textId="78EC15B1">
      <w:pPr>
        <w:spacing w:after="0"/>
        <w:rPr>
          <w:rFonts w:ascii="Arial" w:eastAsia="Times New Roman" w:hAnsi="Arial" w:cs="Arial"/>
          <w:color w:val="555555"/>
          <w:sz w:val="24"/>
          <w:szCs w:val="24"/>
        </w:rPr>
      </w:pPr>
      <w:r w:rsidRPr="003311F8">
        <w:rPr>
          <w:rFonts w:ascii="Arial" w:eastAsia="Times New Roman" w:hAnsi="Arial" w:cs="Arial"/>
          <w:color w:val="555555"/>
          <w:sz w:val="24"/>
          <w:szCs w:val="24"/>
        </w:rPr>
        <w:t>•</w:t>
      </w:r>
      <w:r w:rsidRPr="003311F8">
        <w:rPr>
          <w:rFonts w:ascii="Arial" w:eastAsia="Times New Roman" w:hAnsi="Arial" w:cs="Arial"/>
          <w:color w:val="555555"/>
          <w:sz w:val="24"/>
          <w:szCs w:val="24"/>
        </w:rPr>
        <w:tab/>
        <w:t>SME/FAS No</w:t>
      </w:r>
      <w:r w:rsidRPr="003311F8" w:rsidR="00A15029">
        <w:rPr>
          <w:rFonts w:ascii="Arial" w:eastAsia="Times New Roman" w:hAnsi="Arial" w:cs="Arial"/>
          <w:color w:val="555555"/>
          <w:sz w:val="24"/>
          <w:szCs w:val="24"/>
        </w:rPr>
        <w:t>minal cost rate $</w:t>
      </w:r>
      <w:r w:rsidRPr="003311F8" w:rsidR="00643233">
        <w:rPr>
          <w:rFonts w:ascii="Arial" w:eastAsia="Times New Roman" w:hAnsi="Arial" w:cs="Arial"/>
          <w:color w:val="555555"/>
          <w:sz w:val="24"/>
          <w:szCs w:val="24"/>
        </w:rPr>
        <w:t>81</w:t>
      </w:r>
      <w:r w:rsidRPr="003311F8" w:rsidR="00A15029">
        <w:rPr>
          <w:rFonts w:ascii="Arial" w:eastAsia="Times New Roman" w:hAnsi="Arial" w:cs="Arial"/>
          <w:color w:val="555555"/>
          <w:sz w:val="24"/>
          <w:szCs w:val="24"/>
        </w:rPr>
        <w:t>.</w:t>
      </w:r>
      <w:r w:rsidRPr="003311F8" w:rsidR="00643233">
        <w:rPr>
          <w:rFonts w:ascii="Arial" w:eastAsia="Times New Roman" w:hAnsi="Arial" w:cs="Arial"/>
          <w:color w:val="555555"/>
          <w:sz w:val="24"/>
          <w:szCs w:val="24"/>
        </w:rPr>
        <w:t xml:space="preserve">65 </w:t>
      </w:r>
      <w:r w:rsidRPr="003311F8" w:rsidR="00A15029">
        <w:rPr>
          <w:rFonts w:ascii="Arial" w:eastAsia="Times New Roman" w:hAnsi="Arial" w:cs="Arial"/>
          <w:color w:val="555555"/>
          <w:sz w:val="24"/>
          <w:szCs w:val="24"/>
        </w:rPr>
        <w:t>x 1.</w:t>
      </w:r>
      <w:r w:rsidRPr="003311F8" w:rsidR="002866AB">
        <w:rPr>
          <w:rFonts w:ascii="Arial" w:eastAsia="Times New Roman" w:hAnsi="Arial" w:cs="Arial"/>
          <w:color w:val="555555"/>
          <w:sz w:val="24"/>
          <w:szCs w:val="24"/>
        </w:rPr>
        <w:t xml:space="preserve">383 </w:t>
      </w:r>
      <w:r w:rsidRPr="003311F8" w:rsidR="00A15029">
        <w:rPr>
          <w:rFonts w:ascii="Arial" w:eastAsia="Times New Roman" w:hAnsi="Arial" w:cs="Arial"/>
          <w:color w:val="555555"/>
          <w:sz w:val="24"/>
          <w:szCs w:val="24"/>
        </w:rPr>
        <w:t>x 1.17 = $</w:t>
      </w:r>
      <w:r w:rsidRPr="003311F8" w:rsidR="00970822">
        <w:rPr>
          <w:rFonts w:ascii="Arial" w:eastAsia="Times New Roman" w:hAnsi="Arial" w:cs="Arial"/>
          <w:color w:val="555555"/>
          <w:sz w:val="24"/>
          <w:szCs w:val="24"/>
        </w:rPr>
        <w:t>132.12</w:t>
      </w:r>
      <w:r w:rsidRPr="00554AB1" w:rsidR="002201F7">
        <w:rPr>
          <w:rFonts w:ascii="Arial" w:eastAsia="Times New Roman" w:hAnsi="Arial" w:cs="Arial"/>
          <w:color w:val="555555"/>
          <w:sz w:val="24"/>
          <w:szCs w:val="24"/>
        </w:rPr>
        <w:t xml:space="preserve"> </w:t>
      </w:r>
    </w:p>
    <w:p w:rsidR="00C44408" w:rsidRPr="00554AB1" w:rsidP="00C44408" w14:paraId="264B0EAC" w14:textId="77777777">
      <w:pPr>
        <w:spacing w:after="0"/>
        <w:rPr>
          <w:rFonts w:ascii="Arial" w:eastAsia="Times New Roman" w:hAnsi="Arial" w:cs="Arial"/>
          <w:color w:val="555555"/>
          <w:sz w:val="24"/>
          <w:szCs w:val="24"/>
        </w:rPr>
      </w:pPr>
    </w:p>
    <w:p w:rsidR="00C44408" w:rsidRPr="00554AB1" w:rsidP="00C44408" w14:paraId="287EB461" w14:textId="77777777">
      <w:pPr>
        <w:spacing w:after="0"/>
        <w:rPr>
          <w:rFonts w:ascii="Arial" w:eastAsia="Times New Roman" w:hAnsi="Arial" w:cs="Arial"/>
          <w:color w:val="555555"/>
          <w:sz w:val="24"/>
          <w:szCs w:val="24"/>
        </w:rPr>
      </w:pPr>
    </w:p>
    <w:p w:rsidR="00C44408" w:rsidP="00C44408" w14:paraId="1FDAA330" w14:textId="3FB8C08A">
      <w:pPr>
        <w:spacing w:after="0"/>
        <w:rPr>
          <w:rFonts w:ascii="Arial" w:eastAsia="Times New Roman" w:hAnsi="Arial" w:cs="Arial"/>
          <w:color w:val="555555"/>
          <w:sz w:val="24"/>
          <w:szCs w:val="24"/>
        </w:rPr>
      </w:pPr>
      <w:r w:rsidRPr="00554AB1">
        <w:rPr>
          <w:rFonts w:ascii="Arial" w:eastAsia="Times New Roman" w:hAnsi="Arial" w:cs="Arial"/>
          <w:color w:val="555555"/>
          <w:sz w:val="24"/>
          <w:szCs w:val="24"/>
        </w:rPr>
        <w:t xml:space="preserve">Once the data is received, it must be processed by </w:t>
      </w:r>
      <w:r w:rsidR="003311F8">
        <w:rPr>
          <w:rFonts w:ascii="Arial" w:eastAsia="Times New Roman" w:hAnsi="Arial" w:cs="Arial"/>
          <w:color w:val="555555"/>
          <w:sz w:val="24"/>
          <w:szCs w:val="24"/>
        </w:rPr>
        <w:t>three (</w:t>
      </w:r>
      <w:r w:rsidRPr="00554AB1">
        <w:rPr>
          <w:rFonts w:ascii="Arial" w:eastAsia="Times New Roman" w:hAnsi="Arial" w:cs="Arial"/>
          <w:color w:val="555555"/>
          <w:sz w:val="24"/>
          <w:szCs w:val="24"/>
        </w:rPr>
        <w:t>3</w:t>
      </w:r>
      <w:r w:rsidR="003311F8">
        <w:rPr>
          <w:rFonts w:ascii="Arial" w:eastAsia="Times New Roman" w:hAnsi="Arial" w:cs="Arial"/>
          <w:color w:val="555555"/>
          <w:sz w:val="24"/>
          <w:szCs w:val="24"/>
        </w:rPr>
        <w:t>)</w:t>
      </w:r>
      <w:r w:rsidRPr="00554AB1">
        <w:rPr>
          <w:rFonts w:ascii="Arial" w:eastAsia="Times New Roman" w:hAnsi="Arial" w:cs="Arial"/>
          <w:color w:val="555555"/>
          <w:sz w:val="24"/>
          <w:szCs w:val="24"/>
        </w:rPr>
        <w:t xml:space="preserve"> Spectrum Engineers, one</w:t>
      </w:r>
      <w:r w:rsidR="003311F8">
        <w:rPr>
          <w:rFonts w:ascii="Arial" w:eastAsia="Times New Roman" w:hAnsi="Arial" w:cs="Arial"/>
          <w:color w:val="555555"/>
          <w:sz w:val="24"/>
          <w:szCs w:val="24"/>
        </w:rPr>
        <w:t xml:space="preserve"> (1)</w:t>
      </w:r>
      <w:r w:rsidRPr="00554AB1">
        <w:rPr>
          <w:rFonts w:ascii="Arial" w:eastAsia="Times New Roman" w:hAnsi="Arial" w:cs="Arial"/>
          <w:color w:val="555555"/>
          <w:sz w:val="24"/>
          <w:szCs w:val="24"/>
        </w:rPr>
        <w:t xml:space="preserve"> at the FAA Service Area level by the Frequency Management Officer (FMO), and then one (1) Spectrum Engineer band subject matter expert (SME) review at the FAA HQ level.</w:t>
      </w:r>
      <w:r w:rsidR="008E7E3E">
        <w:rPr>
          <w:rFonts w:ascii="Arial" w:eastAsia="Times New Roman" w:hAnsi="Arial" w:cs="Arial"/>
          <w:color w:val="555555"/>
          <w:sz w:val="24"/>
          <w:szCs w:val="24"/>
        </w:rPr>
        <w:t xml:space="preserve"> </w:t>
      </w:r>
      <w:r w:rsidRPr="00554AB1">
        <w:rPr>
          <w:rFonts w:ascii="Arial" w:eastAsia="Times New Roman" w:hAnsi="Arial" w:cs="Arial"/>
          <w:color w:val="555555"/>
          <w:sz w:val="24"/>
          <w:szCs w:val="24"/>
        </w:rPr>
        <w:t xml:space="preserve">A final quality, policy and protocol review is completed by the Spectrum Frequency Assignment Subcommittee (FAS) representative </w:t>
      </w:r>
      <w:r w:rsidR="000419D0">
        <w:rPr>
          <w:rFonts w:ascii="Arial" w:eastAsia="Times New Roman" w:hAnsi="Arial" w:cs="Arial"/>
          <w:color w:val="555555"/>
          <w:sz w:val="24"/>
          <w:szCs w:val="24"/>
        </w:rPr>
        <w:t>before</w:t>
      </w:r>
      <w:r w:rsidRPr="00554AB1">
        <w:rPr>
          <w:rFonts w:ascii="Arial" w:eastAsia="Times New Roman" w:hAnsi="Arial" w:cs="Arial"/>
          <w:color w:val="555555"/>
          <w:sz w:val="24"/>
          <w:szCs w:val="24"/>
        </w:rPr>
        <w:t xml:space="preserve"> export to the NTIA for final approval.</w:t>
      </w:r>
    </w:p>
    <w:p w:rsidR="003311F8" w:rsidRPr="00554AB1" w:rsidP="00C44408" w14:paraId="0410F756" w14:textId="77777777">
      <w:pPr>
        <w:spacing w:after="0"/>
        <w:rPr>
          <w:rFonts w:ascii="Arial" w:eastAsia="Times New Roman" w:hAnsi="Arial" w:cs="Arial"/>
          <w:color w:val="555555"/>
          <w:sz w:val="24"/>
          <w:szCs w:val="24"/>
        </w:rPr>
      </w:pPr>
    </w:p>
    <w:p w:rsidR="00C44408" w:rsidRPr="00554AB1" w:rsidP="00C44408" w14:paraId="21B339E3" w14:textId="77777777">
      <w:pPr>
        <w:spacing w:after="0"/>
        <w:rPr>
          <w:rFonts w:ascii="Arial" w:eastAsia="Times New Roman" w:hAnsi="Arial" w:cs="Arial"/>
          <w:color w:val="555555"/>
          <w:sz w:val="24"/>
          <w:szCs w:val="24"/>
        </w:rPr>
      </w:pPr>
      <w:r w:rsidRPr="00554AB1">
        <w:rPr>
          <w:rFonts w:ascii="Arial" w:eastAsia="Times New Roman" w:hAnsi="Arial" w:cs="Arial"/>
          <w:color w:val="555555"/>
          <w:sz w:val="24"/>
          <w:szCs w:val="24"/>
        </w:rPr>
        <w:t xml:space="preserve">The table below estimates the </w:t>
      </w:r>
      <w:r w:rsidRPr="00554AB1">
        <w:rPr>
          <w:rFonts w:ascii="Arial" w:eastAsia="Times New Roman" w:hAnsi="Arial" w:cs="Arial"/>
          <w:color w:val="555555"/>
          <w:sz w:val="24"/>
          <w:szCs w:val="24"/>
        </w:rPr>
        <w:t>WebFCR</w:t>
      </w:r>
      <w:r w:rsidRPr="00554AB1">
        <w:rPr>
          <w:rFonts w:ascii="Arial" w:eastAsia="Times New Roman" w:hAnsi="Arial" w:cs="Arial"/>
          <w:color w:val="555555"/>
          <w:sz w:val="24"/>
          <w:szCs w:val="24"/>
        </w:rPr>
        <w:t xml:space="preserve"> Engineer support and analysis work by the processing team.</w:t>
      </w:r>
    </w:p>
    <w:p w:rsidR="00C44408" w:rsidRPr="00554AB1" w:rsidP="00C44408" w14:paraId="3AACADDE" w14:textId="77777777">
      <w:pPr>
        <w:spacing w:after="0"/>
        <w:rPr>
          <w:rFonts w:ascii="Arial" w:eastAsia="Times New Roman" w:hAnsi="Arial" w:cs="Arial"/>
          <w:color w:val="555555"/>
          <w:sz w:val="24"/>
          <w:szCs w:val="24"/>
        </w:rPr>
      </w:pPr>
    </w:p>
    <w:p w:rsidR="00C44408" w:rsidRPr="00554AB1" w:rsidP="00C44408" w14:paraId="72A9626A" w14:textId="2DBF4799">
      <w:pPr>
        <w:spacing w:after="0"/>
        <w:rPr>
          <w:rFonts w:ascii="Arial" w:eastAsia="Times New Roman" w:hAnsi="Arial" w:cs="Arial"/>
          <w:color w:val="555555"/>
          <w:sz w:val="24"/>
          <w:szCs w:val="24"/>
        </w:rPr>
      </w:pPr>
      <w:r w:rsidRPr="00554AB1">
        <w:rPr>
          <w:rFonts w:ascii="Arial" w:eastAsia="Times New Roman" w:hAnsi="Arial" w:cs="Arial"/>
          <w:color w:val="555555"/>
          <w:sz w:val="24"/>
          <w:szCs w:val="24"/>
        </w:rPr>
        <w:t>See Tables</w:t>
      </w:r>
      <w:r w:rsidRPr="00554AB1" w:rsidR="004646CD">
        <w:rPr>
          <w:rFonts w:ascii="Arial" w:eastAsia="Times New Roman" w:hAnsi="Arial" w:cs="Arial"/>
          <w:color w:val="555555"/>
          <w:sz w:val="24"/>
          <w:szCs w:val="24"/>
        </w:rPr>
        <w:t xml:space="preserve"> 1</w:t>
      </w:r>
      <w:r w:rsidRPr="00554AB1" w:rsidR="001D5DF8">
        <w:rPr>
          <w:rFonts w:ascii="Arial" w:eastAsia="Times New Roman" w:hAnsi="Arial" w:cs="Arial"/>
          <w:color w:val="555555"/>
          <w:sz w:val="24"/>
          <w:szCs w:val="24"/>
        </w:rPr>
        <w:t>4a</w:t>
      </w:r>
      <w:r w:rsidRPr="00554AB1">
        <w:rPr>
          <w:rFonts w:ascii="Arial" w:eastAsia="Times New Roman" w:hAnsi="Arial" w:cs="Arial"/>
          <w:color w:val="555555"/>
          <w:sz w:val="24"/>
          <w:szCs w:val="24"/>
        </w:rPr>
        <w:t xml:space="preserve"> Summary below for calculations.</w:t>
      </w:r>
    </w:p>
    <w:p w:rsidR="00C44408" w:rsidP="00C44408" w14:paraId="67317990" w14:textId="77777777">
      <w:pPr>
        <w:spacing w:after="0"/>
      </w:pPr>
    </w:p>
    <w:p w:rsidR="00C44408" w:rsidP="00C44408" w14:paraId="7011694B" w14:textId="77777777">
      <w:pPr>
        <w:spacing w:after="0"/>
      </w:pPr>
    </w:p>
    <w:p w:rsidR="00C44408" w:rsidRPr="003311F8" w:rsidP="00C44408" w14:paraId="6701563C" w14:textId="31182379">
      <w:pPr>
        <w:spacing w:after="0"/>
        <w:jc w:val="center"/>
        <w:rPr>
          <w:rFonts w:ascii="Arial" w:hAnsi="Arial" w:cs="Arial"/>
          <w:b/>
        </w:rPr>
      </w:pPr>
      <w:r w:rsidRPr="003311F8">
        <w:rPr>
          <w:rFonts w:ascii="Arial" w:hAnsi="Arial" w:cs="Arial"/>
          <w:b/>
        </w:rPr>
        <w:t>Table 14a</w:t>
      </w:r>
      <w:r w:rsidRPr="003311F8" w:rsidR="004646CD">
        <w:rPr>
          <w:rFonts w:ascii="Arial" w:hAnsi="Arial" w:cs="Arial"/>
          <w:b/>
        </w:rPr>
        <w:t xml:space="preserve"> – </w:t>
      </w:r>
      <w:r w:rsidRPr="003311F8" w:rsidR="004646CD">
        <w:rPr>
          <w:rFonts w:ascii="Arial" w:hAnsi="Arial" w:cs="Arial"/>
          <w:b/>
        </w:rPr>
        <w:t>WebFCR</w:t>
      </w:r>
      <w:r w:rsidRPr="003311F8" w:rsidR="004646CD">
        <w:rPr>
          <w:rFonts w:ascii="Arial" w:hAnsi="Arial" w:cs="Arial"/>
          <w:b/>
        </w:rPr>
        <w:t xml:space="preserve"> Processing &amp; Costing</w:t>
      </w:r>
      <w:r w:rsidRPr="003311F8">
        <w:rPr>
          <w:rFonts w:ascii="Arial" w:hAnsi="Arial" w:cs="Arial"/>
          <w:b/>
        </w:rPr>
        <w:t xml:space="preserve"> Estimated</w:t>
      </w:r>
    </w:p>
    <w:tbl>
      <w:tblPr>
        <w:tblStyle w:val="TableGrid"/>
        <w:tblW w:w="10530" w:type="dxa"/>
        <w:tblInd w:w="-5" w:type="dxa"/>
        <w:tblLayout w:type="fixed"/>
        <w:tblLook w:val="04A0"/>
      </w:tblPr>
      <w:tblGrid>
        <w:gridCol w:w="1572"/>
        <w:gridCol w:w="1551"/>
        <w:gridCol w:w="1818"/>
        <w:gridCol w:w="939"/>
        <w:gridCol w:w="1395"/>
        <w:gridCol w:w="1284"/>
        <w:gridCol w:w="1971"/>
      </w:tblGrid>
      <w:tr w14:paraId="237D7D57" w14:textId="77777777" w:rsidTr="003311F8">
        <w:tblPrEx>
          <w:tblW w:w="10530" w:type="dxa"/>
          <w:tblInd w:w="-5" w:type="dxa"/>
          <w:tblLayout w:type="fixed"/>
          <w:tblLook w:val="04A0"/>
        </w:tblPrEx>
        <w:trPr>
          <w:trHeight w:val="1402"/>
        </w:trPr>
        <w:tc>
          <w:tcPr>
            <w:tcW w:w="1572" w:type="dxa"/>
            <w:tcBorders>
              <w:top w:val="single" w:sz="4" w:space="0" w:color="auto"/>
              <w:left w:val="single" w:sz="4" w:space="0" w:color="auto"/>
              <w:bottom w:val="single" w:sz="4" w:space="0" w:color="auto"/>
              <w:right w:val="single" w:sz="4" w:space="0" w:color="auto"/>
            </w:tcBorders>
            <w:hideMark/>
          </w:tcPr>
          <w:p w:rsidR="00C44408" w:rsidRPr="00ED5C80" w:rsidP="0011277A" w14:paraId="39561C88" w14:textId="77777777">
            <w:pPr>
              <w:rPr>
                <w:rFonts w:ascii="Arial" w:eastAsia="Times New Roman" w:hAnsi="Arial" w:cs="Arial"/>
                <w:color w:val="555555"/>
                <w:sz w:val="20"/>
                <w:szCs w:val="20"/>
              </w:rPr>
            </w:pPr>
            <w:r w:rsidRPr="00ED5C80">
              <w:rPr>
                <w:rFonts w:ascii="Arial" w:eastAsia="Times New Roman" w:hAnsi="Arial" w:cs="Arial"/>
                <w:color w:val="555555"/>
                <w:sz w:val="20"/>
                <w:szCs w:val="20"/>
              </w:rPr>
              <w:t>Federal government Employee by general labor category description</w:t>
            </w:r>
          </w:p>
        </w:tc>
        <w:tc>
          <w:tcPr>
            <w:tcW w:w="1551" w:type="dxa"/>
            <w:tcBorders>
              <w:top w:val="single" w:sz="4" w:space="0" w:color="auto"/>
              <w:left w:val="single" w:sz="4" w:space="0" w:color="auto"/>
              <w:bottom w:val="single" w:sz="4" w:space="0" w:color="auto"/>
              <w:right w:val="single" w:sz="4" w:space="0" w:color="auto"/>
            </w:tcBorders>
            <w:hideMark/>
          </w:tcPr>
          <w:p w:rsidR="00C44408" w:rsidRPr="00ED5C80" w:rsidP="0011277A" w14:paraId="379153FD" w14:textId="1A4CFEC4">
            <w:pPr>
              <w:rPr>
                <w:rFonts w:ascii="Arial" w:eastAsia="Times New Roman" w:hAnsi="Arial" w:cs="Arial"/>
                <w:color w:val="555555"/>
                <w:sz w:val="20"/>
                <w:szCs w:val="20"/>
              </w:rPr>
            </w:pPr>
            <w:r w:rsidRPr="00ED5C80">
              <w:rPr>
                <w:rFonts w:ascii="Arial" w:eastAsia="Times New Roman" w:hAnsi="Arial" w:cs="Arial"/>
                <w:color w:val="555555"/>
                <w:sz w:val="20"/>
                <w:szCs w:val="20"/>
              </w:rPr>
              <w:t>Avg. Approx</w:t>
            </w:r>
            <w:r w:rsidRPr="00ED5C80" w:rsidR="00F66C83">
              <w:rPr>
                <w:rFonts w:ascii="Arial" w:eastAsia="Times New Roman" w:hAnsi="Arial" w:cs="Arial"/>
                <w:color w:val="555555"/>
                <w:sz w:val="20"/>
                <w:szCs w:val="20"/>
              </w:rPr>
              <w:t>.</w:t>
            </w:r>
            <w:r w:rsidRPr="00ED5C80">
              <w:rPr>
                <w:rFonts w:ascii="Arial" w:eastAsia="Times New Roman" w:hAnsi="Arial" w:cs="Arial"/>
                <w:color w:val="555555"/>
                <w:sz w:val="20"/>
                <w:szCs w:val="20"/>
              </w:rPr>
              <w:t xml:space="preserve"> Wage Rate/hour</w:t>
            </w:r>
          </w:p>
        </w:tc>
        <w:tc>
          <w:tcPr>
            <w:tcW w:w="1818" w:type="dxa"/>
            <w:tcBorders>
              <w:top w:val="single" w:sz="4" w:space="0" w:color="auto"/>
              <w:left w:val="single" w:sz="4" w:space="0" w:color="auto"/>
              <w:bottom w:val="single" w:sz="4" w:space="0" w:color="auto"/>
              <w:right w:val="single" w:sz="4" w:space="0" w:color="auto"/>
            </w:tcBorders>
            <w:hideMark/>
          </w:tcPr>
          <w:p w:rsidR="00C44408" w:rsidRPr="00ED5C80" w:rsidP="0011277A" w14:paraId="5D4FEECB" w14:textId="77777777">
            <w:pPr>
              <w:rPr>
                <w:rFonts w:ascii="Arial" w:eastAsia="Times New Roman" w:hAnsi="Arial" w:cs="Arial"/>
                <w:color w:val="555555"/>
                <w:sz w:val="20"/>
                <w:szCs w:val="20"/>
              </w:rPr>
            </w:pPr>
            <w:r w:rsidRPr="00ED5C80">
              <w:rPr>
                <w:rFonts w:ascii="Arial" w:eastAsia="Times New Roman" w:hAnsi="Arial" w:cs="Arial"/>
                <w:color w:val="555555"/>
                <w:sz w:val="20"/>
                <w:szCs w:val="20"/>
              </w:rPr>
              <w:t>Fully Burden</w:t>
            </w:r>
          </w:p>
          <w:p w:rsidR="00C44408" w:rsidRPr="00ED5C80" w:rsidP="0011277A" w14:paraId="5E88D270" w14:textId="77777777">
            <w:pPr>
              <w:rPr>
                <w:rFonts w:ascii="Arial" w:eastAsia="Times New Roman" w:hAnsi="Arial" w:cs="Arial"/>
                <w:color w:val="555555"/>
                <w:sz w:val="20"/>
                <w:szCs w:val="20"/>
              </w:rPr>
            </w:pPr>
            <w:r w:rsidRPr="00ED5C80">
              <w:rPr>
                <w:rFonts w:ascii="Arial" w:eastAsia="Times New Roman" w:hAnsi="Arial" w:cs="Arial"/>
                <w:color w:val="555555"/>
                <w:sz w:val="20"/>
                <w:szCs w:val="20"/>
              </w:rPr>
              <w:t>Rates</w:t>
            </w:r>
          </w:p>
        </w:tc>
        <w:tc>
          <w:tcPr>
            <w:tcW w:w="939" w:type="dxa"/>
            <w:tcBorders>
              <w:top w:val="single" w:sz="4" w:space="0" w:color="auto"/>
              <w:left w:val="single" w:sz="4" w:space="0" w:color="auto"/>
              <w:bottom w:val="single" w:sz="4" w:space="0" w:color="auto"/>
              <w:right w:val="single" w:sz="4" w:space="0" w:color="auto"/>
            </w:tcBorders>
            <w:hideMark/>
          </w:tcPr>
          <w:p w:rsidR="00C44408" w:rsidRPr="00ED5C80" w:rsidP="0011277A" w14:paraId="41FDF3B8" w14:textId="1E802EA7">
            <w:pPr>
              <w:rPr>
                <w:rFonts w:ascii="Arial" w:eastAsia="Times New Roman" w:hAnsi="Arial" w:cs="Arial"/>
                <w:color w:val="555555"/>
                <w:sz w:val="20"/>
                <w:szCs w:val="20"/>
              </w:rPr>
            </w:pPr>
            <w:r w:rsidRPr="00ED5C80">
              <w:rPr>
                <w:rFonts w:ascii="Arial" w:eastAsia="Times New Roman" w:hAnsi="Arial" w:cs="Arial"/>
                <w:color w:val="555555"/>
                <w:sz w:val="20"/>
                <w:szCs w:val="20"/>
              </w:rPr>
              <w:t>Process time for each IC</w:t>
            </w:r>
          </w:p>
        </w:tc>
        <w:tc>
          <w:tcPr>
            <w:tcW w:w="1395" w:type="dxa"/>
            <w:tcBorders>
              <w:top w:val="single" w:sz="4" w:space="0" w:color="auto"/>
              <w:left w:val="single" w:sz="4" w:space="0" w:color="auto"/>
              <w:bottom w:val="single" w:sz="4" w:space="0" w:color="auto"/>
              <w:right w:val="single" w:sz="4" w:space="0" w:color="auto"/>
            </w:tcBorders>
            <w:hideMark/>
          </w:tcPr>
          <w:p w:rsidR="00C44408" w:rsidRPr="00ED5C80" w:rsidP="0011277A" w14:paraId="467BBC4D" w14:textId="1E2A8DC7">
            <w:pPr>
              <w:rPr>
                <w:rFonts w:ascii="Arial" w:eastAsia="Times New Roman" w:hAnsi="Arial" w:cs="Arial"/>
                <w:color w:val="555555"/>
                <w:sz w:val="20"/>
                <w:szCs w:val="20"/>
              </w:rPr>
            </w:pPr>
            <w:r w:rsidRPr="00ED5C80">
              <w:rPr>
                <w:rFonts w:ascii="Arial" w:eastAsia="Times New Roman" w:hAnsi="Arial" w:cs="Arial"/>
                <w:color w:val="555555"/>
                <w:sz w:val="20"/>
                <w:szCs w:val="20"/>
              </w:rPr>
              <w:t xml:space="preserve">Total records </w:t>
            </w:r>
            <w:r w:rsidRPr="003311F8" w:rsidR="003311F8">
              <w:rPr>
                <w:rFonts w:ascii="Arial" w:eastAsia="Times New Roman" w:hAnsi="Arial" w:cs="Arial"/>
                <w:color w:val="555555"/>
                <w:sz w:val="20"/>
                <w:szCs w:val="20"/>
              </w:rPr>
              <w:t>Processed for</w:t>
            </w:r>
            <w:r w:rsidRPr="00ED5C80">
              <w:rPr>
                <w:rFonts w:ascii="Arial" w:eastAsia="Times New Roman" w:hAnsi="Arial" w:cs="Arial"/>
                <w:color w:val="555555"/>
                <w:sz w:val="20"/>
                <w:szCs w:val="20"/>
              </w:rPr>
              <w:t xml:space="preserve"> all ICs</w:t>
            </w:r>
          </w:p>
        </w:tc>
        <w:tc>
          <w:tcPr>
            <w:tcW w:w="1284" w:type="dxa"/>
            <w:tcBorders>
              <w:top w:val="single" w:sz="4" w:space="0" w:color="auto"/>
              <w:left w:val="single" w:sz="4" w:space="0" w:color="auto"/>
              <w:bottom w:val="single" w:sz="4" w:space="0" w:color="auto"/>
              <w:right w:val="single" w:sz="4" w:space="0" w:color="auto"/>
            </w:tcBorders>
            <w:hideMark/>
          </w:tcPr>
          <w:p w:rsidR="00C44408" w:rsidRPr="00ED5C80" w:rsidP="0011277A" w14:paraId="13F3A360" w14:textId="136CF0B9">
            <w:pPr>
              <w:rPr>
                <w:rFonts w:ascii="Arial" w:eastAsia="Times New Roman" w:hAnsi="Arial" w:cs="Arial"/>
                <w:color w:val="555555"/>
                <w:sz w:val="20"/>
                <w:szCs w:val="20"/>
              </w:rPr>
            </w:pPr>
            <w:r w:rsidRPr="00ED5C80">
              <w:rPr>
                <w:rFonts w:ascii="Arial" w:eastAsia="Times New Roman" w:hAnsi="Arial" w:cs="Arial"/>
                <w:color w:val="555555"/>
                <w:sz w:val="20"/>
                <w:szCs w:val="20"/>
              </w:rPr>
              <w:t xml:space="preserve">Total </w:t>
            </w:r>
            <w:r w:rsidRPr="00ED5C80">
              <w:rPr>
                <w:rFonts w:ascii="Arial" w:eastAsia="Times New Roman" w:hAnsi="Arial" w:cs="Arial"/>
                <w:color w:val="555555"/>
                <w:sz w:val="20"/>
                <w:szCs w:val="20"/>
              </w:rPr>
              <w:t xml:space="preserve">hours </w:t>
            </w:r>
            <w:r w:rsidRPr="00ED5C80" w:rsidR="001D5DF8">
              <w:rPr>
                <w:rFonts w:ascii="Arial" w:eastAsia="Times New Roman" w:hAnsi="Arial" w:cs="Arial"/>
                <w:color w:val="555555"/>
                <w:sz w:val="20"/>
                <w:szCs w:val="20"/>
              </w:rPr>
              <w:t>required for All ICs.</w:t>
            </w:r>
          </w:p>
        </w:tc>
        <w:tc>
          <w:tcPr>
            <w:tcW w:w="1971" w:type="dxa"/>
            <w:tcBorders>
              <w:top w:val="single" w:sz="4" w:space="0" w:color="auto"/>
              <w:left w:val="single" w:sz="4" w:space="0" w:color="auto"/>
              <w:bottom w:val="single" w:sz="4" w:space="0" w:color="auto"/>
              <w:right w:val="single" w:sz="4" w:space="0" w:color="auto"/>
            </w:tcBorders>
            <w:hideMark/>
          </w:tcPr>
          <w:p w:rsidR="00C44408" w:rsidRPr="00ED5C80" w:rsidP="00ED5C80" w14:paraId="04CF65B5" w14:textId="77777777">
            <w:pPr>
              <w:ind w:right="436"/>
              <w:rPr>
                <w:rFonts w:ascii="Arial" w:eastAsia="Times New Roman" w:hAnsi="Arial" w:cs="Arial"/>
                <w:color w:val="555555"/>
                <w:sz w:val="20"/>
                <w:szCs w:val="20"/>
              </w:rPr>
            </w:pPr>
            <w:r w:rsidRPr="00ED5C80">
              <w:rPr>
                <w:rFonts w:ascii="Arial" w:eastAsia="Times New Roman" w:hAnsi="Arial" w:cs="Arial"/>
                <w:color w:val="555555"/>
                <w:sz w:val="20"/>
                <w:szCs w:val="20"/>
              </w:rPr>
              <w:t>Approximate Annualized cost to the Government</w:t>
            </w:r>
          </w:p>
        </w:tc>
      </w:tr>
      <w:tr w14:paraId="03AD2022" w14:textId="77777777" w:rsidTr="003311F8">
        <w:tblPrEx>
          <w:tblW w:w="10530" w:type="dxa"/>
          <w:tblInd w:w="-5" w:type="dxa"/>
          <w:tblLayout w:type="fixed"/>
          <w:tblLook w:val="04A0"/>
        </w:tblPrEx>
        <w:trPr>
          <w:trHeight w:val="274"/>
        </w:trPr>
        <w:tc>
          <w:tcPr>
            <w:tcW w:w="1572" w:type="dxa"/>
            <w:tcBorders>
              <w:top w:val="single" w:sz="4" w:space="0" w:color="auto"/>
              <w:left w:val="single" w:sz="4" w:space="0" w:color="auto"/>
              <w:bottom w:val="single" w:sz="4" w:space="0" w:color="auto"/>
              <w:right w:val="single" w:sz="4" w:space="0" w:color="auto"/>
            </w:tcBorders>
            <w:hideMark/>
          </w:tcPr>
          <w:p w:rsidR="002649BF" w:rsidRPr="00ED5C80" w:rsidP="002649BF" w14:paraId="203E2901" w14:textId="6CDB1C90">
            <w:pPr>
              <w:rPr>
                <w:rFonts w:ascii="Arial" w:eastAsia="Times New Roman" w:hAnsi="Arial" w:cs="Arial"/>
                <w:color w:val="555555"/>
                <w:sz w:val="20"/>
                <w:szCs w:val="20"/>
              </w:rPr>
            </w:pPr>
            <w:r w:rsidRPr="00ED5C80">
              <w:rPr>
                <w:rFonts w:ascii="Arial" w:eastAsia="Times New Roman" w:hAnsi="Arial" w:cs="Arial"/>
                <w:color w:val="555555"/>
                <w:sz w:val="20"/>
                <w:szCs w:val="20"/>
              </w:rPr>
              <w:t>Coo</w:t>
            </w:r>
            <w:r w:rsidRPr="00ED5C80" w:rsidR="00F66C83">
              <w:rPr>
                <w:rFonts w:ascii="Arial" w:eastAsia="Times New Roman" w:hAnsi="Arial" w:cs="Arial"/>
                <w:color w:val="555555"/>
                <w:sz w:val="20"/>
                <w:szCs w:val="20"/>
              </w:rPr>
              <w:t>r</w:t>
            </w:r>
            <w:r w:rsidRPr="00ED5C80">
              <w:rPr>
                <w:rFonts w:ascii="Arial" w:eastAsia="Times New Roman" w:hAnsi="Arial" w:cs="Arial"/>
                <w:color w:val="555555"/>
                <w:sz w:val="20"/>
                <w:szCs w:val="20"/>
              </w:rPr>
              <w:t>d/Analyst</w:t>
            </w:r>
          </w:p>
        </w:tc>
        <w:tc>
          <w:tcPr>
            <w:tcW w:w="1551" w:type="dxa"/>
            <w:tcBorders>
              <w:top w:val="single" w:sz="4" w:space="0" w:color="auto"/>
              <w:left w:val="single" w:sz="4" w:space="0" w:color="auto"/>
              <w:bottom w:val="single" w:sz="4" w:space="0" w:color="auto"/>
              <w:right w:val="single" w:sz="4" w:space="0" w:color="auto"/>
            </w:tcBorders>
            <w:hideMark/>
          </w:tcPr>
          <w:p w:rsidR="002649BF" w:rsidRPr="003311F8" w:rsidP="002649BF" w14:paraId="0BB7E043" w14:textId="618DD2EC">
            <w:pPr>
              <w:rPr>
                <w:rFonts w:ascii="Arial" w:eastAsia="Times New Roman" w:hAnsi="Arial" w:cs="Arial"/>
                <w:color w:val="555555"/>
                <w:sz w:val="24"/>
                <w:szCs w:val="24"/>
              </w:rPr>
            </w:pPr>
            <w:r w:rsidRPr="003311F8">
              <w:rPr>
                <w:rFonts w:ascii="Arial" w:eastAsia="Times New Roman" w:hAnsi="Arial" w:cs="Arial"/>
                <w:color w:val="555555"/>
                <w:sz w:val="24"/>
                <w:szCs w:val="24"/>
              </w:rPr>
              <w:t>$</w:t>
            </w:r>
            <w:r w:rsidRPr="003311F8" w:rsidR="003A2E6F">
              <w:rPr>
                <w:rFonts w:ascii="Arial" w:eastAsia="Times New Roman" w:hAnsi="Arial" w:cs="Arial"/>
                <w:color w:val="555555"/>
                <w:sz w:val="24"/>
                <w:szCs w:val="24"/>
              </w:rPr>
              <w:t>58.74</w:t>
            </w:r>
          </w:p>
        </w:tc>
        <w:tc>
          <w:tcPr>
            <w:tcW w:w="1818" w:type="dxa"/>
            <w:tcBorders>
              <w:top w:val="single" w:sz="4" w:space="0" w:color="auto"/>
              <w:left w:val="single" w:sz="4" w:space="0" w:color="auto"/>
              <w:bottom w:val="single" w:sz="4" w:space="0" w:color="auto"/>
              <w:right w:val="single" w:sz="4" w:space="0" w:color="auto"/>
            </w:tcBorders>
            <w:hideMark/>
          </w:tcPr>
          <w:p w:rsidR="002649BF" w:rsidRPr="003311F8" w:rsidP="002649BF" w14:paraId="2823161A" w14:textId="18E19A74">
            <w:pPr>
              <w:rPr>
                <w:rFonts w:ascii="Arial" w:eastAsia="Times New Roman" w:hAnsi="Arial" w:cs="Arial"/>
                <w:color w:val="555555"/>
                <w:sz w:val="24"/>
                <w:szCs w:val="24"/>
              </w:rPr>
            </w:pPr>
            <w:r w:rsidRPr="003311F8">
              <w:rPr>
                <w:rFonts w:ascii="Arial" w:eastAsia="Times New Roman" w:hAnsi="Arial" w:cs="Arial"/>
                <w:color w:val="555555"/>
                <w:sz w:val="24"/>
                <w:szCs w:val="24"/>
              </w:rPr>
              <w:t>$</w:t>
            </w:r>
            <w:r w:rsidRPr="003311F8" w:rsidR="003A2E6F">
              <w:rPr>
                <w:rFonts w:ascii="Arial" w:eastAsia="Times New Roman" w:hAnsi="Arial" w:cs="Arial"/>
                <w:color w:val="555555"/>
                <w:sz w:val="24"/>
                <w:szCs w:val="24"/>
              </w:rPr>
              <w:t>94.84</w:t>
            </w:r>
          </w:p>
        </w:tc>
        <w:tc>
          <w:tcPr>
            <w:tcW w:w="939" w:type="dxa"/>
            <w:tcBorders>
              <w:top w:val="single" w:sz="4" w:space="0" w:color="auto"/>
              <w:left w:val="single" w:sz="4" w:space="0" w:color="auto"/>
              <w:bottom w:val="single" w:sz="4" w:space="0" w:color="auto"/>
              <w:right w:val="single" w:sz="4" w:space="0" w:color="auto"/>
            </w:tcBorders>
            <w:hideMark/>
          </w:tcPr>
          <w:p w:rsidR="002649BF" w:rsidRPr="003311F8" w:rsidP="002649BF" w14:paraId="651399EB" w14:textId="77777777">
            <w:pPr>
              <w:rPr>
                <w:rFonts w:ascii="Arial" w:eastAsia="Times New Roman" w:hAnsi="Arial" w:cs="Arial"/>
                <w:color w:val="555555"/>
                <w:sz w:val="24"/>
                <w:szCs w:val="24"/>
              </w:rPr>
            </w:pPr>
            <w:r w:rsidRPr="003311F8">
              <w:rPr>
                <w:rFonts w:ascii="Arial" w:eastAsia="Times New Roman" w:hAnsi="Arial" w:cs="Arial"/>
                <w:color w:val="555555"/>
                <w:sz w:val="24"/>
                <w:szCs w:val="24"/>
              </w:rPr>
              <w:t>0.5</w:t>
            </w:r>
          </w:p>
        </w:tc>
        <w:tc>
          <w:tcPr>
            <w:tcW w:w="1395" w:type="dxa"/>
            <w:tcBorders>
              <w:top w:val="single" w:sz="4" w:space="0" w:color="auto"/>
              <w:left w:val="single" w:sz="4" w:space="0" w:color="auto"/>
              <w:bottom w:val="single" w:sz="4" w:space="0" w:color="auto"/>
              <w:right w:val="single" w:sz="4" w:space="0" w:color="auto"/>
            </w:tcBorders>
            <w:hideMark/>
          </w:tcPr>
          <w:p w:rsidR="002649BF" w:rsidRPr="003311F8" w:rsidP="002649BF" w14:paraId="3C04A83C" w14:textId="21EF0B24">
            <w:pPr>
              <w:rPr>
                <w:rFonts w:ascii="Arial" w:eastAsia="Times New Roman" w:hAnsi="Arial" w:cs="Arial"/>
                <w:color w:val="555555"/>
                <w:sz w:val="24"/>
                <w:szCs w:val="24"/>
              </w:rPr>
            </w:pPr>
            <w:r w:rsidRPr="003311F8">
              <w:rPr>
                <w:rFonts w:ascii="Arial" w:eastAsia="Times New Roman" w:hAnsi="Arial" w:cs="Arial"/>
                <w:color w:val="555555"/>
                <w:sz w:val="24"/>
                <w:szCs w:val="24"/>
              </w:rPr>
              <w:t>1920</w:t>
            </w:r>
          </w:p>
        </w:tc>
        <w:tc>
          <w:tcPr>
            <w:tcW w:w="1284" w:type="dxa"/>
            <w:tcBorders>
              <w:top w:val="single" w:sz="4" w:space="0" w:color="auto"/>
              <w:left w:val="single" w:sz="4" w:space="0" w:color="auto"/>
              <w:bottom w:val="single" w:sz="4" w:space="0" w:color="auto"/>
              <w:right w:val="single" w:sz="4" w:space="0" w:color="auto"/>
            </w:tcBorders>
            <w:hideMark/>
          </w:tcPr>
          <w:p w:rsidR="002649BF" w:rsidRPr="003311F8" w:rsidP="002649BF" w14:paraId="19B6D3CD" w14:textId="6A8B23FD">
            <w:pPr>
              <w:rPr>
                <w:rFonts w:ascii="Arial" w:eastAsia="Times New Roman" w:hAnsi="Arial" w:cs="Arial"/>
                <w:color w:val="555555"/>
                <w:sz w:val="24"/>
                <w:szCs w:val="24"/>
              </w:rPr>
            </w:pPr>
            <w:r w:rsidRPr="003311F8">
              <w:rPr>
                <w:rFonts w:ascii="Arial" w:eastAsia="Times New Roman" w:hAnsi="Arial" w:cs="Arial"/>
                <w:color w:val="555555"/>
                <w:sz w:val="24"/>
                <w:szCs w:val="24"/>
              </w:rPr>
              <w:t>960</w:t>
            </w:r>
          </w:p>
        </w:tc>
        <w:tc>
          <w:tcPr>
            <w:tcW w:w="1971" w:type="dxa"/>
            <w:tcBorders>
              <w:top w:val="single" w:sz="4" w:space="0" w:color="auto"/>
              <w:left w:val="single" w:sz="4" w:space="0" w:color="auto"/>
              <w:bottom w:val="single" w:sz="4" w:space="0" w:color="auto"/>
              <w:right w:val="single" w:sz="4" w:space="0" w:color="auto"/>
            </w:tcBorders>
            <w:hideMark/>
          </w:tcPr>
          <w:p w:rsidR="002649BF" w:rsidRPr="003311F8" w:rsidP="00ED5C80" w14:paraId="15E81653" w14:textId="76F09EC9">
            <w:pPr>
              <w:ind w:right="436"/>
              <w:rPr>
                <w:rFonts w:ascii="Arial" w:eastAsia="Times New Roman" w:hAnsi="Arial" w:cs="Arial"/>
                <w:color w:val="555555"/>
                <w:sz w:val="24"/>
                <w:szCs w:val="24"/>
              </w:rPr>
            </w:pPr>
            <w:r w:rsidRPr="003311F8">
              <w:rPr>
                <w:rFonts w:ascii="Arial" w:eastAsia="Times New Roman" w:hAnsi="Arial" w:cs="Arial"/>
                <w:color w:val="555555"/>
                <w:sz w:val="24"/>
                <w:szCs w:val="24"/>
              </w:rPr>
              <w:t>$</w:t>
            </w:r>
            <w:r w:rsidRPr="003311F8" w:rsidR="008F1B8F">
              <w:rPr>
                <w:rFonts w:ascii="Arial" w:eastAsia="Times New Roman" w:hAnsi="Arial" w:cs="Arial"/>
                <w:color w:val="555555"/>
                <w:sz w:val="24"/>
                <w:szCs w:val="24"/>
              </w:rPr>
              <w:t>91,046.4</w:t>
            </w:r>
          </w:p>
        </w:tc>
      </w:tr>
      <w:tr w14:paraId="1B06AE98" w14:textId="77777777" w:rsidTr="003311F8">
        <w:tblPrEx>
          <w:tblW w:w="10530" w:type="dxa"/>
          <w:tblInd w:w="-5" w:type="dxa"/>
          <w:tblLayout w:type="fixed"/>
          <w:tblLook w:val="04A0"/>
        </w:tblPrEx>
        <w:trPr>
          <w:trHeight w:val="274"/>
        </w:trPr>
        <w:tc>
          <w:tcPr>
            <w:tcW w:w="1572" w:type="dxa"/>
            <w:tcBorders>
              <w:top w:val="single" w:sz="4" w:space="0" w:color="auto"/>
              <w:left w:val="single" w:sz="4" w:space="0" w:color="auto"/>
              <w:bottom w:val="single" w:sz="4" w:space="0" w:color="auto"/>
              <w:right w:val="single" w:sz="4" w:space="0" w:color="auto"/>
            </w:tcBorders>
            <w:hideMark/>
          </w:tcPr>
          <w:p w:rsidR="002649BF" w:rsidRPr="00ED5C80" w:rsidP="002649BF" w14:paraId="23B671C0" w14:textId="77777777">
            <w:pPr>
              <w:rPr>
                <w:rFonts w:ascii="Arial" w:eastAsia="Times New Roman" w:hAnsi="Arial" w:cs="Arial"/>
                <w:color w:val="555555"/>
                <w:sz w:val="20"/>
                <w:szCs w:val="20"/>
              </w:rPr>
            </w:pPr>
            <w:r w:rsidRPr="00ED5C80">
              <w:rPr>
                <w:rFonts w:ascii="Arial" w:eastAsia="Times New Roman" w:hAnsi="Arial" w:cs="Arial"/>
                <w:color w:val="555555"/>
                <w:sz w:val="20"/>
                <w:szCs w:val="20"/>
              </w:rPr>
              <w:t>Spectrum/FMO</w:t>
            </w:r>
          </w:p>
        </w:tc>
        <w:tc>
          <w:tcPr>
            <w:tcW w:w="1551" w:type="dxa"/>
            <w:tcBorders>
              <w:top w:val="single" w:sz="4" w:space="0" w:color="auto"/>
              <w:left w:val="single" w:sz="4" w:space="0" w:color="auto"/>
              <w:bottom w:val="single" w:sz="4" w:space="0" w:color="auto"/>
              <w:right w:val="single" w:sz="4" w:space="0" w:color="auto"/>
            </w:tcBorders>
            <w:hideMark/>
          </w:tcPr>
          <w:p w:rsidR="002649BF" w:rsidRPr="003311F8" w:rsidP="002649BF" w14:paraId="29368B79" w14:textId="08088B38">
            <w:pPr>
              <w:rPr>
                <w:rFonts w:ascii="Arial" w:eastAsia="Times New Roman" w:hAnsi="Arial" w:cs="Arial"/>
                <w:color w:val="555555"/>
                <w:sz w:val="24"/>
                <w:szCs w:val="24"/>
              </w:rPr>
            </w:pPr>
            <w:r w:rsidRPr="003311F8">
              <w:rPr>
                <w:rFonts w:ascii="Arial" w:eastAsia="Times New Roman" w:hAnsi="Arial" w:cs="Arial"/>
                <w:color w:val="555555"/>
                <w:sz w:val="24"/>
                <w:szCs w:val="24"/>
              </w:rPr>
              <w:t>$</w:t>
            </w:r>
            <w:r w:rsidRPr="00ED5C80" w:rsidR="003A2E6F">
              <w:rPr>
                <w:rFonts w:ascii="Arial" w:eastAsia="Times New Roman" w:hAnsi="Arial" w:cs="Arial"/>
                <w:color w:val="555555"/>
                <w:sz w:val="24"/>
                <w:szCs w:val="24"/>
              </w:rPr>
              <w:t>69.</w:t>
            </w:r>
            <w:r w:rsidRPr="003311F8" w:rsidR="003A2E6F">
              <w:rPr>
                <w:rFonts w:ascii="Arial" w:eastAsia="Times New Roman" w:hAnsi="Arial" w:cs="Arial"/>
                <w:color w:val="555555"/>
                <w:sz w:val="24"/>
                <w:szCs w:val="24"/>
              </w:rPr>
              <w:t>42</w:t>
            </w:r>
          </w:p>
        </w:tc>
        <w:tc>
          <w:tcPr>
            <w:tcW w:w="1818" w:type="dxa"/>
            <w:tcBorders>
              <w:top w:val="single" w:sz="4" w:space="0" w:color="auto"/>
              <w:left w:val="single" w:sz="4" w:space="0" w:color="auto"/>
              <w:bottom w:val="single" w:sz="4" w:space="0" w:color="auto"/>
              <w:right w:val="single" w:sz="4" w:space="0" w:color="auto"/>
            </w:tcBorders>
            <w:hideMark/>
          </w:tcPr>
          <w:p w:rsidR="002649BF" w:rsidRPr="003311F8" w:rsidP="002649BF" w14:paraId="2C9167B1" w14:textId="4AD1A31B">
            <w:pPr>
              <w:rPr>
                <w:rFonts w:ascii="Arial" w:eastAsia="Times New Roman" w:hAnsi="Arial" w:cs="Arial"/>
                <w:color w:val="555555"/>
                <w:sz w:val="24"/>
                <w:szCs w:val="24"/>
              </w:rPr>
            </w:pPr>
            <w:r w:rsidRPr="003311F8">
              <w:rPr>
                <w:rFonts w:ascii="Arial" w:eastAsia="Times New Roman" w:hAnsi="Arial" w:cs="Arial"/>
                <w:color w:val="555555"/>
                <w:sz w:val="24"/>
                <w:szCs w:val="24"/>
              </w:rPr>
              <w:t>$</w:t>
            </w:r>
            <w:r w:rsidRPr="003311F8" w:rsidR="003A2E6F">
              <w:rPr>
                <w:rFonts w:ascii="Arial" w:eastAsia="Times New Roman" w:hAnsi="Arial" w:cs="Arial"/>
                <w:color w:val="555555"/>
                <w:sz w:val="24"/>
                <w:szCs w:val="24"/>
              </w:rPr>
              <w:t>112.33</w:t>
            </w:r>
          </w:p>
        </w:tc>
        <w:tc>
          <w:tcPr>
            <w:tcW w:w="939" w:type="dxa"/>
            <w:tcBorders>
              <w:top w:val="single" w:sz="4" w:space="0" w:color="auto"/>
              <w:left w:val="single" w:sz="4" w:space="0" w:color="auto"/>
              <w:bottom w:val="single" w:sz="4" w:space="0" w:color="auto"/>
              <w:right w:val="single" w:sz="4" w:space="0" w:color="auto"/>
            </w:tcBorders>
            <w:hideMark/>
          </w:tcPr>
          <w:p w:rsidR="002649BF" w:rsidRPr="003311F8" w:rsidP="002649BF" w14:paraId="6143B6C2" w14:textId="77777777">
            <w:pPr>
              <w:rPr>
                <w:rFonts w:ascii="Arial" w:eastAsia="Times New Roman" w:hAnsi="Arial" w:cs="Arial"/>
                <w:color w:val="555555"/>
                <w:sz w:val="24"/>
                <w:szCs w:val="24"/>
              </w:rPr>
            </w:pPr>
            <w:r w:rsidRPr="003311F8">
              <w:rPr>
                <w:rFonts w:ascii="Arial" w:eastAsia="Times New Roman" w:hAnsi="Arial" w:cs="Arial"/>
                <w:color w:val="555555"/>
                <w:sz w:val="24"/>
                <w:szCs w:val="24"/>
              </w:rPr>
              <w:t>0.5</w:t>
            </w:r>
          </w:p>
        </w:tc>
        <w:tc>
          <w:tcPr>
            <w:tcW w:w="1395" w:type="dxa"/>
            <w:tcBorders>
              <w:top w:val="single" w:sz="4" w:space="0" w:color="auto"/>
              <w:left w:val="single" w:sz="4" w:space="0" w:color="auto"/>
              <w:bottom w:val="single" w:sz="4" w:space="0" w:color="auto"/>
              <w:right w:val="single" w:sz="4" w:space="0" w:color="auto"/>
            </w:tcBorders>
            <w:hideMark/>
          </w:tcPr>
          <w:p w:rsidR="002649BF" w:rsidRPr="003311F8" w:rsidP="002649BF" w14:paraId="7DC718EC" w14:textId="676B32C0">
            <w:pPr>
              <w:rPr>
                <w:rFonts w:ascii="Arial" w:eastAsia="Times New Roman" w:hAnsi="Arial" w:cs="Arial"/>
                <w:color w:val="555555"/>
                <w:sz w:val="24"/>
                <w:szCs w:val="24"/>
              </w:rPr>
            </w:pPr>
            <w:r w:rsidRPr="003311F8">
              <w:rPr>
                <w:rFonts w:ascii="Arial" w:eastAsia="Times New Roman" w:hAnsi="Arial" w:cs="Arial"/>
                <w:color w:val="555555"/>
                <w:sz w:val="24"/>
                <w:szCs w:val="24"/>
              </w:rPr>
              <w:t>4800</w:t>
            </w:r>
          </w:p>
        </w:tc>
        <w:tc>
          <w:tcPr>
            <w:tcW w:w="1284" w:type="dxa"/>
            <w:tcBorders>
              <w:top w:val="single" w:sz="4" w:space="0" w:color="auto"/>
              <w:left w:val="single" w:sz="4" w:space="0" w:color="auto"/>
              <w:bottom w:val="single" w:sz="4" w:space="0" w:color="auto"/>
              <w:right w:val="single" w:sz="4" w:space="0" w:color="auto"/>
            </w:tcBorders>
            <w:hideMark/>
          </w:tcPr>
          <w:p w:rsidR="002649BF" w:rsidRPr="003311F8" w:rsidP="002649BF" w14:paraId="5A141DE1" w14:textId="1686D7D4">
            <w:pPr>
              <w:rPr>
                <w:rFonts w:ascii="Arial" w:eastAsia="Times New Roman" w:hAnsi="Arial" w:cs="Arial"/>
                <w:color w:val="555555"/>
                <w:sz w:val="24"/>
                <w:szCs w:val="24"/>
              </w:rPr>
            </w:pPr>
            <w:r w:rsidRPr="003311F8">
              <w:rPr>
                <w:rFonts w:ascii="Arial" w:eastAsia="Times New Roman" w:hAnsi="Arial" w:cs="Arial"/>
                <w:color w:val="555555"/>
                <w:sz w:val="24"/>
                <w:szCs w:val="24"/>
              </w:rPr>
              <w:t>2400</w:t>
            </w:r>
          </w:p>
        </w:tc>
        <w:tc>
          <w:tcPr>
            <w:tcW w:w="1971" w:type="dxa"/>
            <w:tcBorders>
              <w:top w:val="single" w:sz="4" w:space="0" w:color="auto"/>
              <w:left w:val="single" w:sz="4" w:space="0" w:color="auto"/>
              <w:bottom w:val="single" w:sz="4" w:space="0" w:color="auto"/>
              <w:right w:val="single" w:sz="4" w:space="0" w:color="auto"/>
            </w:tcBorders>
            <w:hideMark/>
          </w:tcPr>
          <w:p w:rsidR="002649BF" w:rsidRPr="003311F8" w:rsidP="00ED5C80" w14:paraId="50CB1C3A" w14:textId="4E129EF4">
            <w:pPr>
              <w:ind w:right="436"/>
              <w:rPr>
                <w:rFonts w:ascii="Arial" w:eastAsia="Times New Roman" w:hAnsi="Arial" w:cs="Arial"/>
                <w:color w:val="555555"/>
                <w:sz w:val="24"/>
                <w:szCs w:val="24"/>
              </w:rPr>
            </w:pPr>
            <w:r w:rsidRPr="003311F8">
              <w:rPr>
                <w:rFonts w:ascii="Arial" w:eastAsia="Times New Roman" w:hAnsi="Arial" w:cs="Arial"/>
                <w:color w:val="555555"/>
                <w:sz w:val="24"/>
                <w:szCs w:val="24"/>
              </w:rPr>
              <w:t>$</w:t>
            </w:r>
            <w:r w:rsidRPr="003311F8" w:rsidR="008F1B8F">
              <w:rPr>
                <w:rFonts w:ascii="Arial" w:eastAsia="Times New Roman" w:hAnsi="Arial" w:cs="Arial"/>
                <w:color w:val="555555"/>
                <w:sz w:val="24"/>
                <w:szCs w:val="24"/>
              </w:rPr>
              <w:t>269,592.0</w:t>
            </w:r>
          </w:p>
        </w:tc>
      </w:tr>
      <w:tr w14:paraId="5551C166" w14:textId="77777777" w:rsidTr="003311F8">
        <w:tblPrEx>
          <w:tblW w:w="10530" w:type="dxa"/>
          <w:tblInd w:w="-5" w:type="dxa"/>
          <w:tblLayout w:type="fixed"/>
          <w:tblLook w:val="04A0"/>
        </w:tblPrEx>
        <w:trPr>
          <w:trHeight w:val="274"/>
        </w:trPr>
        <w:tc>
          <w:tcPr>
            <w:tcW w:w="1572" w:type="dxa"/>
            <w:tcBorders>
              <w:top w:val="single" w:sz="4" w:space="0" w:color="auto"/>
              <w:left w:val="single" w:sz="4" w:space="0" w:color="auto"/>
              <w:bottom w:val="single" w:sz="4" w:space="0" w:color="auto"/>
              <w:right w:val="single" w:sz="4" w:space="0" w:color="auto"/>
            </w:tcBorders>
            <w:hideMark/>
          </w:tcPr>
          <w:p w:rsidR="002649BF" w:rsidRPr="00ED5C80" w:rsidP="002649BF" w14:paraId="6A64C8AB" w14:textId="77777777">
            <w:pPr>
              <w:rPr>
                <w:rFonts w:ascii="Arial" w:eastAsia="Times New Roman" w:hAnsi="Arial" w:cs="Arial"/>
                <w:color w:val="555555"/>
                <w:sz w:val="20"/>
                <w:szCs w:val="20"/>
              </w:rPr>
            </w:pPr>
            <w:r w:rsidRPr="00ED5C80">
              <w:rPr>
                <w:rFonts w:ascii="Arial" w:eastAsia="Times New Roman" w:hAnsi="Arial" w:cs="Arial"/>
                <w:color w:val="555555"/>
                <w:sz w:val="20"/>
                <w:szCs w:val="20"/>
              </w:rPr>
              <w:t>Spectrum/SME</w:t>
            </w:r>
          </w:p>
        </w:tc>
        <w:tc>
          <w:tcPr>
            <w:tcW w:w="1551" w:type="dxa"/>
            <w:tcBorders>
              <w:top w:val="single" w:sz="4" w:space="0" w:color="auto"/>
              <w:left w:val="single" w:sz="4" w:space="0" w:color="auto"/>
              <w:bottom w:val="single" w:sz="4" w:space="0" w:color="auto"/>
              <w:right w:val="single" w:sz="4" w:space="0" w:color="auto"/>
            </w:tcBorders>
            <w:hideMark/>
          </w:tcPr>
          <w:p w:rsidR="002649BF" w:rsidRPr="003311F8" w:rsidP="002649BF" w14:paraId="377344F4" w14:textId="3B68E6A9">
            <w:pPr>
              <w:rPr>
                <w:rFonts w:ascii="Arial" w:eastAsia="Times New Roman" w:hAnsi="Arial" w:cs="Arial"/>
                <w:color w:val="555555"/>
                <w:sz w:val="24"/>
                <w:szCs w:val="24"/>
              </w:rPr>
            </w:pPr>
            <w:r w:rsidRPr="003311F8">
              <w:rPr>
                <w:rFonts w:ascii="Arial" w:eastAsia="Times New Roman" w:hAnsi="Arial" w:cs="Arial"/>
                <w:color w:val="555555"/>
                <w:sz w:val="24"/>
                <w:szCs w:val="24"/>
              </w:rPr>
              <w:t>$</w:t>
            </w:r>
            <w:r w:rsidRPr="00ED5C80" w:rsidR="003A2E6F">
              <w:rPr>
                <w:rFonts w:ascii="Arial" w:eastAsia="Times New Roman" w:hAnsi="Arial" w:cs="Arial"/>
                <w:color w:val="555555"/>
                <w:sz w:val="24"/>
                <w:szCs w:val="24"/>
              </w:rPr>
              <w:t>81.65</w:t>
            </w:r>
          </w:p>
        </w:tc>
        <w:tc>
          <w:tcPr>
            <w:tcW w:w="1818" w:type="dxa"/>
            <w:tcBorders>
              <w:top w:val="single" w:sz="4" w:space="0" w:color="auto"/>
              <w:left w:val="single" w:sz="4" w:space="0" w:color="auto"/>
              <w:bottom w:val="single" w:sz="4" w:space="0" w:color="auto"/>
              <w:right w:val="single" w:sz="4" w:space="0" w:color="auto"/>
            </w:tcBorders>
            <w:hideMark/>
          </w:tcPr>
          <w:p w:rsidR="002649BF" w:rsidRPr="003311F8" w:rsidP="002649BF" w14:paraId="5C290FA4" w14:textId="4265AA13">
            <w:pPr>
              <w:rPr>
                <w:rFonts w:ascii="Arial" w:eastAsia="Times New Roman" w:hAnsi="Arial" w:cs="Arial"/>
                <w:color w:val="555555"/>
                <w:sz w:val="24"/>
                <w:szCs w:val="24"/>
              </w:rPr>
            </w:pPr>
            <w:r w:rsidRPr="003311F8">
              <w:rPr>
                <w:rFonts w:ascii="Arial" w:eastAsia="Times New Roman" w:hAnsi="Arial" w:cs="Arial"/>
                <w:color w:val="555555"/>
                <w:sz w:val="24"/>
                <w:szCs w:val="24"/>
              </w:rPr>
              <w:t>$</w:t>
            </w:r>
            <w:r w:rsidRPr="003311F8" w:rsidR="003A2E6F">
              <w:rPr>
                <w:rFonts w:ascii="Arial" w:eastAsia="Times New Roman" w:hAnsi="Arial" w:cs="Arial"/>
                <w:color w:val="555555"/>
                <w:sz w:val="24"/>
                <w:szCs w:val="24"/>
              </w:rPr>
              <w:t>132.12</w:t>
            </w:r>
          </w:p>
        </w:tc>
        <w:tc>
          <w:tcPr>
            <w:tcW w:w="939" w:type="dxa"/>
            <w:tcBorders>
              <w:top w:val="single" w:sz="4" w:space="0" w:color="auto"/>
              <w:left w:val="single" w:sz="4" w:space="0" w:color="auto"/>
              <w:bottom w:val="single" w:sz="4" w:space="0" w:color="auto"/>
              <w:right w:val="single" w:sz="4" w:space="0" w:color="auto"/>
            </w:tcBorders>
            <w:hideMark/>
          </w:tcPr>
          <w:p w:rsidR="002649BF" w:rsidRPr="003311F8" w:rsidP="002649BF" w14:paraId="2E49FFF7" w14:textId="77777777">
            <w:pPr>
              <w:rPr>
                <w:rFonts w:ascii="Arial" w:eastAsia="Times New Roman" w:hAnsi="Arial" w:cs="Arial"/>
                <w:color w:val="555555"/>
                <w:sz w:val="24"/>
                <w:szCs w:val="24"/>
              </w:rPr>
            </w:pPr>
            <w:r w:rsidRPr="003311F8">
              <w:rPr>
                <w:rFonts w:ascii="Arial" w:eastAsia="Times New Roman" w:hAnsi="Arial" w:cs="Arial"/>
                <w:color w:val="555555"/>
                <w:sz w:val="24"/>
                <w:szCs w:val="24"/>
              </w:rPr>
              <w:t>0.4</w:t>
            </w:r>
          </w:p>
        </w:tc>
        <w:tc>
          <w:tcPr>
            <w:tcW w:w="1395" w:type="dxa"/>
            <w:tcBorders>
              <w:top w:val="single" w:sz="4" w:space="0" w:color="auto"/>
              <w:left w:val="single" w:sz="4" w:space="0" w:color="auto"/>
              <w:bottom w:val="single" w:sz="4" w:space="0" w:color="auto"/>
              <w:right w:val="single" w:sz="4" w:space="0" w:color="auto"/>
            </w:tcBorders>
            <w:hideMark/>
          </w:tcPr>
          <w:p w:rsidR="002649BF" w:rsidRPr="003311F8" w:rsidP="002649BF" w14:paraId="67ED6418" w14:textId="513A7C15">
            <w:pPr>
              <w:rPr>
                <w:rFonts w:ascii="Arial" w:eastAsia="Times New Roman" w:hAnsi="Arial" w:cs="Arial"/>
                <w:color w:val="555555"/>
                <w:sz w:val="24"/>
                <w:szCs w:val="24"/>
              </w:rPr>
            </w:pPr>
            <w:r w:rsidRPr="003311F8">
              <w:rPr>
                <w:rFonts w:ascii="Arial" w:eastAsia="Times New Roman" w:hAnsi="Arial" w:cs="Arial"/>
                <w:color w:val="555555"/>
                <w:sz w:val="24"/>
                <w:szCs w:val="24"/>
              </w:rPr>
              <w:t>4800</w:t>
            </w:r>
          </w:p>
        </w:tc>
        <w:tc>
          <w:tcPr>
            <w:tcW w:w="1284" w:type="dxa"/>
            <w:tcBorders>
              <w:top w:val="single" w:sz="4" w:space="0" w:color="auto"/>
              <w:left w:val="single" w:sz="4" w:space="0" w:color="auto"/>
              <w:bottom w:val="single" w:sz="4" w:space="0" w:color="auto"/>
              <w:right w:val="single" w:sz="4" w:space="0" w:color="auto"/>
            </w:tcBorders>
            <w:hideMark/>
          </w:tcPr>
          <w:p w:rsidR="002649BF" w:rsidRPr="003311F8" w:rsidP="002649BF" w14:paraId="1925E3DC" w14:textId="4BB72205">
            <w:pPr>
              <w:rPr>
                <w:rFonts w:ascii="Arial" w:eastAsia="Times New Roman" w:hAnsi="Arial" w:cs="Arial"/>
                <w:color w:val="555555"/>
                <w:sz w:val="24"/>
                <w:szCs w:val="24"/>
              </w:rPr>
            </w:pPr>
            <w:r w:rsidRPr="003311F8">
              <w:rPr>
                <w:rFonts w:ascii="Arial" w:eastAsia="Times New Roman" w:hAnsi="Arial" w:cs="Arial"/>
                <w:color w:val="555555"/>
                <w:sz w:val="24"/>
                <w:szCs w:val="24"/>
              </w:rPr>
              <w:t xml:space="preserve"> </w:t>
            </w:r>
            <w:r w:rsidRPr="003311F8" w:rsidR="008F1B8F">
              <w:rPr>
                <w:rFonts w:ascii="Arial" w:eastAsia="Times New Roman" w:hAnsi="Arial" w:cs="Arial"/>
                <w:color w:val="555555"/>
                <w:sz w:val="24"/>
                <w:szCs w:val="24"/>
              </w:rPr>
              <w:t>1920</w:t>
            </w:r>
          </w:p>
        </w:tc>
        <w:tc>
          <w:tcPr>
            <w:tcW w:w="1971" w:type="dxa"/>
            <w:tcBorders>
              <w:top w:val="single" w:sz="4" w:space="0" w:color="auto"/>
              <w:left w:val="single" w:sz="4" w:space="0" w:color="auto"/>
              <w:bottom w:val="single" w:sz="4" w:space="0" w:color="auto"/>
              <w:right w:val="single" w:sz="4" w:space="0" w:color="auto"/>
            </w:tcBorders>
            <w:hideMark/>
          </w:tcPr>
          <w:p w:rsidR="002649BF" w:rsidRPr="003311F8" w:rsidP="00ED5C80" w14:paraId="5DA31B0E" w14:textId="4BA10557">
            <w:pPr>
              <w:ind w:right="436"/>
              <w:rPr>
                <w:rFonts w:ascii="Arial" w:eastAsia="Times New Roman" w:hAnsi="Arial" w:cs="Arial"/>
                <w:color w:val="555555"/>
                <w:sz w:val="24"/>
                <w:szCs w:val="24"/>
              </w:rPr>
            </w:pPr>
            <w:r w:rsidRPr="003311F8">
              <w:rPr>
                <w:rFonts w:ascii="Arial" w:eastAsia="Times New Roman" w:hAnsi="Arial" w:cs="Arial"/>
                <w:color w:val="555555"/>
                <w:sz w:val="24"/>
                <w:szCs w:val="24"/>
              </w:rPr>
              <w:t>$</w:t>
            </w:r>
            <w:r w:rsidRPr="003311F8" w:rsidR="008F1B8F">
              <w:rPr>
                <w:rFonts w:ascii="Arial" w:eastAsia="Times New Roman" w:hAnsi="Arial" w:cs="Arial"/>
                <w:color w:val="555555"/>
                <w:sz w:val="24"/>
                <w:szCs w:val="24"/>
              </w:rPr>
              <w:t>253,670.4</w:t>
            </w:r>
          </w:p>
        </w:tc>
      </w:tr>
      <w:tr w14:paraId="0C914143" w14:textId="77777777" w:rsidTr="003311F8">
        <w:tblPrEx>
          <w:tblW w:w="10530" w:type="dxa"/>
          <w:tblInd w:w="-5" w:type="dxa"/>
          <w:tblLayout w:type="fixed"/>
          <w:tblLook w:val="04A0"/>
        </w:tblPrEx>
        <w:trPr>
          <w:trHeight w:val="274"/>
        </w:trPr>
        <w:tc>
          <w:tcPr>
            <w:tcW w:w="1572" w:type="dxa"/>
            <w:tcBorders>
              <w:top w:val="single" w:sz="4" w:space="0" w:color="auto"/>
              <w:left w:val="single" w:sz="4" w:space="0" w:color="auto"/>
              <w:bottom w:val="single" w:sz="4" w:space="0" w:color="auto"/>
              <w:right w:val="single" w:sz="4" w:space="0" w:color="auto"/>
            </w:tcBorders>
            <w:hideMark/>
          </w:tcPr>
          <w:p w:rsidR="002649BF" w:rsidRPr="00ED5C80" w:rsidP="002649BF" w14:paraId="3C7553AD" w14:textId="77777777">
            <w:pPr>
              <w:rPr>
                <w:rFonts w:ascii="Arial" w:eastAsia="Times New Roman" w:hAnsi="Arial" w:cs="Arial"/>
                <w:color w:val="555555"/>
                <w:sz w:val="20"/>
                <w:szCs w:val="20"/>
              </w:rPr>
            </w:pPr>
            <w:r w:rsidRPr="00ED5C80">
              <w:rPr>
                <w:rFonts w:ascii="Arial" w:eastAsia="Times New Roman" w:hAnsi="Arial" w:cs="Arial"/>
                <w:color w:val="555555"/>
                <w:sz w:val="20"/>
                <w:szCs w:val="20"/>
              </w:rPr>
              <w:t>Spectrum/FAS</w:t>
            </w:r>
          </w:p>
        </w:tc>
        <w:tc>
          <w:tcPr>
            <w:tcW w:w="1551" w:type="dxa"/>
            <w:tcBorders>
              <w:top w:val="single" w:sz="4" w:space="0" w:color="auto"/>
              <w:left w:val="single" w:sz="4" w:space="0" w:color="auto"/>
              <w:bottom w:val="single" w:sz="4" w:space="0" w:color="auto"/>
              <w:right w:val="single" w:sz="4" w:space="0" w:color="auto"/>
            </w:tcBorders>
            <w:hideMark/>
          </w:tcPr>
          <w:p w:rsidR="002649BF" w:rsidRPr="003311F8" w:rsidP="002649BF" w14:paraId="7C17E3B8" w14:textId="7B56A72E">
            <w:pPr>
              <w:rPr>
                <w:rFonts w:ascii="Arial" w:eastAsia="Times New Roman" w:hAnsi="Arial" w:cs="Arial"/>
                <w:color w:val="555555"/>
                <w:sz w:val="24"/>
                <w:szCs w:val="24"/>
              </w:rPr>
            </w:pPr>
            <w:r w:rsidRPr="003311F8">
              <w:rPr>
                <w:rFonts w:ascii="Arial" w:eastAsia="Times New Roman" w:hAnsi="Arial" w:cs="Arial"/>
                <w:color w:val="555555"/>
                <w:sz w:val="24"/>
                <w:szCs w:val="24"/>
              </w:rPr>
              <w:t>$</w:t>
            </w:r>
            <w:r w:rsidRPr="00ED5C80" w:rsidR="003A2E6F">
              <w:rPr>
                <w:rFonts w:ascii="Arial" w:eastAsia="Times New Roman" w:hAnsi="Arial" w:cs="Arial"/>
                <w:color w:val="555555"/>
                <w:sz w:val="24"/>
                <w:szCs w:val="24"/>
              </w:rPr>
              <w:t>81.65</w:t>
            </w:r>
          </w:p>
        </w:tc>
        <w:tc>
          <w:tcPr>
            <w:tcW w:w="1818" w:type="dxa"/>
            <w:tcBorders>
              <w:top w:val="single" w:sz="4" w:space="0" w:color="auto"/>
              <w:left w:val="single" w:sz="4" w:space="0" w:color="auto"/>
              <w:bottom w:val="single" w:sz="4" w:space="0" w:color="auto"/>
              <w:right w:val="single" w:sz="4" w:space="0" w:color="auto"/>
            </w:tcBorders>
            <w:hideMark/>
          </w:tcPr>
          <w:p w:rsidR="002649BF" w:rsidRPr="003311F8" w:rsidP="002649BF" w14:paraId="3B87FBCF" w14:textId="465881FA">
            <w:pPr>
              <w:rPr>
                <w:rFonts w:ascii="Arial" w:eastAsia="Times New Roman" w:hAnsi="Arial" w:cs="Arial"/>
                <w:color w:val="555555"/>
                <w:sz w:val="24"/>
                <w:szCs w:val="24"/>
              </w:rPr>
            </w:pPr>
            <w:r w:rsidRPr="003311F8">
              <w:rPr>
                <w:rFonts w:ascii="Arial" w:eastAsia="Times New Roman" w:hAnsi="Arial" w:cs="Arial"/>
                <w:color w:val="555555"/>
                <w:sz w:val="24"/>
                <w:szCs w:val="24"/>
              </w:rPr>
              <w:t>$</w:t>
            </w:r>
            <w:r w:rsidRPr="003311F8" w:rsidR="003A2E6F">
              <w:rPr>
                <w:rFonts w:ascii="Arial" w:eastAsia="Times New Roman" w:hAnsi="Arial" w:cs="Arial"/>
                <w:color w:val="555555"/>
                <w:sz w:val="24"/>
                <w:szCs w:val="24"/>
              </w:rPr>
              <w:t>132.12</w:t>
            </w:r>
          </w:p>
        </w:tc>
        <w:tc>
          <w:tcPr>
            <w:tcW w:w="939" w:type="dxa"/>
            <w:tcBorders>
              <w:top w:val="single" w:sz="4" w:space="0" w:color="auto"/>
              <w:left w:val="single" w:sz="4" w:space="0" w:color="auto"/>
              <w:bottom w:val="single" w:sz="4" w:space="0" w:color="auto"/>
              <w:right w:val="single" w:sz="4" w:space="0" w:color="auto"/>
            </w:tcBorders>
            <w:hideMark/>
          </w:tcPr>
          <w:p w:rsidR="002649BF" w:rsidRPr="003311F8" w:rsidP="002649BF" w14:paraId="6AD418AD" w14:textId="77777777">
            <w:pPr>
              <w:rPr>
                <w:rFonts w:ascii="Arial" w:eastAsia="Times New Roman" w:hAnsi="Arial" w:cs="Arial"/>
                <w:color w:val="555555"/>
                <w:sz w:val="24"/>
                <w:szCs w:val="24"/>
              </w:rPr>
            </w:pPr>
            <w:r w:rsidRPr="003311F8">
              <w:rPr>
                <w:rFonts w:ascii="Arial" w:eastAsia="Times New Roman" w:hAnsi="Arial" w:cs="Arial"/>
                <w:color w:val="555555"/>
                <w:sz w:val="24"/>
                <w:szCs w:val="24"/>
              </w:rPr>
              <w:t>0.25</w:t>
            </w:r>
          </w:p>
        </w:tc>
        <w:tc>
          <w:tcPr>
            <w:tcW w:w="1395" w:type="dxa"/>
            <w:tcBorders>
              <w:top w:val="single" w:sz="4" w:space="0" w:color="auto"/>
              <w:left w:val="single" w:sz="4" w:space="0" w:color="auto"/>
              <w:bottom w:val="single" w:sz="4" w:space="0" w:color="auto"/>
              <w:right w:val="single" w:sz="4" w:space="0" w:color="auto"/>
            </w:tcBorders>
            <w:hideMark/>
          </w:tcPr>
          <w:p w:rsidR="002649BF" w:rsidRPr="003311F8" w:rsidP="002649BF" w14:paraId="65C394F0" w14:textId="4C7F2DCF">
            <w:pPr>
              <w:rPr>
                <w:rFonts w:ascii="Arial" w:eastAsia="Times New Roman" w:hAnsi="Arial" w:cs="Arial"/>
                <w:color w:val="555555"/>
                <w:sz w:val="24"/>
                <w:szCs w:val="24"/>
              </w:rPr>
            </w:pPr>
            <w:r w:rsidRPr="003311F8">
              <w:rPr>
                <w:rFonts w:ascii="Arial" w:eastAsia="Times New Roman" w:hAnsi="Arial" w:cs="Arial"/>
                <w:color w:val="555555"/>
                <w:sz w:val="24"/>
                <w:szCs w:val="24"/>
              </w:rPr>
              <w:t>2880</w:t>
            </w:r>
          </w:p>
        </w:tc>
        <w:tc>
          <w:tcPr>
            <w:tcW w:w="1284" w:type="dxa"/>
            <w:tcBorders>
              <w:top w:val="single" w:sz="4" w:space="0" w:color="auto"/>
              <w:left w:val="single" w:sz="4" w:space="0" w:color="auto"/>
              <w:bottom w:val="single" w:sz="4" w:space="0" w:color="auto"/>
              <w:right w:val="single" w:sz="4" w:space="0" w:color="auto"/>
            </w:tcBorders>
            <w:hideMark/>
          </w:tcPr>
          <w:p w:rsidR="002649BF" w:rsidRPr="003311F8" w:rsidP="002649BF" w14:paraId="1B35B134" w14:textId="460D3DCF">
            <w:pPr>
              <w:rPr>
                <w:rFonts w:ascii="Arial" w:eastAsia="Times New Roman" w:hAnsi="Arial" w:cs="Arial"/>
                <w:color w:val="555555"/>
                <w:sz w:val="24"/>
                <w:szCs w:val="24"/>
              </w:rPr>
            </w:pPr>
            <w:r w:rsidRPr="003311F8">
              <w:rPr>
                <w:rFonts w:ascii="Arial" w:eastAsia="Times New Roman" w:hAnsi="Arial" w:cs="Arial"/>
                <w:color w:val="555555"/>
                <w:sz w:val="24"/>
                <w:szCs w:val="24"/>
              </w:rPr>
              <w:t xml:space="preserve"> </w:t>
            </w:r>
            <w:r w:rsidRPr="003311F8" w:rsidR="008F1B8F">
              <w:rPr>
                <w:rFonts w:ascii="Arial" w:eastAsia="Times New Roman" w:hAnsi="Arial" w:cs="Arial"/>
                <w:color w:val="555555"/>
                <w:sz w:val="24"/>
                <w:szCs w:val="24"/>
              </w:rPr>
              <w:t>720</w:t>
            </w:r>
          </w:p>
        </w:tc>
        <w:tc>
          <w:tcPr>
            <w:tcW w:w="1971" w:type="dxa"/>
            <w:tcBorders>
              <w:top w:val="single" w:sz="4" w:space="0" w:color="auto"/>
              <w:left w:val="single" w:sz="4" w:space="0" w:color="auto"/>
              <w:bottom w:val="single" w:sz="4" w:space="0" w:color="auto"/>
              <w:right w:val="single" w:sz="4" w:space="0" w:color="auto"/>
            </w:tcBorders>
            <w:hideMark/>
          </w:tcPr>
          <w:p w:rsidR="002649BF" w:rsidRPr="003311F8" w:rsidP="00ED5C80" w14:paraId="75DBCE96" w14:textId="0508FF5A">
            <w:pPr>
              <w:ind w:right="436"/>
              <w:rPr>
                <w:rFonts w:ascii="Arial" w:eastAsia="Times New Roman" w:hAnsi="Arial" w:cs="Arial"/>
                <w:color w:val="555555"/>
                <w:sz w:val="24"/>
                <w:szCs w:val="24"/>
              </w:rPr>
            </w:pPr>
            <w:r w:rsidRPr="003311F8">
              <w:rPr>
                <w:rFonts w:ascii="Arial" w:eastAsia="Times New Roman" w:hAnsi="Arial" w:cs="Arial"/>
                <w:color w:val="555555"/>
                <w:sz w:val="24"/>
                <w:szCs w:val="24"/>
              </w:rPr>
              <w:t>$</w:t>
            </w:r>
            <w:r w:rsidRPr="003311F8" w:rsidR="008F1B8F">
              <w:rPr>
                <w:rFonts w:ascii="Arial" w:eastAsia="Times New Roman" w:hAnsi="Arial" w:cs="Arial"/>
                <w:color w:val="555555"/>
                <w:sz w:val="24"/>
                <w:szCs w:val="24"/>
              </w:rPr>
              <w:t>95,126.4</w:t>
            </w:r>
          </w:p>
        </w:tc>
      </w:tr>
      <w:tr w14:paraId="3DA2BF33" w14:textId="77777777" w:rsidTr="003311F8">
        <w:tblPrEx>
          <w:tblW w:w="10530" w:type="dxa"/>
          <w:tblInd w:w="-5" w:type="dxa"/>
          <w:tblLayout w:type="fixed"/>
          <w:tblLook w:val="04A0"/>
        </w:tblPrEx>
        <w:trPr>
          <w:trHeight w:val="274"/>
        </w:trPr>
        <w:tc>
          <w:tcPr>
            <w:tcW w:w="8559" w:type="dxa"/>
            <w:gridSpan w:val="6"/>
            <w:tcBorders>
              <w:top w:val="single" w:sz="4" w:space="0" w:color="auto"/>
              <w:left w:val="single" w:sz="4" w:space="0" w:color="auto"/>
              <w:bottom w:val="single" w:sz="4" w:space="0" w:color="auto"/>
              <w:right w:val="single" w:sz="4" w:space="0" w:color="auto"/>
            </w:tcBorders>
            <w:hideMark/>
          </w:tcPr>
          <w:p w:rsidR="002649BF" w:rsidRPr="003311F8" w:rsidP="002649BF" w14:paraId="3B81690D" w14:textId="77777777">
            <w:pPr>
              <w:jc w:val="right"/>
              <w:rPr>
                <w:rFonts w:ascii="Arial" w:eastAsia="Times New Roman" w:hAnsi="Arial" w:cs="Arial"/>
                <w:color w:val="555555"/>
                <w:sz w:val="24"/>
                <w:szCs w:val="24"/>
              </w:rPr>
            </w:pPr>
            <w:r w:rsidRPr="003311F8">
              <w:rPr>
                <w:rFonts w:ascii="Arial" w:eastAsia="Times New Roman" w:hAnsi="Arial" w:cs="Arial"/>
                <w:color w:val="555555"/>
                <w:sz w:val="24"/>
                <w:szCs w:val="24"/>
              </w:rPr>
              <w:t>Total</w:t>
            </w:r>
          </w:p>
        </w:tc>
        <w:tc>
          <w:tcPr>
            <w:tcW w:w="1971" w:type="dxa"/>
            <w:tcBorders>
              <w:top w:val="single" w:sz="4" w:space="0" w:color="auto"/>
              <w:left w:val="single" w:sz="4" w:space="0" w:color="auto"/>
              <w:bottom w:val="single" w:sz="4" w:space="0" w:color="auto"/>
              <w:right w:val="single" w:sz="4" w:space="0" w:color="auto"/>
            </w:tcBorders>
            <w:hideMark/>
          </w:tcPr>
          <w:p w:rsidR="002649BF" w:rsidRPr="003311F8" w:rsidP="00ED5C80" w14:paraId="6EA7FD06" w14:textId="4538C84E">
            <w:pPr>
              <w:ind w:right="436"/>
              <w:rPr>
                <w:rFonts w:ascii="Arial" w:eastAsia="Times New Roman" w:hAnsi="Arial" w:cs="Arial"/>
                <w:color w:val="555555"/>
                <w:sz w:val="24"/>
                <w:szCs w:val="24"/>
              </w:rPr>
            </w:pPr>
            <w:r w:rsidRPr="003311F8">
              <w:rPr>
                <w:rFonts w:ascii="Arial" w:eastAsia="Times New Roman" w:hAnsi="Arial" w:cs="Arial"/>
                <w:color w:val="555555"/>
                <w:sz w:val="24"/>
                <w:szCs w:val="24"/>
              </w:rPr>
              <w:t>$</w:t>
            </w:r>
            <w:r w:rsidRPr="003311F8" w:rsidR="008F1B8F">
              <w:rPr>
                <w:rFonts w:ascii="Arial" w:eastAsia="Times New Roman" w:hAnsi="Arial" w:cs="Arial"/>
                <w:color w:val="555555"/>
                <w:sz w:val="24"/>
                <w:szCs w:val="24"/>
              </w:rPr>
              <w:t>709,435.2</w:t>
            </w:r>
          </w:p>
        </w:tc>
      </w:tr>
    </w:tbl>
    <w:p w:rsidR="00C44408" w:rsidRPr="003311F8" w:rsidP="00C44408" w14:paraId="6808969B" w14:textId="2C24CA51">
      <w:pPr>
        <w:spacing w:after="0"/>
      </w:pPr>
    </w:p>
    <w:p w:rsidR="002F54EB" w:rsidRPr="00554AB1" w:rsidP="00C44408" w14:paraId="1A723EF9" w14:textId="290E9126">
      <w:pPr>
        <w:spacing w:after="0"/>
        <w:rPr>
          <w:rFonts w:ascii="Arial" w:eastAsia="Times New Roman" w:hAnsi="Arial" w:cs="Arial"/>
          <w:color w:val="555555"/>
          <w:sz w:val="24"/>
          <w:szCs w:val="24"/>
        </w:rPr>
      </w:pPr>
      <w:r w:rsidRPr="003311F8">
        <w:rPr>
          <w:rFonts w:ascii="Arial" w:eastAsia="Times New Roman" w:hAnsi="Arial" w:cs="Arial"/>
          <w:color w:val="555555"/>
          <w:sz w:val="24"/>
          <w:szCs w:val="24"/>
        </w:rPr>
        <w:t>In addition to these labor costs associated with processing these Inform</w:t>
      </w:r>
      <w:r w:rsidRPr="003311F8" w:rsidR="00511056">
        <w:rPr>
          <w:rFonts w:ascii="Arial" w:eastAsia="Times New Roman" w:hAnsi="Arial" w:cs="Arial"/>
          <w:color w:val="555555"/>
          <w:sz w:val="24"/>
          <w:szCs w:val="24"/>
        </w:rPr>
        <w:t xml:space="preserve">ation Collections, during </w:t>
      </w:r>
      <w:r w:rsidRPr="003311F8" w:rsidR="003A2E6F">
        <w:rPr>
          <w:rFonts w:ascii="Arial" w:eastAsia="Times New Roman" w:hAnsi="Arial" w:cs="Arial"/>
          <w:color w:val="555555"/>
          <w:sz w:val="24"/>
          <w:szCs w:val="24"/>
        </w:rPr>
        <w:t>CY2025</w:t>
      </w:r>
      <w:r w:rsidRPr="003311F8">
        <w:rPr>
          <w:rFonts w:ascii="Arial" w:eastAsia="Times New Roman" w:hAnsi="Arial" w:cs="Arial"/>
          <w:color w:val="555555"/>
          <w:sz w:val="24"/>
          <w:szCs w:val="24"/>
        </w:rPr>
        <w:t xml:space="preserve">, the FAA invested funds totaling </w:t>
      </w:r>
      <w:r w:rsidRPr="003311F8" w:rsidR="002549B0">
        <w:rPr>
          <w:rFonts w:ascii="Arial" w:eastAsia="Times New Roman" w:hAnsi="Arial" w:cs="Arial"/>
          <w:color w:val="555555"/>
          <w:sz w:val="24"/>
          <w:szCs w:val="24"/>
        </w:rPr>
        <w:t xml:space="preserve">$1,734,033.26 </w:t>
      </w:r>
      <w:r w:rsidRPr="003311F8">
        <w:rPr>
          <w:rFonts w:ascii="Arial" w:eastAsia="Times New Roman" w:hAnsi="Arial" w:cs="Arial"/>
          <w:color w:val="555555"/>
          <w:sz w:val="24"/>
          <w:szCs w:val="24"/>
        </w:rPr>
        <w:t>to ma</w:t>
      </w:r>
      <w:r w:rsidRPr="003311F8" w:rsidR="0039748A">
        <w:rPr>
          <w:rFonts w:ascii="Arial" w:eastAsia="Times New Roman" w:hAnsi="Arial" w:cs="Arial"/>
          <w:color w:val="555555"/>
          <w:sz w:val="24"/>
          <w:szCs w:val="24"/>
        </w:rPr>
        <w:t>intain and enhance the group of Spectrum</w:t>
      </w:r>
      <w:r w:rsidRPr="00554AB1" w:rsidR="0039748A">
        <w:rPr>
          <w:rFonts w:ascii="Arial" w:eastAsia="Times New Roman" w:hAnsi="Arial" w:cs="Arial"/>
          <w:color w:val="555555"/>
          <w:sz w:val="24"/>
          <w:szCs w:val="24"/>
        </w:rPr>
        <w:t xml:space="preserve"> Engineering</w:t>
      </w:r>
      <w:r w:rsidRPr="00554AB1">
        <w:rPr>
          <w:rFonts w:ascii="Arial" w:eastAsia="Times New Roman" w:hAnsi="Arial" w:cs="Arial"/>
          <w:color w:val="555555"/>
          <w:sz w:val="24"/>
          <w:szCs w:val="24"/>
        </w:rPr>
        <w:t xml:space="preserve"> System application</w:t>
      </w:r>
      <w:r w:rsidRPr="00554AB1" w:rsidR="0039748A">
        <w:rPr>
          <w:rFonts w:ascii="Arial" w:eastAsia="Times New Roman" w:hAnsi="Arial" w:cs="Arial"/>
          <w:color w:val="555555"/>
          <w:sz w:val="24"/>
          <w:szCs w:val="24"/>
        </w:rPr>
        <w:t xml:space="preserve">s inclusive of </w:t>
      </w:r>
      <w:r w:rsidRPr="00554AB1" w:rsidR="0039748A">
        <w:rPr>
          <w:rFonts w:ascii="Arial" w:eastAsia="Times New Roman" w:hAnsi="Arial" w:cs="Arial"/>
          <w:color w:val="555555"/>
          <w:sz w:val="24"/>
          <w:szCs w:val="24"/>
        </w:rPr>
        <w:t>WebFCR</w:t>
      </w:r>
      <w:r w:rsidRPr="00554AB1">
        <w:rPr>
          <w:rFonts w:ascii="Arial" w:eastAsia="Times New Roman" w:hAnsi="Arial" w:cs="Arial"/>
          <w:color w:val="555555"/>
          <w:sz w:val="24"/>
          <w:szCs w:val="24"/>
        </w:rPr>
        <w:t>.</w:t>
      </w:r>
      <w:r w:rsidR="00694301">
        <w:rPr>
          <w:rFonts w:ascii="Arial" w:eastAsia="Times New Roman" w:hAnsi="Arial" w:cs="Arial"/>
          <w:color w:val="555555"/>
          <w:sz w:val="24"/>
          <w:szCs w:val="24"/>
        </w:rPr>
        <w:t xml:space="preserve"> This maintenance and enhancement process continues on an annual basis for these systems.</w:t>
      </w:r>
    </w:p>
    <w:p w:rsidR="00C44408" w:rsidRPr="00554AB1" w:rsidP="00C44408" w14:paraId="2C86A435" w14:textId="19A64BE6">
      <w:pPr>
        <w:spacing w:after="0"/>
        <w:rPr>
          <w:rFonts w:ascii="Arial" w:eastAsia="Times New Roman" w:hAnsi="Arial" w:cs="Arial"/>
          <w:color w:val="555555"/>
          <w:sz w:val="24"/>
          <w:szCs w:val="24"/>
        </w:rPr>
      </w:pPr>
    </w:p>
    <w:p w:rsidR="003311F8" w:rsidP="00ED5C80" w14:paraId="55CE6CE2" w14:textId="6E438DB4">
      <w:pPr>
        <w:spacing w:after="0"/>
        <w:rPr>
          <w:rFonts w:ascii="Arial" w:eastAsia="Times New Roman" w:hAnsi="Arial" w:cs="Arial"/>
          <w:color w:val="555555"/>
          <w:sz w:val="24"/>
          <w:szCs w:val="24"/>
        </w:rPr>
      </w:pPr>
      <w:r w:rsidRPr="00554AB1">
        <w:rPr>
          <w:rFonts w:ascii="Arial" w:eastAsia="Times New Roman" w:hAnsi="Arial" w:cs="Arial"/>
          <w:color w:val="555555"/>
          <w:sz w:val="24"/>
          <w:szCs w:val="24"/>
        </w:rPr>
        <w:t>Therefore,</w:t>
      </w:r>
      <w:r w:rsidRPr="00554AB1" w:rsidR="00C44408">
        <w:rPr>
          <w:rFonts w:ascii="Arial" w:eastAsia="Times New Roman" w:hAnsi="Arial" w:cs="Arial"/>
          <w:color w:val="555555"/>
          <w:sz w:val="24"/>
          <w:szCs w:val="24"/>
        </w:rPr>
        <w:t xml:space="preserve"> the total </w:t>
      </w:r>
      <w:r w:rsidRPr="00554AB1" w:rsidR="00C44408">
        <w:rPr>
          <w:rFonts w:ascii="Arial" w:eastAsia="Times New Roman" w:hAnsi="Arial" w:cs="Arial"/>
          <w:color w:val="555555"/>
          <w:sz w:val="24"/>
          <w:szCs w:val="24"/>
        </w:rPr>
        <w:t>WebFCR</w:t>
      </w:r>
      <w:r w:rsidRPr="00554AB1" w:rsidR="00C44408">
        <w:rPr>
          <w:rFonts w:ascii="Arial" w:eastAsia="Times New Roman" w:hAnsi="Arial" w:cs="Arial"/>
          <w:color w:val="555555"/>
          <w:sz w:val="24"/>
          <w:szCs w:val="24"/>
        </w:rPr>
        <w:t xml:space="preserve"> system annualized processing</w:t>
      </w:r>
      <w:r w:rsidRPr="00554AB1" w:rsidR="0039748A">
        <w:rPr>
          <w:rFonts w:ascii="Arial" w:eastAsia="Times New Roman" w:hAnsi="Arial" w:cs="Arial"/>
          <w:color w:val="555555"/>
          <w:sz w:val="24"/>
          <w:szCs w:val="24"/>
        </w:rPr>
        <w:t>, maintenance and sustainment</w:t>
      </w:r>
      <w:r w:rsidRPr="00554AB1" w:rsidR="00C44408">
        <w:rPr>
          <w:rFonts w:ascii="Arial" w:eastAsia="Times New Roman" w:hAnsi="Arial" w:cs="Arial"/>
          <w:color w:val="555555"/>
          <w:sz w:val="24"/>
          <w:szCs w:val="24"/>
        </w:rPr>
        <w:t xml:space="preserve"> cost to the gov</w:t>
      </w:r>
      <w:r w:rsidRPr="00554AB1" w:rsidR="0039748A">
        <w:rPr>
          <w:rFonts w:ascii="Arial" w:eastAsia="Times New Roman" w:hAnsi="Arial" w:cs="Arial"/>
          <w:color w:val="555555"/>
          <w:sz w:val="24"/>
          <w:szCs w:val="24"/>
        </w:rPr>
        <w:t>ernment is estimated as $</w:t>
      </w:r>
      <w:r w:rsidRPr="002549B0" w:rsidR="002549B0">
        <w:rPr>
          <w:rFonts w:ascii="Arial" w:eastAsia="Times New Roman" w:hAnsi="Arial" w:cs="Arial"/>
          <w:color w:val="555555"/>
          <w:sz w:val="24"/>
          <w:szCs w:val="24"/>
        </w:rPr>
        <w:t>2,443,468.46</w:t>
      </w:r>
      <w:r w:rsidR="002549B0">
        <w:rPr>
          <w:rFonts w:ascii="Arial" w:eastAsia="Times New Roman" w:hAnsi="Arial" w:cs="Arial"/>
          <w:color w:val="555555"/>
          <w:sz w:val="24"/>
          <w:szCs w:val="24"/>
        </w:rPr>
        <w:t xml:space="preserve"> </w:t>
      </w:r>
      <w:r w:rsidRPr="00554AB1" w:rsidR="00C44408">
        <w:rPr>
          <w:rFonts w:ascii="Arial" w:eastAsia="Times New Roman" w:hAnsi="Arial" w:cs="Arial"/>
          <w:color w:val="555555"/>
          <w:sz w:val="24"/>
          <w:szCs w:val="24"/>
        </w:rPr>
        <w:t>annually.</w:t>
      </w:r>
    </w:p>
    <w:p w:rsidR="003311F8" w:rsidRPr="00C64707" w:rsidP="00C64707" w14:paraId="29EA6418" w14:textId="77777777">
      <w:pPr>
        <w:shd w:val="clear" w:color="auto" w:fill="FFFFFF"/>
        <w:spacing w:after="0" w:line="240" w:lineRule="auto"/>
        <w:rPr>
          <w:rFonts w:ascii="Arial" w:eastAsia="Times New Roman" w:hAnsi="Arial" w:cs="Arial"/>
          <w:color w:val="555555"/>
          <w:sz w:val="24"/>
          <w:szCs w:val="24"/>
        </w:rPr>
      </w:pPr>
    </w:p>
    <w:p w:rsidR="00C64707" w:rsidRPr="00C64707" w:rsidP="00C64707" w14:paraId="34F28295"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15. Explain the reasons for any program changes or adjustments.</w:t>
      </w:r>
    </w:p>
    <w:p w:rsidR="00D468D5" w:rsidRPr="00737F33" w:rsidP="00D468D5" w14:paraId="092C7857"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Pr="00737F33">
        <w:rPr>
          <w:rFonts w:ascii="Arial" w:eastAsia="Times New Roman" w:hAnsi="Arial" w:cs="Arial"/>
          <w:color w:val="555555"/>
          <w:sz w:val="24"/>
          <w:szCs w:val="24"/>
        </w:rPr>
        <w:t>The estimated burden</w:t>
      </w:r>
      <w:r>
        <w:rPr>
          <w:rFonts w:ascii="Arial" w:eastAsia="Times New Roman" w:hAnsi="Arial" w:cs="Arial"/>
          <w:color w:val="555555"/>
          <w:sz w:val="24"/>
          <w:szCs w:val="24"/>
        </w:rPr>
        <w:t xml:space="preserve"> to respondents</w:t>
      </w:r>
      <w:r w:rsidRPr="00737F33">
        <w:rPr>
          <w:rFonts w:ascii="Arial" w:eastAsia="Times New Roman" w:hAnsi="Arial" w:cs="Arial"/>
          <w:color w:val="555555"/>
          <w:sz w:val="24"/>
          <w:szCs w:val="24"/>
        </w:rPr>
        <w:t xml:space="preserve"> in this collection has increased due to the following:</w:t>
      </w:r>
    </w:p>
    <w:p w:rsidR="00D468D5" w:rsidRPr="00737F33" w:rsidP="00D468D5" w14:paraId="0A114B32" w14:textId="77777777">
      <w:pPr>
        <w:pStyle w:val="Subtitle"/>
        <w:numPr>
          <w:ilvl w:val="0"/>
          <w:numId w:val="5"/>
        </w:numPr>
        <w:rPr>
          <w:rFonts w:ascii="Arial" w:hAnsi="Arial" w:cs="Arial"/>
          <w:b w:val="0"/>
          <w:bCs w:val="0"/>
          <w:color w:val="555555"/>
          <w:u w:val="none"/>
        </w:rPr>
      </w:pPr>
      <w:r w:rsidRPr="00737F33">
        <w:rPr>
          <w:rFonts w:ascii="Arial" w:hAnsi="Arial" w:cs="Arial"/>
          <w:b w:val="0"/>
          <w:bCs w:val="0"/>
          <w:color w:val="555555"/>
          <w:u w:val="none"/>
        </w:rPr>
        <w:t xml:space="preserve">Revised estimated submission time to </w:t>
      </w:r>
      <w:r>
        <w:rPr>
          <w:rFonts w:ascii="Arial" w:hAnsi="Arial" w:cs="Arial"/>
          <w:b w:val="0"/>
          <w:bCs w:val="0"/>
          <w:color w:val="555555"/>
          <w:u w:val="none"/>
        </w:rPr>
        <w:t>0</w:t>
      </w:r>
      <w:r w:rsidRPr="00737F33">
        <w:rPr>
          <w:rFonts w:ascii="Arial" w:hAnsi="Arial" w:cs="Arial"/>
          <w:b w:val="0"/>
          <w:bCs w:val="0"/>
          <w:color w:val="555555"/>
          <w:u w:val="none"/>
        </w:rPr>
        <w:t xml:space="preserve">.5 hours per response (previously </w:t>
      </w:r>
      <w:r>
        <w:rPr>
          <w:rFonts w:ascii="Arial" w:hAnsi="Arial" w:cs="Arial"/>
          <w:b w:val="0"/>
          <w:bCs w:val="0"/>
          <w:color w:val="555555"/>
          <w:u w:val="none"/>
        </w:rPr>
        <w:t>0</w:t>
      </w:r>
      <w:r w:rsidRPr="00737F33">
        <w:rPr>
          <w:rFonts w:ascii="Arial" w:hAnsi="Arial" w:cs="Arial"/>
          <w:b w:val="0"/>
          <w:bCs w:val="0"/>
          <w:color w:val="555555"/>
          <w:u w:val="none"/>
        </w:rPr>
        <w:t>.2) in response to a comment from ALPA</w:t>
      </w:r>
      <w:r>
        <w:rPr>
          <w:rFonts w:ascii="Arial" w:hAnsi="Arial" w:cs="Arial"/>
          <w:b w:val="0"/>
          <w:bCs w:val="0"/>
          <w:color w:val="555555"/>
          <w:u w:val="none"/>
        </w:rPr>
        <w:t xml:space="preserve"> (See question 8 for additional details)</w:t>
      </w:r>
      <w:r w:rsidRPr="00737F33">
        <w:rPr>
          <w:rFonts w:ascii="Arial" w:hAnsi="Arial" w:cs="Arial"/>
          <w:b w:val="0"/>
          <w:bCs w:val="0"/>
          <w:color w:val="555555"/>
          <w:u w:val="none"/>
        </w:rPr>
        <w:t>.</w:t>
      </w:r>
    </w:p>
    <w:p w:rsidR="00D468D5" w:rsidRPr="00737F33" w:rsidP="00D468D5" w14:paraId="547E805D" w14:textId="77777777">
      <w:pPr>
        <w:pStyle w:val="ListParagraph"/>
        <w:numPr>
          <w:ilvl w:val="0"/>
          <w:numId w:val="5"/>
        </w:numPr>
        <w:shd w:val="clear" w:color="auto" w:fill="FFFFFF"/>
        <w:spacing w:after="120"/>
        <w:rPr>
          <w:rFonts w:ascii="Arial" w:hAnsi="Arial" w:cs="Arial"/>
          <w:color w:val="555555"/>
          <w:sz w:val="24"/>
          <w:szCs w:val="24"/>
        </w:rPr>
      </w:pPr>
      <w:r w:rsidRPr="00737F33">
        <w:rPr>
          <w:rFonts w:ascii="Arial" w:hAnsi="Arial" w:cs="Arial"/>
          <w:color w:val="555555"/>
          <w:sz w:val="24"/>
          <w:szCs w:val="24"/>
        </w:rPr>
        <w:t xml:space="preserve">The number of respondents to this collection has increased. </w:t>
      </w:r>
    </w:p>
    <w:p w:rsidR="00D468D5" w:rsidRPr="00737F33" w:rsidP="00D468D5" w14:paraId="140F5E1C" w14:textId="77777777">
      <w:pPr>
        <w:pStyle w:val="ListParagraph"/>
        <w:numPr>
          <w:ilvl w:val="0"/>
          <w:numId w:val="5"/>
        </w:numPr>
        <w:shd w:val="clear" w:color="auto" w:fill="FFFFFF"/>
        <w:spacing w:before="100" w:beforeAutospacing="1" w:after="120"/>
        <w:rPr>
          <w:rFonts w:ascii="Arial" w:hAnsi="Arial" w:cs="Arial"/>
          <w:color w:val="555555"/>
          <w:sz w:val="24"/>
          <w:szCs w:val="24"/>
        </w:rPr>
      </w:pPr>
      <w:r w:rsidRPr="00737F33">
        <w:rPr>
          <w:rFonts w:ascii="Arial" w:hAnsi="Arial" w:cs="Arial"/>
          <w:color w:val="555555"/>
          <w:sz w:val="24"/>
          <w:szCs w:val="24"/>
        </w:rPr>
        <w:t>Wage rates for government and non-government respondents are updated to reflect newer data and reflect an increase in wages.</w:t>
      </w:r>
    </w:p>
    <w:p w:rsidR="00D468D5" w:rsidRPr="00737F33" w:rsidP="00D468D5" w14:paraId="2C9A2174" w14:textId="77777777">
      <w:pPr>
        <w:shd w:val="clear" w:color="auto" w:fill="FFFFFF"/>
        <w:spacing w:before="100" w:beforeAutospacing="1" w:after="120"/>
        <w:rPr>
          <w:rFonts w:ascii="Arial" w:eastAsia="Times New Roman" w:hAnsi="Arial" w:cs="Arial"/>
          <w:color w:val="555555"/>
          <w:sz w:val="24"/>
          <w:szCs w:val="24"/>
        </w:rPr>
      </w:pPr>
      <w:r w:rsidRPr="00737F33">
        <w:rPr>
          <w:rFonts w:ascii="Arial" w:eastAsia="Times New Roman" w:hAnsi="Arial" w:cs="Arial"/>
          <w:color w:val="555555"/>
          <w:sz w:val="24"/>
          <w:szCs w:val="24"/>
        </w:rPr>
        <w:t>The estimated cost to the government has changed due to the following:</w:t>
      </w:r>
    </w:p>
    <w:p w:rsidR="00D468D5" w:rsidRPr="00737F33" w:rsidP="00D468D5" w14:paraId="30022B58" w14:textId="77777777">
      <w:pPr>
        <w:pStyle w:val="ListParagraph"/>
        <w:numPr>
          <w:ilvl w:val="0"/>
          <w:numId w:val="5"/>
        </w:numPr>
        <w:shd w:val="clear" w:color="auto" w:fill="FFFFFF"/>
        <w:spacing w:after="120"/>
        <w:rPr>
          <w:rFonts w:ascii="Arial" w:hAnsi="Arial" w:cs="Arial"/>
          <w:color w:val="555555"/>
          <w:sz w:val="24"/>
          <w:szCs w:val="24"/>
        </w:rPr>
      </w:pPr>
      <w:r w:rsidRPr="00737F33">
        <w:rPr>
          <w:rFonts w:ascii="Arial" w:hAnsi="Arial" w:cs="Arial"/>
          <w:color w:val="555555"/>
          <w:sz w:val="24"/>
          <w:szCs w:val="24"/>
        </w:rPr>
        <w:t>Wage rates for FAA personnel are updated to reflect current rates and an increase in wages.</w:t>
      </w:r>
    </w:p>
    <w:p w:rsidR="00D468D5" w:rsidRPr="00737F33" w:rsidP="00D468D5" w14:paraId="5E459E64" w14:textId="77777777">
      <w:pPr>
        <w:pStyle w:val="ListParagraph"/>
        <w:numPr>
          <w:ilvl w:val="0"/>
          <w:numId w:val="5"/>
        </w:numPr>
        <w:shd w:val="clear" w:color="auto" w:fill="FFFFFF"/>
        <w:spacing w:before="100" w:beforeAutospacing="1" w:after="120"/>
        <w:rPr>
          <w:rFonts w:ascii="Arial" w:hAnsi="Arial" w:cs="Arial"/>
          <w:color w:val="555555"/>
          <w:sz w:val="24"/>
          <w:szCs w:val="24"/>
        </w:rPr>
      </w:pPr>
      <w:r w:rsidRPr="00737F33">
        <w:rPr>
          <w:rFonts w:ascii="Arial" w:hAnsi="Arial" w:cs="Arial"/>
          <w:color w:val="555555"/>
          <w:sz w:val="24"/>
          <w:szCs w:val="24"/>
        </w:rPr>
        <w:t>Budget limitations have resulted in a decreased automation budget</w:t>
      </w:r>
      <w:r>
        <w:rPr>
          <w:rFonts w:ascii="Arial" w:hAnsi="Arial" w:cs="Arial"/>
          <w:color w:val="555555"/>
          <w:sz w:val="24"/>
          <w:szCs w:val="24"/>
        </w:rPr>
        <w:t xml:space="preserve"> (roughly 35% lower),</w:t>
      </w:r>
      <w:r w:rsidRPr="00737F33">
        <w:rPr>
          <w:rFonts w:ascii="Arial" w:hAnsi="Arial" w:cs="Arial"/>
          <w:color w:val="555555"/>
          <w:sz w:val="24"/>
          <w:szCs w:val="24"/>
        </w:rPr>
        <w:t xml:space="preserve"> lowering the cost</w:t>
      </w:r>
      <w:r>
        <w:rPr>
          <w:rFonts w:ascii="Arial" w:hAnsi="Arial" w:cs="Arial"/>
          <w:color w:val="555555"/>
          <w:sz w:val="24"/>
          <w:szCs w:val="24"/>
        </w:rPr>
        <w:t xml:space="preserve"> to the government</w:t>
      </w:r>
      <w:r w:rsidRPr="00737F33">
        <w:rPr>
          <w:rFonts w:ascii="Arial" w:hAnsi="Arial" w:cs="Arial"/>
          <w:color w:val="555555"/>
          <w:sz w:val="24"/>
          <w:szCs w:val="24"/>
        </w:rPr>
        <w:t xml:space="preserve"> overall.</w:t>
      </w:r>
    </w:p>
    <w:p w:rsidR="00D468D5" w:rsidRPr="00737F33" w:rsidP="00D468D5" w14:paraId="2FDA50D9" w14:textId="77777777">
      <w:pPr>
        <w:pStyle w:val="Subtitle"/>
        <w:rPr>
          <w:rFonts w:ascii="Arial" w:hAnsi="Arial" w:cs="Arial"/>
          <w:b w:val="0"/>
          <w:bCs w:val="0"/>
          <w:color w:val="555555"/>
          <w:u w:val="none"/>
        </w:rPr>
      </w:pPr>
    </w:p>
    <w:p w:rsidR="00D468D5" w:rsidRPr="00A37C46" w:rsidP="00D468D5" w14:paraId="655C6B99" w14:textId="77777777">
      <w:pPr>
        <w:pStyle w:val="Subtitle"/>
        <w:rPr>
          <w:rFonts w:ascii="Arial" w:hAnsi="Arial" w:cs="Arial"/>
          <w:b w:val="0"/>
          <w:bCs w:val="0"/>
          <w:color w:val="555555"/>
          <w:u w:val="none"/>
        </w:rPr>
      </w:pPr>
      <w:r w:rsidRPr="00737F33">
        <w:rPr>
          <w:rFonts w:ascii="Arial" w:hAnsi="Arial" w:cs="Arial"/>
          <w:b w:val="0"/>
          <w:bCs w:val="0"/>
          <w:color w:val="555555"/>
          <w:u w:val="none"/>
        </w:rPr>
        <w:t xml:space="preserve">Additionally, </w:t>
      </w:r>
      <w:r w:rsidRPr="00A37C46">
        <w:rPr>
          <w:rFonts w:ascii="Arial" w:hAnsi="Arial" w:cs="Arial"/>
          <w:b w:val="0"/>
          <w:bCs w:val="0"/>
          <w:color w:val="555555"/>
          <w:u w:val="none"/>
        </w:rPr>
        <w:t xml:space="preserve">the OPR has combined instruments into two groups (instruments), down from </w:t>
      </w:r>
      <w:r w:rsidRPr="00737F33">
        <w:rPr>
          <w:rFonts w:ascii="Arial" w:hAnsi="Arial" w:cs="Arial"/>
          <w:b w:val="0"/>
          <w:bCs w:val="0"/>
          <w:color w:val="555555"/>
          <w:u w:val="none"/>
        </w:rPr>
        <w:t xml:space="preserve">the previous </w:t>
      </w:r>
      <w:r w:rsidRPr="00A37C46">
        <w:rPr>
          <w:rFonts w:ascii="Arial" w:hAnsi="Arial" w:cs="Arial"/>
          <w:b w:val="0"/>
          <w:bCs w:val="0"/>
          <w:color w:val="555555"/>
          <w:u w:val="none"/>
        </w:rPr>
        <w:t>4</w:t>
      </w:r>
      <w:r w:rsidRPr="00737F33">
        <w:rPr>
          <w:rFonts w:ascii="Arial" w:hAnsi="Arial" w:cs="Arial"/>
          <w:b w:val="0"/>
          <w:bCs w:val="0"/>
          <w:color w:val="555555"/>
          <w:u w:val="none"/>
        </w:rPr>
        <w:t xml:space="preserve"> instruments,</w:t>
      </w:r>
      <w:r w:rsidRPr="00A37C46">
        <w:rPr>
          <w:rFonts w:ascii="Arial" w:hAnsi="Arial" w:cs="Arial"/>
          <w:b w:val="0"/>
          <w:bCs w:val="0"/>
          <w:color w:val="555555"/>
          <w:u w:val="none"/>
        </w:rPr>
        <w:t xml:space="preserve"> for the purposes of estimating cost to respondents</w:t>
      </w:r>
      <w:r w:rsidRPr="00737F33">
        <w:rPr>
          <w:rFonts w:ascii="Arial" w:hAnsi="Arial" w:cs="Arial"/>
          <w:b w:val="0"/>
          <w:bCs w:val="0"/>
          <w:color w:val="555555"/>
          <w:u w:val="none"/>
        </w:rPr>
        <w:t>. These two groups accurately reflect respondents to this collection</w:t>
      </w:r>
      <w:r w:rsidRPr="00A37C46">
        <w:rPr>
          <w:rFonts w:ascii="Arial" w:hAnsi="Arial" w:cs="Arial"/>
          <w:b w:val="0"/>
          <w:bCs w:val="0"/>
          <w:color w:val="555555"/>
          <w:u w:val="none"/>
        </w:rPr>
        <w:t>:</w:t>
      </w:r>
    </w:p>
    <w:p w:rsidR="00D468D5" w:rsidRPr="00737F33" w:rsidP="00D468D5" w14:paraId="2598B376" w14:textId="77777777">
      <w:pPr>
        <w:pStyle w:val="Subtitle"/>
        <w:rPr>
          <w:rFonts w:ascii="Arial" w:hAnsi="Arial" w:cs="Arial"/>
          <w:b w:val="0"/>
          <w:bCs w:val="0"/>
          <w:color w:val="555555"/>
          <w:u w:val="none"/>
        </w:rPr>
      </w:pPr>
    </w:p>
    <w:p w:rsidR="00D468D5" w:rsidRPr="00737F33" w:rsidP="00D468D5" w14:paraId="6E297867" w14:textId="77777777">
      <w:pPr>
        <w:pStyle w:val="Subtitle"/>
        <w:numPr>
          <w:ilvl w:val="0"/>
          <w:numId w:val="4"/>
        </w:numPr>
        <w:rPr>
          <w:rFonts w:ascii="Arial" w:hAnsi="Arial" w:cs="Arial"/>
          <w:b w:val="0"/>
          <w:bCs w:val="0"/>
          <w:color w:val="555555"/>
          <w:u w:val="none"/>
        </w:rPr>
      </w:pPr>
      <w:r w:rsidRPr="00737F33">
        <w:rPr>
          <w:rFonts w:ascii="Arial" w:hAnsi="Arial" w:cs="Arial"/>
          <w:b w:val="0"/>
          <w:bCs w:val="0"/>
          <w:color w:val="555555"/>
          <w:u w:val="none"/>
        </w:rPr>
        <w:t>Requests by government entities</w:t>
      </w:r>
      <w:r>
        <w:rPr>
          <w:rFonts w:ascii="Arial" w:hAnsi="Arial" w:cs="Arial"/>
          <w:b w:val="0"/>
          <w:bCs w:val="0"/>
          <w:color w:val="555555"/>
          <w:u w:val="none"/>
        </w:rPr>
        <w:t xml:space="preserve"> (federal, state, local)</w:t>
      </w:r>
    </w:p>
    <w:p w:rsidR="00D468D5" w:rsidRPr="00737F33" w:rsidP="00D468D5" w14:paraId="47FCECA5" w14:textId="77777777">
      <w:pPr>
        <w:pStyle w:val="Subtitle"/>
        <w:numPr>
          <w:ilvl w:val="0"/>
          <w:numId w:val="4"/>
        </w:numPr>
        <w:rPr>
          <w:rFonts w:ascii="Arial" w:hAnsi="Arial" w:cs="Arial"/>
          <w:b w:val="0"/>
          <w:bCs w:val="0"/>
          <w:color w:val="555555"/>
          <w:u w:val="none"/>
        </w:rPr>
      </w:pPr>
      <w:r w:rsidRPr="00737F33">
        <w:rPr>
          <w:rFonts w:ascii="Arial" w:hAnsi="Arial" w:cs="Arial"/>
          <w:b w:val="0"/>
          <w:bCs w:val="0"/>
          <w:color w:val="555555"/>
          <w:u w:val="none"/>
        </w:rPr>
        <w:t>Requests by non-government entities</w:t>
      </w:r>
      <w:r>
        <w:rPr>
          <w:rFonts w:ascii="Arial" w:hAnsi="Arial" w:cs="Arial"/>
          <w:b w:val="0"/>
          <w:bCs w:val="0"/>
          <w:color w:val="555555"/>
          <w:u w:val="none"/>
        </w:rPr>
        <w:t xml:space="preserve"> (private sector, including entities such as airport authorities)</w:t>
      </w:r>
    </w:p>
    <w:p w:rsidR="00C64707" w:rsidRPr="00C64707" w:rsidP="00D468D5" w14:paraId="072571A5" w14:textId="0B71722D">
      <w:pPr>
        <w:shd w:val="clear" w:color="auto" w:fill="FFFFFF"/>
        <w:spacing w:after="0" w:line="240" w:lineRule="auto"/>
        <w:rPr>
          <w:rFonts w:ascii="Arial" w:eastAsia="Times New Roman" w:hAnsi="Arial" w:cs="Arial"/>
          <w:color w:val="555555"/>
          <w:sz w:val="24"/>
          <w:szCs w:val="24"/>
        </w:rPr>
      </w:pPr>
    </w:p>
    <w:p w:rsidR="00C64707" w:rsidRPr="00C64707" w:rsidP="00C64707" w14:paraId="428578EB"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64707" w:rsidRPr="00C64707" w:rsidP="00C64707" w14:paraId="157CAF22" w14:textId="1A35D8C1">
      <w:pPr>
        <w:shd w:val="clear" w:color="auto" w:fill="FFFFFF"/>
        <w:spacing w:after="0" w:line="240" w:lineRule="auto"/>
        <w:rPr>
          <w:rFonts w:ascii="Arial" w:eastAsia="Times New Roman" w:hAnsi="Arial" w:cs="Arial"/>
          <w:color w:val="555555"/>
          <w:sz w:val="24"/>
          <w:szCs w:val="24"/>
        </w:rPr>
      </w:pPr>
    </w:p>
    <w:p w:rsidR="008052BC" w:rsidP="00C64707" w14:paraId="6B576412" w14:textId="77777777">
      <w:pPr>
        <w:shd w:val="clear" w:color="auto" w:fill="FFFFFF"/>
        <w:spacing w:after="0" w:line="240" w:lineRule="auto"/>
        <w:rPr>
          <w:rFonts w:ascii="Arial" w:eastAsia="Times New Roman" w:hAnsi="Arial" w:cs="Arial"/>
          <w:color w:val="555555"/>
          <w:sz w:val="24"/>
          <w:szCs w:val="24"/>
        </w:rPr>
      </w:pPr>
      <w:r w:rsidRPr="00815F0F">
        <w:rPr>
          <w:rFonts w:ascii="Arial" w:eastAsia="Times New Roman" w:hAnsi="Arial" w:cs="Arial"/>
          <w:color w:val="555555"/>
          <w:sz w:val="24"/>
          <w:szCs w:val="24"/>
        </w:rPr>
        <w:t>There is no plan for tabulation or publication.</w:t>
      </w:r>
    </w:p>
    <w:p w:rsidR="00C64707" w:rsidRPr="00C64707" w:rsidP="00C64707" w14:paraId="29DD79AD" w14:textId="1EC924A1">
      <w:pPr>
        <w:shd w:val="clear" w:color="auto" w:fill="FFFFFF"/>
        <w:spacing w:after="0" w:line="240" w:lineRule="auto"/>
        <w:rPr>
          <w:rFonts w:ascii="Arial" w:eastAsia="Times New Roman" w:hAnsi="Arial" w:cs="Arial"/>
          <w:color w:val="555555"/>
          <w:sz w:val="24"/>
          <w:szCs w:val="24"/>
        </w:rPr>
      </w:pPr>
    </w:p>
    <w:p w:rsidR="00C64707" w:rsidRPr="00C64707" w:rsidP="00C64707" w14:paraId="3091A3F0"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17. If seeking approval to not display the expiration date for OMB approval of the information collection, explain the reasons why display would be inappropriate.</w:t>
      </w:r>
    </w:p>
    <w:p w:rsidR="00C64707" w:rsidRPr="00C64707" w:rsidP="00C64707" w14:paraId="5E4AE99B"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Pr="00815F0F" w:rsidR="00815F0F">
        <w:rPr>
          <w:rFonts w:ascii="Arial" w:eastAsia="Times New Roman" w:hAnsi="Arial" w:cs="Arial"/>
          <w:color w:val="555555"/>
          <w:sz w:val="24"/>
          <w:szCs w:val="24"/>
        </w:rPr>
        <w:t>No such approval is being sought</w:t>
      </w:r>
      <w:r w:rsidR="00815F0F">
        <w:rPr>
          <w:rFonts w:ascii="Arial" w:eastAsia="Times New Roman" w:hAnsi="Arial" w:cs="Arial"/>
          <w:color w:val="555555"/>
          <w:sz w:val="24"/>
          <w:szCs w:val="24"/>
        </w:rPr>
        <w:t>.</w:t>
      </w:r>
    </w:p>
    <w:p w:rsidR="00507250" w:rsidRPr="00C64707" w:rsidP="00C64707" w14:paraId="52C235E6" w14:textId="77777777">
      <w:pPr>
        <w:shd w:val="clear" w:color="auto" w:fill="FFFFFF"/>
        <w:spacing w:after="0" w:line="240" w:lineRule="auto"/>
        <w:rPr>
          <w:rFonts w:ascii="Arial" w:eastAsia="Times New Roman" w:hAnsi="Arial" w:cs="Arial"/>
          <w:color w:val="555555"/>
          <w:sz w:val="24"/>
          <w:szCs w:val="24"/>
        </w:rPr>
      </w:pPr>
    </w:p>
    <w:p w:rsidR="00C64707" w:rsidRPr="00C64707" w:rsidP="00C64707" w14:paraId="003815C4"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18. Explain each exception to the topics of the certification statement identified in “Certification for Paperwork Reduction Act Submissions.”</w:t>
      </w:r>
    </w:p>
    <w:p w:rsidR="00C64707" w:rsidRPr="00C64707" w:rsidP="00C64707" w14:paraId="02A7A97E"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Pr="00815F0F" w:rsidR="00815F0F">
        <w:rPr>
          <w:rFonts w:ascii="Arial" w:eastAsia="Times New Roman" w:hAnsi="Arial" w:cs="Arial"/>
          <w:color w:val="555555"/>
          <w:sz w:val="24"/>
          <w:szCs w:val="24"/>
        </w:rPr>
        <w:t>There are no exceptions.</w:t>
      </w:r>
    </w:p>
    <w:p w:rsidR="005B4EB0" w14:paraId="751DFD78"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etter Gothic 12cpi">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77E7C" w:rsidP="009C4834" w14:paraId="3E3156F8" w14:textId="77777777">
      <w:pPr>
        <w:spacing w:after="0" w:line="240" w:lineRule="auto"/>
      </w:pPr>
      <w:r>
        <w:separator/>
      </w:r>
    </w:p>
  </w:footnote>
  <w:footnote w:type="continuationSeparator" w:id="1">
    <w:p w:rsidR="00977E7C" w:rsidP="009C4834" w14:paraId="55F0E982" w14:textId="77777777">
      <w:pPr>
        <w:spacing w:after="0" w:line="240" w:lineRule="auto"/>
      </w:pPr>
      <w:r>
        <w:continuationSeparator/>
      </w:r>
    </w:p>
  </w:footnote>
  <w:footnote w:id="2">
    <w:p w:rsidR="001814C5" w14:paraId="4CC3573D" w14:textId="258EF707">
      <w:pPr>
        <w:pStyle w:val="FootnoteText"/>
      </w:pPr>
      <w:r>
        <w:rPr>
          <w:rStyle w:val="FootnoteReference"/>
        </w:rPr>
        <w:footnoteRef/>
      </w:r>
      <w:r w:rsidR="00F54CF9">
        <w:t xml:space="preserve"> </w:t>
      </w:r>
      <w:r w:rsidRPr="00F54CF9" w:rsidR="00F54CF9">
        <w:t>https://www.opm.gov/policy-data-oversight/pay-leave/salaries-wages/salary-tables/pdf/</w:t>
      </w:r>
      <w:r w:rsidRPr="00F54CF9" w:rsidR="009E298A">
        <w:t>202</w:t>
      </w:r>
      <w:r w:rsidR="009E298A">
        <w:t>6</w:t>
      </w:r>
      <w:r w:rsidRPr="00F54CF9" w:rsidR="00F54CF9">
        <w:t>/KC_h.pdf</w:t>
      </w:r>
    </w:p>
  </w:footnote>
  <w:footnote w:id="3">
    <w:p w:rsidR="001814C5" w14:paraId="03D68500" w14:textId="030F1B70">
      <w:pPr>
        <w:pStyle w:val="FootnoteText"/>
      </w:pPr>
      <w:r>
        <w:rPr>
          <w:rStyle w:val="FootnoteReference"/>
        </w:rPr>
        <w:footnoteRef/>
      </w:r>
      <w:r>
        <w:t xml:space="preserve"> Bureau of Labor Statistics, </w:t>
      </w:r>
      <w:r w:rsidR="00F363D6">
        <w:t>https://www.bls.gov/news.release/ecec.nr0.htm</w:t>
      </w:r>
    </w:p>
  </w:footnote>
  <w:footnote w:id="4">
    <w:p w:rsidR="001814C5" w14:paraId="01D3A03C" w14:textId="6B40EE9F">
      <w:pPr>
        <w:pStyle w:val="FootnoteText"/>
      </w:pPr>
      <w:r>
        <w:rPr>
          <w:rStyle w:val="FootnoteReference"/>
        </w:rPr>
        <w:footnoteRef/>
      </w:r>
      <w:r>
        <w:t xml:space="preserve"> </w:t>
      </w:r>
      <w:r w:rsidRPr="001814C5">
        <w:t>Source: Cody Rice, U.S. Environmental Protection Agency, “Wage Rates for Economic Analyses of the Toxics Release Inventory Program” (June 10, 2002)</w:t>
      </w:r>
      <w:r w:rsidRPr="001814C5">
        <w:rPr>
          <w:rFonts w:cstheme="minorHAnsi"/>
        </w:rPr>
        <w:t>,</w:t>
      </w:r>
      <w:r w:rsidRPr="001814C5">
        <w:rPr>
          <w:rFonts w:eastAsia="Calibri" w:cstheme="minorHAnsi"/>
        </w:rPr>
        <w:t xml:space="preserve"> </w:t>
      </w:r>
      <w:hyperlink r:id="rId1" w:history="1">
        <w:r w:rsidRPr="001814C5">
          <w:rPr>
            <w:rFonts w:eastAsia="Calibri" w:cstheme="minorHAnsi"/>
            <w:color w:val="0000FF"/>
            <w:u w:val="single"/>
          </w:rPr>
          <w:t>https://www.regulations.gov/document?D=EPA-HQ-OPPT-2014-0650-0005</w:t>
        </w:r>
      </w:hyperlink>
      <w:r w:rsidRPr="001814C5">
        <w:rPr>
          <w:rFonts w:eastAsia="Calibri" w:cstheme="minorHAnsi"/>
        </w:rPr>
        <w:t>.</w:t>
      </w:r>
    </w:p>
  </w:footnote>
  <w:footnote w:id="5">
    <w:p w:rsidR="001814C5" w14:paraId="2DDBB3B1" w14:textId="4A6BB114">
      <w:pPr>
        <w:pStyle w:val="FootnoteText"/>
      </w:pPr>
      <w:r>
        <w:rPr>
          <w:rStyle w:val="FootnoteReference"/>
        </w:rPr>
        <w:footnoteRef/>
      </w:r>
      <w:r>
        <w:t xml:space="preserve"> https://www.bls.gov/news.release/ecec.nr0.htm</w:t>
      </w:r>
    </w:p>
  </w:footnote>
  <w:footnote w:id="6">
    <w:p w:rsidR="006913B2" w14:paraId="41A136B7" w14:textId="4DDC2CD5">
      <w:pPr>
        <w:pStyle w:val="FootnoteText"/>
      </w:pPr>
      <w:r>
        <w:rPr>
          <w:rStyle w:val="FootnoteReference"/>
        </w:rPr>
        <w:footnoteRef/>
      </w:r>
      <w:r>
        <w:t xml:space="preserve"> https://www.opm.gov/policy-data-oversight/pay-leave/salaries-wages/salary-tables/pdf/</w:t>
      </w:r>
      <w:r w:rsidR="006A4A4B">
        <w:t>2026</w:t>
      </w:r>
      <w:r>
        <w:t>/KC_h.pdf</w:t>
      </w:r>
    </w:p>
  </w:footnote>
  <w:footnote w:id="7">
    <w:p w:rsidR="006913B2" w14:paraId="7E1693A2" w14:textId="2002E943">
      <w:pPr>
        <w:pStyle w:val="FootnoteText"/>
      </w:pPr>
      <w:r>
        <w:rPr>
          <w:rStyle w:val="FootnoteReference"/>
        </w:rPr>
        <w:footnoteRef/>
      </w:r>
      <w:r>
        <w:t xml:space="preserve"> NTIA Manual Annex</w:t>
      </w:r>
      <w:r w:rsidR="00162B5E">
        <w:t xml:space="preserve"> D &amp;</w:t>
      </w:r>
      <w:r>
        <w:t xml:space="preserve"> F,</w:t>
      </w:r>
      <w:r w:rsidR="00965535">
        <w:t xml:space="preserve"> </w:t>
      </w:r>
      <w:r w:rsidRPr="00965535" w:rsidR="00965535">
        <w:t>https://redbook.ntia.gov/</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6C3331A"/>
    <w:multiLevelType w:val="hybridMultilevel"/>
    <w:tmpl w:val="2E20E2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A0A08F1"/>
    <w:multiLevelType w:val="hybridMultilevel"/>
    <w:tmpl w:val="8FECE2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45889863">
    <w:abstractNumId w:val="0"/>
  </w:num>
  <w:num w:numId="2" w16cid:durableId="1382828266">
    <w:abstractNumId w:val="3"/>
  </w:num>
  <w:num w:numId="3" w16cid:durableId="32658480">
    <w:abstractNumId w:val="4"/>
  </w:num>
  <w:num w:numId="4" w16cid:durableId="2058310809">
    <w:abstractNumId w:val="1"/>
  </w:num>
  <w:num w:numId="5" w16cid:durableId="9716394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707"/>
    <w:rsid w:val="00023541"/>
    <w:rsid w:val="00030772"/>
    <w:rsid w:val="00033238"/>
    <w:rsid w:val="000419D0"/>
    <w:rsid w:val="0005132D"/>
    <w:rsid w:val="0006464B"/>
    <w:rsid w:val="000714D1"/>
    <w:rsid w:val="000756CE"/>
    <w:rsid w:val="00075F9D"/>
    <w:rsid w:val="0008219A"/>
    <w:rsid w:val="00083818"/>
    <w:rsid w:val="00084153"/>
    <w:rsid w:val="00085145"/>
    <w:rsid w:val="00087D69"/>
    <w:rsid w:val="00093E57"/>
    <w:rsid w:val="000A1B0D"/>
    <w:rsid w:val="000B34E2"/>
    <w:rsid w:val="000C4765"/>
    <w:rsid w:val="000C79E5"/>
    <w:rsid w:val="000E07C6"/>
    <w:rsid w:val="000E3D03"/>
    <w:rsid w:val="000E4014"/>
    <w:rsid w:val="000F60F9"/>
    <w:rsid w:val="001032E6"/>
    <w:rsid w:val="00104BD3"/>
    <w:rsid w:val="00106DC5"/>
    <w:rsid w:val="0011277A"/>
    <w:rsid w:val="00114264"/>
    <w:rsid w:val="00115963"/>
    <w:rsid w:val="001170B9"/>
    <w:rsid w:val="00131B5B"/>
    <w:rsid w:val="001359E0"/>
    <w:rsid w:val="00145552"/>
    <w:rsid w:val="001609A4"/>
    <w:rsid w:val="00162B5E"/>
    <w:rsid w:val="001722CD"/>
    <w:rsid w:val="00174EDE"/>
    <w:rsid w:val="001760D4"/>
    <w:rsid w:val="001814C5"/>
    <w:rsid w:val="00197354"/>
    <w:rsid w:val="001A6524"/>
    <w:rsid w:val="001B2EEC"/>
    <w:rsid w:val="001C6589"/>
    <w:rsid w:val="001D1691"/>
    <w:rsid w:val="001D5DF8"/>
    <w:rsid w:val="001F0724"/>
    <w:rsid w:val="001F7925"/>
    <w:rsid w:val="00205DC7"/>
    <w:rsid w:val="00211C09"/>
    <w:rsid w:val="00214216"/>
    <w:rsid w:val="00216A2B"/>
    <w:rsid w:val="002201F7"/>
    <w:rsid w:val="002221EA"/>
    <w:rsid w:val="00236D7C"/>
    <w:rsid w:val="00240785"/>
    <w:rsid w:val="0024611B"/>
    <w:rsid w:val="0025015D"/>
    <w:rsid w:val="002549B0"/>
    <w:rsid w:val="002649BF"/>
    <w:rsid w:val="00265E77"/>
    <w:rsid w:val="0027145A"/>
    <w:rsid w:val="00272591"/>
    <w:rsid w:val="00273C7B"/>
    <w:rsid w:val="002866AB"/>
    <w:rsid w:val="0029452F"/>
    <w:rsid w:val="00297CF5"/>
    <w:rsid w:val="002A5407"/>
    <w:rsid w:val="002A5C9A"/>
    <w:rsid w:val="002B7E1A"/>
    <w:rsid w:val="002B7F56"/>
    <w:rsid w:val="002C0C6F"/>
    <w:rsid w:val="002C3F9F"/>
    <w:rsid w:val="002C4937"/>
    <w:rsid w:val="002D280C"/>
    <w:rsid w:val="002F54EB"/>
    <w:rsid w:val="003017DA"/>
    <w:rsid w:val="00304D2B"/>
    <w:rsid w:val="003146E4"/>
    <w:rsid w:val="00316A62"/>
    <w:rsid w:val="003276AD"/>
    <w:rsid w:val="003311F8"/>
    <w:rsid w:val="0034256D"/>
    <w:rsid w:val="00353CBC"/>
    <w:rsid w:val="003577BF"/>
    <w:rsid w:val="00357BC2"/>
    <w:rsid w:val="0037671B"/>
    <w:rsid w:val="00382700"/>
    <w:rsid w:val="00390E2D"/>
    <w:rsid w:val="003949A4"/>
    <w:rsid w:val="0039748A"/>
    <w:rsid w:val="003A13E7"/>
    <w:rsid w:val="003A2E6F"/>
    <w:rsid w:val="003B3A25"/>
    <w:rsid w:val="003B3ADF"/>
    <w:rsid w:val="003B549E"/>
    <w:rsid w:val="003C0B7B"/>
    <w:rsid w:val="003C45AB"/>
    <w:rsid w:val="003C578B"/>
    <w:rsid w:val="003D195F"/>
    <w:rsid w:val="004177FA"/>
    <w:rsid w:val="00421171"/>
    <w:rsid w:val="00422ED7"/>
    <w:rsid w:val="00434245"/>
    <w:rsid w:val="00444062"/>
    <w:rsid w:val="004442AC"/>
    <w:rsid w:val="00446F61"/>
    <w:rsid w:val="004518FF"/>
    <w:rsid w:val="004529C9"/>
    <w:rsid w:val="004614B9"/>
    <w:rsid w:val="00461AB6"/>
    <w:rsid w:val="00462CCA"/>
    <w:rsid w:val="004646CD"/>
    <w:rsid w:val="00480415"/>
    <w:rsid w:val="004809D2"/>
    <w:rsid w:val="00484EDE"/>
    <w:rsid w:val="00487951"/>
    <w:rsid w:val="00497E95"/>
    <w:rsid w:val="004B38CD"/>
    <w:rsid w:val="004C63F7"/>
    <w:rsid w:val="004D23DE"/>
    <w:rsid w:val="004D74E7"/>
    <w:rsid w:val="004F5A6E"/>
    <w:rsid w:val="004F60C1"/>
    <w:rsid w:val="00507250"/>
    <w:rsid w:val="00511056"/>
    <w:rsid w:val="00542AB3"/>
    <w:rsid w:val="005463B7"/>
    <w:rsid w:val="00550003"/>
    <w:rsid w:val="00554AB1"/>
    <w:rsid w:val="005579B8"/>
    <w:rsid w:val="005728AB"/>
    <w:rsid w:val="0057304B"/>
    <w:rsid w:val="00592700"/>
    <w:rsid w:val="005B4EB0"/>
    <w:rsid w:val="005C1ED4"/>
    <w:rsid w:val="005C43CB"/>
    <w:rsid w:val="005E1322"/>
    <w:rsid w:val="005E3F24"/>
    <w:rsid w:val="00603C94"/>
    <w:rsid w:val="006063D0"/>
    <w:rsid w:val="00623B17"/>
    <w:rsid w:val="0062412E"/>
    <w:rsid w:val="00641F59"/>
    <w:rsid w:val="00643233"/>
    <w:rsid w:val="00645275"/>
    <w:rsid w:val="006500D3"/>
    <w:rsid w:val="006720ED"/>
    <w:rsid w:val="00672B3A"/>
    <w:rsid w:val="006913B2"/>
    <w:rsid w:val="00693137"/>
    <w:rsid w:val="00694301"/>
    <w:rsid w:val="006A15B1"/>
    <w:rsid w:val="006A463D"/>
    <w:rsid w:val="006A4A4B"/>
    <w:rsid w:val="006C2828"/>
    <w:rsid w:val="006C6C76"/>
    <w:rsid w:val="006D0200"/>
    <w:rsid w:val="006D168F"/>
    <w:rsid w:val="006D396E"/>
    <w:rsid w:val="006D4CA2"/>
    <w:rsid w:val="006D5B09"/>
    <w:rsid w:val="006E1C13"/>
    <w:rsid w:val="006E2BA7"/>
    <w:rsid w:val="006E46E0"/>
    <w:rsid w:val="006F307F"/>
    <w:rsid w:val="00701FAC"/>
    <w:rsid w:val="00702A6F"/>
    <w:rsid w:val="00726E1B"/>
    <w:rsid w:val="00727D1F"/>
    <w:rsid w:val="00733196"/>
    <w:rsid w:val="00737F33"/>
    <w:rsid w:val="007463A5"/>
    <w:rsid w:val="0075083D"/>
    <w:rsid w:val="00753A94"/>
    <w:rsid w:val="007555AE"/>
    <w:rsid w:val="00756E89"/>
    <w:rsid w:val="007635DE"/>
    <w:rsid w:val="007649A7"/>
    <w:rsid w:val="0076722C"/>
    <w:rsid w:val="00771C53"/>
    <w:rsid w:val="00771E39"/>
    <w:rsid w:val="00773072"/>
    <w:rsid w:val="00777E5E"/>
    <w:rsid w:val="007812FB"/>
    <w:rsid w:val="007824F7"/>
    <w:rsid w:val="00783A12"/>
    <w:rsid w:val="00783CB3"/>
    <w:rsid w:val="00794BFF"/>
    <w:rsid w:val="007A4675"/>
    <w:rsid w:val="007A7839"/>
    <w:rsid w:val="007B0F4A"/>
    <w:rsid w:val="007C35FE"/>
    <w:rsid w:val="007D2FB5"/>
    <w:rsid w:val="007E24DA"/>
    <w:rsid w:val="007E2ADB"/>
    <w:rsid w:val="007E4CD2"/>
    <w:rsid w:val="007F329A"/>
    <w:rsid w:val="00804768"/>
    <w:rsid w:val="008052BC"/>
    <w:rsid w:val="00810A99"/>
    <w:rsid w:val="00815F0F"/>
    <w:rsid w:val="00823CB6"/>
    <w:rsid w:val="00825482"/>
    <w:rsid w:val="00825C9A"/>
    <w:rsid w:val="00836AC3"/>
    <w:rsid w:val="0084638A"/>
    <w:rsid w:val="00860312"/>
    <w:rsid w:val="00860BFB"/>
    <w:rsid w:val="00863CA2"/>
    <w:rsid w:val="0088036A"/>
    <w:rsid w:val="008810D0"/>
    <w:rsid w:val="0088129F"/>
    <w:rsid w:val="0088356E"/>
    <w:rsid w:val="008B078F"/>
    <w:rsid w:val="008B532E"/>
    <w:rsid w:val="008D3210"/>
    <w:rsid w:val="008D40DF"/>
    <w:rsid w:val="008D6161"/>
    <w:rsid w:val="008E5475"/>
    <w:rsid w:val="008E67AC"/>
    <w:rsid w:val="008E7E3E"/>
    <w:rsid w:val="008F1B8F"/>
    <w:rsid w:val="008F5415"/>
    <w:rsid w:val="009010D7"/>
    <w:rsid w:val="0090134B"/>
    <w:rsid w:val="0090590C"/>
    <w:rsid w:val="00911514"/>
    <w:rsid w:val="009165F2"/>
    <w:rsid w:val="00932756"/>
    <w:rsid w:val="00944D15"/>
    <w:rsid w:val="009465BB"/>
    <w:rsid w:val="0095255B"/>
    <w:rsid w:val="0095403E"/>
    <w:rsid w:val="00962F34"/>
    <w:rsid w:val="00963B73"/>
    <w:rsid w:val="00965535"/>
    <w:rsid w:val="009660A4"/>
    <w:rsid w:val="00970822"/>
    <w:rsid w:val="009749B7"/>
    <w:rsid w:val="00977E7C"/>
    <w:rsid w:val="009826A9"/>
    <w:rsid w:val="009912A9"/>
    <w:rsid w:val="009A5149"/>
    <w:rsid w:val="009C4834"/>
    <w:rsid w:val="009D0408"/>
    <w:rsid w:val="009D0722"/>
    <w:rsid w:val="009D48E3"/>
    <w:rsid w:val="009D78B9"/>
    <w:rsid w:val="009E0D1D"/>
    <w:rsid w:val="009E1852"/>
    <w:rsid w:val="009E298A"/>
    <w:rsid w:val="009E60F3"/>
    <w:rsid w:val="00A11399"/>
    <w:rsid w:val="00A12E43"/>
    <w:rsid w:val="00A15029"/>
    <w:rsid w:val="00A15D62"/>
    <w:rsid w:val="00A27972"/>
    <w:rsid w:val="00A37C46"/>
    <w:rsid w:val="00A649A2"/>
    <w:rsid w:val="00A8023F"/>
    <w:rsid w:val="00A80E7F"/>
    <w:rsid w:val="00A859EE"/>
    <w:rsid w:val="00A9118B"/>
    <w:rsid w:val="00A9607C"/>
    <w:rsid w:val="00AA1F36"/>
    <w:rsid w:val="00AC78B9"/>
    <w:rsid w:val="00AD2779"/>
    <w:rsid w:val="00AF1075"/>
    <w:rsid w:val="00AF5AD1"/>
    <w:rsid w:val="00B00FFE"/>
    <w:rsid w:val="00B11F1E"/>
    <w:rsid w:val="00B2516C"/>
    <w:rsid w:val="00B3155F"/>
    <w:rsid w:val="00B33902"/>
    <w:rsid w:val="00B47B5B"/>
    <w:rsid w:val="00B52E96"/>
    <w:rsid w:val="00B6154F"/>
    <w:rsid w:val="00B65C48"/>
    <w:rsid w:val="00B65FC8"/>
    <w:rsid w:val="00B67067"/>
    <w:rsid w:val="00B81290"/>
    <w:rsid w:val="00B820C5"/>
    <w:rsid w:val="00B9332B"/>
    <w:rsid w:val="00B977D6"/>
    <w:rsid w:val="00BA32CE"/>
    <w:rsid w:val="00BB06EB"/>
    <w:rsid w:val="00BB106F"/>
    <w:rsid w:val="00BB4415"/>
    <w:rsid w:val="00BC0EFE"/>
    <w:rsid w:val="00BC2054"/>
    <w:rsid w:val="00BD1B79"/>
    <w:rsid w:val="00BD6411"/>
    <w:rsid w:val="00BE7373"/>
    <w:rsid w:val="00BF1137"/>
    <w:rsid w:val="00BF7674"/>
    <w:rsid w:val="00C01E98"/>
    <w:rsid w:val="00C27F24"/>
    <w:rsid w:val="00C3348B"/>
    <w:rsid w:val="00C43F89"/>
    <w:rsid w:val="00C44408"/>
    <w:rsid w:val="00C525A6"/>
    <w:rsid w:val="00C6308E"/>
    <w:rsid w:val="00C64707"/>
    <w:rsid w:val="00C70373"/>
    <w:rsid w:val="00C83C01"/>
    <w:rsid w:val="00C84595"/>
    <w:rsid w:val="00C858E1"/>
    <w:rsid w:val="00C903F9"/>
    <w:rsid w:val="00CA065B"/>
    <w:rsid w:val="00CA115F"/>
    <w:rsid w:val="00CB4130"/>
    <w:rsid w:val="00CB5186"/>
    <w:rsid w:val="00CB66C8"/>
    <w:rsid w:val="00CB7FC5"/>
    <w:rsid w:val="00CD3912"/>
    <w:rsid w:val="00CE2746"/>
    <w:rsid w:val="00CE6A86"/>
    <w:rsid w:val="00CE758E"/>
    <w:rsid w:val="00CF0281"/>
    <w:rsid w:val="00CF58D0"/>
    <w:rsid w:val="00D02AC6"/>
    <w:rsid w:val="00D02DB1"/>
    <w:rsid w:val="00D03CC2"/>
    <w:rsid w:val="00D06F7D"/>
    <w:rsid w:val="00D1373C"/>
    <w:rsid w:val="00D22B96"/>
    <w:rsid w:val="00D23B60"/>
    <w:rsid w:val="00D30079"/>
    <w:rsid w:val="00D468D5"/>
    <w:rsid w:val="00D674E2"/>
    <w:rsid w:val="00D75323"/>
    <w:rsid w:val="00D81A83"/>
    <w:rsid w:val="00D832C8"/>
    <w:rsid w:val="00D83898"/>
    <w:rsid w:val="00D84A52"/>
    <w:rsid w:val="00DB0B74"/>
    <w:rsid w:val="00DB5D34"/>
    <w:rsid w:val="00DC2AC2"/>
    <w:rsid w:val="00DC4472"/>
    <w:rsid w:val="00DD51BD"/>
    <w:rsid w:val="00DD7C15"/>
    <w:rsid w:val="00DE51CE"/>
    <w:rsid w:val="00DE7FA0"/>
    <w:rsid w:val="00DF0FFF"/>
    <w:rsid w:val="00E05C8B"/>
    <w:rsid w:val="00E16877"/>
    <w:rsid w:val="00E34880"/>
    <w:rsid w:val="00E41C23"/>
    <w:rsid w:val="00E42D16"/>
    <w:rsid w:val="00E447F8"/>
    <w:rsid w:val="00E45679"/>
    <w:rsid w:val="00E54B50"/>
    <w:rsid w:val="00E61907"/>
    <w:rsid w:val="00E62F47"/>
    <w:rsid w:val="00E664EB"/>
    <w:rsid w:val="00E750EA"/>
    <w:rsid w:val="00E75637"/>
    <w:rsid w:val="00E81C28"/>
    <w:rsid w:val="00E847A3"/>
    <w:rsid w:val="00E96FC0"/>
    <w:rsid w:val="00E977A6"/>
    <w:rsid w:val="00EB5AC7"/>
    <w:rsid w:val="00EB6157"/>
    <w:rsid w:val="00EC3D6A"/>
    <w:rsid w:val="00EC550E"/>
    <w:rsid w:val="00ED423E"/>
    <w:rsid w:val="00ED5C80"/>
    <w:rsid w:val="00F00460"/>
    <w:rsid w:val="00F07381"/>
    <w:rsid w:val="00F111DC"/>
    <w:rsid w:val="00F159AB"/>
    <w:rsid w:val="00F2037C"/>
    <w:rsid w:val="00F21344"/>
    <w:rsid w:val="00F22E44"/>
    <w:rsid w:val="00F24C5A"/>
    <w:rsid w:val="00F24CCC"/>
    <w:rsid w:val="00F25C51"/>
    <w:rsid w:val="00F318C2"/>
    <w:rsid w:val="00F363D6"/>
    <w:rsid w:val="00F449FD"/>
    <w:rsid w:val="00F479C1"/>
    <w:rsid w:val="00F54C77"/>
    <w:rsid w:val="00F54CF9"/>
    <w:rsid w:val="00F5591C"/>
    <w:rsid w:val="00F61449"/>
    <w:rsid w:val="00F619F3"/>
    <w:rsid w:val="00F66C83"/>
    <w:rsid w:val="00F67474"/>
    <w:rsid w:val="00F75902"/>
    <w:rsid w:val="00F92C37"/>
    <w:rsid w:val="00FA06F8"/>
    <w:rsid w:val="00FA6798"/>
    <w:rsid w:val="00FD29F0"/>
    <w:rsid w:val="00FD2A15"/>
    <w:rsid w:val="00FE104C"/>
    <w:rsid w:val="00FE34D2"/>
    <w:rsid w:val="00FE42BF"/>
    <w:rsid w:val="00FE5EAA"/>
    <w:rsid w:val="00FF68B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4F257D1"/>
  <w15:docId w15:val="{56F440D0-06E4-4B67-BB21-42B18D071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68D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iPriority w:val="99"/>
    <w:semiHidden/>
    <w:unhideWhenUsed/>
    <w:rsid w:val="001F0724"/>
    <w:rPr>
      <w:sz w:val="16"/>
      <w:szCs w:val="16"/>
    </w:rPr>
  </w:style>
  <w:style w:type="paragraph" w:styleId="CommentText">
    <w:name w:val="annotation text"/>
    <w:basedOn w:val="Normal"/>
    <w:link w:val="CommentTextChar"/>
    <w:uiPriority w:val="99"/>
    <w:unhideWhenUsed/>
    <w:rsid w:val="001F0724"/>
    <w:pPr>
      <w:spacing w:line="240" w:lineRule="auto"/>
    </w:pPr>
    <w:rPr>
      <w:sz w:val="20"/>
      <w:szCs w:val="20"/>
    </w:rPr>
  </w:style>
  <w:style w:type="character" w:customStyle="1" w:styleId="CommentTextChar">
    <w:name w:val="Comment Text Char"/>
    <w:basedOn w:val="DefaultParagraphFont"/>
    <w:link w:val="CommentText"/>
    <w:uiPriority w:val="99"/>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paragraph" w:styleId="BlockText">
    <w:name w:val="Block Text"/>
    <w:basedOn w:val="Normal"/>
    <w:rsid w:val="0095255B"/>
    <w:pPr>
      <w:spacing w:after="0" w:line="240" w:lineRule="auto"/>
      <w:ind w:left="900" w:right="-720"/>
    </w:pPr>
    <w:rPr>
      <w:rFonts w:ascii="Times New Roman" w:eastAsia="Times New Roman" w:hAnsi="Times New Roman" w:cs="Times New Roman"/>
      <w:sz w:val="24"/>
      <w:szCs w:val="24"/>
    </w:rPr>
  </w:style>
  <w:style w:type="paragraph" w:styleId="FootnoteText">
    <w:name w:val="footnote text"/>
    <w:basedOn w:val="Normal"/>
    <w:link w:val="FootnoteTextChar"/>
    <w:semiHidden/>
    <w:unhideWhenUsed/>
    <w:rsid w:val="00C44408"/>
    <w:pPr>
      <w:spacing w:after="0" w:line="240" w:lineRule="auto"/>
    </w:pPr>
    <w:rPr>
      <w:sz w:val="20"/>
      <w:szCs w:val="20"/>
    </w:rPr>
  </w:style>
  <w:style w:type="character" w:customStyle="1" w:styleId="FootnoteTextChar">
    <w:name w:val="Footnote Text Char"/>
    <w:basedOn w:val="DefaultParagraphFont"/>
    <w:link w:val="FootnoteText"/>
    <w:semiHidden/>
    <w:rsid w:val="00C44408"/>
    <w:rPr>
      <w:sz w:val="20"/>
      <w:szCs w:val="20"/>
    </w:rPr>
  </w:style>
  <w:style w:type="character" w:styleId="FootnoteReference">
    <w:name w:val="footnote reference"/>
    <w:basedOn w:val="DefaultParagraphFont"/>
    <w:uiPriority w:val="99"/>
    <w:semiHidden/>
    <w:unhideWhenUsed/>
    <w:rsid w:val="00C44408"/>
    <w:rPr>
      <w:vertAlign w:val="superscript"/>
    </w:rPr>
  </w:style>
  <w:style w:type="table" w:styleId="TableGrid">
    <w:name w:val="Table Grid"/>
    <w:basedOn w:val="TableNormal"/>
    <w:uiPriority w:val="59"/>
    <w:rsid w:val="00C444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7635DE"/>
    <w:pPr>
      <w:widowControl w:val="0"/>
      <w:autoSpaceDE w:val="0"/>
      <w:autoSpaceDN w:val="0"/>
      <w:adjustRightInd w:val="0"/>
      <w:spacing w:after="0" w:line="240" w:lineRule="auto"/>
    </w:pPr>
    <w:rPr>
      <w:rFonts w:ascii="Letter Gothic 12cpi" w:eastAsia="Times New Roman" w:hAnsi="Letter Gothic 12cpi" w:cs="Times New Roman"/>
      <w:b/>
      <w:bCs/>
      <w:sz w:val="24"/>
      <w:szCs w:val="24"/>
      <w:u w:val="single"/>
    </w:rPr>
  </w:style>
  <w:style w:type="character" w:customStyle="1" w:styleId="SubtitleChar">
    <w:name w:val="Subtitle Char"/>
    <w:basedOn w:val="DefaultParagraphFont"/>
    <w:link w:val="Subtitle"/>
    <w:rsid w:val="007635DE"/>
    <w:rPr>
      <w:rFonts w:ascii="Letter Gothic 12cpi" w:eastAsia="Times New Roman" w:hAnsi="Letter Gothic 12cpi" w:cs="Times New Roman"/>
      <w:b/>
      <w:bCs/>
      <w:sz w:val="24"/>
      <w:szCs w:val="24"/>
      <w:u w:val="single"/>
    </w:rPr>
  </w:style>
  <w:style w:type="paragraph" w:styleId="CommentSubject">
    <w:name w:val="annotation subject"/>
    <w:basedOn w:val="CommentText"/>
    <w:next w:val="CommentText"/>
    <w:link w:val="CommentSubjectChar"/>
    <w:uiPriority w:val="99"/>
    <w:semiHidden/>
    <w:unhideWhenUsed/>
    <w:rsid w:val="007635DE"/>
    <w:rPr>
      <w:b/>
      <w:bCs/>
    </w:rPr>
  </w:style>
  <w:style w:type="character" w:customStyle="1" w:styleId="CommentSubjectChar">
    <w:name w:val="Comment Subject Char"/>
    <w:basedOn w:val="CommentTextChar"/>
    <w:link w:val="CommentSubject"/>
    <w:uiPriority w:val="99"/>
    <w:semiHidden/>
    <w:rsid w:val="007635DE"/>
    <w:rPr>
      <w:b/>
      <w:bCs/>
      <w:sz w:val="20"/>
      <w:szCs w:val="20"/>
    </w:rPr>
  </w:style>
  <w:style w:type="character" w:styleId="Hyperlink">
    <w:name w:val="Hyperlink"/>
    <w:semiHidden/>
    <w:unhideWhenUsed/>
    <w:rsid w:val="007812FB"/>
    <w:rPr>
      <w:color w:val="0563C1"/>
      <w:u w:val="single"/>
    </w:rPr>
  </w:style>
  <w:style w:type="character" w:styleId="FollowedHyperlink">
    <w:name w:val="FollowedHyperlink"/>
    <w:basedOn w:val="DefaultParagraphFont"/>
    <w:uiPriority w:val="99"/>
    <w:semiHidden/>
    <w:unhideWhenUsed/>
    <w:rsid w:val="006F307F"/>
    <w:rPr>
      <w:color w:val="954F72" w:themeColor="followedHyperlink"/>
      <w:u w:val="single"/>
    </w:rPr>
  </w:style>
  <w:style w:type="paragraph" w:styleId="Revision">
    <w:name w:val="Revision"/>
    <w:hidden/>
    <w:uiPriority w:val="99"/>
    <w:semiHidden/>
    <w:rsid w:val="0008219A"/>
    <w:pPr>
      <w:spacing w:after="0" w:line="240" w:lineRule="auto"/>
    </w:pPr>
  </w:style>
  <w:style w:type="paragraph" w:styleId="ListParagraph">
    <w:name w:val="List Paragraph"/>
    <w:basedOn w:val="Normal"/>
    <w:uiPriority w:val="34"/>
    <w:qFormat/>
    <w:rsid w:val="00753A94"/>
    <w:pPr>
      <w:widowControl w:val="0"/>
      <w:autoSpaceDE w:val="0"/>
      <w:autoSpaceDN w:val="0"/>
      <w:adjustRightInd w:val="0"/>
      <w:spacing w:after="0" w:line="240" w:lineRule="auto"/>
      <w:ind w:left="720"/>
      <w:contextualSpacing/>
    </w:pPr>
    <w:rPr>
      <w:rFonts w:ascii="Letter Gothic 12cpi" w:eastAsia="Times New Roman" w:hAnsi="Letter Gothic 12cp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www.regulations.gov/document?D=EPA-HQ-OPPT-2014-0650-000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0BA3B7-C7FE-41CC-BC45-5A8A3652C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13</Pages>
  <Words>4065</Words>
  <Characters>23172</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27183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Barbara L (FAA)</dc:creator>
  <cp:lastModifiedBy>Glines, Tanya (FAA)</cp:lastModifiedBy>
  <cp:revision>16</cp:revision>
  <cp:lastPrinted>2019-10-17T14:24:00Z</cp:lastPrinted>
  <dcterms:created xsi:type="dcterms:W3CDTF">2026-05-11T20:16:00Z</dcterms:created>
  <dcterms:modified xsi:type="dcterms:W3CDTF">2026-05-11T20:38:00Z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f181ef6a-592c-4923-80be-35a449ca4fab</vt:lpwstr>
  </property>
</Properties>
</file>